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drawings/drawing4.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drawings/drawing5.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drawings/drawing6.xml" ContentType="application/vnd.openxmlformats-officedocument.drawingml.chartshape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11638"/>
      </w:tblGrid>
      <w:tr w:rsidR="00900187" w:rsidRPr="004F48AE" w14:paraId="67E891CA" w14:textId="77777777" w:rsidTr="000B4A24">
        <w:tc>
          <w:tcPr>
            <w:tcW w:w="7672" w:type="dxa"/>
            <w:tcMar>
              <w:top w:w="216" w:type="dxa"/>
              <w:left w:w="115" w:type="dxa"/>
              <w:bottom w:w="216" w:type="dxa"/>
              <w:right w:w="115" w:type="dxa"/>
            </w:tcMar>
          </w:tcPr>
          <w:p w14:paraId="5740B18F" w14:textId="77777777" w:rsidR="00891119" w:rsidRPr="004F48AE" w:rsidRDefault="00891119" w:rsidP="00891119">
            <w:pPr>
              <w:spacing w:after="0" w:line="240" w:lineRule="auto"/>
              <w:rPr>
                <w:rFonts w:ascii="Cambria" w:eastAsia="Times New Roman" w:hAnsi="Cambria" w:cs="Times New Roman"/>
                <w:lang w:eastAsia="en-US"/>
              </w:rPr>
            </w:pPr>
            <w:r w:rsidRPr="004F48AE">
              <w:rPr>
                <w:rFonts w:ascii="Cambria" w:eastAsia="Times New Roman" w:hAnsi="Cambria" w:cs="Times New Roman"/>
                <w:lang w:eastAsia="en-US"/>
              </w:rPr>
              <w:t>OPĆINA KONAVLE</w:t>
            </w:r>
          </w:p>
        </w:tc>
      </w:tr>
      <w:tr w:rsidR="00900187" w:rsidRPr="004F48AE" w14:paraId="6E3166D9" w14:textId="77777777" w:rsidTr="000B4A24">
        <w:tc>
          <w:tcPr>
            <w:tcW w:w="7672" w:type="dxa"/>
          </w:tcPr>
          <w:p w14:paraId="602DE03A" w14:textId="69547B81" w:rsidR="00891119" w:rsidRPr="004F48AE" w:rsidRDefault="00B87513" w:rsidP="00891119">
            <w:pPr>
              <w:spacing w:after="0" w:line="240" w:lineRule="auto"/>
              <w:rPr>
                <w:rFonts w:ascii="Cambria" w:eastAsia="Times New Roman" w:hAnsi="Cambria" w:cs="Times New Roman"/>
                <w:sz w:val="80"/>
                <w:szCs w:val="80"/>
                <w:lang w:eastAsia="en-US"/>
              </w:rPr>
            </w:pPr>
            <w:r>
              <w:rPr>
                <w:rFonts w:ascii="Cambria" w:eastAsia="Times New Roman" w:hAnsi="Cambria" w:cs="Times New Roman"/>
                <w:sz w:val="80"/>
                <w:szCs w:val="80"/>
                <w:lang w:eastAsia="en-US"/>
              </w:rPr>
              <w:t>POLU</w:t>
            </w:r>
            <w:r w:rsidR="005A6E9F" w:rsidRPr="004F48AE">
              <w:rPr>
                <w:rFonts w:ascii="Cambria" w:eastAsia="Times New Roman" w:hAnsi="Cambria" w:cs="Times New Roman"/>
                <w:sz w:val="80"/>
                <w:szCs w:val="80"/>
                <w:lang w:eastAsia="en-US"/>
              </w:rPr>
              <w:t>GODIŠNJ</w:t>
            </w:r>
            <w:r w:rsidR="00A73C31">
              <w:rPr>
                <w:rFonts w:ascii="Cambria" w:eastAsia="Times New Roman" w:hAnsi="Cambria" w:cs="Times New Roman"/>
                <w:sz w:val="80"/>
                <w:szCs w:val="80"/>
                <w:lang w:eastAsia="en-US"/>
              </w:rPr>
              <w:t>I</w:t>
            </w:r>
            <w:r w:rsidR="00271716" w:rsidRPr="004F48AE">
              <w:rPr>
                <w:rFonts w:ascii="Cambria" w:eastAsia="Times New Roman" w:hAnsi="Cambria" w:cs="Times New Roman"/>
                <w:sz w:val="80"/>
                <w:szCs w:val="80"/>
                <w:lang w:eastAsia="en-US"/>
              </w:rPr>
              <w:t xml:space="preserve"> </w:t>
            </w:r>
            <w:r w:rsidR="00891119" w:rsidRPr="004F48AE">
              <w:rPr>
                <w:rFonts w:ascii="Cambria" w:eastAsia="Times New Roman" w:hAnsi="Cambria" w:cs="Times New Roman"/>
                <w:sz w:val="80"/>
                <w:szCs w:val="80"/>
                <w:lang w:eastAsia="en-US"/>
              </w:rPr>
              <w:t xml:space="preserve">IZVJEŠTAJ O IZVRŠENJU PRORAČUNA </w:t>
            </w:r>
          </w:p>
          <w:p w14:paraId="5AFFF5D9" w14:textId="77777777" w:rsidR="00891119" w:rsidRPr="004F48AE" w:rsidRDefault="00891119" w:rsidP="00891119">
            <w:pPr>
              <w:spacing w:after="0" w:line="240" w:lineRule="auto"/>
              <w:rPr>
                <w:rFonts w:ascii="Cambria" w:eastAsia="Times New Roman" w:hAnsi="Cambria" w:cs="Times New Roman"/>
                <w:sz w:val="80"/>
                <w:szCs w:val="80"/>
                <w:lang w:eastAsia="en-US"/>
              </w:rPr>
            </w:pPr>
            <w:r w:rsidRPr="004F48AE">
              <w:rPr>
                <w:rFonts w:ascii="Cambria" w:eastAsia="Times New Roman" w:hAnsi="Cambria" w:cs="Times New Roman"/>
                <w:sz w:val="80"/>
                <w:szCs w:val="80"/>
                <w:lang w:eastAsia="en-US"/>
              </w:rPr>
              <w:t>OPĆINE KONAVLE</w:t>
            </w:r>
          </w:p>
          <w:p w14:paraId="28876B70" w14:textId="77777777" w:rsidR="00891119" w:rsidRPr="004F48AE" w:rsidRDefault="00891119" w:rsidP="00891119">
            <w:pPr>
              <w:spacing w:after="0" w:line="240" w:lineRule="auto"/>
              <w:rPr>
                <w:rFonts w:ascii="Cambria" w:eastAsia="Times New Roman" w:hAnsi="Cambria" w:cs="Times New Roman"/>
                <w:sz w:val="40"/>
                <w:szCs w:val="72"/>
                <w:lang w:eastAsia="en-US"/>
              </w:rPr>
            </w:pPr>
          </w:p>
        </w:tc>
      </w:tr>
      <w:tr w:rsidR="00900187" w:rsidRPr="004F48AE" w14:paraId="5421A9F1" w14:textId="77777777" w:rsidTr="000B4A24">
        <w:tc>
          <w:tcPr>
            <w:tcW w:w="7672" w:type="dxa"/>
            <w:tcMar>
              <w:top w:w="216" w:type="dxa"/>
              <w:left w:w="115" w:type="dxa"/>
              <w:bottom w:w="216" w:type="dxa"/>
              <w:right w:w="115" w:type="dxa"/>
            </w:tcMar>
          </w:tcPr>
          <w:p w14:paraId="784397C0" w14:textId="4BA9C352" w:rsidR="00891119" w:rsidRPr="004F48AE" w:rsidRDefault="00891119" w:rsidP="00E343BD">
            <w:pPr>
              <w:spacing w:after="0" w:line="240" w:lineRule="auto"/>
              <w:rPr>
                <w:rFonts w:ascii="Cambria" w:eastAsia="Times New Roman" w:hAnsi="Cambria" w:cs="Times New Roman"/>
                <w:lang w:eastAsia="en-US"/>
              </w:rPr>
            </w:pPr>
            <w:r w:rsidRPr="004F48AE">
              <w:rPr>
                <w:rFonts w:ascii="Cambria" w:eastAsia="Times New Roman" w:hAnsi="Cambria" w:cs="Times New Roman"/>
                <w:sz w:val="80"/>
                <w:szCs w:val="80"/>
                <w:lang w:eastAsia="en-US"/>
              </w:rPr>
              <w:t>ZA 20</w:t>
            </w:r>
            <w:r w:rsidR="00E343BD" w:rsidRPr="004F48AE">
              <w:rPr>
                <w:rFonts w:ascii="Cambria" w:eastAsia="Times New Roman" w:hAnsi="Cambria" w:cs="Times New Roman"/>
                <w:sz w:val="80"/>
                <w:szCs w:val="80"/>
                <w:lang w:eastAsia="en-US"/>
              </w:rPr>
              <w:t>2</w:t>
            </w:r>
            <w:r w:rsidR="00B87513">
              <w:rPr>
                <w:rFonts w:ascii="Cambria" w:eastAsia="Times New Roman" w:hAnsi="Cambria" w:cs="Times New Roman"/>
                <w:sz w:val="80"/>
                <w:szCs w:val="80"/>
                <w:lang w:eastAsia="en-US"/>
              </w:rPr>
              <w:t>4</w:t>
            </w:r>
            <w:r w:rsidRPr="004F48AE">
              <w:rPr>
                <w:rFonts w:ascii="Cambria" w:eastAsia="Times New Roman" w:hAnsi="Cambria" w:cs="Times New Roman"/>
                <w:sz w:val="80"/>
                <w:szCs w:val="80"/>
                <w:lang w:eastAsia="en-US"/>
              </w:rPr>
              <w:t>.</w:t>
            </w:r>
          </w:p>
        </w:tc>
      </w:tr>
    </w:tbl>
    <w:p w14:paraId="2A8172DF" w14:textId="77777777" w:rsidR="00891119" w:rsidRPr="004F48AE" w:rsidRDefault="00891119" w:rsidP="00891119">
      <w:pPr>
        <w:spacing w:after="0" w:line="240" w:lineRule="auto"/>
        <w:rPr>
          <w:rFonts w:ascii="Times New Roman" w:eastAsia="Times New Roman" w:hAnsi="Times New Roman" w:cs="Times New Roman"/>
          <w:sz w:val="20"/>
          <w:szCs w:val="20"/>
          <w:lang w:eastAsia="en-US"/>
        </w:rPr>
      </w:pPr>
    </w:p>
    <w:tbl>
      <w:tblPr>
        <w:tblpPr w:leftFromText="187" w:rightFromText="187" w:horzAnchor="margin" w:tblpXSpec="center" w:tblpYSpec="bottom"/>
        <w:tblW w:w="4000" w:type="pct"/>
        <w:tblLook w:val="04A0" w:firstRow="1" w:lastRow="0" w:firstColumn="1" w:lastColumn="0" w:noHBand="0" w:noVBand="1"/>
      </w:tblPr>
      <w:tblGrid>
        <w:gridCol w:w="11656"/>
      </w:tblGrid>
      <w:tr w:rsidR="00381DDA" w:rsidRPr="004F48AE" w14:paraId="53BC0296" w14:textId="77777777" w:rsidTr="000B4A24">
        <w:tc>
          <w:tcPr>
            <w:tcW w:w="7672" w:type="dxa"/>
            <w:tcMar>
              <w:top w:w="216" w:type="dxa"/>
              <w:left w:w="115" w:type="dxa"/>
              <w:bottom w:w="216" w:type="dxa"/>
              <w:right w:w="115" w:type="dxa"/>
            </w:tcMar>
          </w:tcPr>
          <w:p w14:paraId="43209334" w14:textId="24E2E733" w:rsidR="00891119" w:rsidRPr="004F48AE" w:rsidRDefault="00891119" w:rsidP="009463E8">
            <w:pPr>
              <w:spacing w:after="0" w:line="240" w:lineRule="auto"/>
              <w:jc w:val="center"/>
              <w:rPr>
                <w:rFonts w:ascii="Calibri" w:eastAsia="Times New Roman" w:hAnsi="Calibri" w:cs="Times New Roman"/>
                <w:lang w:eastAsia="en-US"/>
              </w:rPr>
            </w:pPr>
            <w:r w:rsidRPr="004F48AE">
              <w:rPr>
                <w:rFonts w:ascii="Calibri" w:eastAsia="Times New Roman" w:hAnsi="Calibri" w:cs="Times New Roman"/>
                <w:lang w:eastAsia="en-US"/>
              </w:rPr>
              <w:t xml:space="preserve">Cavtat, </w:t>
            </w:r>
            <w:r w:rsidR="002D0C81">
              <w:rPr>
                <w:rFonts w:ascii="Calibri" w:eastAsia="Times New Roman" w:hAnsi="Calibri" w:cs="Times New Roman"/>
                <w:lang w:eastAsia="en-US"/>
              </w:rPr>
              <w:t>rujan</w:t>
            </w:r>
            <w:r w:rsidRPr="004F48AE">
              <w:rPr>
                <w:rFonts w:ascii="Calibri" w:eastAsia="Times New Roman" w:hAnsi="Calibri" w:cs="Times New Roman"/>
                <w:lang w:eastAsia="en-US"/>
              </w:rPr>
              <w:t xml:space="preserve"> 20</w:t>
            </w:r>
            <w:r w:rsidR="007401D6" w:rsidRPr="004F48AE">
              <w:rPr>
                <w:rFonts w:ascii="Calibri" w:eastAsia="Times New Roman" w:hAnsi="Calibri" w:cs="Times New Roman"/>
                <w:lang w:eastAsia="en-US"/>
              </w:rPr>
              <w:t>2</w:t>
            </w:r>
            <w:r w:rsidR="00B87513">
              <w:rPr>
                <w:rFonts w:ascii="Calibri" w:eastAsia="Times New Roman" w:hAnsi="Calibri" w:cs="Times New Roman"/>
                <w:lang w:eastAsia="en-US"/>
              </w:rPr>
              <w:t>4</w:t>
            </w:r>
            <w:r w:rsidRPr="004F48AE">
              <w:rPr>
                <w:rFonts w:ascii="Calibri" w:eastAsia="Times New Roman" w:hAnsi="Calibri" w:cs="Times New Roman"/>
                <w:lang w:eastAsia="en-US"/>
              </w:rPr>
              <w:t>.</w:t>
            </w:r>
          </w:p>
        </w:tc>
      </w:tr>
      <w:tr w:rsidR="00B74B97" w:rsidRPr="004F48AE" w14:paraId="4C920A9D" w14:textId="77777777" w:rsidTr="000B4A24">
        <w:tc>
          <w:tcPr>
            <w:tcW w:w="7672" w:type="dxa"/>
            <w:tcMar>
              <w:top w:w="216" w:type="dxa"/>
              <w:left w:w="115" w:type="dxa"/>
              <w:bottom w:w="216" w:type="dxa"/>
              <w:right w:w="115" w:type="dxa"/>
            </w:tcMar>
          </w:tcPr>
          <w:p w14:paraId="39FD7C30" w14:textId="77777777" w:rsidR="00B74B97" w:rsidRPr="004F48AE" w:rsidRDefault="00B74B97" w:rsidP="009463E8">
            <w:pPr>
              <w:spacing w:after="0" w:line="240" w:lineRule="auto"/>
              <w:jc w:val="center"/>
              <w:rPr>
                <w:rFonts w:ascii="Calibri" w:eastAsia="Times New Roman" w:hAnsi="Calibri" w:cs="Times New Roman"/>
                <w:lang w:eastAsia="en-US"/>
              </w:rPr>
            </w:pPr>
          </w:p>
        </w:tc>
      </w:tr>
    </w:tbl>
    <w:p w14:paraId="6EBC2661" w14:textId="77777777" w:rsidR="00891119" w:rsidRPr="004F48AE" w:rsidRDefault="00891119" w:rsidP="00891119">
      <w:pPr>
        <w:spacing w:after="0" w:line="240" w:lineRule="auto"/>
        <w:rPr>
          <w:rFonts w:ascii="Times New Roman" w:eastAsia="Times New Roman" w:hAnsi="Times New Roman" w:cs="Times New Roman"/>
          <w:sz w:val="20"/>
          <w:szCs w:val="20"/>
          <w:lang w:eastAsia="en-US"/>
        </w:rPr>
      </w:pPr>
    </w:p>
    <w:p w14:paraId="43195B0A" w14:textId="77777777" w:rsidR="00891119" w:rsidRPr="004F48AE" w:rsidRDefault="00891119" w:rsidP="00891119">
      <w:pPr>
        <w:spacing w:after="0" w:line="240" w:lineRule="auto"/>
        <w:rPr>
          <w:rFonts w:ascii="Arial" w:eastAsia="Calibri" w:hAnsi="Arial" w:cs="Arial"/>
          <w:b/>
          <w:lang w:eastAsia="en-US"/>
        </w:rPr>
      </w:pPr>
      <w:r w:rsidRPr="004F48AE">
        <w:rPr>
          <w:rFonts w:ascii="Calibri" w:eastAsia="Times New Roman" w:hAnsi="Calibri" w:cs="Times New Roman"/>
          <w:lang w:eastAsia="en-US"/>
        </w:rPr>
        <w:br w:type="page"/>
      </w:r>
    </w:p>
    <w:p w14:paraId="3EC65597" w14:textId="77777777" w:rsidR="00891119" w:rsidRPr="00885CED" w:rsidRDefault="00891119" w:rsidP="00891119">
      <w:pPr>
        <w:keepNext/>
        <w:keepLines/>
        <w:spacing w:before="480" w:after="0"/>
        <w:jc w:val="center"/>
        <w:rPr>
          <w:rFonts w:ascii="Cambria" w:eastAsia="Times New Roman" w:hAnsi="Cambria" w:cs="Times New Roman"/>
          <w:b/>
          <w:bCs/>
          <w:color w:val="1F497D" w:themeColor="text2"/>
          <w:sz w:val="24"/>
          <w:szCs w:val="28"/>
          <w:lang w:eastAsia="en-US"/>
        </w:rPr>
      </w:pPr>
      <w:r w:rsidRPr="00885CED">
        <w:rPr>
          <w:rFonts w:ascii="Cambria" w:eastAsia="Times New Roman" w:hAnsi="Cambria" w:cs="Times New Roman"/>
          <w:b/>
          <w:bCs/>
          <w:color w:val="1F497D" w:themeColor="text2"/>
          <w:sz w:val="24"/>
          <w:szCs w:val="28"/>
          <w:lang w:eastAsia="en-US"/>
        </w:rPr>
        <w:lastRenderedPageBreak/>
        <w:t>Sadržaj</w:t>
      </w:r>
    </w:p>
    <w:p w14:paraId="6E714554" w14:textId="10B19908" w:rsidR="002D564E" w:rsidRDefault="00F66355">
      <w:pPr>
        <w:pStyle w:val="Sadraj1"/>
        <w:tabs>
          <w:tab w:val="left" w:pos="660"/>
          <w:tab w:val="right" w:leader="dot" w:pos="14560"/>
        </w:tabs>
        <w:rPr>
          <w:rFonts w:eastAsiaTheme="minorEastAsia"/>
          <w:b w:val="0"/>
          <w:bCs w:val="0"/>
          <w:caps w:val="0"/>
          <w:noProof/>
          <w:kern w:val="2"/>
          <w:sz w:val="22"/>
          <w:szCs w:val="22"/>
          <w14:ligatures w14:val="standardContextual"/>
        </w:rPr>
      </w:pPr>
      <w:r w:rsidRPr="004F48AE">
        <w:rPr>
          <w:rFonts w:ascii="Arial" w:eastAsia="Calibri" w:hAnsi="Arial" w:cs="Arial"/>
          <w:noProof/>
          <w:color w:val="7030A0"/>
          <w:sz w:val="18"/>
          <w:lang w:eastAsia="en-US"/>
        </w:rPr>
        <w:fldChar w:fldCharType="begin"/>
      </w:r>
      <w:r w:rsidRPr="004F48AE">
        <w:rPr>
          <w:rFonts w:ascii="Arial" w:eastAsia="Calibri" w:hAnsi="Arial" w:cs="Arial"/>
          <w:noProof/>
          <w:color w:val="7030A0"/>
          <w:sz w:val="18"/>
          <w:lang w:eastAsia="en-US"/>
        </w:rPr>
        <w:instrText xml:space="preserve"> TOC \o "1-5" \h \z \u </w:instrText>
      </w:r>
      <w:r w:rsidRPr="004F48AE">
        <w:rPr>
          <w:rFonts w:ascii="Arial" w:eastAsia="Calibri" w:hAnsi="Arial" w:cs="Arial"/>
          <w:noProof/>
          <w:color w:val="7030A0"/>
          <w:sz w:val="18"/>
          <w:lang w:eastAsia="en-US"/>
        </w:rPr>
        <w:fldChar w:fldCharType="separate"/>
      </w:r>
      <w:hyperlink w:anchor="_Toc176776582" w:history="1">
        <w:r w:rsidR="002D564E" w:rsidRPr="00A91E9F">
          <w:rPr>
            <w:rStyle w:val="Hiperveza"/>
            <w:rFonts w:ascii="Arial" w:eastAsia="Calibri" w:hAnsi="Arial" w:cs="Arial"/>
            <w:noProof/>
          </w:rPr>
          <w:t xml:space="preserve">1.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UVOD</w:t>
        </w:r>
        <w:r w:rsidR="002D564E">
          <w:rPr>
            <w:noProof/>
            <w:webHidden/>
          </w:rPr>
          <w:tab/>
        </w:r>
        <w:r w:rsidR="002D564E">
          <w:rPr>
            <w:noProof/>
            <w:webHidden/>
          </w:rPr>
          <w:fldChar w:fldCharType="begin"/>
        </w:r>
        <w:r w:rsidR="002D564E">
          <w:rPr>
            <w:noProof/>
            <w:webHidden/>
          </w:rPr>
          <w:instrText xml:space="preserve"> PAGEREF _Toc176776582 \h </w:instrText>
        </w:r>
        <w:r w:rsidR="002D564E">
          <w:rPr>
            <w:noProof/>
            <w:webHidden/>
          </w:rPr>
        </w:r>
        <w:r w:rsidR="002D564E">
          <w:rPr>
            <w:noProof/>
            <w:webHidden/>
          </w:rPr>
          <w:fldChar w:fldCharType="separate"/>
        </w:r>
        <w:r w:rsidR="00F46274">
          <w:rPr>
            <w:noProof/>
            <w:webHidden/>
          </w:rPr>
          <w:t>5</w:t>
        </w:r>
        <w:r w:rsidR="002D564E">
          <w:rPr>
            <w:noProof/>
            <w:webHidden/>
          </w:rPr>
          <w:fldChar w:fldCharType="end"/>
        </w:r>
      </w:hyperlink>
    </w:p>
    <w:p w14:paraId="0A7D9E5B" w14:textId="4344806D"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83" w:history="1">
        <w:r w:rsidR="002D564E" w:rsidRPr="00A91E9F">
          <w:rPr>
            <w:rStyle w:val="Hiperveza"/>
          </w:rPr>
          <w:t>1.1.</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OSVRT NA ZAKONSKI OKVIR, STRUKTURU I SADRŽAJ IZVJEŠTAJA</w:t>
        </w:r>
        <w:r w:rsidR="002D564E">
          <w:rPr>
            <w:webHidden/>
          </w:rPr>
          <w:tab/>
        </w:r>
        <w:r w:rsidR="002D564E">
          <w:rPr>
            <w:webHidden/>
          </w:rPr>
          <w:fldChar w:fldCharType="begin"/>
        </w:r>
        <w:r w:rsidR="002D564E">
          <w:rPr>
            <w:webHidden/>
          </w:rPr>
          <w:instrText xml:space="preserve"> PAGEREF _Toc176776583 \h </w:instrText>
        </w:r>
        <w:r w:rsidR="002D564E">
          <w:rPr>
            <w:webHidden/>
          </w:rPr>
        </w:r>
        <w:r w:rsidR="002D564E">
          <w:rPr>
            <w:webHidden/>
          </w:rPr>
          <w:fldChar w:fldCharType="separate"/>
        </w:r>
        <w:r w:rsidR="00F46274">
          <w:rPr>
            <w:webHidden/>
          </w:rPr>
          <w:t>5</w:t>
        </w:r>
        <w:r w:rsidR="002D564E">
          <w:rPr>
            <w:webHidden/>
          </w:rPr>
          <w:fldChar w:fldCharType="end"/>
        </w:r>
      </w:hyperlink>
    </w:p>
    <w:p w14:paraId="1030BFD6" w14:textId="2A4E0C24"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84" w:history="1">
        <w:r w:rsidR="002D564E" w:rsidRPr="00A91E9F">
          <w:rPr>
            <w:rStyle w:val="Hiperveza"/>
          </w:rPr>
          <w:t>1.2.</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OSVRT NA FINANCIJSKE IZVJEŠTAJE ZA 1-6/2024. I IZVJEŠTAJ O IZVRŠENJU PRORAČUNA ZA 1-6/2024.</w:t>
        </w:r>
        <w:r w:rsidR="002D564E">
          <w:rPr>
            <w:webHidden/>
          </w:rPr>
          <w:tab/>
        </w:r>
        <w:r w:rsidR="002D564E">
          <w:rPr>
            <w:webHidden/>
          </w:rPr>
          <w:fldChar w:fldCharType="begin"/>
        </w:r>
        <w:r w:rsidR="002D564E">
          <w:rPr>
            <w:webHidden/>
          </w:rPr>
          <w:instrText xml:space="preserve"> PAGEREF _Toc176776584 \h </w:instrText>
        </w:r>
        <w:r w:rsidR="002D564E">
          <w:rPr>
            <w:webHidden/>
          </w:rPr>
        </w:r>
        <w:r w:rsidR="002D564E">
          <w:rPr>
            <w:webHidden/>
          </w:rPr>
          <w:fldChar w:fldCharType="separate"/>
        </w:r>
        <w:r w:rsidR="00F46274">
          <w:rPr>
            <w:webHidden/>
          </w:rPr>
          <w:t>8</w:t>
        </w:r>
        <w:r w:rsidR="002D564E">
          <w:rPr>
            <w:webHidden/>
          </w:rPr>
          <w:fldChar w:fldCharType="end"/>
        </w:r>
      </w:hyperlink>
    </w:p>
    <w:p w14:paraId="393C1FC0" w14:textId="6D989887"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85" w:history="1">
        <w:r w:rsidR="002D564E" w:rsidRPr="00A91E9F">
          <w:rPr>
            <w:rStyle w:val="Hiperveza"/>
          </w:rPr>
          <w:t>1.3.</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OSVRT NA BROJ TURISTIČKIH DOLAZAKA I BROJ NOĆENJA U RAZDOBLJU 2019.-2023. i 1-6/2024.</w:t>
        </w:r>
        <w:r w:rsidR="002D564E">
          <w:rPr>
            <w:webHidden/>
          </w:rPr>
          <w:tab/>
        </w:r>
        <w:r w:rsidR="002D564E">
          <w:rPr>
            <w:webHidden/>
          </w:rPr>
          <w:fldChar w:fldCharType="begin"/>
        </w:r>
        <w:r w:rsidR="002D564E">
          <w:rPr>
            <w:webHidden/>
          </w:rPr>
          <w:instrText xml:space="preserve"> PAGEREF _Toc176776585 \h </w:instrText>
        </w:r>
        <w:r w:rsidR="002D564E">
          <w:rPr>
            <w:webHidden/>
          </w:rPr>
        </w:r>
        <w:r w:rsidR="002D564E">
          <w:rPr>
            <w:webHidden/>
          </w:rPr>
          <w:fldChar w:fldCharType="separate"/>
        </w:r>
        <w:r w:rsidR="00F46274">
          <w:rPr>
            <w:webHidden/>
          </w:rPr>
          <w:t>9</w:t>
        </w:r>
        <w:r w:rsidR="002D564E">
          <w:rPr>
            <w:webHidden/>
          </w:rPr>
          <w:fldChar w:fldCharType="end"/>
        </w:r>
      </w:hyperlink>
    </w:p>
    <w:p w14:paraId="529AECA1" w14:textId="7EF56C08"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586" w:history="1">
        <w:r w:rsidR="002D564E" w:rsidRPr="00A91E9F">
          <w:rPr>
            <w:rStyle w:val="Hiperveza"/>
            <w:rFonts w:ascii="Arial" w:eastAsia="Calibri" w:hAnsi="Arial" w:cs="Arial"/>
            <w:noProof/>
          </w:rPr>
          <w:t xml:space="preserve">2.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OBRAZLOŽENJE OPĆEG DIJELA POLUGODIŠNJEG IZVJEŠTAJA O IZVRŠENJU PRORAČUNA</w:t>
        </w:r>
        <w:r w:rsidR="002D564E">
          <w:rPr>
            <w:noProof/>
            <w:webHidden/>
          </w:rPr>
          <w:tab/>
        </w:r>
        <w:r w:rsidR="002D564E">
          <w:rPr>
            <w:noProof/>
            <w:webHidden/>
          </w:rPr>
          <w:fldChar w:fldCharType="begin"/>
        </w:r>
        <w:r w:rsidR="002D564E">
          <w:rPr>
            <w:noProof/>
            <w:webHidden/>
          </w:rPr>
          <w:instrText xml:space="preserve"> PAGEREF _Toc176776586 \h </w:instrText>
        </w:r>
        <w:r w:rsidR="002D564E">
          <w:rPr>
            <w:noProof/>
            <w:webHidden/>
          </w:rPr>
        </w:r>
        <w:r w:rsidR="002D564E">
          <w:rPr>
            <w:noProof/>
            <w:webHidden/>
          </w:rPr>
          <w:fldChar w:fldCharType="separate"/>
        </w:r>
        <w:r w:rsidR="00F46274">
          <w:rPr>
            <w:noProof/>
            <w:webHidden/>
          </w:rPr>
          <w:t>11</w:t>
        </w:r>
        <w:r w:rsidR="002D564E">
          <w:rPr>
            <w:noProof/>
            <w:webHidden/>
          </w:rPr>
          <w:fldChar w:fldCharType="end"/>
        </w:r>
      </w:hyperlink>
    </w:p>
    <w:p w14:paraId="1C74BB33" w14:textId="7CC0C7C8"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87" w:history="1">
        <w:r w:rsidR="002D564E" w:rsidRPr="00A91E9F">
          <w:rPr>
            <w:rStyle w:val="Hiperveza"/>
            <w:rFonts w:eastAsia="Calibri"/>
          </w:rPr>
          <w:t>2.1.</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PRIKAZ IZVRŠENJA PRORAČUNA ZA PRETHODNA RAZDOBLJA U VALUTI EURO, TE PLAN ZA 2024. S IZVRŠENJEM ZA 1-6/2024.</w:t>
        </w:r>
        <w:r w:rsidR="002D564E">
          <w:rPr>
            <w:webHidden/>
          </w:rPr>
          <w:tab/>
        </w:r>
        <w:r w:rsidR="002D564E">
          <w:rPr>
            <w:webHidden/>
          </w:rPr>
          <w:fldChar w:fldCharType="begin"/>
        </w:r>
        <w:r w:rsidR="002D564E">
          <w:rPr>
            <w:webHidden/>
          </w:rPr>
          <w:instrText xml:space="preserve"> PAGEREF _Toc176776587 \h </w:instrText>
        </w:r>
        <w:r w:rsidR="002D564E">
          <w:rPr>
            <w:webHidden/>
          </w:rPr>
        </w:r>
        <w:r w:rsidR="002D564E">
          <w:rPr>
            <w:webHidden/>
          </w:rPr>
          <w:fldChar w:fldCharType="separate"/>
        </w:r>
        <w:r w:rsidR="00F46274">
          <w:rPr>
            <w:webHidden/>
          </w:rPr>
          <w:t>11</w:t>
        </w:r>
        <w:r w:rsidR="002D564E">
          <w:rPr>
            <w:webHidden/>
          </w:rPr>
          <w:fldChar w:fldCharType="end"/>
        </w:r>
      </w:hyperlink>
    </w:p>
    <w:p w14:paraId="453E5DC8" w14:textId="1A3A3CBD"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88" w:history="1">
        <w:r w:rsidR="002D564E" w:rsidRPr="00A91E9F">
          <w:rPr>
            <w:rStyle w:val="Hiperveza"/>
            <w:rFonts w:eastAsia="Calibri"/>
          </w:rPr>
          <w:t>2.2.</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PRIKAZ UDJELA IZVRŠENJA PRORAČUNSKIH KORISNIKA U SVEUKUPNO IZVRŠENOM PRORAČUNU ZA 1-6/2024.</w:t>
        </w:r>
        <w:r w:rsidR="002D564E">
          <w:rPr>
            <w:webHidden/>
          </w:rPr>
          <w:tab/>
        </w:r>
        <w:r w:rsidR="002D564E">
          <w:rPr>
            <w:webHidden/>
          </w:rPr>
          <w:fldChar w:fldCharType="begin"/>
        </w:r>
        <w:r w:rsidR="002D564E">
          <w:rPr>
            <w:webHidden/>
          </w:rPr>
          <w:instrText xml:space="preserve"> PAGEREF _Toc176776588 \h </w:instrText>
        </w:r>
        <w:r w:rsidR="002D564E">
          <w:rPr>
            <w:webHidden/>
          </w:rPr>
        </w:r>
        <w:r w:rsidR="002D564E">
          <w:rPr>
            <w:webHidden/>
          </w:rPr>
          <w:fldChar w:fldCharType="separate"/>
        </w:r>
        <w:r w:rsidR="00F46274">
          <w:rPr>
            <w:webHidden/>
          </w:rPr>
          <w:t>21</w:t>
        </w:r>
        <w:r w:rsidR="002D564E">
          <w:rPr>
            <w:webHidden/>
          </w:rPr>
          <w:fldChar w:fldCharType="end"/>
        </w:r>
      </w:hyperlink>
    </w:p>
    <w:p w14:paraId="04A09BB9" w14:textId="6A01F8F6"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89" w:history="1">
        <w:r w:rsidR="002D564E" w:rsidRPr="00A91E9F">
          <w:rPr>
            <w:rStyle w:val="Hiperveza"/>
          </w:rPr>
          <w:t>2.3.</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SAŽETAK - IZVRŠENJE PRORAČUNA SIJEČANJ – LIPANJ 2024.</w:t>
        </w:r>
        <w:r w:rsidR="002D564E">
          <w:rPr>
            <w:webHidden/>
          </w:rPr>
          <w:tab/>
        </w:r>
        <w:r w:rsidR="002D564E">
          <w:rPr>
            <w:webHidden/>
          </w:rPr>
          <w:fldChar w:fldCharType="begin"/>
        </w:r>
        <w:r w:rsidR="002D564E">
          <w:rPr>
            <w:webHidden/>
          </w:rPr>
          <w:instrText xml:space="preserve"> PAGEREF _Toc176776589 \h </w:instrText>
        </w:r>
        <w:r w:rsidR="002D564E">
          <w:rPr>
            <w:webHidden/>
          </w:rPr>
        </w:r>
        <w:r w:rsidR="002D564E">
          <w:rPr>
            <w:webHidden/>
          </w:rPr>
          <w:fldChar w:fldCharType="separate"/>
        </w:r>
        <w:r w:rsidR="00F46274">
          <w:rPr>
            <w:webHidden/>
          </w:rPr>
          <w:t>29</w:t>
        </w:r>
        <w:r w:rsidR="002D564E">
          <w:rPr>
            <w:webHidden/>
          </w:rPr>
          <w:fldChar w:fldCharType="end"/>
        </w:r>
      </w:hyperlink>
    </w:p>
    <w:p w14:paraId="2082C86C" w14:textId="19952084"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590" w:history="1">
        <w:r w:rsidR="002D564E" w:rsidRPr="00A91E9F">
          <w:rPr>
            <w:rStyle w:val="Hiperveza"/>
            <w:rFonts w:ascii="Arial" w:eastAsia="Calibri" w:hAnsi="Arial" w:cs="Arial"/>
            <w:noProof/>
          </w:rPr>
          <w:t>2.3.1.</w:t>
        </w:r>
        <w:r w:rsidR="002D564E">
          <w:rPr>
            <w:rFonts w:eastAsiaTheme="minorEastAsia"/>
            <w:i w:val="0"/>
            <w:iCs w:val="0"/>
            <w:noProof/>
            <w:kern w:val="2"/>
            <w:sz w:val="22"/>
            <w:szCs w:val="22"/>
            <w14:ligatures w14:val="standardContextual"/>
          </w:rPr>
          <w:tab/>
        </w:r>
        <w:r w:rsidR="002D564E" w:rsidRPr="00A91E9F">
          <w:rPr>
            <w:rStyle w:val="Hiperveza"/>
            <w:rFonts w:ascii="Arial" w:eastAsia="Calibri" w:hAnsi="Arial" w:cs="Arial"/>
            <w:noProof/>
          </w:rPr>
          <w:t xml:space="preserve"> PRIHODI I PRIMICI</w:t>
        </w:r>
        <w:r w:rsidR="002D564E">
          <w:rPr>
            <w:noProof/>
            <w:webHidden/>
          </w:rPr>
          <w:tab/>
        </w:r>
        <w:r w:rsidR="002D564E">
          <w:rPr>
            <w:noProof/>
            <w:webHidden/>
          </w:rPr>
          <w:fldChar w:fldCharType="begin"/>
        </w:r>
        <w:r w:rsidR="002D564E">
          <w:rPr>
            <w:noProof/>
            <w:webHidden/>
          </w:rPr>
          <w:instrText xml:space="preserve"> PAGEREF _Toc176776590 \h </w:instrText>
        </w:r>
        <w:r w:rsidR="002D564E">
          <w:rPr>
            <w:noProof/>
            <w:webHidden/>
          </w:rPr>
        </w:r>
        <w:r w:rsidR="002D564E">
          <w:rPr>
            <w:noProof/>
            <w:webHidden/>
          </w:rPr>
          <w:fldChar w:fldCharType="separate"/>
        </w:r>
        <w:r w:rsidR="00F46274">
          <w:rPr>
            <w:noProof/>
            <w:webHidden/>
          </w:rPr>
          <w:t>31</w:t>
        </w:r>
        <w:r w:rsidR="002D564E">
          <w:rPr>
            <w:noProof/>
            <w:webHidden/>
          </w:rPr>
          <w:fldChar w:fldCharType="end"/>
        </w:r>
      </w:hyperlink>
    </w:p>
    <w:p w14:paraId="544FA442" w14:textId="5A771360"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591" w:history="1">
        <w:r w:rsidR="002D564E" w:rsidRPr="00A91E9F">
          <w:rPr>
            <w:rStyle w:val="Hiperveza"/>
            <w:rFonts w:ascii="Arial" w:hAnsi="Arial" w:cs="Arial"/>
            <w:noProof/>
          </w:rPr>
          <w:t>2.3.2.</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 xml:space="preserve"> RASHODI I IZDACI</w:t>
        </w:r>
        <w:r w:rsidR="002D564E">
          <w:rPr>
            <w:noProof/>
            <w:webHidden/>
          </w:rPr>
          <w:tab/>
        </w:r>
        <w:r w:rsidR="002D564E">
          <w:rPr>
            <w:noProof/>
            <w:webHidden/>
          </w:rPr>
          <w:fldChar w:fldCharType="begin"/>
        </w:r>
        <w:r w:rsidR="002D564E">
          <w:rPr>
            <w:noProof/>
            <w:webHidden/>
          </w:rPr>
          <w:instrText xml:space="preserve"> PAGEREF _Toc176776591 \h </w:instrText>
        </w:r>
        <w:r w:rsidR="002D564E">
          <w:rPr>
            <w:noProof/>
            <w:webHidden/>
          </w:rPr>
        </w:r>
        <w:r w:rsidR="002D564E">
          <w:rPr>
            <w:noProof/>
            <w:webHidden/>
          </w:rPr>
          <w:fldChar w:fldCharType="separate"/>
        </w:r>
        <w:r w:rsidR="00F46274">
          <w:rPr>
            <w:noProof/>
            <w:webHidden/>
          </w:rPr>
          <w:t>41</w:t>
        </w:r>
        <w:r w:rsidR="002D564E">
          <w:rPr>
            <w:noProof/>
            <w:webHidden/>
          </w:rPr>
          <w:fldChar w:fldCharType="end"/>
        </w:r>
      </w:hyperlink>
    </w:p>
    <w:p w14:paraId="0E5D6DB1" w14:textId="209EA56F"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592" w:history="1">
        <w:r w:rsidR="002D564E" w:rsidRPr="00A91E9F">
          <w:rPr>
            <w:rStyle w:val="Hiperveza"/>
          </w:rPr>
          <w:t xml:space="preserve">2.4. </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RAČUN PRIHODA I RASHODA</w:t>
        </w:r>
        <w:r w:rsidR="002D564E">
          <w:rPr>
            <w:webHidden/>
          </w:rPr>
          <w:tab/>
        </w:r>
        <w:r w:rsidR="002D564E">
          <w:rPr>
            <w:webHidden/>
          </w:rPr>
          <w:fldChar w:fldCharType="begin"/>
        </w:r>
        <w:r w:rsidR="002D564E">
          <w:rPr>
            <w:webHidden/>
          </w:rPr>
          <w:instrText xml:space="preserve"> PAGEREF _Toc176776592 \h </w:instrText>
        </w:r>
        <w:r w:rsidR="002D564E">
          <w:rPr>
            <w:webHidden/>
          </w:rPr>
        </w:r>
        <w:r w:rsidR="002D564E">
          <w:rPr>
            <w:webHidden/>
          </w:rPr>
          <w:fldChar w:fldCharType="separate"/>
        </w:r>
        <w:r w:rsidR="00F46274">
          <w:rPr>
            <w:webHidden/>
          </w:rPr>
          <w:t>49</w:t>
        </w:r>
        <w:r w:rsidR="002D564E">
          <w:rPr>
            <w:webHidden/>
          </w:rPr>
          <w:fldChar w:fldCharType="end"/>
        </w:r>
      </w:hyperlink>
    </w:p>
    <w:p w14:paraId="3145E07D" w14:textId="28D480FF"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593" w:history="1">
        <w:r w:rsidR="002D564E" w:rsidRPr="00A91E9F">
          <w:rPr>
            <w:rStyle w:val="Hiperveza"/>
            <w:rFonts w:ascii="Arial" w:hAnsi="Arial" w:cs="Arial"/>
            <w:noProof/>
          </w:rPr>
          <w:t>2.4.1.</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PRIHODI POSLOVANJA (6)</w:t>
        </w:r>
        <w:r w:rsidR="002D564E">
          <w:rPr>
            <w:noProof/>
            <w:webHidden/>
          </w:rPr>
          <w:tab/>
        </w:r>
        <w:r w:rsidR="002D564E">
          <w:rPr>
            <w:noProof/>
            <w:webHidden/>
          </w:rPr>
          <w:fldChar w:fldCharType="begin"/>
        </w:r>
        <w:r w:rsidR="002D564E">
          <w:rPr>
            <w:noProof/>
            <w:webHidden/>
          </w:rPr>
          <w:instrText xml:space="preserve"> PAGEREF _Toc176776593 \h </w:instrText>
        </w:r>
        <w:r w:rsidR="002D564E">
          <w:rPr>
            <w:noProof/>
            <w:webHidden/>
          </w:rPr>
        </w:r>
        <w:r w:rsidR="002D564E">
          <w:rPr>
            <w:noProof/>
            <w:webHidden/>
          </w:rPr>
          <w:fldChar w:fldCharType="separate"/>
        </w:r>
        <w:r w:rsidR="00F46274">
          <w:rPr>
            <w:noProof/>
            <w:webHidden/>
          </w:rPr>
          <w:t>49</w:t>
        </w:r>
        <w:r w:rsidR="002D564E">
          <w:rPr>
            <w:noProof/>
            <w:webHidden/>
          </w:rPr>
          <w:fldChar w:fldCharType="end"/>
        </w:r>
      </w:hyperlink>
    </w:p>
    <w:p w14:paraId="60C1F64C" w14:textId="0102E568"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594" w:history="1">
        <w:r w:rsidR="002D564E" w:rsidRPr="00A91E9F">
          <w:rPr>
            <w:rStyle w:val="Hiperveza"/>
            <w:rFonts w:ascii="Arial" w:hAnsi="Arial" w:cs="Arial"/>
            <w:noProof/>
            <w:shd w:val="clear" w:color="auto" w:fill="FFFFFF"/>
          </w:rPr>
          <w:t xml:space="preserve">2.4.1.1.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Prihodi od poreza (61)</w:t>
        </w:r>
        <w:r w:rsidR="002D564E">
          <w:rPr>
            <w:noProof/>
            <w:webHidden/>
          </w:rPr>
          <w:tab/>
        </w:r>
        <w:r w:rsidR="002D564E">
          <w:rPr>
            <w:noProof/>
            <w:webHidden/>
          </w:rPr>
          <w:fldChar w:fldCharType="begin"/>
        </w:r>
        <w:r w:rsidR="002D564E">
          <w:rPr>
            <w:noProof/>
            <w:webHidden/>
          </w:rPr>
          <w:instrText xml:space="preserve"> PAGEREF _Toc176776594 \h </w:instrText>
        </w:r>
        <w:r w:rsidR="002D564E">
          <w:rPr>
            <w:noProof/>
            <w:webHidden/>
          </w:rPr>
        </w:r>
        <w:r w:rsidR="002D564E">
          <w:rPr>
            <w:noProof/>
            <w:webHidden/>
          </w:rPr>
          <w:fldChar w:fldCharType="separate"/>
        </w:r>
        <w:r w:rsidR="00F46274">
          <w:rPr>
            <w:noProof/>
            <w:webHidden/>
          </w:rPr>
          <w:t>50</w:t>
        </w:r>
        <w:r w:rsidR="002D564E">
          <w:rPr>
            <w:noProof/>
            <w:webHidden/>
          </w:rPr>
          <w:fldChar w:fldCharType="end"/>
        </w:r>
      </w:hyperlink>
    </w:p>
    <w:p w14:paraId="0C12A81D" w14:textId="6E28A310"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595" w:history="1">
        <w:r w:rsidR="002D564E" w:rsidRPr="00A91E9F">
          <w:rPr>
            <w:rStyle w:val="Hiperveza"/>
            <w:rFonts w:ascii="Arial" w:hAnsi="Arial" w:cs="Arial"/>
            <w:noProof/>
            <w:shd w:val="clear" w:color="auto" w:fill="FFFFFF"/>
          </w:rPr>
          <w:t xml:space="preserve">2.4.1.2. </w:t>
        </w:r>
        <w:r w:rsidR="002D564E">
          <w:rPr>
            <w:rFonts w:eastAsiaTheme="minorEastAsia"/>
            <w:noProof/>
            <w:kern w:val="2"/>
            <w:sz w:val="22"/>
            <w:szCs w:val="22"/>
            <w14:ligatures w14:val="standardContextual"/>
          </w:rPr>
          <w:tab/>
        </w:r>
        <w:r w:rsidR="002D564E" w:rsidRPr="00A91E9F">
          <w:rPr>
            <w:rStyle w:val="Hiperveza"/>
            <w:rFonts w:ascii="Arial" w:hAnsi="Arial" w:cs="Arial"/>
            <w:noProof/>
            <w:shd w:val="clear" w:color="auto" w:fill="FFFFFF"/>
          </w:rPr>
          <w:t>Pomoći (63)</w:t>
        </w:r>
        <w:r w:rsidR="002D564E">
          <w:rPr>
            <w:noProof/>
            <w:webHidden/>
          </w:rPr>
          <w:tab/>
        </w:r>
        <w:r w:rsidR="002D564E">
          <w:rPr>
            <w:noProof/>
            <w:webHidden/>
          </w:rPr>
          <w:fldChar w:fldCharType="begin"/>
        </w:r>
        <w:r w:rsidR="002D564E">
          <w:rPr>
            <w:noProof/>
            <w:webHidden/>
          </w:rPr>
          <w:instrText xml:space="preserve"> PAGEREF _Toc176776595 \h </w:instrText>
        </w:r>
        <w:r w:rsidR="002D564E">
          <w:rPr>
            <w:noProof/>
            <w:webHidden/>
          </w:rPr>
        </w:r>
        <w:r w:rsidR="002D564E">
          <w:rPr>
            <w:noProof/>
            <w:webHidden/>
          </w:rPr>
          <w:fldChar w:fldCharType="separate"/>
        </w:r>
        <w:r w:rsidR="00F46274">
          <w:rPr>
            <w:noProof/>
            <w:webHidden/>
          </w:rPr>
          <w:t>55</w:t>
        </w:r>
        <w:r w:rsidR="002D564E">
          <w:rPr>
            <w:noProof/>
            <w:webHidden/>
          </w:rPr>
          <w:fldChar w:fldCharType="end"/>
        </w:r>
      </w:hyperlink>
    </w:p>
    <w:p w14:paraId="42C82698" w14:textId="54619044"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596" w:history="1">
        <w:r w:rsidR="002D564E" w:rsidRPr="00A91E9F">
          <w:rPr>
            <w:rStyle w:val="Hiperveza"/>
            <w:rFonts w:ascii="Arial" w:hAnsi="Arial" w:cs="Arial"/>
            <w:noProof/>
            <w:shd w:val="clear" w:color="auto" w:fill="FFFFFF"/>
          </w:rPr>
          <w:t xml:space="preserve">2.4.1.3. </w:t>
        </w:r>
        <w:r w:rsidR="002D564E">
          <w:rPr>
            <w:rFonts w:eastAsiaTheme="minorEastAsia"/>
            <w:noProof/>
            <w:kern w:val="2"/>
            <w:sz w:val="22"/>
            <w:szCs w:val="22"/>
            <w14:ligatures w14:val="standardContextual"/>
          </w:rPr>
          <w:tab/>
        </w:r>
        <w:r w:rsidR="002D564E" w:rsidRPr="00A91E9F">
          <w:rPr>
            <w:rStyle w:val="Hiperveza"/>
            <w:rFonts w:ascii="Arial" w:hAnsi="Arial" w:cs="Arial"/>
            <w:noProof/>
            <w:shd w:val="clear" w:color="auto" w:fill="FFFFFF"/>
          </w:rPr>
          <w:t>Prihodi od imovine (64)</w:t>
        </w:r>
        <w:r w:rsidR="002D564E">
          <w:rPr>
            <w:noProof/>
            <w:webHidden/>
          </w:rPr>
          <w:tab/>
        </w:r>
        <w:r w:rsidR="002D564E">
          <w:rPr>
            <w:noProof/>
            <w:webHidden/>
          </w:rPr>
          <w:fldChar w:fldCharType="begin"/>
        </w:r>
        <w:r w:rsidR="002D564E">
          <w:rPr>
            <w:noProof/>
            <w:webHidden/>
          </w:rPr>
          <w:instrText xml:space="preserve"> PAGEREF _Toc176776596 \h </w:instrText>
        </w:r>
        <w:r w:rsidR="002D564E">
          <w:rPr>
            <w:noProof/>
            <w:webHidden/>
          </w:rPr>
        </w:r>
        <w:r w:rsidR="002D564E">
          <w:rPr>
            <w:noProof/>
            <w:webHidden/>
          </w:rPr>
          <w:fldChar w:fldCharType="separate"/>
        </w:r>
        <w:r w:rsidR="00F46274">
          <w:rPr>
            <w:noProof/>
            <w:webHidden/>
          </w:rPr>
          <w:t>72</w:t>
        </w:r>
        <w:r w:rsidR="002D564E">
          <w:rPr>
            <w:noProof/>
            <w:webHidden/>
          </w:rPr>
          <w:fldChar w:fldCharType="end"/>
        </w:r>
      </w:hyperlink>
    </w:p>
    <w:p w14:paraId="137D68B1" w14:textId="1605F6C0"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597" w:history="1">
        <w:r w:rsidR="002D564E" w:rsidRPr="00A91E9F">
          <w:rPr>
            <w:rStyle w:val="Hiperveza"/>
            <w:rFonts w:ascii="Arial" w:hAnsi="Arial" w:cs="Arial"/>
            <w:noProof/>
            <w:shd w:val="clear" w:color="auto" w:fill="FFFFFF"/>
          </w:rPr>
          <w:t xml:space="preserve">2.4.1.4. </w:t>
        </w:r>
        <w:r w:rsidR="002D564E">
          <w:rPr>
            <w:rFonts w:eastAsiaTheme="minorEastAsia"/>
            <w:noProof/>
            <w:kern w:val="2"/>
            <w:sz w:val="22"/>
            <w:szCs w:val="22"/>
            <w14:ligatures w14:val="standardContextual"/>
          </w:rPr>
          <w:tab/>
        </w:r>
        <w:r w:rsidR="002D564E" w:rsidRPr="00A91E9F">
          <w:rPr>
            <w:rStyle w:val="Hiperveza"/>
            <w:rFonts w:ascii="Arial" w:hAnsi="Arial" w:cs="Arial"/>
            <w:noProof/>
            <w:shd w:val="clear" w:color="auto" w:fill="FFFFFF"/>
          </w:rPr>
          <w:t>Prihodi po posebnim propisima (65)</w:t>
        </w:r>
        <w:r w:rsidR="002D564E">
          <w:rPr>
            <w:noProof/>
            <w:webHidden/>
          </w:rPr>
          <w:tab/>
        </w:r>
        <w:r w:rsidR="002D564E">
          <w:rPr>
            <w:noProof/>
            <w:webHidden/>
          </w:rPr>
          <w:fldChar w:fldCharType="begin"/>
        </w:r>
        <w:r w:rsidR="002D564E">
          <w:rPr>
            <w:noProof/>
            <w:webHidden/>
          </w:rPr>
          <w:instrText xml:space="preserve"> PAGEREF _Toc176776597 \h </w:instrText>
        </w:r>
        <w:r w:rsidR="002D564E">
          <w:rPr>
            <w:noProof/>
            <w:webHidden/>
          </w:rPr>
        </w:r>
        <w:r w:rsidR="002D564E">
          <w:rPr>
            <w:noProof/>
            <w:webHidden/>
          </w:rPr>
          <w:fldChar w:fldCharType="separate"/>
        </w:r>
        <w:r w:rsidR="00F46274">
          <w:rPr>
            <w:noProof/>
            <w:webHidden/>
          </w:rPr>
          <w:t>77</w:t>
        </w:r>
        <w:r w:rsidR="002D564E">
          <w:rPr>
            <w:noProof/>
            <w:webHidden/>
          </w:rPr>
          <w:fldChar w:fldCharType="end"/>
        </w:r>
      </w:hyperlink>
    </w:p>
    <w:p w14:paraId="4D260F1D" w14:textId="5B4C0A8B"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598" w:history="1">
        <w:r w:rsidR="002D564E" w:rsidRPr="00A91E9F">
          <w:rPr>
            <w:rStyle w:val="Hiperveza"/>
            <w:rFonts w:ascii="Arial" w:hAnsi="Arial" w:cs="Arial"/>
            <w:noProof/>
          </w:rPr>
          <w:t xml:space="preserve">2.4.1.5.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Prihodi od prodaje, donacija i ostali prihodi (66 i 68)</w:t>
        </w:r>
        <w:r w:rsidR="002D564E">
          <w:rPr>
            <w:noProof/>
            <w:webHidden/>
          </w:rPr>
          <w:tab/>
        </w:r>
        <w:r w:rsidR="002D564E">
          <w:rPr>
            <w:noProof/>
            <w:webHidden/>
          </w:rPr>
          <w:fldChar w:fldCharType="begin"/>
        </w:r>
        <w:r w:rsidR="002D564E">
          <w:rPr>
            <w:noProof/>
            <w:webHidden/>
          </w:rPr>
          <w:instrText xml:space="preserve"> PAGEREF _Toc176776598 \h </w:instrText>
        </w:r>
        <w:r w:rsidR="002D564E">
          <w:rPr>
            <w:noProof/>
            <w:webHidden/>
          </w:rPr>
        </w:r>
        <w:r w:rsidR="002D564E">
          <w:rPr>
            <w:noProof/>
            <w:webHidden/>
          </w:rPr>
          <w:fldChar w:fldCharType="separate"/>
        </w:r>
        <w:r w:rsidR="00F46274">
          <w:rPr>
            <w:noProof/>
            <w:webHidden/>
          </w:rPr>
          <w:t>83</w:t>
        </w:r>
        <w:r w:rsidR="002D564E">
          <w:rPr>
            <w:noProof/>
            <w:webHidden/>
          </w:rPr>
          <w:fldChar w:fldCharType="end"/>
        </w:r>
      </w:hyperlink>
    </w:p>
    <w:p w14:paraId="481EA9F2" w14:textId="41D79B88"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599" w:history="1">
        <w:r w:rsidR="002D564E" w:rsidRPr="00A91E9F">
          <w:rPr>
            <w:rStyle w:val="Hiperveza"/>
            <w:rFonts w:ascii="Arial" w:hAnsi="Arial" w:cs="Arial"/>
            <w:noProof/>
          </w:rPr>
          <w:t>2.4.2.</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PRIHODI OD PRODAJE NEFINANCIJSKE IMOVINE (7)</w:t>
        </w:r>
        <w:r w:rsidR="002D564E">
          <w:rPr>
            <w:noProof/>
            <w:webHidden/>
          </w:rPr>
          <w:tab/>
        </w:r>
        <w:r w:rsidR="002D564E">
          <w:rPr>
            <w:noProof/>
            <w:webHidden/>
          </w:rPr>
          <w:fldChar w:fldCharType="begin"/>
        </w:r>
        <w:r w:rsidR="002D564E">
          <w:rPr>
            <w:noProof/>
            <w:webHidden/>
          </w:rPr>
          <w:instrText xml:space="preserve"> PAGEREF _Toc176776599 \h </w:instrText>
        </w:r>
        <w:r w:rsidR="002D564E">
          <w:rPr>
            <w:noProof/>
            <w:webHidden/>
          </w:rPr>
        </w:r>
        <w:r w:rsidR="002D564E">
          <w:rPr>
            <w:noProof/>
            <w:webHidden/>
          </w:rPr>
          <w:fldChar w:fldCharType="separate"/>
        </w:r>
        <w:r w:rsidR="00F46274">
          <w:rPr>
            <w:noProof/>
            <w:webHidden/>
          </w:rPr>
          <w:t>86</w:t>
        </w:r>
        <w:r w:rsidR="002D564E">
          <w:rPr>
            <w:noProof/>
            <w:webHidden/>
          </w:rPr>
          <w:fldChar w:fldCharType="end"/>
        </w:r>
      </w:hyperlink>
    </w:p>
    <w:p w14:paraId="5B6A7DA8" w14:textId="67693E2A"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00" w:history="1">
        <w:r w:rsidR="002D564E" w:rsidRPr="00A91E9F">
          <w:rPr>
            <w:rStyle w:val="Hiperveza"/>
            <w:rFonts w:ascii="Arial" w:hAnsi="Arial" w:cs="Arial"/>
            <w:noProof/>
          </w:rPr>
          <w:t>2.4.3.</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RASHODI POSLOVANJA (3)</w:t>
        </w:r>
        <w:r w:rsidR="002D564E">
          <w:rPr>
            <w:noProof/>
            <w:webHidden/>
          </w:rPr>
          <w:tab/>
        </w:r>
        <w:r w:rsidR="002D564E">
          <w:rPr>
            <w:noProof/>
            <w:webHidden/>
          </w:rPr>
          <w:fldChar w:fldCharType="begin"/>
        </w:r>
        <w:r w:rsidR="002D564E">
          <w:rPr>
            <w:noProof/>
            <w:webHidden/>
          </w:rPr>
          <w:instrText xml:space="preserve"> PAGEREF _Toc176776600 \h </w:instrText>
        </w:r>
        <w:r w:rsidR="002D564E">
          <w:rPr>
            <w:noProof/>
            <w:webHidden/>
          </w:rPr>
        </w:r>
        <w:r w:rsidR="002D564E">
          <w:rPr>
            <w:noProof/>
            <w:webHidden/>
          </w:rPr>
          <w:fldChar w:fldCharType="separate"/>
        </w:r>
        <w:r w:rsidR="00F46274">
          <w:rPr>
            <w:noProof/>
            <w:webHidden/>
          </w:rPr>
          <w:t>87</w:t>
        </w:r>
        <w:r w:rsidR="002D564E">
          <w:rPr>
            <w:noProof/>
            <w:webHidden/>
          </w:rPr>
          <w:fldChar w:fldCharType="end"/>
        </w:r>
      </w:hyperlink>
    </w:p>
    <w:p w14:paraId="1F638095" w14:textId="70661EAE"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1" w:history="1">
        <w:r w:rsidR="002D564E" w:rsidRPr="00A91E9F">
          <w:rPr>
            <w:rStyle w:val="Hiperveza"/>
            <w:rFonts w:ascii="Arial" w:hAnsi="Arial" w:cs="Arial"/>
            <w:noProof/>
          </w:rPr>
          <w:t xml:space="preserve">2.4.3.1.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Rashodi za zaposlene (31)</w:t>
        </w:r>
        <w:r w:rsidR="002D564E">
          <w:rPr>
            <w:noProof/>
            <w:webHidden/>
          </w:rPr>
          <w:tab/>
        </w:r>
        <w:r w:rsidR="002D564E">
          <w:rPr>
            <w:noProof/>
            <w:webHidden/>
          </w:rPr>
          <w:fldChar w:fldCharType="begin"/>
        </w:r>
        <w:r w:rsidR="002D564E">
          <w:rPr>
            <w:noProof/>
            <w:webHidden/>
          </w:rPr>
          <w:instrText xml:space="preserve"> PAGEREF _Toc176776601 \h </w:instrText>
        </w:r>
        <w:r w:rsidR="002D564E">
          <w:rPr>
            <w:noProof/>
            <w:webHidden/>
          </w:rPr>
        </w:r>
        <w:r w:rsidR="002D564E">
          <w:rPr>
            <w:noProof/>
            <w:webHidden/>
          </w:rPr>
          <w:fldChar w:fldCharType="separate"/>
        </w:r>
        <w:r w:rsidR="00F46274">
          <w:rPr>
            <w:noProof/>
            <w:webHidden/>
          </w:rPr>
          <w:t>88</w:t>
        </w:r>
        <w:r w:rsidR="002D564E">
          <w:rPr>
            <w:noProof/>
            <w:webHidden/>
          </w:rPr>
          <w:fldChar w:fldCharType="end"/>
        </w:r>
      </w:hyperlink>
    </w:p>
    <w:p w14:paraId="474892D8" w14:textId="4A5A75EE"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2" w:history="1">
        <w:r w:rsidR="002D564E" w:rsidRPr="00A91E9F">
          <w:rPr>
            <w:rStyle w:val="Hiperveza"/>
            <w:rFonts w:ascii="Arial" w:hAnsi="Arial" w:cs="Arial"/>
            <w:noProof/>
          </w:rPr>
          <w:t xml:space="preserve">2.4.3.2.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Materijalni rashodi (32)</w:t>
        </w:r>
        <w:r w:rsidR="002D564E">
          <w:rPr>
            <w:noProof/>
            <w:webHidden/>
          </w:rPr>
          <w:tab/>
        </w:r>
        <w:r w:rsidR="002D564E">
          <w:rPr>
            <w:noProof/>
            <w:webHidden/>
          </w:rPr>
          <w:fldChar w:fldCharType="begin"/>
        </w:r>
        <w:r w:rsidR="002D564E">
          <w:rPr>
            <w:noProof/>
            <w:webHidden/>
          </w:rPr>
          <w:instrText xml:space="preserve"> PAGEREF _Toc176776602 \h </w:instrText>
        </w:r>
        <w:r w:rsidR="002D564E">
          <w:rPr>
            <w:noProof/>
            <w:webHidden/>
          </w:rPr>
        </w:r>
        <w:r w:rsidR="002D564E">
          <w:rPr>
            <w:noProof/>
            <w:webHidden/>
          </w:rPr>
          <w:fldChar w:fldCharType="separate"/>
        </w:r>
        <w:r w:rsidR="00F46274">
          <w:rPr>
            <w:noProof/>
            <w:webHidden/>
          </w:rPr>
          <w:t>90</w:t>
        </w:r>
        <w:r w:rsidR="002D564E">
          <w:rPr>
            <w:noProof/>
            <w:webHidden/>
          </w:rPr>
          <w:fldChar w:fldCharType="end"/>
        </w:r>
      </w:hyperlink>
    </w:p>
    <w:p w14:paraId="46364395" w14:textId="21F9A0B1"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3" w:history="1">
        <w:r w:rsidR="002D564E" w:rsidRPr="00A91E9F">
          <w:rPr>
            <w:rStyle w:val="Hiperveza"/>
            <w:rFonts w:ascii="Arial" w:hAnsi="Arial" w:cs="Arial"/>
            <w:noProof/>
          </w:rPr>
          <w:t xml:space="preserve">2.4.3.3.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Financijski rashodi (34)</w:t>
        </w:r>
        <w:r w:rsidR="002D564E">
          <w:rPr>
            <w:noProof/>
            <w:webHidden/>
          </w:rPr>
          <w:tab/>
        </w:r>
        <w:r w:rsidR="002D564E">
          <w:rPr>
            <w:noProof/>
            <w:webHidden/>
          </w:rPr>
          <w:fldChar w:fldCharType="begin"/>
        </w:r>
        <w:r w:rsidR="002D564E">
          <w:rPr>
            <w:noProof/>
            <w:webHidden/>
          </w:rPr>
          <w:instrText xml:space="preserve"> PAGEREF _Toc176776603 \h </w:instrText>
        </w:r>
        <w:r w:rsidR="002D564E">
          <w:rPr>
            <w:noProof/>
            <w:webHidden/>
          </w:rPr>
        </w:r>
        <w:r w:rsidR="002D564E">
          <w:rPr>
            <w:noProof/>
            <w:webHidden/>
          </w:rPr>
          <w:fldChar w:fldCharType="separate"/>
        </w:r>
        <w:r w:rsidR="00F46274">
          <w:rPr>
            <w:noProof/>
            <w:webHidden/>
          </w:rPr>
          <w:t>94</w:t>
        </w:r>
        <w:r w:rsidR="002D564E">
          <w:rPr>
            <w:noProof/>
            <w:webHidden/>
          </w:rPr>
          <w:fldChar w:fldCharType="end"/>
        </w:r>
      </w:hyperlink>
    </w:p>
    <w:p w14:paraId="2ACB802D" w14:textId="26AAEEAD"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4" w:history="1">
        <w:r w:rsidR="002D564E" w:rsidRPr="00A91E9F">
          <w:rPr>
            <w:rStyle w:val="Hiperveza"/>
            <w:rFonts w:ascii="Arial" w:hAnsi="Arial" w:cs="Arial"/>
            <w:noProof/>
          </w:rPr>
          <w:t xml:space="preserve">2.4.3.4. </w:t>
        </w:r>
        <w:r w:rsidR="002D564E">
          <w:rPr>
            <w:rFonts w:eastAsiaTheme="minorEastAsia"/>
            <w:noProof/>
            <w:kern w:val="2"/>
            <w:sz w:val="22"/>
            <w:szCs w:val="22"/>
            <w14:ligatures w14:val="standardContextual"/>
          </w:rPr>
          <w:tab/>
        </w:r>
        <w:r w:rsidR="002D564E" w:rsidRPr="00A91E9F">
          <w:rPr>
            <w:rStyle w:val="Hiperveza"/>
            <w:rFonts w:ascii="Arial" w:hAnsi="Arial" w:cs="Arial"/>
            <w:iCs/>
            <w:noProof/>
          </w:rPr>
          <w:t>Subvencije (35)</w:t>
        </w:r>
        <w:r w:rsidR="002D564E">
          <w:rPr>
            <w:noProof/>
            <w:webHidden/>
          </w:rPr>
          <w:tab/>
        </w:r>
        <w:r w:rsidR="002D564E">
          <w:rPr>
            <w:noProof/>
            <w:webHidden/>
          </w:rPr>
          <w:fldChar w:fldCharType="begin"/>
        </w:r>
        <w:r w:rsidR="002D564E">
          <w:rPr>
            <w:noProof/>
            <w:webHidden/>
          </w:rPr>
          <w:instrText xml:space="preserve"> PAGEREF _Toc176776604 \h </w:instrText>
        </w:r>
        <w:r w:rsidR="002D564E">
          <w:rPr>
            <w:noProof/>
            <w:webHidden/>
          </w:rPr>
        </w:r>
        <w:r w:rsidR="002D564E">
          <w:rPr>
            <w:noProof/>
            <w:webHidden/>
          </w:rPr>
          <w:fldChar w:fldCharType="separate"/>
        </w:r>
        <w:r w:rsidR="00F46274">
          <w:rPr>
            <w:noProof/>
            <w:webHidden/>
          </w:rPr>
          <w:t>95</w:t>
        </w:r>
        <w:r w:rsidR="002D564E">
          <w:rPr>
            <w:noProof/>
            <w:webHidden/>
          </w:rPr>
          <w:fldChar w:fldCharType="end"/>
        </w:r>
      </w:hyperlink>
    </w:p>
    <w:p w14:paraId="5C00F80B" w14:textId="58BFF24B"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5" w:history="1">
        <w:r w:rsidR="002D564E" w:rsidRPr="00A91E9F">
          <w:rPr>
            <w:rStyle w:val="Hiperveza"/>
            <w:rFonts w:ascii="Arial" w:hAnsi="Arial" w:cs="Arial"/>
            <w:noProof/>
          </w:rPr>
          <w:t xml:space="preserve">2.4.3.5.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Pomoći dane u inozemstvo i unutar općeg proračuna (36)</w:t>
        </w:r>
        <w:r w:rsidR="002D564E">
          <w:rPr>
            <w:noProof/>
            <w:webHidden/>
          </w:rPr>
          <w:tab/>
        </w:r>
        <w:r w:rsidR="002D564E">
          <w:rPr>
            <w:noProof/>
            <w:webHidden/>
          </w:rPr>
          <w:fldChar w:fldCharType="begin"/>
        </w:r>
        <w:r w:rsidR="002D564E">
          <w:rPr>
            <w:noProof/>
            <w:webHidden/>
          </w:rPr>
          <w:instrText xml:space="preserve"> PAGEREF _Toc176776605 \h </w:instrText>
        </w:r>
        <w:r w:rsidR="002D564E">
          <w:rPr>
            <w:noProof/>
            <w:webHidden/>
          </w:rPr>
        </w:r>
        <w:r w:rsidR="002D564E">
          <w:rPr>
            <w:noProof/>
            <w:webHidden/>
          </w:rPr>
          <w:fldChar w:fldCharType="separate"/>
        </w:r>
        <w:r w:rsidR="00F46274">
          <w:rPr>
            <w:noProof/>
            <w:webHidden/>
          </w:rPr>
          <w:t>95</w:t>
        </w:r>
        <w:r w:rsidR="002D564E">
          <w:rPr>
            <w:noProof/>
            <w:webHidden/>
          </w:rPr>
          <w:fldChar w:fldCharType="end"/>
        </w:r>
      </w:hyperlink>
    </w:p>
    <w:p w14:paraId="2C389297" w14:textId="78952AD1"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6" w:history="1">
        <w:r w:rsidR="002D564E" w:rsidRPr="00A91E9F">
          <w:rPr>
            <w:rStyle w:val="Hiperveza"/>
            <w:rFonts w:ascii="Arial" w:hAnsi="Arial" w:cs="Arial"/>
            <w:noProof/>
          </w:rPr>
          <w:t xml:space="preserve">3.4.3.6.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Naknade građanima i kućanstvima na temelju osiguranja i druge naknade (37)</w:t>
        </w:r>
        <w:r w:rsidR="002D564E">
          <w:rPr>
            <w:noProof/>
            <w:webHidden/>
          </w:rPr>
          <w:tab/>
        </w:r>
        <w:r w:rsidR="002D564E">
          <w:rPr>
            <w:noProof/>
            <w:webHidden/>
          </w:rPr>
          <w:fldChar w:fldCharType="begin"/>
        </w:r>
        <w:r w:rsidR="002D564E">
          <w:rPr>
            <w:noProof/>
            <w:webHidden/>
          </w:rPr>
          <w:instrText xml:space="preserve"> PAGEREF _Toc176776606 \h </w:instrText>
        </w:r>
        <w:r w:rsidR="002D564E">
          <w:rPr>
            <w:noProof/>
            <w:webHidden/>
          </w:rPr>
        </w:r>
        <w:r w:rsidR="002D564E">
          <w:rPr>
            <w:noProof/>
            <w:webHidden/>
          </w:rPr>
          <w:fldChar w:fldCharType="separate"/>
        </w:r>
        <w:r w:rsidR="00F46274">
          <w:rPr>
            <w:noProof/>
            <w:webHidden/>
          </w:rPr>
          <w:t>97</w:t>
        </w:r>
        <w:r w:rsidR="002D564E">
          <w:rPr>
            <w:noProof/>
            <w:webHidden/>
          </w:rPr>
          <w:fldChar w:fldCharType="end"/>
        </w:r>
      </w:hyperlink>
    </w:p>
    <w:p w14:paraId="115C8778" w14:textId="31CDC3DB"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7" w:history="1">
        <w:r w:rsidR="002D564E" w:rsidRPr="00A91E9F">
          <w:rPr>
            <w:rStyle w:val="Hiperveza"/>
            <w:rFonts w:ascii="Arial" w:hAnsi="Arial" w:cs="Arial"/>
            <w:noProof/>
          </w:rPr>
          <w:t xml:space="preserve">2.4.3.7.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Ostali rashodi (38)</w:t>
        </w:r>
        <w:r w:rsidR="002D564E">
          <w:rPr>
            <w:noProof/>
            <w:webHidden/>
          </w:rPr>
          <w:tab/>
        </w:r>
        <w:r w:rsidR="002D564E">
          <w:rPr>
            <w:noProof/>
            <w:webHidden/>
          </w:rPr>
          <w:fldChar w:fldCharType="begin"/>
        </w:r>
        <w:r w:rsidR="002D564E">
          <w:rPr>
            <w:noProof/>
            <w:webHidden/>
          </w:rPr>
          <w:instrText xml:space="preserve"> PAGEREF _Toc176776607 \h </w:instrText>
        </w:r>
        <w:r w:rsidR="002D564E">
          <w:rPr>
            <w:noProof/>
            <w:webHidden/>
          </w:rPr>
        </w:r>
        <w:r w:rsidR="002D564E">
          <w:rPr>
            <w:noProof/>
            <w:webHidden/>
          </w:rPr>
          <w:fldChar w:fldCharType="separate"/>
        </w:r>
        <w:r w:rsidR="00F46274">
          <w:rPr>
            <w:noProof/>
            <w:webHidden/>
          </w:rPr>
          <w:t>99</w:t>
        </w:r>
        <w:r w:rsidR="002D564E">
          <w:rPr>
            <w:noProof/>
            <w:webHidden/>
          </w:rPr>
          <w:fldChar w:fldCharType="end"/>
        </w:r>
      </w:hyperlink>
    </w:p>
    <w:p w14:paraId="25C5CD8E" w14:textId="424CB838"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08" w:history="1">
        <w:r w:rsidR="002D564E" w:rsidRPr="00A91E9F">
          <w:rPr>
            <w:rStyle w:val="Hiperveza"/>
            <w:rFonts w:ascii="Arial" w:hAnsi="Arial" w:cs="Arial"/>
            <w:noProof/>
          </w:rPr>
          <w:t>2.4.4.</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RASHODI ZA NABAVU NEFINANCIJSKE IMOVINE (4)</w:t>
        </w:r>
        <w:r w:rsidR="002D564E">
          <w:rPr>
            <w:noProof/>
            <w:webHidden/>
          </w:rPr>
          <w:tab/>
        </w:r>
        <w:r w:rsidR="002D564E">
          <w:rPr>
            <w:noProof/>
            <w:webHidden/>
          </w:rPr>
          <w:fldChar w:fldCharType="begin"/>
        </w:r>
        <w:r w:rsidR="002D564E">
          <w:rPr>
            <w:noProof/>
            <w:webHidden/>
          </w:rPr>
          <w:instrText xml:space="preserve"> PAGEREF _Toc176776608 \h </w:instrText>
        </w:r>
        <w:r w:rsidR="002D564E">
          <w:rPr>
            <w:noProof/>
            <w:webHidden/>
          </w:rPr>
        </w:r>
        <w:r w:rsidR="002D564E">
          <w:rPr>
            <w:noProof/>
            <w:webHidden/>
          </w:rPr>
          <w:fldChar w:fldCharType="separate"/>
        </w:r>
        <w:r w:rsidR="00F46274">
          <w:rPr>
            <w:noProof/>
            <w:webHidden/>
          </w:rPr>
          <w:t>100</w:t>
        </w:r>
        <w:r w:rsidR="002D564E">
          <w:rPr>
            <w:noProof/>
            <w:webHidden/>
          </w:rPr>
          <w:fldChar w:fldCharType="end"/>
        </w:r>
      </w:hyperlink>
    </w:p>
    <w:p w14:paraId="306B7496" w14:textId="1270021F"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09" w:history="1">
        <w:r w:rsidR="002D564E" w:rsidRPr="00A91E9F">
          <w:rPr>
            <w:rStyle w:val="Hiperveza"/>
            <w:rFonts w:ascii="Arial" w:hAnsi="Arial" w:cs="Arial"/>
            <w:noProof/>
          </w:rPr>
          <w:t xml:space="preserve">2.4.4.1.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Rashodi za nabavu neproizvedene dugotrajne imovine (41)</w:t>
        </w:r>
        <w:r w:rsidR="002D564E">
          <w:rPr>
            <w:noProof/>
            <w:webHidden/>
          </w:rPr>
          <w:tab/>
        </w:r>
        <w:r w:rsidR="002D564E">
          <w:rPr>
            <w:noProof/>
            <w:webHidden/>
          </w:rPr>
          <w:fldChar w:fldCharType="begin"/>
        </w:r>
        <w:r w:rsidR="002D564E">
          <w:rPr>
            <w:noProof/>
            <w:webHidden/>
          </w:rPr>
          <w:instrText xml:space="preserve"> PAGEREF _Toc176776609 \h </w:instrText>
        </w:r>
        <w:r w:rsidR="002D564E">
          <w:rPr>
            <w:noProof/>
            <w:webHidden/>
          </w:rPr>
        </w:r>
        <w:r w:rsidR="002D564E">
          <w:rPr>
            <w:noProof/>
            <w:webHidden/>
          </w:rPr>
          <w:fldChar w:fldCharType="separate"/>
        </w:r>
        <w:r w:rsidR="00F46274">
          <w:rPr>
            <w:noProof/>
            <w:webHidden/>
          </w:rPr>
          <w:t>101</w:t>
        </w:r>
        <w:r w:rsidR="002D564E">
          <w:rPr>
            <w:noProof/>
            <w:webHidden/>
          </w:rPr>
          <w:fldChar w:fldCharType="end"/>
        </w:r>
      </w:hyperlink>
    </w:p>
    <w:p w14:paraId="25647A95" w14:textId="2D9586F6"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10" w:history="1">
        <w:r w:rsidR="002D564E" w:rsidRPr="00A91E9F">
          <w:rPr>
            <w:rStyle w:val="Hiperveza"/>
            <w:rFonts w:ascii="Arial" w:hAnsi="Arial" w:cs="Arial"/>
            <w:noProof/>
          </w:rPr>
          <w:t xml:space="preserve">2.4.4.2.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Rashodi za nabavu proizvedene dugotrajne imovine (42)</w:t>
        </w:r>
        <w:r w:rsidR="002D564E">
          <w:rPr>
            <w:noProof/>
            <w:webHidden/>
          </w:rPr>
          <w:tab/>
        </w:r>
        <w:r w:rsidR="002D564E">
          <w:rPr>
            <w:noProof/>
            <w:webHidden/>
          </w:rPr>
          <w:fldChar w:fldCharType="begin"/>
        </w:r>
        <w:r w:rsidR="002D564E">
          <w:rPr>
            <w:noProof/>
            <w:webHidden/>
          </w:rPr>
          <w:instrText xml:space="preserve"> PAGEREF _Toc176776610 \h </w:instrText>
        </w:r>
        <w:r w:rsidR="002D564E">
          <w:rPr>
            <w:noProof/>
            <w:webHidden/>
          </w:rPr>
        </w:r>
        <w:r w:rsidR="002D564E">
          <w:rPr>
            <w:noProof/>
            <w:webHidden/>
          </w:rPr>
          <w:fldChar w:fldCharType="separate"/>
        </w:r>
        <w:r w:rsidR="00F46274">
          <w:rPr>
            <w:noProof/>
            <w:webHidden/>
          </w:rPr>
          <w:t>101</w:t>
        </w:r>
        <w:r w:rsidR="002D564E">
          <w:rPr>
            <w:noProof/>
            <w:webHidden/>
          </w:rPr>
          <w:fldChar w:fldCharType="end"/>
        </w:r>
      </w:hyperlink>
    </w:p>
    <w:p w14:paraId="1ABF62AC" w14:textId="04DEFCB9"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11" w:history="1">
        <w:r w:rsidR="002D564E" w:rsidRPr="00A91E9F">
          <w:rPr>
            <w:rStyle w:val="Hiperveza"/>
            <w:rFonts w:ascii="Arial" w:hAnsi="Arial" w:cs="Arial"/>
            <w:noProof/>
          </w:rPr>
          <w:t xml:space="preserve">2.4.4.3.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Rashodi za nabavu plemenitih metala i ostalih pohranjenih vrijednosti (43)</w:t>
        </w:r>
        <w:r w:rsidR="002D564E">
          <w:rPr>
            <w:noProof/>
            <w:webHidden/>
          </w:rPr>
          <w:tab/>
        </w:r>
        <w:r w:rsidR="002D564E">
          <w:rPr>
            <w:noProof/>
            <w:webHidden/>
          </w:rPr>
          <w:fldChar w:fldCharType="begin"/>
        </w:r>
        <w:r w:rsidR="002D564E">
          <w:rPr>
            <w:noProof/>
            <w:webHidden/>
          </w:rPr>
          <w:instrText xml:space="preserve"> PAGEREF _Toc176776611 \h </w:instrText>
        </w:r>
        <w:r w:rsidR="002D564E">
          <w:rPr>
            <w:noProof/>
            <w:webHidden/>
          </w:rPr>
        </w:r>
        <w:r w:rsidR="002D564E">
          <w:rPr>
            <w:noProof/>
            <w:webHidden/>
          </w:rPr>
          <w:fldChar w:fldCharType="separate"/>
        </w:r>
        <w:r w:rsidR="00F46274">
          <w:rPr>
            <w:noProof/>
            <w:webHidden/>
          </w:rPr>
          <w:t>103</w:t>
        </w:r>
        <w:r w:rsidR="002D564E">
          <w:rPr>
            <w:noProof/>
            <w:webHidden/>
          </w:rPr>
          <w:fldChar w:fldCharType="end"/>
        </w:r>
      </w:hyperlink>
    </w:p>
    <w:p w14:paraId="3B393155" w14:textId="71AD4FD8"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12" w:history="1">
        <w:r w:rsidR="002D564E" w:rsidRPr="00A91E9F">
          <w:rPr>
            <w:rStyle w:val="Hiperveza"/>
            <w:rFonts w:ascii="Arial" w:hAnsi="Arial" w:cs="Arial"/>
            <w:noProof/>
          </w:rPr>
          <w:t xml:space="preserve">2.4.4.4.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Rashodi za dodatna ulaganja na nefinancijskoj imovini (45)</w:t>
        </w:r>
        <w:r w:rsidR="002D564E">
          <w:rPr>
            <w:noProof/>
            <w:webHidden/>
          </w:rPr>
          <w:tab/>
        </w:r>
        <w:r w:rsidR="002D564E">
          <w:rPr>
            <w:noProof/>
            <w:webHidden/>
          </w:rPr>
          <w:fldChar w:fldCharType="begin"/>
        </w:r>
        <w:r w:rsidR="002D564E">
          <w:rPr>
            <w:noProof/>
            <w:webHidden/>
          </w:rPr>
          <w:instrText xml:space="preserve"> PAGEREF _Toc176776612 \h </w:instrText>
        </w:r>
        <w:r w:rsidR="002D564E">
          <w:rPr>
            <w:noProof/>
            <w:webHidden/>
          </w:rPr>
        </w:r>
        <w:r w:rsidR="002D564E">
          <w:rPr>
            <w:noProof/>
            <w:webHidden/>
          </w:rPr>
          <w:fldChar w:fldCharType="separate"/>
        </w:r>
        <w:r w:rsidR="00F46274">
          <w:rPr>
            <w:noProof/>
            <w:webHidden/>
          </w:rPr>
          <w:t>103</w:t>
        </w:r>
        <w:r w:rsidR="002D564E">
          <w:rPr>
            <w:noProof/>
            <w:webHidden/>
          </w:rPr>
          <w:fldChar w:fldCharType="end"/>
        </w:r>
      </w:hyperlink>
    </w:p>
    <w:p w14:paraId="1C266359" w14:textId="5B43CD82"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13" w:history="1">
        <w:r w:rsidR="002D564E" w:rsidRPr="00A91E9F">
          <w:rPr>
            <w:rStyle w:val="Hiperveza"/>
            <w:rFonts w:eastAsia="Calibri"/>
          </w:rPr>
          <w:t xml:space="preserve">2.5. </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RAČUN FINANCIRANJA</w:t>
        </w:r>
        <w:r w:rsidR="002D564E">
          <w:rPr>
            <w:webHidden/>
          </w:rPr>
          <w:tab/>
        </w:r>
        <w:r w:rsidR="002D564E">
          <w:rPr>
            <w:webHidden/>
          </w:rPr>
          <w:fldChar w:fldCharType="begin"/>
        </w:r>
        <w:r w:rsidR="002D564E">
          <w:rPr>
            <w:webHidden/>
          </w:rPr>
          <w:instrText xml:space="preserve"> PAGEREF _Toc176776613 \h </w:instrText>
        </w:r>
        <w:r w:rsidR="002D564E">
          <w:rPr>
            <w:webHidden/>
          </w:rPr>
        </w:r>
        <w:r w:rsidR="002D564E">
          <w:rPr>
            <w:webHidden/>
          </w:rPr>
          <w:fldChar w:fldCharType="separate"/>
        </w:r>
        <w:r w:rsidR="00F46274">
          <w:rPr>
            <w:webHidden/>
          </w:rPr>
          <w:t>104</w:t>
        </w:r>
        <w:r w:rsidR="002D564E">
          <w:rPr>
            <w:webHidden/>
          </w:rPr>
          <w:fldChar w:fldCharType="end"/>
        </w:r>
      </w:hyperlink>
    </w:p>
    <w:p w14:paraId="07BDFC2A" w14:textId="6C4350DF"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14" w:history="1">
        <w:r w:rsidR="002D564E" w:rsidRPr="00A91E9F">
          <w:rPr>
            <w:rStyle w:val="Hiperveza"/>
            <w:rFonts w:ascii="Arial" w:hAnsi="Arial" w:cs="Arial"/>
            <w:noProof/>
          </w:rPr>
          <w:t>2.5.1.</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 xml:space="preserve"> PRIMICI OD FINANCIJSKE IMOVINE I ZADUŽIVANJA (8)</w:t>
        </w:r>
        <w:r w:rsidR="002D564E">
          <w:rPr>
            <w:noProof/>
            <w:webHidden/>
          </w:rPr>
          <w:tab/>
        </w:r>
        <w:r w:rsidR="002D564E">
          <w:rPr>
            <w:noProof/>
            <w:webHidden/>
          </w:rPr>
          <w:fldChar w:fldCharType="begin"/>
        </w:r>
        <w:r w:rsidR="002D564E">
          <w:rPr>
            <w:noProof/>
            <w:webHidden/>
          </w:rPr>
          <w:instrText xml:space="preserve"> PAGEREF _Toc176776614 \h </w:instrText>
        </w:r>
        <w:r w:rsidR="002D564E">
          <w:rPr>
            <w:noProof/>
            <w:webHidden/>
          </w:rPr>
        </w:r>
        <w:r w:rsidR="002D564E">
          <w:rPr>
            <w:noProof/>
            <w:webHidden/>
          </w:rPr>
          <w:fldChar w:fldCharType="separate"/>
        </w:r>
        <w:r w:rsidR="00F46274">
          <w:rPr>
            <w:noProof/>
            <w:webHidden/>
          </w:rPr>
          <w:t>104</w:t>
        </w:r>
        <w:r w:rsidR="002D564E">
          <w:rPr>
            <w:noProof/>
            <w:webHidden/>
          </w:rPr>
          <w:fldChar w:fldCharType="end"/>
        </w:r>
      </w:hyperlink>
    </w:p>
    <w:p w14:paraId="1E7F9EE4" w14:textId="3EF7BE99"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15" w:history="1">
        <w:r w:rsidR="002D564E" w:rsidRPr="00A91E9F">
          <w:rPr>
            <w:rStyle w:val="Hiperveza"/>
            <w:rFonts w:ascii="Arial" w:hAnsi="Arial" w:cs="Arial"/>
            <w:noProof/>
          </w:rPr>
          <w:t>2.5.2.</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IZDACI ZA FINANCIJSKU IMOVINU I OTPLATE ZAJMOVA (5)</w:t>
        </w:r>
        <w:r w:rsidR="002D564E">
          <w:rPr>
            <w:noProof/>
            <w:webHidden/>
          </w:rPr>
          <w:tab/>
        </w:r>
        <w:r w:rsidR="002D564E">
          <w:rPr>
            <w:noProof/>
            <w:webHidden/>
          </w:rPr>
          <w:fldChar w:fldCharType="begin"/>
        </w:r>
        <w:r w:rsidR="002D564E">
          <w:rPr>
            <w:noProof/>
            <w:webHidden/>
          </w:rPr>
          <w:instrText xml:space="preserve"> PAGEREF _Toc176776615 \h </w:instrText>
        </w:r>
        <w:r w:rsidR="002D564E">
          <w:rPr>
            <w:noProof/>
            <w:webHidden/>
          </w:rPr>
        </w:r>
        <w:r w:rsidR="002D564E">
          <w:rPr>
            <w:noProof/>
            <w:webHidden/>
          </w:rPr>
          <w:fldChar w:fldCharType="separate"/>
        </w:r>
        <w:r w:rsidR="00F46274">
          <w:rPr>
            <w:noProof/>
            <w:webHidden/>
          </w:rPr>
          <w:t>105</w:t>
        </w:r>
        <w:r w:rsidR="002D564E">
          <w:rPr>
            <w:noProof/>
            <w:webHidden/>
          </w:rPr>
          <w:fldChar w:fldCharType="end"/>
        </w:r>
      </w:hyperlink>
    </w:p>
    <w:p w14:paraId="20FF5D2F" w14:textId="5DB31976"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16" w:history="1">
        <w:r w:rsidR="002D564E" w:rsidRPr="00A91E9F">
          <w:rPr>
            <w:rStyle w:val="Hiperveza"/>
            <w:rFonts w:ascii="Arial" w:hAnsi="Arial" w:cs="Arial"/>
            <w:noProof/>
          </w:rPr>
          <w:t xml:space="preserve">2.5.2.1.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Izdaci za dane zajmove i depozite (51)</w:t>
        </w:r>
        <w:r w:rsidR="002D564E">
          <w:rPr>
            <w:noProof/>
            <w:webHidden/>
          </w:rPr>
          <w:tab/>
        </w:r>
        <w:r w:rsidR="002D564E">
          <w:rPr>
            <w:noProof/>
            <w:webHidden/>
          </w:rPr>
          <w:fldChar w:fldCharType="begin"/>
        </w:r>
        <w:r w:rsidR="002D564E">
          <w:rPr>
            <w:noProof/>
            <w:webHidden/>
          </w:rPr>
          <w:instrText xml:space="preserve"> PAGEREF _Toc176776616 \h </w:instrText>
        </w:r>
        <w:r w:rsidR="002D564E">
          <w:rPr>
            <w:noProof/>
            <w:webHidden/>
          </w:rPr>
        </w:r>
        <w:r w:rsidR="002D564E">
          <w:rPr>
            <w:noProof/>
            <w:webHidden/>
          </w:rPr>
          <w:fldChar w:fldCharType="separate"/>
        </w:r>
        <w:r w:rsidR="00F46274">
          <w:rPr>
            <w:noProof/>
            <w:webHidden/>
          </w:rPr>
          <w:t>105</w:t>
        </w:r>
        <w:r w:rsidR="002D564E">
          <w:rPr>
            <w:noProof/>
            <w:webHidden/>
          </w:rPr>
          <w:fldChar w:fldCharType="end"/>
        </w:r>
      </w:hyperlink>
    </w:p>
    <w:p w14:paraId="7FA68B11" w14:textId="70A82D3B"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17" w:history="1">
        <w:r w:rsidR="002D564E" w:rsidRPr="00A91E9F">
          <w:rPr>
            <w:rStyle w:val="Hiperveza"/>
            <w:rFonts w:ascii="Arial" w:hAnsi="Arial" w:cs="Arial"/>
            <w:noProof/>
          </w:rPr>
          <w:t xml:space="preserve">2.5.2.2.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Izdaci za dionice i udjele u glavnici (53)</w:t>
        </w:r>
        <w:r w:rsidR="002D564E">
          <w:rPr>
            <w:noProof/>
            <w:webHidden/>
          </w:rPr>
          <w:tab/>
        </w:r>
        <w:r w:rsidR="002D564E">
          <w:rPr>
            <w:noProof/>
            <w:webHidden/>
          </w:rPr>
          <w:fldChar w:fldCharType="begin"/>
        </w:r>
        <w:r w:rsidR="002D564E">
          <w:rPr>
            <w:noProof/>
            <w:webHidden/>
          </w:rPr>
          <w:instrText xml:space="preserve"> PAGEREF _Toc176776617 \h </w:instrText>
        </w:r>
        <w:r w:rsidR="002D564E">
          <w:rPr>
            <w:noProof/>
            <w:webHidden/>
          </w:rPr>
        </w:r>
        <w:r w:rsidR="002D564E">
          <w:rPr>
            <w:noProof/>
            <w:webHidden/>
          </w:rPr>
          <w:fldChar w:fldCharType="separate"/>
        </w:r>
        <w:r w:rsidR="00F46274">
          <w:rPr>
            <w:noProof/>
            <w:webHidden/>
          </w:rPr>
          <w:t>106</w:t>
        </w:r>
        <w:r w:rsidR="002D564E">
          <w:rPr>
            <w:noProof/>
            <w:webHidden/>
          </w:rPr>
          <w:fldChar w:fldCharType="end"/>
        </w:r>
      </w:hyperlink>
    </w:p>
    <w:p w14:paraId="333217D1" w14:textId="6070ACE4"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18" w:history="1">
        <w:r w:rsidR="002D564E" w:rsidRPr="00A91E9F">
          <w:rPr>
            <w:rStyle w:val="Hiperveza"/>
            <w:rFonts w:ascii="Arial" w:hAnsi="Arial" w:cs="Arial"/>
            <w:noProof/>
          </w:rPr>
          <w:t xml:space="preserve">2.5.2.3. </w:t>
        </w:r>
        <w:r w:rsidR="002D564E">
          <w:rPr>
            <w:rFonts w:eastAsiaTheme="minorEastAsia"/>
            <w:noProof/>
            <w:kern w:val="2"/>
            <w:sz w:val="22"/>
            <w:szCs w:val="22"/>
            <w14:ligatures w14:val="standardContextual"/>
          </w:rPr>
          <w:tab/>
        </w:r>
        <w:r w:rsidR="002D564E" w:rsidRPr="00A91E9F">
          <w:rPr>
            <w:rStyle w:val="Hiperveza"/>
            <w:rFonts w:ascii="Arial" w:hAnsi="Arial" w:cs="Arial"/>
            <w:noProof/>
          </w:rPr>
          <w:t>Izdaci za otplatu glavnice primljenih kredita i zajmova (54)</w:t>
        </w:r>
        <w:r w:rsidR="002D564E">
          <w:rPr>
            <w:noProof/>
            <w:webHidden/>
          </w:rPr>
          <w:tab/>
        </w:r>
        <w:r w:rsidR="002D564E">
          <w:rPr>
            <w:noProof/>
            <w:webHidden/>
          </w:rPr>
          <w:fldChar w:fldCharType="begin"/>
        </w:r>
        <w:r w:rsidR="002D564E">
          <w:rPr>
            <w:noProof/>
            <w:webHidden/>
          </w:rPr>
          <w:instrText xml:space="preserve"> PAGEREF _Toc176776618 \h </w:instrText>
        </w:r>
        <w:r w:rsidR="002D564E">
          <w:rPr>
            <w:noProof/>
            <w:webHidden/>
          </w:rPr>
        </w:r>
        <w:r w:rsidR="002D564E">
          <w:rPr>
            <w:noProof/>
            <w:webHidden/>
          </w:rPr>
          <w:fldChar w:fldCharType="separate"/>
        </w:r>
        <w:r w:rsidR="00F46274">
          <w:rPr>
            <w:noProof/>
            <w:webHidden/>
          </w:rPr>
          <w:t>106</w:t>
        </w:r>
        <w:r w:rsidR="002D564E">
          <w:rPr>
            <w:noProof/>
            <w:webHidden/>
          </w:rPr>
          <w:fldChar w:fldCharType="end"/>
        </w:r>
      </w:hyperlink>
    </w:p>
    <w:p w14:paraId="23C88485" w14:textId="33E0D3CA"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19" w:history="1">
        <w:r w:rsidR="002D564E" w:rsidRPr="00A91E9F">
          <w:rPr>
            <w:rStyle w:val="Hiperveza"/>
            <w:rFonts w:ascii="Arial" w:hAnsi="Arial" w:cs="Arial"/>
            <w:noProof/>
          </w:rPr>
          <w:t>2.5.3.</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ANALITIČKI PRIKAZ RAČUNA FINANCIRANJA</w:t>
        </w:r>
        <w:r w:rsidR="002D564E">
          <w:rPr>
            <w:noProof/>
            <w:webHidden/>
          </w:rPr>
          <w:tab/>
        </w:r>
        <w:r w:rsidR="002D564E">
          <w:rPr>
            <w:noProof/>
            <w:webHidden/>
          </w:rPr>
          <w:fldChar w:fldCharType="begin"/>
        </w:r>
        <w:r w:rsidR="002D564E">
          <w:rPr>
            <w:noProof/>
            <w:webHidden/>
          </w:rPr>
          <w:instrText xml:space="preserve"> PAGEREF _Toc176776619 \h </w:instrText>
        </w:r>
        <w:r w:rsidR="002D564E">
          <w:rPr>
            <w:noProof/>
            <w:webHidden/>
          </w:rPr>
        </w:r>
        <w:r w:rsidR="002D564E">
          <w:rPr>
            <w:noProof/>
            <w:webHidden/>
          </w:rPr>
          <w:fldChar w:fldCharType="separate"/>
        </w:r>
        <w:r w:rsidR="00F46274">
          <w:rPr>
            <w:noProof/>
            <w:webHidden/>
          </w:rPr>
          <w:t>107</w:t>
        </w:r>
        <w:r w:rsidR="002D564E">
          <w:rPr>
            <w:noProof/>
            <w:webHidden/>
          </w:rPr>
          <w:fldChar w:fldCharType="end"/>
        </w:r>
      </w:hyperlink>
    </w:p>
    <w:p w14:paraId="5E90A2C1" w14:textId="050805FC"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0" w:history="1">
        <w:r w:rsidR="002D564E" w:rsidRPr="00A91E9F">
          <w:rPr>
            <w:rStyle w:val="Hiperveza"/>
          </w:rPr>
          <w:t>2.6.</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PRIKAZ OSTVARENOG MANJKA ODNOSNO VIŠKA PRORAČUNA, TE PRENESENOG VIŠKA ILI MANJKA PRIHODA NAD RASHODIMA– sveukupno Općina s proračunskim korisnicima</w:t>
        </w:r>
        <w:r w:rsidR="002D564E">
          <w:rPr>
            <w:webHidden/>
          </w:rPr>
          <w:tab/>
        </w:r>
        <w:r w:rsidR="002D564E">
          <w:rPr>
            <w:webHidden/>
          </w:rPr>
          <w:fldChar w:fldCharType="begin"/>
        </w:r>
        <w:r w:rsidR="002D564E">
          <w:rPr>
            <w:webHidden/>
          </w:rPr>
          <w:instrText xml:space="preserve"> PAGEREF _Toc176776620 \h </w:instrText>
        </w:r>
        <w:r w:rsidR="002D564E">
          <w:rPr>
            <w:webHidden/>
          </w:rPr>
        </w:r>
        <w:r w:rsidR="002D564E">
          <w:rPr>
            <w:webHidden/>
          </w:rPr>
          <w:fldChar w:fldCharType="separate"/>
        </w:r>
        <w:r w:rsidR="00F46274">
          <w:rPr>
            <w:webHidden/>
          </w:rPr>
          <w:t>108</w:t>
        </w:r>
        <w:r w:rsidR="002D564E">
          <w:rPr>
            <w:webHidden/>
          </w:rPr>
          <w:fldChar w:fldCharType="end"/>
        </w:r>
      </w:hyperlink>
    </w:p>
    <w:p w14:paraId="6DC0A80B" w14:textId="15F8499C"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1" w:history="1">
        <w:r w:rsidR="002D564E" w:rsidRPr="00A91E9F">
          <w:rPr>
            <w:rStyle w:val="Hiperveza"/>
            <w:rFonts w:eastAsia="Calibri"/>
          </w:rPr>
          <w:t>2.7.</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 xml:space="preserve"> EKONOMSKA KLASIFIKACIJA</w:t>
        </w:r>
        <w:r w:rsidR="002D564E">
          <w:rPr>
            <w:webHidden/>
          </w:rPr>
          <w:tab/>
        </w:r>
        <w:r w:rsidR="002D564E">
          <w:rPr>
            <w:webHidden/>
          </w:rPr>
          <w:fldChar w:fldCharType="begin"/>
        </w:r>
        <w:r w:rsidR="002D564E">
          <w:rPr>
            <w:webHidden/>
          </w:rPr>
          <w:instrText xml:space="preserve"> PAGEREF _Toc176776621 \h </w:instrText>
        </w:r>
        <w:r w:rsidR="002D564E">
          <w:rPr>
            <w:webHidden/>
          </w:rPr>
        </w:r>
        <w:r w:rsidR="002D564E">
          <w:rPr>
            <w:webHidden/>
          </w:rPr>
          <w:fldChar w:fldCharType="separate"/>
        </w:r>
        <w:r w:rsidR="00F46274">
          <w:rPr>
            <w:webHidden/>
          </w:rPr>
          <w:t>110</w:t>
        </w:r>
        <w:r w:rsidR="002D564E">
          <w:rPr>
            <w:webHidden/>
          </w:rPr>
          <w:fldChar w:fldCharType="end"/>
        </w:r>
      </w:hyperlink>
    </w:p>
    <w:p w14:paraId="12FB9759" w14:textId="59ED3698"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2" w:history="1">
        <w:r w:rsidR="002D564E" w:rsidRPr="00A91E9F">
          <w:rPr>
            <w:rStyle w:val="Hiperveza"/>
          </w:rPr>
          <w:t>2.8.</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PRIHODI I PRIMICI, RASHODI I IZDACI PREMA IZVORIMA FINANCIRANJA</w:t>
        </w:r>
        <w:r w:rsidR="002D564E">
          <w:rPr>
            <w:webHidden/>
          </w:rPr>
          <w:tab/>
        </w:r>
        <w:r w:rsidR="002D564E">
          <w:rPr>
            <w:webHidden/>
          </w:rPr>
          <w:fldChar w:fldCharType="begin"/>
        </w:r>
        <w:r w:rsidR="002D564E">
          <w:rPr>
            <w:webHidden/>
          </w:rPr>
          <w:instrText xml:space="preserve"> PAGEREF _Toc176776622 \h </w:instrText>
        </w:r>
        <w:r w:rsidR="002D564E">
          <w:rPr>
            <w:webHidden/>
          </w:rPr>
        </w:r>
        <w:r w:rsidR="002D564E">
          <w:rPr>
            <w:webHidden/>
          </w:rPr>
          <w:fldChar w:fldCharType="separate"/>
        </w:r>
        <w:r w:rsidR="00F46274">
          <w:rPr>
            <w:webHidden/>
          </w:rPr>
          <w:t>111</w:t>
        </w:r>
        <w:r w:rsidR="002D564E">
          <w:rPr>
            <w:webHidden/>
          </w:rPr>
          <w:fldChar w:fldCharType="end"/>
        </w:r>
      </w:hyperlink>
    </w:p>
    <w:p w14:paraId="58E9F3CB" w14:textId="461DFE78"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3" w:history="1">
        <w:r w:rsidR="002D564E" w:rsidRPr="00A91E9F">
          <w:rPr>
            <w:rStyle w:val="Hiperveza"/>
          </w:rPr>
          <w:t>2.9.</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RASHODI PREMA FUNKCIJSKOJ KLASIFIKACIJI</w:t>
        </w:r>
        <w:r w:rsidR="002D564E">
          <w:rPr>
            <w:webHidden/>
          </w:rPr>
          <w:tab/>
        </w:r>
        <w:r w:rsidR="002D564E">
          <w:rPr>
            <w:webHidden/>
          </w:rPr>
          <w:fldChar w:fldCharType="begin"/>
        </w:r>
        <w:r w:rsidR="002D564E">
          <w:rPr>
            <w:webHidden/>
          </w:rPr>
          <w:instrText xml:space="preserve"> PAGEREF _Toc176776623 \h </w:instrText>
        </w:r>
        <w:r w:rsidR="002D564E">
          <w:rPr>
            <w:webHidden/>
          </w:rPr>
        </w:r>
        <w:r w:rsidR="002D564E">
          <w:rPr>
            <w:webHidden/>
          </w:rPr>
          <w:fldChar w:fldCharType="separate"/>
        </w:r>
        <w:r w:rsidR="00F46274">
          <w:rPr>
            <w:webHidden/>
          </w:rPr>
          <w:t>111</w:t>
        </w:r>
        <w:r w:rsidR="002D564E">
          <w:rPr>
            <w:webHidden/>
          </w:rPr>
          <w:fldChar w:fldCharType="end"/>
        </w:r>
      </w:hyperlink>
    </w:p>
    <w:p w14:paraId="223A9102" w14:textId="3A9FDE6A"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4" w:history="1">
        <w:r w:rsidR="002D564E" w:rsidRPr="00A91E9F">
          <w:rPr>
            <w:rStyle w:val="Hiperveza"/>
          </w:rPr>
          <w:t>2.10.</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STANJE NOVČANIH SREDSTAVA</w:t>
        </w:r>
        <w:r w:rsidR="002D564E">
          <w:rPr>
            <w:webHidden/>
          </w:rPr>
          <w:tab/>
        </w:r>
        <w:r w:rsidR="002D564E">
          <w:rPr>
            <w:webHidden/>
          </w:rPr>
          <w:fldChar w:fldCharType="begin"/>
        </w:r>
        <w:r w:rsidR="002D564E">
          <w:rPr>
            <w:webHidden/>
          </w:rPr>
          <w:instrText xml:space="preserve"> PAGEREF _Toc176776624 \h </w:instrText>
        </w:r>
        <w:r w:rsidR="002D564E">
          <w:rPr>
            <w:webHidden/>
          </w:rPr>
        </w:r>
        <w:r w:rsidR="002D564E">
          <w:rPr>
            <w:webHidden/>
          </w:rPr>
          <w:fldChar w:fldCharType="separate"/>
        </w:r>
        <w:r w:rsidR="00F46274">
          <w:rPr>
            <w:webHidden/>
          </w:rPr>
          <w:t>114</w:t>
        </w:r>
        <w:r w:rsidR="002D564E">
          <w:rPr>
            <w:webHidden/>
          </w:rPr>
          <w:fldChar w:fldCharType="end"/>
        </w:r>
      </w:hyperlink>
    </w:p>
    <w:p w14:paraId="3BD9C089" w14:textId="677F11C8"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5" w:history="1">
        <w:r w:rsidR="002D564E" w:rsidRPr="00A91E9F">
          <w:rPr>
            <w:rStyle w:val="Hiperveza"/>
          </w:rPr>
          <w:t>2.11.</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PRIHODI I PRIMICI, RASHODI I IZDACI OSTVARENI PREUZIMANJEM NEFINANCIJSKE I FINANCIJSKE IMOVINE U NAPLATI POTRAŽIVANJA JAVNIH DAVANJA</w:t>
        </w:r>
        <w:r w:rsidR="002D564E">
          <w:rPr>
            <w:webHidden/>
          </w:rPr>
          <w:tab/>
        </w:r>
        <w:r w:rsidR="002D564E">
          <w:rPr>
            <w:webHidden/>
          </w:rPr>
          <w:fldChar w:fldCharType="begin"/>
        </w:r>
        <w:r w:rsidR="002D564E">
          <w:rPr>
            <w:webHidden/>
          </w:rPr>
          <w:instrText xml:space="preserve"> PAGEREF _Toc176776625 \h </w:instrText>
        </w:r>
        <w:r w:rsidR="002D564E">
          <w:rPr>
            <w:webHidden/>
          </w:rPr>
        </w:r>
        <w:r w:rsidR="002D564E">
          <w:rPr>
            <w:webHidden/>
          </w:rPr>
          <w:fldChar w:fldCharType="separate"/>
        </w:r>
        <w:r w:rsidR="00F46274">
          <w:rPr>
            <w:webHidden/>
          </w:rPr>
          <w:t>115</w:t>
        </w:r>
        <w:r w:rsidR="002D564E">
          <w:rPr>
            <w:webHidden/>
          </w:rPr>
          <w:fldChar w:fldCharType="end"/>
        </w:r>
      </w:hyperlink>
    </w:p>
    <w:p w14:paraId="2BBC1433" w14:textId="16B5769B"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6" w:history="1">
        <w:r w:rsidR="002D564E" w:rsidRPr="00A91E9F">
          <w:rPr>
            <w:rStyle w:val="Hiperveza"/>
          </w:rPr>
          <w:t>2.12.</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PRILOG UZ OBRAZLOŽENJE OPĆEG DIJELA PRORAČUNA</w:t>
        </w:r>
        <w:r w:rsidR="002D564E">
          <w:rPr>
            <w:webHidden/>
          </w:rPr>
          <w:tab/>
        </w:r>
        <w:r w:rsidR="002D564E">
          <w:rPr>
            <w:webHidden/>
          </w:rPr>
          <w:fldChar w:fldCharType="begin"/>
        </w:r>
        <w:r w:rsidR="002D564E">
          <w:rPr>
            <w:webHidden/>
          </w:rPr>
          <w:instrText xml:space="preserve"> PAGEREF _Toc176776626 \h </w:instrText>
        </w:r>
        <w:r w:rsidR="002D564E">
          <w:rPr>
            <w:webHidden/>
          </w:rPr>
        </w:r>
        <w:r w:rsidR="002D564E">
          <w:rPr>
            <w:webHidden/>
          </w:rPr>
          <w:fldChar w:fldCharType="separate"/>
        </w:r>
        <w:r w:rsidR="00F46274">
          <w:rPr>
            <w:webHidden/>
          </w:rPr>
          <w:t>115</w:t>
        </w:r>
        <w:r w:rsidR="002D564E">
          <w:rPr>
            <w:webHidden/>
          </w:rPr>
          <w:fldChar w:fldCharType="end"/>
        </w:r>
      </w:hyperlink>
    </w:p>
    <w:p w14:paraId="695FA67E" w14:textId="22067AD1"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27" w:history="1">
        <w:r w:rsidR="002D564E" w:rsidRPr="00A91E9F">
          <w:rPr>
            <w:rStyle w:val="Hiperveza"/>
            <w:rFonts w:ascii="Arial" w:hAnsi="Arial" w:cs="Arial"/>
            <w:noProof/>
          </w:rPr>
          <w:t>2.12.1.</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 xml:space="preserve"> IZVJEŠĆE O UTROŠKU SREDSTAVA KOMUNALNE NAKNADE I KOMUNALNOG DOPRINOSA U 2024.</w:t>
        </w:r>
        <w:r w:rsidR="002D564E">
          <w:rPr>
            <w:noProof/>
            <w:webHidden/>
          </w:rPr>
          <w:tab/>
        </w:r>
        <w:r w:rsidR="002D564E">
          <w:rPr>
            <w:noProof/>
            <w:webHidden/>
          </w:rPr>
          <w:fldChar w:fldCharType="begin"/>
        </w:r>
        <w:r w:rsidR="002D564E">
          <w:rPr>
            <w:noProof/>
            <w:webHidden/>
          </w:rPr>
          <w:instrText xml:space="preserve"> PAGEREF _Toc176776627 \h </w:instrText>
        </w:r>
        <w:r w:rsidR="002D564E">
          <w:rPr>
            <w:noProof/>
            <w:webHidden/>
          </w:rPr>
        </w:r>
        <w:r w:rsidR="002D564E">
          <w:rPr>
            <w:noProof/>
            <w:webHidden/>
          </w:rPr>
          <w:fldChar w:fldCharType="separate"/>
        </w:r>
        <w:r w:rsidR="00F46274">
          <w:rPr>
            <w:noProof/>
            <w:webHidden/>
          </w:rPr>
          <w:t>115</w:t>
        </w:r>
        <w:r w:rsidR="002D564E">
          <w:rPr>
            <w:noProof/>
            <w:webHidden/>
          </w:rPr>
          <w:fldChar w:fldCharType="end"/>
        </w:r>
      </w:hyperlink>
    </w:p>
    <w:p w14:paraId="158311EF" w14:textId="094D4D17"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628" w:history="1">
        <w:r w:rsidR="002D564E" w:rsidRPr="00A91E9F">
          <w:rPr>
            <w:rStyle w:val="Hiperveza"/>
            <w:rFonts w:ascii="Arial" w:hAnsi="Arial" w:cs="Arial"/>
            <w:noProof/>
          </w:rPr>
          <w:t xml:space="preserve">3. </w:t>
        </w:r>
        <w:r w:rsidR="002D564E">
          <w:rPr>
            <w:rFonts w:eastAsiaTheme="minorEastAsia"/>
            <w:b w:val="0"/>
            <w:bCs w:val="0"/>
            <w:caps w:val="0"/>
            <w:noProof/>
            <w:kern w:val="2"/>
            <w:sz w:val="22"/>
            <w:szCs w:val="22"/>
            <w14:ligatures w14:val="standardContextual"/>
          </w:rPr>
          <w:tab/>
        </w:r>
        <w:r w:rsidR="002D564E" w:rsidRPr="00A91E9F">
          <w:rPr>
            <w:rStyle w:val="Hiperveza"/>
            <w:rFonts w:ascii="Arial" w:hAnsi="Arial" w:cs="Arial"/>
            <w:noProof/>
          </w:rPr>
          <w:t>OBRAZLOŽENJE POSEBNOG DIJELA POLUGODIŠNJEG IZVJEŠTAJA O IZVRŠENJU PRORAČUNA</w:t>
        </w:r>
        <w:r w:rsidR="002D564E">
          <w:rPr>
            <w:noProof/>
            <w:webHidden/>
          </w:rPr>
          <w:tab/>
        </w:r>
        <w:r w:rsidR="002D564E">
          <w:rPr>
            <w:noProof/>
            <w:webHidden/>
          </w:rPr>
          <w:fldChar w:fldCharType="begin"/>
        </w:r>
        <w:r w:rsidR="002D564E">
          <w:rPr>
            <w:noProof/>
            <w:webHidden/>
          </w:rPr>
          <w:instrText xml:space="preserve"> PAGEREF _Toc176776628 \h </w:instrText>
        </w:r>
        <w:r w:rsidR="002D564E">
          <w:rPr>
            <w:noProof/>
            <w:webHidden/>
          </w:rPr>
        </w:r>
        <w:r w:rsidR="002D564E">
          <w:rPr>
            <w:noProof/>
            <w:webHidden/>
          </w:rPr>
          <w:fldChar w:fldCharType="separate"/>
        </w:r>
        <w:r w:rsidR="00F46274">
          <w:rPr>
            <w:noProof/>
            <w:webHidden/>
          </w:rPr>
          <w:t>118</w:t>
        </w:r>
        <w:r w:rsidR="002D564E">
          <w:rPr>
            <w:noProof/>
            <w:webHidden/>
          </w:rPr>
          <w:fldChar w:fldCharType="end"/>
        </w:r>
      </w:hyperlink>
    </w:p>
    <w:p w14:paraId="6053AF5A" w14:textId="2B207FE0"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29" w:history="1">
        <w:r w:rsidR="002D564E" w:rsidRPr="00A91E9F">
          <w:rPr>
            <w:rStyle w:val="Hiperveza"/>
          </w:rPr>
          <w:t>3.1.</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ORGANIZACIJSKA KLASIFIKACIJA - s usporednim pregledom izvršenja u izvještajnim razdobljima 2019.-2023. i 1-6/2024.</w:t>
        </w:r>
        <w:r w:rsidR="002D564E">
          <w:rPr>
            <w:webHidden/>
          </w:rPr>
          <w:tab/>
        </w:r>
        <w:r w:rsidR="002D564E">
          <w:rPr>
            <w:webHidden/>
          </w:rPr>
          <w:fldChar w:fldCharType="begin"/>
        </w:r>
        <w:r w:rsidR="002D564E">
          <w:rPr>
            <w:webHidden/>
          </w:rPr>
          <w:instrText xml:space="preserve"> PAGEREF _Toc176776629 \h </w:instrText>
        </w:r>
        <w:r w:rsidR="002D564E">
          <w:rPr>
            <w:webHidden/>
          </w:rPr>
        </w:r>
        <w:r w:rsidR="002D564E">
          <w:rPr>
            <w:webHidden/>
          </w:rPr>
          <w:fldChar w:fldCharType="separate"/>
        </w:r>
        <w:r w:rsidR="00F46274">
          <w:rPr>
            <w:webHidden/>
          </w:rPr>
          <w:t>118</w:t>
        </w:r>
        <w:r w:rsidR="002D564E">
          <w:rPr>
            <w:webHidden/>
          </w:rPr>
          <w:fldChar w:fldCharType="end"/>
        </w:r>
      </w:hyperlink>
    </w:p>
    <w:p w14:paraId="057AEC03" w14:textId="78CD34A7"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30" w:history="1">
        <w:r w:rsidR="002D564E" w:rsidRPr="00A91E9F">
          <w:rPr>
            <w:rStyle w:val="Hiperveza"/>
          </w:rPr>
          <w:t>3.2.</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PROGRAMSKA KLASIFIKACIJA –rashodi po razdjelima 010 / 020 / 030 / 040 / 050, glavama i programima</w:t>
        </w:r>
        <w:r w:rsidR="002D564E">
          <w:rPr>
            <w:webHidden/>
          </w:rPr>
          <w:tab/>
        </w:r>
        <w:r w:rsidR="002D564E">
          <w:rPr>
            <w:webHidden/>
          </w:rPr>
          <w:fldChar w:fldCharType="begin"/>
        </w:r>
        <w:r w:rsidR="002D564E">
          <w:rPr>
            <w:webHidden/>
          </w:rPr>
          <w:instrText xml:space="preserve"> PAGEREF _Toc176776630 \h </w:instrText>
        </w:r>
        <w:r w:rsidR="002D564E">
          <w:rPr>
            <w:webHidden/>
          </w:rPr>
        </w:r>
        <w:r w:rsidR="002D564E">
          <w:rPr>
            <w:webHidden/>
          </w:rPr>
          <w:fldChar w:fldCharType="separate"/>
        </w:r>
        <w:r w:rsidR="00F46274">
          <w:rPr>
            <w:webHidden/>
          </w:rPr>
          <w:t>123</w:t>
        </w:r>
        <w:r w:rsidR="002D564E">
          <w:rPr>
            <w:webHidden/>
          </w:rPr>
          <w:fldChar w:fldCharType="end"/>
        </w:r>
      </w:hyperlink>
    </w:p>
    <w:p w14:paraId="57BCDA2C" w14:textId="3E39A33B"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31" w:history="1">
        <w:r w:rsidR="002D564E" w:rsidRPr="00A91E9F">
          <w:rPr>
            <w:rStyle w:val="Hiperveza"/>
            <w:rFonts w:ascii="Arial" w:hAnsi="Arial" w:cs="Arial"/>
            <w:noProof/>
          </w:rPr>
          <w:t>3.2.1.</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 xml:space="preserve"> PREGLED RASHODA PO RAZDJELIMA, GLAVAMA I PROGRAMIMA</w:t>
        </w:r>
        <w:r w:rsidR="002D564E">
          <w:rPr>
            <w:noProof/>
            <w:webHidden/>
          </w:rPr>
          <w:tab/>
        </w:r>
        <w:r w:rsidR="002D564E">
          <w:rPr>
            <w:noProof/>
            <w:webHidden/>
          </w:rPr>
          <w:fldChar w:fldCharType="begin"/>
        </w:r>
        <w:r w:rsidR="002D564E">
          <w:rPr>
            <w:noProof/>
            <w:webHidden/>
          </w:rPr>
          <w:instrText xml:space="preserve"> PAGEREF _Toc176776631 \h </w:instrText>
        </w:r>
        <w:r w:rsidR="002D564E">
          <w:rPr>
            <w:noProof/>
            <w:webHidden/>
          </w:rPr>
        </w:r>
        <w:r w:rsidR="002D564E">
          <w:rPr>
            <w:noProof/>
            <w:webHidden/>
          </w:rPr>
          <w:fldChar w:fldCharType="separate"/>
        </w:r>
        <w:r w:rsidR="00F46274">
          <w:rPr>
            <w:noProof/>
            <w:webHidden/>
          </w:rPr>
          <w:t>123</w:t>
        </w:r>
        <w:r w:rsidR="002D564E">
          <w:rPr>
            <w:noProof/>
            <w:webHidden/>
          </w:rPr>
          <w:fldChar w:fldCharType="end"/>
        </w:r>
      </w:hyperlink>
    </w:p>
    <w:p w14:paraId="030AB4D6" w14:textId="2CC2FA8A"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32" w:history="1">
        <w:r w:rsidR="002D564E" w:rsidRPr="00A91E9F">
          <w:rPr>
            <w:rStyle w:val="Hiperveza"/>
          </w:rPr>
          <w:t>3.3.</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 xml:space="preserve"> OBRAZLOŽENJE IZVRŠENJA PRORAČUNA</w:t>
        </w:r>
        <w:r w:rsidR="002D564E">
          <w:rPr>
            <w:webHidden/>
          </w:rPr>
          <w:tab/>
        </w:r>
        <w:r w:rsidR="002D564E">
          <w:rPr>
            <w:webHidden/>
          </w:rPr>
          <w:fldChar w:fldCharType="begin"/>
        </w:r>
        <w:r w:rsidR="002D564E">
          <w:rPr>
            <w:webHidden/>
          </w:rPr>
          <w:instrText xml:space="preserve"> PAGEREF _Toc176776632 \h </w:instrText>
        </w:r>
        <w:r w:rsidR="002D564E">
          <w:rPr>
            <w:webHidden/>
          </w:rPr>
        </w:r>
        <w:r w:rsidR="002D564E">
          <w:rPr>
            <w:webHidden/>
          </w:rPr>
          <w:fldChar w:fldCharType="separate"/>
        </w:r>
        <w:r w:rsidR="00F46274">
          <w:rPr>
            <w:webHidden/>
          </w:rPr>
          <w:t>127</w:t>
        </w:r>
        <w:r w:rsidR="002D564E">
          <w:rPr>
            <w:webHidden/>
          </w:rPr>
          <w:fldChar w:fldCharType="end"/>
        </w:r>
      </w:hyperlink>
    </w:p>
    <w:p w14:paraId="4CC829F7" w14:textId="0ABF9D6A"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33" w:history="1">
        <w:r w:rsidR="002D564E" w:rsidRPr="00A91E9F">
          <w:rPr>
            <w:rStyle w:val="Hiperveza"/>
            <w:rFonts w:eastAsia="Calibri"/>
            <w:noProof/>
          </w:rPr>
          <w:t>3.3.1.</w:t>
        </w:r>
        <w:r w:rsidR="002D564E">
          <w:rPr>
            <w:rFonts w:eastAsiaTheme="minorEastAsia"/>
            <w:i w:val="0"/>
            <w:iCs w:val="0"/>
            <w:noProof/>
            <w:kern w:val="2"/>
            <w:sz w:val="22"/>
            <w:szCs w:val="22"/>
            <w14:ligatures w14:val="standardContextual"/>
          </w:rPr>
          <w:tab/>
        </w:r>
        <w:r w:rsidR="002D564E" w:rsidRPr="00A91E9F">
          <w:rPr>
            <w:rStyle w:val="Hiperveza"/>
            <w:rFonts w:eastAsia="Calibri"/>
            <w:noProof/>
          </w:rPr>
          <w:t>RAZDJEL: (010) OPĆINSKO VIJEĆE I NAČELNIK</w:t>
        </w:r>
        <w:r w:rsidR="002D564E">
          <w:rPr>
            <w:noProof/>
            <w:webHidden/>
          </w:rPr>
          <w:tab/>
        </w:r>
        <w:r w:rsidR="002D564E">
          <w:rPr>
            <w:noProof/>
            <w:webHidden/>
          </w:rPr>
          <w:fldChar w:fldCharType="begin"/>
        </w:r>
        <w:r w:rsidR="002D564E">
          <w:rPr>
            <w:noProof/>
            <w:webHidden/>
          </w:rPr>
          <w:instrText xml:space="preserve"> PAGEREF _Toc176776633 \h </w:instrText>
        </w:r>
        <w:r w:rsidR="002D564E">
          <w:rPr>
            <w:noProof/>
            <w:webHidden/>
          </w:rPr>
        </w:r>
        <w:r w:rsidR="002D564E">
          <w:rPr>
            <w:noProof/>
            <w:webHidden/>
          </w:rPr>
          <w:fldChar w:fldCharType="separate"/>
        </w:r>
        <w:r w:rsidR="00F46274">
          <w:rPr>
            <w:noProof/>
            <w:webHidden/>
          </w:rPr>
          <w:t>127</w:t>
        </w:r>
        <w:r w:rsidR="002D564E">
          <w:rPr>
            <w:noProof/>
            <w:webHidden/>
          </w:rPr>
          <w:fldChar w:fldCharType="end"/>
        </w:r>
      </w:hyperlink>
    </w:p>
    <w:p w14:paraId="35FED9BA" w14:textId="3BD1C972"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34" w:history="1">
        <w:r w:rsidR="002D564E" w:rsidRPr="00A91E9F">
          <w:rPr>
            <w:rStyle w:val="Hiperveza"/>
            <w:rFonts w:ascii="Arial" w:eastAsia="Calibri" w:hAnsi="Arial" w:cs="Arial"/>
            <w:noProof/>
          </w:rPr>
          <w:t>3.3.2.</w:t>
        </w:r>
        <w:r w:rsidR="002D564E">
          <w:rPr>
            <w:rFonts w:eastAsiaTheme="minorEastAsia"/>
            <w:i w:val="0"/>
            <w:iCs w:val="0"/>
            <w:noProof/>
            <w:kern w:val="2"/>
            <w:sz w:val="22"/>
            <w:szCs w:val="22"/>
            <w14:ligatures w14:val="standardContextual"/>
          </w:rPr>
          <w:tab/>
        </w:r>
        <w:r w:rsidR="002D564E" w:rsidRPr="00A91E9F">
          <w:rPr>
            <w:rStyle w:val="Hiperveza"/>
            <w:rFonts w:ascii="Arial" w:eastAsia="Calibri" w:hAnsi="Arial" w:cs="Arial"/>
            <w:noProof/>
          </w:rPr>
          <w:t>RAZDJEL: (020) UPRAVNI ODJEL ZA OPĆE POSLOVE, MJESNU SAMOUPRAVU I DRUŠTVENE DJELATNOSTI</w:t>
        </w:r>
        <w:r w:rsidR="002D564E">
          <w:rPr>
            <w:noProof/>
            <w:webHidden/>
          </w:rPr>
          <w:tab/>
        </w:r>
        <w:r w:rsidR="002D564E">
          <w:rPr>
            <w:noProof/>
            <w:webHidden/>
          </w:rPr>
          <w:fldChar w:fldCharType="begin"/>
        </w:r>
        <w:r w:rsidR="002D564E">
          <w:rPr>
            <w:noProof/>
            <w:webHidden/>
          </w:rPr>
          <w:instrText xml:space="preserve"> PAGEREF _Toc176776634 \h </w:instrText>
        </w:r>
        <w:r w:rsidR="002D564E">
          <w:rPr>
            <w:noProof/>
            <w:webHidden/>
          </w:rPr>
        </w:r>
        <w:r w:rsidR="002D564E">
          <w:rPr>
            <w:noProof/>
            <w:webHidden/>
          </w:rPr>
          <w:fldChar w:fldCharType="separate"/>
        </w:r>
        <w:r w:rsidR="00F46274">
          <w:rPr>
            <w:noProof/>
            <w:webHidden/>
          </w:rPr>
          <w:t>130</w:t>
        </w:r>
        <w:r w:rsidR="002D564E">
          <w:rPr>
            <w:noProof/>
            <w:webHidden/>
          </w:rPr>
          <w:fldChar w:fldCharType="end"/>
        </w:r>
      </w:hyperlink>
    </w:p>
    <w:p w14:paraId="0CF37BC1" w14:textId="356CC038" w:rsidR="002D564E" w:rsidRDefault="00000000">
      <w:pPr>
        <w:pStyle w:val="Sadraj3"/>
        <w:tabs>
          <w:tab w:val="right" w:leader="dot" w:pos="14560"/>
        </w:tabs>
        <w:rPr>
          <w:rFonts w:eastAsiaTheme="minorEastAsia"/>
          <w:i w:val="0"/>
          <w:iCs w:val="0"/>
          <w:noProof/>
          <w:kern w:val="2"/>
          <w:sz w:val="22"/>
          <w:szCs w:val="22"/>
          <w14:ligatures w14:val="standardContextual"/>
        </w:rPr>
      </w:pPr>
      <w:hyperlink w:anchor="_Toc176776635" w:history="1">
        <w:r w:rsidR="002D564E" w:rsidRPr="00A91E9F">
          <w:rPr>
            <w:rStyle w:val="Hiperveza"/>
            <w:rFonts w:eastAsia="Calibri"/>
            <w:noProof/>
          </w:rPr>
          <w:t>Program (2031): Javna ustanova u kulturi</w:t>
        </w:r>
        <w:r w:rsidR="002D564E">
          <w:rPr>
            <w:noProof/>
            <w:webHidden/>
          </w:rPr>
          <w:tab/>
        </w:r>
        <w:r w:rsidR="002D564E">
          <w:rPr>
            <w:noProof/>
            <w:webHidden/>
          </w:rPr>
          <w:fldChar w:fldCharType="begin"/>
        </w:r>
        <w:r w:rsidR="002D564E">
          <w:rPr>
            <w:noProof/>
            <w:webHidden/>
          </w:rPr>
          <w:instrText xml:space="preserve"> PAGEREF _Toc176776635 \h </w:instrText>
        </w:r>
        <w:r w:rsidR="002D564E">
          <w:rPr>
            <w:noProof/>
            <w:webHidden/>
          </w:rPr>
        </w:r>
        <w:r w:rsidR="002D564E">
          <w:rPr>
            <w:noProof/>
            <w:webHidden/>
          </w:rPr>
          <w:fldChar w:fldCharType="separate"/>
        </w:r>
        <w:r w:rsidR="00F46274">
          <w:rPr>
            <w:noProof/>
            <w:webHidden/>
          </w:rPr>
          <w:t>136</w:t>
        </w:r>
        <w:r w:rsidR="002D564E">
          <w:rPr>
            <w:noProof/>
            <w:webHidden/>
          </w:rPr>
          <w:fldChar w:fldCharType="end"/>
        </w:r>
      </w:hyperlink>
    </w:p>
    <w:p w14:paraId="73DF6404" w14:textId="139B3456"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36" w:history="1">
        <w:r w:rsidR="002D564E" w:rsidRPr="00A91E9F">
          <w:rPr>
            <w:rStyle w:val="Hiperveza"/>
            <w:rFonts w:eastAsia="Calibri"/>
            <w:noProof/>
          </w:rPr>
          <w:t>3.3.3.</w:t>
        </w:r>
        <w:r w:rsidR="002D564E">
          <w:rPr>
            <w:rFonts w:eastAsiaTheme="minorEastAsia"/>
            <w:i w:val="0"/>
            <w:iCs w:val="0"/>
            <w:noProof/>
            <w:kern w:val="2"/>
            <w:sz w:val="22"/>
            <w:szCs w:val="22"/>
            <w14:ligatures w14:val="standardContextual"/>
          </w:rPr>
          <w:tab/>
        </w:r>
        <w:r w:rsidR="002D564E" w:rsidRPr="00A91E9F">
          <w:rPr>
            <w:rStyle w:val="Hiperveza"/>
            <w:rFonts w:eastAsia="Calibri"/>
            <w:noProof/>
          </w:rPr>
          <w:t>RAZDJEL: (030) UPRAVNI ODJEL ZA KOMUNALNI SUSTAV I GOSPODARENJE NEKRETNINAMA</w:t>
        </w:r>
        <w:r w:rsidR="002D564E">
          <w:rPr>
            <w:noProof/>
            <w:webHidden/>
          </w:rPr>
          <w:tab/>
        </w:r>
        <w:r w:rsidR="002D564E">
          <w:rPr>
            <w:noProof/>
            <w:webHidden/>
          </w:rPr>
          <w:fldChar w:fldCharType="begin"/>
        </w:r>
        <w:r w:rsidR="002D564E">
          <w:rPr>
            <w:noProof/>
            <w:webHidden/>
          </w:rPr>
          <w:instrText xml:space="preserve"> PAGEREF _Toc176776636 \h </w:instrText>
        </w:r>
        <w:r w:rsidR="002D564E">
          <w:rPr>
            <w:noProof/>
            <w:webHidden/>
          </w:rPr>
        </w:r>
        <w:r w:rsidR="002D564E">
          <w:rPr>
            <w:noProof/>
            <w:webHidden/>
          </w:rPr>
          <w:fldChar w:fldCharType="separate"/>
        </w:r>
        <w:r w:rsidR="00F46274">
          <w:rPr>
            <w:noProof/>
            <w:webHidden/>
          </w:rPr>
          <w:t>137</w:t>
        </w:r>
        <w:r w:rsidR="002D564E">
          <w:rPr>
            <w:noProof/>
            <w:webHidden/>
          </w:rPr>
          <w:fldChar w:fldCharType="end"/>
        </w:r>
      </w:hyperlink>
    </w:p>
    <w:p w14:paraId="5C0CE38A" w14:textId="09674EF2"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37" w:history="1">
        <w:r w:rsidR="002D564E" w:rsidRPr="00A91E9F">
          <w:rPr>
            <w:rStyle w:val="Hiperveza"/>
            <w:rFonts w:eastAsia="Calibri"/>
            <w:noProof/>
          </w:rPr>
          <w:t>3.3.3.2.</w:t>
        </w:r>
        <w:r w:rsidR="002D564E">
          <w:rPr>
            <w:rFonts w:eastAsiaTheme="minorEastAsia"/>
            <w:noProof/>
            <w:kern w:val="2"/>
            <w:sz w:val="22"/>
            <w:szCs w:val="22"/>
            <w14:ligatures w14:val="standardContextual"/>
          </w:rPr>
          <w:tab/>
        </w:r>
        <w:r w:rsidR="002D564E" w:rsidRPr="00A91E9F">
          <w:rPr>
            <w:rStyle w:val="Hiperveza"/>
            <w:rFonts w:eastAsia="Calibri"/>
            <w:noProof/>
          </w:rPr>
          <w:t>GLAVA: (030 02) USTANOVA ZA VATROGASNU DJELATNOST</w:t>
        </w:r>
        <w:r w:rsidR="002D564E">
          <w:rPr>
            <w:noProof/>
            <w:webHidden/>
          </w:rPr>
          <w:tab/>
        </w:r>
        <w:r w:rsidR="002D564E">
          <w:rPr>
            <w:noProof/>
            <w:webHidden/>
          </w:rPr>
          <w:fldChar w:fldCharType="begin"/>
        </w:r>
        <w:r w:rsidR="002D564E">
          <w:rPr>
            <w:noProof/>
            <w:webHidden/>
          </w:rPr>
          <w:instrText xml:space="preserve"> PAGEREF _Toc176776637 \h </w:instrText>
        </w:r>
        <w:r w:rsidR="002D564E">
          <w:rPr>
            <w:noProof/>
            <w:webHidden/>
          </w:rPr>
        </w:r>
        <w:r w:rsidR="002D564E">
          <w:rPr>
            <w:noProof/>
            <w:webHidden/>
          </w:rPr>
          <w:fldChar w:fldCharType="separate"/>
        </w:r>
        <w:r w:rsidR="00F46274">
          <w:rPr>
            <w:noProof/>
            <w:webHidden/>
          </w:rPr>
          <w:t>141</w:t>
        </w:r>
        <w:r w:rsidR="002D564E">
          <w:rPr>
            <w:noProof/>
            <w:webHidden/>
          </w:rPr>
          <w:fldChar w:fldCharType="end"/>
        </w:r>
      </w:hyperlink>
    </w:p>
    <w:p w14:paraId="75820929" w14:textId="19EE3F3E" w:rsidR="002D564E" w:rsidRDefault="00000000">
      <w:pPr>
        <w:pStyle w:val="Sadraj3"/>
        <w:tabs>
          <w:tab w:val="right" w:leader="dot" w:pos="14560"/>
        </w:tabs>
        <w:rPr>
          <w:rFonts w:eastAsiaTheme="minorEastAsia"/>
          <w:i w:val="0"/>
          <w:iCs w:val="0"/>
          <w:noProof/>
          <w:kern w:val="2"/>
          <w:sz w:val="22"/>
          <w:szCs w:val="22"/>
          <w14:ligatures w14:val="standardContextual"/>
        </w:rPr>
      </w:pPr>
      <w:hyperlink w:anchor="_Toc176776638" w:history="1">
        <w:r w:rsidR="002D564E" w:rsidRPr="00A91E9F">
          <w:rPr>
            <w:rStyle w:val="Hiperveza"/>
            <w:rFonts w:eastAsia="Calibri"/>
            <w:noProof/>
          </w:rPr>
          <w:t>Program (2071): Redovna djelatnost javne vatrogasne postrojbe</w:t>
        </w:r>
        <w:r w:rsidR="002D564E">
          <w:rPr>
            <w:noProof/>
            <w:webHidden/>
          </w:rPr>
          <w:tab/>
        </w:r>
        <w:r w:rsidR="002D564E">
          <w:rPr>
            <w:noProof/>
            <w:webHidden/>
          </w:rPr>
          <w:fldChar w:fldCharType="begin"/>
        </w:r>
        <w:r w:rsidR="002D564E">
          <w:rPr>
            <w:noProof/>
            <w:webHidden/>
          </w:rPr>
          <w:instrText xml:space="preserve"> PAGEREF _Toc176776638 \h </w:instrText>
        </w:r>
        <w:r w:rsidR="002D564E">
          <w:rPr>
            <w:noProof/>
            <w:webHidden/>
          </w:rPr>
        </w:r>
        <w:r w:rsidR="002D564E">
          <w:rPr>
            <w:noProof/>
            <w:webHidden/>
          </w:rPr>
          <w:fldChar w:fldCharType="separate"/>
        </w:r>
        <w:r w:rsidR="00F46274">
          <w:rPr>
            <w:noProof/>
            <w:webHidden/>
          </w:rPr>
          <w:t>141</w:t>
        </w:r>
        <w:r w:rsidR="002D564E">
          <w:rPr>
            <w:noProof/>
            <w:webHidden/>
          </w:rPr>
          <w:fldChar w:fldCharType="end"/>
        </w:r>
      </w:hyperlink>
    </w:p>
    <w:p w14:paraId="18A6568B" w14:textId="7A6FAAB7"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39" w:history="1">
        <w:r w:rsidR="002D564E" w:rsidRPr="00A91E9F">
          <w:rPr>
            <w:rStyle w:val="Hiperveza"/>
            <w:rFonts w:eastAsia="Calibri"/>
            <w:noProof/>
          </w:rPr>
          <w:t>3.3.4.</w:t>
        </w:r>
        <w:r w:rsidR="002D564E">
          <w:rPr>
            <w:rFonts w:eastAsiaTheme="minorEastAsia"/>
            <w:i w:val="0"/>
            <w:iCs w:val="0"/>
            <w:noProof/>
            <w:kern w:val="2"/>
            <w:sz w:val="22"/>
            <w:szCs w:val="22"/>
            <w14:ligatures w14:val="standardContextual"/>
          </w:rPr>
          <w:tab/>
        </w:r>
        <w:r w:rsidR="002D564E" w:rsidRPr="00A91E9F">
          <w:rPr>
            <w:rStyle w:val="Hiperveza"/>
            <w:rFonts w:eastAsia="Calibri"/>
            <w:noProof/>
          </w:rPr>
          <w:t>RAZDJEL: (040) UPRAVNI ODJEL ZA RURALNI RAZVOJ, GOSPODARSTVO I EU FONDOVE</w:t>
        </w:r>
        <w:r w:rsidR="002D564E">
          <w:rPr>
            <w:noProof/>
            <w:webHidden/>
          </w:rPr>
          <w:tab/>
        </w:r>
        <w:r w:rsidR="002D564E">
          <w:rPr>
            <w:noProof/>
            <w:webHidden/>
          </w:rPr>
          <w:fldChar w:fldCharType="begin"/>
        </w:r>
        <w:r w:rsidR="002D564E">
          <w:rPr>
            <w:noProof/>
            <w:webHidden/>
          </w:rPr>
          <w:instrText xml:space="preserve"> PAGEREF _Toc176776639 \h </w:instrText>
        </w:r>
        <w:r w:rsidR="002D564E">
          <w:rPr>
            <w:noProof/>
            <w:webHidden/>
          </w:rPr>
        </w:r>
        <w:r w:rsidR="002D564E">
          <w:rPr>
            <w:noProof/>
            <w:webHidden/>
          </w:rPr>
          <w:fldChar w:fldCharType="separate"/>
        </w:r>
        <w:r w:rsidR="00F46274">
          <w:rPr>
            <w:noProof/>
            <w:webHidden/>
          </w:rPr>
          <w:t>142</w:t>
        </w:r>
        <w:r w:rsidR="002D564E">
          <w:rPr>
            <w:noProof/>
            <w:webHidden/>
          </w:rPr>
          <w:fldChar w:fldCharType="end"/>
        </w:r>
      </w:hyperlink>
    </w:p>
    <w:p w14:paraId="4052D4A8" w14:textId="61C4B90B"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40" w:history="1">
        <w:r w:rsidR="002D564E" w:rsidRPr="00A91E9F">
          <w:rPr>
            <w:rStyle w:val="Hiperveza"/>
            <w:rFonts w:eastAsia="Calibri"/>
            <w:noProof/>
          </w:rPr>
          <w:t>3.3.5.</w:t>
        </w:r>
        <w:r w:rsidR="002D564E">
          <w:rPr>
            <w:rFonts w:eastAsiaTheme="minorEastAsia"/>
            <w:i w:val="0"/>
            <w:iCs w:val="0"/>
            <w:noProof/>
            <w:kern w:val="2"/>
            <w:sz w:val="22"/>
            <w:szCs w:val="22"/>
            <w14:ligatures w14:val="standardContextual"/>
          </w:rPr>
          <w:tab/>
        </w:r>
        <w:r w:rsidR="002D564E" w:rsidRPr="00A91E9F">
          <w:rPr>
            <w:rStyle w:val="Hiperveza"/>
            <w:rFonts w:eastAsia="Calibri"/>
            <w:noProof/>
          </w:rPr>
          <w:t>RAZDJEL: (050) UPRAVNI ODJEL ZA PROSTORNO UREĐENJE I ZAŠTITU OKOLIŠA</w:t>
        </w:r>
        <w:r w:rsidR="002D564E">
          <w:rPr>
            <w:noProof/>
            <w:webHidden/>
          </w:rPr>
          <w:tab/>
        </w:r>
        <w:r w:rsidR="002D564E">
          <w:rPr>
            <w:noProof/>
            <w:webHidden/>
          </w:rPr>
          <w:fldChar w:fldCharType="begin"/>
        </w:r>
        <w:r w:rsidR="002D564E">
          <w:rPr>
            <w:noProof/>
            <w:webHidden/>
          </w:rPr>
          <w:instrText xml:space="preserve"> PAGEREF _Toc176776640 \h </w:instrText>
        </w:r>
        <w:r w:rsidR="002D564E">
          <w:rPr>
            <w:noProof/>
            <w:webHidden/>
          </w:rPr>
        </w:r>
        <w:r w:rsidR="002D564E">
          <w:rPr>
            <w:noProof/>
            <w:webHidden/>
          </w:rPr>
          <w:fldChar w:fldCharType="separate"/>
        </w:r>
        <w:r w:rsidR="00F46274">
          <w:rPr>
            <w:noProof/>
            <w:webHidden/>
          </w:rPr>
          <w:t>145</w:t>
        </w:r>
        <w:r w:rsidR="002D564E">
          <w:rPr>
            <w:noProof/>
            <w:webHidden/>
          </w:rPr>
          <w:fldChar w:fldCharType="end"/>
        </w:r>
      </w:hyperlink>
    </w:p>
    <w:p w14:paraId="44B519C8" w14:textId="1F0753E3"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41" w:history="1">
        <w:r w:rsidR="002D564E" w:rsidRPr="00A91E9F">
          <w:rPr>
            <w:rStyle w:val="Hiperveza"/>
            <w:rFonts w:eastAsia="Calibri"/>
          </w:rPr>
          <w:t xml:space="preserve">3.4. </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POSEBNI DIO PRORAČUNA–IZVRŠENJE FINANCIJSKIH PLANOVA PRORAČUNSKIH KORISNIKA SIJEČANJ – LIPANJ 2024.</w:t>
        </w:r>
        <w:r w:rsidR="002D564E">
          <w:rPr>
            <w:webHidden/>
          </w:rPr>
          <w:tab/>
        </w:r>
        <w:r w:rsidR="002D564E">
          <w:rPr>
            <w:webHidden/>
          </w:rPr>
          <w:fldChar w:fldCharType="begin"/>
        </w:r>
        <w:r w:rsidR="002D564E">
          <w:rPr>
            <w:webHidden/>
          </w:rPr>
          <w:instrText xml:space="preserve"> PAGEREF _Toc176776641 \h </w:instrText>
        </w:r>
        <w:r w:rsidR="002D564E">
          <w:rPr>
            <w:webHidden/>
          </w:rPr>
        </w:r>
        <w:r w:rsidR="002D564E">
          <w:rPr>
            <w:webHidden/>
          </w:rPr>
          <w:fldChar w:fldCharType="separate"/>
        </w:r>
        <w:r w:rsidR="00F46274">
          <w:rPr>
            <w:webHidden/>
          </w:rPr>
          <w:t>146</w:t>
        </w:r>
        <w:r w:rsidR="002D564E">
          <w:rPr>
            <w:webHidden/>
          </w:rPr>
          <w:fldChar w:fldCharType="end"/>
        </w:r>
      </w:hyperlink>
    </w:p>
    <w:p w14:paraId="72AAE4F2" w14:textId="20C44266"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42" w:history="1">
        <w:r w:rsidR="002D564E" w:rsidRPr="00A91E9F">
          <w:rPr>
            <w:rStyle w:val="Hiperveza"/>
            <w:rFonts w:ascii="Arial" w:eastAsia="Calibri" w:hAnsi="Arial" w:cs="Arial"/>
            <w:noProof/>
          </w:rPr>
          <w:t>3.4.1.</w:t>
        </w:r>
        <w:r w:rsidR="002D564E">
          <w:rPr>
            <w:rFonts w:eastAsiaTheme="minorEastAsia"/>
            <w:i w:val="0"/>
            <w:iCs w:val="0"/>
            <w:noProof/>
            <w:kern w:val="2"/>
            <w:sz w:val="22"/>
            <w:szCs w:val="22"/>
            <w14:ligatures w14:val="standardContextual"/>
          </w:rPr>
          <w:tab/>
        </w:r>
        <w:r w:rsidR="002D564E" w:rsidRPr="00A91E9F">
          <w:rPr>
            <w:rStyle w:val="Hiperveza"/>
            <w:rFonts w:ascii="Arial" w:eastAsia="Calibri" w:hAnsi="Arial" w:cs="Arial"/>
            <w:noProof/>
          </w:rPr>
          <w:t>GLAVA: (020 03) USTANOVA U KULTURI - MUZEJI I GALERIJE KONAVALA</w:t>
        </w:r>
        <w:r w:rsidR="002D564E">
          <w:rPr>
            <w:noProof/>
            <w:webHidden/>
          </w:rPr>
          <w:tab/>
        </w:r>
        <w:r w:rsidR="002D564E">
          <w:rPr>
            <w:noProof/>
            <w:webHidden/>
          </w:rPr>
          <w:fldChar w:fldCharType="begin"/>
        </w:r>
        <w:r w:rsidR="002D564E">
          <w:rPr>
            <w:noProof/>
            <w:webHidden/>
          </w:rPr>
          <w:instrText xml:space="preserve"> PAGEREF _Toc176776642 \h </w:instrText>
        </w:r>
        <w:r w:rsidR="002D564E">
          <w:rPr>
            <w:noProof/>
            <w:webHidden/>
          </w:rPr>
        </w:r>
        <w:r w:rsidR="002D564E">
          <w:rPr>
            <w:noProof/>
            <w:webHidden/>
          </w:rPr>
          <w:fldChar w:fldCharType="separate"/>
        </w:r>
        <w:r w:rsidR="00F46274">
          <w:rPr>
            <w:noProof/>
            <w:webHidden/>
          </w:rPr>
          <w:t>146</w:t>
        </w:r>
        <w:r w:rsidR="002D564E">
          <w:rPr>
            <w:noProof/>
            <w:webHidden/>
          </w:rPr>
          <w:fldChar w:fldCharType="end"/>
        </w:r>
      </w:hyperlink>
    </w:p>
    <w:p w14:paraId="211E0935" w14:textId="7CF7DDDD" w:rsidR="002D564E" w:rsidRDefault="00000000">
      <w:pPr>
        <w:pStyle w:val="Sadraj3"/>
        <w:tabs>
          <w:tab w:val="right" w:leader="dot" w:pos="14560"/>
        </w:tabs>
        <w:rPr>
          <w:rFonts w:eastAsiaTheme="minorEastAsia"/>
          <w:i w:val="0"/>
          <w:iCs w:val="0"/>
          <w:noProof/>
          <w:kern w:val="2"/>
          <w:sz w:val="22"/>
          <w:szCs w:val="22"/>
          <w14:ligatures w14:val="standardContextual"/>
        </w:rPr>
      </w:pPr>
      <w:hyperlink w:anchor="_Toc176776643" w:history="1">
        <w:r w:rsidR="002D564E" w:rsidRPr="00A91E9F">
          <w:rPr>
            <w:rStyle w:val="Hiperveza"/>
            <w:rFonts w:eastAsia="Calibri"/>
            <w:noProof/>
          </w:rPr>
          <w:t>Program (2031): Javna ustanova u kulturi</w:t>
        </w:r>
        <w:r w:rsidR="002D564E">
          <w:rPr>
            <w:noProof/>
            <w:webHidden/>
          </w:rPr>
          <w:tab/>
        </w:r>
        <w:r w:rsidR="002D564E">
          <w:rPr>
            <w:noProof/>
            <w:webHidden/>
          </w:rPr>
          <w:fldChar w:fldCharType="begin"/>
        </w:r>
        <w:r w:rsidR="002D564E">
          <w:rPr>
            <w:noProof/>
            <w:webHidden/>
          </w:rPr>
          <w:instrText xml:space="preserve"> PAGEREF _Toc176776643 \h </w:instrText>
        </w:r>
        <w:r w:rsidR="002D564E">
          <w:rPr>
            <w:noProof/>
            <w:webHidden/>
          </w:rPr>
        </w:r>
        <w:r w:rsidR="002D564E">
          <w:rPr>
            <w:noProof/>
            <w:webHidden/>
          </w:rPr>
          <w:fldChar w:fldCharType="separate"/>
        </w:r>
        <w:r w:rsidR="00F46274">
          <w:rPr>
            <w:noProof/>
            <w:webHidden/>
          </w:rPr>
          <w:t>146</w:t>
        </w:r>
        <w:r w:rsidR="002D564E">
          <w:rPr>
            <w:noProof/>
            <w:webHidden/>
          </w:rPr>
          <w:fldChar w:fldCharType="end"/>
        </w:r>
      </w:hyperlink>
    </w:p>
    <w:p w14:paraId="1854024F" w14:textId="4FEF5CA0"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44" w:history="1">
        <w:r w:rsidR="002D564E" w:rsidRPr="00A91E9F">
          <w:rPr>
            <w:rStyle w:val="Hiperveza"/>
            <w:rFonts w:ascii="Arial" w:eastAsia="Calibri" w:hAnsi="Arial" w:cs="Arial"/>
            <w:noProof/>
          </w:rPr>
          <w:t>3.4.2.</w:t>
        </w:r>
        <w:r w:rsidR="002D564E">
          <w:rPr>
            <w:rFonts w:eastAsiaTheme="minorEastAsia"/>
            <w:i w:val="0"/>
            <w:iCs w:val="0"/>
            <w:noProof/>
            <w:kern w:val="2"/>
            <w:sz w:val="22"/>
            <w:szCs w:val="22"/>
            <w14:ligatures w14:val="standardContextual"/>
          </w:rPr>
          <w:tab/>
        </w:r>
        <w:r w:rsidR="002D564E" w:rsidRPr="00A91E9F">
          <w:rPr>
            <w:rStyle w:val="Hiperveza"/>
            <w:rFonts w:ascii="Arial" w:eastAsia="Calibri" w:hAnsi="Arial" w:cs="Arial"/>
            <w:noProof/>
          </w:rPr>
          <w:t>GLAVA: (020 04) USTANOVA SOCIJALNE SKRBI – DOM ZA STARIJE I NEMOĆNE OSOBE KONAVLE</w:t>
        </w:r>
        <w:r w:rsidR="002D564E">
          <w:rPr>
            <w:noProof/>
            <w:webHidden/>
          </w:rPr>
          <w:tab/>
        </w:r>
        <w:r w:rsidR="002D564E">
          <w:rPr>
            <w:noProof/>
            <w:webHidden/>
          </w:rPr>
          <w:fldChar w:fldCharType="begin"/>
        </w:r>
        <w:r w:rsidR="002D564E">
          <w:rPr>
            <w:noProof/>
            <w:webHidden/>
          </w:rPr>
          <w:instrText xml:space="preserve"> PAGEREF _Toc176776644 \h </w:instrText>
        </w:r>
        <w:r w:rsidR="002D564E">
          <w:rPr>
            <w:noProof/>
            <w:webHidden/>
          </w:rPr>
        </w:r>
        <w:r w:rsidR="002D564E">
          <w:rPr>
            <w:noProof/>
            <w:webHidden/>
          </w:rPr>
          <w:fldChar w:fldCharType="separate"/>
        </w:r>
        <w:r w:rsidR="00F46274">
          <w:rPr>
            <w:noProof/>
            <w:webHidden/>
          </w:rPr>
          <w:t>167</w:t>
        </w:r>
        <w:r w:rsidR="002D564E">
          <w:rPr>
            <w:noProof/>
            <w:webHidden/>
          </w:rPr>
          <w:fldChar w:fldCharType="end"/>
        </w:r>
      </w:hyperlink>
    </w:p>
    <w:p w14:paraId="69E9522F" w14:textId="0F68F9C1" w:rsidR="002D564E" w:rsidRDefault="00000000">
      <w:pPr>
        <w:pStyle w:val="Sadraj3"/>
        <w:tabs>
          <w:tab w:val="right" w:leader="dot" w:pos="14560"/>
        </w:tabs>
        <w:rPr>
          <w:rFonts w:eastAsiaTheme="minorEastAsia"/>
          <w:i w:val="0"/>
          <w:iCs w:val="0"/>
          <w:noProof/>
          <w:kern w:val="2"/>
          <w:sz w:val="22"/>
          <w:szCs w:val="22"/>
          <w14:ligatures w14:val="standardContextual"/>
        </w:rPr>
      </w:pPr>
      <w:hyperlink w:anchor="_Toc176776645" w:history="1">
        <w:r w:rsidR="002D564E" w:rsidRPr="00A91E9F">
          <w:rPr>
            <w:rStyle w:val="Hiperveza"/>
            <w:rFonts w:eastAsia="Calibri"/>
            <w:noProof/>
          </w:rPr>
          <w:t>Program (2044): Socijalna skrb – Dom za starije i nemoćne osobe Konavle</w:t>
        </w:r>
        <w:r w:rsidR="002D564E">
          <w:rPr>
            <w:noProof/>
            <w:webHidden/>
          </w:rPr>
          <w:tab/>
        </w:r>
        <w:r w:rsidR="002D564E">
          <w:rPr>
            <w:noProof/>
            <w:webHidden/>
          </w:rPr>
          <w:fldChar w:fldCharType="begin"/>
        </w:r>
        <w:r w:rsidR="002D564E">
          <w:rPr>
            <w:noProof/>
            <w:webHidden/>
          </w:rPr>
          <w:instrText xml:space="preserve"> PAGEREF _Toc176776645 \h </w:instrText>
        </w:r>
        <w:r w:rsidR="002D564E">
          <w:rPr>
            <w:noProof/>
            <w:webHidden/>
          </w:rPr>
        </w:r>
        <w:r w:rsidR="002D564E">
          <w:rPr>
            <w:noProof/>
            <w:webHidden/>
          </w:rPr>
          <w:fldChar w:fldCharType="separate"/>
        </w:r>
        <w:r w:rsidR="00F46274">
          <w:rPr>
            <w:noProof/>
            <w:webHidden/>
          </w:rPr>
          <w:t>167</w:t>
        </w:r>
        <w:r w:rsidR="002D564E">
          <w:rPr>
            <w:noProof/>
            <w:webHidden/>
          </w:rPr>
          <w:fldChar w:fldCharType="end"/>
        </w:r>
      </w:hyperlink>
    </w:p>
    <w:p w14:paraId="3702CBD6" w14:textId="0A27B37C"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46" w:history="1">
        <w:r w:rsidR="002D564E" w:rsidRPr="00A91E9F">
          <w:rPr>
            <w:rStyle w:val="Hiperveza"/>
            <w:rFonts w:ascii="Arial" w:eastAsia="Calibri" w:hAnsi="Arial" w:cs="Arial"/>
            <w:noProof/>
          </w:rPr>
          <w:t>3.4.3.</w:t>
        </w:r>
        <w:r w:rsidR="002D564E">
          <w:rPr>
            <w:rFonts w:eastAsiaTheme="minorEastAsia"/>
            <w:i w:val="0"/>
            <w:iCs w:val="0"/>
            <w:noProof/>
            <w:kern w:val="2"/>
            <w:sz w:val="22"/>
            <w:szCs w:val="22"/>
            <w14:ligatures w14:val="standardContextual"/>
          </w:rPr>
          <w:tab/>
        </w:r>
        <w:r w:rsidR="002D564E" w:rsidRPr="00A91E9F">
          <w:rPr>
            <w:rStyle w:val="Hiperveza"/>
            <w:rFonts w:ascii="Arial" w:eastAsia="Calibri" w:hAnsi="Arial" w:cs="Arial"/>
            <w:noProof/>
          </w:rPr>
          <w:t>GLAVA: (020 05) USTANOVA PREDŠKOLSKOG ODGOJA – DJEČJI VRTIĆ KONAVLE</w:t>
        </w:r>
        <w:r w:rsidR="002D564E">
          <w:rPr>
            <w:noProof/>
            <w:webHidden/>
          </w:rPr>
          <w:tab/>
        </w:r>
        <w:r w:rsidR="002D564E">
          <w:rPr>
            <w:noProof/>
            <w:webHidden/>
          </w:rPr>
          <w:fldChar w:fldCharType="begin"/>
        </w:r>
        <w:r w:rsidR="002D564E">
          <w:rPr>
            <w:noProof/>
            <w:webHidden/>
          </w:rPr>
          <w:instrText xml:space="preserve"> PAGEREF _Toc176776646 \h </w:instrText>
        </w:r>
        <w:r w:rsidR="002D564E">
          <w:rPr>
            <w:noProof/>
            <w:webHidden/>
          </w:rPr>
        </w:r>
        <w:r w:rsidR="002D564E">
          <w:rPr>
            <w:noProof/>
            <w:webHidden/>
          </w:rPr>
          <w:fldChar w:fldCharType="separate"/>
        </w:r>
        <w:r w:rsidR="00F46274">
          <w:rPr>
            <w:noProof/>
            <w:webHidden/>
          </w:rPr>
          <w:t>180</w:t>
        </w:r>
        <w:r w:rsidR="002D564E">
          <w:rPr>
            <w:noProof/>
            <w:webHidden/>
          </w:rPr>
          <w:fldChar w:fldCharType="end"/>
        </w:r>
      </w:hyperlink>
    </w:p>
    <w:p w14:paraId="0152A6C4" w14:textId="6ECB817F" w:rsidR="002D564E" w:rsidRDefault="00000000">
      <w:pPr>
        <w:pStyle w:val="Sadraj3"/>
        <w:tabs>
          <w:tab w:val="right" w:leader="dot" w:pos="14560"/>
        </w:tabs>
        <w:rPr>
          <w:rFonts w:eastAsiaTheme="minorEastAsia"/>
          <w:i w:val="0"/>
          <w:iCs w:val="0"/>
          <w:noProof/>
          <w:kern w:val="2"/>
          <w:sz w:val="22"/>
          <w:szCs w:val="22"/>
          <w14:ligatures w14:val="standardContextual"/>
        </w:rPr>
      </w:pPr>
      <w:hyperlink w:anchor="_Toc176776647" w:history="1">
        <w:r w:rsidR="002D564E" w:rsidRPr="00A91E9F">
          <w:rPr>
            <w:rStyle w:val="Hiperveza"/>
            <w:rFonts w:eastAsia="Calibri"/>
            <w:noProof/>
          </w:rPr>
          <w:t>Program (2051): Odgoj, naobrazba i skrb o predškolskoj djeci</w:t>
        </w:r>
        <w:r w:rsidR="002D564E">
          <w:rPr>
            <w:noProof/>
            <w:webHidden/>
          </w:rPr>
          <w:tab/>
        </w:r>
        <w:r w:rsidR="002D564E">
          <w:rPr>
            <w:noProof/>
            <w:webHidden/>
          </w:rPr>
          <w:fldChar w:fldCharType="begin"/>
        </w:r>
        <w:r w:rsidR="002D564E">
          <w:rPr>
            <w:noProof/>
            <w:webHidden/>
          </w:rPr>
          <w:instrText xml:space="preserve"> PAGEREF _Toc176776647 \h </w:instrText>
        </w:r>
        <w:r w:rsidR="002D564E">
          <w:rPr>
            <w:noProof/>
            <w:webHidden/>
          </w:rPr>
        </w:r>
        <w:r w:rsidR="002D564E">
          <w:rPr>
            <w:noProof/>
            <w:webHidden/>
          </w:rPr>
          <w:fldChar w:fldCharType="separate"/>
        </w:r>
        <w:r w:rsidR="00F46274">
          <w:rPr>
            <w:noProof/>
            <w:webHidden/>
          </w:rPr>
          <w:t>180</w:t>
        </w:r>
        <w:r w:rsidR="002D564E">
          <w:rPr>
            <w:noProof/>
            <w:webHidden/>
          </w:rPr>
          <w:fldChar w:fldCharType="end"/>
        </w:r>
      </w:hyperlink>
    </w:p>
    <w:p w14:paraId="5AD44E65" w14:textId="308ABC98"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48" w:history="1">
        <w:r w:rsidR="002D564E" w:rsidRPr="00A91E9F">
          <w:rPr>
            <w:rStyle w:val="Hiperveza"/>
            <w:rFonts w:ascii="Arial" w:eastAsia="Calibri" w:hAnsi="Arial" w:cs="Arial"/>
            <w:noProof/>
          </w:rPr>
          <w:t>3.4.4.</w:t>
        </w:r>
        <w:r w:rsidR="002D564E">
          <w:rPr>
            <w:rFonts w:eastAsiaTheme="minorEastAsia"/>
            <w:i w:val="0"/>
            <w:iCs w:val="0"/>
            <w:noProof/>
            <w:kern w:val="2"/>
            <w:sz w:val="22"/>
            <w:szCs w:val="22"/>
            <w14:ligatures w14:val="standardContextual"/>
          </w:rPr>
          <w:tab/>
        </w:r>
        <w:r w:rsidR="002D564E" w:rsidRPr="00A91E9F">
          <w:rPr>
            <w:rStyle w:val="Hiperveza"/>
            <w:rFonts w:ascii="Arial" w:eastAsia="Calibri" w:hAnsi="Arial" w:cs="Arial"/>
            <w:noProof/>
          </w:rPr>
          <w:t>GLAVA: (030 02) USTANOVA ZA VATROGASNU DJELATNOST – JAVNA VATROGASNA POSTROJBA KONAVLE</w:t>
        </w:r>
        <w:r w:rsidR="002D564E">
          <w:rPr>
            <w:noProof/>
            <w:webHidden/>
          </w:rPr>
          <w:tab/>
        </w:r>
        <w:r w:rsidR="002D564E">
          <w:rPr>
            <w:noProof/>
            <w:webHidden/>
          </w:rPr>
          <w:fldChar w:fldCharType="begin"/>
        </w:r>
        <w:r w:rsidR="002D564E">
          <w:rPr>
            <w:noProof/>
            <w:webHidden/>
          </w:rPr>
          <w:instrText xml:space="preserve"> PAGEREF _Toc176776648 \h </w:instrText>
        </w:r>
        <w:r w:rsidR="002D564E">
          <w:rPr>
            <w:noProof/>
            <w:webHidden/>
          </w:rPr>
        </w:r>
        <w:r w:rsidR="002D564E">
          <w:rPr>
            <w:noProof/>
            <w:webHidden/>
          </w:rPr>
          <w:fldChar w:fldCharType="separate"/>
        </w:r>
        <w:r w:rsidR="00F46274">
          <w:rPr>
            <w:noProof/>
            <w:webHidden/>
          </w:rPr>
          <w:t>193</w:t>
        </w:r>
        <w:r w:rsidR="002D564E">
          <w:rPr>
            <w:noProof/>
            <w:webHidden/>
          </w:rPr>
          <w:fldChar w:fldCharType="end"/>
        </w:r>
      </w:hyperlink>
    </w:p>
    <w:p w14:paraId="1DD06471" w14:textId="0D5B58BD" w:rsidR="002D564E" w:rsidRDefault="00000000">
      <w:pPr>
        <w:pStyle w:val="Sadraj3"/>
        <w:tabs>
          <w:tab w:val="right" w:leader="dot" w:pos="14560"/>
        </w:tabs>
        <w:rPr>
          <w:rFonts w:eastAsiaTheme="minorEastAsia"/>
          <w:i w:val="0"/>
          <w:iCs w:val="0"/>
          <w:noProof/>
          <w:kern w:val="2"/>
          <w:sz w:val="22"/>
          <w:szCs w:val="22"/>
          <w14:ligatures w14:val="standardContextual"/>
        </w:rPr>
      </w:pPr>
      <w:hyperlink w:anchor="_Toc176776649" w:history="1">
        <w:r w:rsidR="002D564E" w:rsidRPr="00A91E9F">
          <w:rPr>
            <w:rStyle w:val="Hiperveza"/>
            <w:rFonts w:eastAsia="Calibri"/>
            <w:noProof/>
          </w:rPr>
          <w:t>Program (2071): Redovna djelatnost javne vatrogasne postrojbe</w:t>
        </w:r>
        <w:r w:rsidR="002D564E">
          <w:rPr>
            <w:noProof/>
            <w:webHidden/>
          </w:rPr>
          <w:tab/>
        </w:r>
        <w:r w:rsidR="002D564E">
          <w:rPr>
            <w:noProof/>
            <w:webHidden/>
          </w:rPr>
          <w:fldChar w:fldCharType="begin"/>
        </w:r>
        <w:r w:rsidR="002D564E">
          <w:rPr>
            <w:noProof/>
            <w:webHidden/>
          </w:rPr>
          <w:instrText xml:space="preserve"> PAGEREF _Toc176776649 \h </w:instrText>
        </w:r>
        <w:r w:rsidR="002D564E">
          <w:rPr>
            <w:noProof/>
            <w:webHidden/>
          </w:rPr>
        </w:r>
        <w:r w:rsidR="002D564E">
          <w:rPr>
            <w:noProof/>
            <w:webHidden/>
          </w:rPr>
          <w:fldChar w:fldCharType="separate"/>
        </w:r>
        <w:r w:rsidR="00F46274">
          <w:rPr>
            <w:noProof/>
            <w:webHidden/>
          </w:rPr>
          <w:t>193</w:t>
        </w:r>
        <w:r w:rsidR="002D564E">
          <w:rPr>
            <w:noProof/>
            <w:webHidden/>
          </w:rPr>
          <w:fldChar w:fldCharType="end"/>
        </w:r>
      </w:hyperlink>
    </w:p>
    <w:p w14:paraId="5EAA09A2" w14:textId="25482DFC" w:rsidR="002D564E" w:rsidRDefault="00000000">
      <w:pPr>
        <w:pStyle w:val="Sadraj1"/>
        <w:tabs>
          <w:tab w:val="right" w:leader="dot" w:pos="14560"/>
        </w:tabs>
        <w:rPr>
          <w:rFonts w:eastAsiaTheme="minorEastAsia"/>
          <w:b w:val="0"/>
          <w:bCs w:val="0"/>
          <w:caps w:val="0"/>
          <w:noProof/>
          <w:kern w:val="2"/>
          <w:sz w:val="22"/>
          <w:szCs w:val="22"/>
          <w14:ligatures w14:val="standardContextual"/>
        </w:rPr>
      </w:pPr>
      <w:hyperlink w:anchor="_Toc176776650" w:history="1">
        <w:r w:rsidR="002D564E" w:rsidRPr="00A91E9F">
          <w:rPr>
            <w:rStyle w:val="Hiperveza"/>
            <w:rFonts w:ascii="Arial" w:eastAsia="Calibri" w:hAnsi="Arial" w:cs="Arial"/>
            <w:noProof/>
          </w:rPr>
          <w:t>4. POSEBNI IZVJEŠTAJI U IZVJEŠTAJU O IZVRŠENJU PRORAČUNA</w:t>
        </w:r>
        <w:r w:rsidR="002D564E">
          <w:rPr>
            <w:noProof/>
            <w:webHidden/>
          </w:rPr>
          <w:tab/>
        </w:r>
        <w:r w:rsidR="002D564E">
          <w:rPr>
            <w:noProof/>
            <w:webHidden/>
          </w:rPr>
          <w:fldChar w:fldCharType="begin"/>
        </w:r>
        <w:r w:rsidR="002D564E">
          <w:rPr>
            <w:noProof/>
            <w:webHidden/>
          </w:rPr>
          <w:instrText xml:space="preserve"> PAGEREF _Toc176776650 \h </w:instrText>
        </w:r>
        <w:r w:rsidR="002D564E">
          <w:rPr>
            <w:noProof/>
            <w:webHidden/>
          </w:rPr>
        </w:r>
        <w:r w:rsidR="002D564E">
          <w:rPr>
            <w:noProof/>
            <w:webHidden/>
          </w:rPr>
          <w:fldChar w:fldCharType="separate"/>
        </w:r>
        <w:r w:rsidR="00F46274">
          <w:rPr>
            <w:noProof/>
            <w:webHidden/>
          </w:rPr>
          <w:t>202</w:t>
        </w:r>
        <w:r w:rsidR="002D564E">
          <w:rPr>
            <w:noProof/>
            <w:webHidden/>
          </w:rPr>
          <w:fldChar w:fldCharType="end"/>
        </w:r>
      </w:hyperlink>
    </w:p>
    <w:p w14:paraId="3C4069BD" w14:textId="1BF9E777"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51" w:history="1">
        <w:r w:rsidR="002D564E" w:rsidRPr="00A91E9F">
          <w:rPr>
            <w:rStyle w:val="Hiperveza"/>
            <w:rFonts w:eastAsia="Calibri"/>
          </w:rPr>
          <w:t xml:space="preserve">4.1. </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IZVJEŠTAJ O KORIŠTENJU PRORAČUNSKE ZALIHE</w:t>
        </w:r>
        <w:r w:rsidR="002D564E">
          <w:rPr>
            <w:webHidden/>
          </w:rPr>
          <w:tab/>
        </w:r>
        <w:r w:rsidR="002D564E">
          <w:rPr>
            <w:webHidden/>
          </w:rPr>
          <w:fldChar w:fldCharType="begin"/>
        </w:r>
        <w:r w:rsidR="002D564E">
          <w:rPr>
            <w:webHidden/>
          </w:rPr>
          <w:instrText xml:space="preserve"> PAGEREF _Toc176776651 \h </w:instrText>
        </w:r>
        <w:r w:rsidR="002D564E">
          <w:rPr>
            <w:webHidden/>
          </w:rPr>
        </w:r>
        <w:r w:rsidR="002D564E">
          <w:rPr>
            <w:webHidden/>
          </w:rPr>
          <w:fldChar w:fldCharType="separate"/>
        </w:r>
        <w:r w:rsidR="00F46274">
          <w:rPr>
            <w:webHidden/>
          </w:rPr>
          <w:t>202</w:t>
        </w:r>
        <w:r w:rsidR="002D564E">
          <w:rPr>
            <w:webHidden/>
          </w:rPr>
          <w:fldChar w:fldCharType="end"/>
        </w:r>
      </w:hyperlink>
    </w:p>
    <w:p w14:paraId="0E2541FE" w14:textId="5104EC53"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52" w:history="1">
        <w:r w:rsidR="002D564E" w:rsidRPr="00A91E9F">
          <w:rPr>
            <w:rStyle w:val="Hiperveza"/>
          </w:rPr>
          <w:t>4.2.</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IZVJEŠTAJ O ZADUŽIVANJU NA DOMAĆEM I STRANOM TRŽIŠTU NOVCA I KAPITALA</w:t>
        </w:r>
        <w:r w:rsidR="002D564E">
          <w:rPr>
            <w:webHidden/>
          </w:rPr>
          <w:tab/>
        </w:r>
        <w:r w:rsidR="002D564E">
          <w:rPr>
            <w:webHidden/>
          </w:rPr>
          <w:fldChar w:fldCharType="begin"/>
        </w:r>
        <w:r w:rsidR="002D564E">
          <w:rPr>
            <w:webHidden/>
          </w:rPr>
          <w:instrText xml:space="preserve"> PAGEREF _Toc176776652 \h </w:instrText>
        </w:r>
        <w:r w:rsidR="002D564E">
          <w:rPr>
            <w:webHidden/>
          </w:rPr>
        </w:r>
        <w:r w:rsidR="002D564E">
          <w:rPr>
            <w:webHidden/>
          </w:rPr>
          <w:fldChar w:fldCharType="separate"/>
        </w:r>
        <w:r w:rsidR="00F46274">
          <w:rPr>
            <w:webHidden/>
          </w:rPr>
          <w:t>203</w:t>
        </w:r>
        <w:r w:rsidR="002D564E">
          <w:rPr>
            <w:webHidden/>
          </w:rPr>
          <w:fldChar w:fldCharType="end"/>
        </w:r>
      </w:hyperlink>
    </w:p>
    <w:p w14:paraId="466167F1" w14:textId="095FBB48"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53" w:history="1">
        <w:r w:rsidR="002D564E" w:rsidRPr="00A91E9F">
          <w:rPr>
            <w:rStyle w:val="Hiperveza"/>
            <w:rFonts w:ascii="Arial" w:hAnsi="Arial" w:cs="Arial"/>
            <w:noProof/>
          </w:rPr>
          <w:t>4.2.1.</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PREGLED PRIMLJENIH KREDITA I OBVEZA PO KREDITIMA - OPĆINA</w:t>
        </w:r>
        <w:r w:rsidR="002D564E">
          <w:rPr>
            <w:noProof/>
            <w:webHidden/>
          </w:rPr>
          <w:tab/>
        </w:r>
        <w:r w:rsidR="002D564E">
          <w:rPr>
            <w:noProof/>
            <w:webHidden/>
          </w:rPr>
          <w:fldChar w:fldCharType="begin"/>
        </w:r>
        <w:r w:rsidR="002D564E">
          <w:rPr>
            <w:noProof/>
            <w:webHidden/>
          </w:rPr>
          <w:instrText xml:space="preserve"> PAGEREF _Toc176776653 \h </w:instrText>
        </w:r>
        <w:r w:rsidR="002D564E">
          <w:rPr>
            <w:noProof/>
            <w:webHidden/>
          </w:rPr>
        </w:r>
        <w:r w:rsidR="002D564E">
          <w:rPr>
            <w:noProof/>
            <w:webHidden/>
          </w:rPr>
          <w:fldChar w:fldCharType="separate"/>
        </w:r>
        <w:r w:rsidR="00F46274">
          <w:rPr>
            <w:noProof/>
            <w:webHidden/>
          </w:rPr>
          <w:t>203</w:t>
        </w:r>
        <w:r w:rsidR="002D564E">
          <w:rPr>
            <w:noProof/>
            <w:webHidden/>
          </w:rPr>
          <w:fldChar w:fldCharType="end"/>
        </w:r>
      </w:hyperlink>
    </w:p>
    <w:p w14:paraId="21DD6B02" w14:textId="7F5A1EAA"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54" w:history="1">
        <w:r w:rsidR="002D564E" w:rsidRPr="00A91E9F">
          <w:rPr>
            <w:rStyle w:val="Hiperveza"/>
            <w:rFonts w:eastAsia="Calibri"/>
            <w:noProof/>
          </w:rPr>
          <w:t>4.2.1.1.</w:t>
        </w:r>
        <w:r w:rsidR="002D564E">
          <w:rPr>
            <w:rFonts w:eastAsiaTheme="minorEastAsia"/>
            <w:noProof/>
            <w:kern w:val="2"/>
            <w:sz w:val="22"/>
            <w:szCs w:val="22"/>
            <w14:ligatures w14:val="standardContextual"/>
          </w:rPr>
          <w:tab/>
        </w:r>
        <w:r w:rsidR="002D564E" w:rsidRPr="00A91E9F">
          <w:rPr>
            <w:rStyle w:val="Hiperveza"/>
            <w:rFonts w:eastAsia="Calibri"/>
            <w:noProof/>
          </w:rPr>
          <w:t>PREGLED PRIMLJENIH KREDITA / ZAJMOVA I OBVEZA PO KREDITIMA / ZAJMOVIMA OD FINANCIJSKIH INSTITUCIJA</w:t>
        </w:r>
        <w:r w:rsidR="002D564E">
          <w:rPr>
            <w:noProof/>
            <w:webHidden/>
          </w:rPr>
          <w:tab/>
        </w:r>
        <w:r w:rsidR="002D564E">
          <w:rPr>
            <w:noProof/>
            <w:webHidden/>
          </w:rPr>
          <w:fldChar w:fldCharType="begin"/>
        </w:r>
        <w:r w:rsidR="002D564E">
          <w:rPr>
            <w:noProof/>
            <w:webHidden/>
          </w:rPr>
          <w:instrText xml:space="preserve"> PAGEREF _Toc176776654 \h </w:instrText>
        </w:r>
        <w:r w:rsidR="002D564E">
          <w:rPr>
            <w:noProof/>
            <w:webHidden/>
          </w:rPr>
        </w:r>
        <w:r w:rsidR="002D564E">
          <w:rPr>
            <w:noProof/>
            <w:webHidden/>
          </w:rPr>
          <w:fldChar w:fldCharType="separate"/>
        </w:r>
        <w:r w:rsidR="00F46274">
          <w:rPr>
            <w:noProof/>
            <w:webHidden/>
          </w:rPr>
          <w:t>203</w:t>
        </w:r>
        <w:r w:rsidR="002D564E">
          <w:rPr>
            <w:noProof/>
            <w:webHidden/>
          </w:rPr>
          <w:fldChar w:fldCharType="end"/>
        </w:r>
      </w:hyperlink>
    </w:p>
    <w:p w14:paraId="465EF921" w14:textId="1514DD2F" w:rsidR="002D564E" w:rsidRDefault="00000000">
      <w:pPr>
        <w:pStyle w:val="Sadraj4"/>
        <w:tabs>
          <w:tab w:val="left" w:pos="1540"/>
          <w:tab w:val="right" w:leader="dot" w:pos="14560"/>
        </w:tabs>
        <w:rPr>
          <w:rFonts w:eastAsiaTheme="minorEastAsia"/>
          <w:noProof/>
          <w:kern w:val="2"/>
          <w:sz w:val="22"/>
          <w:szCs w:val="22"/>
          <w14:ligatures w14:val="standardContextual"/>
        </w:rPr>
      </w:pPr>
      <w:hyperlink w:anchor="_Toc176776655" w:history="1">
        <w:r w:rsidR="002D564E" w:rsidRPr="00A91E9F">
          <w:rPr>
            <w:rStyle w:val="Hiperveza"/>
            <w:rFonts w:eastAsia="Calibri"/>
            <w:noProof/>
          </w:rPr>
          <w:t>4.2.1.2.</w:t>
        </w:r>
        <w:r w:rsidR="002D564E">
          <w:rPr>
            <w:rFonts w:eastAsiaTheme="minorEastAsia"/>
            <w:noProof/>
            <w:kern w:val="2"/>
            <w:sz w:val="22"/>
            <w:szCs w:val="22"/>
            <w14:ligatures w14:val="standardContextual"/>
          </w:rPr>
          <w:tab/>
        </w:r>
        <w:r w:rsidR="002D564E" w:rsidRPr="00A91E9F">
          <w:rPr>
            <w:rStyle w:val="Hiperveza"/>
            <w:rFonts w:eastAsia="Calibri"/>
            <w:noProof/>
          </w:rPr>
          <w:t>PREGLED PRIMLJENIH KREDITA I OBVEZA PO BESKAMATNIM ZAJMOVIMA IZ DRŽAVNOG PRORAČUNA</w:t>
        </w:r>
        <w:r w:rsidR="002D564E">
          <w:rPr>
            <w:noProof/>
            <w:webHidden/>
          </w:rPr>
          <w:tab/>
        </w:r>
        <w:r w:rsidR="002D564E">
          <w:rPr>
            <w:noProof/>
            <w:webHidden/>
          </w:rPr>
          <w:fldChar w:fldCharType="begin"/>
        </w:r>
        <w:r w:rsidR="002D564E">
          <w:rPr>
            <w:noProof/>
            <w:webHidden/>
          </w:rPr>
          <w:instrText xml:space="preserve"> PAGEREF _Toc176776655 \h </w:instrText>
        </w:r>
        <w:r w:rsidR="002D564E">
          <w:rPr>
            <w:noProof/>
            <w:webHidden/>
          </w:rPr>
        </w:r>
        <w:r w:rsidR="002D564E">
          <w:rPr>
            <w:noProof/>
            <w:webHidden/>
          </w:rPr>
          <w:fldChar w:fldCharType="separate"/>
        </w:r>
        <w:r w:rsidR="00F46274">
          <w:rPr>
            <w:noProof/>
            <w:webHidden/>
          </w:rPr>
          <w:t>212</w:t>
        </w:r>
        <w:r w:rsidR="002D564E">
          <w:rPr>
            <w:noProof/>
            <w:webHidden/>
          </w:rPr>
          <w:fldChar w:fldCharType="end"/>
        </w:r>
      </w:hyperlink>
    </w:p>
    <w:p w14:paraId="448832D1" w14:textId="39D27DF4"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56" w:history="1">
        <w:r w:rsidR="002D564E" w:rsidRPr="00A91E9F">
          <w:rPr>
            <w:rStyle w:val="Hiperveza"/>
            <w:rFonts w:ascii="Arial" w:hAnsi="Arial" w:cs="Arial"/>
            <w:noProof/>
          </w:rPr>
          <w:t>4.2.2.</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PREGLED PRIMLJENIH KREDITA I OBVEZA PO KREDITIMA – PRORAČUNSKI KORISNICI</w:t>
        </w:r>
        <w:r w:rsidR="002D564E">
          <w:rPr>
            <w:noProof/>
            <w:webHidden/>
          </w:rPr>
          <w:tab/>
        </w:r>
        <w:r w:rsidR="002D564E">
          <w:rPr>
            <w:noProof/>
            <w:webHidden/>
          </w:rPr>
          <w:fldChar w:fldCharType="begin"/>
        </w:r>
        <w:r w:rsidR="002D564E">
          <w:rPr>
            <w:noProof/>
            <w:webHidden/>
          </w:rPr>
          <w:instrText xml:space="preserve"> PAGEREF _Toc176776656 \h </w:instrText>
        </w:r>
        <w:r w:rsidR="002D564E">
          <w:rPr>
            <w:noProof/>
            <w:webHidden/>
          </w:rPr>
        </w:r>
        <w:r w:rsidR="002D564E">
          <w:rPr>
            <w:noProof/>
            <w:webHidden/>
          </w:rPr>
          <w:fldChar w:fldCharType="separate"/>
        </w:r>
        <w:r w:rsidR="00F46274">
          <w:rPr>
            <w:noProof/>
            <w:webHidden/>
          </w:rPr>
          <w:t>214</w:t>
        </w:r>
        <w:r w:rsidR="002D564E">
          <w:rPr>
            <w:noProof/>
            <w:webHidden/>
          </w:rPr>
          <w:fldChar w:fldCharType="end"/>
        </w:r>
      </w:hyperlink>
    </w:p>
    <w:p w14:paraId="38124EDF" w14:textId="5E39EB70"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57" w:history="1">
        <w:r w:rsidR="002D564E" w:rsidRPr="00A91E9F">
          <w:rPr>
            <w:rStyle w:val="Hiperveza"/>
            <w:rFonts w:eastAsia="Calibri"/>
          </w:rPr>
          <w:t xml:space="preserve">4.3. </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IZVJEŠTAJ O DANIM JAMSTVIMA I PLAĆANJIMA PO PROTESTIRANIM JAMSTVIMA</w:t>
        </w:r>
        <w:r w:rsidR="002D564E">
          <w:rPr>
            <w:webHidden/>
          </w:rPr>
          <w:tab/>
        </w:r>
        <w:r w:rsidR="002D564E">
          <w:rPr>
            <w:webHidden/>
          </w:rPr>
          <w:fldChar w:fldCharType="begin"/>
        </w:r>
        <w:r w:rsidR="002D564E">
          <w:rPr>
            <w:webHidden/>
          </w:rPr>
          <w:instrText xml:space="preserve"> PAGEREF _Toc176776657 \h </w:instrText>
        </w:r>
        <w:r w:rsidR="002D564E">
          <w:rPr>
            <w:webHidden/>
          </w:rPr>
        </w:r>
        <w:r w:rsidR="002D564E">
          <w:rPr>
            <w:webHidden/>
          </w:rPr>
          <w:fldChar w:fldCharType="separate"/>
        </w:r>
        <w:r w:rsidR="00F46274">
          <w:rPr>
            <w:webHidden/>
          </w:rPr>
          <w:t>214</w:t>
        </w:r>
        <w:r w:rsidR="002D564E">
          <w:rPr>
            <w:webHidden/>
          </w:rPr>
          <w:fldChar w:fldCharType="end"/>
        </w:r>
      </w:hyperlink>
    </w:p>
    <w:p w14:paraId="31689DC6" w14:textId="6DAD0C6E"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58" w:history="1">
        <w:r w:rsidR="002D564E" w:rsidRPr="00A91E9F">
          <w:rPr>
            <w:rStyle w:val="Hiperveza"/>
            <w:rFonts w:eastAsia="Calibri"/>
          </w:rPr>
          <w:t xml:space="preserve">4.4. </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Fonts w:eastAsia="Calibri"/>
          </w:rPr>
          <w:t>IZVJEŠTAJ O KORIŠTENJU SREDSTAVA FONDOVA EUROPSKE UNIJE</w:t>
        </w:r>
        <w:r w:rsidR="002D564E">
          <w:rPr>
            <w:webHidden/>
          </w:rPr>
          <w:tab/>
        </w:r>
        <w:r w:rsidR="002D564E">
          <w:rPr>
            <w:webHidden/>
          </w:rPr>
          <w:fldChar w:fldCharType="begin"/>
        </w:r>
        <w:r w:rsidR="002D564E">
          <w:rPr>
            <w:webHidden/>
          </w:rPr>
          <w:instrText xml:space="preserve"> PAGEREF _Toc176776658 \h </w:instrText>
        </w:r>
        <w:r w:rsidR="002D564E">
          <w:rPr>
            <w:webHidden/>
          </w:rPr>
        </w:r>
        <w:r w:rsidR="002D564E">
          <w:rPr>
            <w:webHidden/>
          </w:rPr>
          <w:fldChar w:fldCharType="separate"/>
        </w:r>
        <w:r w:rsidR="00F46274">
          <w:rPr>
            <w:webHidden/>
          </w:rPr>
          <w:t>217</w:t>
        </w:r>
        <w:r w:rsidR="002D564E">
          <w:rPr>
            <w:webHidden/>
          </w:rPr>
          <w:fldChar w:fldCharType="end"/>
        </w:r>
      </w:hyperlink>
    </w:p>
    <w:p w14:paraId="157989D4" w14:textId="239606ED"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59" w:history="1">
        <w:r w:rsidR="002D564E" w:rsidRPr="00A91E9F">
          <w:rPr>
            <w:rStyle w:val="Hiperveza"/>
          </w:rPr>
          <w:t>4.5.</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IZVJEŠTAJ O DANIM ZAJMOVIMA I POTRAŽIVANJA PO DANIM ZAJMOVIMA</w:t>
        </w:r>
        <w:r w:rsidR="002D564E">
          <w:rPr>
            <w:webHidden/>
          </w:rPr>
          <w:tab/>
        </w:r>
        <w:r w:rsidR="002D564E">
          <w:rPr>
            <w:webHidden/>
          </w:rPr>
          <w:fldChar w:fldCharType="begin"/>
        </w:r>
        <w:r w:rsidR="002D564E">
          <w:rPr>
            <w:webHidden/>
          </w:rPr>
          <w:instrText xml:space="preserve"> PAGEREF _Toc176776659 \h </w:instrText>
        </w:r>
        <w:r w:rsidR="002D564E">
          <w:rPr>
            <w:webHidden/>
          </w:rPr>
        </w:r>
        <w:r w:rsidR="002D564E">
          <w:rPr>
            <w:webHidden/>
          </w:rPr>
          <w:fldChar w:fldCharType="separate"/>
        </w:r>
        <w:r w:rsidR="00F46274">
          <w:rPr>
            <w:webHidden/>
          </w:rPr>
          <w:t>226</w:t>
        </w:r>
        <w:r w:rsidR="002D564E">
          <w:rPr>
            <w:webHidden/>
          </w:rPr>
          <w:fldChar w:fldCharType="end"/>
        </w:r>
      </w:hyperlink>
    </w:p>
    <w:p w14:paraId="72A935C5" w14:textId="54AFC00B"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60" w:history="1">
        <w:r w:rsidR="002D564E" w:rsidRPr="00A91E9F">
          <w:rPr>
            <w:rStyle w:val="Hiperveza"/>
          </w:rPr>
          <w:t>4.6.</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IZVJEŠTAJ O STANJU POTRAŽIVANJA I DOSPJELIH OBVEZA TE STANJU POTENCIJALNIH OBVEZA PO OSNOVI SUDSKIH SPOROVA</w:t>
        </w:r>
        <w:r w:rsidR="002D564E">
          <w:rPr>
            <w:webHidden/>
          </w:rPr>
          <w:tab/>
        </w:r>
        <w:r w:rsidR="002D564E">
          <w:rPr>
            <w:webHidden/>
          </w:rPr>
          <w:fldChar w:fldCharType="begin"/>
        </w:r>
        <w:r w:rsidR="002D564E">
          <w:rPr>
            <w:webHidden/>
          </w:rPr>
          <w:instrText xml:space="preserve"> PAGEREF _Toc176776660 \h </w:instrText>
        </w:r>
        <w:r w:rsidR="002D564E">
          <w:rPr>
            <w:webHidden/>
          </w:rPr>
        </w:r>
        <w:r w:rsidR="002D564E">
          <w:rPr>
            <w:webHidden/>
          </w:rPr>
          <w:fldChar w:fldCharType="separate"/>
        </w:r>
        <w:r w:rsidR="00F46274">
          <w:rPr>
            <w:webHidden/>
          </w:rPr>
          <w:t>227</w:t>
        </w:r>
        <w:r w:rsidR="002D564E">
          <w:rPr>
            <w:webHidden/>
          </w:rPr>
          <w:fldChar w:fldCharType="end"/>
        </w:r>
      </w:hyperlink>
    </w:p>
    <w:p w14:paraId="6080C9C4" w14:textId="1578E160"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61" w:history="1">
        <w:r w:rsidR="002D564E" w:rsidRPr="00A91E9F">
          <w:rPr>
            <w:rStyle w:val="Hiperveza"/>
            <w:rFonts w:ascii="Arial" w:hAnsi="Arial" w:cs="Arial"/>
            <w:noProof/>
          </w:rPr>
          <w:t>4.6.1.</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STANJE NENAPLAĆENIH POTRAŽIVANJA</w:t>
        </w:r>
        <w:r w:rsidR="002D564E">
          <w:rPr>
            <w:noProof/>
            <w:webHidden/>
          </w:rPr>
          <w:tab/>
        </w:r>
        <w:r w:rsidR="002D564E">
          <w:rPr>
            <w:noProof/>
            <w:webHidden/>
          </w:rPr>
          <w:fldChar w:fldCharType="begin"/>
        </w:r>
        <w:r w:rsidR="002D564E">
          <w:rPr>
            <w:noProof/>
            <w:webHidden/>
          </w:rPr>
          <w:instrText xml:space="preserve"> PAGEREF _Toc176776661 \h </w:instrText>
        </w:r>
        <w:r w:rsidR="002D564E">
          <w:rPr>
            <w:noProof/>
            <w:webHidden/>
          </w:rPr>
        </w:r>
        <w:r w:rsidR="002D564E">
          <w:rPr>
            <w:noProof/>
            <w:webHidden/>
          </w:rPr>
          <w:fldChar w:fldCharType="separate"/>
        </w:r>
        <w:r w:rsidR="00F46274">
          <w:rPr>
            <w:noProof/>
            <w:webHidden/>
          </w:rPr>
          <w:t>227</w:t>
        </w:r>
        <w:r w:rsidR="002D564E">
          <w:rPr>
            <w:noProof/>
            <w:webHidden/>
          </w:rPr>
          <w:fldChar w:fldCharType="end"/>
        </w:r>
      </w:hyperlink>
    </w:p>
    <w:p w14:paraId="47C94024" w14:textId="7115C28E"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62" w:history="1">
        <w:r w:rsidR="002D564E" w:rsidRPr="00A91E9F">
          <w:rPr>
            <w:rStyle w:val="Hiperveza"/>
            <w:rFonts w:ascii="Arial" w:hAnsi="Arial" w:cs="Arial"/>
            <w:noProof/>
          </w:rPr>
          <w:t>4.6.2.</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PREGLED UKUPNIH OBVEZA I STANJE NEPODMIRENIH DOSPJELIH OBVEZA</w:t>
        </w:r>
        <w:r w:rsidR="002D564E">
          <w:rPr>
            <w:noProof/>
            <w:webHidden/>
          </w:rPr>
          <w:tab/>
        </w:r>
        <w:r w:rsidR="002D564E">
          <w:rPr>
            <w:noProof/>
            <w:webHidden/>
          </w:rPr>
          <w:fldChar w:fldCharType="begin"/>
        </w:r>
        <w:r w:rsidR="002D564E">
          <w:rPr>
            <w:noProof/>
            <w:webHidden/>
          </w:rPr>
          <w:instrText xml:space="preserve"> PAGEREF _Toc176776662 \h </w:instrText>
        </w:r>
        <w:r w:rsidR="002D564E">
          <w:rPr>
            <w:noProof/>
            <w:webHidden/>
          </w:rPr>
        </w:r>
        <w:r w:rsidR="002D564E">
          <w:rPr>
            <w:noProof/>
            <w:webHidden/>
          </w:rPr>
          <w:fldChar w:fldCharType="separate"/>
        </w:r>
        <w:r w:rsidR="00F46274">
          <w:rPr>
            <w:noProof/>
            <w:webHidden/>
          </w:rPr>
          <w:t>229</w:t>
        </w:r>
        <w:r w:rsidR="002D564E">
          <w:rPr>
            <w:noProof/>
            <w:webHidden/>
          </w:rPr>
          <w:fldChar w:fldCharType="end"/>
        </w:r>
      </w:hyperlink>
    </w:p>
    <w:p w14:paraId="0EAE7A0D" w14:textId="2527B7C1" w:rsidR="002D564E" w:rsidRDefault="00000000">
      <w:pPr>
        <w:pStyle w:val="Sadraj3"/>
        <w:tabs>
          <w:tab w:val="left" w:pos="1320"/>
          <w:tab w:val="right" w:leader="dot" w:pos="14560"/>
        </w:tabs>
        <w:rPr>
          <w:rFonts w:eastAsiaTheme="minorEastAsia"/>
          <w:i w:val="0"/>
          <w:iCs w:val="0"/>
          <w:noProof/>
          <w:kern w:val="2"/>
          <w:sz w:val="22"/>
          <w:szCs w:val="22"/>
          <w14:ligatures w14:val="standardContextual"/>
        </w:rPr>
      </w:pPr>
      <w:hyperlink w:anchor="_Toc176776663" w:history="1">
        <w:r w:rsidR="002D564E" w:rsidRPr="00A91E9F">
          <w:rPr>
            <w:rStyle w:val="Hiperveza"/>
            <w:rFonts w:ascii="Arial" w:hAnsi="Arial" w:cs="Arial"/>
            <w:noProof/>
          </w:rPr>
          <w:t>4.6.3.</w:t>
        </w:r>
        <w:r w:rsidR="002D564E">
          <w:rPr>
            <w:rFonts w:eastAsiaTheme="minorEastAsia"/>
            <w:i w:val="0"/>
            <w:iCs w:val="0"/>
            <w:noProof/>
            <w:kern w:val="2"/>
            <w:sz w:val="22"/>
            <w:szCs w:val="22"/>
            <w14:ligatures w14:val="standardContextual"/>
          </w:rPr>
          <w:tab/>
        </w:r>
        <w:r w:rsidR="002D564E" w:rsidRPr="00A91E9F">
          <w:rPr>
            <w:rStyle w:val="Hiperveza"/>
            <w:rFonts w:ascii="Arial" w:hAnsi="Arial" w:cs="Arial"/>
            <w:noProof/>
          </w:rPr>
          <w:t>STANJE POTENCIJALNIH OBVEZA</w:t>
        </w:r>
        <w:r w:rsidR="002D564E">
          <w:rPr>
            <w:noProof/>
            <w:webHidden/>
          </w:rPr>
          <w:tab/>
        </w:r>
        <w:r w:rsidR="002D564E">
          <w:rPr>
            <w:noProof/>
            <w:webHidden/>
          </w:rPr>
          <w:fldChar w:fldCharType="begin"/>
        </w:r>
        <w:r w:rsidR="002D564E">
          <w:rPr>
            <w:noProof/>
            <w:webHidden/>
          </w:rPr>
          <w:instrText xml:space="preserve"> PAGEREF _Toc176776663 \h </w:instrText>
        </w:r>
        <w:r w:rsidR="002D564E">
          <w:rPr>
            <w:noProof/>
            <w:webHidden/>
          </w:rPr>
        </w:r>
        <w:r w:rsidR="002D564E">
          <w:rPr>
            <w:noProof/>
            <w:webHidden/>
          </w:rPr>
          <w:fldChar w:fldCharType="separate"/>
        </w:r>
        <w:r w:rsidR="00F46274">
          <w:rPr>
            <w:noProof/>
            <w:webHidden/>
          </w:rPr>
          <w:t>232</w:t>
        </w:r>
        <w:r w:rsidR="002D564E">
          <w:rPr>
            <w:noProof/>
            <w:webHidden/>
          </w:rPr>
          <w:fldChar w:fldCharType="end"/>
        </w:r>
      </w:hyperlink>
    </w:p>
    <w:p w14:paraId="568CF773" w14:textId="2F2E58A1"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664" w:history="1">
        <w:r w:rsidR="002D564E" w:rsidRPr="00A91E9F">
          <w:rPr>
            <w:rStyle w:val="Hiperveza"/>
            <w:rFonts w:ascii="Arial" w:eastAsia="Calibri" w:hAnsi="Arial" w:cs="Arial"/>
            <w:noProof/>
          </w:rPr>
          <w:t xml:space="preserve">5.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 xml:space="preserve">IZVJEŠTAJ </w:t>
        </w:r>
        <w:r w:rsidR="002D564E" w:rsidRPr="00A91E9F">
          <w:rPr>
            <w:rStyle w:val="Hiperveza"/>
            <w:rFonts w:ascii="Arial" w:hAnsi="Arial" w:cs="Arial"/>
            <w:noProof/>
          </w:rPr>
          <w:t>O PRERASPODJELI SREDSTAVA U PRORAČUNU OPĆINE KONAVLE ZA 2024.</w:t>
        </w:r>
        <w:r w:rsidR="002D564E">
          <w:rPr>
            <w:noProof/>
            <w:webHidden/>
          </w:rPr>
          <w:tab/>
        </w:r>
        <w:r w:rsidR="002D564E">
          <w:rPr>
            <w:noProof/>
            <w:webHidden/>
          </w:rPr>
          <w:fldChar w:fldCharType="begin"/>
        </w:r>
        <w:r w:rsidR="002D564E">
          <w:rPr>
            <w:noProof/>
            <w:webHidden/>
          </w:rPr>
          <w:instrText xml:space="preserve"> PAGEREF _Toc176776664 \h </w:instrText>
        </w:r>
        <w:r w:rsidR="002D564E">
          <w:rPr>
            <w:noProof/>
            <w:webHidden/>
          </w:rPr>
        </w:r>
        <w:r w:rsidR="002D564E">
          <w:rPr>
            <w:noProof/>
            <w:webHidden/>
          </w:rPr>
          <w:fldChar w:fldCharType="separate"/>
        </w:r>
        <w:r w:rsidR="00F46274">
          <w:rPr>
            <w:noProof/>
            <w:webHidden/>
          </w:rPr>
          <w:t>237</w:t>
        </w:r>
        <w:r w:rsidR="002D564E">
          <w:rPr>
            <w:noProof/>
            <w:webHidden/>
          </w:rPr>
          <w:fldChar w:fldCharType="end"/>
        </w:r>
      </w:hyperlink>
    </w:p>
    <w:p w14:paraId="78FDCF7D" w14:textId="5FA04AF2"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665" w:history="1">
        <w:r w:rsidR="002D564E" w:rsidRPr="00A91E9F">
          <w:rPr>
            <w:rStyle w:val="Hiperveza"/>
            <w:rFonts w:ascii="Arial" w:eastAsia="Calibri" w:hAnsi="Arial" w:cs="Arial"/>
            <w:noProof/>
          </w:rPr>
          <w:t xml:space="preserve">6.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IZVJEŠTAJ O DANIM SUGLASNOSTIMA ZA ZADUŽIVANJE</w:t>
        </w:r>
        <w:r w:rsidR="002D564E">
          <w:rPr>
            <w:noProof/>
            <w:webHidden/>
          </w:rPr>
          <w:tab/>
        </w:r>
        <w:r w:rsidR="002D564E">
          <w:rPr>
            <w:noProof/>
            <w:webHidden/>
          </w:rPr>
          <w:fldChar w:fldCharType="begin"/>
        </w:r>
        <w:r w:rsidR="002D564E">
          <w:rPr>
            <w:noProof/>
            <w:webHidden/>
          </w:rPr>
          <w:instrText xml:space="preserve"> PAGEREF _Toc176776665 \h </w:instrText>
        </w:r>
        <w:r w:rsidR="002D564E">
          <w:rPr>
            <w:noProof/>
            <w:webHidden/>
          </w:rPr>
        </w:r>
        <w:r w:rsidR="002D564E">
          <w:rPr>
            <w:noProof/>
            <w:webHidden/>
          </w:rPr>
          <w:fldChar w:fldCharType="separate"/>
        </w:r>
        <w:r w:rsidR="00F46274">
          <w:rPr>
            <w:noProof/>
            <w:webHidden/>
          </w:rPr>
          <w:t>238</w:t>
        </w:r>
        <w:r w:rsidR="002D564E">
          <w:rPr>
            <w:noProof/>
            <w:webHidden/>
          </w:rPr>
          <w:fldChar w:fldCharType="end"/>
        </w:r>
      </w:hyperlink>
    </w:p>
    <w:p w14:paraId="3C0DF103" w14:textId="67A32298"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666" w:history="1">
        <w:r w:rsidR="002D564E" w:rsidRPr="00A91E9F">
          <w:rPr>
            <w:rStyle w:val="Hiperveza"/>
            <w:rFonts w:ascii="Arial" w:eastAsia="Calibri" w:hAnsi="Arial" w:cs="Arial"/>
            <w:noProof/>
          </w:rPr>
          <w:t xml:space="preserve">7.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STANJE IMOVINE I OBVEZA, BILANCA (financijski izvještaji)</w:t>
        </w:r>
        <w:r w:rsidR="002D564E">
          <w:rPr>
            <w:noProof/>
            <w:webHidden/>
          </w:rPr>
          <w:tab/>
        </w:r>
        <w:r w:rsidR="002D564E">
          <w:rPr>
            <w:noProof/>
            <w:webHidden/>
          </w:rPr>
          <w:fldChar w:fldCharType="begin"/>
        </w:r>
        <w:r w:rsidR="002D564E">
          <w:rPr>
            <w:noProof/>
            <w:webHidden/>
          </w:rPr>
          <w:instrText xml:space="preserve"> PAGEREF _Toc176776666 \h </w:instrText>
        </w:r>
        <w:r w:rsidR="002D564E">
          <w:rPr>
            <w:noProof/>
            <w:webHidden/>
          </w:rPr>
        </w:r>
        <w:r w:rsidR="002D564E">
          <w:rPr>
            <w:noProof/>
            <w:webHidden/>
          </w:rPr>
          <w:fldChar w:fldCharType="separate"/>
        </w:r>
        <w:r w:rsidR="00F46274">
          <w:rPr>
            <w:noProof/>
            <w:webHidden/>
          </w:rPr>
          <w:t>242</w:t>
        </w:r>
        <w:r w:rsidR="002D564E">
          <w:rPr>
            <w:noProof/>
            <w:webHidden/>
          </w:rPr>
          <w:fldChar w:fldCharType="end"/>
        </w:r>
      </w:hyperlink>
    </w:p>
    <w:p w14:paraId="7DE3CAA4" w14:textId="70EA9F87"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67" w:history="1">
        <w:r w:rsidR="002D564E" w:rsidRPr="00A91E9F">
          <w:rPr>
            <w:rStyle w:val="Hiperveza"/>
          </w:rPr>
          <w:t>7.1.</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STANJE IMOVINE I OBVEZA – OPĆINA, razina 22</w:t>
        </w:r>
        <w:r w:rsidR="002D564E">
          <w:rPr>
            <w:webHidden/>
          </w:rPr>
          <w:tab/>
        </w:r>
        <w:r w:rsidR="002D564E">
          <w:rPr>
            <w:webHidden/>
          </w:rPr>
          <w:fldChar w:fldCharType="begin"/>
        </w:r>
        <w:r w:rsidR="002D564E">
          <w:rPr>
            <w:webHidden/>
          </w:rPr>
          <w:instrText xml:space="preserve"> PAGEREF _Toc176776667 \h </w:instrText>
        </w:r>
        <w:r w:rsidR="002D564E">
          <w:rPr>
            <w:webHidden/>
          </w:rPr>
        </w:r>
        <w:r w:rsidR="002D564E">
          <w:rPr>
            <w:webHidden/>
          </w:rPr>
          <w:fldChar w:fldCharType="separate"/>
        </w:r>
        <w:r w:rsidR="00F46274">
          <w:rPr>
            <w:webHidden/>
          </w:rPr>
          <w:t>242</w:t>
        </w:r>
        <w:r w:rsidR="002D564E">
          <w:rPr>
            <w:webHidden/>
          </w:rPr>
          <w:fldChar w:fldCharType="end"/>
        </w:r>
      </w:hyperlink>
    </w:p>
    <w:p w14:paraId="26E1EB84" w14:textId="65118DCE"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68" w:history="1">
        <w:r w:rsidR="002D564E" w:rsidRPr="00A91E9F">
          <w:rPr>
            <w:rStyle w:val="Hiperveza"/>
          </w:rPr>
          <w:t>7.2.</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STANJE IMOVINE I OBVEZA – OPĆINA I PRORAČUNSKI KORISNICI, razina 23</w:t>
        </w:r>
        <w:r w:rsidR="002D564E">
          <w:rPr>
            <w:webHidden/>
          </w:rPr>
          <w:tab/>
        </w:r>
        <w:r w:rsidR="002D564E">
          <w:rPr>
            <w:webHidden/>
          </w:rPr>
          <w:fldChar w:fldCharType="begin"/>
        </w:r>
        <w:r w:rsidR="002D564E">
          <w:rPr>
            <w:webHidden/>
          </w:rPr>
          <w:instrText xml:space="preserve"> PAGEREF _Toc176776668 \h </w:instrText>
        </w:r>
        <w:r w:rsidR="002D564E">
          <w:rPr>
            <w:webHidden/>
          </w:rPr>
        </w:r>
        <w:r w:rsidR="002D564E">
          <w:rPr>
            <w:webHidden/>
          </w:rPr>
          <w:fldChar w:fldCharType="separate"/>
        </w:r>
        <w:r w:rsidR="00F46274">
          <w:rPr>
            <w:webHidden/>
          </w:rPr>
          <w:t>248</w:t>
        </w:r>
        <w:r w:rsidR="002D564E">
          <w:rPr>
            <w:webHidden/>
          </w:rPr>
          <w:fldChar w:fldCharType="end"/>
        </w:r>
      </w:hyperlink>
    </w:p>
    <w:p w14:paraId="4414FD32" w14:textId="7CEB2C7A"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669" w:history="1">
        <w:r w:rsidR="002D564E" w:rsidRPr="00A91E9F">
          <w:rPr>
            <w:rStyle w:val="Hiperveza"/>
            <w:rFonts w:ascii="Arial" w:eastAsia="Calibri" w:hAnsi="Arial" w:cs="Arial"/>
            <w:noProof/>
          </w:rPr>
          <w:t xml:space="preserve">8.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IZVADAK PROJEKATA IZ STRATEŠKOG PLANA I PROVEDBENOG PROGRAMA</w:t>
        </w:r>
        <w:r w:rsidR="002D564E">
          <w:rPr>
            <w:noProof/>
            <w:webHidden/>
          </w:rPr>
          <w:tab/>
        </w:r>
        <w:r w:rsidR="002D564E">
          <w:rPr>
            <w:noProof/>
            <w:webHidden/>
          </w:rPr>
          <w:fldChar w:fldCharType="begin"/>
        </w:r>
        <w:r w:rsidR="002D564E">
          <w:rPr>
            <w:noProof/>
            <w:webHidden/>
          </w:rPr>
          <w:instrText xml:space="preserve"> PAGEREF _Toc176776669 \h </w:instrText>
        </w:r>
        <w:r w:rsidR="002D564E">
          <w:rPr>
            <w:noProof/>
            <w:webHidden/>
          </w:rPr>
        </w:r>
        <w:r w:rsidR="002D564E">
          <w:rPr>
            <w:noProof/>
            <w:webHidden/>
          </w:rPr>
          <w:fldChar w:fldCharType="separate"/>
        </w:r>
        <w:r w:rsidR="00F46274">
          <w:rPr>
            <w:noProof/>
            <w:webHidden/>
          </w:rPr>
          <w:t>251</w:t>
        </w:r>
        <w:r w:rsidR="002D564E">
          <w:rPr>
            <w:noProof/>
            <w:webHidden/>
          </w:rPr>
          <w:fldChar w:fldCharType="end"/>
        </w:r>
      </w:hyperlink>
    </w:p>
    <w:p w14:paraId="7442439F" w14:textId="23860C76" w:rsidR="002D564E" w:rsidRDefault="00000000">
      <w:pPr>
        <w:pStyle w:val="Sadraj1"/>
        <w:tabs>
          <w:tab w:val="left" w:pos="660"/>
          <w:tab w:val="right" w:leader="dot" w:pos="14560"/>
        </w:tabs>
        <w:rPr>
          <w:rFonts w:eastAsiaTheme="minorEastAsia"/>
          <w:b w:val="0"/>
          <w:bCs w:val="0"/>
          <w:caps w:val="0"/>
          <w:noProof/>
          <w:kern w:val="2"/>
          <w:sz w:val="22"/>
          <w:szCs w:val="22"/>
          <w14:ligatures w14:val="standardContextual"/>
        </w:rPr>
      </w:pPr>
      <w:hyperlink w:anchor="_Toc176776670" w:history="1">
        <w:r w:rsidR="002D564E" w:rsidRPr="00A91E9F">
          <w:rPr>
            <w:rStyle w:val="Hiperveza"/>
            <w:rFonts w:ascii="Arial" w:eastAsia="Calibri" w:hAnsi="Arial" w:cs="Arial"/>
            <w:noProof/>
          </w:rPr>
          <w:t xml:space="preserve">9. </w:t>
        </w:r>
        <w:r w:rsidR="002D564E">
          <w:rPr>
            <w:rFonts w:eastAsiaTheme="minorEastAsia"/>
            <w:b w:val="0"/>
            <w:bCs w:val="0"/>
            <w:caps w:val="0"/>
            <w:noProof/>
            <w:kern w:val="2"/>
            <w:sz w:val="22"/>
            <w:szCs w:val="22"/>
            <w14:ligatures w14:val="standardContextual"/>
          </w:rPr>
          <w:tab/>
        </w:r>
        <w:r w:rsidR="002D564E" w:rsidRPr="00A91E9F">
          <w:rPr>
            <w:rStyle w:val="Hiperveza"/>
            <w:rFonts w:ascii="Arial" w:eastAsia="Calibri" w:hAnsi="Arial" w:cs="Arial"/>
            <w:noProof/>
          </w:rPr>
          <w:t>ZAKLJUČAK</w:t>
        </w:r>
        <w:r w:rsidR="002D564E">
          <w:rPr>
            <w:noProof/>
            <w:webHidden/>
          </w:rPr>
          <w:tab/>
        </w:r>
        <w:r w:rsidR="002D564E">
          <w:rPr>
            <w:noProof/>
            <w:webHidden/>
          </w:rPr>
          <w:fldChar w:fldCharType="begin"/>
        </w:r>
        <w:r w:rsidR="002D564E">
          <w:rPr>
            <w:noProof/>
            <w:webHidden/>
          </w:rPr>
          <w:instrText xml:space="preserve"> PAGEREF _Toc176776670 \h </w:instrText>
        </w:r>
        <w:r w:rsidR="002D564E">
          <w:rPr>
            <w:noProof/>
            <w:webHidden/>
          </w:rPr>
        </w:r>
        <w:r w:rsidR="002D564E">
          <w:rPr>
            <w:noProof/>
            <w:webHidden/>
          </w:rPr>
          <w:fldChar w:fldCharType="separate"/>
        </w:r>
        <w:r w:rsidR="00F46274">
          <w:rPr>
            <w:noProof/>
            <w:webHidden/>
          </w:rPr>
          <w:t>282</w:t>
        </w:r>
        <w:r w:rsidR="002D564E">
          <w:rPr>
            <w:noProof/>
            <w:webHidden/>
          </w:rPr>
          <w:fldChar w:fldCharType="end"/>
        </w:r>
      </w:hyperlink>
    </w:p>
    <w:p w14:paraId="2D293083" w14:textId="4A0F8202" w:rsidR="002D564E" w:rsidRDefault="00000000">
      <w:pPr>
        <w:pStyle w:val="Sadraj1"/>
        <w:tabs>
          <w:tab w:val="right" w:leader="dot" w:pos="14560"/>
        </w:tabs>
        <w:rPr>
          <w:rFonts w:eastAsiaTheme="minorEastAsia"/>
          <w:b w:val="0"/>
          <w:bCs w:val="0"/>
          <w:caps w:val="0"/>
          <w:noProof/>
          <w:kern w:val="2"/>
          <w:sz w:val="22"/>
          <w:szCs w:val="22"/>
          <w14:ligatures w14:val="standardContextual"/>
        </w:rPr>
      </w:pPr>
      <w:hyperlink w:anchor="_Toc176776671" w:history="1">
        <w:r w:rsidR="002D564E" w:rsidRPr="00A91E9F">
          <w:rPr>
            <w:rStyle w:val="Hiperveza"/>
            <w:rFonts w:ascii="Arial" w:eastAsia="Calibri" w:hAnsi="Arial" w:cs="Arial"/>
            <w:noProof/>
          </w:rPr>
          <w:t>10. DODACI</w:t>
        </w:r>
        <w:r w:rsidR="002D564E">
          <w:rPr>
            <w:noProof/>
            <w:webHidden/>
          </w:rPr>
          <w:tab/>
        </w:r>
        <w:r w:rsidR="002D564E">
          <w:rPr>
            <w:noProof/>
            <w:webHidden/>
          </w:rPr>
          <w:fldChar w:fldCharType="begin"/>
        </w:r>
        <w:r w:rsidR="002D564E">
          <w:rPr>
            <w:noProof/>
            <w:webHidden/>
          </w:rPr>
          <w:instrText xml:space="preserve"> PAGEREF _Toc176776671 \h </w:instrText>
        </w:r>
        <w:r w:rsidR="002D564E">
          <w:rPr>
            <w:noProof/>
            <w:webHidden/>
          </w:rPr>
        </w:r>
        <w:r w:rsidR="002D564E">
          <w:rPr>
            <w:noProof/>
            <w:webHidden/>
          </w:rPr>
          <w:fldChar w:fldCharType="separate"/>
        </w:r>
        <w:r w:rsidR="00F46274">
          <w:rPr>
            <w:noProof/>
            <w:webHidden/>
          </w:rPr>
          <w:t>288</w:t>
        </w:r>
        <w:r w:rsidR="002D564E">
          <w:rPr>
            <w:noProof/>
            <w:webHidden/>
          </w:rPr>
          <w:fldChar w:fldCharType="end"/>
        </w:r>
      </w:hyperlink>
    </w:p>
    <w:p w14:paraId="2036CDE9" w14:textId="7824DE52"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72" w:history="1">
        <w:r w:rsidR="002D564E" w:rsidRPr="00A91E9F">
          <w:rPr>
            <w:rStyle w:val="Hiperveza"/>
          </w:rPr>
          <w:t>a.</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POPIS TABLICA</w:t>
        </w:r>
        <w:r w:rsidR="002D564E">
          <w:rPr>
            <w:webHidden/>
          </w:rPr>
          <w:tab/>
        </w:r>
        <w:r w:rsidR="002D564E">
          <w:rPr>
            <w:webHidden/>
          </w:rPr>
          <w:fldChar w:fldCharType="begin"/>
        </w:r>
        <w:r w:rsidR="002D564E">
          <w:rPr>
            <w:webHidden/>
          </w:rPr>
          <w:instrText xml:space="preserve"> PAGEREF _Toc176776672 \h </w:instrText>
        </w:r>
        <w:r w:rsidR="002D564E">
          <w:rPr>
            <w:webHidden/>
          </w:rPr>
        </w:r>
        <w:r w:rsidR="002D564E">
          <w:rPr>
            <w:webHidden/>
          </w:rPr>
          <w:fldChar w:fldCharType="separate"/>
        </w:r>
        <w:r w:rsidR="00F46274">
          <w:rPr>
            <w:webHidden/>
          </w:rPr>
          <w:t>288</w:t>
        </w:r>
        <w:r w:rsidR="002D564E">
          <w:rPr>
            <w:webHidden/>
          </w:rPr>
          <w:fldChar w:fldCharType="end"/>
        </w:r>
      </w:hyperlink>
    </w:p>
    <w:p w14:paraId="71861F96" w14:textId="629ADA65" w:rsidR="002D564E" w:rsidRDefault="00000000">
      <w:pPr>
        <w:pStyle w:val="Sadraj2"/>
        <w:rPr>
          <w:rFonts w:asciiTheme="minorHAnsi" w:eastAsiaTheme="minorEastAsia" w:hAnsiTheme="minorHAnsi" w:cstheme="minorBidi"/>
          <w:i w:val="0"/>
          <w:iCs w:val="0"/>
          <w:smallCaps w:val="0"/>
          <w:kern w:val="2"/>
          <w:sz w:val="22"/>
          <w:szCs w:val="22"/>
          <w14:ligatures w14:val="standardContextual"/>
        </w:rPr>
      </w:pPr>
      <w:hyperlink w:anchor="_Toc176776673" w:history="1">
        <w:r w:rsidR="002D564E" w:rsidRPr="00A91E9F">
          <w:rPr>
            <w:rStyle w:val="Hiperveza"/>
          </w:rPr>
          <w:t>b.</w:t>
        </w:r>
        <w:r w:rsidR="002D564E">
          <w:rPr>
            <w:rFonts w:asciiTheme="minorHAnsi" w:eastAsiaTheme="minorEastAsia" w:hAnsiTheme="minorHAnsi" w:cstheme="minorBidi"/>
            <w:i w:val="0"/>
            <w:iCs w:val="0"/>
            <w:smallCaps w:val="0"/>
            <w:kern w:val="2"/>
            <w:sz w:val="22"/>
            <w:szCs w:val="22"/>
            <w14:ligatures w14:val="standardContextual"/>
          </w:rPr>
          <w:tab/>
        </w:r>
        <w:r w:rsidR="002D564E" w:rsidRPr="00A91E9F">
          <w:rPr>
            <w:rStyle w:val="Hiperveza"/>
          </w:rPr>
          <w:t>POPIS GRAFOVA</w:t>
        </w:r>
        <w:r w:rsidR="002D564E">
          <w:rPr>
            <w:webHidden/>
          </w:rPr>
          <w:tab/>
        </w:r>
        <w:r w:rsidR="002D564E">
          <w:rPr>
            <w:webHidden/>
          </w:rPr>
          <w:fldChar w:fldCharType="begin"/>
        </w:r>
        <w:r w:rsidR="002D564E">
          <w:rPr>
            <w:webHidden/>
          </w:rPr>
          <w:instrText xml:space="preserve"> PAGEREF _Toc176776673 \h </w:instrText>
        </w:r>
        <w:r w:rsidR="002D564E">
          <w:rPr>
            <w:webHidden/>
          </w:rPr>
        </w:r>
        <w:r w:rsidR="002D564E">
          <w:rPr>
            <w:webHidden/>
          </w:rPr>
          <w:fldChar w:fldCharType="separate"/>
        </w:r>
        <w:r w:rsidR="00F46274">
          <w:rPr>
            <w:webHidden/>
          </w:rPr>
          <w:t>289</w:t>
        </w:r>
        <w:r w:rsidR="002D564E">
          <w:rPr>
            <w:webHidden/>
          </w:rPr>
          <w:fldChar w:fldCharType="end"/>
        </w:r>
      </w:hyperlink>
    </w:p>
    <w:p w14:paraId="4176A352" w14:textId="04935708" w:rsidR="002D564E" w:rsidRDefault="00000000">
      <w:pPr>
        <w:pStyle w:val="Sadraj1"/>
        <w:tabs>
          <w:tab w:val="right" w:leader="dot" w:pos="14560"/>
        </w:tabs>
        <w:rPr>
          <w:rFonts w:eastAsiaTheme="minorEastAsia"/>
          <w:b w:val="0"/>
          <w:bCs w:val="0"/>
          <w:caps w:val="0"/>
          <w:noProof/>
          <w:kern w:val="2"/>
          <w:sz w:val="22"/>
          <w:szCs w:val="22"/>
          <w14:ligatures w14:val="standardContextual"/>
        </w:rPr>
      </w:pPr>
      <w:hyperlink w:anchor="_Toc176776674" w:history="1">
        <w:r w:rsidR="002D564E" w:rsidRPr="00A91E9F">
          <w:rPr>
            <w:rStyle w:val="Hiperveza"/>
            <w:rFonts w:ascii="Arial" w:eastAsia="Calibri" w:hAnsi="Arial" w:cs="Arial"/>
            <w:noProof/>
          </w:rPr>
          <w:t>11. PRIVITAK: OPĆI I POSEBNI DIO PRORAČUNA (financijski dio, sastavni dio POLUGODIŠNJEG IZVJEŠTAJA O IZVRŠENJU PRORAČUNA OPĆINE KONAVLE ZA 2024. GODINU)</w:t>
        </w:r>
        <w:r w:rsidR="002D564E">
          <w:rPr>
            <w:noProof/>
            <w:webHidden/>
          </w:rPr>
          <w:tab/>
        </w:r>
        <w:r w:rsidR="002D564E">
          <w:rPr>
            <w:noProof/>
            <w:webHidden/>
          </w:rPr>
          <w:fldChar w:fldCharType="begin"/>
        </w:r>
        <w:r w:rsidR="002D564E">
          <w:rPr>
            <w:noProof/>
            <w:webHidden/>
          </w:rPr>
          <w:instrText xml:space="preserve"> PAGEREF _Toc176776674 \h </w:instrText>
        </w:r>
        <w:r w:rsidR="002D564E">
          <w:rPr>
            <w:noProof/>
            <w:webHidden/>
          </w:rPr>
        </w:r>
        <w:r w:rsidR="002D564E">
          <w:rPr>
            <w:noProof/>
            <w:webHidden/>
          </w:rPr>
          <w:fldChar w:fldCharType="separate"/>
        </w:r>
        <w:r w:rsidR="00F46274">
          <w:rPr>
            <w:noProof/>
            <w:webHidden/>
          </w:rPr>
          <w:t>291</w:t>
        </w:r>
        <w:r w:rsidR="002D564E">
          <w:rPr>
            <w:noProof/>
            <w:webHidden/>
          </w:rPr>
          <w:fldChar w:fldCharType="end"/>
        </w:r>
      </w:hyperlink>
    </w:p>
    <w:p w14:paraId="70BCAD97" w14:textId="7F6454EE" w:rsidR="00891119" w:rsidRPr="004F48AE" w:rsidRDefault="00F66355" w:rsidP="008A0FF4">
      <w:pPr>
        <w:spacing w:after="0" w:line="240" w:lineRule="auto"/>
        <w:jc w:val="both"/>
        <w:rPr>
          <w:rFonts w:ascii="Times New Roman" w:eastAsia="Calibri" w:hAnsi="Times New Roman" w:cs="Times New Roman"/>
          <w:sz w:val="20"/>
          <w:szCs w:val="20"/>
          <w:lang w:eastAsia="en-US"/>
        </w:rPr>
      </w:pPr>
      <w:r w:rsidRPr="004F48AE">
        <w:rPr>
          <w:rFonts w:ascii="Arial" w:eastAsia="Calibri" w:hAnsi="Arial" w:cs="Arial"/>
          <w:noProof/>
          <w:color w:val="7030A0"/>
          <w:sz w:val="18"/>
          <w:szCs w:val="20"/>
          <w:lang w:eastAsia="en-US"/>
        </w:rPr>
        <w:fldChar w:fldCharType="end"/>
      </w:r>
      <w:r w:rsidR="00891119" w:rsidRPr="004F48AE">
        <w:rPr>
          <w:rFonts w:ascii="Times New Roman" w:eastAsia="Calibri" w:hAnsi="Times New Roman" w:cs="Times New Roman"/>
          <w:color w:val="7030A0"/>
          <w:sz w:val="20"/>
          <w:szCs w:val="20"/>
          <w:lang w:eastAsia="en-US"/>
        </w:rPr>
        <w:br w:type="page"/>
      </w:r>
      <w:bookmarkStart w:id="0" w:name="_Toc513542350"/>
    </w:p>
    <w:p w14:paraId="115C6262" w14:textId="77777777" w:rsidR="00891119" w:rsidRPr="004F48AE" w:rsidRDefault="00891119" w:rsidP="0081009E">
      <w:pPr>
        <w:pStyle w:val="Naslov1"/>
        <w:rPr>
          <w:rFonts w:ascii="Arial" w:eastAsia="Calibri" w:hAnsi="Arial" w:cs="Arial"/>
          <w:sz w:val="22"/>
          <w:lang w:val="hr-HR"/>
        </w:rPr>
      </w:pPr>
      <w:bookmarkStart w:id="1" w:name="_Toc176776582"/>
      <w:r w:rsidRPr="004F48AE">
        <w:rPr>
          <w:rFonts w:ascii="Arial" w:eastAsia="Calibri" w:hAnsi="Arial" w:cs="Arial"/>
          <w:sz w:val="22"/>
          <w:lang w:val="hr-HR"/>
        </w:rPr>
        <w:lastRenderedPageBreak/>
        <w:t xml:space="preserve">1. </w:t>
      </w:r>
      <w:r w:rsidRPr="004F48AE">
        <w:rPr>
          <w:rFonts w:ascii="Arial" w:eastAsia="Calibri" w:hAnsi="Arial" w:cs="Arial"/>
          <w:sz w:val="22"/>
          <w:lang w:val="hr-HR"/>
        </w:rPr>
        <w:tab/>
        <w:t>UVOD</w:t>
      </w:r>
      <w:bookmarkEnd w:id="0"/>
      <w:bookmarkEnd w:id="1"/>
    </w:p>
    <w:p w14:paraId="20370C11" w14:textId="77777777" w:rsidR="00891119" w:rsidRPr="004F48AE" w:rsidRDefault="00891119" w:rsidP="00891119">
      <w:pPr>
        <w:autoSpaceDE w:val="0"/>
        <w:autoSpaceDN w:val="0"/>
        <w:adjustRightInd w:val="0"/>
        <w:spacing w:after="0" w:line="240" w:lineRule="auto"/>
        <w:rPr>
          <w:rFonts w:ascii="Arial" w:eastAsia="Times New Roman" w:hAnsi="Arial" w:cs="Arial"/>
        </w:rPr>
      </w:pPr>
    </w:p>
    <w:p w14:paraId="7AD6A012" w14:textId="2F9FFF19" w:rsidR="00891119" w:rsidRPr="004F48AE" w:rsidRDefault="00891119" w:rsidP="00646600">
      <w:pPr>
        <w:pStyle w:val="Naslov2"/>
        <w:jc w:val="center"/>
        <w:rPr>
          <w:rFonts w:ascii="Arial" w:hAnsi="Arial" w:cs="Arial"/>
          <w:sz w:val="22"/>
          <w:lang w:val="hr-HR"/>
        </w:rPr>
      </w:pPr>
      <w:bookmarkStart w:id="2" w:name="_Toc176776583"/>
      <w:r w:rsidRPr="004F48AE">
        <w:rPr>
          <w:rFonts w:ascii="Arial" w:hAnsi="Arial" w:cs="Arial"/>
          <w:sz w:val="22"/>
          <w:lang w:val="hr-HR"/>
        </w:rPr>
        <w:t>1.1.</w:t>
      </w:r>
      <w:r w:rsidRPr="004F48AE">
        <w:rPr>
          <w:rFonts w:ascii="Arial" w:hAnsi="Arial" w:cs="Arial"/>
          <w:sz w:val="22"/>
          <w:lang w:val="hr-HR"/>
        </w:rPr>
        <w:tab/>
        <w:t xml:space="preserve">OSVRT NA </w:t>
      </w:r>
      <w:r w:rsidR="00384F8D" w:rsidRPr="004F48AE">
        <w:rPr>
          <w:rFonts w:ascii="Arial" w:hAnsi="Arial" w:cs="Arial"/>
          <w:sz w:val="22"/>
          <w:lang w:val="hr-HR"/>
        </w:rPr>
        <w:t xml:space="preserve">ZAKONSKI OKVIR, </w:t>
      </w:r>
      <w:r w:rsidR="00F952A1" w:rsidRPr="004F48AE">
        <w:rPr>
          <w:rFonts w:ascii="Arial" w:hAnsi="Arial" w:cs="Arial"/>
          <w:sz w:val="22"/>
          <w:lang w:val="hr-HR"/>
        </w:rPr>
        <w:t xml:space="preserve">STRUKTURU I </w:t>
      </w:r>
      <w:r w:rsidRPr="004F48AE">
        <w:rPr>
          <w:rFonts w:ascii="Arial" w:hAnsi="Arial" w:cs="Arial"/>
          <w:sz w:val="22"/>
          <w:lang w:val="hr-HR"/>
        </w:rPr>
        <w:t>SADRŽAJ IZVJEŠTAJA</w:t>
      </w:r>
      <w:bookmarkEnd w:id="2"/>
    </w:p>
    <w:p w14:paraId="16C7BFB6" w14:textId="77777777" w:rsidR="00891119" w:rsidRPr="004F48AE" w:rsidRDefault="00891119" w:rsidP="00891119">
      <w:pPr>
        <w:autoSpaceDE w:val="0"/>
        <w:autoSpaceDN w:val="0"/>
        <w:adjustRightInd w:val="0"/>
        <w:spacing w:after="0" w:line="240" w:lineRule="auto"/>
        <w:jc w:val="both"/>
        <w:rPr>
          <w:rFonts w:ascii="Arial" w:eastAsia="Times New Roman" w:hAnsi="Arial" w:cs="Arial"/>
        </w:rPr>
      </w:pPr>
    </w:p>
    <w:p w14:paraId="0812759F" w14:textId="10E33C8C" w:rsidR="00891119" w:rsidRPr="004F48AE" w:rsidRDefault="00F952A1" w:rsidP="00891119">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i/>
        </w:rPr>
        <w:t>Polugodišnji i g</w:t>
      </w:r>
      <w:r w:rsidR="00621EED" w:rsidRPr="004F48AE">
        <w:rPr>
          <w:rFonts w:ascii="Arial" w:eastAsia="Times New Roman" w:hAnsi="Arial" w:cs="Arial"/>
          <w:b/>
          <w:i/>
        </w:rPr>
        <w:t>o</w:t>
      </w:r>
      <w:r w:rsidR="00891119" w:rsidRPr="004F48AE">
        <w:rPr>
          <w:rFonts w:ascii="Arial" w:eastAsia="Times New Roman" w:hAnsi="Arial" w:cs="Arial"/>
          <w:b/>
          <w:i/>
        </w:rPr>
        <w:t>dišnji izvještaj o izvršenju Proračuna Općine Konavle</w:t>
      </w:r>
      <w:r w:rsidR="00891119" w:rsidRPr="004F48AE">
        <w:rPr>
          <w:rFonts w:ascii="Arial" w:eastAsia="Times New Roman" w:hAnsi="Arial" w:cs="Arial"/>
          <w:b/>
          <w:i/>
          <w:sz w:val="24"/>
          <w:szCs w:val="24"/>
        </w:rPr>
        <w:t xml:space="preserve"> </w:t>
      </w:r>
      <w:r w:rsidR="00891119" w:rsidRPr="004F48AE">
        <w:rPr>
          <w:rFonts w:ascii="Arial" w:eastAsia="Times New Roman" w:hAnsi="Arial" w:cs="Arial"/>
        </w:rPr>
        <w:t xml:space="preserve">donosi se u skladu s odredbama </w:t>
      </w:r>
      <w:r w:rsidR="005D670F" w:rsidRPr="004F48AE">
        <w:rPr>
          <w:rFonts w:ascii="Arial" w:eastAsia="Times New Roman" w:hAnsi="Arial" w:cs="Arial"/>
        </w:rPr>
        <w:t xml:space="preserve">članka </w:t>
      </w:r>
      <w:r w:rsidR="00B04B82" w:rsidRPr="004F48AE">
        <w:rPr>
          <w:rFonts w:ascii="Arial" w:eastAsia="Times New Roman" w:hAnsi="Arial" w:cs="Arial"/>
        </w:rPr>
        <w:t>76</w:t>
      </w:r>
      <w:r w:rsidR="00891119" w:rsidRPr="004F48AE">
        <w:rPr>
          <w:rFonts w:ascii="Arial" w:eastAsia="Times New Roman" w:hAnsi="Arial" w:cs="Arial"/>
        </w:rPr>
        <w:t>.</w:t>
      </w:r>
      <w:r w:rsidR="008A00A2" w:rsidRPr="004F48AE">
        <w:rPr>
          <w:rFonts w:ascii="Arial" w:eastAsia="Times New Roman" w:hAnsi="Arial" w:cs="Arial"/>
        </w:rPr>
        <w:t xml:space="preserve"> </w:t>
      </w:r>
      <w:r w:rsidR="00891119" w:rsidRPr="004F48AE">
        <w:rPr>
          <w:rFonts w:ascii="Arial" w:eastAsia="Times New Roman" w:hAnsi="Arial" w:cs="Arial"/>
        </w:rPr>
        <w:t xml:space="preserve">Zakona o proračunu (Narodne novine </w:t>
      </w:r>
      <w:r w:rsidR="00B04B82" w:rsidRPr="004F48AE">
        <w:rPr>
          <w:rFonts w:ascii="Arial" w:eastAsia="Times New Roman" w:hAnsi="Arial" w:cs="Arial"/>
        </w:rPr>
        <w:t>144/21</w:t>
      </w:r>
      <w:r w:rsidR="00891119" w:rsidRPr="004F48AE">
        <w:rPr>
          <w:rFonts w:ascii="Arial" w:eastAsia="Times New Roman" w:hAnsi="Arial" w:cs="Arial"/>
        </w:rPr>
        <w:t>), te odredbama Pravilnika o polugodišnjem i godišnjem izvještaju o izvršenju proračuna</w:t>
      </w:r>
      <w:r w:rsidR="00435972" w:rsidRPr="004F48AE">
        <w:rPr>
          <w:rFonts w:ascii="Arial" w:eastAsia="Times New Roman" w:hAnsi="Arial" w:cs="Arial"/>
        </w:rPr>
        <w:t xml:space="preserve"> i financijskog plana</w:t>
      </w:r>
      <w:r w:rsidR="00891119" w:rsidRPr="004F48AE">
        <w:rPr>
          <w:rFonts w:ascii="Arial" w:eastAsia="Times New Roman" w:hAnsi="Arial" w:cs="Arial"/>
        </w:rPr>
        <w:t xml:space="preserve"> (Narodne novine </w:t>
      </w:r>
      <w:r w:rsidR="00435972" w:rsidRPr="004F48AE">
        <w:rPr>
          <w:rFonts w:ascii="Arial" w:eastAsia="Times New Roman" w:hAnsi="Arial" w:cs="Arial"/>
        </w:rPr>
        <w:t>85/23</w:t>
      </w:r>
      <w:r w:rsidR="00891119" w:rsidRPr="004F48AE">
        <w:rPr>
          <w:rFonts w:ascii="Arial" w:eastAsia="Times New Roman" w:hAnsi="Arial" w:cs="Arial"/>
        </w:rPr>
        <w:t>).</w:t>
      </w:r>
    </w:p>
    <w:p w14:paraId="473719B2" w14:textId="77777777" w:rsidR="00891119" w:rsidRPr="004F48AE" w:rsidRDefault="00891119" w:rsidP="00891119">
      <w:pPr>
        <w:autoSpaceDE w:val="0"/>
        <w:autoSpaceDN w:val="0"/>
        <w:adjustRightInd w:val="0"/>
        <w:spacing w:after="0" w:line="240" w:lineRule="auto"/>
        <w:jc w:val="both"/>
        <w:rPr>
          <w:rFonts w:ascii="Arial" w:eastAsia="Times New Roman" w:hAnsi="Arial" w:cs="Arial"/>
        </w:rPr>
      </w:pPr>
    </w:p>
    <w:p w14:paraId="27E19FB3" w14:textId="338BEA50" w:rsidR="00891119" w:rsidRPr="004F48AE" w:rsidRDefault="00891119" w:rsidP="00891119">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Član</w:t>
      </w:r>
      <w:r w:rsidR="00B04B82" w:rsidRPr="004F48AE">
        <w:rPr>
          <w:rFonts w:ascii="Arial" w:eastAsia="Times New Roman" w:hAnsi="Arial" w:cs="Arial"/>
        </w:rPr>
        <w:t>cima 77. do 80.</w:t>
      </w:r>
      <w:r w:rsidRPr="004F48AE">
        <w:rPr>
          <w:rFonts w:ascii="Arial" w:eastAsia="Times New Roman" w:hAnsi="Arial" w:cs="Arial"/>
        </w:rPr>
        <w:t xml:space="preserve"> Zakona o proračunu</w:t>
      </w:r>
      <w:r w:rsidR="00930F93" w:rsidRPr="004F48AE">
        <w:rPr>
          <w:rFonts w:ascii="Arial" w:eastAsia="Times New Roman" w:hAnsi="Arial" w:cs="Arial"/>
        </w:rPr>
        <w:t xml:space="preserve"> </w:t>
      </w:r>
      <w:r w:rsidRPr="004F48AE">
        <w:rPr>
          <w:rFonts w:ascii="Arial" w:eastAsia="Times New Roman" w:hAnsi="Arial" w:cs="Arial"/>
        </w:rPr>
        <w:t xml:space="preserve">utvrđeno je da </w:t>
      </w:r>
      <w:r w:rsidR="00435972" w:rsidRPr="004F48AE">
        <w:rPr>
          <w:rFonts w:ascii="Arial" w:eastAsia="Times New Roman" w:hAnsi="Arial" w:cs="Arial"/>
        </w:rPr>
        <w:t>polu</w:t>
      </w:r>
      <w:r w:rsidRPr="004F48AE">
        <w:rPr>
          <w:rFonts w:ascii="Arial" w:eastAsia="Times New Roman" w:hAnsi="Arial" w:cs="Arial"/>
        </w:rPr>
        <w:t>godišnji</w:t>
      </w:r>
      <w:r w:rsidR="00B633D1" w:rsidRPr="004F48AE">
        <w:rPr>
          <w:rFonts w:ascii="Arial" w:eastAsia="Times New Roman" w:hAnsi="Arial" w:cs="Arial"/>
        </w:rPr>
        <w:t xml:space="preserve"> / godišnji</w:t>
      </w:r>
      <w:r w:rsidRPr="004F48AE">
        <w:rPr>
          <w:rFonts w:ascii="Arial" w:eastAsia="Times New Roman" w:hAnsi="Arial" w:cs="Arial"/>
        </w:rPr>
        <w:t xml:space="preserve"> izvještaj o izvršenju proračuna jedinice lokalne samouprave </w:t>
      </w:r>
      <w:r w:rsidRPr="004F48AE">
        <w:rPr>
          <w:rFonts w:ascii="Arial" w:eastAsia="Times New Roman" w:hAnsi="Arial" w:cs="Arial"/>
          <w:i/>
        </w:rPr>
        <w:t>sadrži</w:t>
      </w:r>
      <w:r w:rsidRPr="004F48AE">
        <w:rPr>
          <w:rFonts w:ascii="Arial" w:eastAsia="Times New Roman" w:hAnsi="Arial" w:cs="Arial"/>
        </w:rPr>
        <w:t>:</w:t>
      </w:r>
    </w:p>
    <w:p w14:paraId="2A30066C" w14:textId="0C16CB6C" w:rsidR="00BE635B" w:rsidRPr="004F48AE" w:rsidRDefault="00891119" w:rsidP="001E17AD">
      <w:pPr>
        <w:autoSpaceDE w:val="0"/>
        <w:autoSpaceDN w:val="0"/>
        <w:adjustRightInd w:val="0"/>
        <w:spacing w:after="0" w:line="240" w:lineRule="auto"/>
        <w:ind w:firstLine="567"/>
        <w:jc w:val="both"/>
        <w:rPr>
          <w:rFonts w:ascii="Arial" w:eastAsia="Times New Roman" w:hAnsi="Arial" w:cs="Arial"/>
        </w:rPr>
      </w:pPr>
      <w:r w:rsidRPr="004F48AE">
        <w:rPr>
          <w:rFonts w:ascii="Arial" w:eastAsia="Times New Roman" w:hAnsi="Arial" w:cs="Arial"/>
        </w:rPr>
        <w:t xml:space="preserve">1. </w:t>
      </w:r>
      <w:r w:rsidRPr="004F48AE">
        <w:rPr>
          <w:rFonts w:ascii="Arial" w:eastAsia="Times New Roman" w:hAnsi="Arial" w:cs="Arial"/>
          <w:b/>
        </w:rPr>
        <w:t>opći dio</w:t>
      </w:r>
      <w:r w:rsidRPr="004F48AE">
        <w:rPr>
          <w:rFonts w:ascii="Arial" w:eastAsia="Times New Roman" w:hAnsi="Arial" w:cs="Arial"/>
        </w:rPr>
        <w:t xml:space="preserve"> proračuna </w:t>
      </w:r>
      <w:bookmarkStart w:id="3" w:name="_Hlk6158065"/>
      <w:r w:rsidR="00EE5313" w:rsidRPr="004F48AE">
        <w:rPr>
          <w:rFonts w:ascii="Arial" w:eastAsia="Times New Roman" w:hAnsi="Arial" w:cs="Arial"/>
          <w:i/>
        </w:rPr>
        <w:t>(</w:t>
      </w:r>
      <w:r w:rsidR="00EE5313" w:rsidRPr="004F48AE">
        <w:rPr>
          <w:rFonts w:ascii="Arial" w:eastAsia="Times New Roman" w:hAnsi="Arial" w:cs="Arial"/>
          <w:b/>
          <w:bCs/>
          <w:i/>
        </w:rPr>
        <w:t>privitak</w:t>
      </w:r>
      <w:r w:rsidR="00EE5313" w:rsidRPr="004F48AE">
        <w:rPr>
          <w:rFonts w:ascii="Arial" w:eastAsia="Times New Roman" w:hAnsi="Arial" w:cs="Arial"/>
          <w:i/>
        </w:rPr>
        <w:t>, financijski dio Izvještaja)</w:t>
      </w:r>
      <w:bookmarkEnd w:id="3"/>
      <w:r w:rsidR="00EE5313" w:rsidRPr="004F48AE">
        <w:rPr>
          <w:rFonts w:ascii="Arial" w:eastAsia="Times New Roman" w:hAnsi="Arial" w:cs="Arial"/>
        </w:rPr>
        <w:t xml:space="preserve"> </w:t>
      </w:r>
      <w:r w:rsidRPr="004F48AE">
        <w:rPr>
          <w:rFonts w:ascii="Arial" w:eastAsia="Times New Roman" w:hAnsi="Arial" w:cs="Arial"/>
        </w:rPr>
        <w:t>koji čini</w:t>
      </w:r>
      <w:r w:rsidR="00BE635B" w:rsidRPr="004F48AE">
        <w:rPr>
          <w:rFonts w:ascii="Arial" w:eastAsia="Times New Roman" w:hAnsi="Arial" w:cs="Arial"/>
        </w:rPr>
        <w:t>:</w:t>
      </w:r>
    </w:p>
    <w:p w14:paraId="694FF722" w14:textId="5F2CF2F3" w:rsidR="00BE635B" w:rsidRPr="004F48AE" w:rsidRDefault="00BE635B" w:rsidP="00BE635B">
      <w:pPr>
        <w:autoSpaceDE w:val="0"/>
        <w:autoSpaceDN w:val="0"/>
        <w:adjustRightInd w:val="0"/>
        <w:spacing w:after="0" w:line="240" w:lineRule="auto"/>
        <w:ind w:left="567" w:firstLine="709"/>
        <w:jc w:val="both"/>
        <w:rPr>
          <w:rFonts w:ascii="Arial" w:eastAsia="Times New Roman" w:hAnsi="Arial" w:cs="Arial"/>
        </w:rPr>
      </w:pPr>
      <w:r w:rsidRPr="004F48AE">
        <w:rPr>
          <w:rFonts w:ascii="Arial" w:eastAsia="Times New Roman" w:hAnsi="Arial" w:cs="Arial"/>
          <w:b/>
        </w:rPr>
        <w:t>-</w:t>
      </w:r>
      <w:r w:rsidRPr="004F48AE">
        <w:rPr>
          <w:rFonts w:ascii="Arial" w:eastAsia="Times New Roman" w:hAnsi="Arial" w:cs="Arial"/>
          <w:b/>
        </w:rPr>
        <w:tab/>
      </w:r>
      <w:r w:rsidR="00891119" w:rsidRPr="004F48AE">
        <w:rPr>
          <w:rFonts w:ascii="Arial" w:eastAsia="Times New Roman" w:hAnsi="Arial" w:cs="Arial"/>
        </w:rPr>
        <w:t xml:space="preserve"> </w:t>
      </w:r>
      <w:r w:rsidR="00435972" w:rsidRPr="004F48AE">
        <w:rPr>
          <w:rFonts w:ascii="Arial" w:eastAsia="Times New Roman" w:hAnsi="Arial" w:cs="Arial"/>
          <w:b/>
          <w:bCs/>
        </w:rPr>
        <w:t>sažetak</w:t>
      </w:r>
      <w:r w:rsidR="00435972" w:rsidRPr="004F48AE">
        <w:rPr>
          <w:rFonts w:ascii="Arial" w:eastAsia="Times New Roman" w:hAnsi="Arial" w:cs="Arial"/>
        </w:rPr>
        <w:t xml:space="preserve"> Računa prihoda i rashoda i Računa financiranja,</w:t>
      </w:r>
      <w:r w:rsidRPr="004F48AE">
        <w:rPr>
          <w:rFonts w:ascii="Arial" w:eastAsia="Times New Roman" w:hAnsi="Arial" w:cs="Arial"/>
        </w:rPr>
        <w:t xml:space="preserve"> (na razini razreda ekonomske klasifikacije)</w:t>
      </w:r>
    </w:p>
    <w:p w14:paraId="0B581A51" w14:textId="3C80D17A" w:rsidR="00BE635B" w:rsidRPr="004F48AE" w:rsidRDefault="00BE635B" w:rsidP="00BE635B">
      <w:pPr>
        <w:autoSpaceDE w:val="0"/>
        <w:autoSpaceDN w:val="0"/>
        <w:adjustRightInd w:val="0"/>
        <w:spacing w:after="0" w:line="240" w:lineRule="auto"/>
        <w:ind w:left="567" w:firstLine="709"/>
        <w:jc w:val="both"/>
        <w:rPr>
          <w:rFonts w:ascii="Arial" w:eastAsia="Times New Roman" w:hAnsi="Arial" w:cs="Arial"/>
        </w:rPr>
      </w:pPr>
      <w:r w:rsidRPr="004F48AE">
        <w:rPr>
          <w:rFonts w:ascii="Arial" w:eastAsia="Times New Roman" w:hAnsi="Arial" w:cs="Arial"/>
          <w:b/>
        </w:rPr>
        <w:t>-</w:t>
      </w:r>
      <w:r w:rsidRPr="004F48AE">
        <w:rPr>
          <w:rFonts w:ascii="Arial" w:eastAsia="Times New Roman" w:hAnsi="Arial" w:cs="Arial"/>
          <w:b/>
        </w:rPr>
        <w:tab/>
      </w:r>
      <w:r w:rsidR="00435972" w:rsidRPr="004F48AE">
        <w:rPr>
          <w:rFonts w:ascii="Arial" w:eastAsia="Times New Roman" w:hAnsi="Arial" w:cs="Arial"/>
        </w:rPr>
        <w:t xml:space="preserve"> </w:t>
      </w:r>
      <w:r w:rsidR="00891119" w:rsidRPr="004F48AE">
        <w:rPr>
          <w:rFonts w:ascii="Arial" w:eastAsia="Times New Roman" w:hAnsi="Arial" w:cs="Arial"/>
          <w:b/>
          <w:bCs/>
        </w:rPr>
        <w:t>Račun prihoda i rashoda</w:t>
      </w:r>
      <w:r w:rsidR="00891119" w:rsidRPr="004F48AE">
        <w:rPr>
          <w:rFonts w:ascii="Arial" w:eastAsia="Times New Roman" w:hAnsi="Arial" w:cs="Arial"/>
        </w:rPr>
        <w:t xml:space="preserve"> </w:t>
      </w:r>
      <w:r w:rsidR="00EE5313" w:rsidRPr="004F48AE">
        <w:rPr>
          <w:rFonts w:ascii="Arial" w:eastAsia="Times New Roman" w:hAnsi="Arial" w:cs="Arial"/>
        </w:rPr>
        <w:t>(prikaz prihoda i rashoda prema ekonomskoj klasifikaciji, izvorima financiranja i funkcijskoj klasifikaciji)</w:t>
      </w:r>
    </w:p>
    <w:p w14:paraId="15B86E4C" w14:textId="448A83F9" w:rsidR="00891119" w:rsidRPr="004F48AE" w:rsidRDefault="00BE635B" w:rsidP="00BE635B">
      <w:pPr>
        <w:autoSpaceDE w:val="0"/>
        <w:autoSpaceDN w:val="0"/>
        <w:adjustRightInd w:val="0"/>
        <w:spacing w:after="0" w:line="240" w:lineRule="auto"/>
        <w:ind w:left="567" w:firstLine="709"/>
        <w:jc w:val="both"/>
        <w:rPr>
          <w:rFonts w:ascii="Arial" w:eastAsia="Times New Roman" w:hAnsi="Arial" w:cs="Arial"/>
        </w:rPr>
      </w:pPr>
      <w:r w:rsidRPr="004F48AE">
        <w:rPr>
          <w:rFonts w:ascii="Arial" w:eastAsia="Times New Roman" w:hAnsi="Arial" w:cs="Arial"/>
          <w:b/>
        </w:rPr>
        <w:t>-</w:t>
      </w:r>
      <w:r w:rsidRPr="004F48AE">
        <w:rPr>
          <w:rFonts w:ascii="Arial" w:eastAsia="Times New Roman" w:hAnsi="Arial" w:cs="Arial"/>
          <w:b/>
        </w:rPr>
        <w:tab/>
        <w:t xml:space="preserve"> </w:t>
      </w:r>
      <w:r w:rsidR="00891119" w:rsidRPr="004F48AE">
        <w:rPr>
          <w:rFonts w:ascii="Arial" w:eastAsia="Times New Roman" w:hAnsi="Arial" w:cs="Arial"/>
          <w:b/>
          <w:bCs/>
        </w:rPr>
        <w:t>Račun financiranja</w:t>
      </w:r>
      <w:r w:rsidR="00EE5313" w:rsidRPr="004F48AE">
        <w:rPr>
          <w:rFonts w:ascii="Arial" w:eastAsia="Times New Roman" w:hAnsi="Arial" w:cs="Arial"/>
        </w:rPr>
        <w:t xml:space="preserve"> (prikaz primitaka i izdataka prema ekonomskoj </w:t>
      </w:r>
      <w:r w:rsidR="00891119" w:rsidRPr="004F48AE">
        <w:rPr>
          <w:rFonts w:ascii="Arial" w:eastAsia="Times New Roman" w:hAnsi="Arial" w:cs="Arial"/>
        </w:rPr>
        <w:t>klasifikacij</w:t>
      </w:r>
      <w:r w:rsidR="00BA03BC" w:rsidRPr="004F48AE">
        <w:rPr>
          <w:rFonts w:ascii="Arial" w:eastAsia="Times New Roman" w:hAnsi="Arial" w:cs="Arial"/>
        </w:rPr>
        <w:t>i</w:t>
      </w:r>
      <w:r w:rsidR="00EE5313" w:rsidRPr="004F48AE">
        <w:rPr>
          <w:rFonts w:ascii="Arial" w:eastAsia="Times New Roman" w:hAnsi="Arial" w:cs="Arial"/>
        </w:rPr>
        <w:t xml:space="preserve"> i izvorima financiranja)</w:t>
      </w:r>
      <w:r w:rsidR="00BA03BC" w:rsidRPr="004F48AE">
        <w:rPr>
          <w:rFonts w:ascii="Arial" w:eastAsia="Times New Roman" w:hAnsi="Arial" w:cs="Arial"/>
        </w:rPr>
        <w:t xml:space="preserve"> </w:t>
      </w:r>
    </w:p>
    <w:p w14:paraId="5F6C0C09" w14:textId="4C41F8A4" w:rsidR="00891119" w:rsidRPr="004F48AE" w:rsidRDefault="00891119" w:rsidP="001E17AD">
      <w:pPr>
        <w:autoSpaceDE w:val="0"/>
        <w:autoSpaceDN w:val="0"/>
        <w:adjustRightInd w:val="0"/>
        <w:spacing w:after="0" w:line="240" w:lineRule="auto"/>
        <w:ind w:firstLine="567"/>
        <w:jc w:val="both"/>
        <w:rPr>
          <w:rFonts w:ascii="Arial" w:eastAsia="Times New Roman" w:hAnsi="Arial" w:cs="Arial"/>
        </w:rPr>
      </w:pPr>
      <w:r w:rsidRPr="004F48AE">
        <w:rPr>
          <w:rFonts w:ascii="Arial" w:eastAsia="Times New Roman" w:hAnsi="Arial" w:cs="Arial"/>
        </w:rPr>
        <w:t xml:space="preserve">2. </w:t>
      </w:r>
      <w:r w:rsidRPr="004F48AE">
        <w:rPr>
          <w:rFonts w:ascii="Arial" w:eastAsia="Times New Roman" w:hAnsi="Arial" w:cs="Arial"/>
          <w:b/>
        </w:rPr>
        <w:t>posebni dio</w:t>
      </w:r>
      <w:r w:rsidRPr="004F48AE">
        <w:rPr>
          <w:rFonts w:ascii="Arial" w:eastAsia="Times New Roman" w:hAnsi="Arial" w:cs="Arial"/>
        </w:rPr>
        <w:t xml:space="preserve"> proračuna po organizacijskoj </w:t>
      </w:r>
      <w:r w:rsidR="008A76EE" w:rsidRPr="004F48AE">
        <w:rPr>
          <w:rFonts w:ascii="Arial" w:eastAsia="Times New Roman" w:hAnsi="Arial" w:cs="Arial"/>
        </w:rPr>
        <w:t>klasifikaciji</w:t>
      </w:r>
      <w:r w:rsidR="00BA03BC" w:rsidRPr="004F48AE">
        <w:rPr>
          <w:rFonts w:ascii="Arial" w:eastAsia="Times New Roman" w:hAnsi="Arial" w:cs="Arial"/>
        </w:rPr>
        <w:t>, izvorima i ekonomskoj klasifikaciji raspoređen u programe koji se sastoje od aktivnosti i projekata</w:t>
      </w:r>
      <w:r w:rsidRPr="004F48AE">
        <w:rPr>
          <w:rFonts w:ascii="Arial" w:eastAsia="Times New Roman" w:hAnsi="Arial" w:cs="Arial"/>
        </w:rPr>
        <w:t xml:space="preserve"> </w:t>
      </w:r>
      <w:r w:rsidRPr="004F48AE">
        <w:rPr>
          <w:rFonts w:ascii="Arial" w:eastAsia="Times New Roman" w:hAnsi="Arial" w:cs="Arial"/>
          <w:i/>
        </w:rPr>
        <w:t>(</w:t>
      </w:r>
      <w:r w:rsidR="006A6D70" w:rsidRPr="004F48AE">
        <w:rPr>
          <w:rFonts w:ascii="Arial" w:eastAsia="Times New Roman" w:hAnsi="Arial" w:cs="Arial"/>
          <w:b/>
          <w:i/>
        </w:rPr>
        <w:t>privitak</w:t>
      </w:r>
      <w:r w:rsidRPr="004F48AE">
        <w:rPr>
          <w:rFonts w:ascii="Arial" w:eastAsia="Times New Roman" w:hAnsi="Arial" w:cs="Arial"/>
          <w:i/>
        </w:rPr>
        <w:t>, financijski dio Izvještaja)</w:t>
      </w:r>
      <w:r w:rsidRPr="004F48AE">
        <w:rPr>
          <w:rFonts w:ascii="Arial" w:eastAsia="Times New Roman" w:hAnsi="Arial" w:cs="Arial"/>
        </w:rPr>
        <w:t>,</w:t>
      </w:r>
    </w:p>
    <w:p w14:paraId="5C1F74AC" w14:textId="6756F41D" w:rsidR="00BA03BC" w:rsidRPr="004F48AE" w:rsidRDefault="00BA03BC" w:rsidP="001E17AD">
      <w:pPr>
        <w:autoSpaceDE w:val="0"/>
        <w:autoSpaceDN w:val="0"/>
        <w:adjustRightInd w:val="0"/>
        <w:spacing w:after="0" w:line="240" w:lineRule="auto"/>
        <w:ind w:firstLine="567"/>
        <w:jc w:val="both"/>
        <w:rPr>
          <w:rFonts w:ascii="Arial" w:eastAsia="Times New Roman" w:hAnsi="Arial" w:cs="Arial"/>
        </w:rPr>
      </w:pPr>
      <w:r w:rsidRPr="004F48AE">
        <w:rPr>
          <w:rFonts w:ascii="Arial" w:eastAsia="Times New Roman" w:hAnsi="Arial" w:cs="Arial"/>
          <w:bCs/>
        </w:rPr>
        <w:t>3.</w:t>
      </w:r>
      <w:r w:rsidRPr="004F48AE">
        <w:rPr>
          <w:rFonts w:ascii="Arial" w:eastAsia="Times New Roman" w:hAnsi="Arial" w:cs="Arial"/>
          <w:b/>
        </w:rPr>
        <w:t xml:space="preserve"> obrazloženje izvještaj</w:t>
      </w:r>
      <w:r w:rsidR="00930F93" w:rsidRPr="004F48AE">
        <w:rPr>
          <w:rFonts w:ascii="Arial" w:eastAsia="Times New Roman" w:hAnsi="Arial" w:cs="Arial"/>
          <w:b/>
        </w:rPr>
        <w:t>a</w:t>
      </w:r>
      <w:r w:rsidRPr="004F48AE">
        <w:rPr>
          <w:rFonts w:ascii="Arial" w:eastAsia="Times New Roman" w:hAnsi="Arial" w:cs="Arial"/>
          <w:b/>
        </w:rPr>
        <w:t xml:space="preserve"> o izvršenju proračuna </w:t>
      </w:r>
      <w:r w:rsidRPr="004F48AE">
        <w:rPr>
          <w:rFonts w:ascii="Arial" w:eastAsia="Times New Roman" w:hAnsi="Arial" w:cs="Arial"/>
        </w:rPr>
        <w:t xml:space="preserve">(ovo obrazloženje sukladno spomenutom Pravilniku ima više obveznih dijelova kao što su </w:t>
      </w:r>
      <w:r w:rsidRPr="004F48AE">
        <w:rPr>
          <w:rFonts w:ascii="Arial" w:eastAsia="Times New Roman" w:hAnsi="Arial" w:cs="Arial"/>
          <w:i/>
          <w:color w:val="FF0000"/>
        </w:rPr>
        <w:t>točke</w:t>
      </w:r>
      <w:r w:rsidRPr="004F48AE">
        <w:rPr>
          <w:rFonts w:ascii="Arial" w:eastAsia="Times New Roman" w:hAnsi="Arial" w:cs="Arial"/>
          <w:i/>
        </w:rPr>
        <w:t xml:space="preserve"> </w:t>
      </w:r>
      <w:r w:rsidR="00FC0E6E" w:rsidRPr="004F48AE">
        <w:rPr>
          <w:rFonts w:ascii="Arial" w:eastAsia="Times New Roman" w:hAnsi="Arial" w:cs="Arial"/>
          <w:i/>
          <w:color w:val="FF0000"/>
        </w:rPr>
        <w:t>2. i 3</w:t>
      </w:r>
      <w:r w:rsidR="0011271E">
        <w:rPr>
          <w:rFonts w:ascii="Arial" w:eastAsia="Times New Roman" w:hAnsi="Arial" w:cs="Arial"/>
          <w:i/>
          <w:color w:val="FF0000"/>
        </w:rPr>
        <w:t xml:space="preserve">., </w:t>
      </w:r>
      <w:r w:rsidR="00D14D9B">
        <w:rPr>
          <w:rFonts w:ascii="Arial" w:eastAsia="Times New Roman" w:hAnsi="Arial" w:cs="Arial"/>
          <w:iCs/>
        </w:rPr>
        <w:t>dakle</w:t>
      </w:r>
      <w:r w:rsidR="0011271E" w:rsidRPr="0011271E">
        <w:rPr>
          <w:rFonts w:ascii="Arial" w:eastAsia="Times New Roman" w:hAnsi="Arial" w:cs="Arial"/>
          <w:iCs/>
        </w:rPr>
        <w:t xml:space="preserve"> obrazloženje općeg dijela i obrazloženje posebnog dijela izvještaja o izvršenju proračuna</w:t>
      </w:r>
      <w:r w:rsidRPr="004F48AE">
        <w:rPr>
          <w:rFonts w:ascii="Arial" w:eastAsia="Times New Roman" w:hAnsi="Arial" w:cs="Arial"/>
          <w:i/>
        </w:rPr>
        <w:t>)</w:t>
      </w:r>
      <w:r w:rsidRPr="004F48AE">
        <w:rPr>
          <w:rFonts w:ascii="Arial" w:eastAsia="Times New Roman" w:hAnsi="Arial" w:cs="Arial"/>
        </w:rPr>
        <w:t>.</w:t>
      </w:r>
    </w:p>
    <w:p w14:paraId="4D0977E5" w14:textId="0CB1019D" w:rsidR="00BA03BC" w:rsidRPr="004F48AE" w:rsidRDefault="00BA03BC" w:rsidP="001E17AD">
      <w:pPr>
        <w:autoSpaceDE w:val="0"/>
        <w:autoSpaceDN w:val="0"/>
        <w:adjustRightInd w:val="0"/>
        <w:spacing w:after="0" w:line="240" w:lineRule="auto"/>
        <w:ind w:firstLine="567"/>
        <w:jc w:val="both"/>
        <w:rPr>
          <w:rFonts w:ascii="Arial" w:eastAsia="Times New Roman" w:hAnsi="Arial" w:cs="Arial"/>
        </w:rPr>
      </w:pPr>
      <w:r w:rsidRPr="004F48AE">
        <w:rPr>
          <w:rFonts w:ascii="Arial" w:eastAsia="Times New Roman" w:hAnsi="Arial" w:cs="Arial"/>
        </w:rPr>
        <w:t xml:space="preserve">4. </w:t>
      </w:r>
      <w:r w:rsidRPr="004F48AE">
        <w:rPr>
          <w:rFonts w:ascii="Arial" w:eastAsia="Times New Roman" w:hAnsi="Arial" w:cs="Arial"/>
          <w:b/>
          <w:bCs/>
        </w:rPr>
        <w:t>po</w:t>
      </w:r>
      <w:r w:rsidR="009A2E53" w:rsidRPr="004F48AE">
        <w:rPr>
          <w:rFonts w:ascii="Arial" w:eastAsia="Times New Roman" w:hAnsi="Arial" w:cs="Arial"/>
          <w:b/>
          <w:bCs/>
        </w:rPr>
        <w:t>sebne izvještaje u izvještaju o izvršenju proračuna</w:t>
      </w:r>
      <w:r w:rsidR="009A2E53" w:rsidRPr="004F48AE">
        <w:rPr>
          <w:rFonts w:ascii="Arial" w:eastAsia="Times New Roman" w:hAnsi="Arial" w:cs="Arial"/>
        </w:rPr>
        <w:t xml:space="preserve">: </w:t>
      </w:r>
    </w:p>
    <w:p w14:paraId="4E89F249" w14:textId="0C1B5484" w:rsidR="009A2E53" w:rsidRPr="004F48AE" w:rsidRDefault="009A2E53" w:rsidP="001E17AD">
      <w:pPr>
        <w:autoSpaceDE w:val="0"/>
        <w:autoSpaceDN w:val="0"/>
        <w:adjustRightInd w:val="0"/>
        <w:spacing w:after="0" w:line="240" w:lineRule="auto"/>
        <w:ind w:left="709" w:firstLine="142"/>
        <w:jc w:val="both"/>
        <w:rPr>
          <w:rFonts w:ascii="Arial" w:eastAsia="Times New Roman" w:hAnsi="Arial" w:cs="Arial"/>
        </w:rPr>
      </w:pPr>
      <w:r w:rsidRPr="004F48AE">
        <w:rPr>
          <w:rFonts w:ascii="Arial" w:eastAsia="Times New Roman" w:hAnsi="Arial" w:cs="Arial"/>
        </w:rPr>
        <w:t xml:space="preserve">4.1. </w:t>
      </w:r>
      <w:r w:rsidRPr="004F48AE">
        <w:rPr>
          <w:rFonts w:ascii="Arial" w:eastAsia="Times New Roman" w:hAnsi="Arial" w:cs="Arial"/>
          <w:b/>
        </w:rPr>
        <w:t>izvještaj o korištenju proračunske zalihe</w:t>
      </w:r>
      <w:r w:rsidRPr="004F48AE">
        <w:rPr>
          <w:rFonts w:ascii="Arial" w:eastAsia="Times New Roman" w:hAnsi="Arial" w:cs="Arial"/>
        </w:rPr>
        <w:t xml:space="preserve"> (</w:t>
      </w:r>
      <w:r w:rsidRPr="004F48AE">
        <w:rPr>
          <w:rFonts w:ascii="Arial" w:eastAsia="Times New Roman" w:hAnsi="Arial" w:cs="Arial"/>
          <w:i/>
          <w:color w:val="FF0000"/>
        </w:rPr>
        <w:t xml:space="preserve">točka </w:t>
      </w:r>
      <w:r w:rsidR="00FC0E6E" w:rsidRPr="004F48AE">
        <w:rPr>
          <w:rFonts w:ascii="Arial" w:eastAsia="Times New Roman" w:hAnsi="Arial" w:cs="Arial"/>
          <w:i/>
          <w:color w:val="FF0000"/>
        </w:rPr>
        <w:t>4.1</w:t>
      </w:r>
      <w:r w:rsidRPr="004F48AE">
        <w:rPr>
          <w:rFonts w:ascii="Arial" w:eastAsia="Times New Roman" w:hAnsi="Arial" w:cs="Arial"/>
          <w:i/>
        </w:rPr>
        <w:t>.)</w:t>
      </w:r>
      <w:r w:rsidRPr="004F48AE">
        <w:rPr>
          <w:rFonts w:ascii="Arial" w:eastAsia="Times New Roman" w:hAnsi="Arial" w:cs="Arial"/>
        </w:rPr>
        <w:t>,</w:t>
      </w:r>
    </w:p>
    <w:p w14:paraId="47E4F188" w14:textId="239385E7" w:rsidR="00435972" w:rsidRPr="004F48AE" w:rsidRDefault="00435972" w:rsidP="00435972">
      <w:pPr>
        <w:autoSpaceDE w:val="0"/>
        <w:autoSpaceDN w:val="0"/>
        <w:adjustRightInd w:val="0"/>
        <w:spacing w:after="0" w:line="240" w:lineRule="auto"/>
        <w:ind w:left="709" w:firstLine="142"/>
        <w:jc w:val="both"/>
        <w:rPr>
          <w:rFonts w:ascii="Arial" w:eastAsia="Times New Roman" w:hAnsi="Arial" w:cs="Arial"/>
        </w:rPr>
      </w:pPr>
      <w:r w:rsidRPr="004F48AE">
        <w:rPr>
          <w:rFonts w:ascii="Arial" w:eastAsia="Times New Roman" w:hAnsi="Arial" w:cs="Arial"/>
        </w:rPr>
        <w:t>4.2.</w:t>
      </w:r>
      <w:r w:rsidRPr="004F48AE">
        <w:rPr>
          <w:rFonts w:ascii="Arial" w:eastAsia="Times New Roman" w:hAnsi="Arial" w:cs="Arial"/>
          <w:b/>
        </w:rPr>
        <w:t xml:space="preserve"> izvještaj o zaduživanju</w:t>
      </w:r>
      <w:r w:rsidRPr="004F48AE">
        <w:rPr>
          <w:rFonts w:ascii="Arial" w:eastAsia="Times New Roman" w:hAnsi="Arial" w:cs="Arial"/>
        </w:rPr>
        <w:t xml:space="preserve"> na domaćem i stranom tržištu novca i kapitala (</w:t>
      </w:r>
      <w:r w:rsidRPr="004F48AE">
        <w:rPr>
          <w:rFonts w:ascii="Arial" w:eastAsia="Times New Roman" w:hAnsi="Arial" w:cs="Arial"/>
          <w:i/>
          <w:color w:val="FF0000"/>
        </w:rPr>
        <w:t xml:space="preserve">točka </w:t>
      </w:r>
      <w:r w:rsidR="00B176D3" w:rsidRPr="004F48AE">
        <w:rPr>
          <w:rFonts w:ascii="Arial" w:eastAsia="Times New Roman" w:hAnsi="Arial" w:cs="Arial"/>
          <w:i/>
          <w:color w:val="FF0000"/>
        </w:rPr>
        <w:t>4</w:t>
      </w:r>
      <w:r w:rsidRPr="004F48AE">
        <w:rPr>
          <w:rFonts w:ascii="Arial" w:eastAsia="Times New Roman" w:hAnsi="Arial" w:cs="Arial"/>
          <w:i/>
          <w:color w:val="FF0000"/>
        </w:rPr>
        <w:t>.</w:t>
      </w:r>
      <w:r w:rsidR="00FC0E6E" w:rsidRPr="004F48AE">
        <w:rPr>
          <w:rFonts w:ascii="Arial" w:eastAsia="Times New Roman" w:hAnsi="Arial" w:cs="Arial"/>
          <w:i/>
          <w:color w:val="FF0000"/>
        </w:rPr>
        <w:t>2.</w:t>
      </w:r>
      <w:r w:rsidRPr="004F48AE">
        <w:rPr>
          <w:rFonts w:ascii="Arial" w:eastAsia="Times New Roman" w:hAnsi="Arial" w:cs="Arial"/>
          <w:i/>
          <w:color w:val="FF0000"/>
        </w:rPr>
        <w:t xml:space="preserve"> Izvještaja</w:t>
      </w:r>
      <w:r w:rsidRPr="004F48AE">
        <w:rPr>
          <w:rFonts w:ascii="Arial" w:eastAsia="Times New Roman" w:hAnsi="Arial" w:cs="Arial"/>
          <w:i/>
        </w:rPr>
        <w:t>)</w:t>
      </w:r>
      <w:r w:rsidRPr="004F48AE">
        <w:rPr>
          <w:rFonts w:ascii="Arial" w:eastAsia="Times New Roman" w:hAnsi="Arial" w:cs="Arial"/>
        </w:rPr>
        <w:t>,</w:t>
      </w:r>
    </w:p>
    <w:p w14:paraId="2F7BFC78" w14:textId="4735FDF4" w:rsidR="00435972" w:rsidRPr="004F48AE" w:rsidRDefault="00435972" w:rsidP="00435972">
      <w:pPr>
        <w:autoSpaceDE w:val="0"/>
        <w:autoSpaceDN w:val="0"/>
        <w:adjustRightInd w:val="0"/>
        <w:spacing w:after="0" w:line="240" w:lineRule="auto"/>
        <w:ind w:left="709" w:firstLine="142"/>
        <w:jc w:val="both"/>
        <w:rPr>
          <w:rFonts w:ascii="Arial" w:eastAsia="Times New Roman" w:hAnsi="Arial" w:cs="Arial"/>
          <w:color w:val="FF0000"/>
        </w:rPr>
      </w:pPr>
      <w:r w:rsidRPr="004F48AE">
        <w:rPr>
          <w:rFonts w:ascii="Arial" w:eastAsia="Times New Roman" w:hAnsi="Arial" w:cs="Arial"/>
        </w:rPr>
        <w:t xml:space="preserve">4.3. </w:t>
      </w:r>
      <w:r w:rsidRPr="004F48AE">
        <w:rPr>
          <w:rFonts w:ascii="Arial" w:eastAsia="Times New Roman" w:hAnsi="Arial" w:cs="Arial"/>
          <w:b/>
        </w:rPr>
        <w:t>izvještaj o danim jamstvima i plaćanjima po protestiranim jamstvima</w:t>
      </w:r>
      <w:r w:rsidRPr="004F48AE">
        <w:rPr>
          <w:rFonts w:ascii="Arial" w:eastAsia="Times New Roman" w:hAnsi="Arial" w:cs="Arial"/>
        </w:rPr>
        <w:t xml:space="preserve"> (</w:t>
      </w:r>
      <w:r w:rsidRPr="004F48AE">
        <w:rPr>
          <w:rFonts w:ascii="Arial" w:eastAsia="Times New Roman" w:hAnsi="Arial" w:cs="Arial"/>
          <w:i/>
          <w:color w:val="FF0000"/>
        </w:rPr>
        <w:t xml:space="preserve">točka </w:t>
      </w:r>
      <w:r w:rsidR="00FC0E6E" w:rsidRPr="004F48AE">
        <w:rPr>
          <w:rFonts w:ascii="Arial" w:eastAsia="Times New Roman" w:hAnsi="Arial" w:cs="Arial"/>
          <w:i/>
          <w:color w:val="FF0000"/>
        </w:rPr>
        <w:t>4.3</w:t>
      </w:r>
      <w:r w:rsidR="00FC0E6E" w:rsidRPr="004F48AE">
        <w:rPr>
          <w:rFonts w:ascii="Arial" w:eastAsia="Times New Roman" w:hAnsi="Arial" w:cs="Arial"/>
          <w:i/>
        </w:rPr>
        <w:t>.</w:t>
      </w:r>
      <w:r w:rsidRPr="004F48AE">
        <w:rPr>
          <w:rFonts w:ascii="Arial" w:eastAsia="Times New Roman" w:hAnsi="Arial" w:cs="Arial"/>
          <w:i/>
        </w:rPr>
        <w:t>)</w:t>
      </w:r>
    </w:p>
    <w:p w14:paraId="048FA2C2" w14:textId="6A791E75" w:rsidR="00435972" w:rsidRPr="004F48AE" w:rsidRDefault="00B633D1" w:rsidP="003819AC">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Osim ova tri izvještaja koja se prikazuju u polugodišnjem izvještaju o izvršenju proračuna, godišnji izvještaj o izvršenju proračuna dopunjuje se dodatnim posebnim izvještajima i to:</w:t>
      </w:r>
    </w:p>
    <w:p w14:paraId="7691D01F" w14:textId="525CA515" w:rsidR="009A2E53" w:rsidRPr="004F48AE" w:rsidRDefault="009A2E53" w:rsidP="001E17AD">
      <w:pPr>
        <w:autoSpaceDE w:val="0"/>
        <w:autoSpaceDN w:val="0"/>
        <w:adjustRightInd w:val="0"/>
        <w:spacing w:after="0" w:line="240" w:lineRule="auto"/>
        <w:ind w:left="709" w:firstLine="142"/>
        <w:jc w:val="both"/>
        <w:rPr>
          <w:rFonts w:ascii="Arial" w:eastAsia="Times New Roman" w:hAnsi="Arial" w:cs="Arial"/>
        </w:rPr>
      </w:pPr>
      <w:r w:rsidRPr="004F48AE">
        <w:rPr>
          <w:rFonts w:ascii="Arial" w:eastAsia="Times New Roman" w:hAnsi="Arial" w:cs="Arial"/>
        </w:rPr>
        <w:t>4.</w:t>
      </w:r>
      <w:r w:rsidR="00B633D1" w:rsidRPr="004F48AE">
        <w:rPr>
          <w:rFonts w:ascii="Arial" w:eastAsia="Times New Roman" w:hAnsi="Arial" w:cs="Arial"/>
        </w:rPr>
        <w:t>4</w:t>
      </w:r>
      <w:r w:rsidRPr="004F48AE">
        <w:rPr>
          <w:rFonts w:ascii="Arial" w:eastAsia="Times New Roman" w:hAnsi="Arial" w:cs="Arial"/>
        </w:rPr>
        <w:t xml:space="preserve">. </w:t>
      </w:r>
      <w:r w:rsidRPr="004F48AE">
        <w:rPr>
          <w:rFonts w:ascii="Arial" w:eastAsia="Times New Roman" w:hAnsi="Arial" w:cs="Arial"/>
          <w:b/>
          <w:bCs/>
        </w:rPr>
        <w:t xml:space="preserve">izvještaj o korištenju sredstava </w:t>
      </w:r>
      <w:r w:rsidR="00B633D1" w:rsidRPr="004F48AE">
        <w:rPr>
          <w:rFonts w:ascii="Arial" w:eastAsia="Times New Roman" w:hAnsi="Arial" w:cs="Arial"/>
          <w:b/>
          <w:bCs/>
        </w:rPr>
        <w:t xml:space="preserve">fondova </w:t>
      </w:r>
      <w:r w:rsidRPr="004F48AE">
        <w:rPr>
          <w:rFonts w:ascii="Arial" w:eastAsia="Times New Roman" w:hAnsi="Arial" w:cs="Arial"/>
          <w:b/>
          <w:bCs/>
        </w:rPr>
        <w:t>Europske unije</w:t>
      </w:r>
      <w:r w:rsidRPr="004F48AE">
        <w:rPr>
          <w:rFonts w:ascii="Arial" w:eastAsia="Times New Roman" w:hAnsi="Arial" w:cs="Arial"/>
        </w:rPr>
        <w:t xml:space="preserve"> </w:t>
      </w:r>
      <w:r w:rsidRPr="004F48AE">
        <w:rPr>
          <w:rFonts w:ascii="Arial" w:eastAsia="Times New Roman" w:hAnsi="Arial" w:cs="Arial"/>
          <w:color w:val="FF0000"/>
        </w:rPr>
        <w:t>(</w:t>
      </w:r>
      <w:r w:rsidRPr="004F48AE">
        <w:rPr>
          <w:rFonts w:ascii="Arial" w:eastAsia="Times New Roman" w:hAnsi="Arial" w:cs="Arial"/>
          <w:i/>
          <w:color w:val="FF0000"/>
        </w:rPr>
        <w:t xml:space="preserve">točka </w:t>
      </w:r>
      <w:r w:rsidR="00FC0E6E" w:rsidRPr="004F48AE">
        <w:rPr>
          <w:rFonts w:ascii="Arial" w:eastAsia="Times New Roman" w:hAnsi="Arial" w:cs="Arial"/>
          <w:i/>
          <w:color w:val="FF0000"/>
        </w:rPr>
        <w:t>4.4.</w:t>
      </w:r>
      <w:r w:rsidRPr="004F48AE">
        <w:rPr>
          <w:rFonts w:ascii="Arial" w:eastAsia="Times New Roman" w:hAnsi="Arial" w:cs="Arial"/>
          <w:i/>
        </w:rPr>
        <w:t>)</w:t>
      </w:r>
      <w:r w:rsidRPr="004F48AE">
        <w:rPr>
          <w:rFonts w:ascii="Arial" w:eastAsia="Times New Roman" w:hAnsi="Arial" w:cs="Arial"/>
        </w:rPr>
        <w:t>,</w:t>
      </w:r>
    </w:p>
    <w:p w14:paraId="04D87614" w14:textId="5CC16769" w:rsidR="009A2E53" w:rsidRPr="004F48AE" w:rsidRDefault="009A2E53" w:rsidP="001E17AD">
      <w:pPr>
        <w:autoSpaceDE w:val="0"/>
        <w:autoSpaceDN w:val="0"/>
        <w:adjustRightInd w:val="0"/>
        <w:spacing w:after="0" w:line="240" w:lineRule="auto"/>
        <w:ind w:left="709" w:firstLine="142"/>
        <w:jc w:val="both"/>
        <w:rPr>
          <w:rFonts w:ascii="Arial" w:eastAsia="Times New Roman" w:hAnsi="Arial" w:cs="Arial"/>
          <w:color w:val="FF0000"/>
        </w:rPr>
      </w:pPr>
      <w:r w:rsidRPr="004F48AE">
        <w:rPr>
          <w:rFonts w:ascii="Arial" w:eastAsia="Times New Roman" w:hAnsi="Arial" w:cs="Arial"/>
        </w:rPr>
        <w:t>4.</w:t>
      </w:r>
      <w:r w:rsidR="00B633D1" w:rsidRPr="004F48AE">
        <w:rPr>
          <w:rFonts w:ascii="Arial" w:eastAsia="Times New Roman" w:hAnsi="Arial" w:cs="Arial"/>
        </w:rPr>
        <w:t>5</w:t>
      </w:r>
      <w:r w:rsidRPr="004F48AE">
        <w:rPr>
          <w:rFonts w:ascii="Arial" w:eastAsia="Times New Roman" w:hAnsi="Arial" w:cs="Arial"/>
        </w:rPr>
        <w:t xml:space="preserve">. </w:t>
      </w:r>
      <w:r w:rsidRPr="004F48AE">
        <w:rPr>
          <w:rFonts w:ascii="Arial" w:eastAsia="Times New Roman" w:hAnsi="Arial" w:cs="Arial"/>
          <w:b/>
          <w:bCs/>
        </w:rPr>
        <w:t>izvještaj o danim zajmovima i potraživanjima po danim zajmovima</w:t>
      </w:r>
      <w:r w:rsidRPr="004F48AE">
        <w:rPr>
          <w:rFonts w:ascii="Arial" w:eastAsia="Times New Roman" w:hAnsi="Arial" w:cs="Arial"/>
        </w:rPr>
        <w:t xml:space="preserve"> (</w:t>
      </w:r>
      <w:r w:rsidRPr="004F48AE">
        <w:rPr>
          <w:rFonts w:ascii="Arial" w:eastAsia="Times New Roman" w:hAnsi="Arial" w:cs="Arial"/>
          <w:i/>
          <w:color w:val="FF0000"/>
        </w:rPr>
        <w:t xml:space="preserve">točka </w:t>
      </w:r>
      <w:r w:rsidR="00B176D3" w:rsidRPr="004F48AE">
        <w:rPr>
          <w:rFonts w:ascii="Arial" w:eastAsia="Times New Roman" w:hAnsi="Arial" w:cs="Arial"/>
          <w:i/>
          <w:color w:val="FF0000"/>
        </w:rPr>
        <w:t>4</w:t>
      </w:r>
      <w:r w:rsidR="00936B4D" w:rsidRPr="004F48AE">
        <w:rPr>
          <w:rFonts w:ascii="Arial" w:eastAsia="Times New Roman" w:hAnsi="Arial" w:cs="Arial"/>
          <w:i/>
          <w:color w:val="FF0000"/>
        </w:rPr>
        <w:t>.</w:t>
      </w:r>
      <w:r w:rsidR="00FC0E6E" w:rsidRPr="004F48AE">
        <w:rPr>
          <w:rFonts w:ascii="Arial" w:eastAsia="Times New Roman" w:hAnsi="Arial" w:cs="Arial"/>
          <w:i/>
          <w:color w:val="FF0000"/>
        </w:rPr>
        <w:t>5</w:t>
      </w:r>
      <w:r w:rsidR="00936B4D" w:rsidRPr="004F48AE">
        <w:rPr>
          <w:rFonts w:ascii="Arial" w:eastAsia="Times New Roman" w:hAnsi="Arial" w:cs="Arial"/>
          <w:i/>
          <w:color w:val="FF0000"/>
        </w:rPr>
        <w:t>.</w:t>
      </w:r>
      <w:r w:rsidRPr="004F48AE">
        <w:rPr>
          <w:rFonts w:ascii="Arial" w:eastAsia="Times New Roman" w:hAnsi="Arial" w:cs="Arial"/>
          <w:i/>
          <w:color w:val="FF0000"/>
        </w:rPr>
        <w:t>)</w:t>
      </w:r>
      <w:r w:rsidRPr="004F48AE">
        <w:rPr>
          <w:rFonts w:ascii="Arial" w:eastAsia="Times New Roman" w:hAnsi="Arial" w:cs="Arial"/>
          <w:color w:val="FF0000"/>
        </w:rPr>
        <w:t>,</w:t>
      </w:r>
    </w:p>
    <w:p w14:paraId="74F3E2C8" w14:textId="2DC3E05C" w:rsidR="00523D5C" w:rsidRPr="004F48AE" w:rsidRDefault="00523D5C" w:rsidP="001E17AD">
      <w:pPr>
        <w:autoSpaceDE w:val="0"/>
        <w:autoSpaceDN w:val="0"/>
        <w:adjustRightInd w:val="0"/>
        <w:spacing w:after="0" w:line="240" w:lineRule="auto"/>
        <w:ind w:left="709" w:firstLine="142"/>
        <w:jc w:val="both"/>
        <w:rPr>
          <w:rFonts w:ascii="Arial" w:eastAsia="Times New Roman" w:hAnsi="Arial" w:cs="Arial"/>
          <w:b/>
          <w:bCs/>
        </w:rPr>
      </w:pPr>
      <w:r w:rsidRPr="004F48AE">
        <w:rPr>
          <w:rFonts w:ascii="Arial" w:eastAsia="Times New Roman" w:hAnsi="Arial" w:cs="Arial"/>
        </w:rPr>
        <w:t xml:space="preserve">4.6. </w:t>
      </w:r>
      <w:r w:rsidRPr="004F48AE">
        <w:rPr>
          <w:rFonts w:ascii="Arial" w:eastAsia="Times New Roman" w:hAnsi="Arial" w:cs="Arial"/>
          <w:b/>
          <w:bCs/>
        </w:rPr>
        <w:t xml:space="preserve">izvještaj o stanju potraživanja i dospjelih obveza, te stanju potencijalnih obveza po osnovi sudskih sporova </w:t>
      </w:r>
      <w:r w:rsidRPr="004F48AE">
        <w:rPr>
          <w:rFonts w:ascii="Arial" w:eastAsia="Times New Roman" w:hAnsi="Arial" w:cs="Arial"/>
          <w:i/>
          <w:iCs/>
          <w:color w:val="FF0000"/>
        </w:rPr>
        <w:t>(</w:t>
      </w:r>
      <w:r w:rsidRPr="004F48AE">
        <w:rPr>
          <w:rFonts w:ascii="Arial" w:eastAsia="Times New Roman" w:hAnsi="Arial" w:cs="Arial"/>
          <w:i/>
          <w:color w:val="FF0000"/>
        </w:rPr>
        <w:t xml:space="preserve">točka </w:t>
      </w:r>
      <w:r w:rsidR="00FC0E6E" w:rsidRPr="004F48AE">
        <w:rPr>
          <w:rFonts w:ascii="Arial" w:eastAsia="Times New Roman" w:hAnsi="Arial" w:cs="Arial"/>
          <w:i/>
          <w:color w:val="FF0000"/>
        </w:rPr>
        <w:t>4.6</w:t>
      </w:r>
      <w:r w:rsidR="00936B4D" w:rsidRPr="004F48AE">
        <w:rPr>
          <w:rFonts w:ascii="Arial" w:eastAsia="Times New Roman" w:hAnsi="Arial" w:cs="Arial"/>
          <w:i/>
          <w:color w:val="FF0000"/>
        </w:rPr>
        <w:t>.</w:t>
      </w:r>
      <w:r w:rsidRPr="004F48AE">
        <w:rPr>
          <w:rFonts w:ascii="Arial" w:eastAsia="Times New Roman" w:hAnsi="Arial" w:cs="Arial"/>
          <w:i/>
        </w:rPr>
        <w:t>)</w:t>
      </w:r>
      <w:r w:rsidRPr="004F48AE">
        <w:rPr>
          <w:rFonts w:ascii="Arial" w:eastAsia="Times New Roman" w:hAnsi="Arial" w:cs="Arial"/>
        </w:rPr>
        <w:t xml:space="preserve">. </w:t>
      </w:r>
    </w:p>
    <w:p w14:paraId="5E27F356" w14:textId="77777777" w:rsidR="00523D5C" w:rsidRPr="004F48AE" w:rsidRDefault="00523D5C" w:rsidP="00E53CFD">
      <w:pPr>
        <w:autoSpaceDE w:val="0"/>
        <w:autoSpaceDN w:val="0"/>
        <w:adjustRightInd w:val="0"/>
        <w:spacing w:after="0" w:line="240" w:lineRule="auto"/>
        <w:jc w:val="both"/>
        <w:rPr>
          <w:rFonts w:ascii="Arial" w:eastAsia="Times New Roman" w:hAnsi="Arial" w:cs="Arial"/>
        </w:rPr>
      </w:pPr>
    </w:p>
    <w:p w14:paraId="7759798E" w14:textId="79EC9EA1" w:rsidR="00F952A1" w:rsidRPr="004F48AE" w:rsidRDefault="00F952A1" w:rsidP="00F952A1">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Sukladno odredbama članka 17., 20. i 21. Pravilnika o polugodišnjem i godišnjem izvještaju o izvršenju proračuna i financijskog plana </w:t>
      </w:r>
      <w:r w:rsidRPr="004F48AE">
        <w:rPr>
          <w:rFonts w:ascii="Arial" w:eastAsia="Times New Roman" w:hAnsi="Arial" w:cs="Arial"/>
          <w:b/>
          <w:bCs/>
          <w:iCs/>
          <w:lang w:eastAsia="en-US"/>
        </w:rPr>
        <w:t>polugodišnji izvještaj</w:t>
      </w:r>
      <w:r w:rsidRPr="004F48AE">
        <w:rPr>
          <w:rFonts w:ascii="Arial" w:eastAsia="Times New Roman" w:hAnsi="Arial" w:cs="Arial"/>
          <w:iCs/>
          <w:lang w:eastAsia="en-US"/>
        </w:rPr>
        <w:t xml:space="preserve"> o izvršenju proračuna sastoji se od obrazloženja </w:t>
      </w:r>
      <w:r w:rsidRPr="004F48AE">
        <w:rPr>
          <w:rFonts w:ascii="Arial" w:eastAsia="Times New Roman" w:hAnsi="Arial" w:cs="Arial"/>
          <w:b/>
          <w:bCs/>
          <w:i/>
          <w:lang w:eastAsia="en-US"/>
        </w:rPr>
        <w:t>općeg</w:t>
      </w:r>
      <w:r w:rsidRPr="004F48AE">
        <w:rPr>
          <w:rFonts w:ascii="Arial" w:eastAsia="Times New Roman" w:hAnsi="Arial" w:cs="Arial"/>
          <w:iCs/>
          <w:lang w:eastAsia="en-US"/>
        </w:rPr>
        <w:t xml:space="preserve"> dijela izvještaja o izvršenju proračuna, dok se </w:t>
      </w:r>
      <w:r w:rsidRPr="004F48AE">
        <w:rPr>
          <w:rFonts w:ascii="Arial" w:eastAsia="Times New Roman" w:hAnsi="Arial" w:cs="Arial"/>
          <w:b/>
          <w:bCs/>
          <w:iCs/>
          <w:lang w:eastAsia="en-US"/>
        </w:rPr>
        <w:t xml:space="preserve">godišnji izvještaj </w:t>
      </w:r>
      <w:r w:rsidRPr="004F48AE">
        <w:rPr>
          <w:rFonts w:ascii="Arial" w:eastAsia="Times New Roman" w:hAnsi="Arial" w:cs="Arial"/>
          <w:iCs/>
          <w:lang w:eastAsia="en-US"/>
        </w:rPr>
        <w:t xml:space="preserve">o izvršenju proračuna sastoji od obrazloženja </w:t>
      </w:r>
      <w:r w:rsidRPr="004F48AE">
        <w:rPr>
          <w:rFonts w:ascii="Arial" w:eastAsia="Times New Roman" w:hAnsi="Arial" w:cs="Arial"/>
          <w:b/>
          <w:bCs/>
          <w:i/>
          <w:lang w:eastAsia="en-US"/>
        </w:rPr>
        <w:t>općeg</w:t>
      </w:r>
      <w:r w:rsidRPr="004F48AE">
        <w:rPr>
          <w:rFonts w:ascii="Arial" w:eastAsia="Times New Roman" w:hAnsi="Arial" w:cs="Arial"/>
          <w:i/>
          <w:lang w:eastAsia="en-US"/>
        </w:rPr>
        <w:t xml:space="preserve"> </w:t>
      </w:r>
      <w:r w:rsidRPr="004F48AE">
        <w:rPr>
          <w:rFonts w:ascii="Arial" w:eastAsia="Times New Roman" w:hAnsi="Arial" w:cs="Arial"/>
          <w:b/>
          <w:bCs/>
          <w:i/>
          <w:lang w:eastAsia="en-US"/>
        </w:rPr>
        <w:t>i posebnog</w:t>
      </w:r>
      <w:r w:rsidRPr="004F48AE">
        <w:rPr>
          <w:rFonts w:ascii="Arial" w:eastAsia="Times New Roman" w:hAnsi="Arial" w:cs="Arial"/>
          <w:iCs/>
          <w:lang w:eastAsia="en-US"/>
        </w:rPr>
        <w:t xml:space="preserve"> dijela izvještaja o izvršenju proračuna.</w:t>
      </w:r>
    </w:p>
    <w:p w14:paraId="47F4847F" w14:textId="77777777" w:rsidR="003819AC" w:rsidRPr="004F48AE" w:rsidRDefault="003819AC" w:rsidP="00F952A1">
      <w:pPr>
        <w:spacing w:after="0" w:line="240" w:lineRule="auto"/>
        <w:jc w:val="both"/>
        <w:rPr>
          <w:rFonts w:ascii="Arial" w:eastAsia="Times New Roman" w:hAnsi="Arial" w:cs="Arial"/>
          <w:b/>
          <w:bCs/>
          <w:i/>
          <w:lang w:eastAsia="en-US"/>
        </w:rPr>
      </w:pPr>
    </w:p>
    <w:p w14:paraId="19059464" w14:textId="058E8798" w:rsidR="00F952A1" w:rsidRPr="004F48AE" w:rsidRDefault="00F952A1" w:rsidP="00F952A1">
      <w:pPr>
        <w:spacing w:after="0" w:line="240" w:lineRule="auto"/>
        <w:jc w:val="both"/>
        <w:rPr>
          <w:rFonts w:ascii="Arial" w:eastAsia="Times New Roman" w:hAnsi="Arial" w:cs="Arial"/>
          <w:iCs/>
          <w:lang w:eastAsia="en-US"/>
        </w:rPr>
      </w:pPr>
      <w:r w:rsidRPr="004F48AE">
        <w:rPr>
          <w:rFonts w:ascii="Arial" w:eastAsia="Times New Roman" w:hAnsi="Arial" w:cs="Arial"/>
          <w:b/>
          <w:bCs/>
          <w:i/>
          <w:lang w:eastAsia="en-US"/>
        </w:rPr>
        <w:t>Obrazloženje općeg dijela</w:t>
      </w:r>
      <w:r w:rsidRPr="004F48AE">
        <w:rPr>
          <w:rFonts w:ascii="Arial" w:eastAsia="Times New Roman" w:hAnsi="Arial" w:cs="Arial"/>
          <w:iCs/>
          <w:lang w:eastAsia="en-US"/>
        </w:rPr>
        <w:t xml:space="preserve"> izvještaja sadrži:</w:t>
      </w:r>
    </w:p>
    <w:p w14:paraId="061A70E3" w14:textId="77777777" w:rsidR="00F952A1" w:rsidRPr="004F48AE" w:rsidRDefault="00F952A1" w:rsidP="00F952A1">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a) </w:t>
      </w:r>
      <w:r w:rsidRPr="004F48AE">
        <w:rPr>
          <w:rFonts w:ascii="Arial" w:eastAsia="Times New Roman" w:hAnsi="Arial" w:cs="Arial"/>
          <w:i/>
          <w:lang w:eastAsia="en-US"/>
        </w:rPr>
        <w:t>obrazloženje ostvarenja prihoda i rashoda, primitaka i izdataka u izvještajnom razdoblju</w:t>
      </w:r>
      <w:r w:rsidRPr="004F48AE">
        <w:rPr>
          <w:rFonts w:ascii="Arial" w:eastAsia="Times New Roman" w:hAnsi="Arial" w:cs="Arial"/>
          <w:iCs/>
          <w:lang w:eastAsia="en-US"/>
        </w:rPr>
        <w:t>, koje dopunjuje podatke iz Računa prihoda i rashoda i Računa financiranja, a dodatno se dopunjuje i podacima o:</w:t>
      </w:r>
    </w:p>
    <w:p w14:paraId="3F695C8D" w14:textId="13A80CF0" w:rsidR="00F952A1" w:rsidRPr="004F48AE" w:rsidRDefault="00F952A1" w:rsidP="00F952A1">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ab/>
        <w:t>-</w:t>
      </w:r>
      <w:r w:rsidRPr="004F48AE">
        <w:rPr>
          <w:rFonts w:ascii="Arial" w:eastAsia="Times New Roman" w:hAnsi="Arial" w:cs="Arial"/>
          <w:iCs/>
          <w:lang w:eastAsia="en-US"/>
        </w:rPr>
        <w:tab/>
      </w:r>
      <w:r w:rsidRPr="004F48AE">
        <w:rPr>
          <w:rFonts w:ascii="Arial" w:eastAsia="Times New Roman" w:hAnsi="Arial" w:cs="Arial"/>
          <w:i/>
          <w:lang w:eastAsia="en-US"/>
        </w:rPr>
        <w:t>stanju novčanih sredstava</w:t>
      </w:r>
      <w:r w:rsidRPr="004F48AE">
        <w:rPr>
          <w:rFonts w:ascii="Arial" w:eastAsia="Times New Roman" w:hAnsi="Arial" w:cs="Arial"/>
          <w:iCs/>
          <w:lang w:eastAsia="en-US"/>
        </w:rPr>
        <w:t xml:space="preserve"> na računima proračuna i proračunskih korisnika na početku i na kraju proračunske godine</w:t>
      </w:r>
      <w:r w:rsidR="003819AC" w:rsidRPr="004F48AE">
        <w:rPr>
          <w:rFonts w:ascii="Arial" w:eastAsia="Times New Roman" w:hAnsi="Arial" w:cs="Arial"/>
          <w:iCs/>
          <w:lang w:eastAsia="en-US"/>
        </w:rPr>
        <w:t xml:space="preserve"> </w:t>
      </w:r>
      <w:r w:rsidR="003819AC" w:rsidRPr="004F48AE">
        <w:rPr>
          <w:rFonts w:ascii="Arial" w:eastAsia="Times New Roman" w:hAnsi="Arial" w:cs="Arial"/>
          <w:color w:val="FF0000"/>
        </w:rPr>
        <w:t>(</w:t>
      </w:r>
      <w:r w:rsidR="003819AC" w:rsidRPr="004F48AE">
        <w:rPr>
          <w:rFonts w:ascii="Arial" w:eastAsia="Times New Roman" w:hAnsi="Arial" w:cs="Arial"/>
          <w:i/>
          <w:color w:val="FF0000"/>
        </w:rPr>
        <w:t>točka 2.</w:t>
      </w:r>
      <w:r w:rsidR="002F4E15">
        <w:rPr>
          <w:rFonts w:ascii="Arial" w:eastAsia="Times New Roman" w:hAnsi="Arial" w:cs="Arial"/>
          <w:i/>
          <w:color w:val="FF0000"/>
        </w:rPr>
        <w:t>1</w:t>
      </w:r>
      <w:r w:rsidR="0011271E">
        <w:rPr>
          <w:rFonts w:ascii="Arial" w:eastAsia="Times New Roman" w:hAnsi="Arial" w:cs="Arial"/>
          <w:i/>
          <w:color w:val="FF0000"/>
        </w:rPr>
        <w:t>0</w:t>
      </w:r>
      <w:r w:rsidR="003819AC" w:rsidRPr="004F48AE">
        <w:rPr>
          <w:rFonts w:ascii="Arial" w:eastAsia="Times New Roman" w:hAnsi="Arial" w:cs="Arial"/>
          <w:i/>
        </w:rPr>
        <w:t>.)</w:t>
      </w:r>
      <w:r w:rsidR="003819AC" w:rsidRPr="004F48AE">
        <w:rPr>
          <w:rFonts w:ascii="Arial" w:eastAsia="Times New Roman" w:hAnsi="Arial" w:cs="Arial"/>
        </w:rPr>
        <w:t>,</w:t>
      </w:r>
    </w:p>
    <w:p w14:paraId="48106DE1" w14:textId="28845D71" w:rsidR="00F952A1" w:rsidRPr="004F48AE" w:rsidRDefault="00F952A1" w:rsidP="00F952A1">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ab/>
        <w:t>-</w:t>
      </w:r>
      <w:r w:rsidRPr="004F48AE">
        <w:rPr>
          <w:rFonts w:ascii="Arial" w:eastAsia="Times New Roman" w:hAnsi="Arial" w:cs="Arial"/>
          <w:iCs/>
          <w:lang w:eastAsia="en-US"/>
        </w:rPr>
        <w:tab/>
      </w:r>
      <w:r w:rsidRPr="004F48AE">
        <w:rPr>
          <w:rFonts w:ascii="Arial" w:eastAsia="Times New Roman" w:hAnsi="Arial" w:cs="Arial"/>
          <w:i/>
          <w:lang w:eastAsia="en-US"/>
        </w:rPr>
        <w:t>podatke o ostvarenim prihodima i primicima te rashodima i izdacima ostvarenim preuzimanjem nefinancijske i financijske imovine u naplati potraživanja javnih davanja</w:t>
      </w:r>
      <w:r w:rsidR="003819AC" w:rsidRPr="004F48AE">
        <w:rPr>
          <w:rFonts w:ascii="Arial" w:eastAsia="Times New Roman" w:hAnsi="Arial" w:cs="Arial"/>
          <w:color w:val="FF0000"/>
        </w:rPr>
        <w:t xml:space="preserve"> (</w:t>
      </w:r>
      <w:r w:rsidR="003819AC" w:rsidRPr="004F48AE">
        <w:rPr>
          <w:rFonts w:ascii="Arial" w:eastAsia="Times New Roman" w:hAnsi="Arial" w:cs="Arial"/>
          <w:i/>
          <w:color w:val="FF0000"/>
        </w:rPr>
        <w:t>točka 2.</w:t>
      </w:r>
      <w:r w:rsidR="002F4E15">
        <w:rPr>
          <w:rFonts w:ascii="Arial" w:eastAsia="Times New Roman" w:hAnsi="Arial" w:cs="Arial"/>
          <w:i/>
          <w:color w:val="FF0000"/>
        </w:rPr>
        <w:t>1</w:t>
      </w:r>
      <w:r w:rsidR="0011271E">
        <w:rPr>
          <w:rFonts w:ascii="Arial" w:eastAsia="Times New Roman" w:hAnsi="Arial" w:cs="Arial"/>
          <w:i/>
          <w:color w:val="FF0000"/>
        </w:rPr>
        <w:t>1</w:t>
      </w:r>
      <w:r w:rsidR="003819AC" w:rsidRPr="004F48AE">
        <w:rPr>
          <w:rFonts w:ascii="Arial" w:eastAsia="Times New Roman" w:hAnsi="Arial" w:cs="Arial"/>
          <w:i/>
        </w:rPr>
        <w:t>.)</w:t>
      </w:r>
      <w:r w:rsidR="003819AC" w:rsidRPr="004F48AE">
        <w:rPr>
          <w:rFonts w:ascii="Arial" w:eastAsia="Times New Roman" w:hAnsi="Arial" w:cs="Arial"/>
        </w:rPr>
        <w:t>.</w:t>
      </w:r>
    </w:p>
    <w:p w14:paraId="395436B7" w14:textId="783825F7" w:rsidR="00F952A1" w:rsidRPr="004F48AE" w:rsidRDefault="00F952A1" w:rsidP="00F952A1">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b) </w:t>
      </w:r>
      <w:r w:rsidRPr="004F48AE">
        <w:rPr>
          <w:rFonts w:ascii="Arial" w:eastAsia="Times New Roman" w:hAnsi="Arial" w:cs="Arial"/>
          <w:i/>
          <w:lang w:eastAsia="en-US"/>
        </w:rPr>
        <w:t>prikaz ostvarenog manjka odnosno viška</w:t>
      </w:r>
      <w:r w:rsidRPr="004F48AE">
        <w:rPr>
          <w:rFonts w:ascii="Arial" w:eastAsia="Times New Roman" w:hAnsi="Arial" w:cs="Arial"/>
          <w:iCs/>
          <w:lang w:eastAsia="en-US"/>
        </w:rPr>
        <w:t xml:space="preserve"> proračuna jedince lokalne i područne (regionalne) samouprave u izvještajnom razdoblju</w:t>
      </w:r>
      <w:r w:rsidR="003819AC" w:rsidRPr="004F48AE">
        <w:rPr>
          <w:rFonts w:ascii="Arial" w:eastAsia="Times New Roman" w:hAnsi="Arial" w:cs="Arial"/>
          <w:color w:val="FF0000"/>
        </w:rPr>
        <w:t xml:space="preserve"> (</w:t>
      </w:r>
      <w:r w:rsidR="003819AC" w:rsidRPr="004F48AE">
        <w:rPr>
          <w:rFonts w:ascii="Arial" w:eastAsia="Times New Roman" w:hAnsi="Arial" w:cs="Arial"/>
          <w:i/>
          <w:color w:val="FF0000"/>
        </w:rPr>
        <w:t>točka 2.6</w:t>
      </w:r>
      <w:r w:rsidR="003819AC" w:rsidRPr="004F48AE">
        <w:rPr>
          <w:rFonts w:ascii="Arial" w:eastAsia="Times New Roman" w:hAnsi="Arial" w:cs="Arial"/>
          <w:i/>
        </w:rPr>
        <w:t>.)</w:t>
      </w:r>
      <w:r w:rsidR="003819AC" w:rsidRPr="004F48AE">
        <w:rPr>
          <w:rFonts w:ascii="Arial" w:eastAsia="Times New Roman" w:hAnsi="Arial" w:cs="Arial"/>
        </w:rPr>
        <w:t>.</w:t>
      </w:r>
    </w:p>
    <w:p w14:paraId="25779345" w14:textId="77777777" w:rsidR="00F952A1" w:rsidRPr="004F48AE" w:rsidRDefault="00F952A1" w:rsidP="00E53CFD">
      <w:pPr>
        <w:autoSpaceDE w:val="0"/>
        <w:autoSpaceDN w:val="0"/>
        <w:adjustRightInd w:val="0"/>
        <w:spacing w:after="0" w:line="240" w:lineRule="auto"/>
        <w:jc w:val="both"/>
        <w:rPr>
          <w:rFonts w:ascii="Arial" w:eastAsia="Times New Roman" w:hAnsi="Arial" w:cs="Arial"/>
        </w:rPr>
      </w:pPr>
    </w:p>
    <w:p w14:paraId="614DAD3B" w14:textId="16AFE038" w:rsidR="00E53CFD" w:rsidRPr="004F48AE" w:rsidRDefault="00B633D1" w:rsidP="00E53CF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lastRenderedPageBreak/>
        <w:t>Ranijih godina, s</w:t>
      </w:r>
      <w:r w:rsidR="00E53CFD" w:rsidRPr="004F48AE">
        <w:rPr>
          <w:rFonts w:ascii="Arial" w:eastAsia="Times New Roman" w:hAnsi="Arial" w:cs="Arial"/>
        </w:rPr>
        <w:t xml:space="preserve">astavni dio Općeg dijela proračuna, uz Tablicu B. Račun financiranja </w:t>
      </w:r>
      <w:r w:rsidRPr="004F48AE">
        <w:rPr>
          <w:rFonts w:ascii="Arial" w:eastAsia="Times New Roman" w:hAnsi="Arial" w:cs="Arial"/>
        </w:rPr>
        <w:t xml:space="preserve">prikazivao je i </w:t>
      </w:r>
      <w:r w:rsidR="00E53CFD" w:rsidRPr="004F48AE">
        <w:rPr>
          <w:rFonts w:ascii="Arial" w:eastAsia="Times New Roman" w:hAnsi="Arial" w:cs="Arial"/>
          <w:b/>
        </w:rPr>
        <w:t xml:space="preserve">analitički prikaz računa financiranja </w:t>
      </w:r>
      <w:r w:rsidRPr="004F48AE">
        <w:rPr>
          <w:rFonts w:ascii="Arial" w:eastAsia="Times New Roman" w:hAnsi="Arial" w:cs="Arial"/>
        </w:rPr>
        <w:t>(</w:t>
      </w:r>
      <w:r w:rsidR="00E53CFD" w:rsidRPr="004F48AE">
        <w:rPr>
          <w:rFonts w:ascii="Arial" w:eastAsia="Times New Roman" w:hAnsi="Arial" w:cs="Arial"/>
        </w:rPr>
        <w:t>pregled ostvarenih primitaka i izvršenih izdataka po svakom pojedinačnom zajmu i kreditu</w:t>
      </w:r>
      <w:r w:rsidRPr="004F48AE">
        <w:rPr>
          <w:rFonts w:ascii="Arial" w:eastAsia="Times New Roman" w:hAnsi="Arial" w:cs="Arial"/>
        </w:rPr>
        <w:t>)</w:t>
      </w:r>
      <w:r w:rsidR="00E53CFD" w:rsidRPr="004F48AE">
        <w:rPr>
          <w:rFonts w:ascii="Arial" w:eastAsia="Times New Roman" w:hAnsi="Arial" w:cs="Arial"/>
        </w:rPr>
        <w:t>. Analitički prikaz</w:t>
      </w:r>
      <w:r w:rsidRPr="004F48AE">
        <w:rPr>
          <w:rFonts w:ascii="Arial" w:eastAsia="Times New Roman" w:hAnsi="Arial" w:cs="Arial"/>
        </w:rPr>
        <w:t xml:space="preserve">, sukladno novom Pravilniku o polugodišnjem i godišnjem izvještaju o izvršenju proračuna i financijskog plana nije sastavni dio uz tablicu Računa financiranja u općem dijelu. </w:t>
      </w:r>
    </w:p>
    <w:p w14:paraId="2DB1A47B" w14:textId="77777777" w:rsidR="00EE5313" w:rsidRPr="004F48AE" w:rsidRDefault="00EE5313" w:rsidP="00E53CFD">
      <w:pPr>
        <w:autoSpaceDE w:val="0"/>
        <w:autoSpaceDN w:val="0"/>
        <w:adjustRightInd w:val="0"/>
        <w:spacing w:after="0" w:line="240" w:lineRule="auto"/>
        <w:jc w:val="both"/>
        <w:rPr>
          <w:rFonts w:ascii="Arial" w:eastAsia="Times New Roman" w:hAnsi="Arial" w:cs="Arial"/>
        </w:rPr>
      </w:pPr>
    </w:p>
    <w:p w14:paraId="7D9AFE16" w14:textId="24215474" w:rsidR="00E53CFD" w:rsidRPr="004F48AE" w:rsidRDefault="00E53CFD" w:rsidP="00E53CF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Pored podataka propisanih Pravilnikom o polugodišnjem i godišnjem izvještaju o izvršenju proračun</w:t>
      </w:r>
      <w:r w:rsidR="00432A90" w:rsidRPr="004F48AE">
        <w:rPr>
          <w:rFonts w:ascii="Arial" w:eastAsia="Times New Roman" w:hAnsi="Arial" w:cs="Arial"/>
        </w:rPr>
        <w:t>a i financijskog plana</w:t>
      </w:r>
      <w:r w:rsidRPr="004F48AE">
        <w:rPr>
          <w:rFonts w:ascii="Arial" w:eastAsia="Times New Roman" w:hAnsi="Arial" w:cs="Arial"/>
        </w:rPr>
        <w:t xml:space="preserve">, cjeloviti </w:t>
      </w:r>
      <w:r w:rsidR="00432A90" w:rsidRPr="004F48AE">
        <w:rPr>
          <w:rFonts w:ascii="Arial" w:eastAsia="Times New Roman" w:hAnsi="Arial" w:cs="Arial"/>
        </w:rPr>
        <w:t xml:space="preserve">polugodišnji i godišnji </w:t>
      </w:r>
      <w:r w:rsidRPr="004F48AE">
        <w:rPr>
          <w:rFonts w:ascii="Arial" w:eastAsia="Times New Roman" w:hAnsi="Arial" w:cs="Arial"/>
        </w:rPr>
        <w:t>izvještaj o izvršenju proračuna Općine Konavle, sadrži i:</w:t>
      </w:r>
    </w:p>
    <w:p w14:paraId="3E1299D6" w14:textId="0175FF48" w:rsidR="00E53CFD" w:rsidRPr="004F48AE" w:rsidRDefault="00E53CFD" w:rsidP="00E53CF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 </w:t>
      </w:r>
      <w:r w:rsidRPr="004F48AE">
        <w:rPr>
          <w:rFonts w:ascii="Arial" w:eastAsia="Times New Roman" w:hAnsi="Arial" w:cs="Arial"/>
          <w:b/>
        </w:rPr>
        <w:t>Izvještaj o izvršenim preraspodjelama proračunskih sredstava</w:t>
      </w:r>
      <w:r w:rsidRPr="004F48AE">
        <w:rPr>
          <w:rFonts w:ascii="Arial" w:eastAsia="Times New Roman" w:hAnsi="Arial" w:cs="Arial"/>
        </w:rPr>
        <w:t xml:space="preserve"> u 20</w:t>
      </w:r>
      <w:r w:rsidR="00E343BD" w:rsidRPr="004F48AE">
        <w:rPr>
          <w:rFonts w:ascii="Arial" w:eastAsia="Times New Roman" w:hAnsi="Arial" w:cs="Arial"/>
        </w:rPr>
        <w:t>2</w:t>
      </w:r>
      <w:r w:rsidR="006B0C1F">
        <w:rPr>
          <w:rFonts w:ascii="Arial" w:eastAsia="Times New Roman" w:hAnsi="Arial" w:cs="Arial"/>
        </w:rPr>
        <w:t>4</w:t>
      </w:r>
      <w:r w:rsidRPr="004F48AE">
        <w:rPr>
          <w:rFonts w:ascii="Arial" w:eastAsia="Times New Roman" w:hAnsi="Arial" w:cs="Arial"/>
        </w:rPr>
        <w:t xml:space="preserve">. godini sukladno članku </w:t>
      </w:r>
      <w:r w:rsidR="008A41A7" w:rsidRPr="004F48AE">
        <w:rPr>
          <w:rFonts w:ascii="Arial" w:eastAsia="Times New Roman" w:hAnsi="Arial" w:cs="Arial"/>
        </w:rPr>
        <w:t>60</w:t>
      </w:r>
      <w:r w:rsidRPr="004F48AE">
        <w:rPr>
          <w:rFonts w:ascii="Arial" w:eastAsia="Times New Roman" w:hAnsi="Arial" w:cs="Arial"/>
        </w:rPr>
        <w:t xml:space="preserve">. stavak </w:t>
      </w:r>
      <w:r w:rsidR="008A41A7" w:rsidRPr="004F48AE">
        <w:rPr>
          <w:rFonts w:ascii="Arial" w:eastAsia="Times New Roman" w:hAnsi="Arial" w:cs="Arial"/>
        </w:rPr>
        <w:t>11</w:t>
      </w:r>
      <w:r w:rsidRPr="004F48AE">
        <w:rPr>
          <w:rFonts w:ascii="Arial" w:eastAsia="Times New Roman" w:hAnsi="Arial" w:cs="Arial"/>
        </w:rPr>
        <w:t xml:space="preserve">. Zakona o proračunu </w:t>
      </w:r>
      <w:r w:rsidRPr="004F48AE">
        <w:rPr>
          <w:rFonts w:ascii="Arial" w:eastAsia="Times New Roman" w:hAnsi="Arial" w:cs="Arial"/>
          <w:i/>
          <w:color w:val="FF0000"/>
        </w:rPr>
        <w:t xml:space="preserve">(točka </w:t>
      </w:r>
      <w:r w:rsidR="00A75579">
        <w:rPr>
          <w:rFonts w:ascii="Arial" w:eastAsia="Times New Roman" w:hAnsi="Arial" w:cs="Arial"/>
          <w:i/>
          <w:color w:val="FF0000"/>
        </w:rPr>
        <w:t>5</w:t>
      </w:r>
      <w:r w:rsidRPr="004F48AE">
        <w:rPr>
          <w:rFonts w:ascii="Arial" w:eastAsia="Times New Roman" w:hAnsi="Arial" w:cs="Arial"/>
          <w:i/>
          <w:color w:val="FF0000"/>
        </w:rPr>
        <w:t>.)</w:t>
      </w:r>
      <w:r w:rsidR="008A00A2" w:rsidRPr="004F48AE">
        <w:rPr>
          <w:rFonts w:ascii="Arial" w:eastAsia="Times New Roman" w:hAnsi="Arial" w:cs="Arial"/>
          <w:color w:val="FF0000"/>
        </w:rPr>
        <w:t>.</w:t>
      </w:r>
    </w:p>
    <w:p w14:paraId="45B750DA" w14:textId="77777777" w:rsidR="00E53CFD" w:rsidRPr="004F48AE" w:rsidRDefault="00E53CFD" w:rsidP="00E53CFD">
      <w:pPr>
        <w:autoSpaceDE w:val="0"/>
        <w:autoSpaceDN w:val="0"/>
        <w:adjustRightInd w:val="0"/>
        <w:spacing w:after="0" w:line="240" w:lineRule="auto"/>
        <w:jc w:val="both"/>
        <w:rPr>
          <w:rFonts w:ascii="Arial" w:eastAsia="Times New Roman" w:hAnsi="Arial" w:cs="Arial"/>
        </w:rPr>
      </w:pPr>
    </w:p>
    <w:p w14:paraId="24A58527" w14:textId="65A62FDE" w:rsidR="004612B0" w:rsidRPr="004F48AE" w:rsidRDefault="00E53CFD" w:rsidP="00E53CFD">
      <w:pPr>
        <w:autoSpaceDE w:val="0"/>
        <w:autoSpaceDN w:val="0"/>
        <w:adjustRightInd w:val="0"/>
        <w:spacing w:after="0" w:line="240" w:lineRule="auto"/>
        <w:jc w:val="both"/>
        <w:rPr>
          <w:rFonts w:ascii="Arial" w:eastAsia="Times New Roman" w:hAnsi="Arial" w:cs="Arial"/>
          <w:lang w:eastAsia="en-US"/>
        </w:rPr>
      </w:pPr>
      <w:r w:rsidRPr="004F48AE">
        <w:rPr>
          <w:rFonts w:ascii="Arial" w:eastAsia="Calibri" w:hAnsi="Arial" w:cs="Arial"/>
        </w:rPr>
        <w:t xml:space="preserve">Člankom </w:t>
      </w:r>
      <w:r w:rsidR="008E25ED" w:rsidRPr="004F48AE">
        <w:rPr>
          <w:rFonts w:ascii="Arial" w:eastAsia="Calibri" w:hAnsi="Arial" w:cs="Arial"/>
        </w:rPr>
        <w:t>29</w:t>
      </w:r>
      <w:r w:rsidRPr="004F48AE">
        <w:rPr>
          <w:rFonts w:ascii="Arial" w:eastAsia="Calibri" w:hAnsi="Arial" w:cs="Arial"/>
        </w:rPr>
        <w:t>. stavak 1. i 2. Oduke o izvršavanju proračuna Općine Konavle za 20</w:t>
      </w:r>
      <w:r w:rsidR="00621EED" w:rsidRPr="004F48AE">
        <w:rPr>
          <w:rFonts w:ascii="Arial" w:eastAsia="Calibri" w:hAnsi="Arial" w:cs="Arial"/>
        </w:rPr>
        <w:t>2</w:t>
      </w:r>
      <w:r w:rsidR="006B0C1F">
        <w:rPr>
          <w:rFonts w:ascii="Arial" w:eastAsia="Calibri" w:hAnsi="Arial" w:cs="Arial"/>
        </w:rPr>
        <w:t>4</w:t>
      </w:r>
      <w:r w:rsidRPr="004F48AE">
        <w:rPr>
          <w:rFonts w:ascii="Arial" w:eastAsia="Calibri" w:hAnsi="Arial" w:cs="Arial"/>
        </w:rPr>
        <w:t xml:space="preserve">. godinu propisano je da općinski načelnik odobrava preraspodjelu sredstava na proračunskim stavkama najviše do 5% </w:t>
      </w:r>
      <w:r w:rsidR="008E25ED" w:rsidRPr="004F48AE">
        <w:rPr>
          <w:rFonts w:ascii="Arial" w:eastAsia="Calibri" w:hAnsi="Arial" w:cs="Arial"/>
        </w:rPr>
        <w:t xml:space="preserve">na razini skupine ekonomske klasifikacije koju donosi Općinsko vijeće koja se umanjuje i to unutar izvora financiranja opći prihodi i primici i unutar izvora financiranja namjenski primici. Preraspodjela sredstava unutar izvora financiranja opći prihodi i primici može se izvršiti najviše do 15% na razini skupine ekonomske klasifikacije koju donosi općinsko vijeće ako se time osigurava povećanje sredstava učešća Općine ili njenih proračunskih korisnika za financiranje projekata koji se sufinanciraju iz sredstava Europske unije. </w:t>
      </w:r>
      <w:r w:rsidRPr="004F48AE">
        <w:rPr>
          <w:rFonts w:ascii="Arial" w:eastAsia="Times New Roman" w:hAnsi="Arial" w:cs="Arial"/>
        </w:rPr>
        <w:t>U 20</w:t>
      </w:r>
      <w:r w:rsidR="00E343BD" w:rsidRPr="004F48AE">
        <w:rPr>
          <w:rFonts w:ascii="Arial" w:eastAsia="Times New Roman" w:hAnsi="Arial" w:cs="Arial"/>
        </w:rPr>
        <w:t>2</w:t>
      </w:r>
      <w:r w:rsidR="006B0C1F">
        <w:rPr>
          <w:rFonts w:ascii="Arial" w:eastAsia="Times New Roman" w:hAnsi="Arial" w:cs="Arial"/>
        </w:rPr>
        <w:t>4</w:t>
      </w:r>
      <w:r w:rsidRPr="004F48AE">
        <w:rPr>
          <w:rFonts w:ascii="Arial" w:eastAsia="Times New Roman" w:hAnsi="Arial" w:cs="Arial"/>
        </w:rPr>
        <w:t>. Općinski načelnik</w:t>
      </w:r>
      <w:r w:rsidR="006B0C1F">
        <w:rPr>
          <w:rFonts w:ascii="Arial" w:eastAsia="Times New Roman" w:hAnsi="Arial" w:cs="Arial"/>
        </w:rPr>
        <w:t xml:space="preserve"> nije</w:t>
      </w:r>
      <w:r w:rsidR="008A41A7" w:rsidRPr="004F48AE">
        <w:rPr>
          <w:rFonts w:ascii="Arial" w:eastAsia="Times New Roman" w:hAnsi="Arial" w:cs="Arial"/>
        </w:rPr>
        <w:t xml:space="preserve"> don</w:t>
      </w:r>
      <w:r w:rsidR="006B0C1F">
        <w:rPr>
          <w:rFonts w:ascii="Arial" w:eastAsia="Times New Roman" w:hAnsi="Arial" w:cs="Arial"/>
        </w:rPr>
        <w:t>osio</w:t>
      </w:r>
      <w:r w:rsidR="008A41A7" w:rsidRPr="004F48AE">
        <w:rPr>
          <w:rFonts w:ascii="Arial" w:eastAsia="Times New Roman" w:hAnsi="Arial" w:cs="Arial"/>
        </w:rPr>
        <w:t xml:space="preserve"> </w:t>
      </w:r>
      <w:r w:rsidRPr="004F48AE">
        <w:rPr>
          <w:rFonts w:ascii="Arial" w:eastAsia="Times New Roman" w:hAnsi="Arial" w:cs="Arial"/>
          <w:b/>
          <w:i/>
        </w:rPr>
        <w:t>Odluk</w:t>
      </w:r>
      <w:r w:rsidR="0035709F">
        <w:rPr>
          <w:rFonts w:ascii="Arial" w:eastAsia="Times New Roman" w:hAnsi="Arial" w:cs="Arial"/>
          <w:b/>
          <w:i/>
        </w:rPr>
        <w:t>u</w:t>
      </w:r>
      <w:r w:rsidRPr="004F48AE">
        <w:rPr>
          <w:rFonts w:ascii="Arial" w:eastAsia="Times New Roman" w:hAnsi="Arial" w:cs="Arial"/>
        </w:rPr>
        <w:t xml:space="preserve"> </w:t>
      </w:r>
      <w:r w:rsidRPr="004F48AE">
        <w:rPr>
          <w:rFonts w:ascii="Arial" w:eastAsia="Times New Roman" w:hAnsi="Arial" w:cs="Arial"/>
          <w:b/>
          <w:i/>
        </w:rPr>
        <w:t>o</w:t>
      </w:r>
      <w:r w:rsidRPr="004F48AE">
        <w:rPr>
          <w:rFonts w:ascii="Arial" w:eastAsia="Times New Roman" w:hAnsi="Arial" w:cs="Arial"/>
        </w:rPr>
        <w:t xml:space="preserve"> </w:t>
      </w:r>
      <w:r w:rsidRPr="004F48AE">
        <w:rPr>
          <w:rFonts w:ascii="Arial" w:eastAsia="Times New Roman" w:hAnsi="Arial" w:cs="Arial"/>
          <w:b/>
          <w:i/>
        </w:rPr>
        <w:t>preraspodjeli</w:t>
      </w:r>
      <w:r w:rsidRPr="004F48AE">
        <w:rPr>
          <w:rFonts w:ascii="Arial" w:eastAsia="Times New Roman" w:hAnsi="Arial" w:cs="Arial"/>
        </w:rPr>
        <w:t xml:space="preserve"> </w:t>
      </w:r>
      <w:r w:rsidRPr="004F48AE">
        <w:rPr>
          <w:rFonts w:ascii="Arial" w:eastAsia="Times New Roman" w:hAnsi="Arial" w:cs="Arial"/>
          <w:b/>
          <w:i/>
        </w:rPr>
        <w:t>proračunskih sredstava</w:t>
      </w:r>
      <w:r w:rsidR="00AD6767" w:rsidRPr="004F48AE">
        <w:rPr>
          <w:rFonts w:ascii="Arial" w:eastAsia="Times New Roman" w:hAnsi="Arial" w:cs="Arial"/>
          <w:b/>
          <w:i/>
        </w:rPr>
        <w:t>.</w:t>
      </w:r>
    </w:p>
    <w:p w14:paraId="7CF1E75B" w14:textId="77777777" w:rsidR="004612B0" w:rsidRPr="004F48AE" w:rsidRDefault="004612B0" w:rsidP="00E53CFD">
      <w:pPr>
        <w:autoSpaceDE w:val="0"/>
        <w:autoSpaceDN w:val="0"/>
        <w:adjustRightInd w:val="0"/>
        <w:spacing w:after="0" w:line="240" w:lineRule="auto"/>
        <w:jc w:val="both"/>
        <w:rPr>
          <w:rFonts w:ascii="Arial" w:eastAsia="Times New Roman" w:hAnsi="Arial" w:cs="Arial"/>
          <w:lang w:eastAsia="en-US"/>
        </w:rPr>
      </w:pPr>
    </w:p>
    <w:p w14:paraId="72CE8C0F" w14:textId="10756C1E" w:rsidR="00AE78C4" w:rsidRPr="004F48AE" w:rsidRDefault="00AE78C4" w:rsidP="00AE78C4">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Podaci o izvršenju prihoda i rashoda, primitaka i izdataka iskazani su na razini odjeljka ekonomske klasifikacije (četvrta razina računskog plana), dok su podaci o planu iskazani na razini skupine ekonomske klasifikacije (</w:t>
      </w:r>
      <w:r w:rsidR="008E25ED" w:rsidRPr="004F48AE">
        <w:rPr>
          <w:rFonts w:ascii="Arial" w:eastAsia="Times New Roman" w:hAnsi="Arial" w:cs="Arial"/>
        </w:rPr>
        <w:t>druga</w:t>
      </w:r>
      <w:r w:rsidRPr="004F48AE">
        <w:rPr>
          <w:rFonts w:ascii="Arial" w:eastAsia="Times New Roman" w:hAnsi="Arial" w:cs="Arial"/>
        </w:rPr>
        <w:t xml:space="preserve"> razina računskog plana) sukladno usvojenom Proračunu.</w:t>
      </w:r>
    </w:p>
    <w:p w14:paraId="78E01594" w14:textId="77777777" w:rsidR="00AE78C4" w:rsidRPr="004F48AE" w:rsidRDefault="00AE78C4" w:rsidP="00642208">
      <w:pPr>
        <w:autoSpaceDE w:val="0"/>
        <w:autoSpaceDN w:val="0"/>
        <w:adjustRightInd w:val="0"/>
        <w:spacing w:after="0" w:line="240" w:lineRule="auto"/>
        <w:jc w:val="both"/>
        <w:rPr>
          <w:rFonts w:ascii="Arial" w:eastAsia="Times New Roman" w:hAnsi="Arial" w:cs="Arial"/>
        </w:rPr>
      </w:pPr>
    </w:p>
    <w:p w14:paraId="1A530A2F" w14:textId="74397A4A" w:rsidR="0001734D" w:rsidRPr="004F48AE" w:rsidRDefault="00E91779" w:rsidP="0001734D">
      <w:pPr>
        <w:autoSpaceDE w:val="0"/>
        <w:autoSpaceDN w:val="0"/>
        <w:adjustRightInd w:val="0"/>
        <w:spacing w:after="0" w:line="240" w:lineRule="auto"/>
        <w:jc w:val="both"/>
        <w:rPr>
          <w:rFonts w:ascii="Arial" w:eastAsia="Calibri" w:hAnsi="Arial" w:cs="Arial"/>
          <w:lang w:eastAsia="en-US"/>
        </w:rPr>
      </w:pPr>
      <w:r w:rsidRPr="004F48AE">
        <w:rPr>
          <w:rFonts w:ascii="Arial" w:eastAsia="Times New Roman" w:hAnsi="Arial" w:cs="Arial"/>
        </w:rPr>
        <w:t>Novim Zakonom o proračunu</w:t>
      </w:r>
      <w:r w:rsidR="00037C6A" w:rsidRPr="004F48AE">
        <w:rPr>
          <w:rFonts w:ascii="Arial" w:eastAsia="Times New Roman" w:hAnsi="Arial" w:cs="Arial"/>
        </w:rPr>
        <w:t xml:space="preserve"> (NN 144/21)</w:t>
      </w:r>
      <w:r w:rsidR="009F5BBF" w:rsidRPr="004F48AE">
        <w:rPr>
          <w:rFonts w:ascii="Arial" w:eastAsia="Times New Roman" w:hAnsi="Arial" w:cs="Arial"/>
        </w:rPr>
        <w:t xml:space="preserve">, članak </w:t>
      </w:r>
      <w:r w:rsidRPr="004F48AE">
        <w:rPr>
          <w:rFonts w:ascii="Arial" w:eastAsia="Times New Roman" w:hAnsi="Arial" w:cs="Arial"/>
        </w:rPr>
        <w:t>88. i 89.</w:t>
      </w:r>
      <w:r w:rsidR="009F5BBF" w:rsidRPr="004F48AE">
        <w:rPr>
          <w:rFonts w:ascii="Arial" w:eastAsia="Times New Roman" w:hAnsi="Arial" w:cs="Arial"/>
        </w:rPr>
        <w:t xml:space="preserve">, </w:t>
      </w:r>
      <w:r w:rsidR="00891119" w:rsidRPr="004F48AE">
        <w:rPr>
          <w:rFonts w:ascii="Arial" w:eastAsia="Times New Roman" w:hAnsi="Arial" w:cs="Arial"/>
        </w:rPr>
        <w:t xml:space="preserve">propisana je obveza podnošenja </w:t>
      </w:r>
      <w:r w:rsidR="000B4A24" w:rsidRPr="004F48AE">
        <w:rPr>
          <w:rFonts w:ascii="Arial" w:eastAsia="Times New Roman" w:hAnsi="Arial" w:cs="Arial"/>
        </w:rPr>
        <w:t xml:space="preserve">polugodišnjeg </w:t>
      </w:r>
      <w:r w:rsidR="004C317A" w:rsidRPr="004F48AE">
        <w:rPr>
          <w:rFonts w:ascii="Arial" w:eastAsia="Calibri" w:hAnsi="Arial" w:cs="Arial"/>
          <w:lang w:eastAsia="en-US"/>
        </w:rPr>
        <w:t>(</w:t>
      </w:r>
      <w:r w:rsidR="00A565C9" w:rsidRPr="004F48AE">
        <w:rPr>
          <w:rFonts w:ascii="Arial" w:eastAsia="Calibri" w:hAnsi="Arial" w:cs="Arial"/>
          <w:lang w:eastAsia="en-US"/>
        </w:rPr>
        <w:t xml:space="preserve">do </w:t>
      </w:r>
      <w:r w:rsidR="002D66C2" w:rsidRPr="004F48AE">
        <w:rPr>
          <w:rFonts w:ascii="Arial" w:eastAsia="Calibri" w:hAnsi="Arial" w:cs="Arial"/>
          <w:lang w:eastAsia="en-US"/>
        </w:rPr>
        <w:t>30</w:t>
      </w:r>
      <w:r w:rsidR="004C317A" w:rsidRPr="004F48AE">
        <w:rPr>
          <w:rFonts w:ascii="Arial" w:eastAsia="Calibri" w:hAnsi="Arial" w:cs="Arial"/>
          <w:lang w:eastAsia="en-US"/>
        </w:rPr>
        <w:t xml:space="preserve">. rujna tekuće proračunske godine) </w:t>
      </w:r>
      <w:r w:rsidR="000B4A24" w:rsidRPr="004F48AE">
        <w:rPr>
          <w:rFonts w:ascii="Arial" w:eastAsia="Times New Roman" w:hAnsi="Arial" w:cs="Arial"/>
        </w:rPr>
        <w:t xml:space="preserve">i </w:t>
      </w:r>
      <w:r w:rsidR="00891119" w:rsidRPr="004F48AE">
        <w:rPr>
          <w:rFonts w:ascii="Arial" w:eastAsia="Times New Roman" w:hAnsi="Arial" w:cs="Arial"/>
        </w:rPr>
        <w:t xml:space="preserve">godišnjeg </w:t>
      </w:r>
      <w:r w:rsidR="004C317A" w:rsidRPr="004F48AE">
        <w:rPr>
          <w:rFonts w:ascii="Arial" w:eastAsia="Calibri" w:hAnsi="Arial" w:cs="Arial"/>
          <w:lang w:eastAsia="en-US"/>
        </w:rPr>
        <w:t xml:space="preserve">(do </w:t>
      </w:r>
      <w:r w:rsidR="002D66C2" w:rsidRPr="004F48AE">
        <w:rPr>
          <w:rFonts w:ascii="Arial" w:eastAsia="Calibri" w:hAnsi="Arial" w:cs="Arial"/>
          <w:lang w:eastAsia="en-US"/>
        </w:rPr>
        <w:t>31. svibnja</w:t>
      </w:r>
      <w:r w:rsidR="004C317A" w:rsidRPr="004F48AE">
        <w:rPr>
          <w:rFonts w:ascii="Arial" w:eastAsia="Calibri" w:hAnsi="Arial" w:cs="Arial"/>
          <w:lang w:eastAsia="en-US"/>
        </w:rPr>
        <w:t xml:space="preserve"> tekuće godine za prethodnu godinu) </w:t>
      </w:r>
      <w:r w:rsidR="00891119" w:rsidRPr="004F48AE">
        <w:rPr>
          <w:rFonts w:ascii="Arial" w:eastAsia="Times New Roman" w:hAnsi="Arial" w:cs="Arial"/>
        </w:rPr>
        <w:t xml:space="preserve">izvještaja o izvršenju proračuna na donošenje </w:t>
      </w:r>
      <w:r w:rsidR="00891119" w:rsidRPr="004F48AE">
        <w:rPr>
          <w:rFonts w:ascii="Arial" w:eastAsia="Times New Roman" w:hAnsi="Arial" w:cs="Arial"/>
          <w:b/>
          <w:bCs/>
        </w:rPr>
        <w:t>predstavničkom tijelu</w:t>
      </w:r>
      <w:r w:rsidR="00891119" w:rsidRPr="004F48AE">
        <w:rPr>
          <w:rFonts w:ascii="Arial" w:eastAsia="Times New Roman" w:hAnsi="Arial" w:cs="Arial"/>
        </w:rPr>
        <w:t xml:space="preserve"> jedinice lokalne i područne (regionalne) samouprave. </w:t>
      </w:r>
    </w:p>
    <w:p w14:paraId="4F28121E" w14:textId="77777777" w:rsidR="0001734D" w:rsidRPr="004F48AE" w:rsidRDefault="0001734D" w:rsidP="0001734D">
      <w:pPr>
        <w:autoSpaceDE w:val="0"/>
        <w:autoSpaceDN w:val="0"/>
        <w:adjustRightInd w:val="0"/>
        <w:spacing w:after="0" w:line="240" w:lineRule="auto"/>
        <w:jc w:val="both"/>
        <w:rPr>
          <w:rFonts w:ascii="Arial" w:eastAsia="Calibri" w:hAnsi="Arial" w:cs="Arial"/>
          <w:lang w:eastAsia="en-US"/>
        </w:rPr>
      </w:pPr>
    </w:p>
    <w:p w14:paraId="38379117" w14:textId="677937F0" w:rsidR="00891119" w:rsidRPr="004F48AE" w:rsidRDefault="00891119" w:rsidP="0001734D">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Financiranje javnih rashoda i izdataka u 20</w:t>
      </w:r>
      <w:r w:rsidR="00E343BD" w:rsidRPr="004F48AE">
        <w:rPr>
          <w:rFonts w:ascii="Arial" w:eastAsia="Calibri" w:hAnsi="Arial" w:cs="Arial"/>
          <w:lang w:eastAsia="en-US"/>
        </w:rPr>
        <w:t>2</w:t>
      </w:r>
      <w:r w:rsidR="006B0C1F">
        <w:rPr>
          <w:rFonts w:ascii="Arial" w:eastAsia="Calibri" w:hAnsi="Arial" w:cs="Arial"/>
          <w:lang w:eastAsia="en-US"/>
        </w:rPr>
        <w:t>4</w:t>
      </w:r>
      <w:r w:rsidRPr="004F48AE">
        <w:rPr>
          <w:rFonts w:ascii="Arial" w:eastAsia="Calibri" w:hAnsi="Arial" w:cs="Arial"/>
          <w:lang w:eastAsia="en-US"/>
        </w:rPr>
        <w:t>. godini izvršeno je na temelju slijedećih financijsko-planskih dokumenata:</w:t>
      </w:r>
    </w:p>
    <w:p w14:paraId="46C5F872" w14:textId="5121B255" w:rsidR="00891119" w:rsidRPr="004F48AE" w:rsidRDefault="00891119" w:rsidP="00D50EED">
      <w:pPr>
        <w:spacing w:after="0" w:line="240" w:lineRule="auto"/>
        <w:ind w:firstLine="567"/>
        <w:jc w:val="both"/>
        <w:rPr>
          <w:rFonts w:ascii="Arial" w:eastAsia="Calibri" w:hAnsi="Arial" w:cs="Arial"/>
          <w:lang w:eastAsia="en-US"/>
        </w:rPr>
      </w:pPr>
      <w:r w:rsidRPr="004F48AE">
        <w:rPr>
          <w:rFonts w:ascii="Arial" w:eastAsia="Calibri" w:hAnsi="Arial" w:cs="Arial"/>
          <w:lang w:eastAsia="en-US"/>
        </w:rPr>
        <w:t>- Proračun Općine Konavle za 20</w:t>
      </w:r>
      <w:r w:rsidR="00E57268" w:rsidRPr="004F48AE">
        <w:rPr>
          <w:rFonts w:ascii="Arial" w:eastAsia="Calibri" w:hAnsi="Arial" w:cs="Arial"/>
          <w:lang w:eastAsia="en-US"/>
        </w:rPr>
        <w:t>2</w:t>
      </w:r>
      <w:r w:rsidR="006B0C1F">
        <w:rPr>
          <w:rFonts w:ascii="Arial" w:eastAsia="Calibri" w:hAnsi="Arial" w:cs="Arial"/>
          <w:lang w:eastAsia="en-US"/>
        </w:rPr>
        <w:t>4</w:t>
      </w:r>
      <w:r w:rsidRPr="004F48AE">
        <w:rPr>
          <w:rFonts w:ascii="Arial" w:eastAsia="Calibri" w:hAnsi="Arial" w:cs="Arial"/>
          <w:lang w:eastAsia="en-US"/>
        </w:rPr>
        <w:t>. godinu s projekcijama proračuna za 20</w:t>
      </w:r>
      <w:r w:rsidR="002D6F6F" w:rsidRPr="004F48AE">
        <w:rPr>
          <w:rFonts w:ascii="Arial" w:eastAsia="Calibri" w:hAnsi="Arial" w:cs="Arial"/>
          <w:lang w:eastAsia="en-US"/>
        </w:rPr>
        <w:t>2</w:t>
      </w:r>
      <w:r w:rsidR="006B0C1F">
        <w:rPr>
          <w:rFonts w:ascii="Arial" w:eastAsia="Calibri" w:hAnsi="Arial" w:cs="Arial"/>
          <w:lang w:eastAsia="en-US"/>
        </w:rPr>
        <w:t>5</w:t>
      </w:r>
      <w:r w:rsidRPr="004F48AE">
        <w:rPr>
          <w:rFonts w:ascii="Arial" w:eastAsia="Calibri" w:hAnsi="Arial" w:cs="Arial"/>
          <w:lang w:eastAsia="en-US"/>
        </w:rPr>
        <w:t>. i 202</w:t>
      </w:r>
      <w:r w:rsidR="006B0C1F">
        <w:rPr>
          <w:rFonts w:ascii="Arial" w:eastAsia="Calibri" w:hAnsi="Arial" w:cs="Arial"/>
          <w:lang w:eastAsia="en-US"/>
        </w:rPr>
        <w:t>6</w:t>
      </w:r>
      <w:r w:rsidRPr="004F48AE">
        <w:rPr>
          <w:rFonts w:ascii="Arial" w:eastAsia="Calibri" w:hAnsi="Arial" w:cs="Arial"/>
          <w:lang w:eastAsia="en-US"/>
        </w:rPr>
        <w:t>. godinu i Odluka o izvršavanju proračuna Općine Konavle za 20</w:t>
      </w:r>
      <w:r w:rsidR="00E343BD" w:rsidRPr="004F48AE">
        <w:rPr>
          <w:rFonts w:ascii="Arial" w:eastAsia="Calibri" w:hAnsi="Arial" w:cs="Arial"/>
          <w:lang w:eastAsia="en-US"/>
        </w:rPr>
        <w:t>2</w:t>
      </w:r>
      <w:r w:rsidR="006B0C1F">
        <w:rPr>
          <w:rFonts w:ascii="Arial" w:eastAsia="Calibri" w:hAnsi="Arial" w:cs="Arial"/>
          <w:lang w:eastAsia="en-US"/>
        </w:rPr>
        <w:t>4</w:t>
      </w:r>
      <w:r w:rsidRPr="004F48AE">
        <w:rPr>
          <w:rFonts w:ascii="Arial" w:eastAsia="Calibri" w:hAnsi="Arial" w:cs="Arial"/>
          <w:lang w:eastAsia="en-US"/>
        </w:rPr>
        <w:t xml:space="preserve">. godinu koje je usvojilo Općinsko vijeće </w:t>
      </w:r>
      <w:r w:rsidR="006B0C1F">
        <w:rPr>
          <w:rFonts w:ascii="Arial" w:eastAsia="Calibri" w:hAnsi="Arial" w:cs="Arial"/>
          <w:lang w:eastAsia="en-US"/>
        </w:rPr>
        <w:t>1</w:t>
      </w:r>
      <w:r w:rsidR="00E57268" w:rsidRPr="004F48AE">
        <w:rPr>
          <w:rFonts w:ascii="Arial" w:eastAsia="Calibri" w:hAnsi="Arial" w:cs="Arial"/>
          <w:lang w:eastAsia="en-US"/>
        </w:rPr>
        <w:t>. prosinca</w:t>
      </w:r>
      <w:r w:rsidRPr="004F48AE">
        <w:rPr>
          <w:rFonts w:ascii="Arial" w:eastAsia="Calibri" w:hAnsi="Arial" w:cs="Arial"/>
          <w:lang w:eastAsia="en-US"/>
        </w:rPr>
        <w:t xml:space="preserve"> 20</w:t>
      </w:r>
      <w:r w:rsidR="00436855" w:rsidRPr="004F48AE">
        <w:rPr>
          <w:rFonts w:ascii="Arial" w:eastAsia="Calibri" w:hAnsi="Arial" w:cs="Arial"/>
          <w:lang w:eastAsia="en-US"/>
        </w:rPr>
        <w:t>2</w:t>
      </w:r>
      <w:r w:rsidR="006B0C1F">
        <w:rPr>
          <w:rFonts w:ascii="Arial" w:eastAsia="Calibri" w:hAnsi="Arial" w:cs="Arial"/>
          <w:lang w:eastAsia="en-US"/>
        </w:rPr>
        <w:t>3</w:t>
      </w:r>
      <w:r w:rsidRPr="004F48AE">
        <w:rPr>
          <w:rFonts w:ascii="Arial" w:eastAsia="Calibri" w:hAnsi="Arial" w:cs="Arial"/>
          <w:lang w:eastAsia="en-US"/>
        </w:rPr>
        <w:t>. godine i kojim je Proračun za 20</w:t>
      </w:r>
      <w:r w:rsidR="00E343BD" w:rsidRPr="004F48AE">
        <w:rPr>
          <w:rFonts w:ascii="Arial" w:eastAsia="Calibri" w:hAnsi="Arial" w:cs="Arial"/>
          <w:lang w:eastAsia="en-US"/>
        </w:rPr>
        <w:t>2</w:t>
      </w:r>
      <w:r w:rsidR="006B0C1F">
        <w:rPr>
          <w:rFonts w:ascii="Arial" w:eastAsia="Calibri" w:hAnsi="Arial" w:cs="Arial"/>
          <w:lang w:eastAsia="en-US"/>
        </w:rPr>
        <w:t>4</w:t>
      </w:r>
      <w:r w:rsidRPr="004F48AE">
        <w:rPr>
          <w:rFonts w:ascii="Arial" w:eastAsia="Calibri" w:hAnsi="Arial" w:cs="Arial"/>
          <w:lang w:eastAsia="en-US"/>
        </w:rPr>
        <w:t xml:space="preserve">. utvrđen u iznosu </w:t>
      </w:r>
      <w:r w:rsidR="006B0C1F">
        <w:rPr>
          <w:rFonts w:ascii="Arial" w:eastAsia="Calibri" w:hAnsi="Arial" w:cs="Arial"/>
          <w:lang w:eastAsia="en-US"/>
        </w:rPr>
        <w:t>29.002.000</w:t>
      </w:r>
      <w:r w:rsidR="007F0687" w:rsidRPr="004F48AE">
        <w:rPr>
          <w:rFonts w:ascii="Arial" w:eastAsia="Calibri" w:hAnsi="Arial" w:cs="Arial"/>
          <w:lang w:eastAsia="en-US"/>
        </w:rPr>
        <w:t xml:space="preserve"> €</w:t>
      </w:r>
      <w:r w:rsidR="004C317A" w:rsidRPr="004F48AE">
        <w:rPr>
          <w:rFonts w:ascii="Arial" w:eastAsia="Calibri" w:hAnsi="Arial" w:cs="Arial"/>
          <w:lang w:eastAsia="en-US"/>
        </w:rPr>
        <w:t xml:space="preserve"> (</w:t>
      </w:r>
      <w:r w:rsidRPr="004F48AE">
        <w:rPr>
          <w:rFonts w:ascii="Arial" w:eastAsia="Calibri" w:hAnsi="Arial" w:cs="Arial"/>
          <w:lang w:eastAsia="en-US"/>
        </w:rPr>
        <w:t>Služben</w:t>
      </w:r>
      <w:r w:rsidR="004C317A" w:rsidRPr="004F48AE">
        <w:rPr>
          <w:rFonts w:ascii="Arial" w:eastAsia="Calibri" w:hAnsi="Arial" w:cs="Arial"/>
          <w:lang w:eastAsia="en-US"/>
        </w:rPr>
        <w:t>i</w:t>
      </w:r>
      <w:r w:rsidRPr="004F48AE">
        <w:rPr>
          <w:rFonts w:ascii="Arial" w:eastAsia="Calibri" w:hAnsi="Arial" w:cs="Arial"/>
          <w:lang w:eastAsia="en-US"/>
        </w:rPr>
        <w:t xml:space="preserve"> glasnik Općine Konavle broj </w:t>
      </w:r>
      <w:r w:rsidR="007F0687" w:rsidRPr="004F48AE">
        <w:rPr>
          <w:rFonts w:ascii="Arial" w:eastAsia="Calibri" w:hAnsi="Arial" w:cs="Arial"/>
          <w:lang w:eastAsia="en-US"/>
        </w:rPr>
        <w:t>8/202</w:t>
      </w:r>
      <w:r w:rsidR="006B0C1F">
        <w:rPr>
          <w:rFonts w:ascii="Arial" w:eastAsia="Calibri" w:hAnsi="Arial" w:cs="Arial"/>
          <w:lang w:eastAsia="en-US"/>
        </w:rPr>
        <w:t>3</w:t>
      </w:r>
      <w:r w:rsidR="004C317A" w:rsidRPr="004F48AE">
        <w:rPr>
          <w:rFonts w:ascii="Arial" w:eastAsia="Calibri" w:hAnsi="Arial" w:cs="Arial"/>
          <w:lang w:eastAsia="en-US"/>
        </w:rPr>
        <w:t>)</w:t>
      </w:r>
      <w:r w:rsidR="004E0B11" w:rsidRPr="004F48AE">
        <w:rPr>
          <w:rFonts w:ascii="Arial" w:eastAsia="Calibri" w:hAnsi="Arial" w:cs="Arial"/>
          <w:lang w:eastAsia="en-US"/>
        </w:rPr>
        <w:t>,</w:t>
      </w:r>
    </w:p>
    <w:p w14:paraId="548DDBA7" w14:textId="4A8F3143" w:rsidR="004E0B11" w:rsidRDefault="004E0B11" w:rsidP="00D50EED">
      <w:pPr>
        <w:spacing w:after="0" w:line="240" w:lineRule="auto"/>
        <w:ind w:firstLine="567"/>
        <w:jc w:val="both"/>
        <w:rPr>
          <w:rFonts w:ascii="Arial" w:eastAsia="Calibri" w:hAnsi="Arial" w:cs="Arial"/>
          <w:lang w:eastAsia="en-US"/>
        </w:rPr>
      </w:pPr>
      <w:r w:rsidRPr="004F48AE">
        <w:rPr>
          <w:rFonts w:ascii="Arial" w:eastAsia="Calibri" w:hAnsi="Arial" w:cs="Arial"/>
          <w:lang w:eastAsia="en-US"/>
        </w:rPr>
        <w:t xml:space="preserve">- </w:t>
      </w:r>
      <w:r w:rsidR="00436855" w:rsidRPr="004F48AE">
        <w:rPr>
          <w:rFonts w:ascii="Arial" w:eastAsia="Calibri" w:hAnsi="Arial" w:cs="Arial"/>
          <w:lang w:eastAsia="en-US"/>
        </w:rPr>
        <w:t>Prve i</w:t>
      </w:r>
      <w:r w:rsidRPr="004F48AE">
        <w:rPr>
          <w:rFonts w:ascii="Arial" w:eastAsia="Calibri" w:hAnsi="Arial" w:cs="Arial"/>
          <w:lang w:eastAsia="en-US"/>
        </w:rPr>
        <w:t>zmjene i dopune Proračuna Općine Konavle za 202</w:t>
      </w:r>
      <w:r w:rsidR="006B0C1F">
        <w:rPr>
          <w:rFonts w:ascii="Arial" w:eastAsia="Calibri" w:hAnsi="Arial" w:cs="Arial"/>
          <w:lang w:eastAsia="en-US"/>
        </w:rPr>
        <w:t>4</w:t>
      </w:r>
      <w:r w:rsidRPr="004F48AE">
        <w:rPr>
          <w:rFonts w:ascii="Arial" w:eastAsia="Calibri" w:hAnsi="Arial" w:cs="Arial"/>
          <w:lang w:eastAsia="en-US"/>
        </w:rPr>
        <w:t>. godinu s projekcijama proračuna za 202</w:t>
      </w:r>
      <w:r w:rsidR="006B0C1F">
        <w:rPr>
          <w:rFonts w:ascii="Arial" w:eastAsia="Calibri" w:hAnsi="Arial" w:cs="Arial"/>
          <w:lang w:eastAsia="en-US"/>
        </w:rPr>
        <w:t>5</w:t>
      </w:r>
      <w:r w:rsidRPr="004F48AE">
        <w:rPr>
          <w:rFonts w:ascii="Arial" w:eastAsia="Calibri" w:hAnsi="Arial" w:cs="Arial"/>
          <w:lang w:eastAsia="en-US"/>
        </w:rPr>
        <w:t>. i 202</w:t>
      </w:r>
      <w:r w:rsidR="006B0C1F">
        <w:rPr>
          <w:rFonts w:ascii="Arial" w:eastAsia="Calibri" w:hAnsi="Arial" w:cs="Arial"/>
          <w:lang w:eastAsia="en-US"/>
        </w:rPr>
        <w:t>6</w:t>
      </w:r>
      <w:r w:rsidRPr="004F48AE">
        <w:rPr>
          <w:rFonts w:ascii="Arial" w:eastAsia="Calibri" w:hAnsi="Arial" w:cs="Arial"/>
          <w:lang w:eastAsia="en-US"/>
        </w:rPr>
        <w:t xml:space="preserve">. godinu </w:t>
      </w:r>
      <w:r w:rsidR="006539A6" w:rsidRPr="004F48AE">
        <w:rPr>
          <w:rFonts w:ascii="Arial" w:eastAsia="Calibri" w:hAnsi="Arial" w:cs="Arial"/>
          <w:lang w:eastAsia="en-US"/>
        </w:rPr>
        <w:t xml:space="preserve">od </w:t>
      </w:r>
      <w:r w:rsidR="007F0687" w:rsidRPr="004F48AE">
        <w:rPr>
          <w:rFonts w:ascii="Arial" w:eastAsia="Calibri" w:hAnsi="Arial" w:cs="Arial"/>
          <w:lang w:eastAsia="en-US"/>
        </w:rPr>
        <w:t>2</w:t>
      </w:r>
      <w:r w:rsidR="006B0C1F">
        <w:rPr>
          <w:rFonts w:ascii="Arial" w:eastAsia="Calibri" w:hAnsi="Arial" w:cs="Arial"/>
          <w:lang w:eastAsia="en-US"/>
        </w:rPr>
        <w:t>1</w:t>
      </w:r>
      <w:r w:rsidR="006539A6" w:rsidRPr="004F48AE">
        <w:rPr>
          <w:rFonts w:ascii="Arial" w:eastAsia="Calibri" w:hAnsi="Arial" w:cs="Arial"/>
          <w:lang w:eastAsia="en-US"/>
        </w:rPr>
        <w:t>. lipnja 202</w:t>
      </w:r>
      <w:r w:rsidR="006B0C1F">
        <w:rPr>
          <w:rFonts w:ascii="Arial" w:eastAsia="Calibri" w:hAnsi="Arial" w:cs="Arial"/>
          <w:lang w:eastAsia="en-US"/>
        </w:rPr>
        <w:t>4</w:t>
      </w:r>
      <w:r w:rsidR="006539A6" w:rsidRPr="004F48AE">
        <w:rPr>
          <w:rFonts w:ascii="Arial" w:eastAsia="Calibri" w:hAnsi="Arial" w:cs="Arial"/>
          <w:lang w:eastAsia="en-US"/>
        </w:rPr>
        <w:t xml:space="preserve">. </w:t>
      </w:r>
      <w:r w:rsidR="00EF3A28" w:rsidRPr="004F48AE">
        <w:rPr>
          <w:rFonts w:ascii="Arial" w:eastAsia="Calibri" w:hAnsi="Arial" w:cs="Arial"/>
          <w:lang w:eastAsia="en-US"/>
        </w:rPr>
        <w:t>(</w:t>
      </w:r>
      <w:r w:rsidR="00B64436" w:rsidRPr="004F48AE">
        <w:rPr>
          <w:rFonts w:ascii="Arial" w:eastAsia="Calibri" w:hAnsi="Arial" w:cs="Arial"/>
          <w:lang w:eastAsia="en-US"/>
        </w:rPr>
        <w:t xml:space="preserve">Službeni glasnik Općine Konavle broj </w:t>
      </w:r>
      <w:r w:rsidR="007F0687" w:rsidRPr="004F48AE">
        <w:rPr>
          <w:rFonts w:ascii="Arial" w:eastAsia="Calibri" w:hAnsi="Arial" w:cs="Arial"/>
          <w:lang w:eastAsia="en-US"/>
        </w:rPr>
        <w:t>4/</w:t>
      </w:r>
      <w:r w:rsidR="006B0C1F">
        <w:rPr>
          <w:rFonts w:ascii="Arial" w:eastAsia="Calibri" w:hAnsi="Arial" w:cs="Arial"/>
          <w:lang w:eastAsia="en-US"/>
        </w:rPr>
        <w:t>2024</w:t>
      </w:r>
      <w:r w:rsidR="00B64436" w:rsidRPr="004F48AE">
        <w:rPr>
          <w:rFonts w:ascii="Arial" w:eastAsia="Calibri" w:hAnsi="Arial" w:cs="Arial"/>
          <w:lang w:eastAsia="en-US"/>
        </w:rPr>
        <w:t>)</w:t>
      </w:r>
      <w:r w:rsidR="006B0C1F">
        <w:rPr>
          <w:rFonts w:ascii="Arial" w:eastAsia="Calibri" w:hAnsi="Arial" w:cs="Arial"/>
          <w:lang w:eastAsia="en-US"/>
        </w:rPr>
        <w:t>.</w:t>
      </w:r>
    </w:p>
    <w:p w14:paraId="145ED3FE" w14:textId="77777777" w:rsidR="0035709F" w:rsidRDefault="0035709F" w:rsidP="00D50EED">
      <w:pPr>
        <w:spacing w:after="0" w:line="240" w:lineRule="auto"/>
        <w:ind w:firstLine="567"/>
        <w:jc w:val="both"/>
        <w:rPr>
          <w:rFonts w:ascii="Arial" w:eastAsia="Calibri" w:hAnsi="Arial" w:cs="Arial"/>
          <w:lang w:eastAsia="en-US"/>
        </w:rPr>
      </w:pPr>
    </w:p>
    <w:p w14:paraId="63E438DF" w14:textId="77777777" w:rsidR="009140A7" w:rsidRDefault="009140A7" w:rsidP="00D50EED">
      <w:pPr>
        <w:spacing w:after="0" w:line="240" w:lineRule="auto"/>
        <w:ind w:firstLine="567"/>
        <w:jc w:val="both"/>
        <w:rPr>
          <w:rFonts w:ascii="Arial" w:eastAsia="Calibri" w:hAnsi="Arial" w:cs="Arial"/>
          <w:lang w:eastAsia="en-US"/>
        </w:rPr>
      </w:pPr>
    </w:p>
    <w:p w14:paraId="0F764806" w14:textId="77777777" w:rsidR="009140A7" w:rsidRDefault="009140A7" w:rsidP="00D50EED">
      <w:pPr>
        <w:spacing w:after="0" w:line="240" w:lineRule="auto"/>
        <w:ind w:firstLine="567"/>
        <w:jc w:val="both"/>
        <w:rPr>
          <w:rFonts w:ascii="Arial" w:eastAsia="Calibri" w:hAnsi="Arial" w:cs="Arial"/>
          <w:lang w:eastAsia="en-US"/>
        </w:rPr>
      </w:pPr>
    </w:p>
    <w:p w14:paraId="211E2F5D" w14:textId="77777777" w:rsidR="009140A7" w:rsidRDefault="009140A7" w:rsidP="00D50EED">
      <w:pPr>
        <w:spacing w:after="0" w:line="240" w:lineRule="auto"/>
        <w:ind w:firstLine="567"/>
        <w:jc w:val="both"/>
        <w:rPr>
          <w:rFonts w:ascii="Arial" w:eastAsia="Calibri" w:hAnsi="Arial" w:cs="Arial"/>
          <w:lang w:eastAsia="en-US"/>
        </w:rPr>
      </w:pPr>
    </w:p>
    <w:p w14:paraId="27C5EFAC" w14:textId="77777777" w:rsidR="006B0C1F" w:rsidRDefault="006B0C1F" w:rsidP="00D50EED">
      <w:pPr>
        <w:spacing w:after="0" w:line="240" w:lineRule="auto"/>
        <w:ind w:firstLine="567"/>
        <w:jc w:val="both"/>
        <w:rPr>
          <w:rFonts w:ascii="Arial" w:eastAsia="Calibri" w:hAnsi="Arial" w:cs="Arial"/>
          <w:lang w:eastAsia="en-US"/>
        </w:rPr>
      </w:pPr>
    </w:p>
    <w:p w14:paraId="5C1CBE1B" w14:textId="77777777" w:rsidR="006B0C1F" w:rsidRDefault="006B0C1F" w:rsidP="00D50EED">
      <w:pPr>
        <w:spacing w:after="0" w:line="240" w:lineRule="auto"/>
        <w:ind w:firstLine="567"/>
        <w:jc w:val="both"/>
        <w:rPr>
          <w:rFonts w:ascii="Arial" w:eastAsia="Calibri" w:hAnsi="Arial" w:cs="Arial"/>
          <w:lang w:eastAsia="en-US"/>
        </w:rPr>
      </w:pPr>
    </w:p>
    <w:p w14:paraId="408E006C" w14:textId="77777777" w:rsidR="006B0C1F" w:rsidRDefault="006B0C1F" w:rsidP="00D50EED">
      <w:pPr>
        <w:spacing w:after="0" w:line="240" w:lineRule="auto"/>
        <w:ind w:firstLine="567"/>
        <w:jc w:val="both"/>
        <w:rPr>
          <w:rFonts w:ascii="Arial" w:eastAsia="Calibri" w:hAnsi="Arial" w:cs="Arial"/>
          <w:lang w:eastAsia="en-US"/>
        </w:rPr>
      </w:pPr>
    </w:p>
    <w:p w14:paraId="442DA510" w14:textId="77777777" w:rsidR="009140A7" w:rsidRPr="004F48AE" w:rsidRDefault="009140A7" w:rsidP="00D50EED">
      <w:pPr>
        <w:spacing w:after="0" w:line="240" w:lineRule="auto"/>
        <w:ind w:firstLine="567"/>
        <w:jc w:val="both"/>
        <w:rPr>
          <w:rFonts w:ascii="Arial" w:eastAsia="Calibri" w:hAnsi="Arial" w:cs="Arial"/>
          <w:lang w:eastAsia="en-US"/>
        </w:rPr>
      </w:pPr>
    </w:p>
    <w:p w14:paraId="3D71639B" w14:textId="77777777" w:rsidR="008C5760" w:rsidRPr="004F48AE" w:rsidRDefault="008C5760" w:rsidP="00D50EED">
      <w:pPr>
        <w:spacing w:after="0" w:line="240" w:lineRule="auto"/>
        <w:ind w:firstLine="567"/>
        <w:jc w:val="both"/>
        <w:rPr>
          <w:rFonts w:ascii="Arial" w:eastAsia="Calibri" w:hAnsi="Arial" w:cs="Arial"/>
          <w:lang w:eastAsia="en-US"/>
        </w:rPr>
      </w:pPr>
    </w:p>
    <w:p w14:paraId="27CCFC3A" w14:textId="52FDD210" w:rsidR="00891119" w:rsidRPr="004F48AE" w:rsidRDefault="00891119" w:rsidP="008C5760">
      <w:pPr>
        <w:autoSpaceDE w:val="0"/>
        <w:autoSpaceDN w:val="0"/>
        <w:adjustRightInd w:val="0"/>
        <w:spacing w:after="0" w:line="240" w:lineRule="auto"/>
        <w:ind w:firstLine="567"/>
        <w:jc w:val="both"/>
        <w:rPr>
          <w:rFonts w:ascii="Arial" w:eastAsia="Times New Roman" w:hAnsi="Arial" w:cs="Arial"/>
        </w:rPr>
      </w:pPr>
      <w:r w:rsidRPr="004F48AE">
        <w:rPr>
          <w:rFonts w:ascii="Arial" w:eastAsia="Times New Roman" w:hAnsi="Arial" w:cs="Arial"/>
        </w:rPr>
        <w:lastRenderedPageBreak/>
        <w:t xml:space="preserve">Prva i druga točka </w:t>
      </w:r>
      <w:r w:rsidR="006B0C1F">
        <w:rPr>
          <w:rFonts w:ascii="Arial" w:eastAsia="Times New Roman" w:hAnsi="Arial" w:cs="Arial"/>
          <w:b/>
        </w:rPr>
        <w:t>Polug</w:t>
      </w:r>
      <w:r w:rsidRPr="004F48AE">
        <w:rPr>
          <w:rFonts w:ascii="Arial" w:eastAsia="Times New Roman" w:hAnsi="Arial" w:cs="Arial"/>
          <w:b/>
        </w:rPr>
        <w:t>odišnjeg izvještaja o izvršenju proračuna Općine Konavle za 20</w:t>
      </w:r>
      <w:r w:rsidR="00E343BD" w:rsidRPr="004F48AE">
        <w:rPr>
          <w:rFonts w:ascii="Arial" w:eastAsia="Times New Roman" w:hAnsi="Arial" w:cs="Arial"/>
          <w:b/>
        </w:rPr>
        <w:t>2</w:t>
      </w:r>
      <w:r w:rsidR="006B0C1F">
        <w:rPr>
          <w:rFonts w:ascii="Arial" w:eastAsia="Times New Roman" w:hAnsi="Arial" w:cs="Arial"/>
          <w:b/>
        </w:rPr>
        <w:t>4</w:t>
      </w:r>
      <w:r w:rsidR="008C5760" w:rsidRPr="004F48AE">
        <w:rPr>
          <w:rFonts w:ascii="Arial" w:eastAsia="Times New Roman" w:hAnsi="Arial" w:cs="Arial"/>
          <w:b/>
        </w:rPr>
        <w:t>.</w:t>
      </w:r>
      <w:r w:rsidRPr="004F48AE">
        <w:rPr>
          <w:rFonts w:ascii="Arial" w:eastAsia="Times New Roman" w:hAnsi="Arial" w:cs="Arial"/>
          <w:b/>
        </w:rPr>
        <w:t xml:space="preserve"> </w:t>
      </w:r>
      <w:r w:rsidR="009846DC" w:rsidRPr="004F48AE">
        <w:rPr>
          <w:rFonts w:ascii="Arial" w:eastAsia="Times New Roman" w:hAnsi="Arial" w:cs="Arial"/>
        </w:rPr>
        <w:t>u skladu s odredbama Pravilnika o polugodišnjem i godišnjem izvještaju o izvršenju proračuna</w:t>
      </w:r>
      <w:r w:rsidR="007F0687" w:rsidRPr="004F48AE">
        <w:rPr>
          <w:rFonts w:ascii="Arial" w:eastAsia="Times New Roman" w:hAnsi="Arial" w:cs="Arial"/>
        </w:rPr>
        <w:t xml:space="preserve"> i financijskog plana</w:t>
      </w:r>
      <w:r w:rsidR="009846DC" w:rsidRPr="004F48AE">
        <w:rPr>
          <w:rFonts w:ascii="Arial" w:eastAsia="Times New Roman" w:hAnsi="Arial" w:cs="Arial"/>
        </w:rPr>
        <w:t xml:space="preserve"> iskazuju se </w:t>
      </w:r>
      <w:r w:rsidR="009846DC" w:rsidRPr="004F48AE">
        <w:rPr>
          <w:rFonts w:ascii="Arial" w:eastAsia="Times New Roman" w:hAnsi="Arial" w:cs="Arial"/>
          <w:i/>
          <w:u w:val="single"/>
        </w:rPr>
        <w:t>u tabličnom prikazu</w:t>
      </w:r>
      <w:r w:rsidR="009846DC" w:rsidRPr="004F48AE">
        <w:rPr>
          <w:rFonts w:ascii="Arial" w:eastAsia="Times New Roman" w:hAnsi="Arial" w:cs="Arial"/>
          <w:i/>
        </w:rPr>
        <w:t xml:space="preserve"> (u privitku) i dostavljaju Općinskom vijeću na donošenje</w:t>
      </w:r>
      <w:r w:rsidRPr="004F48AE">
        <w:rPr>
          <w:rFonts w:ascii="Arial" w:eastAsia="Times New Roman" w:hAnsi="Arial" w:cs="Arial"/>
        </w:rPr>
        <w:t>:</w:t>
      </w:r>
    </w:p>
    <w:p w14:paraId="7DF5078C" w14:textId="58133E76" w:rsidR="00891119" w:rsidRPr="004F48AE" w:rsidRDefault="00891119" w:rsidP="009140A7">
      <w:pPr>
        <w:autoSpaceDE w:val="0"/>
        <w:autoSpaceDN w:val="0"/>
        <w:adjustRightInd w:val="0"/>
        <w:spacing w:after="0" w:line="240" w:lineRule="auto"/>
        <w:ind w:firstLine="567"/>
        <w:jc w:val="both"/>
        <w:rPr>
          <w:rFonts w:ascii="Arial" w:eastAsia="Times New Roman" w:hAnsi="Arial" w:cs="Arial"/>
        </w:rPr>
      </w:pPr>
      <w:r w:rsidRPr="004F48AE">
        <w:rPr>
          <w:rFonts w:ascii="Arial" w:eastAsia="Times New Roman" w:hAnsi="Arial" w:cs="Arial"/>
        </w:rPr>
        <w:t xml:space="preserve">1. </w:t>
      </w:r>
      <w:r w:rsidRPr="004F48AE">
        <w:rPr>
          <w:rFonts w:ascii="Arial" w:eastAsia="Times New Roman" w:hAnsi="Arial" w:cs="Arial"/>
          <w:b/>
        </w:rPr>
        <w:t>opći dio proračuna</w:t>
      </w:r>
      <w:r w:rsidRPr="004F48AE">
        <w:rPr>
          <w:rFonts w:ascii="Arial" w:eastAsia="Times New Roman" w:hAnsi="Arial" w:cs="Arial"/>
        </w:rPr>
        <w:t xml:space="preserve"> (1. sažetak Računa prihoda i rashoda i Računa financiranja na razini razreda ekonomske klasifikacije; 2. Račun prihoda i rashoda na razini odjeljka ekonomske klasifikacije kao i prihode i rashode prema izvorima financiranja, te rashode prema funkcijskom klasifikaciji; 3. Račun financiranja na razini odjeljka ekonomske klasifikacije kao i račun financiranja prema izvorima financiranja) – </w:t>
      </w:r>
      <w:r w:rsidRPr="004F48AE">
        <w:rPr>
          <w:rFonts w:ascii="Arial" w:eastAsia="Times New Roman" w:hAnsi="Arial" w:cs="Arial"/>
          <w:i/>
          <w:color w:val="FF0000"/>
        </w:rPr>
        <w:t xml:space="preserve">(članak 1. i 2. </w:t>
      </w:r>
      <w:r w:rsidR="006B0C1F">
        <w:rPr>
          <w:rFonts w:ascii="Arial" w:eastAsia="Times New Roman" w:hAnsi="Arial" w:cs="Arial"/>
          <w:i/>
          <w:color w:val="FF0000"/>
        </w:rPr>
        <w:t>Polug</w:t>
      </w:r>
      <w:r w:rsidRPr="004F48AE">
        <w:rPr>
          <w:rFonts w:ascii="Arial" w:eastAsia="Times New Roman" w:hAnsi="Arial" w:cs="Arial"/>
          <w:i/>
          <w:color w:val="FF0000"/>
        </w:rPr>
        <w:t>odišnjeg izvještaja o izvršenju proračuna Općine Konavle za 20</w:t>
      </w:r>
      <w:r w:rsidR="00E343BD" w:rsidRPr="004F48AE">
        <w:rPr>
          <w:rFonts w:ascii="Arial" w:eastAsia="Times New Roman" w:hAnsi="Arial" w:cs="Arial"/>
          <w:i/>
          <w:color w:val="FF0000"/>
        </w:rPr>
        <w:t>2</w:t>
      </w:r>
      <w:r w:rsidR="006B0C1F">
        <w:rPr>
          <w:rFonts w:ascii="Arial" w:eastAsia="Times New Roman" w:hAnsi="Arial" w:cs="Arial"/>
          <w:i/>
          <w:color w:val="FF0000"/>
        </w:rPr>
        <w:t>4</w:t>
      </w:r>
      <w:r w:rsidRPr="004F48AE">
        <w:rPr>
          <w:rFonts w:ascii="Arial" w:eastAsia="Times New Roman" w:hAnsi="Arial" w:cs="Arial"/>
          <w:i/>
          <w:color w:val="FF0000"/>
        </w:rPr>
        <w:t>.)</w:t>
      </w:r>
      <w:r w:rsidRPr="004F48AE">
        <w:rPr>
          <w:rFonts w:ascii="Arial" w:eastAsia="Times New Roman" w:hAnsi="Arial" w:cs="Arial"/>
          <w:color w:val="FF0000"/>
        </w:rPr>
        <w:t xml:space="preserve"> </w:t>
      </w:r>
      <w:r w:rsidRPr="004F48AE">
        <w:rPr>
          <w:rFonts w:ascii="Arial" w:eastAsia="Times New Roman" w:hAnsi="Arial" w:cs="Arial"/>
        </w:rPr>
        <w:t xml:space="preserve">i </w:t>
      </w:r>
    </w:p>
    <w:p w14:paraId="3C2F74D4" w14:textId="51E7048B" w:rsidR="00891119" w:rsidRPr="004F48AE" w:rsidRDefault="00891119" w:rsidP="009140A7">
      <w:pPr>
        <w:autoSpaceDE w:val="0"/>
        <w:autoSpaceDN w:val="0"/>
        <w:adjustRightInd w:val="0"/>
        <w:spacing w:after="0" w:line="240" w:lineRule="auto"/>
        <w:ind w:firstLine="567"/>
        <w:jc w:val="both"/>
        <w:rPr>
          <w:rFonts w:ascii="Arial" w:eastAsia="Times New Roman" w:hAnsi="Arial" w:cs="Arial"/>
          <w:color w:val="FF0000"/>
        </w:rPr>
      </w:pPr>
      <w:r w:rsidRPr="004F48AE">
        <w:rPr>
          <w:rFonts w:ascii="Arial" w:eastAsia="Times New Roman" w:hAnsi="Arial" w:cs="Arial"/>
        </w:rPr>
        <w:t xml:space="preserve">2. </w:t>
      </w:r>
      <w:r w:rsidRPr="004F48AE">
        <w:rPr>
          <w:rFonts w:ascii="Arial" w:eastAsia="Times New Roman" w:hAnsi="Arial" w:cs="Arial"/>
          <w:b/>
        </w:rPr>
        <w:t>posebni dio proračuna</w:t>
      </w:r>
      <w:r w:rsidRPr="004F48AE">
        <w:rPr>
          <w:rFonts w:ascii="Arial" w:eastAsia="Times New Roman" w:hAnsi="Arial" w:cs="Arial"/>
        </w:rPr>
        <w:t xml:space="preserve"> (koji sadrži izvršenje po organizacijskoj i izvršenje po programskoj klasifikaciji na razini </w:t>
      </w:r>
      <w:r w:rsidR="007F0687" w:rsidRPr="004F48AE">
        <w:rPr>
          <w:rFonts w:ascii="Arial" w:eastAsia="Times New Roman" w:hAnsi="Arial" w:cs="Arial"/>
        </w:rPr>
        <w:t xml:space="preserve">skupine i </w:t>
      </w:r>
      <w:r w:rsidRPr="004F48AE">
        <w:rPr>
          <w:rFonts w:ascii="Arial" w:eastAsia="Times New Roman" w:hAnsi="Arial" w:cs="Arial"/>
        </w:rPr>
        <w:t>odjeljka ekonomske klasifikacije) -</w:t>
      </w:r>
      <w:r w:rsidRPr="004F48AE">
        <w:rPr>
          <w:rFonts w:ascii="Arial" w:eastAsia="Times New Roman" w:hAnsi="Arial" w:cs="Arial"/>
          <w:i/>
        </w:rPr>
        <w:t xml:space="preserve"> </w:t>
      </w:r>
      <w:r w:rsidRPr="004F48AE">
        <w:rPr>
          <w:rFonts w:ascii="Arial" w:eastAsia="Times New Roman" w:hAnsi="Arial" w:cs="Arial"/>
          <w:i/>
          <w:color w:val="FF0000"/>
        </w:rPr>
        <w:t xml:space="preserve">(članak 3. </w:t>
      </w:r>
      <w:r w:rsidR="006B0C1F">
        <w:rPr>
          <w:rFonts w:ascii="Arial" w:eastAsia="Times New Roman" w:hAnsi="Arial" w:cs="Arial"/>
          <w:i/>
          <w:color w:val="FF0000"/>
        </w:rPr>
        <w:t>Polug</w:t>
      </w:r>
      <w:r w:rsidRPr="004F48AE">
        <w:rPr>
          <w:rFonts w:ascii="Arial" w:eastAsia="Times New Roman" w:hAnsi="Arial" w:cs="Arial"/>
          <w:i/>
          <w:color w:val="FF0000"/>
        </w:rPr>
        <w:t>odišnjeg izvještaja o izvršenju proračuna Općine Konavle za 20</w:t>
      </w:r>
      <w:r w:rsidR="00E343BD" w:rsidRPr="004F48AE">
        <w:rPr>
          <w:rFonts w:ascii="Arial" w:eastAsia="Times New Roman" w:hAnsi="Arial" w:cs="Arial"/>
          <w:i/>
          <w:color w:val="FF0000"/>
        </w:rPr>
        <w:t>2</w:t>
      </w:r>
      <w:r w:rsidR="006B0C1F">
        <w:rPr>
          <w:rFonts w:ascii="Arial" w:eastAsia="Times New Roman" w:hAnsi="Arial" w:cs="Arial"/>
          <w:i/>
          <w:color w:val="FF0000"/>
        </w:rPr>
        <w:t>4</w:t>
      </w:r>
      <w:r w:rsidRPr="004F48AE">
        <w:rPr>
          <w:rFonts w:ascii="Arial" w:eastAsia="Times New Roman" w:hAnsi="Arial" w:cs="Arial"/>
          <w:i/>
          <w:color w:val="FF0000"/>
        </w:rPr>
        <w:t>.)</w:t>
      </w:r>
      <w:r w:rsidR="00931F56" w:rsidRPr="004F48AE">
        <w:rPr>
          <w:rFonts w:ascii="Arial" w:eastAsia="Times New Roman" w:hAnsi="Arial" w:cs="Arial"/>
          <w:i/>
          <w:color w:val="FF0000"/>
        </w:rPr>
        <w:t>.</w:t>
      </w:r>
    </w:p>
    <w:p w14:paraId="03A1C34F" w14:textId="77777777" w:rsidR="00891119" w:rsidRPr="004F48AE" w:rsidRDefault="00891119" w:rsidP="00891119">
      <w:pPr>
        <w:autoSpaceDE w:val="0"/>
        <w:autoSpaceDN w:val="0"/>
        <w:adjustRightInd w:val="0"/>
        <w:spacing w:after="0" w:line="240" w:lineRule="auto"/>
        <w:jc w:val="both"/>
        <w:rPr>
          <w:rFonts w:ascii="Arial" w:eastAsia="Times New Roman" w:hAnsi="Arial" w:cs="Arial"/>
        </w:rPr>
      </w:pPr>
    </w:p>
    <w:p w14:paraId="6FCE5C74" w14:textId="2EB313F7" w:rsidR="00E038C7" w:rsidRPr="004F48AE" w:rsidRDefault="00891119" w:rsidP="00891119">
      <w:pPr>
        <w:autoSpaceDE w:val="0"/>
        <w:autoSpaceDN w:val="0"/>
        <w:adjustRightInd w:val="0"/>
        <w:spacing w:after="0" w:line="240" w:lineRule="auto"/>
        <w:jc w:val="both"/>
        <w:rPr>
          <w:rFonts w:ascii="Arial" w:eastAsia="Times New Roman" w:hAnsi="Arial" w:cs="Arial"/>
          <w:bCs/>
        </w:rPr>
      </w:pPr>
      <w:r w:rsidRPr="004F48AE">
        <w:rPr>
          <w:rFonts w:ascii="Arial" w:eastAsia="Times New Roman" w:hAnsi="Arial" w:cs="Arial"/>
          <w:b/>
          <w:bCs/>
          <w:i/>
        </w:rPr>
        <w:t>Izvorni plan</w:t>
      </w:r>
      <w:r w:rsidRPr="004F48AE">
        <w:rPr>
          <w:rFonts w:ascii="Arial" w:eastAsia="Times New Roman" w:hAnsi="Arial" w:cs="Arial"/>
          <w:bCs/>
        </w:rPr>
        <w:t xml:space="preserve"> je </w:t>
      </w:r>
      <w:r w:rsidR="00A00F28" w:rsidRPr="004F48AE">
        <w:rPr>
          <w:rFonts w:ascii="Arial" w:eastAsia="Times New Roman" w:hAnsi="Arial" w:cs="Arial"/>
          <w:bCs/>
        </w:rPr>
        <w:t>prvi proračun kojeg je usvojilo Općinsko vijeće</w:t>
      </w:r>
      <w:r w:rsidRPr="004F48AE">
        <w:rPr>
          <w:rFonts w:ascii="Arial" w:eastAsia="Times New Roman" w:hAnsi="Arial" w:cs="Arial"/>
          <w:bCs/>
        </w:rPr>
        <w:t xml:space="preserve">. </w:t>
      </w:r>
    </w:p>
    <w:p w14:paraId="6C5EECDC" w14:textId="1CAFCDAD" w:rsidR="00A00F28" w:rsidRPr="004F48AE" w:rsidRDefault="00A00F28" w:rsidP="00891119">
      <w:pPr>
        <w:autoSpaceDE w:val="0"/>
        <w:autoSpaceDN w:val="0"/>
        <w:adjustRightInd w:val="0"/>
        <w:spacing w:after="0" w:line="240" w:lineRule="auto"/>
        <w:jc w:val="both"/>
        <w:rPr>
          <w:rFonts w:ascii="Arial" w:eastAsia="Times New Roman" w:hAnsi="Arial" w:cs="Arial"/>
          <w:bCs/>
        </w:rPr>
      </w:pPr>
      <w:r w:rsidRPr="004F48AE">
        <w:rPr>
          <w:rFonts w:ascii="Arial" w:eastAsia="Times New Roman" w:hAnsi="Arial" w:cs="Arial"/>
          <w:b/>
          <w:i/>
          <w:iCs/>
        </w:rPr>
        <w:t xml:space="preserve">Rebalans </w:t>
      </w:r>
      <w:r w:rsidRPr="004F48AE">
        <w:rPr>
          <w:rFonts w:ascii="Arial" w:eastAsia="Times New Roman" w:hAnsi="Arial" w:cs="Arial"/>
          <w:bCs/>
        </w:rPr>
        <w:t>su zadnje izmjene i dopune proračuna koje je usvojilo Općinsko vijeće u izvještajnom razdoblju,</w:t>
      </w:r>
    </w:p>
    <w:p w14:paraId="5ABDB52A" w14:textId="557B8D42" w:rsidR="00891119" w:rsidRPr="004F48AE" w:rsidRDefault="003F4B57" w:rsidP="00891119">
      <w:pPr>
        <w:autoSpaceDE w:val="0"/>
        <w:autoSpaceDN w:val="0"/>
        <w:adjustRightInd w:val="0"/>
        <w:spacing w:after="0" w:line="240" w:lineRule="auto"/>
        <w:jc w:val="both"/>
        <w:rPr>
          <w:rFonts w:ascii="Arial" w:eastAsia="Times New Roman" w:hAnsi="Arial" w:cs="Arial"/>
          <w:bCs/>
        </w:rPr>
      </w:pPr>
      <w:r w:rsidRPr="004F48AE">
        <w:rPr>
          <w:rFonts w:ascii="Arial" w:eastAsia="Times New Roman" w:hAnsi="Arial" w:cs="Arial"/>
          <w:b/>
          <w:bCs/>
          <w:i/>
        </w:rPr>
        <w:t>Tekući</w:t>
      </w:r>
      <w:r w:rsidR="00C31484" w:rsidRPr="004F48AE">
        <w:rPr>
          <w:rFonts w:ascii="Arial" w:eastAsia="Times New Roman" w:hAnsi="Arial" w:cs="Arial"/>
          <w:b/>
          <w:bCs/>
          <w:i/>
        </w:rPr>
        <w:t xml:space="preserve"> plan</w:t>
      </w:r>
      <w:r w:rsidR="00891119" w:rsidRPr="004F48AE">
        <w:rPr>
          <w:rFonts w:ascii="Arial" w:eastAsia="Times New Roman" w:hAnsi="Arial" w:cs="Arial"/>
          <w:bCs/>
        </w:rPr>
        <w:t xml:space="preserve"> je Prora</w:t>
      </w:r>
      <w:r w:rsidR="00891119" w:rsidRPr="004F48AE">
        <w:rPr>
          <w:rFonts w:ascii="Arial" w:eastAsia="Arial,Bold" w:hAnsi="Arial" w:cs="Arial"/>
          <w:bCs/>
        </w:rPr>
        <w:t>č</w:t>
      </w:r>
      <w:r w:rsidR="00891119" w:rsidRPr="004F48AE">
        <w:rPr>
          <w:rFonts w:ascii="Arial" w:eastAsia="Times New Roman" w:hAnsi="Arial" w:cs="Arial"/>
          <w:bCs/>
        </w:rPr>
        <w:t>un odnosno posljednje izmjene i dopune Prora</w:t>
      </w:r>
      <w:r w:rsidR="00891119" w:rsidRPr="004F48AE">
        <w:rPr>
          <w:rFonts w:ascii="Arial" w:eastAsia="Arial,Bold" w:hAnsi="Arial" w:cs="Arial"/>
          <w:bCs/>
        </w:rPr>
        <w:t>č</w:t>
      </w:r>
      <w:r w:rsidR="00891119" w:rsidRPr="004F48AE">
        <w:rPr>
          <w:rFonts w:ascii="Arial" w:eastAsia="Times New Roman" w:hAnsi="Arial" w:cs="Arial"/>
          <w:bCs/>
        </w:rPr>
        <w:t>una s uklju</w:t>
      </w:r>
      <w:r w:rsidR="00891119" w:rsidRPr="004F48AE">
        <w:rPr>
          <w:rFonts w:ascii="Arial" w:eastAsia="Arial,Bold" w:hAnsi="Arial" w:cs="Arial"/>
          <w:bCs/>
        </w:rPr>
        <w:t>č</w:t>
      </w:r>
      <w:r w:rsidR="00891119" w:rsidRPr="004F48AE">
        <w:rPr>
          <w:rFonts w:ascii="Arial" w:eastAsia="Times New Roman" w:hAnsi="Arial" w:cs="Arial"/>
          <w:bCs/>
        </w:rPr>
        <w:t>enom na</w:t>
      </w:r>
      <w:r w:rsidR="00A8623C" w:rsidRPr="004F48AE">
        <w:rPr>
          <w:rFonts w:ascii="Arial" w:eastAsia="Times New Roman" w:hAnsi="Arial" w:cs="Arial"/>
          <w:bCs/>
        </w:rPr>
        <w:t>kn</w:t>
      </w:r>
      <w:r w:rsidR="00891119" w:rsidRPr="004F48AE">
        <w:rPr>
          <w:rFonts w:ascii="Arial" w:eastAsia="Times New Roman" w:hAnsi="Arial" w:cs="Arial"/>
          <w:bCs/>
        </w:rPr>
        <w:t>adno izvršenom preraspodjelom</w:t>
      </w:r>
      <w:r w:rsidR="00A00F28" w:rsidRPr="004F48AE">
        <w:rPr>
          <w:rFonts w:ascii="Arial" w:eastAsia="Times New Roman" w:hAnsi="Arial" w:cs="Arial"/>
          <w:bCs/>
        </w:rPr>
        <w:t xml:space="preserve"> u izvještajnom razdoblju.</w:t>
      </w:r>
      <w:r w:rsidR="00E57268" w:rsidRPr="004F48AE">
        <w:rPr>
          <w:rFonts w:ascii="Arial" w:eastAsia="Times New Roman" w:hAnsi="Arial" w:cs="Arial"/>
          <w:bCs/>
        </w:rPr>
        <w:t xml:space="preserve"> </w:t>
      </w:r>
      <w:r w:rsidR="00FE47C2" w:rsidRPr="004F48AE">
        <w:rPr>
          <w:rFonts w:ascii="Arial" w:eastAsia="Times New Roman" w:hAnsi="Arial" w:cs="Arial"/>
          <w:bCs/>
        </w:rPr>
        <w:t>O</w:t>
      </w:r>
      <w:r w:rsidR="00931F56" w:rsidRPr="004F48AE">
        <w:rPr>
          <w:rFonts w:ascii="Arial" w:eastAsia="Times New Roman" w:hAnsi="Arial" w:cs="Arial"/>
          <w:bCs/>
        </w:rPr>
        <w:t>pćinski na</w:t>
      </w:r>
      <w:r w:rsidR="00E57268" w:rsidRPr="004F48AE">
        <w:rPr>
          <w:rFonts w:ascii="Arial" w:eastAsia="Times New Roman" w:hAnsi="Arial" w:cs="Arial"/>
          <w:bCs/>
        </w:rPr>
        <w:t>č</w:t>
      </w:r>
      <w:r w:rsidR="00931F56" w:rsidRPr="004F48AE">
        <w:rPr>
          <w:rFonts w:ascii="Arial" w:eastAsia="Times New Roman" w:hAnsi="Arial" w:cs="Arial"/>
          <w:bCs/>
        </w:rPr>
        <w:t>elnik</w:t>
      </w:r>
      <w:r w:rsidR="00A00F28" w:rsidRPr="004F48AE">
        <w:rPr>
          <w:rFonts w:ascii="Arial" w:eastAsia="Times New Roman" w:hAnsi="Arial" w:cs="Arial"/>
          <w:bCs/>
        </w:rPr>
        <w:t xml:space="preserve"> u 202</w:t>
      </w:r>
      <w:r w:rsidR="006B0C1F">
        <w:rPr>
          <w:rFonts w:ascii="Arial" w:eastAsia="Times New Roman" w:hAnsi="Arial" w:cs="Arial"/>
          <w:bCs/>
        </w:rPr>
        <w:t>4</w:t>
      </w:r>
      <w:r w:rsidR="00A00F28" w:rsidRPr="004F48AE">
        <w:rPr>
          <w:rFonts w:ascii="Arial" w:eastAsia="Times New Roman" w:hAnsi="Arial" w:cs="Arial"/>
          <w:bCs/>
        </w:rPr>
        <w:t xml:space="preserve">. </w:t>
      </w:r>
      <w:r w:rsidR="006B0C1F">
        <w:rPr>
          <w:rFonts w:ascii="Arial" w:eastAsia="Times New Roman" w:hAnsi="Arial" w:cs="Arial"/>
          <w:bCs/>
        </w:rPr>
        <w:t xml:space="preserve">nije donosio </w:t>
      </w:r>
      <w:r w:rsidR="008C5760" w:rsidRPr="004F48AE">
        <w:rPr>
          <w:rFonts w:ascii="Arial" w:eastAsia="Times New Roman" w:hAnsi="Arial" w:cs="Arial"/>
          <w:bCs/>
        </w:rPr>
        <w:t>odluku</w:t>
      </w:r>
      <w:r w:rsidR="00931F56" w:rsidRPr="004F48AE">
        <w:rPr>
          <w:rFonts w:ascii="Arial" w:eastAsia="Times New Roman" w:hAnsi="Arial" w:cs="Arial"/>
          <w:bCs/>
        </w:rPr>
        <w:t xml:space="preserve"> o preraspodjeli prora</w:t>
      </w:r>
      <w:r w:rsidR="00E57268" w:rsidRPr="004F48AE">
        <w:rPr>
          <w:rFonts w:ascii="Arial" w:eastAsia="Times New Roman" w:hAnsi="Arial" w:cs="Arial"/>
          <w:bCs/>
        </w:rPr>
        <w:t>č</w:t>
      </w:r>
      <w:r w:rsidR="00931F56" w:rsidRPr="004F48AE">
        <w:rPr>
          <w:rFonts w:ascii="Arial" w:eastAsia="Times New Roman" w:hAnsi="Arial" w:cs="Arial"/>
          <w:bCs/>
        </w:rPr>
        <w:t>unskih sredstava.</w:t>
      </w:r>
    </w:p>
    <w:p w14:paraId="3ADC032B" w14:textId="77777777" w:rsidR="00E343BD" w:rsidRPr="004F48AE" w:rsidRDefault="00E343BD" w:rsidP="00891119">
      <w:pPr>
        <w:autoSpaceDE w:val="0"/>
        <w:autoSpaceDN w:val="0"/>
        <w:adjustRightInd w:val="0"/>
        <w:spacing w:after="0" w:line="240" w:lineRule="auto"/>
        <w:jc w:val="both"/>
        <w:rPr>
          <w:rFonts w:ascii="Arial" w:eastAsia="Times New Roman" w:hAnsi="Arial" w:cs="Arial"/>
          <w:bCs/>
        </w:rPr>
      </w:pPr>
    </w:p>
    <w:p w14:paraId="25726C94" w14:textId="251BE3D1" w:rsidR="00E53CFD" w:rsidRPr="004F48AE" w:rsidRDefault="00891119" w:rsidP="00891119">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i/>
        </w:rPr>
        <w:t>Tablični prikaz</w:t>
      </w:r>
      <w:r w:rsidRPr="004F48AE">
        <w:rPr>
          <w:rFonts w:ascii="Arial" w:eastAsia="Times New Roman" w:hAnsi="Arial" w:cs="Arial"/>
        </w:rPr>
        <w:t xml:space="preserve"> </w:t>
      </w:r>
      <w:r w:rsidR="006B0C1F">
        <w:rPr>
          <w:rFonts w:ascii="Arial" w:eastAsia="Times New Roman" w:hAnsi="Arial" w:cs="Arial"/>
        </w:rPr>
        <w:t>Polug</w:t>
      </w:r>
      <w:r w:rsidR="00A00F28" w:rsidRPr="004F48AE">
        <w:rPr>
          <w:rFonts w:ascii="Arial" w:eastAsia="Times New Roman" w:hAnsi="Arial" w:cs="Arial"/>
        </w:rPr>
        <w:t>o</w:t>
      </w:r>
      <w:r w:rsidRPr="004F48AE">
        <w:rPr>
          <w:rFonts w:ascii="Arial" w:eastAsia="Times New Roman" w:hAnsi="Arial" w:cs="Arial"/>
        </w:rPr>
        <w:t>dišnjeg izvještaja o izvršenju Prora</w:t>
      </w:r>
      <w:r w:rsidRPr="004F48AE">
        <w:rPr>
          <w:rFonts w:ascii="Arial" w:eastAsia="TimesNewRoman" w:hAnsi="Arial" w:cs="Arial"/>
        </w:rPr>
        <w:t>č</w:t>
      </w:r>
      <w:r w:rsidRPr="004F48AE">
        <w:rPr>
          <w:rFonts w:ascii="Arial" w:eastAsia="Times New Roman" w:hAnsi="Arial" w:cs="Arial"/>
        </w:rPr>
        <w:t>una Općine Konavle za 20</w:t>
      </w:r>
      <w:r w:rsidR="00E343BD" w:rsidRPr="004F48AE">
        <w:rPr>
          <w:rFonts w:ascii="Arial" w:eastAsia="Times New Roman" w:hAnsi="Arial" w:cs="Arial"/>
        </w:rPr>
        <w:t>2</w:t>
      </w:r>
      <w:r w:rsidR="006B0C1F">
        <w:rPr>
          <w:rFonts w:ascii="Arial" w:eastAsia="Times New Roman" w:hAnsi="Arial" w:cs="Arial"/>
        </w:rPr>
        <w:t>4</w:t>
      </w:r>
      <w:r w:rsidRPr="004F48AE">
        <w:rPr>
          <w:rFonts w:ascii="Arial" w:eastAsia="Times New Roman" w:hAnsi="Arial" w:cs="Arial"/>
        </w:rPr>
        <w:t xml:space="preserve">. </w:t>
      </w:r>
      <w:r w:rsidR="006B0C1F">
        <w:rPr>
          <w:rFonts w:ascii="Arial" w:eastAsia="Times New Roman" w:hAnsi="Arial" w:cs="Arial"/>
        </w:rPr>
        <w:t xml:space="preserve">objavljuje se </w:t>
      </w:r>
      <w:r w:rsidRPr="004F48AE">
        <w:rPr>
          <w:rFonts w:ascii="Arial" w:eastAsia="Times New Roman" w:hAnsi="Arial" w:cs="Arial"/>
        </w:rPr>
        <w:t>u „Službenom glasniku Općine Konavle“ (opći i posebni dio proračuna: članak 1. do 4.)</w:t>
      </w:r>
      <w:r w:rsidR="005B3283" w:rsidRPr="004F48AE">
        <w:rPr>
          <w:rFonts w:ascii="Arial" w:eastAsia="Times New Roman" w:hAnsi="Arial" w:cs="Arial"/>
        </w:rPr>
        <w:t xml:space="preserve">, </w:t>
      </w:r>
      <w:r w:rsidRPr="004F48AE">
        <w:rPr>
          <w:rFonts w:ascii="Arial" w:eastAsia="Times New Roman" w:hAnsi="Arial" w:cs="Arial"/>
        </w:rPr>
        <w:t xml:space="preserve">a cjelokupan </w:t>
      </w:r>
      <w:r w:rsidR="006B0C1F">
        <w:rPr>
          <w:rFonts w:ascii="Arial" w:eastAsia="Times New Roman" w:hAnsi="Arial" w:cs="Arial"/>
        </w:rPr>
        <w:t>Polugo</w:t>
      </w:r>
      <w:r w:rsidR="00A00F28" w:rsidRPr="004F48AE">
        <w:rPr>
          <w:rFonts w:ascii="Arial" w:eastAsia="Times New Roman" w:hAnsi="Arial" w:cs="Arial"/>
        </w:rPr>
        <w:t>d</w:t>
      </w:r>
      <w:r w:rsidRPr="004F48AE">
        <w:rPr>
          <w:rFonts w:ascii="Arial" w:eastAsia="Times New Roman" w:hAnsi="Arial" w:cs="Arial"/>
        </w:rPr>
        <w:t>išnji izvještaj o izvršenju Prora</w:t>
      </w:r>
      <w:r w:rsidRPr="004F48AE">
        <w:rPr>
          <w:rFonts w:ascii="Arial" w:eastAsia="TimesNewRoman" w:hAnsi="Arial" w:cs="Arial"/>
        </w:rPr>
        <w:t>č</w:t>
      </w:r>
      <w:r w:rsidRPr="004F48AE">
        <w:rPr>
          <w:rFonts w:ascii="Arial" w:eastAsia="Times New Roman" w:hAnsi="Arial" w:cs="Arial"/>
        </w:rPr>
        <w:t xml:space="preserve">una Općine Konavle sa svim prilozima se objavljuje na </w:t>
      </w:r>
      <w:r w:rsidR="00931F56" w:rsidRPr="004F48AE">
        <w:rPr>
          <w:rFonts w:ascii="Arial" w:eastAsia="Times New Roman" w:hAnsi="Arial" w:cs="Arial"/>
        </w:rPr>
        <w:t>mrežnoj</w:t>
      </w:r>
      <w:r w:rsidRPr="004F48AE">
        <w:rPr>
          <w:rFonts w:ascii="Arial" w:eastAsia="Times New Roman" w:hAnsi="Arial" w:cs="Arial"/>
        </w:rPr>
        <w:t xml:space="preserve"> stranici Općine Konavle </w:t>
      </w:r>
      <w:r w:rsidR="005B3283" w:rsidRPr="004F48AE">
        <w:rPr>
          <w:rFonts w:ascii="Arial" w:eastAsia="Times New Roman" w:hAnsi="Arial" w:cs="Arial"/>
        </w:rPr>
        <w:t>sukladno odredbama</w:t>
      </w:r>
      <w:r w:rsidR="007267EF" w:rsidRPr="004F48AE">
        <w:rPr>
          <w:rFonts w:ascii="Arial" w:eastAsia="Times New Roman" w:hAnsi="Arial" w:cs="Arial"/>
        </w:rPr>
        <w:t xml:space="preserve"> člank</w:t>
      </w:r>
      <w:r w:rsidR="005B3283" w:rsidRPr="004F48AE">
        <w:rPr>
          <w:rFonts w:ascii="Arial" w:eastAsia="Times New Roman" w:hAnsi="Arial" w:cs="Arial"/>
        </w:rPr>
        <w:t>a</w:t>
      </w:r>
      <w:r w:rsidR="007267EF" w:rsidRPr="004F48AE">
        <w:rPr>
          <w:rFonts w:ascii="Arial" w:eastAsia="Times New Roman" w:hAnsi="Arial" w:cs="Arial"/>
        </w:rPr>
        <w:t xml:space="preserve"> 15. </w:t>
      </w:r>
      <w:r w:rsidR="00AE60B2" w:rsidRPr="004F48AE">
        <w:rPr>
          <w:rFonts w:ascii="Arial" w:eastAsia="Times New Roman" w:hAnsi="Arial" w:cs="Arial"/>
        </w:rPr>
        <w:t>i člank</w:t>
      </w:r>
      <w:r w:rsidR="005B3283" w:rsidRPr="004F48AE">
        <w:rPr>
          <w:rFonts w:ascii="Arial" w:eastAsia="Times New Roman" w:hAnsi="Arial" w:cs="Arial"/>
        </w:rPr>
        <w:t>a</w:t>
      </w:r>
      <w:r w:rsidR="00AE60B2" w:rsidRPr="004F48AE">
        <w:rPr>
          <w:rFonts w:ascii="Arial" w:eastAsia="Times New Roman" w:hAnsi="Arial" w:cs="Arial"/>
        </w:rPr>
        <w:t xml:space="preserve"> 144. </w:t>
      </w:r>
      <w:r w:rsidR="007267EF" w:rsidRPr="004F48AE">
        <w:rPr>
          <w:rFonts w:ascii="Arial" w:eastAsia="Times New Roman" w:hAnsi="Arial" w:cs="Arial"/>
        </w:rPr>
        <w:t>Zakona o proračunu</w:t>
      </w:r>
      <w:r w:rsidR="0085229F" w:rsidRPr="004F48AE">
        <w:rPr>
          <w:rFonts w:ascii="Arial" w:eastAsia="Times New Roman" w:hAnsi="Arial" w:cs="Arial"/>
        </w:rPr>
        <w:t xml:space="preserve"> (NN 144/21)</w:t>
      </w:r>
      <w:r w:rsidRPr="004F48AE">
        <w:rPr>
          <w:rFonts w:ascii="Arial" w:eastAsia="Times New Roman" w:hAnsi="Arial" w:cs="Arial"/>
        </w:rPr>
        <w:t>.</w:t>
      </w:r>
    </w:p>
    <w:p w14:paraId="22CD1B2B" w14:textId="77777777" w:rsidR="00931F56" w:rsidRPr="004F48AE" w:rsidRDefault="00931F56" w:rsidP="00E53CFD">
      <w:pPr>
        <w:autoSpaceDE w:val="0"/>
        <w:autoSpaceDN w:val="0"/>
        <w:adjustRightInd w:val="0"/>
        <w:spacing w:after="0" w:line="240" w:lineRule="auto"/>
        <w:jc w:val="both"/>
        <w:rPr>
          <w:rFonts w:ascii="Arial" w:eastAsia="Times New Roman" w:hAnsi="Arial" w:cs="Arial"/>
        </w:rPr>
      </w:pPr>
    </w:p>
    <w:p w14:paraId="1796AF1A" w14:textId="43FF7FEE" w:rsidR="00F952A1" w:rsidRPr="004F48AE" w:rsidRDefault="00891119" w:rsidP="00E53CF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Općinsko vijeće Općine Konavle </w:t>
      </w:r>
      <w:r w:rsidR="007267EF" w:rsidRPr="004F48AE">
        <w:rPr>
          <w:rFonts w:ascii="Arial" w:eastAsia="Times New Roman" w:hAnsi="Arial" w:cs="Arial"/>
        </w:rPr>
        <w:t>donosi</w:t>
      </w:r>
      <w:r w:rsidR="00E57268" w:rsidRPr="004F48AE">
        <w:rPr>
          <w:rFonts w:ascii="Arial" w:eastAsia="Times New Roman" w:hAnsi="Arial" w:cs="Arial"/>
        </w:rPr>
        <w:t xml:space="preserve"> </w:t>
      </w:r>
      <w:r w:rsidR="006B0C1F">
        <w:rPr>
          <w:rFonts w:ascii="Arial" w:eastAsia="Times New Roman" w:hAnsi="Arial" w:cs="Arial"/>
        </w:rPr>
        <w:t>Polug</w:t>
      </w:r>
      <w:r w:rsidR="00A00F28" w:rsidRPr="004F48AE">
        <w:rPr>
          <w:rFonts w:ascii="Arial" w:eastAsia="Times New Roman" w:hAnsi="Arial" w:cs="Arial"/>
        </w:rPr>
        <w:t>odi</w:t>
      </w:r>
      <w:r w:rsidR="00E57268" w:rsidRPr="004F48AE">
        <w:rPr>
          <w:rFonts w:ascii="Arial" w:eastAsia="Times New Roman" w:hAnsi="Arial" w:cs="Arial"/>
        </w:rPr>
        <w:t>šnji</w:t>
      </w:r>
      <w:r w:rsidR="00EF7C70" w:rsidRPr="004F48AE">
        <w:rPr>
          <w:rFonts w:ascii="Arial" w:eastAsia="Times New Roman" w:hAnsi="Arial" w:cs="Arial"/>
        </w:rPr>
        <w:t xml:space="preserve"> </w:t>
      </w:r>
      <w:r w:rsidRPr="004F48AE">
        <w:rPr>
          <w:rFonts w:ascii="Arial" w:eastAsia="Times New Roman" w:hAnsi="Arial" w:cs="Arial"/>
        </w:rPr>
        <w:t>izvještaj o izvršenju proračuna Općine Konavle za 20</w:t>
      </w:r>
      <w:r w:rsidR="00E343BD" w:rsidRPr="004F48AE">
        <w:rPr>
          <w:rFonts w:ascii="Arial" w:eastAsia="Times New Roman" w:hAnsi="Arial" w:cs="Arial"/>
        </w:rPr>
        <w:t>2</w:t>
      </w:r>
      <w:r w:rsidR="006B0C1F">
        <w:rPr>
          <w:rFonts w:ascii="Arial" w:eastAsia="Times New Roman" w:hAnsi="Arial" w:cs="Arial"/>
        </w:rPr>
        <w:t>4</w:t>
      </w:r>
      <w:r w:rsidRPr="004F48AE">
        <w:rPr>
          <w:rFonts w:ascii="Arial" w:eastAsia="Times New Roman" w:hAnsi="Arial" w:cs="Arial"/>
        </w:rPr>
        <w:t>.</w:t>
      </w:r>
    </w:p>
    <w:p w14:paraId="1CB6FC35" w14:textId="77777777" w:rsidR="00F952A1" w:rsidRPr="004F48AE" w:rsidRDefault="00F952A1" w:rsidP="00F952A1">
      <w:pPr>
        <w:autoSpaceDE w:val="0"/>
        <w:autoSpaceDN w:val="0"/>
        <w:adjustRightInd w:val="0"/>
        <w:spacing w:after="0" w:line="240" w:lineRule="auto"/>
        <w:jc w:val="both"/>
        <w:rPr>
          <w:rFonts w:ascii="Arial" w:eastAsia="Times New Roman" w:hAnsi="Arial" w:cs="Arial"/>
        </w:rPr>
      </w:pPr>
    </w:p>
    <w:p w14:paraId="124A4B94" w14:textId="77777777" w:rsidR="00F952A1" w:rsidRPr="004F48AE" w:rsidRDefault="00F952A1" w:rsidP="00C74247">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2"/>
        </w:tabs>
        <w:autoSpaceDE w:val="0"/>
        <w:autoSpaceDN w:val="0"/>
        <w:adjustRightInd w:val="0"/>
        <w:spacing w:after="0" w:line="240" w:lineRule="auto"/>
        <w:jc w:val="both"/>
        <w:rPr>
          <w:rFonts w:ascii="Arial" w:eastAsia="Times New Roman" w:hAnsi="Arial" w:cs="Arial"/>
          <w:b/>
          <w:bCs/>
          <w:i/>
          <w:iCs/>
        </w:rPr>
      </w:pPr>
    </w:p>
    <w:p w14:paraId="32F6438A" w14:textId="6BAC5D19" w:rsidR="00F952A1" w:rsidRPr="004F48AE" w:rsidRDefault="006B0C1F" w:rsidP="00C74247">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2"/>
        </w:tabs>
        <w:autoSpaceDE w:val="0"/>
        <w:autoSpaceDN w:val="0"/>
        <w:adjustRightInd w:val="0"/>
        <w:spacing w:after="0" w:line="240" w:lineRule="auto"/>
        <w:jc w:val="both"/>
        <w:rPr>
          <w:rFonts w:ascii="Arial" w:eastAsia="Times New Roman" w:hAnsi="Arial" w:cs="Arial"/>
          <w:b/>
          <w:bCs/>
          <w:i/>
          <w:iCs/>
        </w:rPr>
      </w:pPr>
      <w:r w:rsidRPr="004F48AE">
        <w:rPr>
          <w:rFonts w:ascii="Arial" w:eastAsia="Times New Roman" w:hAnsi="Arial" w:cs="Arial"/>
          <w:b/>
          <w:bCs/>
          <w:i/>
          <w:iCs/>
        </w:rPr>
        <w:t>Službena valuta u RH do 31.12.2022. godine bila je Hrvatska kuna (kn)</w:t>
      </w:r>
      <w:r>
        <w:rPr>
          <w:rFonts w:ascii="Arial" w:eastAsia="Times New Roman" w:hAnsi="Arial" w:cs="Arial"/>
          <w:b/>
          <w:bCs/>
          <w:i/>
          <w:iCs/>
        </w:rPr>
        <w:t xml:space="preserve">, dok je </w:t>
      </w:r>
      <w:r w:rsidR="004E14F1" w:rsidRPr="004F48AE">
        <w:rPr>
          <w:rFonts w:ascii="Arial" w:eastAsia="Times New Roman" w:hAnsi="Arial" w:cs="Arial"/>
          <w:b/>
          <w:bCs/>
          <w:i/>
          <w:iCs/>
        </w:rPr>
        <w:t>od 1.1.2023. godine</w:t>
      </w:r>
      <w:r w:rsidR="004E14F1">
        <w:rPr>
          <w:rFonts w:ascii="Arial" w:eastAsia="Times New Roman" w:hAnsi="Arial" w:cs="Arial"/>
          <w:b/>
          <w:bCs/>
          <w:i/>
          <w:iCs/>
        </w:rPr>
        <w:t>,</w:t>
      </w:r>
      <w:r w:rsidRPr="004F48AE">
        <w:rPr>
          <w:rFonts w:ascii="Arial" w:eastAsia="Times New Roman" w:hAnsi="Arial" w:cs="Arial"/>
          <w:b/>
          <w:bCs/>
          <w:i/>
          <w:iCs/>
        </w:rPr>
        <w:t xml:space="preserve"> sukladno Zakonu o uvođenju</w:t>
      </w:r>
      <w:r>
        <w:rPr>
          <w:rFonts w:ascii="Arial" w:eastAsia="Times New Roman" w:hAnsi="Arial" w:cs="Arial"/>
          <w:b/>
          <w:bCs/>
          <w:i/>
          <w:iCs/>
        </w:rPr>
        <w:t xml:space="preserve"> eura</w:t>
      </w:r>
      <w:r w:rsidRPr="004F48AE">
        <w:rPr>
          <w:rFonts w:ascii="Arial" w:eastAsia="Times New Roman" w:hAnsi="Arial" w:cs="Arial"/>
          <w:b/>
          <w:bCs/>
          <w:i/>
          <w:iCs/>
        </w:rPr>
        <w:t xml:space="preserve"> (</w:t>
      </w:r>
      <w:r>
        <w:rPr>
          <w:rFonts w:ascii="Arial" w:eastAsia="Times New Roman" w:hAnsi="Arial" w:cs="Arial"/>
          <w:b/>
          <w:bCs/>
          <w:i/>
          <w:iCs/>
        </w:rPr>
        <w:t xml:space="preserve">NN </w:t>
      </w:r>
      <w:r w:rsidRPr="004F48AE">
        <w:rPr>
          <w:rFonts w:ascii="Arial" w:eastAsia="Times New Roman" w:hAnsi="Arial" w:cs="Arial"/>
          <w:b/>
          <w:bCs/>
          <w:i/>
          <w:iCs/>
        </w:rPr>
        <w:t xml:space="preserve">57/22 i 88/22) </w:t>
      </w:r>
      <w:r w:rsidR="004E14F1" w:rsidRPr="004F48AE">
        <w:rPr>
          <w:rFonts w:ascii="Arial" w:eastAsia="Times New Roman" w:hAnsi="Arial" w:cs="Arial"/>
          <w:b/>
          <w:bCs/>
          <w:i/>
          <w:iCs/>
        </w:rPr>
        <w:t>služben</w:t>
      </w:r>
      <w:r w:rsidR="004E14F1">
        <w:rPr>
          <w:rFonts w:ascii="Arial" w:eastAsia="Times New Roman" w:hAnsi="Arial" w:cs="Arial"/>
          <w:b/>
          <w:bCs/>
          <w:i/>
          <w:iCs/>
        </w:rPr>
        <w:t>a</w:t>
      </w:r>
      <w:r w:rsidR="004E14F1" w:rsidRPr="004F48AE">
        <w:rPr>
          <w:rFonts w:ascii="Arial" w:eastAsia="Times New Roman" w:hAnsi="Arial" w:cs="Arial"/>
          <w:b/>
          <w:bCs/>
          <w:i/>
          <w:iCs/>
        </w:rPr>
        <w:t xml:space="preserve"> valut</w:t>
      </w:r>
      <w:r w:rsidR="004E14F1">
        <w:rPr>
          <w:rFonts w:ascii="Arial" w:eastAsia="Times New Roman" w:hAnsi="Arial" w:cs="Arial"/>
          <w:b/>
          <w:bCs/>
          <w:i/>
          <w:iCs/>
        </w:rPr>
        <w:t>a</w:t>
      </w:r>
      <w:r w:rsidR="004E14F1" w:rsidRPr="004F48AE">
        <w:rPr>
          <w:rFonts w:ascii="Arial" w:eastAsia="Times New Roman" w:hAnsi="Arial" w:cs="Arial"/>
          <w:b/>
          <w:bCs/>
          <w:i/>
          <w:iCs/>
        </w:rPr>
        <w:t xml:space="preserve"> </w:t>
      </w:r>
      <w:r w:rsidR="004E14F1">
        <w:rPr>
          <w:rFonts w:ascii="Arial" w:eastAsia="Times New Roman" w:hAnsi="Arial" w:cs="Arial"/>
          <w:b/>
          <w:bCs/>
          <w:i/>
          <w:iCs/>
        </w:rPr>
        <w:t>EURO</w:t>
      </w:r>
      <w:r w:rsidR="00F952A1" w:rsidRPr="004F48AE">
        <w:rPr>
          <w:rFonts w:ascii="Arial" w:eastAsia="Times New Roman" w:hAnsi="Arial" w:cs="Arial"/>
          <w:b/>
          <w:bCs/>
          <w:i/>
          <w:iCs/>
        </w:rPr>
        <w:t xml:space="preserve">. </w:t>
      </w:r>
    </w:p>
    <w:p w14:paraId="2C89C725" w14:textId="77777777" w:rsidR="00F952A1" w:rsidRPr="004F48AE" w:rsidRDefault="00F952A1" w:rsidP="00C74247">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2"/>
        </w:tabs>
        <w:autoSpaceDE w:val="0"/>
        <w:autoSpaceDN w:val="0"/>
        <w:adjustRightInd w:val="0"/>
        <w:spacing w:after="0" w:line="240" w:lineRule="auto"/>
        <w:jc w:val="both"/>
        <w:rPr>
          <w:rFonts w:ascii="Arial" w:eastAsia="Times New Roman" w:hAnsi="Arial" w:cs="Arial"/>
          <w:b/>
          <w:bCs/>
          <w:i/>
          <w:iCs/>
          <w:color w:val="FF0000"/>
        </w:rPr>
      </w:pPr>
      <w:r w:rsidRPr="004F48AE">
        <w:rPr>
          <w:rFonts w:ascii="Arial" w:eastAsia="Times New Roman" w:hAnsi="Arial" w:cs="Arial"/>
          <w:b/>
          <w:bCs/>
          <w:i/>
          <w:iCs/>
          <w:color w:val="FF0000"/>
        </w:rPr>
        <w:t>Kako bi podaci o prihodima i primicima, rashodima i izdacima prethodnih godina bili usporedivi s podacima nakon 1.1.2023. godine, svi su podaci u tablicama ovog izvješća, koji prikazuju iznose / vrijednosti prethodnih godina, preračunati u EURO primjenom fiksnog tečaja konverzije 1 EUR = 7,53450 kn. Iznimno, kod EU projekata gdje je poznat iznos uplate prihoda u valuti EURO, iskazuje se izvorni iznos prihoda u valuti EURO, a ne iznos dobiven primjenom tečaja konverzije.</w:t>
      </w:r>
    </w:p>
    <w:p w14:paraId="3CA9B141" w14:textId="77777777" w:rsidR="00F952A1" w:rsidRPr="004F48AE" w:rsidRDefault="00F952A1" w:rsidP="00C74247">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2"/>
        </w:tabs>
        <w:autoSpaceDE w:val="0"/>
        <w:autoSpaceDN w:val="0"/>
        <w:adjustRightInd w:val="0"/>
        <w:spacing w:after="0" w:line="240" w:lineRule="auto"/>
        <w:jc w:val="both"/>
        <w:rPr>
          <w:rFonts w:ascii="Arial" w:eastAsia="Times New Roman" w:hAnsi="Arial" w:cs="Arial"/>
          <w:i/>
          <w:iCs/>
        </w:rPr>
      </w:pPr>
      <w:r w:rsidRPr="004F48AE">
        <w:rPr>
          <w:rFonts w:ascii="Arial" w:eastAsia="Times New Roman" w:hAnsi="Arial" w:cs="Arial"/>
          <w:i/>
          <w:iCs/>
        </w:rPr>
        <w:t>Iznosi ranijih godina koji su preračunati iz Hrvatske kune u EURO služe isključivo za potrebe usporedbe s podacima koji se od 1.1.2023. iskazuju u službenoj valuti EURO, dok su u izvješćima o izvršenju proračuna za prethodna proračunska razdoblja vidljivi stvarni iznosi ostvarenja prihoda i primitaka, odnosno izvršenja rashoda i izdataka u tada važećoj službenoj valuti (kn).</w:t>
      </w:r>
    </w:p>
    <w:p w14:paraId="4B5B2745" w14:textId="77777777" w:rsidR="00F952A1" w:rsidRPr="004F48AE" w:rsidRDefault="00F952A1" w:rsidP="00C74247">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2"/>
        </w:tabs>
        <w:autoSpaceDE w:val="0"/>
        <w:autoSpaceDN w:val="0"/>
        <w:adjustRightInd w:val="0"/>
        <w:spacing w:after="0" w:line="240" w:lineRule="auto"/>
        <w:jc w:val="both"/>
        <w:rPr>
          <w:rFonts w:ascii="Arial" w:eastAsia="Times New Roman" w:hAnsi="Arial" w:cs="Arial"/>
          <w:i/>
          <w:iCs/>
        </w:rPr>
      </w:pPr>
    </w:p>
    <w:p w14:paraId="31BC2915" w14:textId="08126839" w:rsidR="00891119" w:rsidRPr="004F48AE" w:rsidRDefault="00891119" w:rsidP="00E53CF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br w:type="page"/>
      </w:r>
    </w:p>
    <w:p w14:paraId="5AD5A347" w14:textId="7B46A33B" w:rsidR="00891119" w:rsidRPr="004F48AE" w:rsidRDefault="00891119" w:rsidP="00646600">
      <w:pPr>
        <w:pStyle w:val="Naslov2"/>
        <w:jc w:val="center"/>
        <w:rPr>
          <w:rFonts w:ascii="Arial" w:hAnsi="Arial" w:cs="Arial"/>
          <w:sz w:val="22"/>
          <w:lang w:val="hr-HR"/>
        </w:rPr>
      </w:pPr>
      <w:bookmarkStart w:id="4" w:name="_Toc176776584"/>
      <w:r w:rsidRPr="004F48AE">
        <w:rPr>
          <w:rFonts w:ascii="Arial" w:hAnsi="Arial" w:cs="Arial"/>
          <w:sz w:val="22"/>
          <w:lang w:val="hr-HR"/>
        </w:rPr>
        <w:lastRenderedPageBreak/>
        <w:t>1.2.</w:t>
      </w:r>
      <w:r w:rsidRPr="004F48AE">
        <w:rPr>
          <w:rFonts w:ascii="Arial" w:hAnsi="Arial" w:cs="Arial"/>
          <w:sz w:val="22"/>
          <w:lang w:val="hr-HR"/>
        </w:rPr>
        <w:tab/>
        <w:t xml:space="preserve">OSVRT NA FINANCIJSKE IZVJEŠTAJE ZA </w:t>
      </w:r>
      <w:r w:rsidR="004E14F1">
        <w:rPr>
          <w:rFonts w:ascii="Arial" w:hAnsi="Arial" w:cs="Arial"/>
          <w:sz w:val="22"/>
          <w:lang w:val="hr-HR"/>
        </w:rPr>
        <w:t>1-6/</w:t>
      </w:r>
      <w:r w:rsidRPr="004F48AE">
        <w:rPr>
          <w:rFonts w:ascii="Arial" w:hAnsi="Arial" w:cs="Arial"/>
          <w:sz w:val="22"/>
          <w:lang w:val="hr-HR"/>
        </w:rPr>
        <w:t>20</w:t>
      </w:r>
      <w:r w:rsidR="009F5F32" w:rsidRPr="004F48AE">
        <w:rPr>
          <w:rFonts w:ascii="Arial" w:hAnsi="Arial" w:cs="Arial"/>
          <w:sz w:val="22"/>
          <w:lang w:val="hr-HR"/>
        </w:rPr>
        <w:t>2</w:t>
      </w:r>
      <w:r w:rsidR="004E14F1">
        <w:rPr>
          <w:rFonts w:ascii="Arial" w:hAnsi="Arial" w:cs="Arial"/>
          <w:sz w:val="22"/>
          <w:lang w:val="hr-HR"/>
        </w:rPr>
        <w:t>4</w:t>
      </w:r>
      <w:r w:rsidRPr="004F48AE">
        <w:rPr>
          <w:rFonts w:ascii="Arial" w:hAnsi="Arial" w:cs="Arial"/>
          <w:sz w:val="22"/>
          <w:lang w:val="hr-HR"/>
        </w:rPr>
        <w:t>.</w:t>
      </w:r>
      <w:r w:rsidR="00990C49">
        <w:rPr>
          <w:rFonts w:ascii="Arial" w:hAnsi="Arial" w:cs="Arial"/>
          <w:sz w:val="22"/>
          <w:lang w:val="hr-HR"/>
        </w:rPr>
        <w:t xml:space="preserve"> I</w:t>
      </w:r>
      <w:r w:rsidR="00990C49" w:rsidRPr="00990C49">
        <w:rPr>
          <w:rFonts w:ascii="Arial" w:hAnsi="Arial" w:cs="Arial"/>
          <w:sz w:val="22"/>
          <w:lang w:val="hr-HR"/>
        </w:rPr>
        <w:t xml:space="preserve"> </w:t>
      </w:r>
      <w:r w:rsidR="00990C49" w:rsidRPr="004F48AE">
        <w:rPr>
          <w:rFonts w:ascii="Arial" w:hAnsi="Arial" w:cs="Arial"/>
          <w:sz w:val="22"/>
          <w:lang w:val="hr-HR"/>
        </w:rPr>
        <w:t xml:space="preserve">IZVJEŠTAJ O IZVRŠENJU PRORAČUNA ZA </w:t>
      </w:r>
      <w:r w:rsidR="004E14F1">
        <w:rPr>
          <w:rFonts w:ascii="Arial" w:hAnsi="Arial" w:cs="Arial"/>
          <w:sz w:val="22"/>
          <w:lang w:val="hr-HR"/>
        </w:rPr>
        <w:t>1-6/</w:t>
      </w:r>
      <w:r w:rsidR="00990C49" w:rsidRPr="004F48AE">
        <w:rPr>
          <w:rFonts w:ascii="Arial" w:hAnsi="Arial" w:cs="Arial"/>
          <w:sz w:val="22"/>
          <w:lang w:val="hr-HR"/>
        </w:rPr>
        <w:t>202</w:t>
      </w:r>
      <w:r w:rsidR="004E14F1">
        <w:rPr>
          <w:rFonts w:ascii="Arial" w:hAnsi="Arial" w:cs="Arial"/>
          <w:sz w:val="22"/>
          <w:lang w:val="hr-HR"/>
        </w:rPr>
        <w:t>4</w:t>
      </w:r>
      <w:r w:rsidR="00990C49" w:rsidRPr="004F48AE">
        <w:rPr>
          <w:rFonts w:ascii="Arial" w:hAnsi="Arial" w:cs="Arial"/>
          <w:sz w:val="22"/>
          <w:lang w:val="hr-HR"/>
        </w:rPr>
        <w:t>.</w:t>
      </w:r>
      <w:bookmarkEnd w:id="4"/>
    </w:p>
    <w:p w14:paraId="50E5BDD9" w14:textId="77777777" w:rsidR="00891119" w:rsidRPr="004F48AE" w:rsidRDefault="00891119" w:rsidP="00891119">
      <w:pPr>
        <w:autoSpaceDE w:val="0"/>
        <w:autoSpaceDN w:val="0"/>
        <w:adjustRightInd w:val="0"/>
        <w:spacing w:after="0" w:line="240" w:lineRule="auto"/>
        <w:jc w:val="both"/>
        <w:rPr>
          <w:rFonts w:ascii="Arial" w:eastAsia="Times New Roman" w:hAnsi="Arial" w:cs="Arial"/>
        </w:rPr>
      </w:pPr>
    </w:p>
    <w:p w14:paraId="18B10C9E" w14:textId="77777777" w:rsidR="00891119" w:rsidRPr="004F48AE" w:rsidRDefault="00891119" w:rsidP="00891119">
      <w:pPr>
        <w:autoSpaceDE w:val="0"/>
        <w:autoSpaceDN w:val="0"/>
        <w:adjustRightInd w:val="0"/>
        <w:spacing w:after="0" w:line="240" w:lineRule="auto"/>
        <w:jc w:val="both"/>
        <w:rPr>
          <w:rFonts w:ascii="Arial" w:eastAsia="Times New Roman" w:hAnsi="Arial" w:cs="Arial"/>
        </w:rPr>
      </w:pPr>
    </w:p>
    <w:p w14:paraId="5B3DDA9F" w14:textId="77777777" w:rsidR="00891119" w:rsidRPr="004F48AE" w:rsidRDefault="00891119" w:rsidP="00891119">
      <w:pPr>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u w:val="single"/>
        </w:rPr>
        <w:t>Proračun</w:t>
      </w:r>
      <w:r w:rsidRPr="004F48AE">
        <w:rPr>
          <w:rFonts w:ascii="Arial" w:eastAsia="Times New Roman" w:hAnsi="Arial" w:cs="Arial"/>
          <w:b/>
        </w:rPr>
        <w:t xml:space="preserve"> je </w:t>
      </w:r>
      <w:r w:rsidRPr="004F48AE">
        <w:rPr>
          <w:rFonts w:ascii="Arial" w:eastAsia="Times New Roman" w:hAnsi="Arial" w:cs="Arial"/>
          <w:b/>
          <w:i/>
        </w:rPr>
        <w:t>zbroj</w:t>
      </w:r>
      <w:r w:rsidRPr="004F48AE">
        <w:rPr>
          <w:rFonts w:ascii="Arial" w:eastAsia="Times New Roman" w:hAnsi="Arial" w:cs="Arial"/>
          <w:b/>
        </w:rPr>
        <w:t xml:space="preserve"> financijskih planova Općine i njenih upravnih odjela i financijskih planova proračunskih korisnika (PK)</w:t>
      </w:r>
      <w:r w:rsidRPr="004F48AE">
        <w:rPr>
          <w:rFonts w:ascii="Arial" w:eastAsia="Times New Roman" w:hAnsi="Arial" w:cs="Arial"/>
          <w:b/>
          <w:vertAlign w:val="superscript"/>
        </w:rPr>
        <w:footnoteReference w:id="1"/>
      </w:r>
      <w:r w:rsidRPr="004F48AE">
        <w:rPr>
          <w:rFonts w:ascii="Arial" w:eastAsia="Times New Roman" w:hAnsi="Arial" w:cs="Arial"/>
          <w:b/>
        </w:rPr>
        <w:t xml:space="preserve"> za koje su oni nadležni</w:t>
      </w:r>
      <w:r w:rsidR="000A0973" w:rsidRPr="004F48AE">
        <w:rPr>
          <w:rFonts w:ascii="Arial" w:eastAsia="Times New Roman" w:hAnsi="Arial" w:cs="Arial"/>
          <w:b/>
        </w:rPr>
        <w:t xml:space="preserve"> (</w:t>
      </w:r>
      <w:r w:rsidRPr="004F48AE">
        <w:rPr>
          <w:rFonts w:ascii="Arial" w:eastAsia="Times New Roman" w:hAnsi="Arial" w:cs="Arial"/>
          <w:b/>
        </w:rPr>
        <w:t>dakle uključuje sve vlastite i namjenske prihode, kao i pripadajuće rashode Općine i svih proračunskih korisnika</w:t>
      </w:r>
      <w:r w:rsidR="000A0973" w:rsidRPr="004F48AE">
        <w:rPr>
          <w:rFonts w:ascii="Arial" w:eastAsia="Times New Roman" w:hAnsi="Arial" w:cs="Arial"/>
          <w:b/>
        </w:rPr>
        <w:t>)</w:t>
      </w:r>
      <w:r w:rsidRPr="004F48AE">
        <w:rPr>
          <w:rFonts w:ascii="Arial" w:eastAsia="Times New Roman" w:hAnsi="Arial" w:cs="Arial"/>
          <w:b/>
        </w:rPr>
        <w:t>.</w:t>
      </w:r>
    </w:p>
    <w:p w14:paraId="23E94CA0" w14:textId="77777777" w:rsidR="00642208" w:rsidRPr="004F48AE" w:rsidRDefault="00642208" w:rsidP="00891119">
      <w:pPr>
        <w:autoSpaceDE w:val="0"/>
        <w:autoSpaceDN w:val="0"/>
        <w:adjustRightInd w:val="0"/>
        <w:spacing w:after="0" w:line="240" w:lineRule="auto"/>
        <w:jc w:val="both"/>
        <w:rPr>
          <w:rFonts w:ascii="Arial" w:eastAsia="Times New Roman" w:hAnsi="Arial" w:cs="Arial"/>
        </w:rPr>
      </w:pPr>
    </w:p>
    <w:p w14:paraId="447717D8" w14:textId="381053DD" w:rsidR="00891119" w:rsidRPr="004F48AE" w:rsidRDefault="00891119" w:rsidP="00891119">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Prema Izvještaju o prihodima i rashodima, primicima i izdacima od 1. siječnja do </w:t>
      </w:r>
      <w:r w:rsidR="009140A7">
        <w:rPr>
          <w:rFonts w:ascii="Arial" w:eastAsia="Times New Roman" w:hAnsi="Arial" w:cs="Arial"/>
        </w:rPr>
        <w:t>3</w:t>
      </w:r>
      <w:r w:rsidR="004E14F1">
        <w:rPr>
          <w:rFonts w:ascii="Arial" w:eastAsia="Times New Roman" w:hAnsi="Arial" w:cs="Arial"/>
        </w:rPr>
        <w:t>0</w:t>
      </w:r>
      <w:r w:rsidR="009140A7">
        <w:rPr>
          <w:rFonts w:ascii="Arial" w:eastAsia="Times New Roman" w:hAnsi="Arial" w:cs="Arial"/>
        </w:rPr>
        <w:t xml:space="preserve">. </w:t>
      </w:r>
      <w:r w:rsidR="004E14F1">
        <w:rPr>
          <w:rFonts w:ascii="Arial" w:eastAsia="Times New Roman" w:hAnsi="Arial" w:cs="Arial"/>
        </w:rPr>
        <w:t>lipnja</w:t>
      </w:r>
      <w:r w:rsidR="00664654" w:rsidRPr="004F48AE">
        <w:rPr>
          <w:rFonts w:ascii="Arial" w:eastAsia="Times New Roman" w:hAnsi="Arial" w:cs="Arial"/>
        </w:rPr>
        <w:t xml:space="preserve"> 202</w:t>
      </w:r>
      <w:r w:rsidR="004E14F1">
        <w:rPr>
          <w:rFonts w:ascii="Arial" w:eastAsia="Times New Roman" w:hAnsi="Arial" w:cs="Arial"/>
        </w:rPr>
        <w:t>4</w:t>
      </w:r>
      <w:r w:rsidRPr="004F48AE">
        <w:rPr>
          <w:rFonts w:ascii="Arial" w:eastAsia="Times New Roman" w:hAnsi="Arial" w:cs="Arial"/>
        </w:rPr>
        <w:t xml:space="preserve">. (PR-RAS, </w:t>
      </w:r>
      <w:r w:rsidRPr="004F48AE">
        <w:rPr>
          <w:rFonts w:ascii="Arial" w:eastAsia="Times New Roman" w:hAnsi="Arial" w:cs="Arial"/>
          <w:b/>
          <w:color w:val="1F497D" w:themeColor="text2"/>
        </w:rPr>
        <w:t>razina 22</w:t>
      </w:r>
      <w:r w:rsidR="00A61327" w:rsidRPr="004F48AE">
        <w:rPr>
          <w:rStyle w:val="Referencafusnote"/>
          <w:rFonts w:ascii="Arial" w:eastAsia="Times New Roman" w:hAnsi="Arial" w:cs="Arial"/>
          <w:b/>
        </w:rPr>
        <w:footnoteReference w:id="2"/>
      </w:r>
      <w:r w:rsidRPr="004F48AE">
        <w:rPr>
          <w:rFonts w:ascii="Arial" w:eastAsia="Times New Roman" w:hAnsi="Arial" w:cs="Arial"/>
        </w:rPr>
        <w:t xml:space="preserve">) ukupni prihodi i primici iznose </w:t>
      </w:r>
      <w:r w:rsidR="004E14F1">
        <w:rPr>
          <w:rFonts w:ascii="Arial" w:eastAsia="Times New Roman" w:hAnsi="Arial" w:cs="Arial"/>
        </w:rPr>
        <w:t>4.582.218,00</w:t>
      </w:r>
      <w:r w:rsidR="0013260A" w:rsidRPr="004F48AE">
        <w:rPr>
          <w:rFonts w:ascii="Arial" w:eastAsia="Times New Roman" w:hAnsi="Arial" w:cs="Arial"/>
        </w:rPr>
        <w:t xml:space="preserve"> €</w:t>
      </w:r>
      <w:r w:rsidRPr="004F48AE">
        <w:rPr>
          <w:rFonts w:ascii="Arial" w:eastAsia="Times New Roman" w:hAnsi="Arial" w:cs="Arial"/>
        </w:rPr>
        <w:t xml:space="preserve">, a ukupni rashodi i izdaci iznose </w:t>
      </w:r>
      <w:r w:rsidR="004E14F1">
        <w:rPr>
          <w:rFonts w:ascii="Arial" w:eastAsia="Times New Roman" w:hAnsi="Arial" w:cs="Arial"/>
        </w:rPr>
        <w:t>5.972.581,43</w:t>
      </w:r>
      <w:r w:rsidR="0013260A" w:rsidRPr="004F48AE">
        <w:rPr>
          <w:rFonts w:ascii="Arial" w:eastAsia="Times New Roman" w:hAnsi="Arial" w:cs="Arial"/>
        </w:rPr>
        <w:t xml:space="preserve"> €</w:t>
      </w:r>
      <w:r w:rsidRPr="004F48AE">
        <w:rPr>
          <w:rFonts w:ascii="Arial" w:eastAsia="Times New Roman" w:hAnsi="Arial" w:cs="Arial"/>
        </w:rPr>
        <w:t xml:space="preserve"> te </w:t>
      </w:r>
      <w:r w:rsidR="004E14F1">
        <w:rPr>
          <w:rFonts w:ascii="Arial" w:eastAsia="Times New Roman" w:hAnsi="Arial" w:cs="Arial"/>
        </w:rPr>
        <w:t>manjak</w:t>
      </w:r>
      <w:r w:rsidRPr="004F48AE">
        <w:rPr>
          <w:rFonts w:ascii="Arial" w:eastAsia="Times New Roman" w:hAnsi="Arial" w:cs="Arial"/>
        </w:rPr>
        <w:t xml:space="preserve"> prihoda tekućeg razdoblja iznosi </w:t>
      </w:r>
      <w:r w:rsidR="004E14F1">
        <w:rPr>
          <w:rFonts w:ascii="Arial" w:eastAsia="Times New Roman" w:hAnsi="Arial" w:cs="Arial"/>
        </w:rPr>
        <w:t>1.390.363,43</w:t>
      </w:r>
      <w:r w:rsidR="0013260A" w:rsidRPr="004F48AE">
        <w:rPr>
          <w:rFonts w:ascii="Arial" w:eastAsia="Times New Roman" w:hAnsi="Arial" w:cs="Arial"/>
        </w:rPr>
        <w:t xml:space="preserve"> €</w:t>
      </w:r>
      <w:r w:rsidRPr="004F48AE">
        <w:rPr>
          <w:rFonts w:ascii="Arial" w:eastAsia="Times New Roman" w:hAnsi="Arial" w:cs="Arial"/>
        </w:rPr>
        <w:t xml:space="preserve">. Preneseni višak prihoda i primitaka Općine iznosi </w:t>
      </w:r>
      <w:r w:rsidR="001B629D">
        <w:rPr>
          <w:rFonts w:ascii="Arial" w:eastAsia="Times New Roman" w:hAnsi="Arial" w:cs="Arial"/>
        </w:rPr>
        <w:t>3.276.157,03</w:t>
      </w:r>
      <w:r w:rsidR="0013260A" w:rsidRPr="004F48AE">
        <w:rPr>
          <w:rFonts w:ascii="Arial" w:eastAsia="Times New Roman" w:hAnsi="Arial" w:cs="Arial"/>
        </w:rPr>
        <w:t xml:space="preserve"> €</w:t>
      </w:r>
      <w:r w:rsidR="001B629D">
        <w:rPr>
          <w:rFonts w:ascii="Arial" w:eastAsia="Times New Roman" w:hAnsi="Arial" w:cs="Arial"/>
        </w:rPr>
        <w:t>,</w:t>
      </w:r>
      <w:r w:rsidR="00E42177" w:rsidRPr="004F48AE">
        <w:rPr>
          <w:rFonts w:ascii="Arial" w:eastAsia="Times New Roman" w:hAnsi="Arial" w:cs="Arial"/>
        </w:rPr>
        <w:t xml:space="preserve"> te </w:t>
      </w:r>
      <w:r w:rsidRPr="004F48AE">
        <w:rPr>
          <w:rFonts w:ascii="Arial" w:eastAsia="Times New Roman" w:hAnsi="Arial" w:cs="Arial"/>
        </w:rPr>
        <w:t xml:space="preserve">ukupni višak tekućeg razdoblja Općine Konavle iznosi </w:t>
      </w:r>
      <w:r w:rsidR="001B629D">
        <w:rPr>
          <w:rFonts w:ascii="Arial" w:eastAsia="Times New Roman" w:hAnsi="Arial" w:cs="Arial"/>
        </w:rPr>
        <w:t>1.885.793,60</w:t>
      </w:r>
      <w:r w:rsidR="0013260A" w:rsidRPr="004F48AE">
        <w:rPr>
          <w:rFonts w:ascii="Arial" w:eastAsia="Times New Roman" w:hAnsi="Arial" w:cs="Arial"/>
        </w:rPr>
        <w:t xml:space="preserve"> €</w:t>
      </w:r>
      <w:r w:rsidRPr="004F48AE">
        <w:rPr>
          <w:rFonts w:ascii="Arial" w:eastAsia="Times New Roman" w:hAnsi="Arial" w:cs="Arial"/>
        </w:rPr>
        <w:t>.</w:t>
      </w:r>
    </w:p>
    <w:p w14:paraId="27DAA4FE" w14:textId="77777777" w:rsidR="000A0973" w:rsidRPr="004F48AE" w:rsidRDefault="000A0973" w:rsidP="000A0973">
      <w:pPr>
        <w:autoSpaceDE w:val="0"/>
        <w:autoSpaceDN w:val="0"/>
        <w:adjustRightInd w:val="0"/>
        <w:spacing w:after="0" w:line="240" w:lineRule="auto"/>
        <w:rPr>
          <w:rFonts w:ascii="Arial" w:eastAsia="Times New Roman" w:hAnsi="Arial" w:cs="Arial"/>
        </w:rPr>
      </w:pPr>
    </w:p>
    <w:p w14:paraId="09F870DB" w14:textId="254D4461" w:rsidR="00891119" w:rsidRPr="004F48AE" w:rsidRDefault="00891119" w:rsidP="00891119">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Prema Izvještaju o prihodima i rashodima, primicima i izdacima od 1. siječnja do </w:t>
      </w:r>
      <w:r w:rsidR="001B629D">
        <w:rPr>
          <w:rFonts w:ascii="Arial" w:eastAsia="Times New Roman" w:hAnsi="Arial" w:cs="Arial"/>
        </w:rPr>
        <w:t>30. lipnja</w:t>
      </w:r>
      <w:r w:rsidR="001B629D" w:rsidRPr="004F48AE">
        <w:rPr>
          <w:rFonts w:ascii="Arial" w:eastAsia="Times New Roman" w:hAnsi="Arial" w:cs="Arial"/>
        </w:rPr>
        <w:t xml:space="preserve"> 202</w:t>
      </w:r>
      <w:r w:rsidR="001B629D">
        <w:rPr>
          <w:rFonts w:ascii="Arial" w:eastAsia="Times New Roman" w:hAnsi="Arial" w:cs="Arial"/>
        </w:rPr>
        <w:t>4</w:t>
      </w:r>
      <w:r w:rsidR="001B629D" w:rsidRPr="004F48AE">
        <w:rPr>
          <w:rFonts w:ascii="Arial" w:eastAsia="Times New Roman" w:hAnsi="Arial" w:cs="Arial"/>
        </w:rPr>
        <w:t>.</w:t>
      </w:r>
      <w:r w:rsidR="00BF2507" w:rsidRPr="004F48AE">
        <w:rPr>
          <w:rFonts w:ascii="Arial" w:eastAsia="Times New Roman" w:hAnsi="Arial" w:cs="Arial"/>
        </w:rPr>
        <w:t xml:space="preserve"> </w:t>
      </w:r>
      <w:r w:rsidRPr="004F48AE">
        <w:rPr>
          <w:rFonts w:ascii="Arial" w:eastAsia="Times New Roman" w:hAnsi="Arial" w:cs="Arial"/>
        </w:rPr>
        <w:t xml:space="preserve">(PR-RAS, </w:t>
      </w:r>
      <w:r w:rsidRPr="004F48AE">
        <w:rPr>
          <w:rFonts w:ascii="Arial" w:eastAsia="Times New Roman" w:hAnsi="Arial" w:cs="Arial"/>
          <w:b/>
          <w:color w:val="7030A0"/>
        </w:rPr>
        <w:t>razina 23</w:t>
      </w:r>
      <w:r w:rsidR="00A60260" w:rsidRPr="004F48AE">
        <w:rPr>
          <w:rStyle w:val="Referencafusnote"/>
          <w:rFonts w:ascii="Arial" w:eastAsia="Times New Roman" w:hAnsi="Arial" w:cs="Arial"/>
          <w:b/>
        </w:rPr>
        <w:footnoteReference w:id="3"/>
      </w:r>
      <w:r w:rsidRPr="004F48AE">
        <w:rPr>
          <w:rFonts w:ascii="Arial" w:eastAsia="Times New Roman" w:hAnsi="Arial" w:cs="Arial"/>
        </w:rPr>
        <w:t xml:space="preserve">) ukupni prihodi i primici iznose </w:t>
      </w:r>
      <w:r w:rsidR="001B629D">
        <w:rPr>
          <w:rFonts w:ascii="Arial" w:eastAsia="Times New Roman" w:hAnsi="Arial" w:cs="Arial"/>
        </w:rPr>
        <w:t>5.294.803,90</w:t>
      </w:r>
      <w:r w:rsidR="0013260A" w:rsidRPr="004F48AE">
        <w:rPr>
          <w:rFonts w:ascii="Arial" w:eastAsia="Times New Roman" w:hAnsi="Arial" w:cs="Arial"/>
        </w:rPr>
        <w:t xml:space="preserve"> €,</w:t>
      </w:r>
      <w:r w:rsidRPr="004F48AE">
        <w:rPr>
          <w:rFonts w:ascii="Arial" w:eastAsia="Times New Roman" w:hAnsi="Arial" w:cs="Arial"/>
        </w:rPr>
        <w:t xml:space="preserve"> a ukupni rashodi i izdaci iznose </w:t>
      </w:r>
      <w:r w:rsidR="001B629D">
        <w:rPr>
          <w:rFonts w:ascii="Arial" w:eastAsia="Times New Roman" w:hAnsi="Arial" w:cs="Arial"/>
        </w:rPr>
        <w:t>6.732.957,35</w:t>
      </w:r>
      <w:r w:rsidR="0013260A" w:rsidRPr="004F48AE">
        <w:rPr>
          <w:rFonts w:ascii="Arial" w:eastAsia="Times New Roman" w:hAnsi="Arial" w:cs="Arial"/>
        </w:rPr>
        <w:t xml:space="preserve"> €</w:t>
      </w:r>
      <w:r w:rsidR="003819AC" w:rsidRPr="004F48AE">
        <w:rPr>
          <w:rFonts w:ascii="Arial" w:eastAsia="Times New Roman" w:hAnsi="Arial" w:cs="Arial"/>
        </w:rPr>
        <w:t>,</w:t>
      </w:r>
      <w:r w:rsidR="0013260A" w:rsidRPr="004F48AE">
        <w:rPr>
          <w:rFonts w:ascii="Arial" w:eastAsia="Times New Roman" w:hAnsi="Arial" w:cs="Arial"/>
        </w:rPr>
        <w:t xml:space="preserve"> </w:t>
      </w:r>
      <w:r w:rsidRPr="004F48AE">
        <w:rPr>
          <w:rFonts w:ascii="Arial" w:eastAsia="Times New Roman" w:hAnsi="Arial" w:cs="Arial"/>
        </w:rPr>
        <w:t xml:space="preserve">te </w:t>
      </w:r>
      <w:r w:rsidR="001B629D">
        <w:rPr>
          <w:rFonts w:ascii="Arial" w:eastAsia="Times New Roman" w:hAnsi="Arial" w:cs="Arial"/>
          <w:b/>
          <w:bCs/>
        </w:rPr>
        <w:t>manjak</w:t>
      </w:r>
      <w:r w:rsidRPr="004F48AE">
        <w:rPr>
          <w:rFonts w:ascii="Arial" w:eastAsia="Times New Roman" w:hAnsi="Arial" w:cs="Arial"/>
        </w:rPr>
        <w:t xml:space="preserve"> prihoda tekućeg razdoblja iznosi </w:t>
      </w:r>
      <w:r w:rsidR="001B629D">
        <w:rPr>
          <w:rFonts w:ascii="Arial" w:eastAsia="Times New Roman" w:hAnsi="Arial" w:cs="Arial"/>
        </w:rPr>
        <w:t>1.438.153,45</w:t>
      </w:r>
      <w:r w:rsidR="0013260A" w:rsidRPr="004F48AE">
        <w:rPr>
          <w:rFonts w:ascii="Arial" w:eastAsia="Times New Roman" w:hAnsi="Arial" w:cs="Arial"/>
        </w:rPr>
        <w:t xml:space="preserve"> €.</w:t>
      </w:r>
      <w:r w:rsidRPr="004F48AE">
        <w:rPr>
          <w:rFonts w:ascii="Arial" w:eastAsia="Times New Roman" w:hAnsi="Arial" w:cs="Arial"/>
        </w:rPr>
        <w:t xml:space="preserve"> Ukupno preneseni višak prihoda i primitaka Općine i njenih proračunskih korisnika iznosi </w:t>
      </w:r>
      <w:r w:rsidR="001B629D">
        <w:rPr>
          <w:rFonts w:ascii="Arial" w:eastAsia="Times New Roman" w:hAnsi="Arial" w:cs="Arial"/>
        </w:rPr>
        <w:t>3.159.691,53</w:t>
      </w:r>
      <w:r w:rsidR="0013260A" w:rsidRPr="004F48AE">
        <w:rPr>
          <w:rFonts w:ascii="Arial" w:eastAsia="Times New Roman" w:hAnsi="Arial" w:cs="Arial"/>
        </w:rPr>
        <w:t xml:space="preserve"> €</w:t>
      </w:r>
      <w:r w:rsidRPr="004F48AE">
        <w:rPr>
          <w:rFonts w:ascii="Arial" w:eastAsia="Times New Roman" w:hAnsi="Arial" w:cs="Arial"/>
        </w:rPr>
        <w:t xml:space="preserve">, te ukupni višak tekućeg razdoblja Općine Konavle i svih njenih proračunskih korisnika iznosi </w:t>
      </w:r>
      <w:r w:rsidR="001B629D">
        <w:rPr>
          <w:rFonts w:ascii="Arial" w:eastAsia="Times New Roman" w:hAnsi="Arial" w:cs="Arial"/>
        </w:rPr>
        <w:t>1.721.538,08</w:t>
      </w:r>
      <w:r w:rsidR="0013260A" w:rsidRPr="004F48AE">
        <w:rPr>
          <w:rFonts w:ascii="Arial" w:eastAsia="Times New Roman" w:hAnsi="Arial" w:cs="Arial"/>
        </w:rPr>
        <w:t xml:space="preserve"> €</w:t>
      </w:r>
      <w:r w:rsidRPr="004F48AE">
        <w:rPr>
          <w:rFonts w:ascii="Arial" w:eastAsia="Times New Roman" w:hAnsi="Arial" w:cs="Arial"/>
        </w:rPr>
        <w:t>.</w:t>
      </w:r>
      <w:r w:rsidR="00BF2507" w:rsidRPr="004F48AE">
        <w:rPr>
          <w:rFonts w:ascii="Arial" w:eastAsia="Times New Roman" w:hAnsi="Arial" w:cs="Arial"/>
        </w:rPr>
        <w:t xml:space="preserve"> </w:t>
      </w:r>
    </w:p>
    <w:p w14:paraId="1D4B3292" w14:textId="77777777" w:rsidR="00990C49" w:rsidRDefault="00990C49" w:rsidP="00BF12F2">
      <w:pPr>
        <w:spacing w:after="0" w:line="240" w:lineRule="auto"/>
        <w:rPr>
          <w:rFonts w:ascii="Arial" w:eastAsia="Times New Roman" w:hAnsi="Arial" w:cs="Arial"/>
        </w:rPr>
      </w:pPr>
    </w:p>
    <w:p w14:paraId="154F67EF" w14:textId="7D192986" w:rsidR="00F952A1" w:rsidRPr="004F48AE" w:rsidRDefault="00990C49" w:rsidP="00BF12F2">
      <w:pPr>
        <w:spacing w:after="0" w:line="240" w:lineRule="auto"/>
        <w:rPr>
          <w:rFonts w:ascii="Arial" w:eastAsia="Times New Roman" w:hAnsi="Arial" w:cs="Arial"/>
        </w:rPr>
      </w:pPr>
      <w:r w:rsidRPr="004F48AE">
        <w:rPr>
          <w:rFonts w:ascii="Arial" w:eastAsia="Times New Roman" w:hAnsi="Arial" w:cs="Arial"/>
        </w:rPr>
        <w:t xml:space="preserve">Prema </w:t>
      </w:r>
      <w:r w:rsidR="001B629D">
        <w:rPr>
          <w:rFonts w:ascii="Arial" w:eastAsia="Times New Roman" w:hAnsi="Arial" w:cs="Arial"/>
        </w:rPr>
        <w:t>Polug</w:t>
      </w:r>
      <w:r w:rsidRPr="004F48AE">
        <w:rPr>
          <w:rFonts w:ascii="Arial" w:eastAsia="Times New Roman" w:hAnsi="Arial" w:cs="Arial"/>
        </w:rPr>
        <w:t xml:space="preserve">odišnjem </w:t>
      </w:r>
      <w:r w:rsidRPr="004F48AE">
        <w:rPr>
          <w:rFonts w:ascii="Arial" w:eastAsia="Times New Roman" w:hAnsi="Arial" w:cs="Arial"/>
          <w:b/>
        </w:rPr>
        <w:t>izvještaju o izvršenju proračuna</w:t>
      </w:r>
      <w:r w:rsidRPr="004F48AE">
        <w:rPr>
          <w:rFonts w:ascii="Arial" w:eastAsia="Times New Roman" w:hAnsi="Arial" w:cs="Arial"/>
        </w:rPr>
        <w:t xml:space="preserve"> Općine Konavle za 202</w:t>
      </w:r>
      <w:r w:rsidR="001B629D">
        <w:rPr>
          <w:rFonts w:ascii="Arial" w:eastAsia="Times New Roman" w:hAnsi="Arial" w:cs="Arial"/>
        </w:rPr>
        <w:t>4</w:t>
      </w:r>
      <w:r w:rsidRPr="004F48AE">
        <w:rPr>
          <w:rFonts w:ascii="Arial" w:eastAsia="Times New Roman" w:hAnsi="Arial" w:cs="Arial"/>
        </w:rPr>
        <w:t>., ukupno ostvareni prihodi i primici</w:t>
      </w:r>
      <w:r>
        <w:rPr>
          <w:rFonts w:ascii="Arial" w:eastAsia="Times New Roman" w:hAnsi="Arial" w:cs="Arial"/>
        </w:rPr>
        <w:t xml:space="preserve">, kao i </w:t>
      </w:r>
      <w:r w:rsidRPr="004F48AE">
        <w:rPr>
          <w:rFonts w:ascii="Arial" w:eastAsia="Times New Roman" w:hAnsi="Arial" w:cs="Arial"/>
        </w:rPr>
        <w:t>ukupn</w:t>
      </w:r>
      <w:r>
        <w:rPr>
          <w:rFonts w:ascii="Arial" w:eastAsia="Times New Roman" w:hAnsi="Arial" w:cs="Arial"/>
        </w:rPr>
        <w:t>o</w:t>
      </w:r>
      <w:r w:rsidRPr="004F48AE">
        <w:rPr>
          <w:rFonts w:ascii="Arial" w:eastAsia="Times New Roman" w:hAnsi="Arial" w:cs="Arial"/>
        </w:rPr>
        <w:t xml:space="preserve"> izvršeni rashodi i izdaci </w:t>
      </w:r>
      <w:r>
        <w:rPr>
          <w:rFonts w:ascii="Arial" w:eastAsia="Times New Roman" w:hAnsi="Arial" w:cs="Arial"/>
        </w:rPr>
        <w:t xml:space="preserve">iskazani su u istim iznosima kao </w:t>
      </w:r>
      <w:r w:rsidR="009E5D1B">
        <w:rPr>
          <w:rFonts w:ascii="Arial" w:eastAsia="Times New Roman" w:hAnsi="Arial" w:cs="Arial"/>
        </w:rPr>
        <w:t xml:space="preserve">što je prikazano u </w:t>
      </w:r>
      <w:r>
        <w:rPr>
          <w:rFonts w:ascii="Arial" w:eastAsia="Times New Roman" w:hAnsi="Arial" w:cs="Arial"/>
        </w:rPr>
        <w:t>izvještaj</w:t>
      </w:r>
      <w:r w:rsidR="009E5D1B">
        <w:rPr>
          <w:rFonts w:ascii="Arial" w:eastAsia="Times New Roman" w:hAnsi="Arial" w:cs="Arial"/>
        </w:rPr>
        <w:t>u</w:t>
      </w:r>
      <w:r>
        <w:rPr>
          <w:rFonts w:ascii="Arial" w:eastAsia="Times New Roman" w:hAnsi="Arial" w:cs="Arial"/>
        </w:rPr>
        <w:t xml:space="preserve"> </w:t>
      </w:r>
      <w:r w:rsidRPr="00990C49">
        <w:rPr>
          <w:rFonts w:ascii="Arial" w:eastAsia="Times New Roman" w:hAnsi="Arial" w:cs="Arial"/>
          <w:b/>
          <w:bCs/>
          <w:color w:val="7030A0"/>
        </w:rPr>
        <w:t>razine 23</w:t>
      </w:r>
      <w:r w:rsidRPr="004F48AE">
        <w:rPr>
          <w:rFonts w:ascii="Arial" w:eastAsia="Times New Roman" w:hAnsi="Arial" w:cs="Arial"/>
        </w:rPr>
        <w:t>.</w:t>
      </w:r>
      <w:r w:rsidR="00F952A1" w:rsidRPr="004F48AE">
        <w:rPr>
          <w:rFonts w:ascii="Arial" w:eastAsia="Times New Roman" w:hAnsi="Arial" w:cs="Arial"/>
        </w:rPr>
        <w:br w:type="page"/>
      </w:r>
    </w:p>
    <w:p w14:paraId="68E2C338" w14:textId="77777777" w:rsidR="00F952A1" w:rsidRPr="004F48AE" w:rsidRDefault="00F952A1" w:rsidP="00891119">
      <w:pPr>
        <w:autoSpaceDE w:val="0"/>
        <w:autoSpaceDN w:val="0"/>
        <w:adjustRightInd w:val="0"/>
        <w:spacing w:after="0" w:line="240" w:lineRule="auto"/>
        <w:jc w:val="both"/>
        <w:rPr>
          <w:rFonts w:ascii="Arial" w:eastAsia="Times New Roman" w:hAnsi="Arial" w:cs="Arial"/>
        </w:rPr>
      </w:pPr>
    </w:p>
    <w:p w14:paraId="2BC925A1" w14:textId="24B0E556" w:rsidR="00F308D8" w:rsidRPr="004F48AE" w:rsidRDefault="00F308D8" w:rsidP="00F308D8">
      <w:pPr>
        <w:pStyle w:val="Naslov2"/>
        <w:jc w:val="center"/>
        <w:rPr>
          <w:rFonts w:ascii="Arial" w:hAnsi="Arial" w:cs="Arial"/>
          <w:sz w:val="22"/>
          <w:lang w:val="hr-HR"/>
        </w:rPr>
      </w:pPr>
      <w:bookmarkStart w:id="5" w:name="_Toc176776585"/>
      <w:r w:rsidRPr="004F48AE">
        <w:rPr>
          <w:rFonts w:ascii="Arial" w:hAnsi="Arial" w:cs="Arial"/>
          <w:sz w:val="22"/>
          <w:lang w:val="hr-HR"/>
        </w:rPr>
        <w:t>1.</w:t>
      </w:r>
      <w:r w:rsidR="00F952A1" w:rsidRPr="004F48AE">
        <w:rPr>
          <w:rFonts w:ascii="Arial" w:hAnsi="Arial" w:cs="Arial"/>
          <w:sz w:val="22"/>
          <w:lang w:val="hr-HR"/>
        </w:rPr>
        <w:t>3</w:t>
      </w:r>
      <w:r w:rsidRPr="004F48AE">
        <w:rPr>
          <w:rFonts w:ascii="Arial" w:hAnsi="Arial" w:cs="Arial"/>
          <w:sz w:val="22"/>
          <w:lang w:val="hr-HR"/>
        </w:rPr>
        <w:t>.</w:t>
      </w:r>
      <w:r w:rsidRPr="004F48AE">
        <w:rPr>
          <w:rFonts w:ascii="Arial" w:hAnsi="Arial" w:cs="Arial"/>
          <w:sz w:val="22"/>
          <w:lang w:val="hr-HR"/>
        </w:rPr>
        <w:tab/>
        <w:t xml:space="preserve">OSVRT NA </w:t>
      </w:r>
      <w:r w:rsidR="006A7774" w:rsidRPr="004F48AE">
        <w:rPr>
          <w:rFonts w:ascii="Arial" w:hAnsi="Arial" w:cs="Arial"/>
          <w:sz w:val="22"/>
          <w:lang w:val="hr-HR"/>
        </w:rPr>
        <w:t xml:space="preserve">BROJ TURISTIČKIH DOLAZAKA I BROJ NOĆENJA U RAZDOBLJU </w:t>
      </w:r>
      <w:r w:rsidRPr="004F48AE">
        <w:rPr>
          <w:rFonts w:ascii="Arial" w:hAnsi="Arial" w:cs="Arial"/>
          <w:sz w:val="22"/>
          <w:lang w:val="hr-HR"/>
        </w:rPr>
        <w:t>2019.</w:t>
      </w:r>
      <w:r w:rsidR="006A7774" w:rsidRPr="004F48AE">
        <w:rPr>
          <w:rFonts w:ascii="Arial" w:hAnsi="Arial" w:cs="Arial"/>
          <w:sz w:val="22"/>
          <w:lang w:val="hr-HR"/>
        </w:rPr>
        <w:t>-202</w:t>
      </w:r>
      <w:r w:rsidR="002D2128" w:rsidRPr="004F48AE">
        <w:rPr>
          <w:rFonts w:ascii="Arial" w:hAnsi="Arial" w:cs="Arial"/>
          <w:sz w:val="22"/>
          <w:lang w:val="hr-HR"/>
        </w:rPr>
        <w:t>3.</w:t>
      </w:r>
      <w:r w:rsidR="001B629D">
        <w:rPr>
          <w:rFonts w:ascii="Arial" w:hAnsi="Arial" w:cs="Arial"/>
          <w:sz w:val="22"/>
          <w:lang w:val="hr-HR"/>
        </w:rPr>
        <w:t xml:space="preserve"> i 1-6/2024.</w:t>
      </w:r>
      <w:bookmarkEnd w:id="5"/>
    </w:p>
    <w:p w14:paraId="0BB8E18A" w14:textId="50C3F535" w:rsidR="00F308D8" w:rsidRPr="004F48AE" w:rsidRDefault="00F308D8" w:rsidP="00C47BEB">
      <w:pPr>
        <w:autoSpaceDE w:val="0"/>
        <w:autoSpaceDN w:val="0"/>
        <w:adjustRightInd w:val="0"/>
        <w:spacing w:after="0" w:line="240" w:lineRule="auto"/>
        <w:jc w:val="both"/>
        <w:rPr>
          <w:rFonts w:ascii="Arial" w:eastAsia="Times New Roman" w:hAnsi="Arial" w:cs="Arial"/>
        </w:rPr>
      </w:pPr>
    </w:p>
    <w:p w14:paraId="08A2D5C3" w14:textId="053AA219" w:rsidR="0098055F" w:rsidRPr="009E5D1B" w:rsidRDefault="0098055F" w:rsidP="00C47BEB">
      <w:pPr>
        <w:autoSpaceDE w:val="0"/>
        <w:autoSpaceDN w:val="0"/>
        <w:adjustRightInd w:val="0"/>
        <w:spacing w:after="0" w:line="240" w:lineRule="auto"/>
        <w:jc w:val="both"/>
        <w:rPr>
          <w:rFonts w:ascii="Arial" w:eastAsia="Times New Roman" w:hAnsi="Arial" w:cs="Arial"/>
        </w:rPr>
      </w:pPr>
      <w:r w:rsidRPr="009E5D1B">
        <w:rPr>
          <w:rFonts w:ascii="Arial" w:eastAsia="Times New Roman" w:hAnsi="Arial" w:cs="Arial"/>
        </w:rPr>
        <w:t>U nastavku se daju podaci o broju dolazaka i noćenja u</w:t>
      </w:r>
      <w:r w:rsidR="00CF0BC2" w:rsidRPr="009E5D1B">
        <w:rPr>
          <w:rFonts w:ascii="Arial" w:eastAsia="Times New Roman" w:hAnsi="Arial" w:cs="Arial"/>
        </w:rPr>
        <w:t xml:space="preserve"> razdoblju </w:t>
      </w:r>
      <w:r w:rsidRPr="009E5D1B">
        <w:rPr>
          <w:rFonts w:ascii="Arial" w:eastAsia="Times New Roman" w:hAnsi="Arial" w:cs="Arial"/>
        </w:rPr>
        <w:t>2019.</w:t>
      </w:r>
      <w:r w:rsidR="00CF0BC2" w:rsidRPr="009E5D1B">
        <w:rPr>
          <w:rFonts w:ascii="Arial" w:eastAsia="Times New Roman" w:hAnsi="Arial" w:cs="Arial"/>
        </w:rPr>
        <w:t>-202</w:t>
      </w:r>
      <w:r w:rsidR="001B629D">
        <w:rPr>
          <w:rFonts w:ascii="Arial" w:eastAsia="Times New Roman" w:hAnsi="Arial" w:cs="Arial"/>
        </w:rPr>
        <w:t>4</w:t>
      </w:r>
      <w:r w:rsidR="00CF0BC2" w:rsidRPr="009E5D1B">
        <w:rPr>
          <w:rFonts w:ascii="Arial" w:eastAsia="Times New Roman" w:hAnsi="Arial" w:cs="Arial"/>
        </w:rPr>
        <w:t>.</w:t>
      </w:r>
      <w:r w:rsidR="00907D81" w:rsidRPr="009E5D1B">
        <w:rPr>
          <w:rFonts w:ascii="Arial" w:eastAsia="Times New Roman" w:hAnsi="Arial" w:cs="Arial"/>
        </w:rPr>
        <w:t>, kao i podaci po vrstama smještaja te rasporedu noćenja po najzastupljenijim turističkim mjestima Općine</w:t>
      </w:r>
      <w:r w:rsidR="006A7774" w:rsidRPr="009E5D1B">
        <w:rPr>
          <w:rFonts w:ascii="Arial" w:eastAsia="Times New Roman" w:hAnsi="Arial" w:cs="Arial"/>
        </w:rPr>
        <w:t xml:space="preserve"> s obzirom da su prihodi Općine velikim dijelom uvjetovani turističkom sezonom.</w:t>
      </w:r>
    </w:p>
    <w:p w14:paraId="5F42403F" w14:textId="77777777" w:rsidR="00A0198A" w:rsidRPr="004F48AE" w:rsidRDefault="00A0198A" w:rsidP="0098055F">
      <w:pPr>
        <w:pStyle w:val="Opisslike"/>
      </w:pPr>
    </w:p>
    <w:p w14:paraId="11B4A833" w14:textId="7057379A" w:rsidR="0098055F" w:rsidRPr="004F48AE" w:rsidRDefault="0098055F" w:rsidP="0098055F">
      <w:pPr>
        <w:pStyle w:val="Opisslike"/>
        <w:rPr>
          <w:rFonts w:ascii="Arial" w:eastAsia="Calibri" w:hAnsi="Arial" w:cs="Arial"/>
        </w:rPr>
      </w:pPr>
      <w:bookmarkStart w:id="6" w:name="_Toc176776484"/>
      <w:r w:rsidRPr="004F48AE">
        <w:rPr>
          <w:color w:val="FF0000"/>
        </w:rPr>
        <w:t xml:space="preserve">Tablica </w:t>
      </w:r>
      <w:r w:rsidR="00B70269" w:rsidRPr="004F48AE">
        <w:rPr>
          <w:color w:val="FF0000"/>
        </w:rPr>
        <w:fldChar w:fldCharType="begin"/>
      </w:r>
      <w:r w:rsidR="00B70269" w:rsidRPr="004F48AE">
        <w:rPr>
          <w:color w:val="FF0000"/>
        </w:rPr>
        <w:instrText xml:space="preserve"> SEQ Tablica \* ARABIC </w:instrText>
      </w:r>
      <w:r w:rsidR="00B70269" w:rsidRPr="004F48AE">
        <w:rPr>
          <w:color w:val="FF0000"/>
        </w:rPr>
        <w:fldChar w:fldCharType="separate"/>
      </w:r>
      <w:r w:rsidR="00F46274">
        <w:rPr>
          <w:noProof/>
          <w:color w:val="FF0000"/>
        </w:rPr>
        <w:t>1</w:t>
      </w:r>
      <w:r w:rsidR="00B70269" w:rsidRPr="004F48AE">
        <w:rPr>
          <w:color w:val="FF0000"/>
        </w:rPr>
        <w:fldChar w:fldCharType="end"/>
      </w:r>
      <w:r w:rsidRPr="004F48AE">
        <w:rPr>
          <w:color w:val="FF0000"/>
        </w:rPr>
        <w:t xml:space="preserve">.: </w:t>
      </w:r>
      <w:r w:rsidR="00A0198A" w:rsidRPr="004F48AE">
        <w:rPr>
          <w:rFonts w:ascii="Arial" w:eastAsia="Calibri" w:hAnsi="Arial" w:cs="Arial"/>
        </w:rPr>
        <w:t xml:space="preserve">Broj dolazaka i turističkih noćenja u </w:t>
      </w:r>
      <w:r w:rsidR="00304646" w:rsidRPr="004F48AE">
        <w:rPr>
          <w:rFonts w:ascii="Arial" w:eastAsia="Calibri" w:hAnsi="Arial" w:cs="Arial"/>
        </w:rPr>
        <w:t xml:space="preserve">razdoblju </w:t>
      </w:r>
      <w:r w:rsidR="00A0198A" w:rsidRPr="004F48AE">
        <w:rPr>
          <w:rFonts w:ascii="Arial" w:eastAsia="Calibri" w:hAnsi="Arial" w:cs="Arial"/>
        </w:rPr>
        <w:t>2019.</w:t>
      </w:r>
      <w:r w:rsidR="00304646" w:rsidRPr="004F48AE">
        <w:rPr>
          <w:rFonts w:ascii="Arial" w:eastAsia="Calibri" w:hAnsi="Arial" w:cs="Arial"/>
        </w:rPr>
        <w:t>-202</w:t>
      </w:r>
      <w:r w:rsidR="006F1DAB">
        <w:rPr>
          <w:rFonts w:ascii="Arial" w:eastAsia="Calibri" w:hAnsi="Arial" w:cs="Arial"/>
        </w:rPr>
        <w:t>3</w:t>
      </w:r>
      <w:r w:rsidR="00A0198A" w:rsidRPr="004F48AE">
        <w:rPr>
          <w:rFonts w:ascii="Arial" w:eastAsia="Calibri" w:hAnsi="Arial" w:cs="Arial"/>
        </w:rPr>
        <w:t>.</w:t>
      </w:r>
      <w:r w:rsidR="001B629D">
        <w:rPr>
          <w:rFonts w:ascii="Arial" w:eastAsia="Calibri" w:hAnsi="Arial" w:cs="Arial"/>
        </w:rPr>
        <w:t xml:space="preserve"> i 1-6/2024.</w:t>
      </w:r>
      <w:bookmarkEnd w:id="6"/>
    </w:p>
    <w:p w14:paraId="0CDC7155" w14:textId="4103F6F7" w:rsidR="0098055F" w:rsidRPr="004F48AE" w:rsidRDefault="0098055F" w:rsidP="00C47BEB">
      <w:pPr>
        <w:autoSpaceDE w:val="0"/>
        <w:autoSpaceDN w:val="0"/>
        <w:adjustRightInd w:val="0"/>
        <w:spacing w:after="0" w:line="240" w:lineRule="auto"/>
        <w:jc w:val="both"/>
        <w:rPr>
          <w:rFonts w:ascii="Arial" w:eastAsia="Times New Roman" w:hAnsi="Arial" w:cs="Arial"/>
        </w:rPr>
      </w:pPr>
    </w:p>
    <w:p w14:paraId="768A9D40" w14:textId="17606BDB" w:rsidR="00926980" w:rsidRPr="004F48AE" w:rsidRDefault="001B629D" w:rsidP="009A6097">
      <w:pPr>
        <w:autoSpaceDE w:val="0"/>
        <w:autoSpaceDN w:val="0"/>
        <w:adjustRightInd w:val="0"/>
        <w:spacing w:after="0" w:line="240" w:lineRule="auto"/>
        <w:jc w:val="center"/>
        <w:rPr>
          <w:noProof/>
        </w:rPr>
      </w:pPr>
      <w:r w:rsidRPr="001B629D">
        <w:rPr>
          <w:noProof/>
        </w:rPr>
        <w:drawing>
          <wp:inline distT="0" distB="0" distL="0" distR="0" wp14:anchorId="55930EE9" wp14:editId="17D1CC00">
            <wp:extent cx="9251950" cy="4010025"/>
            <wp:effectExtent l="0" t="0" r="6350" b="9525"/>
            <wp:docPr id="42710503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51950" cy="4010025"/>
                    </a:xfrm>
                    <a:prstGeom prst="rect">
                      <a:avLst/>
                    </a:prstGeom>
                    <a:noFill/>
                    <a:ln>
                      <a:noFill/>
                    </a:ln>
                  </pic:spPr>
                </pic:pic>
              </a:graphicData>
            </a:graphic>
          </wp:inline>
        </w:drawing>
      </w:r>
    </w:p>
    <w:p w14:paraId="57673A25" w14:textId="77777777" w:rsidR="00926980" w:rsidRPr="004F48AE" w:rsidRDefault="00926980" w:rsidP="009A6097">
      <w:pPr>
        <w:autoSpaceDE w:val="0"/>
        <w:autoSpaceDN w:val="0"/>
        <w:adjustRightInd w:val="0"/>
        <w:spacing w:after="0" w:line="240" w:lineRule="auto"/>
        <w:jc w:val="center"/>
        <w:rPr>
          <w:rFonts w:ascii="Arial" w:eastAsia="Times New Roman" w:hAnsi="Arial" w:cs="Arial"/>
        </w:rPr>
      </w:pPr>
    </w:p>
    <w:p w14:paraId="29F42F56" w14:textId="29DC41A8" w:rsidR="00A0198A" w:rsidRDefault="00A0198A" w:rsidP="00304646">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 slijedećoj tablici daju se podaci o </w:t>
      </w:r>
      <w:r w:rsidR="0054525C">
        <w:rPr>
          <w:rFonts w:ascii="Arial" w:eastAsia="Times New Roman" w:hAnsi="Arial" w:cs="Arial"/>
        </w:rPr>
        <w:t>državama</w:t>
      </w:r>
      <w:r w:rsidRPr="004F48AE">
        <w:rPr>
          <w:rFonts w:ascii="Arial" w:eastAsia="Times New Roman" w:hAnsi="Arial" w:cs="Arial"/>
        </w:rPr>
        <w:t xml:space="preserve"> iz kojih je ostvaren najveći broj noćenja i dolazaka u </w:t>
      </w:r>
      <w:r w:rsidR="00304646" w:rsidRPr="004F48AE">
        <w:rPr>
          <w:rFonts w:ascii="Arial" w:eastAsia="Times New Roman" w:hAnsi="Arial" w:cs="Arial"/>
        </w:rPr>
        <w:t xml:space="preserve">razdoblju </w:t>
      </w:r>
      <w:r w:rsidRPr="004F48AE">
        <w:rPr>
          <w:rFonts w:ascii="Arial" w:eastAsia="Times New Roman" w:hAnsi="Arial" w:cs="Arial"/>
        </w:rPr>
        <w:t>20</w:t>
      </w:r>
      <w:r w:rsidR="00304646" w:rsidRPr="004F48AE">
        <w:rPr>
          <w:rFonts w:ascii="Arial" w:eastAsia="Times New Roman" w:hAnsi="Arial" w:cs="Arial"/>
        </w:rPr>
        <w:t>19</w:t>
      </w:r>
      <w:r w:rsidR="00885F26" w:rsidRPr="004F48AE">
        <w:rPr>
          <w:rFonts w:ascii="Arial" w:eastAsia="Times New Roman" w:hAnsi="Arial" w:cs="Arial"/>
        </w:rPr>
        <w:t>.</w:t>
      </w:r>
      <w:r w:rsidR="00304646" w:rsidRPr="004F48AE">
        <w:rPr>
          <w:rFonts w:ascii="Arial" w:eastAsia="Times New Roman" w:hAnsi="Arial" w:cs="Arial"/>
        </w:rPr>
        <w:t>-202</w:t>
      </w:r>
      <w:r w:rsidR="001B629D">
        <w:rPr>
          <w:rFonts w:ascii="Arial" w:eastAsia="Times New Roman" w:hAnsi="Arial" w:cs="Arial"/>
        </w:rPr>
        <w:t>4</w:t>
      </w:r>
      <w:r w:rsidR="00304646" w:rsidRPr="004F48AE">
        <w:rPr>
          <w:rFonts w:ascii="Arial" w:eastAsia="Times New Roman" w:hAnsi="Arial" w:cs="Arial"/>
        </w:rPr>
        <w:t>.</w:t>
      </w:r>
    </w:p>
    <w:p w14:paraId="0F71B3BB" w14:textId="77777777" w:rsidR="006F1DAB" w:rsidRPr="004F48AE" w:rsidRDefault="006F1DAB" w:rsidP="00304646">
      <w:pPr>
        <w:autoSpaceDE w:val="0"/>
        <w:autoSpaceDN w:val="0"/>
        <w:adjustRightInd w:val="0"/>
        <w:spacing w:after="0" w:line="240" w:lineRule="auto"/>
        <w:jc w:val="both"/>
        <w:rPr>
          <w:rFonts w:ascii="Arial" w:eastAsia="Times New Roman" w:hAnsi="Arial" w:cs="Arial"/>
        </w:rPr>
      </w:pPr>
    </w:p>
    <w:p w14:paraId="23CE9AEB" w14:textId="77777777" w:rsidR="002E143F" w:rsidRDefault="002E143F" w:rsidP="00907D81">
      <w:pPr>
        <w:pStyle w:val="Opisslike"/>
      </w:pPr>
    </w:p>
    <w:p w14:paraId="54E788D6" w14:textId="77777777" w:rsidR="001B629D" w:rsidRPr="001B629D" w:rsidRDefault="001B629D" w:rsidP="001B629D">
      <w:pPr>
        <w:rPr>
          <w:lang w:eastAsia="en-US"/>
        </w:rPr>
      </w:pPr>
    </w:p>
    <w:p w14:paraId="5B38E47E" w14:textId="1997D27B" w:rsidR="00907D81" w:rsidRPr="004F48AE" w:rsidRDefault="00907D81" w:rsidP="00907D81">
      <w:pPr>
        <w:pStyle w:val="Opisslike"/>
        <w:rPr>
          <w:rFonts w:ascii="Arial" w:eastAsia="Calibri" w:hAnsi="Arial" w:cs="Arial"/>
        </w:rPr>
      </w:pPr>
      <w:bookmarkStart w:id="7" w:name="_Toc176776485"/>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2</w:t>
      </w:r>
      <w:r w:rsidRPr="004F48AE">
        <w:rPr>
          <w:color w:val="FF0000"/>
        </w:rPr>
        <w:fldChar w:fldCharType="end"/>
      </w:r>
      <w:r w:rsidRPr="004F48AE">
        <w:rPr>
          <w:color w:val="FF0000"/>
        </w:rPr>
        <w:t xml:space="preserve">.: </w:t>
      </w:r>
      <w:r w:rsidR="00AA29F9">
        <w:rPr>
          <w:rFonts w:ascii="Arial" w:eastAsia="Calibri" w:hAnsi="Arial" w:cs="Arial"/>
        </w:rPr>
        <w:t>Države</w:t>
      </w:r>
      <w:r w:rsidR="00A0198A" w:rsidRPr="004F48AE">
        <w:rPr>
          <w:rFonts w:ascii="Arial" w:eastAsia="Calibri" w:hAnsi="Arial" w:cs="Arial"/>
        </w:rPr>
        <w:t xml:space="preserve"> iz kojih je ostvaren najveći broj noćenja i dolazaka u</w:t>
      </w:r>
      <w:r w:rsidR="00000850" w:rsidRPr="004F48AE">
        <w:rPr>
          <w:rFonts w:ascii="Arial" w:eastAsia="Calibri" w:hAnsi="Arial" w:cs="Arial"/>
        </w:rPr>
        <w:t xml:space="preserve"> razdoblju </w:t>
      </w:r>
      <w:r w:rsidR="00304646" w:rsidRPr="004F48AE">
        <w:rPr>
          <w:rFonts w:ascii="Arial" w:eastAsia="Calibri" w:hAnsi="Arial" w:cs="Arial"/>
        </w:rPr>
        <w:t>2019.</w:t>
      </w:r>
      <w:r w:rsidR="00000850" w:rsidRPr="004F48AE">
        <w:rPr>
          <w:rFonts w:ascii="Arial" w:eastAsia="Calibri" w:hAnsi="Arial" w:cs="Arial"/>
        </w:rPr>
        <w:t>– 202</w:t>
      </w:r>
      <w:r w:rsidR="006F1DAB">
        <w:rPr>
          <w:rFonts w:ascii="Arial" w:eastAsia="Calibri" w:hAnsi="Arial" w:cs="Arial"/>
        </w:rPr>
        <w:t>3</w:t>
      </w:r>
      <w:r w:rsidR="002D2128" w:rsidRPr="004F48AE">
        <w:rPr>
          <w:rFonts w:ascii="Arial" w:eastAsia="Calibri" w:hAnsi="Arial" w:cs="Arial"/>
        </w:rPr>
        <w:t>.</w:t>
      </w:r>
      <w:r w:rsidR="001B629D">
        <w:rPr>
          <w:rFonts w:ascii="Arial" w:eastAsia="Calibri" w:hAnsi="Arial" w:cs="Arial"/>
        </w:rPr>
        <w:t xml:space="preserve"> i 1-6/2024.</w:t>
      </w:r>
      <w:bookmarkEnd w:id="7"/>
    </w:p>
    <w:p w14:paraId="5B3ABA24" w14:textId="4CC47C04" w:rsidR="002D2128" w:rsidRPr="001B629D" w:rsidRDefault="002D2128" w:rsidP="006F1DAB">
      <w:pPr>
        <w:spacing w:after="0" w:line="240" w:lineRule="auto"/>
        <w:jc w:val="center"/>
        <w:rPr>
          <w:sz w:val="16"/>
          <w:szCs w:val="16"/>
          <w:lang w:eastAsia="en-US"/>
        </w:rPr>
      </w:pPr>
    </w:p>
    <w:p w14:paraId="3F98DF23" w14:textId="41202395" w:rsidR="006F1DAB" w:rsidRDefault="001B629D" w:rsidP="006F1DAB">
      <w:pPr>
        <w:spacing w:after="0" w:line="240" w:lineRule="auto"/>
        <w:jc w:val="center"/>
        <w:rPr>
          <w:sz w:val="14"/>
          <w:szCs w:val="14"/>
          <w:lang w:eastAsia="en-US"/>
        </w:rPr>
      </w:pPr>
      <w:r w:rsidRPr="001B629D">
        <w:rPr>
          <w:noProof/>
        </w:rPr>
        <w:drawing>
          <wp:inline distT="0" distB="0" distL="0" distR="0" wp14:anchorId="73887DC0" wp14:editId="7476E4F0">
            <wp:extent cx="7553325" cy="3022368"/>
            <wp:effectExtent l="0" t="0" r="0" b="6985"/>
            <wp:docPr id="179122423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93337" cy="3038378"/>
                    </a:xfrm>
                    <a:prstGeom prst="rect">
                      <a:avLst/>
                    </a:prstGeom>
                    <a:noFill/>
                    <a:ln>
                      <a:noFill/>
                    </a:ln>
                  </pic:spPr>
                </pic:pic>
              </a:graphicData>
            </a:graphic>
          </wp:inline>
        </w:drawing>
      </w:r>
    </w:p>
    <w:p w14:paraId="272ED4C8" w14:textId="77777777" w:rsidR="001B629D" w:rsidRDefault="001B629D" w:rsidP="006F1DAB">
      <w:pPr>
        <w:spacing w:after="0" w:line="240" w:lineRule="auto"/>
        <w:jc w:val="center"/>
        <w:rPr>
          <w:sz w:val="14"/>
          <w:szCs w:val="14"/>
          <w:lang w:eastAsia="en-US"/>
        </w:rPr>
      </w:pPr>
    </w:p>
    <w:p w14:paraId="40076F99" w14:textId="77BA75AC" w:rsidR="001B629D" w:rsidRPr="009E5D1B" w:rsidRDefault="001B629D" w:rsidP="006F1DAB">
      <w:pPr>
        <w:spacing w:after="0" w:line="240" w:lineRule="auto"/>
        <w:jc w:val="center"/>
        <w:rPr>
          <w:sz w:val="14"/>
          <w:szCs w:val="14"/>
          <w:lang w:eastAsia="en-US"/>
        </w:rPr>
      </w:pPr>
      <w:r w:rsidRPr="001B629D">
        <w:rPr>
          <w:noProof/>
        </w:rPr>
        <w:drawing>
          <wp:inline distT="0" distB="0" distL="0" distR="0" wp14:anchorId="2BE5920C" wp14:editId="7E16B079">
            <wp:extent cx="7496175" cy="2451048"/>
            <wp:effectExtent l="0" t="0" r="0" b="6985"/>
            <wp:docPr id="159172028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15187" cy="2457264"/>
                    </a:xfrm>
                    <a:prstGeom prst="rect">
                      <a:avLst/>
                    </a:prstGeom>
                    <a:noFill/>
                    <a:ln>
                      <a:noFill/>
                    </a:ln>
                  </pic:spPr>
                </pic:pic>
              </a:graphicData>
            </a:graphic>
          </wp:inline>
        </w:drawing>
      </w:r>
    </w:p>
    <w:p w14:paraId="0D8276B8" w14:textId="5124BC4F" w:rsidR="00891119" w:rsidRPr="004F48AE" w:rsidRDefault="00891119" w:rsidP="00DF4972">
      <w:pPr>
        <w:jc w:val="center"/>
        <w:rPr>
          <w:rFonts w:ascii="Arial" w:eastAsia="Times New Roman" w:hAnsi="Arial" w:cs="Arial"/>
        </w:rPr>
      </w:pPr>
      <w:r w:rsidRPr="004F48AE">
        <w:rPr>
          <w:rFonts w:ascii="Arial" w:eastAsia="Times New Roman" w:hAnsi="Arial" w:cs="Arial"/>
          <w:color w:val="FF0000"/>
        </w:rPr>
        <w:br w:type="page"/>
      </w:r>
    </w:p>
    <w:p w14:paraId="0BDFFF8F" w14:textId="08B78706" w:rsidR="00DF4972" w:rsidRPr="004F48AE" w:rsidRDefault="00891119" w:rsidP="00B13B66">
      <w:pPr>
        <w:pStyle w:val="Naslov1"/>
        <w:rPr>
          <w:rFonts w:ascii="Arial" w:eastAsia="Calibri" w:hAnsi="Arial" w:cs="Arial"/>
          <w:sz w:val="22"/>
          <w:lang w:val="hr-HR"/>
        </w:rPr>
      </w:pPr>
      <w:bookmarkStart w:id="8" w:name="_Toc176776586"/>
      <w:r w:rsidRPr="004F48AE">
        <w:rPr>
          <w:rFonts w:ascii="Arial" w:eastAsia="Calibri" w:hAnsi="Arial" w:cs="Arial"/>
          <w:sz w:val="22"/>
          <w:lang w:val="hr-HR"/>
        </w:rPr>
        <w:lastRenderedPageBreak/>
        <w:t xml:space="preserve">2. </w:t>
      </w:r>
      <w:r w:rsidRPr="004F48AE">
        <w:rPr>
          <w:rFonts w:ascii="Arial" w:eastAsia="Calibri" w:hAnsi="Arial" w:cs="Arial"/>
          <w:sz w:val="22"/>
          <w:lang w:val="hr-HR"/>
        </w:rPr>
        <w:tab/>
        <w:t xml:space="preserve">OBRAZLOŽENJE </w:t>
      </w:r>
      <w:r w:rsidR="006B063D" w:rsidRPr="004F48AE">
        <w:rPr>
          <w:rFonts w:ascii="Arial" w:eastAsia="Calibri" w:hAnsi="Arial" w:cs="Arial"/>
          <w:sz w:val="22"/>
          <w:lang w:val="hr-HR"/>
        </w:rPr>
        <w:t xml:space="preserve">OPĆEG DIJELA </w:t>
      </w:r>
      <w:r w:rsidR="00885CED">
        <w:rPr>
          <w:rFonts w:ascii="Arial" w:eastAsia="Calibri" w:hAnsi="Arial" w:cs="Arial"/>
          <w:sz w:val="22"/>
          <w:lang w:val="hr-HR"/>
        </w:rPr>
        <w:t>POLU</w:t>
      </w:r>
      <w:r w:rsidR="00DF4972" w:rsidRPr="004F48AE">
        <w:rPr>
          <w:rFonts w:ascii="Arial" w:eastAsia="Calibri" w:hAnsi="Arial" w:cs="Arial"/>
          <w:sz w:val="22"/>
          <w:lang w:val="hr-HR"/>
        </w:rPr>
        <w:t>GODIŠNJE</w:t>
      </w:r>
      <w:r w:rsidR="006B063D" w:rsidRPr="004F48AE">
        <w:rPr>
          <w:rFonts w:ascii="Arial" w:eastAsia="Calibri" w:hAnsi="Arial" w:cs="Arial"/>
          <w:sz w:val="22"/>
          <w:lang w:val="hr-HR"/>
        </w:rPr>
        <w:t>G</w:t>
      </w:r>
      <w:r w:rsidR="00DF4972" w:rsidRPr="004F48AE">
        <w:rPr>
          <w:rFonts w:ascii="Arial" w:eastAsia="Calibri" w:hAnsi="Arial" w:cs="Arial"/>
          <w:sz w:val="22"/>
          <w:lang w:val="hr-HR"/>
        </w:rPr>
        <w:t xml:space="preserve"> IZVJEŠTAJA O IZVRŠENJU PRORAČUNA</w:t>
      </w:r>
      <w:bookmarkEnd w:id="8"/>
    </w:p>
    <w:p w14:paraId="6C8B0E5A" w14:textId="77777777" w:rsidR="00891119" w:rsidRPr="004F48AE" w:rsidRDefault="00891119" w:rsidP="00891119">
      <w:pPr>
        <w:autoSpaceDE w:val="0"/>
        <w:autoSpaceDN w:val="0"/>
        <w:adjustRightInd w:val="0"/>
        <w:spacing w:after="0" w:line="240" w:lineRule="auto"/>
        <w:rPr>
          <w:rFonts w:ascii="Arial" w:eastAsia="Times New Roman" w:hAnsi="Arial" w:cs="Arial"/>
          <w:sz w:val="18"/>
        </w:rPr>
      </w:pPr>
    </w:p>
    <w:p w14:paraId="5669F368" w14:textId="77777777" w:rsidR="00DF4972" w:rsidRPr="004F48AE" w:rsidRDefault="00DF4972" w:rsidP="00891119">
      <w:pPr>
        <w:autoSpaceDE w:val="0"/>
        <w:autoSpaceDN w:val="0"/>
        <w:adjustRightInd w:val="0"/>
        <w:spacing w:after="0" w:line="240" w:lineRule="auto"/>
        <w:rPr>
          <w:rFonts w:ascii="Arial" w:eastAsia="Times New Roman" w:hAnsi="Arial" w:cs="Arial"/>
          <w:sz w:val="18"/>
        </w:rPr>
      </w:pPr>
    </w:p>
    <w:p w14:paraId="69D10939" w14:textId="0AD8F822" w:rsidR="006B063D" w:rsidRPr="004F48AE" w:rsidRDefault="006B063D" w:rsidP="006B063D">
      <w:pPr>
        <w:pStyle w:val="Naslov2"/>
        <w:jc w:val="center"/>
        <w:rPr>
          <w:rFonts w:ascii="Arial" w:eastAsia="Calibri" w:hAnsi="Arial" w:cs="Arial"/>
          <w:sz w:val="22"/>
          <w:lang w:val="hr-HR"/>
        </w:rPr>
      </w:pPr>
      <w:bookmarkStart w:id="9" w:name="_Toc176776587"/>
      <w:r w:rsidRPr="004F48AE">
        <w:rPr>
          <w:rFonts w:ascii="Arial" w:eastAsia="Calibri" w:hAnsi="Arial" w:cs="Arial"/>
          <w:sz w:val="22"/>
          <w:lang w:val="hr-HR"/>
        </w:rPr>
        <w:t>2.1.</w:t>
      </w:r>
      <w:r w:rsidRPr="004F48AE">
        <w:rPr>
          <w:rFonts w:ascii="Arial" w:eastAsia="Calibri" w:hAnsi="Arial" w:cs="Arial"/>
          <w:sz w:val="22"/>
          <w:lang w:val="hr-HR"/>
        </w:rPr>
        <w:tab/>
        <w:t>PRIKAZ IZVRŠENJA PRORAČUNA ZA PRETHODNA RAZDOBLJA U VALUTI EURO, TE PLAN ZA 202</w:t>
      </w:r>
      <w:r w:rsidR="004019B1">
        <w:rPr>
          <w:rFonts w:ascii="Arial" w:eastAsia="Calibri" w:hAnsi="Arial" w:cs="Arial"/>
          <w:sz w:val="22"/>
          <w:lang w:val="hr-HR"/>
        </w:rPr>
        <w:t>4</w:t>
      </w:r>
      <w:r w:rsidRPr="004F48AE">
        <w:rPr>
          <w:rFonts w:ascii="Arial" w:eastAsia="Calibri" w:hAnsi="Arial" w:cs="Arial"/>
          <w:sz w:val="22"/>
          <w:lang w:val="hr-HR"/>
        </w:rPr>
        <w:t xml:space="preserve">. S IZVRŠENJEM </w:t>
      </w:r>
      <w:r w:rsidR="00867243">
        <w:rPr>
          <w:rFonts w:ascii="Arial" w:eastAsia="Calibri" w:hAnsi="Arial" w:cs="Arial"/>
          <w:sz w:val="22"/>
          <w:lang w:val="hr-HR"/>
        </w:rPr>
        <w:t xml:space="preserve">ZA </w:t>
      </w:r>
      <w:r w:rsidR="004019B1">
        <w:rPr>
          <w:rFonts w:ascii="Arial" w:eastAsia="Calibri" w:hAnsi="Arial" w:cs="Arial"/>
          <w:sz w:val="22"/>
          <w:lang w:val="hr-HR"/>
        </w:rPr>
        <w:t>1-6/</w:t>
      </w:r>
      <w:r w:rsidR="00F952A1" w:rsidRPr="004F48AE">
        <w:rPr>
          <w:rFonts w:ascii="Arial" w:eastAsia="Calibri" w:hAnsi="Arial" w:cs="Arial"/>
          <w:sz w:val="22"/>
          <w:lang w:val="hr-HR"/>
        </w:rPr>
        <w:t>202</w:t>
      </w:r>
      <w:r w:rsidR="004019B1">
        <w:rPr>
          <w:rFonts w:ascii="Arial" w:eastAsia="Calibri" w:hAnsi="Arial" w:cs="Arial"/>
          <w:sz w:val="22"/>
          <w:lang w:val="hr-HR"/>
        </w:rPr>
        <w:t>4</w:t>
      </w:r>
      <w:r w:rsidRPr="004F48AE">
        <w:rPr>
          <w:rFonts w:ascii="Arial" w:eastAsia="Calibri" w:hAnsi="Arial" w:cs="Arial"/>
          <w:sz w:val="22"/>
          <w:lang w:val="hr-HR"/>
        </w:rPr>
        <w:t>.</w:t>
      </w:r>
      <w:bookmarkEnd w:id="9"/>
    </w:p>
    <w:p w14:paraId="74F73DF1" w14:textId="77777777" w:rsidR="00DF4972" w:rsidRPr="004F48AE" w:rsidRDefault="00DF4972" w:rsidP="00891119">
      <w:pPr>
        <w:autoSpaceDE w:val="0"/>
        <w:autoSpaceDN w:val="0"/>
        <w:adjustRightInd w:val="0"/>
        <w:spacing w:after="0" w:line="240" w:lineRule="auto"/>
        <w:rPr>
          <w:rFonts w:ascii="Arial" w:eastAsia="Times New Roman" w:hAnsi="Arial" w:cs="Arial"/>
          <w:sz w:val="18"/>
        </w:rPr>
      </w:pPr>
    </w:p>
    <w:p w14:paraId="2D014D93"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0A04B112" w14:textId="4E130663" w:rsidR="006B063D" w:rsidRPr="004F48AE" w:rsidRDefault="006B063D" w:rsidP="006B063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 ovom dijelu Izvještaja prikazuje se izvršenje proračuna </w:t>
      </w:r>
      <w:r w:rsidRPr="004F48AE">
        <w:rPr>
          <w:rFonts w:ascii="Arial" w:eastAsia="Times New Roman" w:hAnsi="Arial" w:cs="Arial"/>
          <w:b/>
          <w:bCs/>
        </w:rPr>
        <w:t>za određeni niz prethodnih godina i tekuću 202</w:t>
      </w:r>
      <w:r w:rsidR="004019B1">
        <w:rPr>
          <w:rFonts w:ascii="Arial" w:eastAsia="Times New Roman" w:hAnsi="Arial" w:cs="Arial"/>
          <w:b/>
          <w:bCs/>
        </w:rPr>
        <w:t>4</w:t>
      </w:r>
      <w:r w:rsidRPr="004F48AE">
        <w:rPr>
          <w:rFonts w:ascii="Arial" w:eastAsia="Times New Roman" w:hAnsi="Arial" w:cs="Arial"/>
          <w:b/>
          <w:bCs/>
        </w:rPr>
        <w:t>. godinu.</w:t>
      </w:r>
      <w:r w:rsidRPr="004F48AE">
        <w:rPr>
          <w:rFonts w:ascii="Arial" w:eastAsia="Times New Roman" w:hAnsi="Arial" w:cs="Arial"/>
        </w:rPr>
        <w:t xml:space="preserve"> Izvršenje uključuje Općinu (</w:t>
      </w:r>
      <w:r w:rsidRPr="004F48AE">
        <w:rPr>
          <w:rFonts w:ascii="Arial" w:eastAsia="Times New Roman" w:hAnsi="Arial" w:cs="Arial"/>
          <w:color w:val="1F497D" w:themeColor="text2"/>
        </w:rPr>
        <w:t>razina 22</w:t>
      </w:r>
      <w:r w:rsidRPr="004F48AE">
        <w:rPr>
          <w:rFonts w:ascii="Arial" w:eastAsia="Times New Roman" w:hAnsi="Arial" w:cs="Arial"/>
        </w:rPr>
        <w:t>), pojedinačno četiri proračunska korisnika Općine, te zbirno izvršenje koje uključuje Općinu i proračunske korisnike Općine (</w:t>
      </w:r>
      <w:r w:rsidRPr="004F48AE">
        <w:rPr>
          <w:rFonts w:ascii="Arial" w:eastAsia="Times New Roman" w:hAnsi="Arial" w:cs="Arial"/>
          <w:color w:val="7030A0"/>
        </w:rPr>
        <w:t>razina 23</w:t>
      </w:r>
      <w:r w:rsidRPr="004F48AE">
        <w:rPr>
          <w:rFonts w:ascii="Arial" w:eastAsia="Times New Roman" w:hAnsi="Arial" w:cs="Arial"/>
        </w:rPr>
        <w:t xml:space="preserve">). </w:t>
      </w:r>
    </w:p>
    <w:p w14:paraId="7109AD2B"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18037634" w14:textId="2D096D86" w:rsidR="00F952A1" w:rsidRPr="004F48AE" w:rsidRDefault="00F952A1" w:rsidP="006B063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bCs/>
        </w:rPr>
        <w:t>Proračunski korisnici Općine</w:t>
      </w:r>
      <w:r w:rsidRPr="004F48AE">
        <w:rPr>
          <w:rFonts w:ascii="Arial" w:eastAsia="Times New Roman" w:hAnsi="Arial" w:cs="Arial"/>
        </w:rPr>
        <w:t xml:space="preserve"> su:</w:t>
      </w:r>
    </w:p>
    <w:p w14:paraId="70D95605" w14:textId="3C479163" w:rsidR="00F952A1" w:rsidRPr="004F48AE" w:rsidRDefault="00F952A1" w:rsidP="00F952A1">
      <w:pPr>
        <w:autoSpaceDE w:val="0"/>
        <w:autoSpaceDN w:val="0"/>
        <w:adjustRightInd w:val="0"/>
        <w:spacing w:after="0" w:line="240" w:lineRule="auto"/>
        <w:ind w:firstLine="709"/>
        <w:jc w:val="both"/>
        <w:rPr>
          <w:rFonts w:ascii="Arial" w:eastAsia="Times New Roman" w:hAnsi="Arial" w:cs="Arial"/>
        </w:rPr>
      </w:pPr>
      <w:r w:rsidRPr="004F48AE">
        <w:rPr>
          <w:rFonts w:ascii="Arial" w:eastAsia="Times New Roman" w:hAnsi="Arial" w:cs="Arial"/>
        </w:rPr>
        <w:t>1. Predškolska ustanova Dječji vrtić Konavle,</w:t>
      </w:r>
    </w:p>
    <w:p w14:paraId="66F3F937" w14:textId="6EED6823" w:rsidR="00F952A1" w:rsidRPr="004F48AE" w:rsidRDefault="00F952A1" w:rsidP="00F952A1">
      <w:pPr>
        <w:autoSpaceDE w:val="0"/>
        <w:autoSpaceDN w:val="0"/>
        <w:adjustRightInd w:val="0"/>
        <w:spacing w:after="0" w:line="240" w:lineRule="auto"/>
        <w:ind w:firstLine="709"/>
        <w:jc w:val="both"/>
        <w:rPr>
          <w:rFonts w:ascii="Arial" w:eastAsia="Times New Roman" w:hAnsi="Arial" w:cs="Arial"/>
        </w:rPr>
      </w:pPr>
      <w:r w:rsidRPr="004F48AE">
        <w:rPr>
          <w:rFonts w:ascii="Arial" w:eastAsia="Times New Roman" w:hAnsi="Arial" w:cs="Arial"/>
        </w:rPr>
        <w:t>2. Muzeji i galerije Konavala</w:t>
      </w:r>
    </w:p>
    <w:p w14:paraId="1C61350D" w14:textId="429CCDAA" w:rsidR="00F952A1" w:rsidRPr="004F48AE" w:rsidRDefault="00F952A1" w:rsidP="00F952A1">
      <w:pPr>
        <w:autoSpaceDE w:val="0"/>
        <w:autoSpaceDN w:val="0"/>
        <w:adjustRightInd w:val="0"/>
        <w:spacing w:after="0" w:line="240" w:lineRule="auto"/>
        <w:ind w:firstLine="709"/>
        <w:jc w:val="both"/>
        <w:rPr>
          <w:rFonts w:ascii="Arial" w:eastAsia="Times New Roman" w:hAnsi="Arial" w:cs="Arial"/>
        </w:rPr>
      </w:pPr>
      <w:r w:rsidRPr="004F48AE">
        <w:rPr>
          <w:rFonts w:ascii="Arial" w:eastAsia="Times New Roman" w:hAnsi="Arial" w:cs="Arial"/>
        </w:rPr>
        <w:t>3. Javna vatrogasna postrojba Konavle</w:t>
      </w:r>
    </w:p>
    <w:p w14:paraId="2984D607" w14:textId="50BBB04C" w:rsidR="00F952A1" w:rsidRPr="004F48AE" w:rsidRDefault="00F952A1" w:rsidP="00F952A1">
      <w:pPr>
        <w:autoSpaceDE w:val="0"/>
        <w:autoSpaceDN w:val="0"/>
        <w:adjustRightInd w:val="0"/>
        <w:spacing w:after="0" w:line="240" w:lineRule="auto"/>
        <w:ind w:firstLine="709"/>
        <w:jc w:val="both"/>
        <w:rPr>
          <w:rFonts w:ascii="Arial" w:eastAsia="Times New Roman" w:hAnsi="Arial" w:cs="Arial"/>
        </w:rPr>
      </w:pPr>
      <w:r w:rsidRPr="004F48AE">
        <w:rPr>
          <w:rFonts w:ascii="Arial" w:eastAsia="Times New Roman" w:hAnsi="Arial" w:cs="Arial"/>
        </w:rPr>
        <w:t>4. Dom za starije i nemoćne osobe Konavle.</w:t>
      </w:r>
    </w:p>
    <w:p w14:paraId="2C3C227D" w14:textId="77777777" w:rsidR="00F952A1" w:rsidRPr="004F48AE" w:rsidRDefault="00F952A1" w:rsidP="006B063D">
      <w:pPr>
        <w:autoSpaceDE w:val="0"/>
        <w:autoSpaceDN w:val="0"/>
        <w:adjustRightInd w:val="0"/>
        <w:spacing w:after="0" w:line="240" w:lineRule="auto"/>
        <w:jc w:val="both"/>
        <w:rPr>
          <w:rFonts w:ascii="Arial" w:eastAsia="Times New Roman" w:hAnsi="Arial" w:cs="Arial"/>
        </w:rPr>
      </w:pPr>
    </w:p>
    <w:p w14:paraId="1B453C37"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Iz priloženih tabličnih i grafičkih prikaza u nastavku vidljiv je utjecaj i udio proračunskih korisnika u ostvarenju prihoda, odnosno izvršenju rashoda Proračuna Općine Konavle.</w:t>
      </w:r>
    </w:p>
    <w:p w14:paraId="61D432AF" w14:textId="2C38818B" w:rsidR="009E5D1B" w:rsidRPr="004F48AE" w:rsidRDefault="009E5D1B" w:rsidP="009E5D1B">
      <w:pPr>
        <w:autoSpaceDE w:val="0"/>
        <w:autoSpaceDN w:val="0"/>
        <w:adjustRightInd w:val="0"/>
        <w:spacing w:after="0" w:line="240" w:lineRule="auto"/>
        <w:jc w:val="both"/>
        <w:rPr>
          <w:rFonts w:ascii="Arial" w:eastAsia="Times New Roman" w:hAnsi="Arial" w:cs="Arial"/>
        </w:rPr>
      </w:pPr>
    </w:p>
    <w:p w14:paraId="47FA3797" w14:textId="6D0447BE" w:rsidR="006B063D" w:rsidRPr="004F48AE" w:rsidRDefault="009E5D1B" w:rsidP="009E5D1B">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Utjecaj pandemije bolesti COVID–19 tijekom 2020. i 2021. godine značajno je utjecao na smanjenje proračunskih sredstava </w:t>
      </w:r>
      <w:r w:rsidR="00323CD1">
        <w:rPr>
          <w:rFonts w:ascii="Arial" w:eastAsia="Times New Roman" w:hAnsi="Arial" w:cs="Arial"/>
        </w:rPr>
        <w:t xml:space="preserve">što je vidljivo iz prikaza u nastavku </w:t>
      </w:r>
      <w:r w:rsidRPr="004F48AE">
        <w:rPr>
          <w:rFonts w:ascii="Arial" w:eastAsia="Times New Roman" w:hAnsi="Arial" w:cs="Arial"/>
        </w:rPr>
        <w:t>ove točke</w:t>
      </w:r>
      <w:r w:rsidR="004019B1">
        <w:rPr>
          <w:rFonts w:ascii="Arial" w:eastAsia="Times New Roman" w:hAnsi="Arial" w:cs="Arial"/>
        </w:rPr>
        <w:t>.</w:t>
      </w:r>
    </w:p>
    <w:p w14:paraId="653368BB"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1CFE2180"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5C57DF20"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3217AE3C"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518404F2"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50BE86E3"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38499D8A"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7B2D8042" w14:textId="77777777" w:rsidR="006B063D"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69D73EF7" w14:textId="77777777" w:rsidR="009E5D1B" w:rsidRDefault="009E5D1B" w:rsidP="006B063D">
      <w:pPr>
        <w:tabs>
          <w:tab w:val="left" w:pos="142"/>
        </w:tabs>
        <w:autoSpaceDE w:val="0"/>
        <w:autoSpaceDN w:val="0"/>
        <w:adjustRightInd w:val="0"/>
        <w:spacing w:after="0" w:line="240" w:lineRule="auto"/>
        <w:jc w:val="both"/>
        <w:rPr>
          <w:rFonts w:ascii="Arial" w:eastAsia="Times New Roman" w:hAnsi="Arial" w:cs="Arial"/>
        </w:rPr>
      </w:pPr>
    </w:p>
    <w:p w14:paraId="28D65E13" w14:textId="77777777" w:rsidR="009E5D1B" w:rsidRDefault="009E5D1B" w:rsidP="006B063D">
      <w:pPr>
        <w:tabs>
          <w:tab w:val="left" w:pos="142"/>
        </w:tabs>
        <w:autoSpaceDE w:val="0"/>
        <w:autoSpaceDN w:val="0"/>
        <w:adjustRightInd w:val="0"/>
        <w:spacing w:after="0" w:line="240" w:lineRule="auto"/>
        <w:jc w:val="both"/>
        <w:rPr>
          <w:rFonts w:ascii="Arial" w:eastAsia="Times New Roman" w:hAnsi="Arial" w:cs="Arial"/>
        </w:rPr>
      </w:pPr>
    </w:p>
    <w:p w14:paraId="36167B34" w14:textId="77777777" w:rsidR="009E5D1B" w:rsidRPr="004F48AE" w:rsidRDefault="009E5D1B" w:rsidP="006B063D">
      <w:pPr>
        <w:tabs>
          <w:tab w:val="left" w:pos="142"/>
        </w:tabs>
        <w:autoSpaceDE w:val="0"/>
        <w:autoSpaceDN w:val="0"/>
        <w:adjustRightInd w:val="0"/>
        <w:spacing w:after="0" w:line="240" w:lineRule="auto"/>
        <w:jc w:val="both"/>
        <w:rPr>
          <w:rFonts w:ascii="Arial" w:eastAsia="Times New Roman" w:hAnsi="Arial" w:cs="Arial"/>
        </w:rPr>
      </w:pPr>
    </w:p>
    <w:p w14:paraId="1B9E6EF9"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2813F7D6"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58BA402C" w14:textId="77777777" w:rsidR="00E344E7" w:rsidRPr="004F48AE" w:rsidRDefault="00E344E7" w:rsidP="006B063D">
      <w:pPr>
        <w:tabs>
          <w:tab w:val="left" w:pos="142"/>
        </w:tabs>
        <w:autoSpaceDE w:val="0"/>
        <w:autoSpaceDN w:val="0"/>
        <w:adjustRightInd w:val="0"/>
        <w:spacing w:after="0" w:line="240" w:lineRule="auto"/>
        <w:jc w:val="both"/>
        <w:rPr>
          <w:rFonts w:ascii="Arial" w:eastAsia="Times New Roman" w:hAnsi="Arial" w:cs="Arial"/>
        </w:rPr>
      </w:pPr>
    </w:p>
    <w:p w14:paraId="21179B1F"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21A6A797"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11780F98"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45FAF57D" w14:textId="77777777" w:rsidR="006B063D" w:rsidRPr="004F48AE" w:rsidRDefault="006B063D" w:rsidP="006B063D">
      <w:pPr>
        <w:tabs>
          <w:tab w:val="left" w:pos="142"/>
        </w:tabs>
        <w:autoSpaceDE w:val="0"/>
        <w:autoSpaceDN w:val="0"/>
        <w:adjustRightInd w:val="0"/>
        <w:spacing w:after="0" w:line="240" w:lineRule="auto"/>
        <w:jc w:val="both"/>
        <w:rPr>
          <w:rFonts w:ascii="Arial" w:eastAsia="Times New Roman" w:hAnsi="Arial" w:cs="Arial"/>
        </w:rPr>
      </w:pPr>
    </w:p>
    <w:p w14:paraId="48E7AE28" w14:textId="27E52FBF" w:rsidR="00E344E7" w:rsidRPr="004F48AE" w:rsidRDefault="00E344E7" w:rsidP="00E344E7">
      <w:pPr>
        <w:autoSpaceDE w:val="0"/>
        <w:autoSpaceDN w:val="0"/>
        <w:adjustRightInd w:val="0"/>
        <w:spacing w:after="0" w:line="240" w:lineRule="auto"/>
        <w:jc w:val="both"/>
        <w:rPr>
          <w:rFonts w:ascii="Arial" w:eastAsia="Times New Roman" w:hAnsi="Arial" w:cs="Arial"/>
        </w:rPr>
      </w:pPr>
      <w:bookmarkStart w:id="10" w:name="_Hlk17956689"/>
      <w:r w:rsidRPr="004F48AE">
        <w:rPr>
          <w:rFonts w:ascii="Arial" w:eastAsia="Times New Roman" w:hAnsi="Arial" w:cs="Arial"/>
        </w:rPr>
        <w:lastRenderedPageBreak/>
        <w:t>U nastavku se daje tablica u kojoj je prikazano izvršenje proračuna za 2015.-202</w:t>
      </w:r>
      <w:r w:rsidR="004019B1">
        <w:rPr>
          <w:rFonts w:ascii="Arial" w:eastAsia="Times New Roman" w:hAnsi="Arial" w:cs="Arial"/>
        </w:rPr>
        <w:t>4</w:t>
      </w:r>
      <w:r w:rsidRPr="004F48AE">
        <w:rPr>
          <w:rFonts w:ascii="Arial" w:eastAsia="Times New Roman" w:hAnsi="Arial" w:cs="Arial"/>
        </w:rPr>
        <w:t>. s planiranim proračunom za 202</w:t>
      </w:r>
      <w:r w:rsidR="004019B1">
        <w:rPr>
          <w:rFonts w:ascii="Arial" w:eastAsia="Times New Roman" w:hAnsi="Arial" w:cs="Arial"/>
        </w:rPr>
        <w:t>4</w:t>
      </w:r>
      <w:r w:rsidRPr="004F48AE">
        <w:rPr>
          <w:rFonts w:ascii="Arial" w:eastAsia="Times New Roman" w:hAnsi="Arial" w:cs="Arial"/>
        </w:rPr>
        <w:t>. i projekcijama za 202</w:t>
      </w:r>
      <w:r w:rsidR="004019B1">
        <w:rPr>
          <w:rFonts w:ascii="Arial" w:eastAsia="Times New Roman" w:hAnsi="Arial" w:cs="Arial"/>
        </w:rPr>
        <w:t>5</w:t>
      </w:r>
      <w:r w:rsidRPr="004F48AE">
        <w:rPr>
          <w:rFonts w:ascii="Arial" w:eastAsia="Times New Roman" w:hAnsi="Arial" w:cs="Arial"/>
        </w:rPr>
        <w:t>.-202</w:t>
      </w:r>
      <w:r w:rsidR="004019B1">
        <w:rPr>
          <w:rFonts w:ascii="Arial" w:eastAsia="Times New Roman" w:hAnsi="Arial" w:cs="Arial"/>
        </w:rPr>
        <w:t>6</w:t>
      </w:r>
      <w:r w:rsidRPr="004F48AE">
        <w:rPr>
          <w:rFonts w:ascii="Arial" w:eastAsia="Times New Roman" w:hAnsi="Arial" w:cs="Arial"/>
        </w:rPr>
        <w:t>.</w:t>
      </w:r>
    </w:p>
    <w:p w14:paraId="7DF47141" w14:textId="77777777" w:rsidR="00E344E7" w:rsidRPr="004F48AE" w:rsidRDefault="00E344E7" w:rsidP="006B063D">
      <w:pPr>
        <w:pStyle w:val="Opisslike"/>
      </w:pPr>
    </w:p>
    <w:p w14:paraId="47A889E3" w14:textId="3EF3474A" w:rsidR="006B063D" w:rsidRPr="002A724C" w:rsidRDefault="006B063D" w:rsidP="006B063D">
      <w:pPr>
        <w:pStyle w:val="Opisslike"/>
        <w:rPr>
          <w:rFonts w:ascii="Arial" w:hAnsi="Arial" w:cs="Arial"/>
          <w:szCs w:val="18"/>
        </w:rPr>
      </w:pPr>
      <w:bookmarkStart w:id="11" w:name="_Toc176776486"/>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w:t>
      </w:r>
      <w:r w:rsidRPr="004F48AE">
        <w:rPr>
          <w:color w:val="FF0000"/>
        </w:rPr>
        <w:fldChar w:fldCharType="end"/>
      </w:r>
      <w:r w:rsidRPr="004F48AE">
        <w:rPr>
          <w:rFonts w:ascii="Arial" w:hAnsi="Arial" w:cs="Arial"/>
          <w:color w:val="FF0000"/>
          <w:sz w:val="22"/>
        </w:rPr>
        <w:t xml:space="preserve">. </w:t>
      </w:r>
      <w:r w:rsidRPr="002A724C">
        <w:rPr>
          <w:rFonts w:ascii="Arial" w:hAnsi="Arial" w:cs="Arial"/>
          <w:szCs w:val="18"/>
        </w:rPr>
        <w:t>Pregled ostvarenja proračuna za razdoblje 2015.-202</w:t>
      </w:r>
      <w:r w:rsidR="00C30C24" w:rsidRPr="002A724C">
        <w:rPr>
          <w:rFonts w:ascii="Arial" w:hAnsi="Arial" w:cs="Arial"/>
          <w:szCs w:val="18"/>
        </w:rPr>
        <w:t>3</w:t>
      </w:r>
      <w:r w:rsidRPr="002A724C">
        <w:rPr>
          <w:rFonts w:ascii="Arial" w:hAnsi="Arial" w:cs="Arial"/>
          <w:szCs w:val="18"/>
        </w:rPr>
        <w:t xml:space="preserve">. </w:t>
      </w:r>
      <w:r w:rsidR="004019B1" w:rsidRPr="002A724C">
        <w:rPr>
          <w:rFonts w:ascii="Arial" w:hAnsi="Arial" w:cs="Arial"/>
          <w:szCs w:val="18"/>
        </w:rPr>
        <w:t xml:space="preserve">i 1-6/2024. </w:t>
      </w:r>
      <w:r w:rsidRPr="002A724C">
        <w:rPr>
          <w:rFonts w:ascii="Arial" w:hAnsi="Arial" w:cs="Arial"/>
          <w:szCs w:val="18"/>
        </w:rPr>
        <w:t>s projekcijama 202</w:t>
      </w:r>
      <w:r w:rsidR="004019B1" w:rsidRPr="002A724C">
        <w:rPr>
          <w:rFonts w:ascii="Arial" w:hAnsi="Arial" w:cs="Arial"/>
          <w:szCs w:val="18"/>
        </w:rPr>
        <w:t>5</w:t>
      </w:r>
      <w:r w:rsidRPr="002A724C">
        <w:rPr>
          <w:rFonts w:ascii="Arial" w:hAnsi="Arial" w:cs="Arial"/>
          <w:szCs w:val="18"/>
        </w:rPr>
        <w:t>.-202</w:t>
      </w:r>
      <w:r w:rsidR="004019B1" w:rsidRPr="002A724C">
        <w:rPr>
          <w:rFonts w:ascii="Arial" w:hAnsi="Arial" w:cs="Arial"/>
          <w:szCs w:val="18"/>
        </w:rPr>
        <w:t>6</w:t>
      </w:r>
      <w:r w:rsidRPr="002A724C">
        <w:rPr>
          <w:rFonts w:ascii="Arial" w:hAnsi="Arial" w:cs="Arial"/>
          <w:szCs w:val="18"/>
        </w:rPr>
        <w:t>.</w:t>
      </w:r>
      <w:r w:rsidR="00DC2189">
        <w:rPr>
          <w:rFonts w:ascii="Arial" w:hAnsi="Arial" w:cs="Arial"/>
          <w:szCs w:val="18"/>
        </w:rPr>
        <w:t xml:space="preserve">(€) </w:t>
      </w:r>
      <w:r w:rsidRPr="002A724C">
        <w:rPr>
          <w:rFonts w:ascii="Arial" w:hAnsi="Arial" w:cs="Arial"/>
          <w:szCs w:val="18"/>
        </w:rPr>
        <w:t>– ukupno Općina i proračunski korisnici</w:t>
      </w:r>
      <w:bookmarkEnd w:id="11"/>
    </w:p>
    <w:bookmarkEnd w:id="10"/>
    <w:p w14:paraId="27BE9C43"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567D852A" w14:textId="1D05D279" w:rsidR="006B063D" w:rsidRDefault="003A24E1" w:rsidP="00C30C24">
      <w:pPr>
        <w:autoSpaceDE w:val="0"/>
        <w:autoSpaceDN w:val="0"/>
        <w:adjustRightInd w:val="0"/>
        <w:spacing w:after="0" w:line="240" w:lineRule="auto"/>
        <w:jc w:val="center"/>
        <w:rPr>
          <w:rFonts w:ascii="Arial" w:eastAsia="Times New Roman" w:hAnsi="Arial" w:cs="Arial"/>
        </w:rPr>
      </w:pPr>
      <w:r w:rsidRPr="003A24E1">
        <w:rPr>
          <w:noProof/>
        </w:rPr>
        <w:drawing>
          <wp:inline distT="0" distB="0" distL="0" distR="0" wp14:anchorId="4A1282CF" wp14:editId="2D145A23">
            <wp:extent cx="9251950" cy="4293235"/>
            <wp:effectExtent l="0" t="0" r="6350" b="0"/>
            <wp:docPr id="110206060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51950" cy="4293235"/>
                    </a:xfrm>
                    <a:prstGeom prst="rect">
                      <a:avLst/>
                    </a:prstGeom>
                    <a:noFill/>
                    <a:ln>
                      <a:noFill/>
                    </a:ln>
                  </pic:spPr>
                </pic:pic>
              </a:graphicData>
            </a:graphic>
          </wp:inline>
        </w:drawing>
      </w:r>
    </w:p>
    <w:p w14:paraId="318C1CF1" w14:textId="77777777" w:rsidR="003A24E1" w:rsidRDefault="003A24E1" w:rsidP="00C30C24">
      <w:pPr>
        <w:autoSpaceDE w:val="0"/>
        <w:autoSpaceDN w:val="0"/>
        <w:adjustRightInd w:val="0"/>
        <w:spacing w:after="0" w:line="240" w:lineRule="auto"/>
        <w:jc w:val="center"/>
        <w:rPr>
          <w:rFonts w:ascii="Arial" w:eastAsia="Times New Roman" w:hAnsi="Arial" w:cs="Arial"/>
        </w:rPr>
      </w:pPr>
    </w:p>
    <w:p w14:paraId="1A1F79EB" w14:textId="77777777" w:rsidR="003A24E1" w:rsidRDefault="003A24E1" w:rsidP="00C30C24">
      <w:pPr>
        <w:autoSpaceDE w:val="0"/>
        <w:autoSpaceDN w:val="0"/>
        <w:adjustRightInd w:val="0"/>
        <w:spacing w:after="0" w:line="240" w:lineRule="auto"/>
        <w:jc w:val="center"/>
        <w:rPr>
          <w:rFonts w:ascii="Arial" w:eastAsia="Times New Roman" w:hAnsi="Arial" w:cs="Arial"/>
        </w:rPr>
      </w:pPr>
    </w:p>
    <w:p w14:paraId="21647697" w14:textId="77777777" w:rsidR="003A24E1" w:rsidRDefault="003A24E1" w:rsidP="00C30C24">
      <w:pPr>
        <w:autoSpaceDE w:val="0"/>
        <w:autoSpaceDN w:val="0"/>
        <w:adjustRightInd w:val="0"/>
        <w:spacing w:after="0" w:line="240" w:lineRule="auto"/>
        <w:jc w:val="center"/>
        <w:rPr>
          <w:rFonts w:ascii="Arial" w:eastAsia="Times New Roman" w:hAnsi="Arial" w:cs="Arial"/>
        </w:rPr>
      </w:pPr>
    </w:p>
    <w:p w14:paraId="3D0D5428" w14:textId="77777777" w:rsidR="00DC2189" w:rsidRDefault="00DC2189" w:rsidP="00C30C24">
      <w:pPr>
        <w:autoSpaceDE w:val="0"/>
        <w:autoSpaceDN w:val="0"/>
        <w:adjustRightInd w:val="0"/>
        <w:spacing w:after="0" w:line="240" w:lineRule="auto"/>
        <w:jc w:val="center"/>
        <w:rPr>
          <w:rFonts w:ascii="Arial" w:eastAsia="Times New Roman" w:hAnsi="Arial" w:cs="Arial"/>
        </w:rPr>
      </w:pPr>
    </w:p>
    <w:p w14:paraId="224EB996" w14:textId="77777777" w:rsidR="003A24E1" w:rsidRDefault="003A24E1" w:rsidP="00C30C24">
      <w:pPr>
        <w:autoSpaceDE w:val="0"/>
        <w:autoSpaceDN w:val="0"/>
        <w:adjustRightInd w:val="0"/>
        <w:spacing w:after="0" w:line="240" w:lineRule="auto"/>
        <w:jc w:val="center"/>
        <w:rPr>
          <w:rFonts w:ascii="Arial" w:eastAsia="Times New Roman" w:hAnsi="Arial" w:cs="Arial"/>
        </w:rPr>
      </w:pPr>
    </w:p>
    <w:p w14:paraId="49EB1DA3" w14:textId="77777777" w:rsidR="003A24E1" w:rsidRPr="004F48AE" w:rsidRDefault="003A24E1" w:rsidP="00C30C24">
      <w:pPr>
        <w:autoSpaceDE w:val="0"/>
        <w:autoSpaceDN w:val="0"/>
        <w:adjustRightInd w:val="0"/>
        <w:spacing w:after="0" w:line="240" w:lineRule="auto"/>
        <w:jc w:val="center"/>
        <w:rPr>
          <w:rFonts w:ascii="Arial" w:eastAsia="Times New Roman" w:hAnsi="Arial" w:cs="Arial"/>
        </w:rPr>
      </w:pPr>
    </w:p>
    <w:p w14:paraId="603DDB02" w14:textId="77777777" w:rsidR="006B063D" w:rsidRDefault="006B063D" w:rsidP="006B063D">
      <w:pPr>
        <w:pStyle w:val="Opisslike"/>
      </w:pPr>
    </w:p>
    <w:p w14:paraId="4007CC58" w14:textId="3B5D3150" w:rsidR="006B063D" w:rsidRPr="004812B6" w:rsidRDefault="006B063D" w:rsidP="006B063D">
      <w:pPr>
        <w:pStyle w:val="Opisslike"/>
        <w:rPr>
          <w:rFonts w:ascii="Arial" w:hAnsi="Arial" w:cs="Arial"/>
        </w:rPr>
      </w:pPr>
      <w:bookmarkStart w:id="12" w:name="_Toc176776525"/>
      <w:r w:rsidRPr="004F48AE">
        <w:rPr>
          <w:color w:val="FF0000"/>
        </w:rPr>
        <w:lastRenderedPageBreak/>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w:t>
      </w:r>
      <w:r w:rsidRPr="004F48AE">
        <w:rPr>
          <w:color w:val="FF0000"/>
        </w:rPr>
        <w:fldChar w:fldCharType="end"/>
      </w:r>
      <w:r w:rsidRPr="004F48AE">
        <w:t>.:</w:t>
      </w:r>
      <w:r w:rsidRPr="004812B6">
        <w:rPr>
          <w:rFonts w:ascii="Arial" w:hAnsi="Arial" w:cs="Arial"/>
        </w:rPr>
        <w:t xml:space="preserve">Struktura </w:t>
      </w:r>
      <w:r w:rsidRPr="004812B6">
        <w:rPr>
          <w:rFonts w:ascii="Arial" w:hAnsi="Arial" w:cs="Arial"/>
          <w:u w:val="double"/>
        </w:rPr>
        <w:t>ostvarenih prihoda i primitaka</w:t>
      </w:r>
      <w:r w:rsidRPr="004812B6">
        <w:rPr>
          <w:rFonts w:ascii="Arial" w:hAnsi="Arial" w:cs="Arial"/>
        </w:rPr>
        <w:t xml:space="preserve"> proračuna u razdoblju 2015.-202</w:t>
      </w:r>
      <w:r w:rsidR="00C30C24" w:rsidRPr="004812B6">
        <w:rPr>
          <w:rFonts w:ascii="Arial" w:hAnsi="Arial" w:cs="Arial"/>
        </w:rPr>
        <w:t>3</w:t>
      </w:r>
      <w:r w:rsidRPr="004812B6">
        <w:rPr>
          <w:rFonts w:ascii="Arial" w:hAnsi="Arial" w:cs="Arial"/>
        </w:rPr>
        <w:t>.</w:t>
      </w:r>
      <w:r w:rsidR="003A24E1" w:rsidRPr="004812B6">
        <w:rPr>
          <w:rFonts w:ascii="Arial" w:hAnsi="Arial" w:cs="Arial"/>
        </w:rPr>
        <w:t xml:space="preserve"> i 1-6/2024.</w:t>
      </w:r>
      <w:r w:rsidRPr="004812B6">
        <w:rPr>
          <w:rFonts w:ascii="Arial" w:hAnsi="Arial" w:cs="Arial"/>
        </w:rPr>
        <w:t xml:space="preserve">: Općina i </w:t>
      </w:r>
      <w:r w:rsidR="004812B6">
        <w:rPr>
          <w:rFonts w:ascii="Arial" w:hAnsi="Arial" w:cs="Arial"/>
        </w:rPr>
        <w:t xml:space="preserve">zbirno </w:t>
      </w:r>
      <w:r w:rsidRPr="004812B6">
        <w:rPr>
          <w:rFonts w:ascii="Arial" w:hAnsi="Arial" w:cs="Arial"/>
        </w:rPr>
        <w:t>proračunski korisnici Općine (PK)</w:t>
      </w:r>
      <w:bookmarkEnd w:id="12"/>
    </w:p>
    <w:p w14:paraId="06372609"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noProof/>
          <w:color w:val="FF0000"/>
        </w:rPr>
        <w:drawing>
          <wp:anchor distT="0" distB="0" distL="114300" distR="114300" simplePos="0" relativeHeight="251697152" behindDoc="0" locked="0" layoutInCell="1" allowOverlap="1" wp14:anchorId="15B588E1" wp14:editId="06C5C1AB">
            <wp:simplePos x="0" y="0"/>
            <wp:positionH relativeFrom="column">
              <wp:posOffset>1141096</wp:posOffset>
            </wp:positionH>
            <wp:positionV relativeFrom="paragraph">
              <wp:posOffset>152684</wp:posOffset>
            </wp:positionV>
            <wp:extent cx="6819900" cy="2664176"/>
            <wp:effectExtent l="0" t="0" r="0" b="3175"/>
            <wp:wrapNone/>
            <wp:docPr id="49" name="Object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0CBAE77D"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794F4D12"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724CA140"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00D2FBE1"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3915A24F"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0E0073B1"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4262F4B7"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6952D8C9"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2A537BBA"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5FBE46D7"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21B08FC2"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0D87BD4D"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2B75F2D0"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66F0E61C"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42B8A420"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407D454E"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20D88779" w14:textId="77777777" w:rsidR="006B063D" w:rsidRPr="004F48AE" w:rsidRDefault="006B063D" w:rsidP="006B063D">
      <w:pPr>
        <w:pStyle w:val="Opisslike"/>
      </w:pPr>
    </w:p>
    <w:p w14:paraId="2DD1E109" w14:textId="78BC7FEF" w:rsidR="006B063D" w:rsidRPr="004812B6" w:rsidRDefault="006B063D" w:rsidP="006B063D">
      <w:pPr>
        <w:pStyle w:val="Opisslike"/>
        <w:rPr>
          <w:sz w:val="18"/>
          <w:szCs w:val="18"/>
        </w:rPr>
      </w:pPr>
      <w:bookmarkStart w:id="13" w:name="_Toc176776526"/>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2</w:t>
      </w:r>
      <w:r w:rsidRPr="004F48AE">
        <w:rPr>
          <w:color w:val="FF0000"/>
        </w:rPr>
        <w:fldChar w:fldCharType="end"/>
      </w:r>
      <w:r w:rsidRPr="004F48AE">
        <w:rPr>
          <w:color w:val="FF0000"/>
        </w:rPr>
        <w:t>.:</w:t>
      </w:r>
      <w:r w:rsidRPr="004F48AE">
        <w:t xml:space="preserve"> </w:t>
      </w:r>
      <w:r w:rsidRPr="004812B6">
        <w:rPr>
          <w:rFonts w:ascii="Arial" w:hAnsi="Arial" w:cs="Arial"/>
        </w:rPr>
        <w:t xml:space="preserve">Struktura </w:t>
      </w:r>
      <w:r w:rsidRPr="004812B6">
        <w:rPr>
          <w:rFonts w:ascii="Arial" w:hAnsi="Arial" w:cs="Arial"/>
          <w:u w:val="double"/>
        </w:rPr>
        <w:t>izvršenih rashoda i izdataka</w:t>
      </w:r>
      <w:r w:rsidRPr="004812B6">
        <w:rPr>
          <w:rFonts w:ascii="Arial" w:hAnsi="Arial" w:cs="Arial"/>
        </w:rPr>
        <w:t xml:space="preserve"> proračuna u razdoblju 2015.-202</w:t>
      </w:r>
      <w:r w:rsidR="00C30C24" w:rsidRPr="004812B6">
        <w:rPr>
          <w:rFonts w:ascii="Arial" w:hAnsi="Arial" w:cs="Arial"/>
        </w:rPr>
        <w:t>3</w:t>
      </w:r>
      <w:r w:rsidRPr="004812B6">
        <w:rPr>
          <w:rFonts w:ascii="Arial" w:hAnsi="Arial" w:cs="Arial"/>
        </w:rPr>
        <w:t>.</w:t>
      </w:r>
      <w:r w:rsidR="002F0639" w:rsidRPr="004812B6">
        <w:rPr>
          <w:rFonts w:ascii="Arial" w:hAnsi="Arial" w:cs="Arial"/>
        </w:rPr>
        <w:t xml:space="preserve"> i 1-6/2024.</w:t>
      </w:r>
      <w:r w:rsidRPr="004812B6">
        <w:rPr>
          <w:rFonts w:ascii="Arial" w:hAnsi="Arial" w:cs="Arial"/>
        </w:rPr>
        <w:t xml:space="preserve">: Općina i </w:t>
      </w:r>
      <w:r w:rsidR="004812B6" w:rsidRPr="004812B6">
        <w:rPr>
          <w:rFonts w:ascii="Arial" w:hAnsi="Arial" w:cs="Arial"/>
        </w:rPr>
        <w:t xml:space="preserve">zbirno </w:t>
      </w:r>
      <w:r w:rsidRPr="004812B6">
        <w:rPr>
          <w:rFonts w:ascii="Arial" w:hAnsi="Arial" w:cs="Arial"/>
        </w:rPr>
        <w:t>proračunski korisnici Općine (PK)</w:t>
      </w:r>
      <w:bookmarkEnd w:id="13"/>
    </w:p>
    <w:p w14:paraId="67B2D2F6" w14:textId="0BF453B7" w:rsidR="006B063D" w:rsidRPr="004F48AE" w:rsidRDefault="002F313B" w:rsidP="006B063D">
      <w:pPr>
        <w:autoSpaceDE w:val="0"/>
        <w:autoSpaceDN w:val="0"/>
        <w:adjustRightInd w:val="0"/>
        <w:spacing w:after="0" w:line="240" w:lineRule="auto"/>
        <w:jc w:val="both"/>
        <w:rPr>
          <w:rFonts w:ascii="Arial" w:eastAsia="Times New Roman" w:hAnsi="Arial" w:cs="Arial"/>
        </w:rPr>
      </w:pPr>
      <w:r w:rsidRPr="004F48AE">
        <w:rPr>
          <w:rFonts w:ascii="Arial" w:hAnsi="Arial" w:cs="Arial"/>
          <w:noProof/>
          <w:color w:val="FF0000"/>
        </w:rPr>
        <w:drawing>
          <wp:anchor distT="0" distB="0" distL="114300" distR="114300" simplePos="0" relativeHeight="251681792" behindDoc="0" locked="0" layoutInCell="1" allowOverlap="1" wp14:anchorId="6761FB0C" wp14:editId="3BF73533">
            <wp:simplePos x="0" y="0"/>
            <wp:positionH relativeFrom="column">
              <wp:posOffset>981489</wp:posOffset>
            </wp:positionH>
            <wp:positionV relativeFrom="paragraph">
              <wp:posOffset>9669</wp:posOffset>
            </wp:positionV>
            <wp:extent cx="6684728" cy="2767876"/>
            <wp:effectExtent l="0" t="0" r="1905" b="0"/>
            <wp:wrapNone/>
            <wp:docPr id="3" name="Object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14:paraId="52540627"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7C7CD763"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5C5FED45"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671E5717"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12000432"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25ADA8CA"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123110D2"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7F5F0E0B"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7CAAC051"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3DA0DB3D"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5F0777B8"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3C88AF67"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62BDC8EC"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25D20304"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04CA7EE8" w14:textId="77777777" w:rsidR="006B063D" w:rsidRPr="004F48AE" w:rsidRDefault="006B063D" w:rsidP="006B063D">
      <w:pPr>
        <w:autoSpaceDE w:val="0"/>
        <w:autoSpaceDN w:val="0"/>
        <w:adjustRightInd w:val="0"/>
        <w:spacing w:after="0" w:line="240" w:lineRule="auto"/>
        <w:jc w:val="both"/>
        <w:rPr>
          <w:rFonts w:ascii="Arial" w:eastAsia="Times New Roman" w:hAnsi="Arial" w:cs="Arial"/>
        </w:rPr>
      </w:pPr>
    </w:p>
    <w:p w14:paraId="67734493" w14:textId="77777777" w:rsidR="006B063D" w:rsidRPr="004F48AE" w:rsidRDefault="006B063D" w:rsidP="006B063D">
      <w:pPr>
        <w:rPr>
          <w:rFonts w:ascii="Times New Roman" w:eastAsia="Times New Roman" w:hAnsi="Times New Roman" w:cs="Times New Roman"/>
          <w:b/>
          <w:bCs/>
          <w:sz w:val="20"/>
          <w:szCs w:val="20"/>
          <w:lang w:eastAsia="en-US"/>
        </w:rPr>
      </w:pPr>
      <w:bookmarkStart w:id="14" w:name="_Hlk17956801"/>
      <w:r w:rsidRPr="004F48AE">
        <w:br w:type="page"/>
      </w:r>
    </w:p>
    <w:p w14:paraId="4C1AA161" w14:textId="5620C9F9" w:rsidR="006B063D" w:rsidRPr="004F48AE" w:rsidRDefault="006B063D" w:rsidP="006B063D">
      <w:pPr>
        <w:pStyle w:val="Opisslike"/>
        <w:keepNext/>
        <w:rPr>
          <w:rFonts w:ascii="Arial" w:eastAsia="Calibri" w:hAnsi="Arial" w:cs="Arial"/>
        </w:rPr>
      </w:pPr>
      <w:bookmarkStart w:id="15" w:name="_Toc176776487"/>
      <w:bookmarkEnd w:id="14"/>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4</w:t>
      </w:r>
      <w:r w:rsidRPr="004F48AE">
        <w:rPr>
          <w:color w:val="FF0000"/>
        </w:rPr>
        <w:fldChar w:fldCharType="end"/>
      </w:r>
      <w:r w:rsidRPr="004F48AE">
        <w:rPr>
          <w:color w:val="FF0000"/>
        </w:rPr>
        <w:t xml:space="preserve">.: </w:t>
      </w:r>
      <w:r w:rsidRPr="004F48AE">
        <w:rPr>
          <w:rFonts w:ascii="Arial" w:eastAsia="Calibri" w:hAnsi="Arial" w:cs="Arial"/>
        </w:rPr>
        <w:t xml:space="preserve">Pregled </w:t>
      </w:r>
      <w:r w:rsidR="004A29EF">
        <w:rPr>
          <w:rFonts w:ascii="Arial" w:eastAsia="Calibri" w:hAnsi="Arial" w:cs="Arial"/>
        </w:rPr>
        <w:t xml:space="preserve">sveukupno </w:t>
      </w:r>
      <w:r w:rsidRPr="004F48AE">
        <w:rPr>
          <w:rFonts w:ascii="Arial" w:eastAsia="Calibri" w:hAnsi="Arial" w:cs="Arial"/>
        </w:rPr>
        <w:t xml:space="preserve">ostvarenih </w:t>
      </w:r>
      <w:r w:rsidRPr="004F48AE">
        <w:rPr>
          <w:rFonts w:ascii="Arial" w:eastAsia="Calibri" w:hAnsi="Arial" w:cs="Arial"/>
          <w:u w:val="single"/>
        </w:rPr>
        <w:t>prihoda i primitaka</w:t>
      </w:r>
      <w:r w:rsidRPr="004F48AE">
        <w:rPr>
          <w:rFonts w:ascii="Arial" w:eastAsia="Calibri" w:hAnsi="Arial" w:cs="Arial"/>
        </w:rPr>
        <w:t xml:space="preserve"> na razini skupine u razdoblju 2019.-202</w:t>
      </w:r>
      <w:r w:rsidR="00C30C24">
        <w:rPr>
          <w:rFonts w:ascii="Arial" w:eastAsia="Calibri" w:hAnsi="Arial" w:cs="Arial"/>
        </w:rPr>
        <w:t>3</w:t>
      </w:r>
      <w:r w:rsidRPr="004F48AE">
        <w:rPr>
          <w:rFonts w:ascii="Arial" w:eastAsia="Calibri" w:hAnsi="Arial" w:cs="Arial"/>
        </w:rPr>
        <w:t xml:space="preserve">. </w:t>
      </w:r>
      <w:r w:rsidR="004F42F3">
        <w:rPr>
          <w:rFonts w:ascii="Arial" w:eastAsia="Calibri" w:hAnsi="Arial" w:cs="Arial"/>
        </w:rPr>
        <w:t xml:space="preserve">i 1-6/2024. </w:t>
      </w:r>
      <w:r w:rsidRPr="004F48AE">
        <w:rPr>
          <w:rFonts w:ascii="Arial" w:eastAsia="Calibri" w:hAnsi="Arial" w:cs="Arial"/>
        </w:rPr>
        <w:t>s prikazom povećanja / smanjenja (€)</w:t>
      </w:r>
      <w:bookmarkEnd w:id="15"/>
    </w:p>
    <w:p w14:paraId="34ADE83F" w14:textId="77777777" w:rsidR="006B063D" w:rsidRPr="004F48AE" w:rsidRDefault="006B063D" w:rsidP="001C6255">
      <w:pPr>
        <w:spacing w:after="0" w:line="240" w:lineRule="auto"/>
        <w:rPr>
          <w:lang w:eastAsia="en-US"/>
        </w:rPr>
      </w:pPr>
    </w:p>
    <w:p w14:paraId="0EB382D8" w14:textId="6AF64137" w:rsidR="006B063D" w:rsidRPr="004F48AE" w:rsidRDefault="004F42F3" w:rsidP="006B063D">
      <w:pPr>
        <w:rPr>
          <w:lang w:eastAsia="en-US"/>
        </w:rPr>
      </w:pPr>
      <w:r w:rsidRPr="004F42F3">
        <w:rPr>
          <w:noProof/>
        </w:rPr>
        <w:drawing>
          <wp:inline distT="0" distB="0" distL="0" distR="0" wp14:anchorId="46063FA9" wp14:editId="048A624F">
            <wp:extent cx="9251950" cy="4297680"/>
            <wp:effectExtent l="0" t="0" r="6350" b="7620"/>
            <wp:docPr id="46810039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1950" cy="4297680"/>
                    </a:xfrm>
                    <a:prstGeom prst="rect">
                      <a:avLst/>
                    </a:prstGeom>
                    <a:noFill/>
                    <a:ln>
                      <a:noFill/>
                    </a:ln>
                  </pic:spPr>
                </pic:pic>
              </a:graphicData>
            </a:graphic>
          </wp:inline>
        </w:drawing>
      </w:r>
    </w:p>
    <w:p w14:paraId="17AF56A9" w14:textId="77777777" w:rsidR="006B063D" w:rsidRPr="004F48AE" w:rsidRDefault="006B063D" w:rsidP="006B063D">
      <w:pPr>
        <w:spacing w:after="0" w:line="240" w:lineRule="auto"/>
        <w:rPr>
          <w:rFonts w:ascii="Arial" w:eastAsia="Times New Roman" w:hAnsi="Arial" w:cs="Arial"/>
        </w:rPr>
      </w:pPr>
    </w:p>
    <w:p w14:paraId="08059453" w14:textId="77777777" w:rsidR="006B063D" w:rsidRDefault="006B063D" w:rsidP="006B063D">
      <w:pPr>
        <w:jc w:val="center"/>
        <w:rPr>
          <w:rFonts w:ascii="Arial" w:eastAsia="Times New Roman" w:hAnsi="Arial" w:cs="Arial"/>
        </w:rPr>
      </w:pPr>
    </w:p>
    <w:p w14:paraId="09EE94F4" w14:textId="77777777" w:rsidR="004F42F3" w:rsidRPr="004F48AE" w:rsidRDefault="004F42F3" w:rsidP="006B063D">
      <w:pPr>
        <w:jc w:val="center"/>
        <w:rPr>
          <w:rFonts w:ascii="Arial" w:eastAsia="Times New Roman" w:hAnsi="Arial" w:cs="Arial"/>
        </w:rPr>
      </w:pPr>
    </w:p>
    <w:p w14:paraId="5917FB09" w14:textId="77777777" w:rsidR="006B063D" w:rsidRPr="004F48AE" w:rsidRDefault="006B063D" w:rsidP="006B063D">
      <w:pPr>
        <w:jc w:val="center"/>
        <w:rPr>
          <w:rFonts w:ascii="Arial" w:eastAsia="Times New Roman" w:hAnsi="Arial" w:cs="Arial"/>
        </w:rPr>
      </w:pPr>
    </w:p>
    <w:p w14:paraId="08065BAB" w14:textId="03B67447" w:rsidR="006B063D" w:rsidRPr="004F48AE" w:rsidRDefault="006B063D" w:rsidP="006B063D">
      <w:pPr>
        <w:pStyle w:val="Opisslike"/>
        <w:keepNext/>
        <w:rPr>
          <w:rFonts w:ascii="Arial" w:eastAsia="Calibri" w:hAnsi="Arial" w:cs="Arial"/>
        </w:rPr>
      </w:pPr>
      <w:bookmarkStart w:id="16" w:name="_Toc176776488"/>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5</w:t>
      </w:r>
      <w:r w:rsidRPr="004F48AE">
        <w:rPr>
          <w:color w:val="FF0000"/>
        </w:rPr>
        <w:fldChar w:fldCharType="end"/>
      </w:r>
      <w:r w:rsidRPr="004F48AE">
        <w:rPr>
          <w:color w:val="FF0000"/>
        </w:rPr>
        <w:t xml:space="preserve">.: </w:t>
      </w:r>
      <w:r w:rsidRPr="004F48AE">
        <w:rPr>
          <w:rFonts w:ascii="Arial" w:eastAsia="Calibri" w:hAnsi="Arial" w:cs="Arial"/>
        </w:rPr>
        <w:t xml:space="preserve">Pregled </w:t>
      </w:r>
      <w:r w:rsidR="004A29EF">
        <w:rPr>
          <w:rFonts w:ascii="Arial" w:eastAsia="Calibri" w:hAnsi="Arial" w:cs="Arial"/>
        </w:rPr>
        <w:t xml:space="preserve">sveukupno </w:t>
      </w:r>
      <w:r w:rsidRPr="004F48AE">
        <w:rPr>
          <w:rFonts w:ascii="Arial" w:eastAsia="Calibri" w:hAnsi="Arial" w:cs="Arial"/>
        </w:rPr>
        <w:t xml:space="preserve">izvršenih </w:t>
      </w:r>
      <w:r w:rsidRPr="004F48AE">
        <w:rPr>
          <w:rFonts w:ascii="Arial" w:eastAsia="Calibri" w:hAnsi="Arial" w:cs="Arial"/>
          <w:u w:val="single"/>
        </w:rPr>
        <w:t>rashoda i izdataka</w:t>
      </w:r>
      <w:r w:rsidRPr="004F48AE">
        <w:rPr>
          <w:rFonts w:ascii="Arial" w:eastAsia="Calibri" w:hAnsi="Arial" w:cs="Arial"/>
        </w:rPr>
        <w:t xml:space="preserve"> na razini skupine u razdoblju 2019.-202</w:t>
      </w:r>
      <w:r w:rsidR="00C30C24">
        <w:rPr>
          <w:rFonts w:ascii="Arial" w:eastAsia="Calibri" w:hAnsi="Arial" w:cs="Arial"/>
        </w:rPr>
        <w:t>3</w:t>
      </w:r>
      <w:r w:rsidRPr="004F48AE">
        <w:rPr>
          <w:rFonts w:ascii="Arial" w:eastAsia="Calibri" w:hAnsi="Arial" w:cs="Arial"/>
        </w:rPr>
        <w:t>.</w:t>
      </w:r>
      <w:r w:rsidR="004F42F3">
        <w:rPr>
          <w:rFonts w:ascii="Arial" w:eastAsia="Calibri" w:hAnsi="Arial" w:cs="Arial"/>
        </w:rPr>
        <w:t xml:space="preserve"> i 1-6/2024.</w:t>
      </w:r>
      <w:r w:rsidRPr="004F48AE">
        <w:rPr>
          <w:rFonts w:ascii="Arial" w:eastAsia="Calibri" w:hAnsi="Arial" w:cs="Arial"/>
        </w:rPr>
        <w:t xml:space="preserve"> s prikazom povećanja / smanjenja (€)</w:t>
      </w:r>
      <w:bookmarkEnd w:id="16"/>
    </w:p>
    <w:p w14:paraId="76F768F6" w14:textId="77777777" w:rsidR="006B063D" w:rsidRPr="004F48AE" w:rsidRDefault="006B063D" w:rsidP="006B063D">
      <w:pPr>
        <w:spacing w:after="0" w:line="240" w:lineRule="auto"/>
        <w:rPr>
          <w:lang w:eastAsia="en-US"/>
        </w:rPr>
      </w:pPr>
    </w:p>
    <w:p w14:paraId="5C34BEF8" w14:textId="6A38715C" w:rsidR="00D94CD3" w:rsidRDefault="00D94CD3" w:rsidP="006B063D">
      <w:pPr>
        <w:jc w:val="center"/>
      </w:pPr>
      <w:r w:rsidRPr="00D94CD3">
        <w:rPr>
          <w:noProof/>
        </w:rPr>
        <w:drawing>
          <wp:inline distT="0" distB="0" distL="0" distR="0" wp14:anchorId="72AEB2A5" wp14:editId="3874309C">
            <wp:extent cx="9251950" cy="4330065"/>
            <wp:effectExtent l="0" t="0" r="6350" b="0"/>
            <wp:docPr id="195693730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51950" cy="4330065"/>
                    </a:xfrm>
                    <a:prstGeom prst="rect">
                      <a:avLst/>
                    </a:prstGeom>
                    <a:noFill/>
                    <a:ln>
                      <a:noFill/>
                    </a:ln>
                  </pic:spPr>
                </pic:pic>
              </a:graphicData>
            </a:graphic>
          </wp:inline>
        </w:drawing>
      </w:r>
    </w:p>
    <w:p w14:paraId="58D04719" w14:textId="6E8F1DB6" w:rsidR="00D94CD3" w:rsidRDefault="00D94CD3" w:rsidP="006B063D">
      <w:pPr>
        <w:jc w:val="center"/>
        <w:rPr>
          <w:noProof/>
        </w:rPr>
      </w:pPr>
    </w:p>
    <w:p w14:paraId="0C82AE44" w14:textId="5C799382" w:rsidR="006B063D" w:rsidRPr="004F48AE" w:rsidRDefault="006B063D" w:rsidP="006B063D">
      <w:pPr>
        <w:jc w:val="center"/>
        <w:rPr>
          <w:rFonts w:ascii="Arial" w:eastAsia="Times New Roman" w:hAnsi="Arial" w:cs="Arial"/>
        </w:rPr>
      </w:pPr>
    </w:p>
    <w:p w14:paraId="0C6414CA" w14:textId="77777777" w:rsidR="006B063D" w:rsidRDefault="006B063D" w:rsidP="006B063D">
      <w:pPr>
        <w:rPr>
          <w:rFonts w:ascii="Arial" w:eastAsia="Times New Roman" w:hAnsi="Arial" w:cs="Arial"/>
        </w:rPr>
      </w:pPr>
    </w:p>
    <w:p w14:paraId="44D325C8" w14:textId="77777777" w:rsidR="00193257" w:rsidRPr="004F48AE" w:rsidRDefault="00193257" w:rsidP="006B063D">
      <w:pPr>
        <w:rPr>
          <w:rFonts w:ascii="Arial" w:eastAsia="Times New Roman" w:hAnsi="Arial" w:cs="Arial"/>
        </w:rPr>
      </w:pPr>
    </w:p>
    <w:p w14:paraId="17091FFA" w14:textId="73F77A15" w:rsidR="006B063D" w:rsidRPr="004F48AE" w:rsidRDefault="006B063D" w:rsidP="006B063D">
      <w:pPr>
        <w:pStyle w:val="Opisslike"/>
        <w:keepNext/>
        <w:rPr>
          <w:rFonts w:ascii="Arial" w:eastAsia="Calibri" w:hAnsi="Arial" w:cs="Arial"/>
          <w:i/>
          <w:iCs/>
        </w:rPr>
      </w:pPr>
      <w:bookmarkStart w:id="17" w:name="_Toc176776489"/>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6</w:t>
      </w:r>
      <w:r w:rsidRPr="004F48AE">
        <w:rPr>
          <w:color w:val="FF0000"/>
        </w:rPr>
        <w:fldChar w:fldCharType="end"/>
      </w:r>
      <w:r w:rsidRPr="004F48AE">
        <w:rPr>
          <w:color w:val="FF0000"/>
        </w:rPr>
        <w:t xml:space="preserve">.: </w:t>
      </w:r>
      <w:bookmarkStart w:id="18" w:name="_Hlk101518237"/>
      <w:r w:rsidRPr="004F48AE">
        <w:rPr>
          <w:rFonts w:ascii="Arial" w:eastAsia="Calibri" w:hAnsi="Arial" w:cs="Arial"/>
        </w:rPr>
        <w:t xml:space="preserve">Pregled ostvarenih </w:t>
      </w:r>
      <w:r w:rsidRPr="004F48AE">
        <w:rPr>
          <w:rFonts w:ascii="Arial" w:eastAsia="Calibri" w:hAnsi="Arial" w:cs="Arial"/>
          <w:u w:val="single"/>
        </w:rPr>
        <w:t xml:space="preserve">prihoda i primitaka </w:t>
      </w:r>
      <w:r w:rsidRPr="004F48AE">
        <w:rPr>
          <w:rFonts w:ascii="Arial" w:eastAsia="Calibri" w:hAnsi="Arial" w:cs="Arial"/>
        </w:rPr>
        <w:t xml:space="preserve">na razini podskupine u </w:t>
      </w:r>
      <w:r w:rsidR="008D3E91" w:rsidRPr="008D3E91">
        <w:rPr>
          <w:rFonts w:ascii="Arial" w:eastAsia="Calibri" w:hAnsi="Arial" w:cs="Arial"/>
          <w:u w:val="single"/>
        </w:rPr>
        <w:t>polugodišnjim</w:t>
      </w:r>
      <w:r w:rsidR="008D3E91">
        <w:rPr>
          <w:rFonts w:ascii="Arial" w:eastAsia="Calibri" w:hAnsi="Arial" w:cs="Arial"/>
        </w:rPr>
        <w:t xml:space="preserve"> </w:t>
      </w:r>
      <w:r w:rsidRPr="004F48AE">
        <w:rPr>
          <w:rFonts w:ascii="Arial" w:eastAsia="Calibri" w:hAnsi="Arial" w:cs="Arial"/>
        </w:rPr>
        <w:t>izvještajnim razdobljima 2019. do 202</w:t>
      </w:r>
      <w:r w:rsidR="008D3E91">
        <w:rPr>
          <w:rFonts w:ascii="Arial" w:eastAsia="Calibri" w:hAnsi="Arial" w:cs="Arial"/>
        </w:rPr>
        <w:t>4</w:t>
      </w:r>
      <w:r w:rsidRPr="004F48AE">
        <w:rPr>
          <w:rFonts w:ascii="Arial" w:eastAsia="Calibri" w:hAnsi="Arial" w:cs="Arial"/>
        </w:rPr>
        <w:t>.</w:t>
      </w:r>
      <w:r w:rsidR="00D94CD3">
        <w:rPr>
          <w:rFonts w:ascii="Arial" w:eastAsia="Calibri" w:hAnsi="Arial" w:cs="Arial"/>
        </w:rPr>
        <w:t xml:space="preserve"> </w:t>
      </w:r>
      <w:r w:rsidRPr="004F48AE">
        <w:rPr>
          <w:rFonts w:ascii="Arial" w:eastAsia="Calibri" w:hAnsi="Arial" w:cs="Arial"/>
        </w:rPr>
        <w:t xml:space="preserve">(€) </w:t>
      </w:r>
      <w:r w:rsidRPr="004F48AE">
        <w:rPr>
          <w:rFonts w:ascii="Arial" w:eastAsia="Calibri" w:hAnsi="Arial" w:cs="Arial"/>
          <w:i/>
          <w:iCs/>
        </w:rPr>
        <w:t>(</w:t>
      </w:r>
      <w:r w:rsidRPr="004F48AE">
        <w:rPr>
          <w:rFonts w:ascii="Arial" w:eastAsia="Calibri" w:hAnsi="Arial" w:cs="Arial"/>
          <w:i/>
          <w:iCs/>
          <w:color w:val="548DD4" w:themeColor="text2" w:themeTint="99"/>
        </w:rPr>
        <w:t xml:space="preserve">razina 22 </w:t>
      </w:r>
      <w:r w:rsidRPr="004F48AE">
        <w:rPr>
          <w:rFonts w:ascii="Arial" w:eastAsia="Calibri" w:hAnsi="Arial" w:cs="Arial"/>
          <w:i/>
          <w:iCs/>
        </w:rPr>
        <w:t xml:space="preserve">i </w:t>
      </w:r>
      <w:r w:rsidRPr="004F48AE">
        <w:rPr>
          <w:rFonts w:ascii="Arial" w:eastAsia="Calibri" w:hAnsi="Arial" w:cs="Arial"/>
          <w:i/>
          <w:iCs/>
          <w:color w:val="7030A0"/>
        </w:rPr>
        <w:t>razina 23</w:t>
      </w:r>
      <w:r w:rsidRPr="004F48AE">
        <w:rPr>
          <w:rFonts w:ascii="Arial" w:eastAsia="Calibri" w:hAnsi="Arial" w:cs="Arial"/>
          <w:i/>
          <w:iCs/>
        </w:rPr>
        <w:t>)</w:t>
      </w:r>
      <w:bookmarkEnd w:id="17"/>
    </w:p>
    <w:bookmarkEnd w:id="18"/>
    <w:p w14:paraId="7425DA63" w14:textId="27B206E9" w:rsidR="00193257" w:rsidRDefault="00193257" w:rsidP="006B063D">
      <w:pPr>
        <w:autoSpaceDE w:val="0"/>
        <w:autoSpaceDN w:val="0"/>
        <w:adjustRightInd w:val="0"/>
        <w:spacing w:after="0" w:line="240" w:lineRule="auto"/>
        <w:jc w:val="center"/>
        <w:rPr>
          <w:noProof/>
        </w:rPr>
      </w:pPr>
    </w:p>
    <w:p w14:paraId="5D50E5F4" w14:textId="7CE530CD" w:rsidR="00193257" w:rsidRDefault="008D3E91" w:rsidP="006B063D">
      <w:pPr>
        <w:autoSpaceDE w:val="0"/>
        <w:autoSpaceDN w:val="0"/>
        <w:adjustRightInd w:val="0"/>
        <w:spacing w:after="0" w:line="240" w:lineRule="auto"/>
        <w:jc w:val="center"/>
        <w:rPr>
          <w:noProof/>
        </w:rPr>
      </w:pPr>
      <w:r w:rsidRPr="008D3E91">
        <w:rPr>
          <w:noProof/>
        </w:rPr>
        <w:drawing>
          <wp:inline distT="0" distB="0" distL="0" distR="0" wp14:anchorId="128A4A10" wp14:editId="50286026">
            <wp:extent cx="9251950" cy="5197475"/>
            <wp:effectExtent l="0" t="0" r="6350" b="3175"/>
            <wp:docPr id="185233003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51950" cy="5197475"/>
                    </a:xfrm>
                    <a:prstGeom prst="rect">
                      <a:avLst/>
                    </a:prstGeom>
                    <a:noFill/>
                    <a:ln>
                      <a:noFill/>
                    </a:ln>
                  </pic:spPr>
                </pic:pic>
              </a:graphicData>
            </a:graphic>
          </wp:inline>
        </w:drawing>
      </w:r>
    </w:p>
    <w:p w14:paraId="2C8B7687" w14:textId="77777777" w:rsidR="00193257" w:rsidRDefault="00193257" w:rsidP="006B063D">
      <w:pPr>
        <w:autoSpaceDE w:val="0"/>
        <w:autoSpaceDN w:val="0"/>
        <w:adjustRightInd w:val="0"/>
        <w:spacing w:after="0" w:line="240" w:lineRule="auto"/>
        <w:jc w:val="center"/>
        <w:rPr>
          <w:noProof/>
        </w:rPr>
      </w:pPr>
    </w:p>
    <w:p w14:paraId="64099237" w14:textId="54A060E5" w:rsidR="006B063D" w:rsidRPr="004F48AE" w:rsidRDefault="006B063D" w:rsidP="006B063D">
      <w:pPr>
        <w:autoSpaceDE w:val="0"/>
        <w:autoSpaceDN w:val="0"/>
        <w:adjustRightInd w:val="0"/>
        <w:spacing w:after="0" w:line="240" w:lineRule="auto"/>
        <w:jc w:val="center"/>
        <w:rPr>
          <w:noProof/>
        </w:rPr>
      </w:pPr>
    </w:p>
    <w:p w14:paraId="5E3B3BD1" w14:textId="37FD6547" w:rsidR="006B063D" w:rsidRPr="004F48AE" w:rsidRDefault="006B063D" w:rsidP="006B063D">
      <w:pPr>
        <w:autoSpaceDE w:val="0"/>
        <w:autoSpaceDN w:val="0"/>
        <w:adjustRightInd w:val="0"/>
        <w:spacing w:after="0" w:line="240" w:lineRule="auto"/>
        <w:jc w:val="center"/>
        <w:rPr>
          <w:noProof/>
        </w:rPr>
      </w:pPr>
    </w:p>
    <w:p w14:paraId="2172BA16" w14:textId="2545DA5F" w:rsidR="006B063D" w:rsidRDefault="008D3E91" w:rsidP="006B063D">
      <w:pPr>
        <w:autoSpaceDE w:val="0"/>
        <w:autoSpaceDN w:val="0"/>
        <w:adjustRightInd w:val="0"/>
        <w:spacing w:after="0" w:line="240" w:lineRule="auto"/>
        <w:jc w:val="center"/>
        <w:rPr>
          <w:noProof/>
        </w:rPr>
      </w:pPr>
      <w:r w:rsidRPr="008D3E91">
        <w:rPr>
          <w:noProof/>
        </w:rPr>
        <w:lastRenderedPageBreak/>
        <w:drawing>
          <wp:inline distT="0" distB="0" distL="0" distR="0" wp14:anchorId="0B963C20" wp14:editId="0972CEB6">
            <wp:extent cx="9251950" cy="4381500"/>
            <wp:effectExtent l="0" t="0" r="6350" b="0"/>
            <wp:docPr id="188264941"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51950" cy="4381500"/>
                    </a:xfrm>
                    <a:prstGeom prst="rect">
                      <a:avLst/>
                    </a:prstGeom>
                    <a:noFill/>
                    <a:ln>
                      <a:noFill/>
                    </a:ln>
                  </pic:spPr>
                </pic:pic>
              </a:graphicData>
            </a:graphic>
          </wp:inline>
        </w:drawing>
      </w:r>
    </w:p>
    <w:p w14:paraId="1BF5A583" w14:textId="77777777" w:rsidR="00FE3A08" w:rsidRDefault="00FE3A08" w:rsidP="006B063D">
      <w:pPr>
        <w:autoSpaceDE w:val="0"/>
        <w:autoSpaceDN w:val="0"/>
        <w:adjustRightInd w:val="0"/>
        <w:spacing w:after="0" w:line="240" w:lineRule="auto"/>
        <w:jc w:val="center"/>
        <w:rPr>
          <w:noProof/>
        </w:rPr>
      </w:pPr>
    </w:p>
    <w:p w14:paraId="138E4DDC" w14:textId="77777777" w:rsidR="00FE3A08" w:rsidRDefault="00FE3A08" w:rsidP="006B063D">
      <w:pPr>
        <w:autoSpaceDE w:val="0"/>
        <w:autoSpaceDN w:val="0"/>
        <w:adjustRightInd w:val="0"/>
        <w:spacing w:after="0" w:line="240" w:lineRule="auto"/>
        <w:jc w:val="center"/>
        <w:rPr>
          <w:noProof/>
        </w:rPr>
      </w:pPr>
    </w:p>
    <w:p w14:paraId="474C7C07" w14:textId="77777777" w:rsidR="00FE3A08" w:rsidRDefault="00FE3A08" w:rsidP="006B063D">
      <w:pPr>
        <w:autoSpaceDE w:val="0"/>
        <w:autoSpaceDN w:val="0"/>
        <w:adjustRightInd w:val="0"/>
        <w:spacing w:after="0" w:line="240" w:lineRule="auto"/>
        <w:jc w:val="center"/>
        <w:rPr>
          <w:noProof/>
        </w:rPr>
      </w:pPr>
    </w:p>
    <w:p w14:paraId="5019EB84" w14:textId="77777777" w:rsidR="00FE3A08" w:rsidRDefault="00FE3A08" w:rsidP="006B063D">
      <w:pPr>
        <w:autoSpaceDE w:val="0"/>
        <w:autoSpaceDN w:val="0"/>
        <w:adjustRightInd w:val="0"/>
        <w:spacing w:after="0" w:line="240" w:lineRule="auto"/>
        <w:jc w:val="center"/>
        <w:rPr>
          <w:noProof/>
        </w:rPr>
      </w:pPr>
    </w:p>
    <w:p w14:paraId="493A3079" w14:textId="77777777" w:rsidR="008D3E91" w:rsidRDefault="008D3E91" w:rsidP="006B063D">
      <w:pPr>
        <w:autoSpaceDE w:val="0"/>
        <w:autoSpaceDN w:val="0"/>
        <w:adjustRightInd w:val="0"/>
        <w:spacing w:after="0" w:line="240" w:lineRule="auto"/>
        <w:jc w:val="center"/>
        <w:rPr>
          <w:noProof/>
        </w:rPr>
      </w:pPr>
    </w:p>
    <w:p w14:paraId="5D8F788D" w14:textId="77777777" w:rsidR="00FE3A08" w:rsidRDefault="00FE3A08" w:rsidP="006B063D">
      <w:pPr>
        <w:autoSpaceDE w:val="0"/>
        <w:autoSpaceDN w:val="0"/>
        <w:adjustRightInd w:val="0"/>
        <w:spacing w:after="0" w:line="240" w:lineRule="auto"/>
        <w:jc w:val="center"/>
        <w:rPr>
          <w:noProof/>
        </w:rPr>
      </w:pPr>
    </w:p>
    <w:p w14:paraId="198DBA53" w14:textId="77777777" w:rsidR="00FE3A08" w:rsidRDefault="00FE3A08" w:rsidP="006B063D">
      <w:pPr>
        <w:autoSpaceDE w:val="0"/>
        <w:autoSpaceDN w:val="0"/>
        <w:adjustRightInd w:val="0"/>
        <w:spacing w:after="0" w:line="240" w:lineRule="auto"/>
        <w:jc w:val="center"/>
        <w:rPr>
          <w:noProof/>
        </w:rPr>
      </w:pPr>
    </w:p>
    <w:p w14:paraId="1426B489" w14:textId="77777777" w:rsidR="00FE3A08" w:rsidRDefault="00FE3A08" w:rsidP="006B063D">
      <w:pPr>
        <w:autoSpaceDE w:val="0"/>
        <w:autoSpaceDN w:val="0"/>
        <w:adjustRightInd w:val="0"/>
        <w:spacing w:after="0" w:line="240" w:lineRule="auto"/>
        <w:jc w:val="center"/>
        <w:rPr>
          <w:noProof/>
        </w:rPr>
      </w:pPr>
    </w:p>
    <w:p w14:paraId="3AB903DE" w14:textId="77777777" w:rsidR="00FE3A08" w:rsidRPr="004F48AE" w:rsidRDefault="00FE3A08" w:rsidP="006B063D">
      <w:pPr>
        <w:autoSpaceDE w:val="0"/>
        <w:autoSpaceDN w:val="0"/>
        <w:adjustRightInd w:val="0"/>
        <w:spacing w:after="0" w:line="240" w:lineRule="auto"/>
        <w:jc w:val="center"/>
        <w:rPr>
          <w:noProof/>
        </w:rPr>
      </w:pPr>
    </w:p>
    <w:p w14:paraId="4959ACD1" w14:textId="5108300E" w:rsidR="006B063D" w:rsidRDefault="006B063D" w:rsidP="006B063D">
      <w:pPr>
        <w:pStyle w:val="Opisslike"/>
        <w:keepNext/>
        <w:rPr>
          <w:rFonts w:ascii="Arial" w:eastAsia="Calibri" w:hAnsi="Arial" w:cs="Arial"/>
          <w:i/>
          <w:iCs/>
        </w:rPr>
      </w:pPr>
      <w:bookmarkStart w:id="19" w:name="_Toc176776490"/>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7</w:t>
      </w:r>
      <w:r w:rsidRPr="004F48AE">
        <w:rPr>
          <w:color w:val="FF0000"/>
        </w:rPr>
        <w:fldChar w:fldCharType="end"/>
      </w:r>
      <w:r w:rsidRPr="004F48AE">
        <w:rPr>
          <w:color w:val="FF0000"/>
        </w:rPr>
        <w:t xml:space="preserve">.: </w:t>
      </w:r>
      <w:r w:rsidRPr="004F48AE">
        <w:rPr>
          <w:rFonts w:ascii="Arial" w:eastAsia="Calibri" w:hAnsi="Arial" w:cs="Arial"/>
        </w:rPr>
        <w:t xml:space="preserve">Pregled izvršenih </w:t>
      </w:r>
      <w:r w:rsidRPr="004F48AE">
        <w:rPr>
          <w:rFonts w:ascii="Arial" w:eastAsia="Calibri" w:hAnsi="Arial" w:cs="Arial"/>
          <w:u w:val="single"/>
        </w:rPr>
        <w:t>rashoda i izdataka</w:t>
      </w:r>
      <w:r w:rsidRPr="004F48AE">
        <w:rPr>
          <w:rFonts w:ascii="Arial" w:eastAsia="Calibri" w:hAnsi="Arial" w:cs="Arial"/>
        </w:rPr>
        <w:t xml:space="preserve"> na razini podskupine u </w:t>
      </w:r>
      <w:r w:rsidR="008D3E91" w:rsidRPr="008D3E91">
        <w:rPr>
          <w:rFonts w:ascii="Arial" w:eastAsia="Calibri" w:hAnsi="Arial" w:cs="Arial"/>
          <w:u w:val="single"/>
        </w:rPr>
        <w:t>polugodišnjim</w:t>
      </w:r>
      <w:r w:rsidR="008D3E91">
        <w:rPr>
          <w:rFonts w:ascii="Arial" w:eastAsia="Calibri" w:hAnsi="Arial" w:cs="Arial"/>
        </w:rPr>
        <w:t xml:space="preserve"> </w:t>
      </w:r>
      <w:r w:rsidRPr="004F48AE">
        <w:rPr>
          <w:rFonts w:ascii="Arial" w:eastAsia="Calibri" w:hAnsi="Arial" w:cs="Arial"/>
        </w:rPr>
        <w:t>izvještajnim razdobljima 2019. do 202</w:t>
      </w:r>
      <w:r w:rsidR="008D3E91">
        <w:rPr>
          <w:rFonts w:ascii="Arial" w:eastAsia="Calibri" w:hAnsi="Arial" w:cs="Arial"/>
        </w:rPr>
        <w:t>4</w:t>
      </w:r>
      <w:r w:rsidRPr="004F48AE">
        <w:rPr>
          <w:rFonts w:ascii="Arial" w:eastAsia="Calibri" w:hAnsi="Arial" w:cs="Arial"/>
        </w:rPr>
        <w:t>.</w:t>
      </w:r>
      <w:r w:rsidR="00193257">
        <w:rPr>
          <w:rFonts w:ascii="Arial" w:eastAsia="Calibri" w:hAnsi="Arial" w:cs="Arial"/>
        </w:rPr>
        <w:t xml:space="preserve"> </w:t>
      </w:r>
      <w:r w:rsidRPr="004F48AE">
        <w:rPr>
          <w:rFonts w:ascii="Arial" w:eastAsia="Calibri" w:hAnsi="Arial" w:cs="Arial"/>
        </w:rPr>
        <w:t>(€)</w:t>
      </w:r>
      <w:r w:rsidRPr="004F48AE">
        <w:rPr>
          <w:rFonts w:ascii="Arial" w:eastAsia="Calibri" w:hAnsi="Arial" w:cs="Arial"/>
          <w:i/>
          <w:iCs/>
        </w:rPr>
        <w:t>(</w:t>
      </w:r>
      <w:r w:rsidRPr="004F48AE">
        <w:rPr>
          <w:rFonts w:ascii="Arial" w:eastAsia="Calibri" w:hAnsi="Arial" w:cs="Arial"/>
          <w:i/>
          <w:iCs/>
          <w:color w:val="548DD4" w:themeColor="text2" w:themeTint="99"/>
        </w:rPr>
        <w:t xml:space="preserve">razina 22 </w:t>
      </w:r>
      <w:r w:rsidRPr="004F48AE">
        <w:rPr>
          <w:rFonts w:ascii="Arial" w:eastAsia="Calibri" w:hAnsi="Arial" w:cs="Arial"/>
          <w:i/>
          <w:iCs/>
        </w:rPr>
        <w:t xml:space="preserve">i </w:t>
      </w:r>
      <w:r w:rsidRPr="004F48AE">
        <w:rPr>
          <w:rFonts w:ascii="Arial" w:eastAsia="Calibri" w:hAnsi="Arial" w:cs="Arial"/>
          <w:i/>
          <w:iCs/>
          <w:color w:val="7030A0"/>
        </w:rPr>
        <w:t>razina 23</w:t>
      </w:r>
      <w:r w:rsidRPr="004F48AE">
        <w:rPr>
          <w:rFonts w:ascii="Arial" w:eastAsia="Calibri" w:hAnsi="Arial" w:cs="Arial"/>
          <w:i/>
          <w:iCs/>
        </w:rPr>
        <w:t>)</w:t>
      </w:r>
      <w:bookmarkEnd w:id="19"/>
    </w:p>
    <w:p w14:paraId="7D4BA459" w14:textId="77777777" w:rsidR="00A66782" w:rsidRPr="00A66782" w:rsidRDefault="00A66782" w:rsidP="00A66782">
      <w:pPr>
        <w:spacing w:after="0" w:line="240" w:lineRule="auto"/>
        <w:rPr>
          <w:lang w:eastAsia="en-US"/>
        </w:rPr>
      </w:pPr>
    </w:p>
    <w:p w14:paraId="1047AB11" w14:textId="5D982DEA" w:rsidR="006B063D" w:rsidRDefault="00C46E75" w:rsidP="00A66782">
      <w:pPr>
        <w:autoSpaceDE w:val="0"/>
        <w:autoSpaceDN w:val="0"/>
        <w:adjustRightInd w:val="0"/>
        <w:spacing w:after="0" w:line="240" w:lineRule="auto"/>
        <w:jc w:val="center"/>
        <w:rPr>
          <w:noProof/>
        </w:rPr>
      </w:pPr>
      <w:r w:rsidRPr="00C46E75">
        <w:rPr>
          <w:noProof/>
        </w:rPr>
        <w:drawing>
          <wp:inline distT="0" distB="0" distL="0" distR="0" wp14:anchorId="06E893A4" wp14:editId="3A126DA2">
            <wp:extent cx="9251950" cy="4544060"/>
            <wp:effectExtent l="0" t="0" r="6350" b="8890"/>
            <wp:docPr id="68607976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51950" cy="4544060"/>
                    </a:xfrm>
                    <a:prstGeom prst="rect">
                      <a:avLst/>
                    </a:prstGeom>
                    <a:noFill/>
                    <a:ln>
                      <a:noFill/>
                    </a:ln>
                  </pic:spPr>
                </pic:pic>
              </a:graphicData>
            </a:graphic>
          </wp:inline>
        </w:drawing>
      </w:r>
    </w:p>
    <w:p w14:paraId="1B9572AB" w14:textId="55A48732" w:rsidR="00A66782" w:rsidRDefault="00A66782" w:rsidP="006B063D">
      <w:pPr>
        <w:autoSpaceDE w:val="0"/>
        <w:autoSpaceDN w:val="0"/>
        <w:adjustRightInd w:val="0"/>
        <w:spacing w:after="0" w:line="240" w:lineRule="auto"/>
        <w:jc w:val="center"/>
        <w:rPr>
          <w:noProof/>
        </w:rPr>
      </w:pPr>
    </w:p>
    <w:p w14:paraId="78DAF997" w14:textId="2E7444AE" w:rsidR="00C46E75" w:rsidRPr="004F48AE" w:rsidRDefault="00C46E75" w:rsidP="006B063D">
      <w:pPr>
        <w:autoSpaceDE w:val="0"/>
        <w:autoSpaceDN w:val="0"/>
        <w:adjustRightInd w:val="0"/>
        <w:spacing w:after="0" w:line="240" w:lineRule="auto"/>
        <w:jc w:val="center"/>
        <w:rPr>
          <w:noProof/>
        </w:rPr>
      </w:pPr>
      <w:r w:rsidRPr="00C46E75">
        <w:rPr>
          <w:noProof/>
        </w:rPr>
        <w:lastRenderedPageBreak/>
        <w:drawing>
          <wp:inline distT="0" distB="0" distL="0" distR="0" wp14:anchorId="24E4AC4F" wp14:editId="49D6EF3B">
            <wp:extent cx="9251950" cy="5342890"/>
            <wp:effectExtent l="0" t="0" r="6350" b="0"/>
            <wp:docPr id="189582801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1950" cy="5342890"/>
                    </a:xfrm>
                    <a:prstGeom prst="rect">
                      <a:avLst/>
                    </a:prstGeom>
                    <a:noFill/>
                    <a:ln>
                      <a:noFill/>
                    </a:ln>
                  </pic:spPr>
                </pic:pic>
              </a:graphicData>
            </a:graphic>
          </wp:inline>
        </w:drawing>
      </w:r>
    </w:p>
    <w:p w14:paraId="78492CF3" w14:textId="52AAD373" w:rsidR="006B063D" w:rsidRPr="004F48AE" w:rsidRDefault="006B063D" w:rsidP="006B063D">
      <w:pPr>
        <w:autoSpaceDE w:val="0"/>
        <w:autoSpaceDN w:val="0"/>
        <w:adjustRightInd w:val="0"/>
        <w:spacing w:after="0" w:line="240" w:lineRule="auto"/>
        <w:jc w:val="center"/>
        <w:rPr>
          <w:rFonts w:ascii="Arial" w:eastAsia="Times New Roman" w:hAnsi="Arial" w:cs="Arial"/>
        </w:rPr>
      </w:pPr>
      <w:r w:rsidRPr="004F48AE">
        <w:rPr>
          <w:rFonts w:ascii="Arial" w:eastAsia="Times New Roman" w:hAnsi="Arial" w:cs="Arial"/>
        </w:rPr>
        <w:br w:type="page"/>
      </w:r>
    </w:p>
    <w:p w14:paraId="2A4E6B5A" w14:textId="77777777" w:rsidR="006B063D" w:rsidRPr="004F48AE" w:rsidRDefault="006B063D" w:rsidP="006B063D">
      <w:pPr>
        <w:pStyle w:val="Opisslike"/>
      </w:pPr>
    </w:p>
    <w:p w14:paraId="1D7925F4" w14:textId="66EA1FE3" w:rsidR="006B063D" w:rsidRPr="004F48AE" w:rsidRDefault="006B063D" w:rsidP="006B063D">
      <w:pPr>
        <w:pStyle w:val="Opisslike"/>
        <w:rPr>
          <w:rFonts w:ascii="Arial" w:hAnsi="Arial" w:cs="Arial"/>
          <w:sz w:val="22"/>
        </w:rPr>
      </w:pPr>
      <w:bookmarkStart w:id="20" w:name="_Toc176776491"/>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8</w:t>
      </w:r>
      <w:r w:rsidRPr="004F48AE">
        <w:rPr>
          <w:color w:val="FF0000"/>
        </w:rPr>
        <w:fldChar w:fldCharType="end"/>
      </w:r>
      <w:r w:rsidRPr="004F48AE">
        <w:rPr>
          <w:rFonts w:ascii="Arial" w:hAnsi="Arial" w:cs="Arial"/>
          <w:color w:val="FF0000"/>
          <w:sz w:val="22"/>
        </w:rPr>
        <w:t xml:space="preserve">.: </w:t>
      </w:r>
      <w:r w:rsidRPr="004F48AE">
        <w:rPr>
          <w:rFonts w:ascii="Arial" w:hAnsi="Arial" w:cs="Arial"/>
          <w:sz w:val="22"/>
        </w:rPr>
        <w:t>Pregled prihoda i rashoda proračunskih korisnika u ukupnom Proračunu u razdoblju 2018.-202</w:t>
      </w:r>
      <w:r w:rsidR="005F3AC5">
        <w:rPr>
          <w:rFonts w:ascii="Arial" w:hAnsi="Arial" w:cs="Arial"/>
          <w:sz w:val="22"/>
        </w:rPr>
        <w:t>3</w:t>
      </w:r>
      <w:r w:rsidRPr="004F48AE">
        <w:rPr>
          <w:rFonts w:ascii="Arial" w:hAnsi="Arial" w:cs="Arial"/>
          <w:sz w:val="22"/>
        </w:rPr>
        <w:t>.</w:t>
      </w:r>
      <w:r w:rsidR="00FE3A08">
        <w:rPr>
          <w:rFonts w:ascii="Arial" w:hAnsi="Arial" w:cs="Arial"/>
          <w:sz w:val="22"/>
        </w:rPr>
        <w:t xml:space="preserve"> i 1-6/2024.</w:t>
      </w:r>
      <w:r w:rsidRPr="004F48AE">
        <w:rPr>
          <w:rFonts w:ascii="Arial" w:hAnsi="Arial" w:cs="Arial"/>
          <w:sz w:val="22"/>
        </w:rPr>
        <w:t xml:space="preserve"> (€)</w:t>
      </w:r>
      <w:bookmarkEnd w:id="20"/>
      <w:r w:rsidRPr="004F48AE">
        <w:rPr>
          <w:rFonts w:ascii="Arial" w:hAnsi="Arial" w:cs="Arial"/>
          <w:sz w:val="22"/>
        </w:rPr>
        <w:t xml:space="preserve"> </w:t>
      </w:r>
    </w:p>
    <w:p w14:paraId="4BB1B557" w14:textId="77777777" w:rsidR="006B063D" w:rsidRPr="004F48AE" w:rsidRDefault="006B063D" w:rsidP="001C6255">
      <w:pPr>
        <w:spacing w:after="0" w:line="240" w:lineRule="auto"/>
      </w:pPr>
    </w:p>
    <w:p w14:paraId="2F14CE8C" w14:textId="448A7322" w:rsidR="00726967" w:rsidRDefault="00C64DF9" w:rsidP="006B063D">
      <w:pPr>
        <w:rPr>
          <w:noProof/>
        </w:rPr>
      </w:pPr>
      <w:r w:rsidRPr="00C64DF9">
        <w:rPr>
          <w:noProof/>
        </w:rPr>
        <w:drawing>
          <wp:inline distT="0" distB="0" distL="0" distR="0" wp14:anchorId="49821500" wp14:editId="1B6881D7">
            <wp:extent cx="4357314" cy="2433062"/>
            <wp:effectExtent l="0" t="0" r="5715" b="5715"/>
            <wp:docPr id="6493033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4196" cy="2470408"/>
                    </a:xfrm>
                    <a:prstGeom prst="rect">
                      <a:avLst/>
                    </a:prstGeom>
                    <a:noFill/>
                    <a:ln>
                      <a:noFill/>
                    </a:ln>
                  </pic:spPr>
                </pic:pic>
              </a:graphicData>
            </a:graphic>
          </wp:inline>
        </w:drawing>
      </w:r>
      <w:r w:rsidR="00726967">
        <w:rPr>
          <w:noProof/>
        </w:rPr>
        <w:t xml:space="preserve"> </w:t>
      </w:r>
      <w:r w:rsidR="00726967" w:rsidRPr="00726967">
        <w:rPr>
          <w:noProof/>
        </w:rPr>
        <w:drawing>
          <wp:inline distT="0" distB="0" distL="0" distR="0" wp14:anchorId="31165027" wp14:editId="52739D0F">
            <wp:extent cx="4691269" cy="2327373"/>
            <wp:effectExtent l="0" t="0" r="0" b="0"/>
            <wp:docPr id="442138187"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9197" cy="2370995"/>
                    </a:xfrm>
                    <a:prstGeom prst="rect">
                      <a:avLst/>
                    </a:prstGeom>
                    <a:noFill/>
                    <a:ln>
                      <a:noFill/>
                    </a:ln>
                  </pic:spPr>
                </pic:pic>
              </a:graphicData>
            </a:graphic>
          </wp:inline>
        </w:drawing>
      </w:r>
    </w:p>
    <w:p w14:paraId="0821BB0C" w14:textId="08EC3DA2" w:rsidR="00726967" w:rsidRDefault="00726967" w:rsidP="006B063D">
      <w:pPr>
        <w:rPr>
          <w:noProof/>
        </w:rPr>
      </w:pPr>
      <w:r w:rsidRPr="00726967">
        <w:rPr>
          <w:noProof/>
        </w:rPr>
        <w:drawing>
          <wp:inline distT="0" distB="0" distL="0" distR="0" wp14:anchorId="11A5260A" wp14:editId="05DBA125">
            <wp:extent cx="4427855" cy="1218994"/>
            <wp:effectExtent l="0" t="0" r="0" b="635"/>
            <wp:docPr id="2142835447"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25135" cy="1245775"/>
                    </a:xfrm>
                    <a:prstGeom prst="rect">
                      <a:avLst/>
                    </a:prstGeom>
                    <a:noFill/>
                    <a:ln>
                      <a:noFill/>
                    </a:ln>
                  </pic:spPr>
                </pic:pic>
              </a:graphicData>
            </a:graphic>
          </wp:inline>
        </w:drawing>
      </w:r>
    </w:p>
    <w:p w14:paraId="5FC425CB" w14:textId="77777777" w:rsidR="006B063D" w:rsidRPr="004F48AE" w:rsidRDefault="006B063D" w:rsidP="006B063D">
      <w:pPr>
        <w:rPr>
          <w:rFonts w:ascii="Arial" w:eastAsia="Times New Roman" w:hAnsi="Arial" w:cs="Arial"/>
        </w:rPr>
      </w:pPr>
      <w:r w:rsidRPr="004F48AE">
        <w:rPr>
          <w:rFonts w:ascii="Arial" w:eastAsia="Times New Roman" w:hAnsi="Arial" w:cs="Arial"/>
        </w:rPr>
        <w:br w:type="page"/>
      </w:r>
    </w:p>
    <w:p w14:paraId="2D86C1C1" w14:textId="6A323D7A" w:rsidR="009B6F72" w:rsidRPr="004F48AE" w:rsidRDefault="00891119" w:rsidP="004A2AA6">
      <w:pPr>
        <w:pStyle w:val="Naslov2"/>
        <w:jc w:val="center"/>
        <w:rPr>
          <w:rFonts w:ascii="Arial" w:hAnsi="Arial" w:cs="Arial"/>
          <w:sz w:val="22"/>
          <w:szCs w:val="22"/>
          <w:lang w:val="hr-HR"/>
        </w:rPr>
      </w:pPr>
      <w:bookmarkStart w:id="21" w:name="_Hlk66794621"/>
      <w:bookmarkStart w:id="22" w:name="_Toc176776588"/>
      <w:r w:rsidRPr="004F48AE">
        <w:rPr>
          <w:rFonts w:ascii="Arial" w:eastAsia="Calibri" w:hAnsi="Arial" w:cs="Arial"/>
          <w:sz w:val="22"/>
          <w:szCs w:val="22"/>
          <w:lang w:val="hr-HR"/>
        </w:rPr>
        <w:lastRenderedPageBreak/>
        <w:t>2.</w:t>
      </w:r>
      <w:r w:rsidR="004A2AA6" w:rsidRPr="004F48AE">
        <w:rPr>
          <w:rFonts w:ascii="Arial" w:eastAsia="Calibri" w:hAnsi="Arial" w:cs="Arial"/>
          <w:sz w:val="22"/>
          <w:szCs w:val="22"/>
          <w:lang w:val="hr-HR"/>
        </w:rPr>
        <w:t>2</w:t>
      </w:r>
      <w:r w:rsidRPr="004F48AE">
        <w:rPr>
          <w:rFonts w:ascii="Arial" w:eastAsia="Calibri" w:hAnsi="Arial" w:cs="Arial"/>
          <w:sz w:val="22"/>
          <w:szCs w:val="22"/>
          <w:lang w:val="hr-HR"/>
        </w:rPr>
        <w:t>.</w:t>
      </w:r>
      <w:r w:rsidRPr="004F48AE">
        <w:rPr>
          <w:rFonts w:ascii="Arial" w:eastAsia="Calibri" w:hAnsi="Arial" w:cs="Arial"/>
          <w:sz w:val="22"/>
          <w:szCs w:val="22"/>
          <w:lang w:val="hr-HR"/>
        </w:rPr>
        <w:tab/>
      </w:r>
      <w:bookmarkEnd w:id="21"/>
      <w:r w:rsidR="009B6F72" w:rsidRPr="004F48AE">
        <w:rPr>
          <w:rFonts w:ascii="Arial" w:hAnsi="Arial" w:cs="Arial"/>
          <w:sz w:val="22"/>
          <w:szCs w:val="22"/>
          <w:lang w:val="hr-HR"/>
        </w:rPr>
        <w:t xml:space="preserve">PRIKAZ UDJELA IZVRŠENJA PRORAČUNSKIH KORISNIKA U </w:t>
      </w:r>
      <w:r w:rsidR="004A2AA6" w:rsidRPr="004F48AE">
        <w:rPr>
          <w:rFonts w:ascii="Arial" w:hAnsi="Arial" w:cs="Arial"/>
          <w:sz w:val="22"/>
          <w:szCs w:val="22"/>
          <w:lang w:val="hr-HR"/>
        </w:rPr>
        <w:t>SVE</w:t>
      </w:r>
      <w:r w:rsidR="009B6F72" w:rsidRPr="004F48AE">
        <w:rPr>
          <w:rFonts w:ascii="Arial" w:hAnsi="Arial" w:cs="Arial"/>
          <w:sz w:val="22"/>
          <w:szCs w:val="22"/>
          <w:lang w:val="hr-HR"/>
        </w:rPr>
        <w:t>UKUPNO IZVRŠEN</w:t>
      </w:r>
      <w:r w:rsidR="004A2AA6" w:rsidRPr="004F48AE">
        <w:rPr>
          <w:rFonts w:ascii="Arial" w:hAnsi="Arial" w:cs="Arial"/>
          <w:sz w:val="22"/>
          <w:szCs w:val="22"/>
          <w:lang w:val="hr-HR"/>
        </w:rPr>
        <w:t>OM</w:t>
      </w:r>
      <w:r w:rsidR="009B6F72" w:rsidRPr="004F48AE">
        <w:rPr>
          <w:rFonts w:ascii="Arial" w:hAnsi="Arial" w:cs="Arial"/>
          <w:sz w:val="22"/>
          <w:szCs w:val="22"/>
          <w:lang w:val="hr-HR"/>
        </w:rPr>
        <w:t xml:space="preserve"> PRORAČUN</w:t>
      </w:r>
      <w:r w:rsidR="004A2AA6" w:rsidRPr="004F48AE">
        <w:rPr>
          <w:rFonts w:ascii="Arial" w:hAnsi="Arial" w:cs="Arial"/>
          <w:sz w:val="22"/>
          <w:szCs w:val="22"/>
          <w:lang w:val="hr-HR"/>
        </w:rPr>
        <w:t>U</w:t>
      </w:r>
      <w:r w:rsidR="00711386">
        <w:rPr>
          <w:rFonts w:ascii="Arial" w:hAnsi="Arial" w:cs="Arial"/>
          <w:sz w:val="22"/>
          <w:szCs w:val="22"/>
          <w:lang w:val="hr-HR"/>
        </w:rPr>
        <w:t xml:space="preserve"> ZA </w:t>
      </w:r>
      <w:r w:rsidR="00A1458C">
        <w:rPr>
          <w:rFonts w:ascii="Arial" w:hAnsi="Arial" w:cs="Arial"/>
          <w:sz w:val="22"/>
          <w:szCs w:val="22"/>
          <w:lang w:val="hr-HR"/>
        </w:rPr>
        <w:t>1-6/</w:t>
      </w:r>
      <w:r w:rsidR="001B3297" w:rsidRPr="004F48AE">
        <w:rPr>
          <w:rFonts w:ascii="Arial" w:hAnsi="Arial" w:cs="Arial"/>
          <w:sz w:val="22"/>
          <w:szCs w:val="22"/>
          <w:lang w:val="hr-HR"/>
        </w:rPr>
        <w:t>202</w:t>
      </w:r>
      <w:r w:rsidR="00A1458C">
        <w:rPr>
          <w:rFonts w:ascii="Arial" w:hAnsi="Arial" w:cs="Arial"/>
          <w:sz w:val="22"/>
          <w:szCs w:val="22"/>
          <w:lang w:val="hr-HR"/>
        </w:rPr>
        <w:t>4</w:t>
      </w:r>
      <w:r w:rsidR="001B3297" w:rsidRPr="004F48AE">
        <w:rPr>
          <w:rFonts w:ascii="Arial" w:hAnsi="Arial" w:cs="Arial"/>
          <w:sz w:val="22"/>
          <w:szCs w:val="22"/>
          <w:lang w:val="hr-HR"/>
        </w:rPr>
        <w:t>.</w:t>
      </w:r>
      <w:bookmarkEnd w:id="22"/>
    </w:p>
    <w:p w14:paraId="53032FE9" w14:textId="77777777" w:rsidR="009B6F72" w:rsidRPr="004F48AE" w:rsidRDefault="009B6F72" w:rsidP="00BE635B">
      <w:pPr>
        <w:autoSpaceDE w:val="0"/>
        <w:autoSpaceDN w:val="0"/>
        <w:adjustRightInd w:val="0"/>
        <w:spacing w:after="0" w:line="240" w:lineRule="auto"/>
        <w:jc w:val="both"/>
        <w:rPr>
          <w:rFonts w:ascii="Arial" w:eastAsia="Times New Roman" w:hAnsi="Arial" w:cs="Arial"/>
          <w:sz w:val="16"/>
          <w:szCs w:val="16"/>
        </w:rPr>
      </w:pPr>
    </w:p>
    <w:p w14:paraId="22D229F9" w14:textId="5B0C40DD" w:rsidR="00BE635B" w:rsidRPr="004F48AE" w:rsidRDefault="00BE635B" w:rsidP="00BE635B">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 nastavku se daje pregled ostvarenja prihoda i izvršenja rashoda </w:t>
      </w:r>
      <w:r w:rsidR="00A1458C">
        <w:rPr>
          <w:rFonts w:ascii="Arial" w:eastAsia="Times New Roman" w:hAnsi="Arial" w:cs="Arial"/>
        </w:rPr>
        <w:t>u razdoblju 1-6/</w:t>
      </w:r>
      <w:r w:rsidRPr="004F48AE">
        <w:rPr>
          <w:rFonts w:ascii="Arial" w:eastAsia="Times New Roman" w:hAnsi="Arial" w:cs="Arial"/>
        </w:rPr>
        <w:t>202</w:t>
      </w:r>
      <w:r w:rsidR="00A1458C">
        <w:rPr>
          <w:rFonts w:ascii="Arial" w:eastAsia="Times New Roman" w:hAnsi="Arial" w:cs="Arial"/>
        </w:rPr>
        <w:t>4</w:t>
      </w:r>
      <w:r w:rsidRPr="004F48AE">
        <w:rPr>
          <w:rFonts w:ascii="Arial" w:eastAsia="Times New Roman" w:hAnsi="Arial" w:cs="Arial"/>
        </w:rPr>
        <w:t>. za proračunske korisnike, kao i ostvarenje prihoda i primitaka Općine, te izvršenje rashoda i izdataka Općine koji su sadržani u ukupnom ostvarenju Proračuna Općine Konavle.</w:t>
      </w:r>
    </w:p>
    <w:p w14:paraId="73A10866" w14:textId="77777777" w:rsidR="00BE635B" w:rsidRPr="004F48AE" w:rsidRDefault="00BE635B" w:rsidP="00BE635B">
      <w:pPr>
        <w:autoSpaceDE w:val="0"/>
        <w:autoSpaceDN w:val="0"/>
        <w:adjustRightInd w:val="0"/>
        <w:spacing w:after="0" w:line="240" w:lineRule="auto"/>
        <w:jc w:val="both"/>
        <w:rPr>
          <w:rFonts w:ascii="Arial" w:eastAsia="Times New Roman" w:hAnsi="Arial" w:cs="Arial"/>
          <w:sz w:val="8"/>
          <w:szCs w:val="8"/>
        </w:rPr>
      </w:pPr>
    </w:p>
    <w:p w14:paraId="03CC342F" w14:textId="7554ECE3" w:rsidR="00BE635B" w:rsidRPr="004F48AE" w:rsidRDefault="00BE635B" w:rsidP="00BE635B">
      <w:pPr>
        <w:pStyle w:val="Opisslike"/>
        <w:rPr>
          <w:rFonts w:ascii="Arial" w:hAnsi="Arial" w:cs="Arial"/>
          <w:sz w:val="22"/>
        </w:rPr>
      </w:pPr>
      <w:bookmarkStart w:id="23" w:name="_Toc176776492"/>
      <w:bookmarkStart w:id="24" w:name="_Hlk17956817"/>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9</w:t>
      </w:r>
      <w:r w:rsidRPr="004F48AE">
        <w:rPr>
          <w:color w:val="FF0000"/>
        </w:rPr>
        <w:fldChar w:fldCharType="end"/>
      </w:r>
      <w:r w:rsidRPr="004F48AE">
        <w:rPr>
          <w:rFonts w:ascii="Arial" w:hAnsi="Arial" w:cs="Arial"/>
          <w:color w:val="FF0000"/>
          <w:sz w:val="22"/>
        </w:rPr>
        <w:t xml:space="preserve">.: </w:t>
      </w:r>
      <w:r w:rsidRPr="004F48AE">
        <w:rPr>
          <w:rFonts w:ascii="Arial" w:hAnsi="Arial" w:cs="Arial"/>
          <w:sz w:val="22"/>
        </w:rPr>
        <w:t xml:space="preserve">Pregled plana i </w:t>
      </w:r>
      <w:r w:rsidR="001C6255" w:rsidRPr="004F48AE">
        <w:rPr>
          <w:rFonts w:ascii="Arial" w:hAnsi="Arial" w:cs="Arial"/>
          <w:sz w:val="22"/>
        </w:rPr>
        <w:t xml:space="preserve">udjela izvršenja </w:t>
      </w:r>
      <w:r w:rsidRPr="004F48AE">
        <w:rPr>
          <w:rFonts w:ascii="Arial" w:hAnsi="Arial" w:cs="Arial"/>
          <w:sz w:val="22"/>
        </w:rPr>
        <w:t xml:space="preserve">proračuna </w:t>
      </w:r>
      <w:r w:rsidR="001A2C0E">
        <w:rPr>
          <w:rFonts w:ascii="Arial" w:hAnsi="Arial" w:cs="Arial"/>
          <w:sz w:val="22"/>
        </w:rPr>
        <w:t xml:space="preserve">za </w:t>
      </w:r>
      <w:r w:rsidR="00A1458C">
        <w:rPr>
          <w:rFonts w:ascii="Arial" w:hAnsi="Arial" w:cs="Arial"/>
          <w:sz w:val="22"/>
        </w:rPr>
        <w:t>1-6/</w:t>
      </w:r>
      <w:r w:rsidRPr="004F48AE">
        <w:rPr>
          <w:rFonts w:ascii="Arial" w:hAnsi="Arial" w:cs="Arial"/>
          <w:sz w:val="22"/>
        </w:rPr>
        <w:t>202</w:t>
      </w:r>
      <w:r w:rsidR="00A1458C">
        <w:rPr>
          <w:rFonts w:ascii="Arial" w:hAnsi="Arial" w:cs="Arial"/>
          <w:sz w:val="22"/>
        </w:rPr>
        <w:t>4</w:t>
      </w:r>
      <w:r w:rsidRPr="004F48AE">
        <w:rPr>
          <w:rFonts w:ascii="Arial" w:hAnsi="Arial" w:cs="Arial"/>
          <w:sz w:val="22"/>
        </w:rPr>
        <w:t xml:space="preserve">.– Općina i </w:t>
      </w:r>
      <w:r w:rsidR="004812B6">
        <w:rPr>
          <w:rFonts w:ascii="Arial" w:hAnsi="Arial" w:cs="Arial"/>
          <w:sz w:val="22"/>
        </w:rPr>
        <w:t xml:space="preserve">zbirno </w:t>
      </w:r>
      <w:r w:rsidRPr="004F48AE">
        <w:rPr>
          <w:rFonts w:ascii="Arial" w:hAnsi="Arial" w:cs="Arial"/>
          <w:sz w:val="22"/>
        </w:rPr>
        <w:t>proračunski korisnici (€)</w:t>
      </w:r>
      <w:bookmarkEnd w:id="23"/>
    </w:p>
    <w:p w14:paraId="70E5D0FB" w14:textId="77777777" w:rsidR="004A2AA6" w:rsidRPr="004F48AE" w:rsidRDefault="004A2AA6" w:rsidP="004A2AA6">
      <w:pPr>
        <w:spacing w:after="0" w:line="240" w:lineRule="auto"/>
        <w:rPr>
          <w:lang w:eastAsia="en-US"/>
        </w:rPr>
      </w:pPr>
    </w:p>
    <w:p w14:paraId="468DA425" w14:textId="20C9CF4B" w:rsidR="00C64DF9" w:rsidRPr="004F48AE" w:rsidRDefault="00C64DF9" w:rsidP="00C64DF9">
      <w:pPr>
        <w:jc w:val="center"/>
        <w:rPr>
          <w:lang w:eastAsia="en-US"/>
        </w:rPr>
      </w:pPr>
      <w:r w:rsidRPr="00C64DF9">
        <w:rPr>
          <w:noProof/>
        </w:rPr>
        <w:drawing>
          <wp:inline distT="0" distB="0" distL="0" distR="0" wp14:anchorId="0EA49259" wp14:editId="6D54039E">
            <wp:extent cx="9006987" cy="4850296"/>
            <wp:effectExtent l="0" t="0" r="3810" b="7620"/>
            <wp:docPr id="62731993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13602" cy="4853858"/>
                    </a:xfrm>
                    <a:prstGeom prst="rect">
                      <a:avLst/>
                    </a:prstGeom>
                    <a:noFill/>
                    <a:ln>
                      <a:noFill/>
                    </a:ln>
                  </pic:spPr>
                </pic:pic>
              </a:graphicData>
            </a:graphic>
          </wp:inline>
        </w:drawing>
      </w:r>
    </w:p>
    <w:p w14:paraId="4B985260" w14:textId="2ACCC375" w:rsidR="00BE635B" w:rsidRPr="004F48AE" w:rsidRDefault="00BE635B" w:rsidP="00BE635B">
      <w:pPr>
        <w:pStyle w:val="Opisslike"/>
        <w:rPr>
          <w:rFonts w:ascii="Arial" w:hAnsi="Arial" w:cs="Arial"/>
          <w:sz w:val="22"/>
        </w:rPr>
      </w:pPr>
      <w:bookmarkStart w:id="25" w:name="_Toc176776493"/>
      <w:bookmarkEnd w:id="24"/>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10</w:t>
      </w:r>
      <w:r w:rsidRPr="004F48AE">
        <w:rPr>
          <w:color w:val="FF0000"/>
        </w:rPr>
        <w:fldChar w:fldCharType="end"/>
      </w:r>
      <w:r w:rsidRPr="004F48AE">
        <w:rPr>
          <w:rFonts w:ascii="Arial" w:hAnsi="Arial" w:cs="Arial"/>
          <w:b w:val="0"/>
          <w:color w:val="FF0000"/>
          <w:sz w:val="22"/>
        </w:rPr>
        <w:t>:</w:t>
      </w:r>
      <w:r w:rsidRPr="004F48AE">
        <w:rPr>
          <w:rFonts w:ascii="Arial" w:hAnsi="Arial" w:cs="Arial"/>
          <w:color w:val="FF0000"/>
          <w:sz w:val="22"/>
        </w:rPr>
        <w:t xml:space="preserve"> </w:t>
      </w:r>
      <w:r w:rsidRPr="004F48AE">
        <w:rPr>
          <w:rFonts w:ascii="Arial" w:hAnsi="Arial" w:cs="Arial"/>
          <w:szCs w:val="18"/>
        </w:rPr>
        <w:t xml:space="preserve">Pregled planiranih i ostvarenih </w:t>
      </w:r>
      <w:r w:rsidRPr="004F48AE">
        <w:rPr>
          <w:rFonts w:ascii="Arial" w:hAnsi="Arial" w:cs="Arial"/>
          <w:szCs w:val="18"/>
          <w:u w:val="single"/>
        </w:rPr>
        <w:t>prihoda</w:t>
      </w:r>
      <w:r w:rsidRPr="004F48AE">
        <w:rPr>
          <w:rFonts w:ascii="Arial" w:hAnsi="Arial" w:cs="Arial"/>
          <w:szCs w:val="18"/>
        </w:rPr>
        <w:t xml:space="preserve"> za </w:t>
      </w:r>
      <w:r w:rsidR="00167939">
        <w:rPr>
          <w:rFonts w:ascii="Arial" w:hAnsi="Arial" w:cs="Arial"/>
          <w:szCs w:val="18"/>
        </w:rPr>
        <w:t>1-6/</w:t>
      </w:r>
      <w:r w:rsidRPr="004F48AE">
        <w:rPr>
          <w:rFonts w:ascii="Arial" w:hAnsi="Arial" w:cs="Arial"/>
          <w:szCs w:val="18"/>
        </w:rPr>
        <w:t>202</w:t>
      </w:r>
      <w:r w:rsidR="00167939">
        <w:rPr>
          <w:rFonts w:ascii="Arial" w:hAnsi="Arial" w:cs="Arial"/>
          <w:szCs w:val="18"/>
        </w:rPr>
        <w:t>4</w:t>
      </w:r>
      <w:r w:rsidRPr="004F48AE">
        <w:rPr>
          <w:rFonts w:ascii="Arial" w:hAnsi="Arial" w:cs="Arial"/>
          <w:szCs w:val="18"/>
        </w:rPr>
        <w:t xml:space="preserve">. - </w:t>
      </w:r>
      <w:r w:rsidRPr="004F48AE">
        <w:rPr>
          <w:rFonts w:ascii="Arial" w:hAnsi="Arial" w:cs="Arial"/>
          <w:color w:val="943634" w:themeColor="accent2" w:themeShade="BF"/>
          <w:szCs w:val="18"/>
        </w:rPr>
        <w:t xml:space="preserve">proračunski korisnici </w:t>
      </w:r>
      <w:r w:rsidRPr="004F48AE">
        <w:rPr>
          <w:rFonts w:ascii="Arial" w:hAnsi="Arial" w:cs="Arial"/>
          <w:szCs w:val="18"/>
        </w:rPr>
        <w:t>(pojedinačno) (€)</w:t>
      </w:r>
      <w:bookmarkEnd w:id="25"/>
    </w:p>
    <w:p w14:paraId="79D5A625" w14:textId="131DF890" w:rsidR="00BE635B" w:rsidRPr="004F48AE" w:rsidRDefault="00BE635B" w:rsidP="00BE635B">
      <w:pPr>
        <w:spacing w:after="0" w:line="240" w:lineRule="auto"/>
        <w:rPr>
          <w:sz w:val="16"/>
          <w:szCs w:val="16"/>
          <w:lang w:eastAsia="en-US"/>
        </w:rPr>
      </w:pPr>
    </w:p>
    <w:p w14:paraId="1453C98A" w14:textId="22C8D56E" w:rsidR="00BE635B" w:rsidRDefault="00167939" w:rsidP="00BE635B">
      <w:pPr>
        <w:spacing w:after="0" w:line="240" w:lineRule="auto"/>
        <w:rPr>
          <w:sz w:val="16"/>
          <w:szCs w:val="16"/>
          <w:lang w:eastAsia="en-US"/>
        </w:rPr>
      </w:pPr>
      <w:r w:rsidRPr="00167939">
        <w:rPr>
          <w:noProof/>
        </w:rPr>
        <w:drawing>
          <wp:inline distT="0" distB="0" distL="0" distR="0" wp14:anchorId="484A621F" wp14:editId="2E7BE27C">
            <wp:extent cx="9251950" cy="5429885"/>
            <wp:effectExtent l="0" t="0" r="6350" b="0"/>
            <wp:docPr id="64461373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51950" cy="5429885"/>
                    </a:xfrm>
                    <a:prstGeom prst="rect">
                      <a:avLst/>
                    </a:prstGeom>
                    <a:noFill/>
                    <a:ln>
                      <a:noFill/>
                    </a:ln>
                  </pic:spPr>
                </pic:pic>
              </a:graphicData>
            </a:graphic>
          </wp:inline>
        </w:drawing>
      </w:r>
    </w:p>
    <w:p w14:paraId="1FE899BC" w14:textId="77777777" w:rsidR="003576BF" w:rsidRDefault="003576BF" w:rsidP="00BE635B">
      <w:pPr>
        <w:spacing w:after="0" w:line="240" w:lineRule="auto"/>
        <w:rPr>
          <w:sz w:val="16"/>
          <w:szCs w:val="16"/>
          <w:lang w:eastAsia="en-US"/>
        </w:rPr>
      </w:pPr>
    </w:p>
    <w:p w14:paraId="69FEAB46" w14:textId="77777777" w:rsidR="00AA29F9" w:rsidRPr="004F48AE" w:rsidRDefault="00AA29F9" w:rsidP="00BE635B">
      <w:pPr>
        <w:spacing w:after="0" w:line="240" w:lineRule="auto"/>
        <w:rPr>
          <w:sz w:val="16"/>
          <w:szCs w:val="16"/>
          <w:lang w:eastAsia="en-US"/>
        </w:rPr>
      </w:pPr>
    </w:p>
    <w:p w14:paraId="636B40CF" w14:textId="5BE12957" w:rsidR="00BE635B" w:rsidRDefault="00BE635B" w:rsidP="00BE635B">
      <w:pPr>
        <w:pStyle w:val="Opisslike"/>
        <w:keepNext/>
        <w:rPr>
          <w:rFonts w:ascii="Arial" w:hAnsi="Arial" w:cs="Arial"/>
          <w:noProof/>
        </w:rPr>
      </w:pPr>
      <w:bookmarkStart w:id="26" w:name="_Toc176776494"/>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11</w:t>
      </w:r>
      <w:r w:rsidRPr="004F48AE">
        <w:rPr>
          <w:color w:val="FF0000"/>
        </w:rPr>
        <w:fldChar w:fldCharType="end"/>
      </w:r>
      <w:r w:rsidRPr="004F48AE">
        <w:rPr>
          <w:color w:val="FF0000"/>
        </w:rPr>
        <w:t xml:space="preserve">. </w:t>
      </w:r>
      <w:r w:rsidRPr="004F48AE">
        <w:t>:</w:t>
      </w:r>
      <w:r w:rsidRPr="004F48AE">
        <w:rPr>
          <w:rFonts w:ascii="Arial" w:eastAsia="Calibri" w:hAnsi="Arial" w:cs="Arial"/>
        </w:rPr>
        <w:t xml:space="preserve">Pregled ostvarenih prihoda i primitaka </w:t>
      </w:r>
      <w:r w:rsidR="00CA3194" w:rsidRPr="004F48AE">
        <w:rPr>
          <w:rFonts w:ascii="Arial" w:eastAsia="Calibri" w:hAnsi="Arial" w:cs="Arial"/>
        </w:rPr>
        <w:t xml:space="preserve">u </w:t>
      </w:r>
      <w:r w:rsidR="00167939">
        <w:rPr>
          <w:rFonts w:ascii="Arial" w:eastAsia="Calibri" w:hAnsi="Arial" w:cs="Arial"/>
        </w:rPr>
        <w:t>1-6/2024</w:t>
      </w:r>
      <w:r w:rsidRPr="004F48AE">
        <w:rPr>
          <w:rFonts w:ascii="Arial" w:eastAsia="Calibri" w:hAnsi="Arial" w:cs="Arial"/>
          <w:color w:val="000000" w:themeColor="text1"/>
        </w:rPr>
        <w:t xml:space="preserve">.: </w:t>
      </w:r>
      <w:r w:rsidRPr="004F48AE">
        <w:rPr>
          <w:rFonts w:ascii="Arial" w:eastAsia="Calibri" w:hAnsi="Arial" w:cs="Arial"/>
          <w:color w:val="943634" w:themeColor="accent2" w:themeShade="BF"/>
        </w:rPr>
        <w:t xml:space="preserve">proračunski korisnici </w:t>
      </w:r>
      <w:r w:rsidRPr="004F48AE">
        <w:rPr>
          <w:rFonts w:ascii="Arial" w:hAnsi="Arial" w:cs="Arial"/>
          <w:noProof/>
          <w:color w:val="000000" w:themeColor="text1"/>
        </w:rPr>
        <w:t>(pojedinačno</w:t>
      </w:r>
      <w:r w:rsidRPr="004F48AE">
        <w:rPr>
          <w:rFonts w:ascii="Arial" w:hAnsi="Arial" w:cs="Arial"/>
          <w:noProof/>
        </w:rPr>
        <w:t xml:space="preserve">), Općina </w:t>
      </w:r>
      <w:bookmarkStart w:id="27" w:name="_Hlk176177164"/>
      <w:r w:rsidRPr="004F48AE">
        <w:rPr>
          <w:rFonts w:ascii="Arial" w:hAnsi="Arial" w:cs="Arial"/>
          <w:noProof/>
        </w:rPr>
        <w:t>(</w:t>
      </w:r>
      <w:r w:rsidRPr="004F48AE">
        <w:rPr>
          <w:rFonts w:ascii="Arial" w:hAnsi="Arial" w:cs="Arial"/>
          <w:noProof/>
          <w:color w:val="0070C0"/>
        </w:rPr>
        <w:t>razina 22</w:t>
      </w:r>
      <w:r w:rsidRPr="004F48AE">
        <w:rPr>
          <w:rFonts w:ascii="Arial" w:hAnsi="Arial" w:cs="Arial"/>
          <w:noProof/>
        </w:rPr>
        <w:t>) i sveukupno (</w:t>
      </w:r>
      <w:r w:rsidRPr="004F48AE">
        <w:rPr>
          <w:rFonts w:ascii="Arial" w:hAnsi="Arial" w:cs="Arial"/>
          <w:noProof/>
          <w:color w:val="7030A0"/>
        </w:rPr>
        <w:t>razina 23</w:t>
      </w:r>
      <w:r w:rsidRPr="004F48AE">
        <w:rPr>
          <w:rFonts w:ascii="Arial" w:hAnsi="Arial" w:cs="Arial"/>
          <w:noProof/>
        </w:rPr>
        <w:t xml:space="preserve">) </w:t>
      </w:r>
      <w:r w:rsidR="007B469E" w:rsidRPr="004F48AE">
        <w:rPr>
          <w:rFonts w:ascii="Arial" w:hAnsi="Arial" w:cs="Arial"/>
          <w:noProof/>
        </w:rPr>
        <w:t>(€)</w:t>
      </w:r>
      <w:bookmarkEnd w:id="26"/>
    </w:p>
    <w:bookmarkEnd w:id="27"/>
    <w:p w14:paraId="29E0AD89" w14:textId="77777777" w:rsidR="003576BF" w:rsidRPr="003576BF" w:rsidRDefault="003576BF" w:rsidP="003576BF">
      <w:pPr>
        <w:rPr>
          <w:sz w:val="12"/>
          <w:szCs w:val="12"/>
          <w:lang w:eastAsia="en-US"/>
        </w:rPr>
      </w:pPr>
    </w:p>
    <w:p w14:paraId="596F9E17" w14:textId="169369BA" w:rsidR="003576BF" w:rsidRDefault="003576BF" w:rsidP="00BE635B">
      <w:pPr>
        <w:jc w:val="center"/>
        <w:rPr>
          <w:lang w:eastAsia="en-US"/>
        </w:rPr>
      </w:pPr>
      <w:r w:rsidRPr="003576BF">
        <w:rPr>
          <w:noProof/>
        </w:rPr>
        <w:drawing>
          <wp:inline distT="0" distB="0" distL="0" distR="0" wp14:anchorId="35787D6E" wp14:editId="17A8B32C">
            <wp:extent cx="9117480" cy="5658219"/>
            <wp:effectExtent l="0" t="0" r="7620" b="0"/>
            <wp:docPr id="58196225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120732" cy="5660237"/>
                    </a:xfrm>
                    <a:prstGeom prst="rect">
                      <a:avLst/>
                    </a:prstGeom>
                    <a:noFill/>
                    <a:ln>
                      <a:noFill/>
                    </a:ln>
                  </pic:spPr>
                </pic:pic>
              </a:graphicData>
            </a:graphic>
          </wp:inline>
        </w:drawing>
      </w:r>
    </w:p>
    <w:p w14:paraId="5EB90C84" w14:textId="1699AEDD" w:rsidR="003576BF" w:rsidRPr="004F48AE" w:rsidRDefault="003576BF" w:rsidP="00BE635B">
      <w:pPr>
        <w:jc w:val="center"/>
        <w:rPr>
          <w:lang w:eastAsia="en-US"/>
        </w:rPr>
      </w:pPr>
      <w:r w:rsidRPr="003576BF">
        <w:rPr>
          <w:noProof/>
        </w:rPr>
        <w:lastRenderedPageBreak/>
        <w:drawing>
          <wp:inline distT="0" distB="0" distL="0" distR="0" wp14:anchorId="5E9E8ED8" wp14:editId="72DAD2F3">
            <wp:extent cx="9123829" cy="4878775"/>
            <wp:effectExtent l="0" t="0" r="1270" b="0"/>
            <wp:docPr id="1986796492"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28020" cy="4881016"/>
                    </a:xfrm>
                    <a:prstGeom prst="rect">
                      <a:avLst/>
                    </a:prstGeom>
                    <a:noFill/>
                    <a:ln>
                      <a:noFill/>
                    </a:ln>
                  </pic:spPr>
                </pic:pic>
              </a:graphicData>
            </a:graphic>
          </wp:inline>
        </w:drawing>
      </w:r>
    </w:p>
    <w:p w14:paraId="7FBD988D" w14:textId="3DEE5F6C" w:rsidR="00BE635B" w:rsidRPr="004F48AE" w:rsidRDefault="00BE635B" w:rsidP="003576BF">
      <w:pPr>
        <w:spacing w:after="0" w:line="240" w:lineRule="auto"/>
        <w:jc w:val="center"/>
        <w:rPr>
          <w:lang w:eastAsia="en-US"/>
        </w:rPr>
      </w:pPr>
    </w:p>
    <w:p w14:paraId="27926737" w14:textId="77777777" w:rsidR="00BE635B" w:rsidRDefault="00BE635B" w:rsidP="003576BF">
      <w:pPr>
        <w:pStyle w:val="Opisslike"/>
        <w:rPr>
          <w:sz w:val="16"/>
          <w:szCs w:val="16"/>
        </w:rPr>
      </w:pPr>
    </w:p>
    <w:p w14:paraId="42D478AA" w14:textId="77777777" w:rsidR="00E6771A" w:rsidRDefault="00E6771A" w:rsidP="003576BF">
      <w:pPr>
        <w:spacing w:after="0" w:line="240" w:lineRule="auto"/>
        <w:rPr>
          <w:lang w:eastAsia="en-US"/>
        </w:rPr>
      </w:pPr>
    </w:p>
    <w:p w14:paraId="4EF3D683" w14:textId="77777777" w:rsidR="003576BF" w:rsidRDefault="003576BF" w:rsidP="003576BF">
      <w:pPr>
        <w:spacing w:after="0" w:line="240" w:lineRule="auto"/>
        <w:rPr>
          <w:lang w:eastAsia="en-US"/>
        </w:rPr>
      </w:pPr>
    </w:p>
    <w:p w14:paraId="032E5C64" w14:textId="77777777" w:rsidR="00E6771A" w:rsidRDefault="00E6771A" w:rsidP="003576BF">
      <w:pPr>
        <w:spacing w:after="0" w:line="240" w:lineRule="auto"/>
        <w:rPr>
          <w:lang w:eastAsia="en-US"/>
        </w:rPr>
      </w:pPr>
    </w:p>
    <w:p w14:paraId="1D9BAA5C" w14:textId="77777777" w:rsidR="003576BF" w:rsidRPr="00E6771A" w:rsidRDefault="003576BF" w:rsidP="003576BF">
      <w:pPr>
        <w:spacing w:after="0" w:line="240" w:lineRule="auto"/>
        <w:rPr>
          <w:lang w:eastAsia="en-US"/>
        </w:rPr>
      </w:pPr>
    </w:p>
    <w:p w14:paraId="368E648D" w14:textId="6428EEFA" w:rsidR="00BE635B" w:rsidRDefault="00BE635B" w:rsidP="00BE635B">
      <w:pPr>
        <w:pStyle w:val="Opisslike"/>
      </w:pPr>
      <w:bookmarkStart w:id="28" w:name="_Toc176776527"/>
      <w:r w:rsidRPr="004F48AE">
        <w:rPr>
          <w:color w:val="FF0000"/>
        </w:rPr>
        <w:lastRenderedPageBreak/>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3</w:t>
      </w:r>
      <w:r w:rsidRPr="004F48AE">
        <w:rPr>
          <w:color w:val="FF0000"/>
        </w:rPr>
        <w:fldChar w:fldCharType="end"/>
      </w:r>
      <w:r w:rsidRPr="004F48AE">
        <w:rPr>
          <w:color w:val="FF0000"/>
        </w:rPr>
        <w:t xml:space="preserve">.: </w:t>
      </w:r>
      <w:r w:rsidRPr="004F48AE">
        <w:t xml:space="preserve">Struktura </w:t>
      </w:r>
      <w:r w:rsidRPr="00B33699">
        <w:rPr>
          <w:u w:val="single"/>
        </w:rPr>
        <w:t>ostvarenih vlastitih prihoda i primitaka</w:t>
      </w:r>
      <w:r w:rsidRPr="004F48AE">
        <w:t xml:space="preserve"> Proračuna u 202</w:t>
      </w:r>
      <w:r w:rsidR="003576BF">
        <w:t>4</w:t>
      </w:r>
      <w:r w:rsidRPr="004F48AE">
        <w:t xml:space="preserve">. (€)– Općina i </w:t>
      </w:r>
      <w:r w:rsidR="004812B6">
        <w:t xml:space="preserve">pojedinačno </w:t>
      </w:r>
      <w:r w:rsidRPr="004F48AE">
        <w:t>proračunski korisnici</w:t>
      </w:r>
      <w:bookmarkEnd w:id="28"/>
    </w:p>
    <w:p w14:paraId="5C3CBC87" w14:textId="77777777" w:rsidR="00E67F33" w:rsidRPr="00E67F33" w:rsidRDefault="00E67F33" w:rsidP="00E67F33">
      <w:pPr>
        <w:rPr>
          <w:lang w:eastAsia="en-US"/>
        </w:rPr>
      </w:pPr>
    </w:p>
    <w:p w14:paraId="0FB43836" w14:textId="77777777" w:rsidR="00BE635B" w:rsidRDefault="00BE635B" w:rsidP="00BE635B">
      <w:pPr>
        <w:autoSpaceDE w:val="0"/>
        <w:autoSpaceDN w:val="0"/>
        <w:adjustRightInd w:val="0"/>
        <w:spacing w:after="0" w:line="240" w:lineRule="auto"/>
        <w:jc w:val="center"/>
      </w:pPr>
      <w:r w:rsidRPr="004F48AE">
        <w:rPr>
          <w:rFonts w:ascii="Arial" w:eastAsia="Calibri" w:hAnsi="Arial" w:cs="Arial"/>
          <w:noProof/>
          <w:color w:val="FF0000"/>
          <w:u w:val="single"/>
        </w:rPr>
        <w:drawing>
          <wp:inline distT="0" distB="0" distL="0" distR="0" wp14:anchorId="58472AAB" wp14:editId="3789FFA1">
            <wp:extent cx="7208520" cy="3094074"/>
            <wp:effectExtent l="0" t="0" r="11430" b="11430"/>
            <wp:docPr id="771" name="Object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C35F1A0" w14:textId="77777777" w:rsidR="00BF1FA2" w:rsidRDefault="00BF1FA2" w:rsidP="00BE635B">
      <w:pPr>
        <w:autoSpaceDE w:val="0"/>
        <w:autoSpaceDN w:val="0"/>
        <w:adjustRightInd w:val="0"/>
        <w:spacing w:after="0" w:line="240" w:lineRule="auto"/>
        <w:jc w:val="center"/>
      </w:pPr>
    </w:p>
    <w:p w14:paraId="3CBF4693" w14:textId="77777777" w:rsidR="00BF1FA2" w:rsidRDefault="00BF1FA2" w:rsidP="00BE635B">
      <w:pPr>
        <w:autoSpaceDE w:val="0"/>
        <w:autoSpaceDN w:val="0"/>
        <w:adjustRightInd w:val="0"/>
        <w:spacing w:after="0" w:line="240" w:lineRule="auto"/>
        <w:jc w:val="center"/>
      </w:pPr>
    </w:p>
    <w:p w14:paraId="2FF6C8B3" w14:textId="77777777" w:rsidR="00BF1FA2" w:rsidRDefault="00BF1FA2" w:rsidP="00BE635B">
      <w:pPr>
        <w:autoSpaceDE w:val="0"/>
        <w:autoSpaceDN w:val="0"/>
        <w:adjustRightInd w:val="0"/>
        <w:spacing w:after="0" w:line="240" w:lineRule="auto"/>
        <w:jc w:val="center"/>
      </w:pPr>
    </w:p>
    <w:p w14:paraId="6F743A7D" w14:textId="77777777" w:rsidR="00BF1FA2" w:rsidRDefault="00BF1FA2" w:rsidP="00BE635B">
      <w:pPr>
        <w:autoSpaceDE w:val="0"/>
        <w:autoSpaceDN w:val="0"/>
        <w:adjustRightInd w:val="0"/>
        <w:spacing w:after="0" w:line="240" w:lineRule="auto"/>
        <w:jc w:val="center"/>
      </w:pPr>
    </w:p>
    <w:p w14:paraId="73350050" w14:textId="77777777" w:rsidR="00BF1FA2" w:rsidRDefault="00BF1FA2" w:rsidP="00BE635B">
      <w:pPr>
        <w:autoSpaceDE w:val="0"/>
        <w:autoSpaceDN w:val="0"/>
        <w:adjustRightInd w:val="0"/>
        <w:spacing w:after="0" w:line="240" w:lineRule="auto"/>
        <w:jc w:val="center"/>
      </w:pPr>
    </w:p>
    <w:p w14:paraId="798C3551" w14:textId="77777777" w:rsidR="00BF1FA2" w:rsidRDefault="00BF1FA2" w:rsidP="00BE635B">
      <w:pPr>
        <w:autoSpaceDE w:val="0"/>
        <w:autoSpaceDN w:val="0"/>
        <w:adjustRightInd w:val="0"/>
        <w:spacing w:after="0" w:line="240" w:lineRule="auto"/>
        <w:jc w:val="center"/>
      </w:pPr>
    </w:p>
    <w:p w14:paraId="21C15C7D" w14:textId="77777777" w:rsidR="00BF1FA2" w:rsidRDefault="00BF1FA2" w:rsidP="00BE635B">
      <w:pPr>
        <w:autoSpaceDE w:val="0"/>
        <w:autoSpaceDN w:val="0"/>
        <w:adjustRightInd w:val="0"/>
        <w:spacing w:after="0" w:line="240" w:lineRule="auto"/>
        <w:jc w:val="center"/>
      </w:pPr>
    </w:p>
    <w:p w14:paraId="14C9C9AE" w14:textId="77777777" w:rsidR="00BF1FA2" w:rsidRDefault="00BF1FA2" w:rsidP="00BE635B">
      <w:pPr>
        <w:autoSpaceDE w:val="0"/>
        <w:autoSpaceDN w:val="0"/>
        <w:adjustRightInd w:val="0"/>
        <w:spacing w:after="0" w:line="240" w:lineRule="auto"/>
        <w:jc w:val="center"/>
      </w:pPr>
    </w:p>
    <w:p w14:paraId="7244E801" w14:textId="77777777" w:rsidR="00BF1FA2" w:rsidRDefault="00BF1FA2" w:rsidP="00BE635B">
      <w:pPr>
        <w:autoSpaceDE w:val="0"/>
        <w:autoSpaceDN w:val="0"/>
        <w:adjustRightInd w:val="0"/>
        <w:spacing w:after="0" w:line="240" w:lineRule="auto"/>
        <w:jc w:val="center"/>
      </w:pPr>
    </w:p>
    <w:p w14:paraId="03D2FD37" w14:textId="77777777" w:rsidR="00BF1FA2" w:rsidRDefault="00BF1FA2" w:rsidP="00BE635B">
      <w:pPr>
        <w:autoSpaceDE w:val="0"/>
        <w:autoSpaceDN w:val="0"/>
        <w:adjustRightInd w:val="0"/>
        <w:spacing w:after="0" w:line="240" w:lineRule="auto"/>
        <w:jc w:val="center"/>
      </w:pPr>
    </w:p>
    <w:p w14:paraId="7B815929" w14:textId="77777777" w:rsidR="00BF1FA2" w:rsidRDefault="00BF1FA2" w:rsidP="00BE635B">
      <w:pPr>
        <w:autoSpaceDE w:val="0"/>
        <w:autoSpaceDN w:val="0"/>
        <w:adjustRightInd w:val="0"/>
        <w:spacing w:after="0" w:line="240" w:lineRule="auto"/>
        <w:jc w:val="center"/>
      </w:pPr>
    </w:p>
    <w:p w14:paraId="232DA34E" w14:textId="77777777" w:rsidR="00BF1FA2" w:rsidRDefault="00BF1FA2" w:rsidP="00BE635B">
      <w:pPr>
        <w:autoSpaceDE w:val="0"/>
        <w:autoSpaceDN w:val="0"/>
        <w:adjustRightInd w:val="0"/>
        <w:spacing w:after="0" w:line="240" w:lineRule="auto"/>
        <w:jc w:val="center"/>
      </w:pPr>
    </w:p>
    <w:p w14:paraId="6BBF652A" w14:textId="77777777" w:rsidR="00BF1FA2" w:rsidRDefault="00BF1FA2" w:rsidP="00BE635B">
      <w:pPr>
        <w:autoSpaceDE w:val="0"/>
        <w:autoSpaceDN w:val="0"/>
        <w:adjustRightInd w:val="0"/>
        <w:spacing w:after="0" w:line="240" w:lineRule="auto"/>
        <w:jc w:val="center"/>
      </w:pPr>
    </w:p>
    <w:p w14:paraId="3BC981C5" w14:textId="77777777" w:rsidR="00BF1FA2" w:rsidRDefault="00BF1FA2" w:rsidP="00BE635B">
      <w:pPr>
        <w:autoSpaceDE w:val="0"/>
        <w:autoSpaceDN w:val="0"/>
        <w:adjustRightInd w:val="0"/>
        <w:spacing w:after="0" w:line="240" w:lineRule="auto"/>
        <w:jc w:val="center"/>
      </w:pPr>
    </w:p>
    <w:p w14:paraId="4EF92E52" w14:textId="77777777" w:rsidR="00BF1FA2" w:rsidRPr="004F48AE" w:rsidRDefault="00BF1FA2" w:rsidP="00BE635B">
      <w:pPr>
        <w:autoSpaceDE w:val="0"/>
        <w:autoSpaceDN w:val="0"/>
        <w:adjustRightInd w:val="0"/>
        <w:spacing w:after="0" w:line="240" w:lineRule="auto"/>
        <w:jc w:val="center"/>
      </w:pPr>
    </w:p>
    <w:p w14:paraId="0FDD31EF" w14:textId="4A7B7F0F" w:rsidR="00BE635B" w:rsidRPr="004F48AE" w:rsidRDefault="00BE635B" w:rsidP="00BE635B">
      <w:pPr>
        <w:pStyle w:val="Opisslike"/>
        <w:keepNext/>
        <w:jc w:val="both"/>
        <w:rPr>
          <w:rFonts w:ascii="Arial" w:hAnsi="Arial" w:cs="Arial"/>
        </w:rPr>
      </w:pPr>
      <w:bookmarkStart w:id="29" w:name="_Toc176776495"/>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12</w:t>
      </w:r>
      <w:r w:rsidRPr="004F48AE">
        <w:rPr>
          <w:color w:val="FF0000"/>
        </w:rPr>
        <w:fldChar w:fldCharType="end"/>
      </w:r>
      <w:r w:rsidRPr="004F48AE">
        <w:rPr>
          <w:color w:val="FF0000"/>
        </w:rPr>
        <w:t xml:space="preserve">.: </w:t>
      </w:r>
      <w:r w:rsidRPr="004F48AE">
        <w:rPr>
          <w:rFonts w:ascii="Arial" w:hAnsi="Arial" w:cs="Arial"/>
        </w:rPr>
        <w:t xml:space="preserve">Pregled planiranih i izvršenih </w:t>
      </w:r>
      <w:r w:rsidRPr="004F48AE">
        <w:rPr>
          <w:rFonts w:ascii="Arial" w:hAnsi="Arial" w:cs="Arial"/>
          <w:u w:val="single"/>
        </w:rPr>
        <w:t>rashoda</w:t>
      </w:r>
      <w:r w:rsidRPr="004F48AE">
        <w:rPr>
          <w:rFonts w:ascii="Arial" w:hAnsi="Arial" w:cs="Arial"/>
        </w:rPr>
        <w:t xml:space="preserve"> </w:t>
      </w:r>
      <w:r w:rsidR="00CA3194" w:rsidRPr="004F48AE">
        <w:rPr>
          <w:rFonts w:ascii="Arial" w:hAnsi="Arial" w:cs="Arial"/>
        </w:rPr>
        <w:t xml:space="preserve">u </w:t>
      </w:r>
      <w:r w:rsidR="003576BF">
        <w:rPr>
          <w:rFonts w:ascii="Arial" w:hAnsi="Arial" w:cs="Arial"/>
        </w:rPr>
        <w:t>1-6/</w:t>
      </w:r>
      <w:r w:rsidRPr="004F48AE">
        <w:rPr>
          <w:rFonts w:ascii="Arial" w:hAnsi="Arial" w:cs="Arial"/>
        </w:rPr>
        <w:t>202</w:t>
      </w:r>
      <w:r w:rsidR="003576BF">
        <w:rPr>
          <w:rFonts w:ascii="Arial" w:hAnsi="Arial" w:cs="Arial"/>
        </w:rPr>
        <w:t>4</w:t>
      </w:r>
      <w:r w:rsidRPr="004F48AE">
        <w:rPr>
          <w:rFonts w:ascii="Arial" w:hAnsi="Arial" w:cs="Arial"/>
        </w:rPr>
        <w:t xml:space="preserve">. (€)- </w:t>
      </w:r>
      <w:r w:rsidRPr="004F48AE">
        <w:rPr>
          <w:rFonts w:ascii="Arial" w:hAnsi="Arial" w:cs="Arial"/>
          <w:color w:val="943634" w:themeColor="accent2" w:themeShade="BF"/>
        </w:rPr>
        <w:t xml:space="preserve">proračunski korisnici </w:t>
      </w:r>
      <w:r w:rsidRPr="004F48AE">
        <w:rPr>
          <w:rFonts w:ascii="Arial" w:hAnsi="Arial" w:cs="Arial"/>
        </w:rPr>
        <w:t>(pojedinačno)</w:t>
      </w:r>
      <w:bookmarkEnd w:id="29"/>
    </w:p>
    <w:p w14:paraId="33D147C9" w14:textId="77777777" w:rsidR="00BE635B" w:rsidRPr="004F48AE" w:rsidRDefault="00BE635B" w:rsidP="00BE635B">
      <w:pPr>
        <w:autoSpaceDE w:val="0"/>
        <w:autoSpaceDN w:val="0"/>
        <w:adjustRightInd w:val="0"/>
        <w:spacing w:after="0" w:line="240" w:lineRule="auto"/>
        <w:jc w:val="center"/>
        <w:rPr>
          <w:rFonts w:ascii="Arial" w:eastAsia="Calibri" w:hAnsi="Arial" w:cs="Arial"/>
          <w:bCs/>
          <w:sz w:val="12"/>
          <w:szCs w:val="12"/>
          <w:lang w:eastAsia="en-US"/>
        </w:rPr>
      </w:pPr>
    </w:p>
    <w:p w14:paraId="64639BF2" w14:textId="53B27700" w:rsidR="00BF1FA2" w:rsidRDefault="003576BF" w:rsidP="00BE635B">
      <w:pPr>
        <w:autoSpaceDE w:val="0"/>
        <w:autoSpaceDN w:val="0"/>
        <w:adjustRightInd w:val="0"/>
        <w:spacing w:after="0" w:line="240" w:lineRule="auto"/>
        <w:jc w:val="center"/>
        <w:rPr>
          <w:rFonts w:ascii="Arial" w:eastAsia="Calibri" w:hAnsi="Arial" w:cs="Arial"/>
          <w:b/>
          <w:lang w:eastAsia="en-US"/>
        </w:rPr>
      </w:pPr>
      <w:r w:rsidRPr="003576BF">
        <w:rPr>
          <w:noProof/>
        </w:rPr>
        <w:drawing>
          <wp:inline distT="0" distB="0" distL="0" distR="0" wp14:anchorId="6EF07BDE" wp14:editId="339C190F">
            <wp:extent cx="9251950" cy="5374005"/>
            <wp:effectExtent l="0" t="0" r="6350" b="0"/>
            <wp:docPr id="204480471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51950" cy="5374005"/>
                    </a:xfrm>
                    <a:prstGeom prst="rect">
                      <a:avLst/>
                    </a:prstGeom>
                    <a:noFill/>
                    <a:ln>
                      <a:noFill/>
                    </a:ln>
                  </pic:spPr>
                </pic:pic>
              </a:graphicData>
            </a:graphic>
          </wp:inline>
        </w:drawing>
      </w:r>
    </w:p>
    <w:p w14:paraId="2FDFCC77" w14:textId="77777777" w:rsidR="00254BD2" w:rsidRPr="004F48AE" w:rsidRDefault="00254BD2" w:rsidP="00BE635B">
      <w:pPr>
        <w:autoSpaceDE w:val="0"/>
        <w:autoSpaceDN w:val="0"/>
        <w:adjustRightInd w:val="0"/>
        <w:spacing w:after="0" w:line="240" w:lineRule="auto"/>
        <w:jc w:val="center"/>
        <w:rPr>
          <w:rFonts w:ascii="Arial" w:eastAsia="Calibri" w:hAnsi="Arial" w:cs="Arial"/>
          <w:b/>
          <w:lang w:eastAsia="en-US"/>
        </w:rPr>
      </w:pPr>
    </w:p>
    <w:p w14:paraId="02B7B339" w14:textId="3C7A8A7C" w:rsidR="00BE635B" w:rsidRDefault="00BE635B" w:rsidP="00BE635B">
      <w:pPr>
        <w:pStyle w:val="Opisslike"/>
        <w:keepNext/>
        <w:rPr>
          <w:rFonts w:ascii="Arial" w:eastAsia="Calibri" w:hAnsi="Arial" w:cs="Arial"/>
        </w:rPr>
      </w:pPr>
      <w:bookmarkStart w:id="30" w:name="_Toc176776496"/>
      <w:bookmarkStart w:id="31" w:name="_Hlk66639673"/>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13</w:t>
      </w:r>
      <w:r w:rsidRPr="004F48AE">
        <w:rPr>
          <w:color w:val="FF0000"/>
        </w:rPr>
        <w:fldChar w:fldCharType="end"/>
      </w:r>
      <w:r w:rsidRPr="004F48AE">
        <w:rPr>
          <w:color w:val="FF0000"/>
        </w:rPr>
        <w:t xml:space="preserve">.: </w:t>
      </w:r>
      <w:r w:rsidRPr="004F48AE">
        <w:rPr>
          <w:rFonts w:ascii="Arial" w:eastAsia="Calibri" w:hAnsi="Arial" w:cs="Arial"/>
        </w:rPr>
        <w:t xml:space="preserve">Pregled izvršenih rashoda i izdataka u </w:t>
      </w:r>
      <w:r w:rsidR="003576BF">
        <w:rPr>
          <w:rFonts w:ascii="Arial" w:eastAsia="Calibri" w:hAnsi="Arial" w:cs="Arial"/>
        </w:rPr>
        <w:t>1-6/</w:t>
      </w:r>
      <w:r w:rsidRPr="004F48AE">
        <w:rPr>
          <w:rFonts w:ascii="Arial" w:eastAsia="Calibri" w:hAnsi="Arial" w:cs="Arial"/>
        </w:rPr>
        <w:t>202</w:t>
      </w:r>
      <w:r w:rsidR="003576BF">
        <w:rPr>
          <w:rFonts w:ascii="Arial" w:eastAsia="Calibri" w:hAnsi="Arial" w:cs="Arial"/>
        </w:rPr>
        <w:t>4</w:t>
      </w:r>
      <w:r w:rsidRPr="004F48AE">
        <w:rPr>
          <w:rFonts w:ascii="Arial" w:eastAsia="Calibri" w:hAnsi="Arial" w:cs="Arial"/>
        </w:rPr>
        <w:t xml:space="preserve">. (€): </w:t>
      </w:r>
      <w:r w:rsidRPr="004F48AE">
        <w:rPr>
          <w:rFonts w:ascii="Arial" w:eastAsia="Calibri" w:hAnsi="Arial" w:cs="Arial"/>
          <w:color w:val="943634" w:themeColor="accent2" w:themeShade="BF"/>
        </w:rPr>
        <w:t xml:space="preserve">proračunski korisnici </w:t>
      </w:r>
      <w:r w:rsidRPr="004F48AE">
        <w:rPr>
          <w:rFonts w:ascii="Arial" w:eastAsia="Calibri" w:hAnsi="Arial" w:cs="Arial"/>
        </w:rPr>
        <w:t>(pojedinačno), Općina (</w:t>
      </w:r>
      <w:r w:rsidRPr="004F48AE">
        <w:rPr>
          <w:rFonts w:ascii="Arial" w:eastAsia="Calibri" w:hAnsi="Arial" w:cs="Arial"/>
          <w:color w:val="0070C0"/>
        </w:rPr>
        <w:t>razina 22</w:t>
      </w:r>
      <w:r w:rsidRPr="004F48AE">
        <w:rPr>
          <w:rFonts w:ascii="Arial" w:eastAsia="Calibri" w:hAnsi="Arial" w:cs="Arial"/>
        </w:rPr>
        <w:t>) i sveukupno (</w:t>
      </w:r>
      <w:r w:rsidRPr="004F48AE">
        <w:rPr>
          <w:rFonts w:ascii="Arial" w:eastAsia="Calibri" w:hAnsi="Arial" w:cs="Arial"/>
          <w:color w:val="7030A0"/>
        </w:rPr>
        <w:t>razina 23</w:t>
      </w:r>
      <w:r w:rsidRPr="004F48AE">
        <w:rPr>
          <w:rFonts w:ascii="Arial" w:eastAsia="Calibri" w:hAnsi="Arial" w:cs="Arial"/>
        </w:rPr>
        <w:t>)</w:t>
      </w:r>
      <w:bookmarkEnd w:id="30"/>
    </w:p>
    <w:bookmarkEnd w:id="31"/>
    <w:p w14:paraId="5C633080" w14:textId="531F0989" w:rsidR="00BE635B" w:rsidRPr="00254BD2" w:rsidRDefault="00BE635B" w:rsidP="00254BD2">
      <w:pPr>
        <w:spacing w:after="0" w:line="240" w:lineRule="auto"/>
        <w:jc w:val="center"/>
        <w:rPr>
          <w:sz w:val="12"/>
          <w:szCs w:val="12"/>
          <w:lang w:eastAsia="en-US"/>
        </w:rPr>
      </w:pPr>
    </w:p>
    <w:p w14:paraId="6AE8C283" w14:textId="1EE0465A" w:rsidR="00323CD1" w:rsidRPr="004F48AE" w:rsidRDefault="00323CD1" w:rsidP="00BE635B">
      <w:pPr>
        <w:jc w:val="center"/>
        <w:rPr>
          <w:lang w:eastAsia="en-US"/>
        </w:rPr>
      </w:pPr>
      <w:r w:rsidRPr="00323CD1">
        <w:rPr>
          <w:noProof/>
        </w:rPr>
        <w:drawing>
          <wp:inline distT="0" distB="0" distL="0" distR="0" wp14:anchorId="6666C0ED" wp14:editId="0F107018">
            <wp:extent cx="9037265" cy="5799480"/>
            <wp:effectExtent l="0" t="0" r="0" b="0"/>
            <wp:docPr id="55783038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39539" cy="5800939"/>
                    </a:xfrm>
                    <a:prstGeom prst="rect">
                      <a:avLst/>
                    </a:prstGeom>
                    <a:noFill/>
                    <a:ln>
                      <a:noFill/>
                    </a:ln>
                  </pic:spPr>
                </pic:pic>
              </a:graphicData>
            </a:graphic>
          </wp:inline>
        </w:drawing>
      </w:r>
    </w:p>
    <w:p w14:paraId="64489171" w14:textId="77777777" w:rsidR="00BE635B" w:rsidRPr="004F48AE" w:rsidRDefault="00BE635B" w:rsidP="00BE635B">
      <w:pPr>
        <w:autoSpaceDE w:val="0"/>
        <w:autoSpaceDN w:val="0"/>
        <w:adjustRightInd w:val="0"/>
        <w:spacing w:after="0" w:line="240" w:lineRule="auto"/>
        <w:jc w:val="both"/>
        <w:rPr>
          <w:rFonts w:ascii="Arial" w:eastAsia="Times New Roman" w:hAnsi="Arial" w:cs="Arial"/>
          <w:sz w:val="16"/>
        </w:rPr>
      </w:pPr>
    </w:p>
    <w:p w14:paraId="4F007EF5" w14:textId="1A0422A6" w:rsidR="00BE635B" w:rsidRPr="004F48AE" w:rsidRDefault="00BE635B" w:rsidP="00BE635B">
      <w:pPr>
        <w:pStyle w:val="Opisslike"/>
        <w:rPr>
          <w:rFonts w:ascii="Arial" w:hAnsi="Arial" w:cs="Arial"/>
          <w:sz w:val="22"/>
          <w:szCs w:val="22"/>
        </w:rPr>
      </w:pPr>
      <w:bookmarkStart w:id="32" w:name="_Toc176776528"/>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4</w:t>
      </w:r>
      <w:r w:rsidRPr="004F48AE">
        <w:rPr>
          <w:color w:val="FF0000"/>
        </w:rPr>
        <w:fldChar w:fldCharType="end"/>
      </w:r>
      <w:r w:rsidRPr="004F48AE">
        <w:rPr>
          <w:color w:val="FF0000"/>
        </w:rPr>
        <w:t xml:space="preserve">.: </w:t>
      </w:r>
      <w:r w:rsidRPr="004F48AE">
        <w:rPr>
          <w:rFonts w:ascii="Arial" w:hAnsi="Arial" w:cs="Arial"/>
          <w:sz w:val="22"/>
          <w:szCs w:val="22"/>
        </w:rPr>
        <w:t>Struktura izvršenih rashoda i izdataka Proračuna</w:t>
      </w:r>
      <w:r w:rsidR="00CA3194" w:rsidRPr="004F48AE">
        <w:rPr>
          <w:rFonts w:ascii="Arial" w:hAnsi="Arial" w:cs="Arial"/>
          <w:sz w:val="22"/>
          <w:szCs w:val="22"/>
        </w:rPr>
        <w:t xml:space="preserve"> u</w:t>
      </w:r>
      <w:r w:rsidRPr="004F48AE">
        <w:rPr>
          <w:rFonts w:ascii="Arial" w:hAnsi="Arial" w:cs="Arial"/>
          <w:sz w:val="22"/>
          <w:szCs w:val="22"/>
        </w:rPr>
        <w:t xml:space="preserve"> 202</w:t>
      </w:r>
      <w:r w:rsidR="00254BD2">
        <w:rPr>
          <w:rFonts w:ascii="Arial" w:hAnsi="Arial" w:cs="Arial"/>
          <w:sz w:val="22"/>
          <w:szCs w:val="22"/>
        </w:rPr>
        <w:t>4</w:t>
      </w:r>
      <w:r w:rsidRPr="004F48AE">
        <w:rPr>
          <w:rFonts w:ascii="Arial" w:hAnsi="Arial" w:cs="Arial"/>
          <w:sz w:val="22"/>
          <w:szCs w:val="22"/>
        </w:rPr>
        <w:t xml:space="preserve">. – Općina i </w:t>
      </w:r>
      <w:r w:rsidR="00B33699">
        <w:rPr>
          <w:rFonts w:ascii="Arial" w:hAnsi="Arial" w:cs="Arial"/>
          <w:sz w:val="22"/>
          <w:szCs w:val="22"/>
        </w:rPr>
        <w:t xml:space="preserve">pojedinačno </w:t>
      </w:r>
      <w:r w:rsidRPr="004F48AE">
        <w:rPr>
          <w:rFonts w:ascii="Arial" w:hAnsi="Arial" w:cs="Arial"/>
          <w:sz w:val="22"/>
          <w:szCs w:val="22"/>
        </w:rPr>
        <w:t>proračunski korisnici</w:t>
      </w:r>
      <w:bookmarkEnd w:id="32"/>
    </w:p>
    <w:p w14:paraId="61134DDA" w14:textId="77777777" w:rsidR="00BE635B" w:rsidRPr="004F48AE" w:rsidRDefault="00BE635B" w:rsidP="00BE635B">
      <w:pPr>
        <w:spacing w:after="0" w:line="240" w:lineRule="auto"/>
        <w:rPr>
          <w:lang w:eastAsia="en-US"/>
        </w:rPr>
      </w:pPr>
    </w:p>
    <w:p w14:paraId="3C9E7DA9" w14:textId="77777777" w:rsidR="00BE635B" w:rsidRPr="004F48AE" w:rsidRDefault="00BE635B" w:rsidP="00BE635B">
      <w:pPr>
        <w:autoSpaceDE w:val="0"/>
        <w:autoSpaceDN w:val="0"/>
        <w:adjustRightInd w:val="0"/>
        <w:spacing w:after="0" w:line="240" w:lineRule="auto"/>
        <w:jc w:val="center"/>
        <w:rPr>
          <w:rFonts w:ascii="Arial" w:eastAsia="Times New Roman" w:hAnsi="Arial" w:cs="Arial"/>
          <w:b/>
          <w:bCs/>
          <w:szCs w:val="18"/>
          <w:lang w:eastAsia="en-US"/>
        </w:rPr>
      </w:pPr>
      <w:r w:rsidRPr="004F48AE">
        <w:rPr>
          <w:rFonts w:ascii="Arial" w:eastAsia="Calibri" w:hAnsi="Arial" w:cs="Arial"/>
          <w:noProof/>
          <w:color w:val="FF0000"/>
          <w:u w:val="single"/>
        </w:rPr>
        <w:drawing>
          <wp:inline distT="0" distB="0" distL="0" distR="0" wp14:anchorId="49A59057" wp14:editId="46582740">
            <wp:extent cx="7179945" cy="2657475"/>
            <wp:effectExtent l="0" t="0" r="1905" b="9525"/>
            <wp:docPr id="795" name="Grafikon 7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7479197"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7FA9157C"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14AA28C4"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5EEA9E46"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69C6D0AC"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0B40503F"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3D533ABB"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3D00FA77"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69957B99"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26B38AA7"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50DAFBFD"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7C01F225"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71B38274"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0EA096A7"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41C0378B"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061FB627"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099BA3CE" w14:textId="77777777" w:rsidR="00BE635B" w:rsidRPr="004F48AE" w:rsidRDefault="00BE635B" w:rsidP="00BE635B">
      <w:pPr>
        <w:autoSpaceDE w:val="0"/>
        <w:autoSpaceDN w:val="0"/>
        <w:adjustRightInd w:val="0"/>
        <w:spacing w:after="0" w:line="240" w:lineRule="auto"/>
        <w:jc w:val="both"/>
        <w:rPr>
          <w:rFonts w:ascii="Arial" w:eastAsia="Times New Roman" w:hAnsi="Arial" w:cs="Arial"/>
        </w:rPr>
      </w:pPr>
    </w:p>
    <w:p w14:paraId="32E7BAB4" w14:textId="77777777" w:rsidR="00BE635B" w:rsidRPr="004F48AE" w:rsidRDefault="00BE635B" w:rsidP="00BE635B">
      <w:pPr>
        <w:autoSpaceDE w:val="0"/>
        <w:autoSpaceDN w:val="0"/>
        <w:adjustRightInd w:val="0"/>
        <w:spacing w:after="0" w:line="240" w:lineRule="auto"/>
        <w:rPr>
          <w:rFonts w:ascii="Arial" w:eastAsia="Times New Roman" w:hAnsi="Arial" w:cs="Arial"/>
          <w:sz w:val="18"/>
        </w:rPr>
      </w:pPr>
    </w:p>
    <w:p w14:paraId="1C46B870" w14:textId="5DD484EE" w:rsidR="009B6F72" w:rsidRPr="004F48AE" w:rsidRDefault="009B6F72" w:rsidP="00F0319E">
      <w:pPr>
        <w:pStyle w:val="Naslov2"/>
        <w:jc w:val="center"/>
        <w:rPr>
          <w:rFonts w:ascii="Arial" w:hAnsi="Arial" w:cs="Arial"/>
          <w:sz w:val="22"/>
          <w:szCs w:val="22"/>
          <w:lang w:val="hr-HR"/>
        </w:rPr>
      </w:pPr>
      <w:bookmarkStart w:id="33" w:name="_Toc176776589"/>
      <w:r w:rsidRPr="004F48AE">
        <w:rPr>
          <w:rFonts w:ascii="Arial" w:hAnsi="Arial" w:cs="Arial"/>
          <w:sz w:val="22"/>
          <w:szCs w:val="22"/>
          <w:lang w:val="hr-HR"/>
        </w:rPr>
        <w:lastRenderedPageBreak/>
        <w:t>2.</w:t>
      </w:r>
      <w:r w:rsidR="004A2AA6" w:rsidRPr="004F48AE">
        <w:rPr>
          <w:rFonts w:ascii="Arial" w:hAnsi="Arial" w:cs="Arial"/>
          <w:sz w:val="22"/>
          <w:szCs w:val="22"/>
          <w:lang w:val="hr-HR"/>
        </w:rPr>
        <w:t>3</w:t>
      </w:r>
      <w:r w:rsidRPr="004F48AE">
        <w:rPr>
          <w:rFonts w:ascii="Arial" w:hAnsi="Arial" w:cs="Arial"/>
          <w:sz w:val="22"/>
          <w:szCs w:val="22"/>
          <w:lang w:val="hr-HR"/>
        </w:rPr>
        <w:t>.</w:t>
      </w:r>
      <w:r w:rsidRPr="004F48AE">
        <w:rPr>
          <w:rFonts w:ascii="Arial" w:hAnsi="Arial" w:cs="Arial"/>
          <w:sz w:val="22"/>
          <w:szCs w:val="22"/>
          <w:lang w:val="hr-HR"/>
        </w:rPr>
        <w:tab/>
      </w:r>
      <w:r w:rsidR="001B3297" w:rsidRPr="004F48AE">
        <w:rPr>
          <w:rFonts w:ascii="Arial" w:hAnsi="Arial" w:cs="Arial"/>
          <w:sz w:val="22"/>
          <w:szCs w:val="22"/>
          <w:lang w:val="hr-HR"/>
        </w:rPr>
        <w:t>SAŽETAK -</w:t>
      </w:r>
      <w:r w:rsidR="004A2AA6" w:rsidRPr="004F48AE">
        <w:rPr>
          <w:rFonts w:ascii="Arial" w:hAnsi="Arial" w:cs="Arial"/>
          <w:sz w:val="22"/>
          <w:szCs w:val="22"/>
          <w:lang w:val="hr-HR"/>
        </w:rPr>
        <w:t xml:space="preserve"> IZVRŠENJE PRORAČUNA SIJEČANJ – </w:t>
      </w:r>
      <w:r w:rsidR="00254BD2">
        <w:rPr>
          <w:rFonts w:ascii="Arial" w:hAnsi="Arial" w:cs="Arial"/>
          <w:sz w:val="22"/>
          <w:szCs w:val="22"/>
          <w:lang w:val="hr-HR"/>
        </w:rPr>
        <w:t>LIPANJ</w:t>
      </w:r>
      <w:r w:rsidR="004A2AA6" w:rsidRPr="004F48AE">
        <w:rPr>
          <w:rFonts w:ascii="Arial" w:hAnsi="Arial" w:cs="Arial"/>
          <w:sz w:val="22"/>
          <w:szCs w:val="22"/>
          <w:lang w:val="hr-HR"/>
        </w:rPr>
        <w:t xml:space="preserve"> 202</w:t>
      </w:r>
      <w:r w:rsidR="00254BD2">
        <w:rPr>
          <w:rFonts w:ascii="Arial" w:hAnsi="Arial" w:cs="Arial"/>
          <w:sz w:val="22"/>
          <w:szCs w:val="22"/>
          <w:lang w:val="hr-HR"/>
        </w:rPr>
        <w:t>4</w:t>
      </w:r>
      <w:r w:rsidR="004A2AA6" w:rsidRPr="004F48AE">
        <w:rPr>
          <w:rFonts w:ascii="Arial" w:hAnsi="Arial" w:cs="Arial"/>
          <w:sz w:val="22"/>
          <w:szCs w:val="22"/>
          <w:lang w:val="hr-HR"/>
        </w:rPr>
        <w:t>.</w:t>
      </w:r>
      <w:bookmarkEnd w:id="33"/>
    </w:p>
    <w:p w14:paraId="14A560B5" w14:textId="77777777" w:rsidR="00F0319E" w:rsidRDefault="00F0319E" w:rsidP="00F0319E">
      <w:pPr>
        <w:autoSpaceDE w:val="0"/>
        <w:autoSpaceDN w:val="0"/>
        <w:adjustRightInd w:val="0"/>
        <w:spacing w:after="0" w:line="240" w:lineRule="auto"/>
        <w:rPr>
          <w:rFonts w:ascii="Arial" w:hAnsi="Arial" w:cs="Arial"/>
        </w:rPr>
      </w:pPr>
    </w:p>
    <w:p w14:paraId="45835381" w14:textId="34FF7F04" w:rsidR="00F0319E" w:rsidRPr="00F0319E" w:rsidRDefault="00F0319E" w:rsidP="00F0319E">
      <w:pPr>
        <w:autoSpaceDE w:val="0"/>
        <w:autoSpaceDN w:val="0"/>
        <w:adjustRightInd w:val="0"/>
        <w:spacing w:after="0" w:line="240" w:lineRule="auto"/>
        <w:jc w:val="both"/>
        <w:rPr>
          <w:rFonts w:ascii="Arial" w:eastAsia="Calibri" w:hAnsi="Arial" w:cs="Arial"/>
          <w:color w:val="1F497D" w:themeColor="text2"/>
        </w:rPr>
      </w:pPr>
      <w:r>
        <w:rPr>
          <w:rFonts w:ascii="Arial" w:eastAsia="Calibri" w:hAnsi="Arial" w:cs="Arial"/>
          <w:b/>
          <w:bCs/>
          <w:color w:val="244061" w:themeColor="accent1" w:themeShade="80"/>
        </w:rPr>
        <w:t>U</w:t>
      </w:r>
      <w:r w:rsidRPr="004F48AE">
        <w:rPr>
          <w:rFonts w:ascii="Arial" w:eastAsia="Calibri" w:hAnsi="Arial" w:cs="Arial"/>
          <w:b/>
          <w:bCs/>
          <w:color w:val="244061" w:themeColor="accent1" w:themeShade="80"/>
        </w:rPr>
        <w:t xml:space="preserve">kupni </w:t>
      </w:r>
      <w:r w:rsidRPr="00E9080B">
        <w:rPr>
          <w:rFonts w:ascii="Arial" w:eastAsia="Calibri" w:hAnsi="Arial" w:cs="Arial"/>
          <w:b/>
          <w:bCs/>
          <w:color w:val="244061" w:themeColor="accent1" w:themeShade="80"/>
          <w:u w:val="single"/>
        </w:rPr>
        <w:t>prihodi i primici</w:t>
      </w:r>
      <w:r>
        <w:rPr>
          <w:rFonts w:ascii="Arial" w:eastAsia="Calibri" w:hAnsi="Arial" w:cs="Arial"/>
          <w:b/>
          <w:bCs/>
          <w:color w:val="244061" w:themeColor="accent1" w:themeShade="80"/>
        </w:rPr>
        <w:t xml:space="preserve"> te rashodi i izdaci</w:t>
      </w:r>
      <w:r w:rsidRPr="004F48AE">
        <w:rPr>
          <w:rFonts w:ascii="Arial" w:eastAsia="Calibri" w:hAnsi="Arial" w:cs="Arial"/>
          <w:b/>
          <w:color w:val="244061" w:themeColor="accent1" w:themeShade="80"/>
        </w:rPr>
        <w:t xml:space="preserve"> </w:t>
      </w:r>
      <w:r w:rsidRPr="004F48AE">
        <w:rPr>
          <w:rFonts w:ascii="Arial" w:eastAsia="Calibri" w:hAnsi="Arial" w:cs="Arial"/>
          <w:color w:val="1F497D" w:themeColor="text2"/>
        </w:rPr>
        <w:t>proračuna</w:t>
      </w:r>
      <w:r>
        <w:rPr>
          <w:rFonts w:ascii="Arial" w:eastAsia="Calibri" w:hAnsi="Arial" w:cs="Arial"/>
          <w:color w:val="1F497D" w:themeColor="text2"/>
        </w:rPr>
        <w:t xml:space="preserve"> za</w:t>
      </w:r>
      <w:r>
        <w:rPr>
          <w:rFonts w:ascii="Arial" w:eastAsia="Calibri" w:hAnsi="Arial" w:cs="Arial"/>
          <w:b/>
          <w:bCs/>
          <w:color w:val="244061" w:themeColor="accent1" w:themeShade="80"/>
        </w:rPr>
        <w:t xml:space="preserve"> 202</w:t>
      </w:r>
      <w:r w:rsidR="00254BD2">
        <w:rPr>
          <w:rFonts w:ascii="Arial" w:eastAsia="Calibri" w:hAnsi="Arial" w:cs="Arial"/>
          <w:b/>
          <w:bCs/>
          <w:color w:val="244061" w:themeColor="accent1" w:themeShade="80"/>
        </w:rPr>
        <w:t>4</w:t>
      </w:r>
      <w:r>
        <w:rPr>
          <w:rFonts w:ascii="Arial" w:eastAsia="Calibri" w:hAnsi="Arial" w:cs="Arial"/>
          <w:b/>
          <w:bCs/>
          <w:color w:val="244061" w:themeColor="accent1" w:themeShade="80"/>
        </w:rPr>
        <w:t xml:space="preserve">. godinu </w:t>
      </w:r>
      <w:r>
        <w:rPr>
          <w:rFonts w:ascii="Arial" w:eastAsia="Calibri" w:hAnsi="Arial" w:cs="Arial"/>
          <w:color w:val="1F497D" w:themeColor="text2"/>
        </w:rPr>
        <w:t xml:space="preserve">planirani </w:t>
      </w:r>
      <w:r w:rsidRPr="004F48AE">
        <w:rPr>
          <w:rFonts w:ascii="Arial" w:eastAsia="Calibri" w:hAnsi="Arial" w:cs="Arial"/>
          <w:color w:val="1F497D" w:themeColor="text2"/>
        </w:rPr>
        <w:t xml:space="preserve">su u iznosu </w:t>
      </w:r>
      <w:r w:rsidR="00254BD2">
        <w:rPr>
          <w:rFonts w:ascii="Arial" w:eastAsia="Calibri" w:hAnsi="Arial" w:cs="Arial"/>
          <w:b/>
          <w:color w:val="1F497D" w:themeColor="text2"/>
          <w:u w:val="single"/>
        </w:rPr>
        <w:t>29.117.000</w:t>
      </w:r>
      <w:r w:rsidRPr="00F0319E">
        <w:rPr>
          <w:rFonts w:ascii="Arial" w:eastAsia="Calibri" w:hAnsi="Arial" w:cs="Arial"/>
          <w:color w:val="1F497D" w:themeColor="text2"/>
          <w:u w:val="single"/>
        </w:rPr>
        <w:t xml:space="preserve"> </w:t>
      </w:r>
      <w:r w:rsidRPr="00D94411">
        <w:rPr>
          <w:rFonts w:ascii="Arial" w:eastAsia="Calibri" w:hAnsi="Arial" w:cs="Arial"/>
          <w:b/>
          <w:bCs/>
          <w:color w:val="1F497D" w:themeColor="text2"/>
          <w:u w:val="single"/>
        </w:rPr>
        <w:t>€</w:t>
      </w:r>
      <w:r w:rsidR="00254BD2">
        <w:rPr>
          <w:rFonts w:ascii="Arial" w:eastAsia="Calibri" w:hAnsi="Arial" w:cs="Arial"/>
          <w:b/>
          <w:bCs/>
          <w:color w:val="1F497D" w:themeColor="text2"/>
          <w:u w:val="single"/>
        </w:rPr>
        <w:t>.</w:t>
      </w:r>
      <w:r w:rsidRPr="00F0319E">
        <w:rPr>
          <w:rFonts w:ascii="Arial" w:eastAsia="Calibri" w:hAnsi="Arial" w:cs="Arial"/>
          <w:color w:val="1F497D" w:themeColor="text2"/>
        </w:rPr>
        <w:t xml:space="preserve"> </w:t>
      </w:r>
      <w:r w:rsidR="00254BD2">
        <w:rPr>
          <w:rFonts w:ascii="Arial" w:eastAsia="Calibri" w:hAnsi="Arial" w:cs="Arial"/>
          <w:color w:val="1F497D" w:themeColor="text2"/>
        </w:rPr>
        <w:t>Prihodi su</w:t>
      </w:r>
      <w:r w:rsidRPr="00F0319E">
        <w:rPr>
          <w:rFonts w:ascii="Arial" w:eastAsia="Calibri" w:hAnsi="Arial" w:cs="Arial"/>
          <w:color w:val="1F497D" w:themeColor="text2"/>
        </w:rPr>
        <w:t xml:space="preserve"> </w:t>
      </w:r>
      <w:r w:rsidR="00D924A3">
        <w:rPr>
          <w:rFonts w:ascii="Arial" w:eastAsia="Calibri" w:hAnsi="Arial" w:cs="Arial"/>
          <w:color w:val="1F497D" w:themeColor="text2"/>
        </w:rPr>
        <w:t>ostvareni</w:t>
      </w:r>
      <w:r w:rsidRPr="00F0319E">
        <w:rPr>
          <w:rFonts w:ascii="Arial" w:eastAsia="Calibri" w:hAnsi="Arial" w:cs="Arial"/>
          <w:color w:val="1F497D" w:themeColor="text2"/>
        </w:rPr>
        <w:t xml:space="preserve"> u iznosu </w:t>
      </w:r>
      <w:r w:rsidR="00254BD2">
        <w:rPr>
          <w:rFonts w:ascii="Arial" w:eastAsia="Calibri" w:hAnsi="Arial" w:cs="Arial"/>
          <w:color w:val="1F497D" w:themeColor="text2"/>
        </w:rPr>
        <w:t xml:space="preserve">5.294.803,90 </w:t>
      </w:r>
      <w:r>
        <w:rPr>
          <w:rFonts w:ascii="Arial" w:eastAsia="Calibri" w:hAnsi="Arial" w:cs="Arial"/>
          <w:color w:val="1F497D" w:themeColor="text2"/>
        </w:rPr>
        <w:t xml:space="preserve">€. </w:t>
      </w:r>
      <w:r w:rsidR="00323CD1">
        <w:rPr>
          <w:rFonts w:ascii="Arial" w:eastAsia="Calibri" w:hAnsi="Arial" w:cs="Arial"/>
          <w:color w:val="1F497D" w:themeColor="text2"/>
        </w:rPr>
        <w:t xml:space="preserve">Primici nisu ostvareni. </w:t>
      </w:r>
      <w:r>
        <w:rPr>
          <w:rFonts w:ascii="Arial" w:eastAsia="Calibri" w:hAnsi="Arial" w:cs="Arial"/>
          <w:color w:val="1F497D" w:themeColor="text2"/>
        </w:rPr>
        <w:t xml:space="preserve">Prihodi i primici iz prethodnog razdoblja iznose </w:t>
      </w:r>
      <w:r w:rsidR="00254BD2">
        <w:rPr>
          <w:rFonts w:ascii="Arial" w:eastAsia="Calibri" w:hAnsi="Arial" w:cs="Arial"/>
          <w:color w:val="1F497D" w:themeColor="text2"/>
        </w:rPr>
        <w:t>3.159.691,53</w:t>
      </w:r>
      <w:r>
        <w:rPr>
          <w:rFonts w:ascii="Arial" w:eastAsia="Calibri" w:hAnsi="Arial" w:cs="Arial"/>
          <w:color w:val="1F497D" w:themeColor="text2"/>
        </w:rPr>
        <w:t xml:space="preserve"> €, te sveukupno ostvareni prihodi i primici s prenesenim rezultatom iz prethodnog razdoblja iznos</w:t>
      </w:r>
      <w:r w:rsidR="00D924A3">
        <w:rPr>
          <w:rFonts w:ascii="Arial" w:eastAsia="Calibri" w:hAnsi="Arial" w:cs="Arial"/>
          <w:color w:val="1F497D" w:themeColor="text2"/>
        </w:rPr>
        <w:t>e</w:t>
      </w:r>
      <w:r>
        <w:rPr>
          <w:rFonts w:ascii="Arial" w:eastAsia="Calibri" w:hAnsi="Arial" w:cs="Arial"/>
          <w:color w:val="1F497D" w:themeColor="text2"/>
        </w:rPr>
        <w:t xml:space="preserve"> </w:t>
      </w:r>
      <w:r w:rsidR="00D924A3">
        <w:rPr>
          <w:rFonts w:ascii="Arial" w:eastAsia="Calibri" w:hAnsi="Arial" w:cs="Arial"/>
          <w:color w:val="1F497D" w:themeColor="text2"/>
        </w:rPr>
        <w:t>8.454.495,43</w:t>
      </w:r>
      <w:r>
        <w:rPr>
          <w:rFonts w:ascii="Arial" w:eastAsia="Calibri" w:hAnsi="Arial" w:cs="Arial"/>
          <w:color w:val="1F497D" w:themeColor="text2"/>
        </w:rPr>
        <w:t xml:space="preserve"> €. </w:t>
      </w:r>
      <w:r w:rsidR="00D924A3">
        <w:rPr>
          <w:rFonts w:ascii="Arial" w:eastAsia="Calibri" w:hAnsi="Arial" w:cs="Arial"/>
          <w:color w:val="1F497D" w:themeColor="text2"/>
        </w:rPr>
        <w:t>Rashodi i izdaci su izvršeni u iznosu 6.732.957,35 €.</w:t>
      </w:r>
    </w:p>
    <w:p w14:paraId="4F69BDAD" w14:textId="77777777" w:rsidR="00F0319E" w:rsidRPr="00F04A88" w:rsidRDefault="00F0319E" w:rsidP="00F0319E">
      <w:pPr>
        <w:autoSpaceDE w:val="0"/>
        <w:autoSpaceDN w:val="0"/>
        <w:adjustRightInd w:val="0"/>
        <w:spacing w:after="0" w:line="240" w:lineRule="auto"/>
        <w:rPr>
          <w:rFonts w:ascii="Arial" w:eastAsia="Calibri" w:hAnsi="Arial" w:cs="Arial"/>
        </w:rPr>
      </w:pPr>
    </w:p>
    <w:p w14:paraId="269E7319" w14:textId="77777777" w:rsidR="00F0319E" w:rsidRDefault="00F0319E" w:rsidP="00F0319E">
      <w:pPr>
        <w:autoSpaceDE w:val="0"/>
        <w:autoSpaceDN w:val="0"/>
        <w:adjustRightInd w:val="0"/>
        <w:spacing w:after="0" w:line="240" w:lineRule="auto"/>
        <w:rPr>
          <w:rFonts w:ascii="Arial" w:eastAsia="Calibri" w:hAnsi="Arial" w:cs="Arial"/>
        </w:rPr>
      </w:pPr>
      <w:r w:rsidRPr="00F04A88">
        <w:rPr>
          <w:rFonts w:ascii="Arial" w:eastAsia="Calibri" w:hAnsi="Arial" w:cs="Arial"/>
        </w:rPr>
        <w:t>Ukup</w:t>
      </w:r>
      <w:r>
        <w:rPr>
          <w:rFonts w:ascii="Arial" w:eastAsia="Calibri" w:hAnsi="Arial" w:cs="Arial"/>
        </w:rPr>
        <w:t>ne prihode i primitke proračuna čini zbroj:</w:t>
      </w:r>
    </w:p>
    <w:p w14:paraId="27B24EC4"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prihoda poslovanja</w:t>
      </w:r>
    </w:p>
    <w:p w14:paraId="7E847005"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prihoda od prodaje nefinancijske imovine</w:t>
      </w:r>
    </w:p>
    <w:p w14:paraId="39CA6036"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primici od financijske imovine i zaduživanja, te</w:t>
      </w:r>
    </w:p>
    <w:p w14:paraId="23D9BCC7"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raspoloživa sredstva iz prethodnih godina.</w:t>
      </w:r>
    </w:p>
    <w:p w14:paraId="732BEADE" w14:textId="77777777" w:rsidR="00F0319E" w:rsidRDefault="00F0319E" w:rsidP="00F0319E">
      <w:pPr>
        <w:autoSpaceDE w:val="0"/>
        <w:autoSpaceDN w:val="0"/>
        <w:adjustRightInd w:val="0"/>
        <w:spacing w:after="0" w:line="240" w:lineRule="auto"/>
        <w:rPr>
          <w:rFonts w:ascii="Arial" w:eastAsia="Calibri" w:hAnsi="Arial" w:cs="Arial"/>
        </w:rPr>
      </w:pPr>
    </w:p>
    <w:p w14:paraId="76DE38E9" w14:textId="77777777" w:rsidR="00F0319E" w:rsidRDefault="00F0319E" w:rsidP="00F0319E">
      <w:pPr>
        <w:autoSpaceDE w:val="0"/>
        <w:autoSpaceDN w:val="0"/>
        <w:adjustRightInd w:val="0"/>
        <w:spacing w:after="0" w:line="240" w:lineRule="auto"/>
        <w:rPr>
          <w:rFonts w:ascii="Arial" w:eastAsia="Calibri" w:hAnsi="Arial" w:cs="Arial"/>
        </w:rPr>
      </w:pPr>
      <w:r>
        <w:rPr>
          <w:rFonts w:ascii="Arial" w:eastAsia="Calibri" w:hAnsi="Arial" w:cs="Arial"/>
        </w:rPr>
        <w:t>Ukupne rashode i izdatke proračuna čini zbroj:</w:t>
      </w:r>
    </w:p>
    <w:p w14:paraId="463A42FF"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rashoda poslovanja</w:t>
      </w:r>
    </w:p>
    <w:p w14:paraId="44291052"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rashoda za nabavu nefinancijske imovine, te</w:t>
      </w:r>
    </w:p>
    <w:p w14:paraId="7663F1E7" w14:textId="77777777" w:rsidR="00F0319E" w:rsidRDefault="00F0319E">
      <w:pPr>
        <w:pStyle w:val="Odlomakpopisa"/>
        <w:numPr>
          <w:ilvl w:val="0"/>
          <w:numId w:val="46"/>
        </w:numPr>
        <w:autoSpaceDE w:val="0"/>
        <w:autoSpaceDN w:val="0"/>
        <w:adjustRightInd w:val="0"/>
        <w:rPr>
          <w:rFonts w:ascii="Arial" w:eastAsia="Calibri" w:hAnsi="Arial" w:cs="Arial"/>
        </w:rPr>
      </w:pPr>
      <w:r>
        <w:rPr>
          <w:rFonts w:ascii="Arial" w:eastAsia="Calibri" w:hAnsi="Arial" w:cs="Arial"/>
        </w:rPr>
        <w:t>izdaci za financijsku imovinu i otplate zajmova.</w:t>
      </w:r>
    </w:p>
    <w:p w14:paraId="73441C22" w14:textId="77777777" w:rsidR="00F0319E" w:rsidRDefault="00F0319E" w:rsidP="00F0319E">
      <w:pPr>
        <w:autoSpaceDE w:val="0"/>
        <w:autoSpaceDN w:val="0"/>
        <w:adjustRightInd w:val="0"/>
        <w:spacing w:after="0" w:line="240" w:lineRule="auto"/>
        <w:rPr>
          <w:rFonts w:ascii="Arial" w:eastAsia="Calibri" w:hAnsi="Arial" w:cs="Arial"/>
        </w:rPr>
      </w:pPr>
    </w:p>
    <w:p w14:paraId="16F82FE0" w14:textId="77777777" w:rsidR="00F0319E" w:rsidRDefault="00F0319E" w:rsidP="00F0319E">
      <w:pPr>
        <w:autoSpaceDE w:val="0"/>
        <w:autoSpaceDN w:val="0"/>
        <w:adjustRightInd w:val="0"/>
        <w:spacing w:after="0" w:line="240" w:lineRule="auto"/>
        <w:rPr>
          <w:rFonts w:ascii="Arial" w:eastAsia="Calibri" w:hAnsi="Arial" w:cs="Arial"/>
        </w:rPr>
      </w:pPr>
      <w:r>
        <w:rPr>
          <w:rFonts w:ascii="Arial" w:eastAsia="Calibri" w:hAnsi="Arial" w:cs="Arial"/>
        </w:rPr>
        <w:t xml:space="preserve">Račun </w:t>
      </w:r>
      <w:r w:rsidRPr="00F04A88">
        <w:rPr>
          <w:rFonts w:ascii="Arial" w:eastAsia="Calibri" w:hAnsi="Arial" w:cs="Arial"/>
          <w:b/>
          <w:bCs/>
        </w:rPr>
        <w:t>PRIHODA I RASHODA</w:t>
      </w:r>
      <w:r>
        <w:rPr>
          <w:rFonts w:ascii="Arial" w:eastAsia="Calibri" w:hAnsi="Arial" w:cs="Arial"/>
        </w:rPr>
        <w:t xml:space="preserve"> se sastoji od </w:t>
      </w:r>
      <w:r w:rsidRPr="001C2D96">
        <w:rPr>
          <w:rFonts w:ascii="Arial" w:eastAsia="Calibri" w:hAnsi="Arial" w:cs="Arial"/>
          <w:i/>
          <w:iCs/>
        </w:rPr>
        <w:t>zbroj prihoda</w:t>
      </w:r>
      <w:r>
        <w:rPr>
          <w:rFonts w:ascii="Arial" w:eastAsia="Calibri" w:hAnsi="Arial" w:cs="Arial"/>
        </w:rPr>
        <w:t xml:space="preserve"> koje čine prihodi poslovanja (6) i prihodi od prodaje nefinancijske imovine (7), </w:t>
      </w:r>
      <w:r w:rsidRPr="001C2D96">
        <w:rPr>
          <w:rFonts w:ascii="Arial" w:eastAsia="Calibri" w:hAnsi="Arial" w:cs="Arial"/>
          <w:i/>
          <w:iCs/>
        </w:rPr>
        <w:t>zbroja rashoda</w:t>
      </w:r>
      <w:r>
        <w:rPr>
          <w:rFonts w:ascii="Arial" w:eastAsia="Calibri" w:hAnsi="Arial" w:cs="Arial"/>
        </w:rPr>
        <w:t xml:space="preserve"> koje čine rashodi poslovanja (3) i rashodi za nabavu nefinancijske imovine (4), te razlike između ukupnih prihoda i ukupnih rashoda. </w:t>
      </w:r>
    </w:p>
    <w:p w14:paraId="74A23E82" w14:textId="77777777" w:rsidR="00F0319E" w:rsidRDefault="00F0319E" w:rsidP="00F0319E">
      <w:pPr>
        <w:autoSpaceDE w:val="0"/>
        <w:autoSpaceDN w:val="0"/>
        <w:adjustRightInd w:val="0"/>
        <w:spacing w:after="0" w:line="240" w:lineRule="auto"/>
        <w:jc w:val="both"/>
        <w:rPr>
          <w:rFonts w:ascii="Arial" w:eastAsia="Times New Roman" w:hAnsi="Arial" w:cs="Arial"/>
        </w:rPr>
      </w:pPr>
    </w:p>
    <w:p w14:paraId="7B2388AC" w14:textId="1D9C5E17" w:rsidR="00F0319E" w:rsidRDefault="00CB73BB" w:rsidP="00EE5E71">
      <w:pPr>
        <w:autoSpaceDE w:val="0"/>
        <w:autoSpaceDN w:val="0"/>
        <w:adjustRightInd w:val="0"/>
        <w:spacing w:after="0" w:line="240" w:lineRule="auto"/>
        <w:jc w:val="center"/>
        <w:rPr>
          <w:rFonts w:ascii="Arial" w:eastAsia="Times New Roman" w:hAnsi="Arial" w:cs="Arial"/>
        </w:rPr>
      </w:pPr>
      <w:r w:rsidRPr="00CB73BB">
        <w:rPr>
          <w:noProof/>
        </w:rPr>
        <w:drawing>
          <wp:inline distT="0" distB="0" distL="0" distR="0" wp14:anchorId="18F25CF9" wp14:editId="5C5055B7">
            <wp:extent cx="9251950" cy="2197100"/>
            <wp:effectExtent l="0" t="0" r="6350" b="0"/>
            <wp:docPr id="1375617039"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51950" cy="2197100"/>
                    </a:xfrm>
                    <a:prstGeom prst="rect">
                      <a:avLst/>
                    </a:prstGeom>
                    <a:noFill/>
                    <a:ln>
                      <a:noFill/>
                    </a:ln>
                  </pic:spPr>
                </pic:pic>
              </a:graphicData>
            </a:graphic>
          </wp:inline>
        </w:drawing>
      </w:r>
    </w:p>
    <w:p w14:paraId="40068739" w14:textId="77777777" w:rsidR="009454D2" w:rsidRDefault="009454D2" w:rsidP="00EE5E71">
      <w:pPr>
        <w:autoSpaceDE w:val="0"/>
        <w:autoSpaceDN w:val="0"/>
        <w:adjustRightInd w:val="0"/>
        <w:spacing w:after="0" w:line="240" w:lineRule="auto"/>
        <w:jc w:val="center"/>
        <w:rPr>
          <w:rFonts w:ascii="Arial" w:eastAsia="Times New Roman" w:hAnsi="Arial" w:cs="Arial"/>
        </w:rPr>
      </w:pPr>
    </w:p>
    <w:p w14:paraId="41FE463C" w14:textId="10F53722" w:rsidR="00F0319E" w:rsidRDefault="00F0319E" w:rsidP="00F0319E">
      <w:pPr>
        <w:autoSpaceDE w:val="0"/>
        <w:autoSpaceDN w:val="0"/>
        <w:adjustRightInd w:val="0"/>
        <w:spacing w:after="0" w:line="240" w:lineRule="auto"/>
        <w:jc w:val="both"/>
      </w:pPr>
    </w:p>
    <w:p w14:paraId="788F3D2F" w14:textId="77777777" w:rsidR="00CB73BB" w:rsidRDefault="00CB73BB" w:rsidP="00F0319E">
      <w:pPr>
        <w:autoSpaceDE w:val="0"/>
        <w:autoSpaceDN w:val="0"/>
        <w:adjustRightInd w:val="0"/>
        <w:spacing w:after="0" w:line="240" w:lineRule="auto"/>
        <w:jc w:val="both"/>
        <w:rPr>
          <w:rFonts w:ascii="Arial" w:eastAsia="Times New Roman" w:hAnsi="Arial" w:cs="Arial"/>
        </w:rPr>
      </w:pPr>
    </w:p>
    <w:p w14:paraId="6F98A04F" w14:textId="77777777" w:rsidR="00F0319E" w:rsidRDefault="00F0319E" w:rsidP="00F0319E">
      <w:pPr>
        <w:autoSpaceDE w:val="0"/>
        <w:autoSpaceDN w:val="0"/>
        <w:adjustRightInd w:val="0"/>
        <w:spacing w:after="0" w:line="240" w:lineRule="auto"/>
        <w:rPr>
          <w:rFonts w:ascii="Arial" w:eastAsia="Calibri" w:hAnsi="Arial" w:cs="Arial"/>
        </w:rPr>
      </w:pPr>
    </w:p>
    <w:p w14:paraId="4D4ADD5A" w14:textId="77777777" w:rsidR="00F0319E" w:rsidRDefault="00F0319E" w:rsidP="00F0319E">
      <w:pPr>
        <w:autoSpaceDE w:val="0"/>
        <w:autoSpaceDN w:val="0"/>
        <w:adjustRightInd w:val="0"/>
        <w:spacing w:after="0" w:line="240" w:lineRule="auto"/>
        <w:rPr>
          <w:rFonts w:ascii="Arial" w:eastAsia="Calibri" w:hAnsi="Arial" w:cs="Arial"/>
        </w:rPr>
      </w:pPr>
      <w:r w:rsidRPr="00F04A88">
        <w:rPr>
          <w:rFonts w:ascii="Arial" w:eastAsia="Calibri" w:hAnsi="Arial" w:cs="Arial"/>
          <w:b/>
          <w:bCs/>
        </w:rPr>
        <w:lastRenderedPageBreak/>
        <w:t>RAČUN FINANCIRANJA</w:t>
      </w:r>
      <w:r>
        <w:rPr>
          <w:rFonts w:ascii="Arial" w:eastAsia="Calibri" w:hAnsi="Arial" w:cs="Arial"/>
        </w:rPr>
        <w:t xml:space="preserve"> se sastoji od primitaka od financijske imovine i zaduživanja (8), izdataka za financijsku imovinu i otplate zajmova (5), te razlike ukupnih primitaka i ukupnih izdataka.</w:t>
      </w:r>
    </w:p>
    <w:p w14:paraId="737BF6E1" w14:textId="77777777" w:rsidR="00F0319E" w:rsidRDefault="00F0319E" w:rsidP="00F0319E">
      <w:pPr>
        <w:autoSpaceDE w:val="0"/>
        <w:autoSpaceDN w:val="0"/>
        <w:adjustRightInd w:val="0"/>
        <w:spacing w:after="0" w:line="240" w:lineRule="auto"/>
        <w:jc w:val="both"/>
        <w:rPr>
          <w:rFonts w:ascii="Arial" w:eastAsia="Times New Roman" w:hAnsi="Arial" w:cs="Arial"/>
        </w:rPr>
      </w:pPr>
    </w:p>
    <w:p w14:paraId="684A402B" w14:textId="55B943CD" w:rsidR="00F0319E" w:rsidRDefault="00CB73BB" w:rsidP="00EE5E71">
      <w:pPr>
        <w:autoSpaceDE w:val="0"/>
        <w:autoSpaceDN w:val="0"/>
        <w:adjustRightInd w:val="0"/>
        <w:spacing w:after="0" w:line="240" w:lineRule="auto"/>
        <w:jc w:val="both"/>
        <w:rPr>
          <w:rFonts w:ascii="Arial" w:eastAsia="Times New Roman" w:hAnsi="Arial" w:cs="Arial"/>
        </w:rPr>
      </w:pPr>
      <w:r w:rsidRPr="00CB73BB">
        <w:rPr>
          <w:noProof/>
        </w:rPr>
        <w:drawing>
          <wp:inline distT="0" distB="0" distL="0" distR="0" wp14:anchorId="3DD078CF" wp14:editId="72C85BD3">
            <wp:extent cx="9251950" cy="1092200"/>
            <wp:effectExtent l="0" t="0" r="6350" b="0"/>
            <wp:docPr id="194345272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51950" cy="1092200"/>
                    </a:xfrm>
                    <a:prstGeom prst="rect">
                      <a:avLst/>
                    </a:prstGeom>
                    <a:noFill/>
                    <a:ln>
                      <a:noFill/>
                    </a:ln>
                  </pic:spPr>
                </pic:pic>
              </a:graphicData>
            </a:graphic>
          </wp:inline>
        </w:drawing>
      </w:r>
    </w:p>
    <w:p w14:paraId="0FB1CAA2" w14:textId="77777777" w:rsidR="00620D17" w:rsidRDefault="00620D17" w:rsidP="00EE5E71">
      <w:pPr>
        <w:autoSpaceDE w:val="0"/>
        <w:autoSpaceDN w:val="0"/>
        <w:adjustRightInd w:val="0"/>
        <w:spacing w:after="0" w:line="240" w:lineRule="auto"/>
        <w:rPr>
          <w:rFonts w:ascii="Arial" w:eastAsia="Calibri" w:hAnsi="Arial" w:cs="Arial"/>
        </w:rPr>
      </w:pPr>
    </w:p>
    <w:p w14:paraId="651A4AEA" w14:textId="3BC50085" w:rsidR="00EE5E71" w:rsidRDefault="00EE5E71" w:rsidP="00EE5E71">
      <w:pPr>
        <w:autoSpaceDE w:val="0"/>
        <w:autoSpaceDN w:val="0"/>
        <w:adjustRightInd w:val="0"/>
        <w:spacing w:after="0" w:line="240" w:lineRule="auto"/>
        <w:rPr>
          <w:rFonts w:ascii="Arial" w:eastAsia="Calibri" w:hAnsi="Arial" w:cs="Arial"/>
        </w:rPr>
      </w:pPr>
      <w:r>
        <w:rPr>
          <w:rFonts w:ascii="Arial" w:eastAsia="Calibri" w:hAnsi="Arial" w:cs="Arial"/>
        </w:rPr>
        <w:t xml:space="preserve">Sastavni dio proračuna je i </w:t>
      </w:r>
      <w:r w:rsidRPr="001C2D96">
        <w:rPr>
          <w:rFonts w:ascii="Arial" w:eastAsia="Calibri" w:hAnsi="Arial" w:cs="Arial"/>
          <w:b/>
          <w:bCs/>
        </w:rPr>
        <w:t>preneseni višak iz prethodnih godina</w:t>
      </w:r>
      <w:r>
        <w:rPr>
          <w:rFonts w:ascii="Arial" w:eastAsia="Calibri" w:hAnsi="Arial" w:cs="Arial"/>
        </w:rPr>
        <w:t xml:space="preserve"> ili </w:t>
      </w:r>
      <w:r w:rsidRPr="001C2D96">
        <w:rPr>
          <w:rFonts w:ascii="Arial" w:eastAsia="Calibri" w:hAnsi="Arial" w:cs="Arial"/>
          <w:b/>
          <w:bCs/>
        </w:rPr>
        <w:t>manjak iz prethodnih godina</w:t>
      </w:r>
      <w:r>
        <w:rPr>
          <w:rFonts w:ascii="Arial" w:eastAsia="Calibri" w:hAnsi="Arial" w:cs="Arial"/>
        </w:rPr>
        <w:t xml:space="preserve"> koji se mora pokriti u planiranom proračunskom razdoblju.</w:t>
      </w:r>
    </w:p>
    <w:p w14:paraId="5171ADB2" w14:textId="12540C86" w:rsidR="00EE5E71" w:rsidRDefault="00EE5E71" w:rsidP="00EE5E71">
      <w:pPr>
        <w:autoSpaceDE w:val="0"/>
        <w:autoSpaceDN w:val="0"/>
        <w:adjustRightInd w:val="0"/>
        <w:spacing w:after="0" w:line="240" w:lineRule="auto"/>
        <w:jc w:val="center"/>
        <w:rPr>
          <w:rFonts w:ascii="Arial" w:eastAsia="Times New Roman" w:hAnsi="Arial" w:cs="Arial"/>
        </w:rPr>
      </w:pPr>
    </w:p>
    <w:p w14:paraId="49BB39A1" w14:textId="0C28E4C3" w:rsidR="00EE5E71" w:rsidRDefault="00CB73BB" w:rsidP="00EE5E71">
      <w:pPr>
        <w:autoSpaceDE w:val="0"/>
        <w:autoSpaceDN w:val="0"/>
        <w:adjustRightInd w:val="0"/>
        <w:spacing w:after="0" w:line="240" w:lineRule="auto"/>
        <w:jc w:val="both"/>
        <w:rPr>
          <w:rFonts w:ascii="Arial" w:eastAsia="Times New Roman" w:hAnsi="Arial" w:cs="Arial"/>
        </w:rPr>
      </w:pPr>
      <w:r w:rsidRPr="00CB73BB">
        <w:rPr>
          <w:noProof/>
        </w:rPr>
        <w:drawing>
          <wp:inline distT="0" distB="0" distL="0" distR="0" wp14:anchorId="0601A3B9" wp14:editId="2EEE9843">
            <wp:extent cx="9251950" cy="1487170"/>
            <wp:effectExtent l="0" t="0" r="6350" b="0"/>
            <wp:docPr id="120444727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51950" cy="1487170"/>
                    </a:xfrm>
                    <a:prstGeom prst="rect">
                      <a:avLst/>
                    </a:prstGeom>
                    <a:noFill/>
                    <a:ln>
                      <a:noFill/>
                    </a:ln>
                  </pic:spPr>
                </pic:pic>
              </a:graphicData>
            </a:graphic>
          </wp:inline>
        </w:drawing>
      </w:r>
    </w:p>
    <w:p w14:paraId="4E80D537" w14:textId="77777777" w:rsidR="00EE5E71" w:rsidRDefault="00EE5E71" w:rsidP="00EE5E71">
      <w:pPr>
        <w:autoSpaceDE w:val="0"/>
        <w:autoSpaceDN w:val="0"/>
        <w:adjustRightInd w:val="0"/>
        <w:spacing w:after="0" w:line="240" w:lineRule="auto"/>
        <w:rPr>
          <w:rFonts w:ascii="Arial" w:eastAsia="Calibri" w:hAnsi="Arial" w:cs="Arial"/>
        </w:rPr>
      </w:pPr>
      <w:r>
        <w:rPr>
          <w:rFonts w:ascii="Arial" w:eastAsia="Calibri" w:hAnsi="Arial" w:cs="Arial"/>
        </w:rPr>
        <w:t>Zbroj svih prihoda i primitaka sa viškom i/ili manjkom iz prethodnih godina mora biti jednak zbroju svih rashoda i izdataka Proračuna.</w:t>
      </w:r>
    </w:p>
    <w:p w14:paraId="3F808735" w14:textId="77777777" w:rsidR="00EE5E71" w:rsidRDefault="00EE5E71" w:rsidP="00EE5E71">
      <w:pPr>
        <w:autoSpaceDE w:val="0"/>
        <w:autoSpaceDN w:val="0"/>
        <w:adjustRightInd w:val="0"/>
        <w:spacing w:after="0" w:line="240" w:lineRule="auto"/>
        <w:rPr>
          <w:rFonts w:ascii="Arial" w:eastAsia="Calibri" w:hAnsi="Arial" w:cs="Arial"/>
        </w:rPr>
      </w:pPr>
    </w:p>
    <w:p w14:paraId="40CFC921" w14:textId="51A74F2A" w:rsidR="00EE5E71" w:rsidRDefault="00CB73BB" w:rsidP="00CE26A6">
      <w:pPr>
        <w:autoSpaceDE w:val="0"/>
        <w:autoSpaceDN w:val="0"/>
        <w:adjustRightInd w:val="0"/>
        <w:spacing w:after="0" w:line="240" w:lineRule="auto"/>
        <w:jc w:val="center"/>
        <w:rPr>
          <w:rFonts w:ascii="Arial" w:eastAsia="Calibri" w:hAnsi="Arial" w:cs="Arial"/>
        </w:rPr>
      </w:pPr>
      <w:r w:rsidRPr="00CB73BB">
        <w:rPr>
          <w:noProof/>
        </w:rPr>
        <w:drawing>
          <wp:inline distT="0" distB="0" distL="0" distR="0" wp14:anchorId="73BC797C" wp14:editId="55F5B104">
            <wp:extent cx="9251950" cy="924560"/>
            <wp:effectExtent l="0" t="0" r="6350" b="8890"/>
            <wp:docPr id="2108055097"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251950" cy="924560"/>
                    </a:xfrm>
                    <a:prstGeom prst="rect">
                      <a:avLst/>
                    </a:prstGeom>
                    <a:noFill/>
                    <a:ln>
                      <a:noFill/>
                    </a:ln>
                  </pic:spPr>
                </pic:pic>
              </a:graphicData>
            </a:graphic>
          </wp:inline>
        </w:drawing>
      </w:r>
    </w:p>
    <w:p w14:paraId="55731922" w14:textId="77777777" w:rsidR="00EE5E71" w:rsidRDefault="00EE5E71" w:rsidP="00EE5E71">
      <w:pPr>
        <w:autoSpaceDE w:val="0"/>
        <w:autoSpaceDN w:val="0"/>
        <w:adjustRightInd w:val="0"/>
        <w:spacing w:after="0" w:line="240" w:lineRule="auto"/>
        <w:jc w:val="both"/>
        <w:rPr>
          <w:rFonts w:ascii="Arial" w:eastAsia="Times New Roman" w:hAnsi="Arial" w:cs="Arial"/>
        </w:rPr>
      </w:pPr>
    </w:p>
    <w:p w14:paraId="54865B62" w14:textId="77777777" w:rsidR="00EE5E71" w:rsidRDefault="00EE5E71" w:rsidP="00EE5E71">
      <w:pPr>
        <w:autoSpaceDE w:val="0"/>
        <w:autoSpaceDN w:val="0"/>
        <w:adjustRightInd w:val="0"/>
        <w:spacing w:after="0" w:line="240" w:lineRule="auto"/>
        <w:jc w:val="both"/>
        <w:rPr>
          <w:rFonts w:ascii="Arial" w:eastAsia="Times New Roman" w:hAnsi="Arial" w:cs="Arial"/>
        </w:rPr>
      </w:pPr>
    </w:p>
    <w:p w14:paraId="5DC19901" w14:textId="77777777" w:rsidR="00CB73BB" w:rsidRDefault="00CB73BB" w:rsidP="00EE5E71">
      <w:pPr>
        <w:autoSpaceDE w:val="0"/>
        <w:autoSpaceDN w:val="0"/>
        <w:adjustRightInd w:val="0"/>
        <w:spacing w:after="0" w:line="240" w:lineRule="auto"/>
        <w:jc w:val="both"/>
        <w:rPr>
          <w:rFonts w:ascii="Arial" w:eastAsia="Times New Roman" w:hAnsi="Arial" w:cs="Arial"/>
        </w:rPr>
      </w:pPr>
    </w:p>
    <w:p w14:paraId="463B3386" w14:textId="77777777" w:rsidR="00CB73BB" w:rsidRDefault="00CB73BB" w:rsidP="00EE5E71">
      <w:pPr>
        <w:autoSpaceDE w:val="0"/>
        <w:autoSpaceDN w:val="0"/>
        <w:adjustRightInd w:val="0"/>
        <w:spacing w:after="0" w:line="240" w:lineRule="auto"/>
        <w:jc w:val="both"/>
        <w:rPr>
          <w:rFonts w:ascii="Arial" w:eastAsia="Times New Roman" w:hAnsi="Arial" w:cs="Arial"/>
        </w:rPr>
      </w:pPr>
    </w:p>
    <w:p w14:paraId="31C17EBA" w14:textId="77777777" w:rsidR="00CB73BB" w:rsidRDefault="00CB73BB" w:rsidP="00EE5E71">
      <w:pPr>
        <w:autoSpaceDE w:val="0"/>
        <w:autoSpaceDN w:val="0"/>
        <w:adjustRightInd w:val="0"/>
        <w:spacing w:after="0" w:line="240" w:lineRule="auto"/>
        <w:jc w:val="both"/>
        <w:rPr>
          <w:rFonts w:ascii="Arial" w:eastAsia="Times New Roman" w:hAnsi="Arial" w:cs="Arial"/>
        </w:rPr>
      </w:pPr>
    </w:p>
    <w:p w14:paraId="480C7623" w14:textId="77777777" w:rsidR="00CB73BB" w:rsidRPr="004F48AE" w:rsidRDefault="00CB73BB" w:rsidP="00EE5E71">
      <w:pPr>
        <w:autoSpaceDE w:val="0"/>
        <w:autoSpaceDN w:val="0"/>
        <w:adjustRightInd w:val="0"/>
        <w:spacing w:after="0" w:line="240" w:lineRule="auto"/>
        <w:jc w:val="both"/>
        <w:rPr>
          <w:rFonts w:ascii="Arial" w:eastAsia="Times New Roman" w:hAnsi="Arial" w:cs="Arial"/>
        </w:rPr>
      </w:pPr>
    </w:p>
    <w:p w14:paraId="62B4FE14" w14:textId="16635707" w:rsidR="003E02DB" w:rsidRPr="004F48AE" w:rsidRDefault="003E02DB" w:rsidP="00EE5E71">
      <w:pPr>
        <w:pStyle w:val="Naslov3"/>
        <w:jc w:val="center"/>
        <w:rPr>
          <w:rFonts w:ascii="Arial" w:eastAsia="Calibri" w:hAnsi="Arial" w:cs="Arial"/>
          <w:sz w:val="22"/>
          <w:lang w:val="hr-HR"/>
        </w:rPr>
      </w:pPr>
      <w:bookmarkStart w:id="34" w:name="_Toc176776590"/>
      <w:r w:rsidRPr="004F48AE">
        <w:rPr>
          <w:rFonts w:ascii="Arial" w:eastAsia="Calibri" w:hAnsi="Arial" w:cs="Arial"/>
          <w:sz w:val="22"/>
          <w:lang w:val="hr-HR"/>
        </w:rPr>
        <w:lastRenderedPageBreak/>
        <w:t>2.3.1.</w:t>
      </w:r>
      <w:r w:rsidRPr="004F48AE">
        <w:rPr>
          <w:rFonts w:ascii="Arial" w:eastAsia="Calibri" w:hAnsi="Arial" w:cs="Arial"/>
          <w:sz w:val="22"/>
          <w:lang w:val="hr-HR"/>
        </w:rPr>
        <w:tab/>
      </w:r>
      <w:r w:rsidR="00E97058" w:rsidRPr="004F48AE">
        <w:rPr>
          <w:rFonts w:ascii="Arial" w:eastAsia="Calibri" w:hAnsi="Arial" w:cs="Arial"/>
          <w:sz w:val="22"/>
          <w:lang w:val="hr-HR"/>
        </w:rPr>
        <w:tab/>
      </w:r>
      <w:r w:rsidRPr="004F48AE">
        <w:rPr>
          <w:rFonts w:ascii="Arial" w:eastAsia="Calibri" w:hAnsi="Arial" w:cs="Arial"/>
          <w:sz w:val="22"/>
          <w:lang w:val="hr-HR"/>
        </w:rPr>
        <w:t>PRIHODI I PRIMICI</w:t>
      </w:r>
      <w:bookmarkEnd w:id="34"/>
    </w:p>
    <w:p w14:paraId="548427CC" w14:textId="77777777" w:rsidR="003E02DB" w:rsidRPr="004F48AE" w:rsidRDefault="003E02DB" w:rsidP="003E02DB">
      <w:pPr>
        <w:spacing w:after="0" w:line="240" w:lineRule="auto"/>
        <w:jc w:val="both"/>
        <w:rPr>
          <w:rFonts w:ascii="Arial" w:eastAsia="Calibri" w:hAnsi="Arial" w:cs="Arial"/>
          <w:lang w:eastAsia="en-US"/>
        </w:rPr>
      </w:pPr>
    </w:p>
    <w:p w14:paraId="26F4FA94" w14:textId="4CAE57E9" w:rsidR="00891119" w:rsidRPr="004F48AE" w:rsidRDefault="00891119" w:rsidP="00CA7A06">
      <w:pPr>
        <w:autoSpaceDE w:val="0"/>
        <w:autoSpaceDN w:val="0"/>
        <w:adjustRightInd w:val="0"/>
        <w:spacing w:after="0" w:line="240" w:lineRule="auto"/>
        <w:jc w:val="both"/>
        <w:rPr>
          <w:rFonts w:ascii="Arial" w:eastAsia="Calibri" w:hAnsi="Arial" w:cs="Arial"/>
          <w:color w:val="244061" w:themeColor="accent1" w:themeShade="80"/>
          <w:lang w:eastAsia="en-US"/>
        </w:rPr>
      </w:pPr>
      <w:bookmarkStart w:id="35" w:name="_Hlk114473267"/>
      <w:r w:rsidRPr="004F48AE">
        <w:rPr>
          <w:rFonts w:ascii="Arial" w:eastAsia="Calibri" w:hAnsi="Arial" w:cs="Arial"/>
          <w:b/>
          <w:bCs/>
          <w:color w:val="244061" w:themeColor="accent1" w:themeShade="80"/>
          <w:lang w:eastAsia="en-US"/>
        </w:rPr>
        <w:t>Ukupni prihodi i primici</w:t>
      </w:r>
      <w:r w:rsidR="00535F9E" w:rsidRPr="004F48AE">
        <w:rPr>
          <w:rFonts w:ascii="Arial" w:eastAsia="Calibri" w:hAnsi="Arial" w:cs="Arial"/>
          <w:b/>
          <w:color w:val="244061" w:themeColor="accent1" w:themeShade="80"/>
          <w:lang w:eastAsia="en-US"/>
        </w:rPr>
        <w:t xml:space="preserve"> </w:t>
      </w:r>
      <w:r w:rsidR="00C46D2F">
        <w:rPr>
          <w:rFonts w:ascii="Arial" w:eastAsia="Calibri" w:hAnsi="Arial" w:cs="Arial"/>
          <w:b/>
          <w:color w:val="244061" w:themeColor="accent1" w:themeShade="80"/>
          <w:lang w:eastAsia="en-US"/>
        </w:rPr>
        <w:t xml:space="preserve">polugodišnjeg </w:t>
      </w:r>
      <w:r w:rsidRPr="004F48AE">
        <w:rPr>
          <w:rFonts w:ascii="Arial" w:eastAsia="Calibri" w:hAnsi="Arial" w:cs="Arial"/>
          <w:b/>
          <w:color w:val="244061" w:themeColor="accent1" w:themeShade="80"/>
          <w:lang w:eastAsia="en-US"/>
        </w:rPr>
        <w:t>izvještaja</w:t>
      </w:r>
      <w:r w:rsidRPr="004F48AE">
        <w:rPr>
          <w:rFonts w:ascii="Arial" w:eastAsia="Calibri" w:hAnsi="Arial" w:cs="Arial"/>
          <w:color w:val="244061" w:themeColor="accent1" w:themeShade="80"/>
          <w:lang w:eastAsia="en-US"/>
        </w:rPr>
        <w:t xml:space="preserve"> </w:t>
      </w:r>
      <w:r w:rsidRPr="004F48AE">
        <w:rPr>
          <w:rFonts w:ascii="Arial" w:eastAsia="Calibri" w:hAnsi="Arial" w:cs="Arial"/>
          <w:color w:val="1F497D" w:themeColor="text2"/>
          <w:lang w:eastAsia="en-US"/>
        </w:rPr>
        <w:t xml:space="preserve">o izvršenju proračuna (što je jednako iznosima u </w:t>
      </w:r>
      <w:r w:rsidRPr="004F48AE">
        <w:rPr>
          <w:rFonts w:ascii="Arial" w:eastAsia="Times New Roman" w:hAnsi="Arial" w:cs="Arial"/>
          <w:iCs/>
          <w:color w:val="1F497D" w:themeColor="text2"/>
          <w:lang w:eastAsia="en-US"/>
        </w:rPr>
        <w:t xml:space="preserve">financijskim izvještajima </w:t>
      </w:r>
      <w:r w:rsidRPr="004F48AE">
        <w:rPr>
          <w:rFonts w:ascii="Arial" w:eastAsia="Times New Roman" w:hAnsi="Arial" w:cs="Arial"/>
          <w:iCs/>
          <w:color w:val="7030A0"/>
          <w:lang w:eastAsia="en-US"/>
        </w:rPr>
        <w:t>razina 23</w:t>
      </w:r>
      <w:r w:rsidRPr="004F48AE">
        <w:rPr>
          <w:rFonts w:ascii="Arial" w:eastAsia="Times New Roman" w:hAnsi="Arial" w:cs="Arial"/>
          <w:iCs/>
          <w:color w:val="1F497D" w:themeColor="text2"/>
          <w:lang w:eastAsia="en-US"/>
        </w:rPr>
        <w:t xml:space="preserve">) </w:t>
      </w:r>
      <w:r w:rsidRPr="004F48AE">
        <w:rPr>
          <w:rFonts w:ascii="Arial" w:eastAsia="Calibri" w:hAnsi="Arial" w:cs="Arial"/>
          <w:color w:val="1F497D" w:themeColor="text2"/>
          <w:lang w:eastAsia="en-US"/>
        </w:rPr>
        <w:t xml:space="preserve">ostvareni su u razdoblju siječanj - </w:t>
      </w:r>
      <w:r w:rsidR="00C46D2F">
        <w:rPr>
          <w:rFonts w:ascii="Arial" w:eastAsia="Calibri" w:hAnsi="Arial" w:cs="Arial"/>
          <w:color w:val="1F497D" w:themeColor="text2"/>
          <w:lang w:eastAsia="en-US"/>
        </w:rPr>
        <w:t>lipanj</w:t>
      </w:r>
      <w:r w:rsidRPr="004F48AE">
        <w:rPr>
          <w:rFonts w:ascii="Arial" w:eastAsia="Calibri" w:hAnsi="Arial" w:cs="Arial"/>
          <w:color w:val="1F497D" w:themeColor="text2"/>
          <w:lang w:eastAsia="en-US"/>
        </w:rPr>
        <w:t xml:space="preserve"> 20</w:t>
      </w:r>
      <w:r w:rsidR="000B6BD3" w:rsidRPr="004F48AE">
        <w:rPr>
          <w:rFonts w:ascii="Arial" w:eastAsia="Calibri" w:hAnsi="Arial" w:cs="Arial"/>
          <w:color w:val="1F497D" w:themeColor="text2"/>
          <w:lang w:eastAsia="en-US"/>
        </w:rPr>
        <w:t>2</w:t>
      </w:r>
      <w:r w:rsidR="00C46D2F">
        <w:rPr>
          <w:rFonts w:ascii="Arial" w:eastAsia="Calibri" w:hAnsi="Arial" w:cs="Arial"/>
          <w:color w:val="1F497D" w:themeColor="text2"/>
          <w:lang w:eastAsia="en-US"/>
        </w:rPr>
        <w:t>4</w:t>
      </w:r>
      <w:r w:rsidRPr="004F48AE">
        <w:rPr>
          <w:rFonts w:ascii="Arial" w:eastAsia="Calibri" w:hAnsi="Arial" w:cs="Arial"/>
          <w:color w:val="1F497D" w:themeColor="text2"/>
          <w:lang w:eastAsia="en-US"/>
        </w:rPr>
        <w:t xml:space="preserve">. godine u iznosu </w:t>
      </w:r>
      <w:r w:rsidR="00C46D2F">
        <w:rPr>
          <w:rFonts w:ascii="Arial" w:eastAsia="Calibri" w:hAnsi="Arial" w:cs="Arial"/>
          <w:b/>
          <w:color w:val="1F497D" w:themeColor="text2"/>
          <w:u w:val="single"/>
          <w:lang w:eastAsia="en-US"/>
        </w:rPr>
        <w:t>5.294.803,90</w:t>
      </w:r>
      <w:r w:rsidRPr="004F48AE">
        <w:rPr>
          <w:rFonts w:ascii="Arial" w:eastAsia="Calibri" w:hAnsi="Arial" w:cs="Arial"/>
          <w:color w:val="1F497D" w:themeColor="text2"/>
          <w:u w:val="single"/>
          <w:lang w:eastAsia="en-US"/>
        </w:rPr>
        <w:t xml:space="preserve"> </w:t>
      </w:r>
      <w:r w:rsidR="00976588" w:rsidRPr="00D94411">
        <w:rPr>
          <w:rFonts w:ascii="Arial" w:eastAsia="Calibri" w:hAnsi="Arial" w:cs="Arial"/>
          <w:b/>
          <w:bCs/>
          <w:color w:val="1F497D" w:themeColor="text2"/>
          <w:u w:val="single"/>
          <w:lang w:eastAsia="en-US"/>
        </w:rPr>
        <w:t>€</w:t>
      </w:r>
      <w:r w:rsidR="00976588" w:rsidRPr="004F48AE">
        <w:rPr>
          <w:rFonts w:ascii="Arial" w:eastAsia="Calibri" w:hAnsi="Arial" w:cs="Arial"/>
          <w:color w:val="1F497D" w:themeColor="text2"/>
          <w:lang w:eastAsia="en-US"/>
        </w:rPr>
        <w:t xml:space="preserve"> </w:t>
      </w:r>
      <w:r w:rsidRPr="00C46D2F">
        <w:rPr>
          <w:rFonts w:ascii="Arial" w:eastAsia="Calibri" w:hAnsi="Arial" w:cs="Arial"/>
          <w:color w:val="1F497D" w:themeColor="text2"/>
          <w:lang w:eastAsia="en-US"/>
        </w:rPr>
        <w:t xml:space="preserve">odnosno </w:t>
      </w:r>
      <w:r w:rsidR="00C46D2F" w:rsidRPr="00C46D2F">
        <w:rPr>
          <w:rFonts w:ascii="Arial" w:eastAsia="Calibri" w:hAnsi="Arial" w:cs="Arial"/>
          <w:color w:val="1F497D" w:themeColor="text2"/>
          <w:lang w:eastAsia="en-US"/>
        </w:rPr>
        <w:t>18,8</w:t>
      </w:r>
      <w:r w:rsidRPr="00C46D2F">
        <w:rPr>
          <w:rFonts w:ascii="Arial" w:eastAsia="Calibri" w:hAnsi="Arial" w:cs="Arial"/>
          <w:color w:val="1F497D" w:themeColor="text2"/>
          <w:lang w:eastAsia="en-US"/>
        </w:rPr>
        <w:t xml:space="preserve">% plana. </w:t>
      </w:r>
      <w:r w:rsidR="004D23BF" w:rsidRPr="004F48AE">
        <w:rPr>
          <w:rFonts w:ascii="Arial" w:eastAsia="Calibri" w:hAnsi="Arial" w:cs="Arial"/>
          <w:color w:val="1F497D" w:themeColor="text2"/>
          <w:lang w:eastAsia="en-US"/>
        </w:rPr>
        <w:t>D</w:t>
      </w:r>
      <w:r w:rsidRPr="004F48AE">
        <w:rPr>
          <w:rFonts w:ascii="Arial" w:eastAsia="Calibri" w:hAnsi="Arial" w:cs="Arial"/>
          <w:color w:val="1F497D" w:themeColor="text2"/>
          <w:lang w:eastAsia="en-US"/>
        </w:rPr>
        <w:t xml:space="preserve">ijele se na prihode i primitke općinskog proračuna u iznosu </w:t>
      </w:r>
      <w:r w:rsidR="00C46D2F">
        <w:rPr>
          <w:rFonts w:ascii="Arial" w:eastAsia="Calibri" w:hAnsi="Arial" w:cs="Arial"/>
          <w:b/>
          <w:color w:val="1F497D" w:themeColor="text2"/>
          <w:u w:val="single"/>
          <w:lang w:eastAsia="en-US"/>
        </w:rPr>
        <w:t>4.582.218</w:t>
      </w:r>
      <w:r w:rsidR="00976588" w:rsidRPr="004F48AE">
        <w:rPr>
          <w:rFonts w:ascii="Arial" w:eastAsia="Calibri" w:hAnsi="Arial" w:cs="Arial"/>
          <w:b/>
          <w:color w:val="1F497D" w:themeColor="text2"/>
          <w:u w:val="single"/>
          <w:lang w:eastAsia="en-US"/>
        </w:rPr>
        <w:t xml:space="preserve"> €</w:t>
      </w:r>
      <w:r w:rsidRPr="004F48AE">
        <w:rPr>
          <w:rFonts w:ascii="Arial" w:eastAsia="Calibri" w:hAnsi="Arial" w:cs="Arial"/>
          <w:lang w:eastAsia="en-US"/>
        </w:rPr>
        <w:t xml:space="preserve"> </w:t>
      </w:r>
      <w:r w:rsidRPr="004F48AE">
        <w:rPr>
          <w:rFonts w:ascii="Arial" w:eastAsia="Calibri" w:hAnsi="Arial" w:cs="Arial"/>
          <w:color w:val="244061" w:themeColor="accent1" w:themeShade="80"/>
          <w:lang w:eastAsia="en-US"/>
        </w:rPr>
        <w:t>(</w:t>
      </w:r>
      <w:r w:rsidRPr="004F48AE">
        <w:rPr>
          <w:rFonts w:ascii="Arial" w:eastAsia="Times New Roman" w:hAnsi="Arial" w:cs="Arial"/>
          <w:iCs/>
          <w:color w:val="244061" w:themeColor="accent1" w:themeShade="80"/>
          <w:lang w:eastAsia="en-US"/>
        </w:rPr>
        <w:t>financijski izvještaji razina 22)</w:t>
      </w:r>
      <w:r w:rsidRPr="004F48AE">
        <w:rPr>
          <w:rFonts w:ascii="Arial" w:eastAsia="Calibri" w:hAnsi="Arial" w:cs="Arial"/>
          <w:color w:val="244061" w:themeColor="accent1" w:themeShade="80"/>
          <w:lang w:eastAsia="en-US"/>
        </w:rPr>
        <w:t xml:space="preserve"> </w:t>
      </w:r>
      <w:r w:rsidRPr="004F48AE">
        <w:rPr>
          <w:rFonts w:ascii="Arial" w:eastAsia="Calibri" w:hAnsi="Arial" w:cs="Arial"/>
          <w:color w:val="1F497D" w:themeColor="text2"/>
          <w:lang w:eastAsia="en-US"/>
        </w:rPr>
        <w:t xml:space="preserve">i vlastite prihode četiri proračunska korisnika u iznosu </w:t>
      </w:r>
      <w:r w:rsidR="00C46D2F">
        <w:rPr>
          <w:rFonts w:ascii="Arial" w:eastAsia="Calibri" w:hAnsi="Arial" w:cs="Arial"/>
          <w:b/>
          <w:color w:val="1F497D" w:themeColor="text2"/>
          <w:u w:val="single"/>
          <w:lang w:eastAsia="en-US"/>
        </w:rPr>
        <w:t>712.585,90</w:t>
      </w:r>
      <w:r w:rsidR="00976588" w:rsidRPr="004F48AE">
        <w:rPr>
          <w:rFonts w:ascii="Arial" w:eastAsia="Calibri" w:hAnsi="Arial" w:cs="Arial"/>
          <w:b/>
          <w:color w:val="1F497D" w:themeColor="text2"/>
          <w:u w:val="single"/>
          <w:lang w:eastAsia="en-US"/>
        </w:rPr>
        <w:t xml:space="preserve"> €</w:t>
      </w:r>
      <w:r w:rsidRPr="004F48AE">
        <w:rPr>
          <w:rFonts w:ascii="Arial" w:eastAsia="Calibri" w:hAnsi="Arial" w:cs="Arial"/>
          <w:color w:val="1F497D" w:themeColor="text2"/>
          <w:lang w:eastAsia="en-US"/>
        </w:rPr>
        <w:t xml:space="preserve"> </w:t>
      </w:r>
      <w:r w:rsidRPr="004F48AE">
        <w:rPr>
          <w:rFonts w:ascii="Arial" w:eastAsia="Calibri" w:hAnsi="Arial" w:cs="Arial"/>
          <w:color w:val="244061" w:themeColor="accent1" w:themeShade="80"/>
          <w:lang w:eastAsia="en-US"/>
        </w:rPr>
        <w:t xml:space="preserve">(dio </w:t>
      </w:r>
      <w:r w:rsidRPr="004F48AE">
        <w:rPr>
          <w:rFonts w:ascii="Arial" w:eastAsia="Times New Roman" w:hAnsi="Arial" w:cs="Arial"/>
          <w:iCs/>
          <w:color w:val="244061" w:themeColor="accent1" w:themeShade="80"/>
          <w:lang w:eastAsia="en-US"/>
        </w:rPr>
        <w:t>financijskih izvještaja razina 21 i 31)</w:t>
      </w:r>
      <w:r w:rsidRPr="004F48AE">
        <w:rPr>
          <w:rFonts w:ascii="Arial" w:eastAsia="Calibri" w:hAnsi="Arial" w:cs="Arial"/>
          <w:color w:val="244061" w:themeColor="accent1" w:themeShade="80"/>
          <w:lang w:eastAsia="en-US"/>
        </w:rPr>
        <w:t xml:space="preserve">. </w:t>
      </w:r>
    </w:p>
    <w:bookmarkEnd w:id="35"/>
    <w:p w14:paraId="1F3DB4F8" w14:textId="77777777" w:rsidR="000C093F" w:rsidRPr="004F48AE" w:rsidRDefault="000C093F" w:rsidP="00891119">
      <w:pPr>
        <w:autoSpaceDE w:val="0"/>
        <w:autoSpaceDN w:val="0"/>
        <w:adjustRightInd w:val="0"/>
        <w:spacing w:after="0" w:line="240" w:lineRule="auto"/>
        <w:jc w:val="both"/>
        <w:rPr>
          <w:rFonts w:ascii="Arial" w:eastAsia="Calibri" w:hAnsi="Arial" w:cs="Arial"/>
          <w:sz w:val="10"/>
          <w:lang w:eastAsia="en-US"/>
        </w:rPr>
      </w:pPr>
    </w:p>
    <w:p w14:paraId="1D544039" w14:textId="77777777" w:rsidR="00640804" w:rsidRPr="004F48AE" w:rsidRDefault="00640804" w:rsidP="00891119">
      <w:pPr>
        <w:autoSpaceDE w:val="0"/>
        <w:autoSpaceDN w:val="0"/>
        <w:adjustRightInd w:val="0"/>
        <w:spacing w:after="0" w:line="240" w:lineRule="auto"/>
        <w:jc w:val="both"/>
        <w:rPr>
          <w:rFonts w:ascii="Arial" w:eastAsia="Calibri" w:hAnsi="Arial" w:cs="Arial"/>
          <w:sz w:val="10"/>
          <w:lang w:eastAsia="en-US"/>
        </w:rPr>
      </w:pPr>
    </w:p>
    <w:p w14:paraId="4430920A" w14:textId="505F6FC9" w:rsidR="00F70689" w:rsidRPr="004812B6" w:rsidRDefault="00F70689" w:rsidP="00F70689">
      <w:pPr>
        <w:pStyle w:val="Opisslike"/>
        <w:rPr>
          <w:rFonts w:ascii="Arial" w:hAnsi="Arial" w:cs="Arial"/>
        </w:rPr>
      </w:pPr>
      <w:bookmarkStart w:id="36" w:name="_Toc176776529"/>
      <w:r w:rsidRPr="004F48AE">
        <w:rPr>
          <w:rFonts w:ascii="Arial" w:hAnsi="Arial" w:cs="Arial"/>
          <w:color w:val="FF0000"/>
        </w:rPr>
        <w:t xml:space="preserve">Graf </w:t>
      </w:r>
      <w:r w:rsidRPr="004F48AE">
        <w:rPr>
          <w:rFonts w:ascii="Arial" w:hAnsi="Arial" w:cs="Arial"/>
          <w:color w:val="FF0000"/>
        </w:rPr>
        <w:fldChar w:fldCharType="begin"/>
      </w:r>
      <w:r w:rsidRPr="004F48AE">
        <w:rPr>
          <w:rFonts w:ascii="Arial" w:hAnsi="Arial" w:cs="Arial"/>
          <w:color w:val="FF0000"/>
        </w:rPr>
        <w:instrText xml:space="preserve"> SEQ Graf \* ARABIC </w:instrText>
      </w:r>
      <w:r w:rsidRPr="004F48AE">
        <w:rPr>
          <w:rFonts w:ascii="Arial" w:hAnsi="Arial" w:cs="Arial"/>
          <w:color w:val="FF0000"/>
        </w:rPr>
        <w:fldChar w:fldCharType="separate"/>
      </w:r>
      <w:r w:rsidR="00F46274">
        <w:rPr>
          <w:rFonts w:ascii="Arial" w:hAnsi="Arial" w:cs="Arial"/>
          <w:noProof/>
          <w:color w:val="FF0000"/>
        </w:rPr>
        <w:t>5</w:t>
      </w:r>
      <w:r w:rsidRPr="004F48AE">
        <w:rPr>
          <w:rFonts w:ascii="Arial" w:hAnsi="Arial" w:cs="Arial"/>
          <w:color w:val="FF0000"/>
        </w:rPr>
        <w:fldChar w:fldCharType="end"/>
      </w:r>
      <w:r w:rsidRPr="004F48AE">
        <w:rPr>
          <w:rFonts w:ascii="Arial" w:hAnsi="Arial" w:cs="Arial"/>
          <w:color w:val="FF0000"/>
        </w:rPr>
        <w:t>.:</w:t>
      </w:r>
      <w:r w:rsidRPr="004F48AE">
        <w:rPr>
          <w:color w:val="FF0000"/>
        </w:rPr>
        <w:t xml:space="preserve"> </w:t>
      </w:r>
      <w:r w:rsidRPr="004812B6">
        <w:rPr>
          <w:rFonts w:ascii="Arial" w:hAnsi="Arial" w:cs="Arial"/>
        </w:rPr>
        <w:t xml:space="preserve">Struktura ostvarenih prihoda i primitaka </w:t>
      </w:r>
      <w:r w:rsidR="00B33699" w:rsidRPr="004812B6">
        <w:rPr>
          <w:rFonts w:ascii="Arial" w:hAnsi="Arial" w:cs="Arial"/>
        </w:rPr>
        <w:t>P</w:t>
      </w:r>
      <w:r w:rsidRPr="004812B6">
        <w:rPr>
          <w:rFonts w:ascii="Arial" w:hAnsi="Arial" w:cs="Arial"/>
        </w:rPr>
        <w:t>roračuna u</w:t>
      </w:r>
      <w:r w:rsidR="00CA7A06" w:rsidRPr="004812B6">
        <w:rPr>
          <w:rFonts w:ascii="Arial" w:hAnsi="Arial" w:cs="Arial"/>
        </w:rPr>
        <w:t xml:space="preserve"> </w:t>
      </w:r>
      <w:r w:rsidR="003A45CA" w:rsidRPr="004812B6">
        <w:rPr>
          <w:rFonts w:ascii="Arial" w:hAnsi="Arial" w:cs="Arial"/>
        </w:rPr>
        <w:t>202</w:t>
      </w:r>
      <w:r w:rsidR="00C46D2F" w:rsidRPr="004812B6">
        <w:rPr>
          <w:rFonts w:ascii="Arial" w:hAnsi="Arial" w:cs="Arial"/>
        </w:rPr>
        <w:t>4</w:t>
      </w:r>
      <w:r w:rsidRPr="004812B6">
        <w:rPr>
          <w:rFonts w:ascii="Arial" w:hAnsi="Arial" w:cs="Arial"/>
        </w:rPr>
        <w:t>.</w:t>
      </w:r>
      <w:r w:rsidR="00976588" w:rsidRPr="004812B6">
        <w:rPr>
          <w:rFonts w:asciiTheme="minorHAnsi" w:eastAsiaTheme="minorHAnsi" w:hAnsiTheme="minorHAnsi" w:cstheme="minorBidi"/>
          <w:b w:val="0"/>
          <w:bCs w:val="0"/>
          <w:sz w:val="28"/>
          <w:szCs w:val="28"/>
          <w:lang w:eastAsia="hr-HR"/>
        </w:rPr>
        <w:t xml:space="preserve"> </w:t>
      </w:r>
      <w:r w:rsidRPr="004812B6">
        <w:rPr>
          <w:rFonts w:ascii="Arial" w:hAnsi="Arial" w:cs="Arial"/>
        </w:rPr>
        <w:t>po korisnicima</w:t>
      </w:r>
      <w:r w:rsidR="004812B6" w:rsidRPr="004812B6">
        <w:rPr>
          <w:rFonts w:ascii="Arial" w:hAnsi="Arial" w:cs="Arial"/>
        </w:rPr>
        <w:t xml:space="preserve"> (€)</w:t>
      </w:r>
      <w:r w:rsidRPr="004812B6">
        <w:rPr>
          <w:rFonts w:ascii="Arial" w:hAnsi="Arial" w:cs="Arial"/>
        </w:rPr>
        <w:t>: Općina</w:t>
      </w:r>
      <w:r w:rsidR="004812B6" w:rsidRPr="004812B6">
        <w:rPr>
          <w:rFonts w:ascii="Arial" w:hAnsi="Arial" w:cs="Arial"/>
        </w:rPr>
        <w:t xml:space="preserve">, te </w:t>
      </w:r>
      <w:r w:rsidRPr="004812B6">
        <w:rPr>
          <w:rFonts w:ascii="Arial" w:hAnsi="Arial" w:cs="Arial"/>
        </w:rPr>
        <w:t xml:space="preserve">proračunski korisnici </w:t>
      </w:r>
      <w:r w:rsidR="004812B6" w:rsidRPr="004812B6">
        <w:rPr>
          <w:rFonts w:ascii="Arial" w:hAnsi="Arial" w:cs="Arial"/>
        </w:rPr>
        <w:t>zbirno i pojedinačno</w:t>
      </w:r>
      <w:bookmarkEnd w:id="36"/>
    </w:p>
    <w:p w14:paraId="69F61BC3" w14:textId="77777777" w:rsidR="004A2AA6" w:rsidRPr="004F48AE" w:rsidRDefault="004A2AA6" w:rsidP="007B469E">
      <w:pPr>
        <w:spacing w:after="0" w:line="240" w:lineRule="auto"/>
        <w:rPr>
          <w:lang w:eastAsia="en-US"/>
        </w:rPr>
      </w:pPr>
    </w:p>
    <w:p w14:paraId="165F607A" w14:textId="52A7E03D" w:rsidR="00891119" w:rsidRPr="004F48AE" w:rsidRDefault="0047518F" w:rsidP="00891119">
      <w:pPr>
        <w:autoSpaceDE w:val="0"/>
        <w:autoSpaceDN w:val="0"/>
        <w:adjustRightInd w:val="0"/>
        <w:spacing w:after="0" w:line="240" w:lineRule="auto"/>
        <w:jc w:val="center"/>
        <w:rPr>
          <w:rFonts w:ascii="Arial" w:eastAsia="Calibri" w:hAnsi="Arial" w:cs="Arial"/>
          <w:lang w:eastAsia="en-US"/>
        </w:rPr>
      </w:pPr>
      <w:r w:rsidRPr="004F48AE">
        <w:rPr>
          <w:noProof/>
        </w:rPr>
        <mc:AlternateContent>
          <mc:Choice Requires="wps">
            <w:drawing>
              <wp:anchor distT="0" distB="0" distL="114300" distR="114300" simplePos="0" relativeHeight="251745280" behindDoc="0" locked="0" layoutInCell="1" allowOverlap="1" wp14:anchorId="49A2A556" wp14:editId="1A308696">
                <wp:simplePos x="0" y="0"/>
                <wp:positionH relativeFrom="column">
                  <wp:posOffset>6563995</wp:posOffset>
                </wp:positionH>
                <wp:positionV relativeFrom="paragraph">
                  <wp:posOffset>1520825</wp:posOffset>
                </wp:positionV>
                <wp:extent cx="639445" cy="46355"/>
                <wp:effectExtent l="0" t="57150" r="8255" b="29845"/>
                <wp:wrapNone/>
                <wp:docPr id="1789612574" name="Ravni poveznik sa strelicom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39445" cy="463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shapetype w14:anchorId="16AEFD3D" id="_x0000_t32" coordsize="21600,21600" o:spt="32" o:oned="t" path="m,l21600,21600e" filled="f">
                <v:path arrowok="t" fillok="f" o:connecttype="none"/>
                <o:lock v:ext="edit" shapetype="t"/>
              </v:shapetype>
              <v:shape id="Ravni poveznik sa strelicom 2" o:spid="_x0000_s1026" type="#_x0000_t32" style="position:absolute;margin-left:516.85pt;margin-top:119.75pt;width:50.35pt;height:3.65pt;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" strokecolor="#4579b8 [3044]">
                <v:stroke endarrow="block"/>
                <o:lock v:ext="edit" shapetype="f"/>
              </v:shape>
            </w:pict>
          </mc:Fallback>
        </mc:AlternateContent>
      </w:r>
      <w:r w:rsidR="00891119" w:rsidRPr="004F48AE">
        <w:rPr>
          <w:rFonts w:ascii="Arial" w:eastAsia="Calibri" w:hAnsi="Arial" w:cs="Arial"/>
          <w:noProof/>
          <w:color w:val="FF0000"/>
        </w:rPr>
        <w:drawing>
          <wp:inline distT="0" distB="0" distL="0" distR="0" wp14:anchorId="3C758F1E" wp14:editId="0EA0B158">
            <wp:extent cx="8410575" cy="2743200"/>
            <wp:effectExtent l="0" t="0" r="9525" b="0"/>
            <wp:docPr id="9" name="Grafikon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404EFCD" w14:textId="77777777"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p>
    <w:p w14:paraId="2C707041" w14:textId="5CE7DF7F" w:rsidR="00640804" w:rsidRPr="004F48AE" w:rsidRDefault="00640804" w:rsidP="00891119">
      <w:pPr>
        <w:autoSpaceDE w:val="0"/>
        <w:autoSpaceDN w:val="0"/>
        <w:adjustRightInd w:val="0"/>
        <w:spacing w:after="0" w:line="240" w:lineRule="auto"/>
        <w:jc w:val="both"/>
        <w:rPr>
          <w:rFonts w:ascii="Arial" w:eastAsia="Calibri" w:hAnsi="Arial" w:cs="Arial"/>
          <w:lang w:eastAsia="en-US"/>
        </w:rPr>
      </w:pPr>
    </w:p>
    <w:p w14:paraId="3FB88CB9" w14:textId="7029CA42"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b/>
          <w:i/>
          <w:lang w:eastAsia="en-US"/>
        </w:rPr>
        <w:t>Vlastiti prihodi</w:t>
      </w:r>
      <w:r w:rsidRPr="004F48AE">
        <w:rPr>
          <w:rFonts w:ascii="Arial" w:eastAsia="Calibri" w:hAnsi="Arial" w:cs="Arial"/>
          <w:i/>
          <w:lang w:eastAsia="en-US"/>
        </w:rPr>
        <w:t xml:space="preserve"> </w:t>
      </w:r>
      <w:r w:rsidRPr="004F48AE">
        <w:rPr>
          <w:rFonts w:ascii="Arial" w:eastAsia="Calibri" w:hAnsi="Arial" w:cs="Arial"/>
          <w:b/>
          <w:i/>
          <w:lang w:eastAsia="en-US"/>
        </w:rPr>
        <w:t>proračunskih korisnika</w:t>
      </w:r>
      <w:r w:rsidRPr="004F48AE">
        <w:rPr>
          <w:rFonts w:ascii="Arial" w:eastAsia="Calibri" w:hAnsi="Arial" w:cs="Arial"/>
          <w:lang w:eastAsia="en-US"/>
        </w:rPr>
        <w:t xml:space="preserve"> u iznosu </w:t>
      </w:r>
      <w:r w:rsidR="00C46D2F">
        <w:rPr>
          <w:rFonts w:ascii="Arial" w:eastAsia="Calibri" w:hAnsi="Arial" w:cs="Arial"/>
          <w:b/>
          <w:lang w:eastAsia="en-US"/>
        </w:rPr>
        <w:t>712.585,90</w:t>
      </w:r>
      <w:r w:rsidR="00241EEC" w:rsidRPr="004F48AE">
        <w:rPr>
          <w:rFonts w:ascii="Arial" w:eastAsia="Calibri" w:hAnsi="Arial" w:cs="Arial"/>
          <w:b/>
          <w:lang w:eastAsia="en-US"/>
        </w:rPr>
        <w:t xml:space="preserve"> €</w:t>
      </w:r>
      <w:r w:rsidRPr="004F48AE">
        <w:rPr>
          <w:rFonts w:ascii="Arial" w:eastAsia="Calibri" w:hAnsi="Arial" w:cs="Arial"/>
          <w:lang w:eastAsia="en-US"/>
        </w:rPr>
        <w:t xml:space="preserve"> se odnose na:</w:t>
      </w:r>
    </w:p>
    <w:p w14:paraId="6D7D5A6B" w14:textId="2FC7A1E6" w:rsidR="00241EEC" w:rsidRPr="004F48AE" w:rsidRDefault="00241EEC"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 xml:space="preserve">- pomoći iz inozemstva i od subjekata unutar općeg proračuna, pomoći od međunarodnih organizacija (632) u iznosu </w:t>
      </w:r>
      <w:r w:rsidR="00C46D2F">
        <w:rPr>
          <w:rFonts w:ascii="Arial" w:eastAsia="Calibri" w:hAnsi="Arial" w:cs="Arial"/>
          <w:lang w:eastAsia="en-US"/>
        </w:rPr>
        <w:t>7.576,90</w:t>
      </w:r>
      <w:r w:rsidRPr="004F48AE">
        <w:rPr>
          <w:rFonts w:ascii="Arial" w:eastAsia="Calibri" w:hAnsi="Arial" w:cs="Arial"/>
          <w:lang w:eastAsia="en-US"/>
        </w:rPr>
        <w:t xml:space="preserve"> € za ustanovu Muzeji i galerije Konavala,</w:t>
      </w:r>
    </w:p>
    <w:p w14:paraId="3A97E8C1" w14:textId="46BBA60C"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 xml:space="preserve">- pomoći proračunskim korisnicima iz proračuna koji im nije nadležan (636) u iznosu </w:t>
      </w:r>
      <w:r w:rsidR="00C46D2F">
        <w:rPr>
          <w:rFonts w:ascii="Arial" w:eastAsia="Calibri" w:hAnsi="Arial" w:cs="Arial"/>
          <w:lang w:eastAsia="en-US"/>
        </w:rPr>
        <w:t>19.630</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i to</w:t>
      </w:r>
      <w:r w:rsidR="003A45CA" w:rsidRPr="004F48AE">
        <w:rPr>
          <w:rFonts w:ascii="Arial" w:eastAsia="Calibri" w:hAnsi="Arial" w:cs="Arial"/>
          <w:lang w:eastAsia="en-US"/>
        </w:rPr>
        <w:t>:</w:t>
      </w:r>
      <w:r w:rsidRPr="004F48AE">
        <w:rPr>
          <w:rFonts w:ascii="Arial" w:eastAsia="Calibri" w:hAnsi="Arial" w:cs="Arial"/>
          <w:lang w:eastAsia="en-US"/>
        </w:rPr>
        <w:t xml:space="preserve"> Dječjim vrtićima (Ministarstvo znanosti, obrazovanja i sporta </w:t>
      </w:r>
      <w:r w:rsidR="00C46D2F">
        <w:rPr>
          <w:rFonts w:ascii="Arial" w:eastAsia="Calibri" w:hAnsi="Arial" w:cs="Arial"/>
          <w:lang w:eastAsia="en-US"/>
        </w:rPr>
        <w:t>2.670</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w:t>
      </w:r>
      <w:r w:rsidR="003A45CA" w:rsidRPr="004F48AE">
        <w:rPr>
          <w:rFonts w:ascii="Arial" w:eastAsia="Calibri" w:hAnsi="Arial" w:cs="Arial"/>
          <w:lang w:eastAsia="en-US"/>
        </w:rPr>
        <w:t xml:space="preserve">Muzejima i galerijama Konavala (Ministarstvo kulture </w:t>
      </w:r>
      <w:r w:rsidR="00C46D2F">
        <w:rPr>
          <w:rFonts w:ascii="Arial" w:eastAsia="Calibri" w:hAnsi="Arial" w:cs="Arial"/>
          <w:lang w:eastAsia="en-US"/>
        </w:rPr>
        <w:t>14.800</w:t>
      </w:r>
      <w:r w:rsidR="00241EEC" w:rsidRPr="004F48AE">
        <w:rPr>
          <w:rFonts w:ascii="Arial" w:eastAsia="Calibri" w:hAnsi="Arial" w:cs="Arial"/>
          <w:lang w:eastAsia="en-US"/>
        </w:rPr>
        <w:t xml:space="preserve"> €</w:t>
      </w:r>
      <w:r w:rsidR="003A45CA" w:rsidRPr="004F48AE">
        <w:rPr>
          <w:rFonts w:ascii="Arial" w:eastAsia="Calibri" w:hAnsi="Arial" w:cs="Arial"/>
          <w:lang w:eastAsia="en-US"/>
        </w:rPr>
        <w:t>),</w:t>
      </w:r>
      <w:r w:rsidR="00DD33EC">
        <w:rPr>
          <w:rFonts w:ascii="Arial" w:eastAsia="Calibri" w:hAnsi="Arial" w:cs="Arial"/>
          <w:lang w:eastAsia="en-US"/>
        </w:rPr>
        <w:t xml:space="preserve"> </w:t>
      </w:r>
      <w:r w:rsidRPr="004F48AE">
        <w:rPr>
          <w:rFonts w:ascii="Arial" w:eastAsia="Calibri" w:hAnsi="Arial" w:cs="Arial"/>
          <w:lang w:eastAsia="en-US"/>
        </w:rPr>
        <w:t>Javnoj vatrogasnoj postrojbi (</w:t>
      </w:r>
      <w:r w:rsidR="00C46D2F">
        <w:rPr>
          <w:rFonts w:ascii="Arial" w:eastAsia="Calibri" w:hAnsi="Arial" w:cs="Arial"/>
          <w:lang w:eastAsia="en-US"/>
        </w:rPr>
        <w:t>0</w:t>
      </w:r>
      <w:r w:rsidR="00241EEC" w:rsidRPr="004F48AE">
        <w:rPr>
          <w:rFonts w:ascii="Arial" w:eastAsia="Calibri" w:hAnsi="Arial" w:cs="Arial"/>
          <w:lang w:eastAsia="en-US"/>
        </w:rPr>
        <w:t xml:space="preserve"> €</w:t>
      </w:r>
      <w:r w:rsidRPr="004F48AE">
        <w:rPr>
          <w:rFonts w:ascii="Arial" w:eastAsia="Calibri" w:hAnsi="Arial" w:cs="Arial"/>
          <w:lang w:eastAsia="en-US"/>
        </w:rPr>
        <w:t>), Domu za starije i nemoćne osobe (</w:t>
      </w:r>
      <w:r w:rsidR="00C46D2F">
        <w:rPr>
          <w:rFonts w:ascii="Arial" w:eastAsia="Calibri" w:hAnsi="Arial" w:cs="Arial"/>
          <w:lang w:eastAsia="en-US"/>
        </w:rPr>
        <w:t>2.160</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w:t>
      </w:r>
    </w:p>
    <w:p w14:paraId="70C9124C" w14:textId="7B2D560F"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 xml:space="preserve">- prihodi po posebnim propisima (652) - ostali nespomenuti prihodi (6526) u iznosu </w:t>
      </w:r>
      <w:r w:rsidR="00D06194">
        <w:rPr>
          <w:rFonts w:ascii="Arial" w:eastAsia="Calibri" w:hAnsi="Arial" w:cs="Arial"/>
          <w:lang w:eastAsia="en-US"/>
        </w:rPr>
        <w:t>647.937,09</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i to: Dječji vrtić </w:t>
      </w:r>
      <w:r w:rsidR="00D06194">
        <w:rPr>
          <w:rFonts w:ascii="Arial" w:eastAsia="Calibri" w:hAnsi="Arial" w:cs="Arial"/>
          <w:lang w:eastAsia="en-US"/>
        </w:rPr>
        <w:t>236.623,25</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(sufinanciranje smještaja djece u vrtiću), Muzeji i galerije Konavala </w:t>
      </w:r>
      <w:r w:rsidR="00D06194">
        <w:rPr>
          <w:rFonts w:ascii="Arial" w:eastAsia="Calibri" w:hAnsi="Arial" w:cs="Arial"/>
          <w:lang w:eastAsia="en-US"/>
        </w:rPr>
        <w:t>12.297,47</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(ulaznice), Dom za starije i nemoćne osobe </w:t>
      </w:r>
      <w:r w:rsidR="00D06194">
        <w:rPr>
          <w:rFonts w:ascii="Arial" w:eastAsia="Calibri" w:hAnsi="Arial" w:cs="Arial"/>
          <w:lang w:eastAsia="en-US"/>
        </w:rPr>
        <w:t>399.016,37</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(sufinanciranje smještaja starijih osoba u domu</w:t>
      </w:r>
      <w:r w:rsidR="00241EEC" w:rsidRPr="004F48AE">
        <w:rPr>
          <w:rFonts w:ascii="Arial" w:eastAsia="Calibri" w:hAnsi="Arial" w:cs="Arial"/>
          <w:lang w:eastAsia="en-US"/>
        </w:rPr>
        <w:t xml:space="preserve"> </w:t>
      </w:r>
      <w:r w:rsidR="00D06194">
        <w:rPr>
          <w:rFonts w:ascii="Arial" w:eastAsia="Calibri" w:hAnsi="Arial" w:cs="Arial"/>
          <w:lang w:eastAsia="en-US"/>
        </w:rPr>
        <w:t>397.046,42</w:t>
      </w:r>
      <w:r w:rsidR="00241EEC" w:rsidRPr="004F48AE">
        <w:rPr>
          <w:rFonts w:ascii="Arial" w:eastAsia="Calibri" w:hAnsi="Arial" w:cs="Arial"/>
          <w:lang w:eastAsia="en-US"/>
        </w:rPr>
        <w:t xml:space="preserve"> € i refundacija štete </w:t>
      </w:r>
      <w:r w:rsidR="00D06194">
        <w:rPr>
          <w:rFonts w:ascii="Arial" w:eastAsia="Calibri" w:hAnsi="Arial" w:cs="Arial"/>
          <w:lang w:eastAsia="en-US"/>
        </w:rPr>
        <w:t>1.969,95</w:t>
      </w:r>
      <w:r w:rsidR="00241EEC" w:rsidRPr="004F48AE">
        <w:rPr>
          <w:rFonts w:ascii="Arial" w:eastAsia="Calibri" w:hAnsi="Arial" w:cs="Arial"/>
          <w:lang w:eastAsia="en-US"/>
        </w:rPr>
        <w:t xml:space="preserve"> €</w:t>
      </w:r>
      <w:r w:rsidRPr="004F48AE">
        <w:rPr>
          <w:rFonts w:ascii="Arial" w:eastAsia="Calibri" w:hAnsi="Arial" w:cs="Arial"/>
          <w:lang w:eastAsia="en-US"/>
        </w:rPr>
        <w:t>),</w:t>
      </w:r>
    </w:p>
    <w:p w14:paraId="6CCFD3CF" w14:textId="1E9513AC"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lastRenderedPageBreak/>
        <w:t xml:space="preserve">- prihodi od prodaje proizvoda i pružanja usluga (661) </w:t>
      </w:r>
      <w:r w:rsidR="00D06194">
        <w:rPr>
          <w:rFonts w:ascii="Arial" w:eastAsia="Calibri" w:hAnsi="Arial" w:cs="Arial"/>
          <w:lang w:eastAsia="en-US"/>
        </w:rPr>
        <w:t>35.468,62</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i to Dječji vrtić (usluge produženog boravka djece u osnovnoj školi Gruda</w:t>
      </w:r>
      <w:r w:rsidR="00DD7DA3" w:rsidRPr="004F48AE">
        <w:rPr>
          <w:rFonts w:ascii="Arial" w:eastAsia="Calibri" w:hAnsi="Arial" w:cs="Arial"/>
          <w:lang w:eastAsia="en-US"/>
        </w:rPr>
        <w:t xml:space="preserve"> i područnoj školi Čilipi</w:t>
      </w:r>
      <w:r w:rsidR="00FB5028" w:rsidRPr="004F48AE">
        <w:rPr>
          <w:rFonts w:ascii="Arial" w:eastAsia="Calibri" w:hAnsi="Arial" w:cs="Arial"/>
          <w:lang w:eastAsia="en-US"/>
        </w:rPr>
        <w:t>, te najma</w:t>
      </w:r>
      <w:r w:rsidRPr="004F48AE">
        <w:rPr>
          <w:rFonts w:ascii="Arial" w:eastAsia="Calibri" w:hAnsi="Arial" w:cs="Arial"/>
          <w:lang w:eastAsia="en-US"/>
        </w:rPr>
        <w:t xml:space="preserve">) </w:t>
      </w:r>
      <w:r w:rsidR="00D06194">
        <w:rPr>
          <w:rFonts w:ascii="Arial" w:eastAsia="Calibri" w:hAnsi="Arial" w:cs="Arial"/>
          <w:lang w:eastAsia="en-US"/>
        </w:rPr>
        <w:t>17.326</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Muzeji i galerije Konavala (prodaja suvenira, razglednica i sl.) </w:t>
      </w:r>
      <w:r w:rsidR="00D06194">
        <w:rPr>
          <w:rFonts w:ascii="Arial" w:eastAsia="Calibri" w:hAnsi="Arial" w:cs="Arial"/>
          <w:lang w:eastAsia="en-US"/>
        </w:rPr>
        <w:t>16.013,16</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Dom za starije i nemoćne osobe (usluga dnevnog boravka u domu </w:t>
      </w:r>
      <w:r w:rsidR="00D06194">
        <w:rPr>
          <w:rFonts w:ascii="Arial" w:eastAsia="Calibri" w:hAnsi="Arial" w:cs="Arial"/>
          <w:lang w:eastAsia="en-US"/>
        </w:rPr>
        <w:t>2.128,86</w:t>
      </w:r>
      <w:r w:rsidR="00241EEC" w:rsidRPr="004F48AE">
        <w:rPr>
          <w:rFonts w:ascii="Arial" w:eastAsia="Calibri" w:hAnsi="Arial" w:cs="Arial"/>
          <w:lang w:eastAsia="en-US"/>
        </w:rPr>
        <w:t xml:space="preserve"> €</w:t>
      </w:r>
      <w:r w:rsidRPr="004F48AE">
        <w:rPr>
          <w:rFonts w:ascii="Arial" w:eastAsia="Calibri" w:hAnsi="Arial" w:cs="Arial"/>
          <w:lang w:eastAsia="en-US"/>
        </w:rPr>
        <w:t xml:space="preserve">), </w:t>
      </w:r>
    </w:p>
    <w:p w14:paraId="319CDBC9" w14:textId="26E6BE28" w:rsidR="00650148" w:rsidRPr="004F48AE" w:rsidRDefault="00650148"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 prihodi od donacija</w:t>
      </w:r>
      <w:r w:rsidR="00FB5028" w:rsidRPr="004F48AE">
        <w:rPr>
          <w:rFonts w:ascii="Arial" w:eastAsia="Calibri" w:hAnsi="Arial" w:cs="Arial"/>
          <w:lang w:eastAsia="en-US"/>
        </w:rPr>
        <w:t xml:space="preserve"> (663)</w:t>
      </w:r>
      <w:r w:rsidRPr="004F48AE">
        <w:rPr>
          <w:rFonts w:ascii="Arial" w:eastAsia="Calibri" w:hAnsi="Arial" w:cs="Arial"/>
          <w:lang w:eastAsia="en-US"/>
        </w:rPr>
        <w:t xml:space="preserve"> u iznosu </w:t>
      </w:r>
      <w:r w:rsidR="00D06194">
        <w:rPr>
          <w:rFonts w:ascii="Arial" w:eastAsia="Calibri" w:hAnsi="Arial" w:cs="Arial"/>
          <w:lang w:eastAsia="en-US"/>
        </w:rPr>
        <w:t>1.823,00</w:t>
      </w:r>
      <w:r w:rsidR="009F445F" w:rsidRPr="004F48AE">
        <w:rPr>
          <w:rFonts w:ascii="Arial" w:eastAsia="Calibri" w:hAnsi="Arial" w:cs="Arial"/>
          <w:lang w:eastAsia="en-US"/>
        </w:rPr>
        <w:t xml:space="preserve"> </w:t>
      </w:r>
      <w:r w:rsidR="00241EEC" w:rsidRPr="004F48AE">
        <w:rPr>
          <w:rFonts w:ascii="Arial" w:eastAsia="Calibri" w:hAnsi="Arial" w:cs="Arial"/>
          <w:lang w:eastAsia="en-US"/>
        </w:rPr>
        <w:t>€</w:t>
      </w:r>
      <w:r w:rsidR="006C6A49" w:rsidRPr="004F48AE">
        <w:rPr>
          <w:rFonts w:ascii="Arial" w:eastAsia="Calibri" w:hAnsi="Arial" w:cs="Arial"/>
          <w:lang w:eastAsia="en-US"/>
        </w:rPr>
        <w:t xml:space="preserve"> i to: Muzeji i galerije Konavala</w:t>
      </w:r>
      <w:r w:rsidRPr="004F48AE">
        <w:rPr>
          <w:rFonts w:ascii="Arial" w:eastAsia="Calibri" w:hAnsi="Arial" w:cs="Arial"/>
          <w:lang w:eastAsia="en-US"/>
        </w:rPr>
        <w:t>,</w:t>
      </w:r>
    </w:p>
    <w:p w14:paraId="4C674D33" w14:textId="263527A4"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 xml:space="preserve">- </w:t>
      </w:r>
      <w:r w:rsidR="004309F8" w:rsidRPr="004F48AE">
        <w:rPr>
          <w:rFonts w:ascii="Arial" w:eastAsia="Calibri" w:hAnsi="Arial" w:cs="Arial"/>
          <w:lang w:eastAsia="en-US"/>
        </w:rPr>
        <w:t xml:space="preserve">ostali </w:t>
      </w:r>
      <w:r w:rsidRPr="004F48AE">
        <w:rPr>
          <w:rFonts w:ascii="Arial" w:eastAsia="Calibri" w:hAnsi="Arial" w:cs="Arial"/>
          <w:lang w:eastAsia="en-US"/>
        </w:rPr>
        <w:t xml:space="preserve">prihodi </w:t>
      </w:r>
      <w:r w:rsidR="00943155" w:rsidRPr="004F48AE">
        <w:rPr>
          <w:rFonts w:ascii="Arial" w:eastAsia="Calibri" w:hAnsi="Arial" w:cs="Arial"/>
          <w:lang w:eastAsia="en-US"/>
        </w:rPr>
        <w:t xml:space="preserve">(683) </w:t>
      </w:r>
      <w:r w:rsidRPr="004F48AE">
        <w:rPr>
          <w:rFonts w:ascii="Arial" w:eastAsia="Calibri" w:hAnsi="Arial" w:cs="Arial"/>
          <w:lang w:eastAsia="en-US"/>
        </w:rPr>
        <w:t xml:space="preserve">u iznosu </w:t>
      </w:r>
      <w:r w:rsidR="00D06194">
        <w:rPr>
          <w:rFonts w:ascii="Arial" w:eastAsia="Calibri" w:hAnsi="Arial" w:cs="Arial"/>
          <w:lang w:eastAsia="en-US"/>
        </w:rPr>
        <w:t>150,29</w:t>
      </w:r>
      <w:r w:rsidR="009F445F" w:rsidRPr="004F48AE">
        <w:rPr>
          <w:rFonts w:ascii="Arial" w:eastAsia="Calibri" w:hAnsi="Arial" w:cs="Arial"/>
          <w:lang w:eastAsia="en-US"/>
        </w:rPr>
        <w:t xml:space="preserve"> €</w:t>
      </w:r>
      <w:r w:rsidRPr="004F48AE">
        <w:rPr>
          <w:rFonts w:ascii="Arial" w:eastAsia="Calibri" w:hAnsi="Arial" w:cs="Arial"/>
          <w:lang w:eastAsia="en-US"/>
        </w:rPr>
        <w:t xml:space="preserve"> i to: Dom za starij</w:t>
      </w:r>
      <w:r w:rsidR="00741066" w:rsidRPr="004F48AE">
        <w:rPr>
          <w:rFonts w:ascii="Arial" w:eastAsia="Calibri" w:hAnsi="Arial" w:cs="Arial"/>
          <w:lang w:eastAsia="en-US"/>
        </w:rPr>
        <w:t>e i nemoćne osobe</w:t>
      </w:r>
      <w:r w:rsidR="00D06194">
        <w:rPr>
          <w:rFonts w:ascii="Arial" w:eastAsia="Calibri" w:hAnsi="Arial" w:cs="Arial"/>
          <w:lang w:eastAsia="en-US"/>
        </w:rPr>
        <w:t>.</w:t>
      </w:r>
    </w:p>
    <w:p w14:paraId="32098A40" w14:textId="77777777"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p>
    <w:p w14:paraId="3309823B" w14:textId="5EF3B271"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i/>
          <w:lang w:eastAsia="en-US"/>
        </w:rPr>
        <w:t>Prihodi iz nadležnog proračuna Općine Konavle za financiranje redovne djelatnosti četiri proračunska korisnika</w:t>
      </w:r>
      <w:r w:rsidRPr="004F48AE">
        <w:rPr>
          <w:rFonts w:ascii="Arial" w:eastAsia="Calibri" w:hAnsi="Arial" w:cs="Arial"/>
          <w:lang w:eastAsia="en-US"/>
        </w:rPr>
        <w:t xml:space="preserve"> (671) izvršeni su u ukupnom iznosu </w:t>
      </w:r>
      <w:r w:rsidR="00D06194">
        <w:rPr>
          <w:rFonts w:ascii="Arial" w:eastAsia="Calibri" w:hAnsi="Arial" w:cs="Arial"/>
          <w:b/>
          <w:bCs/>
          <w:lang w:eastAsia="en-US"/>
        </w:rPr>
        <w:t>1.491.709,47</w:t>
      </w:r>
      <w:r w:rsidR="009F445F" w:rsidRPr="004F48AE">
        <w:rPr>
          <w:rFonts w:ascii="Arial" w:eastAsia="Calibri" w:hAnsi="Arial" w:cs="Arial"/>
          <w:b/>
          <w:bCs/>
          <w:lang w:eastAsia="en-US"/>
        </w:rPr>
        <w:t xml:space="preserve"> €</w:t>
      </w:r>
      <w:r w:rsidRPr="004F48AE">
        <w:rPr>
          <w:rFonts w:ascii="Arial" w:eastAsia="Calibri" w:hAnsi="Arial" w:cs="Arial"/>
          <w:lang w:eastAsia="en-US"/>
        </w:rPr>
        <w:t xml:space="preserve"> (financijskim izvještajima Općine, razina 22, navedeni prijenosi su iskazani na računu 367 – prijenosi proračunskim korisnicima za financiranje redovne djelatnosti</w:t>
      </w:r>
      <w:r w:rsidR="00560934" w:rsidRPr="004F48AE">
        <w:rPr>
          <w:rFonts w:ascii="Arial" w:eastAsia="Calibri" w:hAnsi="Arial" w:cs="Arial"/>
          <w:lang w:eastAsia="en-US"/>
        </w:rPr>
        <w:t>)</w:t>
      </w:r>
      <w:r w:rsidRPr="004F48AE">
        <w:rPr>
          <w:rFonts w:ascii="Arial" w:eastAsia="Calibri" w:hAnsi="Arial" w:cs="Arial"/>
          <w:lang w:eastAsia="en-US"/>
        </w:rPr>
        <w:t xml:space="preserve">. </w:t>
      </w:r>
    </w:p>
    <w:p w14:paraId="0ED5E821" w14:textId="77777777" w:rsidR="000B54B6" w:rsidRPr="004F48AE" w:rsidRDefault="000B54B6" w:rsidP="00891119">
      <w:pPr>
        <w:autoSpaceDE w:val="0"/>
        <w:autoSpaceDN w:val="0"/>
        <w:adjustRightInd w:val="0"/>
        <w:spacing w:after="0" w:line="240" w:lineRule="auto"/>
        <w:jc w:val="both"/>
        <w:rPr>
          <w:rFonts w:ascii="Arial" w:eastAsia="Calibri" w:hAnsi="Arial" w:cs="Arial"/>
          <w:lang w:eastAsia="en-US"/>
        </w:rPr>
      </w:pPr>
    </w:p>
    <w:p w14:paraId="56DACED3" w14:textId="4FD87D3D" w:rsidR="002171BD" w:rsidRPr="004F48AE" w:rsidRDefault="00602E49" w:rsidP="002171BD">
      <w:pPr>
        <w:pStyle w:val="Opisslike"/>
        <w:keepNext/>
      </w:pPr>
      <w:bookmarkStart w:id="37" w:name="_Toc176776497"/>
      <w:r w:rsidRPr="004F48AE">
        <w:rPr>
          <w:color w:val="FF0000"/>
        </w:rPr>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14</w:t>
      </w:r>
      <w:r w:rsidR="002A3DE2" w:rsidRPr="004F48AE">
        <w:rPr>
          <w:color w:val="FF0000"/>
        </w:rPr>
        <w:fldChar w:fldCharType="end"/>
      </w:r>
      <w:r w:rsidRPr="004F48AE">
        <w:t xml:space="preserve">.: </w:t>
      </w:r>
      <w:r w:rsidR="00FB2837" w:rsidRPr="004F48AE">
        <w:rPr>
          <w:rFonts w:ascii="Arial" w:eastAsia="Calibri" w:hAnsi="Arial" w:cs="Arial"/>
        </w:rPr>
        <w:t xml:space="preserve">Rekapitulacija </w:t>
      </w:r>
      <w:r w:rsidR="00FB2837" w:rsidRPr="004F48AE">
        <w:rPr>
          <w:rFonts w:ascii="Arial" w:eastAsia="Calibri" w:hAnsi="Arial" w:cs="Arial"/>
          <w:u w:val="single"/>
        </w:rPr>
        <w:t>prihoda</w:t>
      </w:r>
      <w:r w:rsidR="00FB2837" w:rsidRPr="004F48AE">
        <w:rPr>
          <w:rFonts w:ascii="Arial" w:eastAsia="Calibri" w:hAnsi="Arial" w:cs="Arial"/>
        </w:rPr>
        <w:t xml:space="preserve"> </w:t>
      </w:r>
      <w:r w:rsidR="00FB2837" w:rsidRPr="004F48AE">
        <w:rPr>
          <w:rFonts w:ascii="Arial" w:eastAsia="Calibri" w:hAnsi="Arial" w:cs="Arial"/>
          <w:color w:val="C0504D" w:themeColor="accent2"/>
        </w:rPr>
        <w:t xml:space="preserve">proračunskih korisnika </w:t>
      </w:r>
      <w:r w:rsidR="00FB2837" w:rsidRPr="004F48AE">
        <w:rPr>
          <w:rFonts w:ascii="Arial" w:eastAsia="Calibri" w:hAnsi="Arial" w:cs="Arial"/>
        </w:rPr>
        <w:t xml:space="preserve">u </w:t>
      </w:r>
      <w:r w:rsidR="00741066" w:rsidRPr="004F48AE">
        <w:rPr>
          <w:rFonts w:ascii="Arial" w:eastAsia="Calibri" w:hAnsi="Arial" w:cs="Arial"/>
        </w:rPr>
        <w:t>202</w:t>
      </w:r>
      <w:r w:rsidR="00D06194">
        <w:rPr>
          <w:rFonts w:ascii="Arial" w:eastAsia="Calibri" w:hAnsi="Arial" w:cs="Arial"/>
        </w:rPr>
        <w:t>4</w:t>
      </w:r>
      <w:r w:rsidR="00FB2837" w:rsidRPr="004F48AE">
        <w:rPr>
          <w:rFonts w:ascii="Arial" w:eastAsia="Calibri" w:hAnsi="Arial" w:cs="Arial"/>
        </w:rPr>
        <w:t>. po izvorima financiranja</w:t>
      </w:r>
      <w:r w:rsidR="007B469E" w:rsidRPr="004F48AE">
        <w:rPr>
          <w:rFonts w:ascii="Arial" w:eastAsia="Calibri" w:hAnsi="Arial" w:cs="Arial"/>
        </w:rPr>
        <w:t xml:space="preserve"> (€)</w:t>
      </w:r>
      <w:r w:rsidR="002171BD">
        <w:rPr>
          <w:rFonts w:ascii="Arial" w:eastAsia="Calibri" w:hAnsi="Arial" w:cs="Arial"/>
        </w:rPr>
        <w:t xml:space="preserve"> – prihodi iz općinskog proračuna i vlastiti prihodi</w:t>
      </w:r>
      <w:bookmarkEnd w:id="37"/>
    </w:p>
    <w:p w14:paraId="3F36F389" w14:textId="233D4607" w:rsidR="00FB2837" w:rsidRPr="004F48AE" w:rsidRDefault="00FB2837" w:rsidP="00602E49">
      <w:pPr>
        <w:pStyle w:val="Opisslike"/>
        <w:keepNext/>
      </w:pPr>
    </w:p>
    <w:p w14:paraId="75EA2CD7" w14:textId="77777777" w:rsidR="00F4016F" w:rsidRDefault="00F4016F" w:rsidP="00CC25F5">
      <w:pPr>
        <w:autoSpaceDE w:val="0"/>
        <w:autoSpaceDN w:val="0"/>
        <w:adjustRightInd w:val="0"/>
        <w:spacing w:after="0" w:line="240" w:lineRule="auto"/>
        <w:jc w:val="both"/>
        <w:rPr>
          <w:rFonts w:ascii="Arial" w:eastAsia="Times New Roman" w:hAnsi="Arial" w:cs="Arial"/>
          <w:b/>
          <w:i/>
          <w:iCs/>
          <w:sz w:val="18"/>
          <w:szCs w:val="16"/>
          <w:u w:val="single"/>
          <w:lang w:eastAsia="en-US"/>
        </w:rPr>
      </w:pPr>
    </w:p>
    <w:p w14:paraId="7ACA1C7B" w14:textId="23F28C80" w:rsidR="00F4016F" w:rsidRDefault="00F4016F" w:rsidP="00F4016F">
      <w:pPr>
        <w:autoSpaceDE w:val="0"/>
        <w:autoSpaceDN w:val="0"/>
        <w:adjustRightInd w:val="0"/>
        <w:spacing w:after="0" w:line="240" w:lineRule="auto"/>
        <w:jc w:val="center"/>
        <w:rPr>
          <w:rFonts w:ascii="Arial" w:eastAsia="Times New Roman" w:hAnsi="Arial" w:cs="Arial"/>
          <w:b/>
          <w:i/>
          <w:iCs/>
          <w:sz w:val="18"/>
          <w:szCs w:val="16"/>
          <w:u w:val="single"/>
          <w:lang w:eastAsia="en-US"/>
        </w:rPr>
      </w:pPr>
      <w:r w:rsidRPr="00F4016F">
        <w:rPr>
          <w:noProof/>
        </w:rPr>
        <w:drawing>
          <wp:inline distT="0" distB="0" distL="0" distR="0" wp14:anchorId="09822E87" wp14:editId="54C1A562">
            <wp:extent cx="7585710" cy="1121410"/>
            <wp:effectExtent l="0" t="0" r="0" b="2540"/>
            <wp:docPr id="1866495170"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85710" cy="1121410"/>
                    </a:xfrm>
                    <a:prstGeom prst="rect">
                      <a:avLst/>
                    </a:prstGeom>
                    <a:noFill/>
                    <a:ln>
                      <a:noFill/>
                    </a:ln>
                  </pic:spPr>
                </pic:pic>
              </a:graphicData>
            </a:graphic>
          </wp:inline>
        </w:drawing>
      </w:r>
    </w:p>
    <w:p w14:paraId="3F9DF69E" w14:textId="33C72B05" w:rsidR="00CC25F5" w:rsidRPr="004F48AE" w:rsidRDefault="00CC25F5" w:rsidP="00CC25F5">
      <w:pPr>
        <w:autoSpaceDE w:val="0"/>
        <w:autoSpaceDN w:val="0"/>
        <w:adjustRightInd w:val="0"/>
        <w:spacing w:after="0" w:line="240" w:lineRule="auto"/>
        <w:jc w:val="both"/>
        <w:rPr>
          <w:rFonts w:ascii="Arial" w:eastAsia="Times New Roman" w:hAnsi="Arial" w:cs="Arial"/>
          <w:b/>
          <w:i/>
          <w:iCs/>
          <w:sz w:val="18"/>
          <w:szCs w:val="16"/>
          <w:u w:val="single"/>
          <w:lang w:eastAsia="en-US"/>
        </w:rPr>
      </w:pPr>
      <w:r w:rsidRPr="004F48AE">
        <w:rPr>
          <w:rFonts w:ascii="Arial" w:eastAsia="Times New Roman" w:hAnsi="Arial" w:cs="Arial"/>
          <w:b/>
          <w:i/>
          <w:iCs/>
          <w:sz w:val="18"/>
          <w:szCs w:val="16"/>
          <w:u w:val="single"/>
          <w:lang w:eastAsia="en-US"/>
        </w:rPr>
        <w:t>Obrazloženje izračuna:</w:t>
      </w:r>
    </w:p>
    <w:p w14:paraId="7DC73550" w14:textId="7F38D4F0" w:rsidR="00CC25F5" w:rsidRPr="004F48AE" w:rsidRDefault="00CC25F5" w:rsidP="00CC25F5">
      <w:pPr>
        <w:autoSpaceDE w:val="0"/>
        <w:autoSpaceDN w:val="0"/>
        <w:adjustRightInd w:val="0"/>
        <w:spacing w:after="0" w:line="240" w:lineRule="auto"/>
        <w:jc w:val="both"/>
        <w:rPr>
          <w:rFonts w:ascii="Arial" w:eastAsia="Times New Roman" w:hAnsi="Arial" w:cs="Arial"/>
          <w:iCs/>
          <w:sz w:val="18"/>
          <w:szCs w:val="16"/>
          <w:lang w:eastAsia="en-US"/>
        </w:rPr>
      </w:pPr>
      <w:r w:rsidRPr="004F48AE">
        <w:rPr>
          <w:rFonts w:ascii="Arial" w:eastAsia="Times New Roman" w:hAnsi="Arial" w:cs="Arial"/>
          <w:b/>
          <w:iCs/>
          <w:sz w:val="18"/>
          <w:szCs w:val="16"/>
          <w:lang w:eastAsia="en-US"/>
        </w:rPr>
        <w:t xml:space="preserve">* ukupni prihodi PK iznose </w:t>
      </w:r>
      <w:r w:rsidR="00F4016F">
        <w:rPr>
          <w:rFonts w:ascii="Arial" w:eastAsia="Times New Roman" w:hAnsi="Arial" w:cs="Arial"/>
          <w:b/>
          <w:iCs/>
          <w:sz w:val="18"/>
          <w:szCs w:val="16"/>
          <w:lang w:eastAsia="en-US"/>
        </w:rPr>
        <w:t>2.204.295,37</w:t>
      </w:r>
      <w:r w:rsidR="009F445F" w:rsidRPr="004F48AE">
        <w:rPr>
          <w:rFonts w:ascii="Arial" w:eastAsia="Times New Roman" w:hAnsi="Arial" w:cs="Arial"/>
          <w:b/>
          <w:iCs/>
          <w:sz w:val="18"/>
          <w:szCs w:val="16"/>
          <w:lang w:eastAsia="en-US"/>
        </w:rPr>
        <w:t xml:space="preserve"> €</w:t>
      </w:r>
      <w:r w:rsidRPr="004F48AE">
        <w:rPr>
          <w:rFonts w:ascii="Arial" w:eastAsia="Times New Roman" w:hAnsi="Arial" w:cs="Arial"/>
          <w:iCs/>
          <w:sz w:val="18"/>
          <w:szCs w:val="16"/>
          <w:lang w:eastAsia="en-US"/>
        </w:rPr>
        <w:t xml:space="preserve"> i sastoje se od prihoda iz općinskog proračuna </w:t>
      </w:r>
      <w:r w:rsidR="00F4016F">
        <w:rPr>
          <w:rFonts w:ascii="Arial" w:eastAsia="Times New Roman" w:hAnsi="Arial" w:cs="Arial"/>
          <w:iCs/>
          <w:sz w:val="18"/>
          <w:szCs w:val="16"/>
          <w:lang w:eastAsia="en-US"/>
        </w:rPr>
        <w:t>1.491.709,47</w:t>
      </w:r>
      <w:r w:rsidR="009F445F"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i ostvarenih vlastitih prihoda </w:t>
      </w:r>
      <w:r w:rsidR="00F4016F">
        <w:rPr>
          <w:rFonts w:ascii="Arial" w:eastAsia="Times New Roman" w:hAnsi="Arial" w:cs="Arial"/>
          <w:iCs/>
          <w:sz w:val="18"/>
          <w:szCs w:val="16"/>
          <w:lang w:eastAsia="en-US"/>
        </w:rPr>
        <w:t>712.585,90</w:t>
      </w:r>
      <w:r w:rsidR="009F445F" w:rsidRPr="004F48AE">
        <w:rPr>
          <w:rFonts w:ascii="Arial" w:eastAsia="Times New Roman" w:hAnsi="Arial" w:cs="Arial"/>
          <w:iCs/>
          <w:sz w:val="18"/>
          <w:szCs w:val="16"/>
          <w:lang w:eastAsia="en-US"/>
        </w:rPr>
        <w:t xml:space="preserve"> €</w:t>
      </w:r>
    </w:p>
    <w:p w14:paraId="5E553F03" w14:textId="57522BE5" w:rsidR="00CC25F5" w:rsidRPr="004F48AE" w:rsidRDefault="00CC25F5" w:rsidP="00CC25F5">
      <w:pPr>
        <w:autoSpaceDE w:val="0"/>
        <w:autoSpaceDN w:val="0"/>
        <w:adjustRightInd w:val="0"/>
        <w:spacing w:after="0" w:line="240" w:lineRule="auto"/>
        <w:jc w:val="both"/>
        <w:rPr>
          <w:rFonts w:ascii="Arial" w:eastAsia="Times New Roman" w:hAnsi="Arial" w:cs="Arial"/>
          <w:iCs/>
          <w:sz w:val="18"/>
          <w:szCs w:val="16"/>
          <w:lang w:eastAsia="en-US"/>
        </w:rPr>
      </w:pPr>
      <w:r w:rsidRPr="004F48AE">
        <w:rPr>
          <w:rFonts w:ascii="Arial" w:eastAsia="Times New Roman" w:hAnsi="Arial" w:cs="Arial"/>
          <w:iCs/>
          <w:sz w:val="18"/>
          <w:szCs w:val="16"/>
          <w:lang w:eastAsia="en-US"/>
        </w:rPr>
        <w:t xml:space="preserve">* </w:t>
      </w:r>
      <w:r w:rsidRPr="004F48AE">
        <w:rPr>
          <w:rFonts w:ascii="Arial" w:eastAsia="Times New Roman" w:hAnsi="Arial" w:cs="Arial"/>
          <w:b/>
          <w:iCs/>
          <w:sz w:val="18"/>
          <w:szCs w:val="16"/>
          <w:lang w:eastAsia="en-US"/>
        </w:rPr>
        <w:t xml:space="preserve">prihodi iz općinskog proračuna u iznosu </w:t>
      </w:r>
      <w:r w:rsidR="00F4016F">
        <w:rPr>
          <w:rFonts w:ascii="Arial" w:eastAsia="Times New Roman" w:hAnsi="Arial" w:cs="Arial"/>
          <w:b/>
          <w:iCs/>
          <w:sz w:val="18"/>
          <w:szCs w:val="16"/>
          <w:lang w:eastAsia="en-US"/>
        </w:rPr>
        <w:t>1.491.709,47</w:t>
      </w:r>
      <w:r w:rsidR="009F445F" w:rsidRPr="004F48AE">
        <w:rPr>
          <w:rFonts w:ascii="Arial" w:eastAsia="Times New Roman" w:hAnsi="Arial" w:cs="Arial"/>
          <w:b/>
          <w:iCs/>
          <w:sz w:val="18"/>
          <w:szCs w:val="16"/>
          <w:lang w:eastAsia="en-US"/>
        </w:rPr>
        <w:t xml:space="preserve"> €</w:t>
      </w:r>
      <w:r w:rsidRPr="004F48AE">
        <w:rPr>
          <w:rFonts w:ascii="Arial" w:eastAsia="Times New Roman" w:hAnsi="Arial" w:cs="Arial"/>
          <w:iCs/>
          <w:sz w:val="18"/>
          <w:szCs w:val="16"/>
          <w:lang w:eastAsia="en-US"/>
        </w:rPr>
        <w:t xml:space="preserve"> sastoje se od </w:t>
      </w:r>
      <w:r w:rsidR="00F4016F">
        <w:rPr>
          <w:rFonts w:ascii="Arial" w:eastAsia="Times New Roman" w:hAnsi="Arial" w:cs="Arial"/>
          <w:iCs/>
          <w:sz w:val="18"/>
          <w:szCs w:val="16"/>
          <w:lang w:eastAsia="en-US"/>
        </w:rPr>
        <w:t>225.299,74</w:t>
      </w:r>
      <w:r w:rsidR="008118F9"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koje su PK ostvarili u 202</w:t>
      </w:r>
      <w:r w:rsidR="00F4016F">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 (odnose se na podmirene obveze proračunskih korisnika iz 202</w:t>
      </w:r>
      <w:r w:rsidR="00F4016F">
        <w:rPr>
          <w:rFonts w:ascii="Arial" w:eastAsia="Times New Roman" w:hAnsi="Arial" w:cs="Arial"/>
          <w:iCs/>
          <w:sz w:val="18"/>
          <w:szCs w:val="16"/>
          <w:lang w:eastAsia="en-US"/>
        </w:rPr>
        <w:t>3</w:t>
      </w:r>
      <w:r w:rsidRPr="004F48AE">
        <w:rPr>
          <w:rFonts w:ascii="Arial" w:eastAsia="Times New Roman" w:hAnsi="Arial" w:cs="Arial"/>
          <w:iCs/>
          <w:sz w:val="18"/>
          <w:szCs w:val="16"/>
          <w:lang w:eastAsia="en-US"/>
        </w:rPr>
        <w:t xml:space="preserve">. kojima je izvor financiranja bio općinski proračun), te od sredstava u iznosu </w:t>
      </w:r>
      <w:r w:rsidR="00F4016F">
        <w:rPr>
          <w:rFonts w:ascii="Arial" w:eastAsia="Times New Roman" w:hAnsi="Arial" w:cs="Arial"/>
          <w:iCs/>
          <w:sz w:val="18"/>
          <w:szCs w:val="16"/>
          <w:lang w:eastAsia="en-US"/>
        </w:rPr>
        <w:t>1.266.409,73</w:t>
      </w:r>
      <w:r w:rsidR="00370A7B"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(podmirene obveze po rashodima za 202</w:t>
      </w:r>
      <w:r w:rsidR="008118F9" w:rsidRPr="004F48AE">
        <w:rPr>
          <w:rFonts w:ascii="Arial" w:eastAsia="Times New Roman" w:hAnsi="Arial" w:cs="Arial"/>
          <w:iCs/>
          <w:sz w:val="18"/>
          <w:szCs w:val="16"/>
          <w:lang w:eastAsia="en-US"/>
        </w:rPr>
        <w:t>3</w:t>
      </w:r>
      <w:r w:rsidRPr="004F48AE">
        <w:rPr>
          <w:rFonts w:ascii="Arial" w:eastAsia="Times New Roman" w:hAnsi="Arial" w:cs="Arial"/>
          <w:iCs/>
          <w:sz w:val="18"/>
          <w:szCs w:val="16"/>
          <w:lang w:eastAsia="en-US"/>
        </w:rPr>
        <w:t xml:space="preserve">.godinu, dok neplaćene obveze po rashodima PK koje imaju evidentiran izvor financiranja općinski proračun koncem </w:t>
      </w:r>
      <w:r w:rsidR="00F4016F">
        <w:rPr>
          <w:rFonts w:ascii="Arial" w:eastAsia="Times New Roman" w:hAnsi="Arial" w:cs="Arial"/>
          <w:iCs/>
          <w:sz w:val="18"/>
          <w:szCs w:val="16"/>
          <w:lang w:eastAsia="en-US"/>
        </w:rPr>
        <w:t xml:space="preserve">lipnja </w:t>
      </w:r>
      <w:r w:rsidRPr="004F48AE">
        <w:rPr>
          <w:rFonts w:ascii="Arial" w:eastAsia="Times New Roman" w:hAnsi="Arial" w:cs="Arial"/>
          <w:iCs/>
          <w:sz w:val="18"/>
          <w:szCs w:val="16"/>
          <w:lang w:eastAsia="en-US"/>
        </w:rPr>
        <w:t>202</w:t>
      </w:r>
      <w:r w:rsidR="00F4016F">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 xml:space="preserve">. godine iznose </w:t>
      </w:r>
      <w:r w:rsidR="00F4016F">
        <w:rPr>
          <w:rFonts w:ascii="Arial" w:eastAsia="Times New Roman" w:hAnsi="Arial" w:cs="Arial"/>
          <w:iCs/>
          <w:sz w:val="18"/>
          <w:szCs w:val="16"/>
          <w:lang w:eastAsia="en-US"/>
        </w:rPr>
        <w:t>321.307,42</w:t>
      </w:r>
      <w:r w:rsidR="00370A7B"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i biti će prihod u 202</w:t>
      </w:r>
      <w:r w:rsidR="00CE6A99">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.g.)</w:t>
      </w:r>
    </w:p>
    <w:p w14:paraId="23CA6EDD" w14:textId="77777777" w:rsidR="00D81A4F" w:rsidRPr="004F48AE" w:rsidRDefault="00D81A4F" w:rsidP="00891119">
      <w:pPr>
        <w:autoSpaceDE w:val="0"/>
        <w:autoSpaceDN w:val="0"/>
        <w:adjustRightInd w:val="0"/>
        <w:spacing w:after="0" w:line="240" w:lineRule="auto"/>
        <w:jc w:val="both"/>
        <w:rPr>
          <w:rFonts w:ascii="Arial" w:eastAsia="Calibri" w:hAnsi="Arial" w:cs="Arial"/>
          <w:bCs/>
          <w:lang w:eastAsia="en-US"/>
        </w:rPr>
      </w:pPr>
    </w:p>
    <w:p w14:paraId="0A065465" w14:textId="1ED59D4B" w:rsidR="00132A37" w:rsidRPr="004F48AE" w:rsidRDefault="00132A37" w:rsidP="00891119">
      <w:pPr>
        <w:autoSpaceDE w:val="0"/>
        <w:autoSpaceDN w:val="0"/>
        <w:adjustRightInd w:val="0"/>
        <w:spacing w:after="0" w:line="240" w:lineRule="auto"/>
        <w:jc w:val="both"/>
        <w:rPr>
          <w:rFonts w:ascii="Arial" w:eastAsia="Calibri" w:hAnsi="Arial" w:cs="Arial"/>
          <w:bCs/>
          <w:lang w:eastAsia="en-US"/>
        </w:rPr>
      </w:pPr>
    </w:p>
    <w:p w14:paraId="0FEAA48D" w14:textId="77777777" w:rsidR="003E02DB" w:rsidRPr="004F48AE" w:rsidRDefault="003E02DB" w:rsidP="00891119">
      <w:pPr>
        <w:autoSpaceDE w:val="0"/>
        <w:autoSpaceDN w:val="0"/>
        <w:adjustRightInd w:val="0"/>
        <w:spacing w:after="0" w:line="240" w:lineRule="auto"/>
        <w:jc w:val="both"/>
        <w:rPr>
          <w:rFonts w:ascii="Arial" w:eastAsia="Calibri" w:hAnsi="Arial" w:cs="Arial"/>
          <w:bCs/>
          <w:lang w:eastAsia="en-US"/>
        </w:rPr>
      </w:pPr>
    </w:p>
    <w:p w14:paraId="6FD0D70A" w14:textId="77777777" w:rsidR="003E02DB" w:rsidRPr="004F48AE" w:rsidRDefault="003E02DB" w:rsidP="00891119">
      <w:pPr>
        <w:autoSpaceDE w:val="0"/>
        <w:autoSpaceDN w:val="0"/>
        <w:adjustRightInd w:val="0"/>
        <w:spacing w:after="0" w:line="240" w:lineRule="auto"/>
        <w:jc w:val="both"/>
        <w:rPr>
          <w:rFonts w:ascii="Arial" w:eastAsia="Calibri" w:hAnsi="Arial" w:cs="Arial"/>
          <w:bCs/>
          <w:lang w:eastAsia="en-US"/>
        </w:rPr>
      </w:pPr>
    </w:p>
    <w:p w14:paraId="7669B33B" w14:textId="77777777" w:rsidR="003E02DB" w:rsidRPr="004F48AE" w:rsidRDefault="003E02DB" w:rsidP="00891119">
      <w:pPr>
        <w:autoSpaceDE w:val="0"/>
        <w:autoSpaceDN w:val="0"/>
        <w:adjustRightInd w:val="0"/>
        <w:spacing w:after="0" w:line="240" w:lineRule="auto"/>
        <w:jc w:val="both"/>
        <w:rPr>
          <w:rFonts w:ascii="Arial" w:eastAsia="Calibri" w:hAnsi="Arial" w:cs="Arial"/>
          <w:bCs/>
          <w:lang w:eastAsia="en-US"/>
        </w:rPr>
      </w:pPr>
    </w:p>
    <w:p w14:paraId="3E6DCD09" w14:textId="77777777" w:rsidR="003E02DB" w:rsidRDefault="003E02DB" w:rsidP="00891119">
      <w:pPr>
        <w:autoSpaceDE w:val="0"/>
        <w:autoSpaceDN w:val="0"/>
        <w:adjustRightInd w:val="0"/>
        <w:spacing w:after="0" w:line="240" w:lineRule="auto"/>
        <w:jc w:val="both"/>
        <w:rPr>
          <w:rFonts w:ascii="Arial" w:eastAsia="Calibri" w:hAnsi="Arial" w:cs="Arial"/>
          <w:bCs/>
          <w:lang w:eastAsia="en-US"/>
        </w:rPr>
      </w:pPr>
    </w:p>
    <w:p w14:paraId="632D2FFD" w14:textId="77777777" w:rsidR="00F4016F" w:rsidRPr="004F48AE" w:rsidRDefault="00F4016F" w:rsidP="00891119">
      <w:pPr>
        <w:autoSpaceDE w:val="0"/>
        <w:autoSpaceDN w:val="0"/>
        <w:adjustRightInd w:val="0"/>
        <w:spacing w:after="0" w:line="240" w:lineRule="auto"/>
        <w:jc w:val="both"/>
        <w:rPr>
          <w:rFonts w:ascii="Arial" w:eastAsia="Calibri" w:hAnsi="Arial" w:cs="Arial"/>
          <w:bCs/>
          <w:lang w:eastAsia="en-US"/>
        </w:rPr>
      </w:pPr>
    </w:p>
    <w:p w14:paraId="10F33003" w14:textId="77777777" w:rsidR="003E02DB" w:rsidRDefault="003E02DB" w:rsidP="00891119">
      <w:pPr>
        <w:autoSpaceDE w:val="0"/>
        <w:autoSpaceDN w:val="0"/>
        <w:adjustRightInd w:val="0"/>
        <w:spacing w:after="0" w:line="240" w:lineRule="auto"/>
        <w:jc w:val="both"/>
        <w:rPr>
          <w:rFonts w:ascii="Arial" w:eastAsia="Calibri" w:hAnsi="Arial" w:cs="Arial"/>
          <w:bCs/>
          <w:lang w:eastAsia="en-US"/>
        </w:rPr>
      </w:pPr>
    </w:p>
    <w:p w14:paraId="6EF75103" w14:textId="77777777" w:rsidR="00D94411" w:rsidRDefault="00D94411" w:rsidP="00891119">
      <w:pPr>
        <w:autoSpaceDE w:val="0"/>
        <w:autoSpaceDN w:val="0"/>
        <w:adjustRightInd w:val="0"/>
        <w:spacing w:after="0" w:line="240" w:lineRule="auto"/>
        <w:jc w:val="both"/>
        <w:rPr>
          <w:rFonts w:ascii="Arial" w:eastAsia="Calibri" w:hAnsi="Arial" w:cs="Arial"/>
          <w:bCs/>
          <w:lang w:eastAsia="en-US"/>
        </w:rPr>
      </w:pPr>
    </w:p>
    <w:p w14:paraId="12EEBBAB" w14:textId="77777777" w:rsidR="00D94411" w:rsidRDefault="00D94411" w:rsidP="00891119">
      <w:pPr>
        <w:autoSpaceDE w:val="0"/>
        <w:autoSpaceDN w:val="0"/>
        <w:adjustRightInd w:val="0"/>
        <w:spacing w:after="0" w:line="240" w:lineRule="auto"/>
        <w:jc w:val="both"/>
        <w:rPr>
          <w:rFonts w:ascii="Arial" w:eastAsia="Calibri" w:hAnsi="Arial" w:cs="Arial"/>
          <w:bCs/>
          <w:lang w:eastAsia="en-US"/>
        </w:rPr>
      </w:pPr>
    </w:p>
    <w:p w14:paraId="4EE3EB15" w14:textId="77777777" w:rsidR="00D94411" w:rsidRPr="004F48AE" w:rsidRDefault="00D94411" w:rsidP="00891119">
      <w:pPr>
        <w:autoSpaceDE w:val="0"/>
        <w:autoSpaceDN w:val="0"/>
        <w:adjustRightInd w:val="0"/>
        <w:spacing w:after="0" w:line="240" w:lineRule="auto"/>
        <w:jc w:val="both"/>
        <w:rPr>
          <w:rFonts w:ascii="Arial" w:eastAsia="Calibri" w:hAnsi="Arial" w:cs="Arial"/>
          <w:bCs/>
          <w:lang w:eastAsia="en-US"/>
        </w:rPr>
      </w:pPr>
    </w:p>
    <w:p w14:paraId="0E524ECE" w14:textId="77777777" w:rsidR="003E02DB" w:rsidRPr="004F48AE" w:rsidRDefault="003E02DB" w:rsidP="00891119">
      <w:pPr>
        <w:autoSpaceDE w:val="0"/>
        <w:autoSpaceDN w:val="0"/>
        <w:adjustRightInd w:val="0"/>
        <w:spacing w:after="0" w:line="240" w:lineRule="auto"/>
        <w:jc w:val="both"/>
        <w:rPr>
          <w:rFonts w:ascii="Arial" w:eastAsia="Calibri" w:hAnsi="Arial" w:cs="Arial"/>
          <w:bCs/>
          <w:lang w:eastAsia="en-US"/>
        </w:rPr>
      </w:pPr>
    </w:p>
    <w:p w14:paraId="266C2FA0" w14:textId="77777777" w:rsidR="003E02DB" w:rsidRPr="004F48AE" w:rsidRDefault="003E02DB" w:rsidP="00891119">
      <w:pPr>
        <w:autoSpaceDE w:val="0"/>
        <w:autoSpaceDN w:val="0"/>
        <w:adjustRightInd w:val="0"/>
        <w:spacing w:after="0" w:line="240" w:lineRule="auto"/>
        <w:jc w:val="both"/>
        <w:rPr>
          <w:rFonts w:ascii="Arial" w:eastAsia="Calibri" w:hAnsi="Arial" w:cs="Arial"/>
          <w:bCs/>
          <w:lang w:eastAsia="en-US"/>
        </w:rPr>
      </w:pPr>
    </w:p>
    <w:p w14:paraId="043E8052" w14:textId="77777777" w:rsidR="003E02DB" w:rsidRPr="004F48AE" w:rsidRDefault="003E02DB" w:rsidP="00891119">
      <w:pPr>
        <w:autoSpaceDE w:val="0"/>
        <w:autoSpaceDN w:val="0"/>
        <w:adjustRightInd w:val="0"/>
        <w:spacing w:after="0" w:line="240" w:lineRule="auto"/>
        <w:jc w:val="both"/>
        <w:rPr>
          <w:rFonts w:ascii="Arial" w:eastAsia="Calibri" w:hAnsi="Arial" w:cs="Arial"/>
          <w:bCs/>
          <w:lang w:eastAsia="en-US"/>
        </w:rPr>
      </w:pPr>
    </w:p>
    <w:p w14:paraId="210DA73A" w14:textId="77777777" w:rsidR="003E02DB" w:rsidRPr="004F48AE" w:rsidRDefault="003E02DB" w:rsidP="003E02DB">
      <w:pPr>
        <w:autoSpaceDE w:val="0"/>
        <w:autoSpaceDN w:val="0"/>
        <w:adjustRightInd w:val="0"/>
        <w:spacing w:after="0" w:line="240" w:lineRule="auto"/>
        <w:jc w:val="both"/>
        <w:rPr>
          <w:rFonts w:ascii="Arial" w:eastAsia="Calibri" w:hAnsi="Arial" w:cs="Arial"/>
          <w:lang w:eastAsia="en-US"/>
        </w:rPr>
      </w:pPr>
    </w:p>
    <w:p w14:paraId="6BFE774B" w14:textId="77777777"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U sljedećoj tablici dani su usporedni podaci na razini podskupine prihoda i primitaka Općine Konavle i to:</w:t>
      </w:r>
    </w:p>
    <w:p w14:paraId="1C336BDD" w14:textId="1BC70B5E"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(3a) ostvareno za razdoblje od I-</w:t>
      </w:r>
      <w:r w:rsidR="00F4016F">
        <w:rPr>
          <w:rFonts w:ascii="Arial" w:eastAsia="Times New Roman" w:hAnsi="Arial" w:cs="Arial"/>
          <w:iCs/>
          <w:lang w:eastAsia="en-US"/>
        </w:rPr>
        <w:t>V</w:t>
      </w:r>
      <w:r w:rsidRPr="004F48AE">
        <w:rPr>
          <w:rFonts w:ascii="Arial" w:eastAsia="Times New Roman" w:hAnsi="Arial" w:cs="Arial"/>
          <w:iCs/>
          <w:lang w:eastAsia="en-US"/>
        </w:rPr>
        <w:t>I 202</w:t>
      </w:r>
      <w:r w:rsidR="00F4016F">
        <w:rPr>
          <w:rFonts w:ascii="Arial" w:eastAsia="Times New Roman" w:hAnsi="Arial" w:cs="Arial"/>
          <w:iCs/>
          <w:lang w:eastAsia="en-US"/>
        </w:rPr>
        <w:t>3</w:t>
      </w:r>
      <w:r w:rsidRPr="004F48AE">
        <w:rPr>
          <w:rFonts w:ascii="Arial" w:eastAsia="Times New Roman" w:hAnsi="Arial" w:cs="Arial"/>
          <w:iCs/>
          <w:lang w:eastAsia="en-US"/>
        </w:rPr>
        <w:t xml:space="preserve">. (bez vlastitih i namjenskih prihoda proračunskih korisnika, financijski izvještaji razina 22), </w:t>
      </w:r>
    </w:p>
    <w:p w14:paraId="7BBDBB3F" w14:textId="09A140FC"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(3b) ostvareno za razdoblje od I-</w:t>
      </w:r>
      <w:r w:rsidR="00F4016F">
        <w:rPr>
          <w:rFonts w:ascii="Arial" w:eastAsia="Times New Roman" w:hAnsi="Arial" w:cs="Arial"/>
          <w:iCs/>
          <w:lang w:eastAsia="en-US"/>
        </w:rPr>
        <w:t>V</w:t>
      </w:r>
      <w:r w:rsidRPr="004F48AE">
        <w:rPr>
          <w:rFonts w:ascii="Arial" w:eastAsia="Times New Roman" w:hAnsi="Arial" w:cs="Arial"/>
          <w:iCs/>
          <w:lang w:eastAsia="en-US"/>
        </w:rPr>
        <w:t>I 202</w:t>
      </w:r>
      <w:r w:rsidR="00F4016F">
        <w:rPr>
          <w:rFonts w:ascii="Arial" w:eastAsia="Times New Roman" w:hAnsi="Arial" w:cs="Arial"/>
          <w:iCs/>
          <w:lang w:eastAsia="en-US"/>
        </w:rPr>
        <w:t>3</w:t>
      </w:r>
      <w:r w:rsidRPr="004F48AE">
        <w:rPr>
          <w:rFonts w:ascii="Arial" w:eastAsia="Times New Roman" w:hAnsi="Arial" w:cs="Arial"/>
          <w:iCs/>
          <w:lang w:eastAsia="en-US"/>
        </w:rPr>
        <w:t xml:space="preserve">. g. (s vlastitim i namjenskim prihodima proračunskih korisnika, financijski izvještaji razina 23), </w:t>
      </w:r>
    </w:p>
    <w:p w14:paraId="38C56868" w14:textId="5874B57E"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(4) rebalans za 202</w:t>
      </w:r>
      <w:r w:rsidR="00F4016F">
        <w:rPr>
          <w:rFonts w:ascii="Arial" w:eastAsia="Times New Roman" w:hAnsi="Arial" w:cs="Arial"/>
          <w:iCs/>
          <w:lang w:eastAsia="en-US"/>
        </w:rPr>
        <w:t>4</w:t>
      </w:r>
      <w:r w:rsidRPr="004F48AE">
        <w:rPr>
          <w:rFonts w:ascii="Arial" w:eastAsia="Times New Roman" w:hAnsi="Arial" w:cs="Arial"/>
          <w:iCs/>
          <w:lang w:eastAsia="en-US"/>
        </w:rPr>
        <w:t xml:space="preserve">. (u izvještajnom razdoblju je bilo preraspodjela), </w:t>
      </w:r>
    </w:p>
    <w:p w14:paraId="084335D3" w14:textId="22F42AE5"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(5a) ostvareno za razdoblje I-</w:t>
      </w:r>
      <w:r w:rsidR="00F4016F">
        <w:rPr>
          <w:rFonts w:ascii="Arial" w:eastAsia="Times New Roman" w:hAnsi="Arial" w:cs="Arial"/>
          <w:iCs/>
          <w:lang w:eastAsia="en-US"/>
        </w:rPr>
        <w:t>V</w:t>
      </w:r>
      <w:r w:rsidRPr="004F48AE">
        <w:rPr>
          <w:rFonts w:ascii="Arial" w:eastAsia="Times New Roman" w:hAnsi="Arial" w:cs="Arial"/>
          <w:iCs/>
          <w:lang w:eastAsia="en-US"/>
        </w:rPr>
        <w:t>I 202</w:t>
      </w:r>
      <w:r w:rsidR="00F4016F">
        <w:rPr>
          <w:rFonts w:ascii="Arial" w:eastAsia="Times New Roman" w:hAnsi="Arial" w:cs="Arial"/>
          <w:iCs/>
          <w:lang w:eastAsia="en-US"/>
        </w:rPr>
        <w:t>4</w:t>
      </w:r>
      <w:r w:rsidRPr="004F48AE">
        <w:rPr>
          <w:rFonts w:ascii="Arial" w:eastAsia="Times New Roman" w:hAnsi="Arial" w:cs="Arial"/>
          <w:iCs/>
          <w:lang w:eastAsia="en-US"/>
        </w:rPr>
        <w:t xml:space="preserve">. (bez vlastitih i namjenskih prihoda proračunskih korisnika financijski izvještaji razina 22), </w:t>
      </w:r>
    </w:p>
    <w:p w14:paraId="1574A38A" w14:textId="4E7C343D"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(5b) ostvareno za razdoblje I-</w:t>
      </w:r>
      <w:r w:rsidR="00F4016F">
        <w:rPr>
          <w:rFonts w:ascii="Arial" w:eastAsia="Times New Roman" w:hAnsi="Arial" w:cs="Arial"/>
          <w:iCs/>
          <w:lang w:eastAsia="en-US"/>
        </w:rPr>
        <w:t>V</w:t>
      </w:r>
      <w:r w:rsidRPr="004F48AE">
        <w:rPr>
          <w:rFonts w:ascii="Arial" w:eastAsia="Times New Roman" w:hAnsi="Arial" w:cs="Arial"/>
          <w:iCs/>
          <w:lang w:eastAsia="en-US"/>
        </w:rPr>
        <w:t>I 202</w:t>
      </w:r>
      <w:r w:rsidR="00F4016F">
        <w:rPr>
          <w:rFonts w:ascii="Arial" w:eastAsia="Times New Roman" w:hAnsi="Arial" w:cs="Arial"/>
          <w:iCs/>
          <w:lang w:eastAsia="en-US"/>
        </w:rPr>
        <w:t>4</w:t>
      </w:r>
      <w:r w:rsidRPr="004F48AE">
        <w:rPr>
          <w:rFonts w:ascii="Arial" w:eastAsia="Times New Roman" w:hAnsi="Arial" w:cs="Arial"/>
          <w:iCs/>
          <w:lang w:eastAsia="en-US"/>
        </w:rPr>
        <w:t>. (s vlastitim i namjenskim prihodima proračunskih korisnika, financijski izvještaji razina 23),</w:t>
      </w:r>
    </w:p>
    <w:p w14:paraId="36B2AE57" w14:textId="6570F915"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(5c) ostvareno za razdoblje I-</w:t>
      </w:r>
      <w:r w:rsidR="00F4016F">
        <w:rPr>
          <w:rFonts w:ascii="Arial" w:eastAsia="Times New Roman" w:hAnsi="Arial" w:cs="Arial"/>
          <w:iCs/>
          <w:lang w:eastAsia="en-US"/>
        </w:rPr>
        <w:t>V</w:t>
      </w:r>
      <w:r w:rsidRPr="004F48AE">
        <w:rPr>
          <w:rFonts w:ascii="Arial" w:eastAsia="Times New Roman" w:hAnsi="Arial" w:cs="Arial"/>
          <w:iCs/>
          <w:lang w:eastAsia="en-US"/>
        </w:rPr>
        <w:t>I 202</w:t>
      </w:r>
      <w:r w:rsidR="00F4016F">
        <w:rPr>
          <w:rFonts w:ascii="Arial" w:eastAsia="Times New Roman" w:hAnsi="Arial" w:cs="Arial"/>
          <w:iCs/>
          <w:lang w:eastAsia="en-US"/>
        </w:rPr>
        <w:t>4</w:t>
      </w:r>
      <w:r w:rsidRPr="004F48AE">
        <w:rPr>
          <w:rFonts w:ascii="Arial" w:eastAsia="Times New Roman" w:hAnsi="Arial" w:cs="Arial"/>
          <w:iCs/>
          <w:lang w:eastAsia="en-US"/>
        </w:rPr>
        <w:t xml:space="preserve">. – vlastiti i namjenski prihodi proračunskih korisnika, </w:t>
      </w:r>
    </w:p>
    <w:p w14:paraId="7FD704D6" w14:textId="097B735E"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(6a) indeks ostvarenja za izvještajno razdoblje u odnosu na ostvarenje za izvještajno razdoblje prethodne godine i to prihodi i primici za 202</w:t>
      </w:r>
      <w:r w:rsidR="00F4016F">
        <w:rPr>
          <w:rFonts w:ascii="Arial" w:eastAsia="Times New Roman" w:hAnsi="Arial" w:cs="Arial"/>
          <w:iCs/>
          <w:lang w:eastAsia="en-US"/>
        </w:rPr>
        <w:t>4</w:t>
      </w:r>
      <w:r w:rsidRPr="004F48AE">
        <w:rPr>
          <w:rFonts w:ascii="Arial" w:eastAsia="Times New Roman" w:hAnsi="Arial" w:cs="Arial"/>
          <w:iCs/>
          <w:lang w:eastAsia="en-US"/>
        </w:rPr>
        <w:t>. razina 22 (stupac 5a) u odnosu na prihode i primitke za 202</w:t>
      </w:r>
      <w:r w:rsidR="00F4016F">
        <w:rPr>
          <w:rFonts w:ascii="Arial" w:eastAsia="Times New Roman" w:hAnsi="Arial" w:cs="Arial"/>
          <w:iCs/>
          <w:lang w:eastAsia="en-US"/>
        </w:rPr>
        <w:t>3</w:t>
      </w:r>
      <w:r w:rsidRPr="004F48AE">
        <w:rPr>
          <w:rFonts w:ascii="Arial" w:eastAsia="Times New Roman" w:hAnsi="Arial" w:cs="Arial"/>
          <w:iCs/>
          <w:lang w:eastAsia="en-US"/>
        </w:rPr>
        <w:t>. razina 22 (stupac 3a),</w:t>
      </w:r>
    </w:p>
    <w:p w14:paraId="76E17FA6" w14:textId="32A87DB6"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(6b) indeks ostvarenja za izvještajno razdoblje u odnosu na ostvarenje za izvještajno razdoblje prethodne godine i to prihodi i primici za 202</w:t>
      </w:r>
      <w:r w:rsidR="00F4016F">
        <w:rPr>
          <w:rFonts w:ascii="Arial" w:eastAsia="Times New Roman" w:hAnsi="Arial" w:cs="Arial"/>
          <w:iCs/>
          <w:lang w:eastAsia="en-US"/>
        </w:rPr>
        <w:t>4</w:t>
      </w:r>
      <w:r w:rsidRPr="004F48AE">
        <w:rPr>
          <w:rFonts w:ascii="Arial" w:eastAsia="Times New Roman" w:hAnsi="Arial" w:cs="Arial"/>
          <w:iCs/>
          <w:lang w:eastAsia="en-US"/>
        </w:rPr>
        <w:t>. razina 23 (stupac 5b) u odnosu na prihode i primitke za 202</w:t>
      </w:r>
      <w:r w:rsidR="00F4016F">
        <w:rPr>
          <w:rFonts w:ascii="Arial" w:eastAsia="Times New Roman" w:hAnsi="Arial" w:cs="Arial"/>
          <w:iCs/>
          <w:lang w:eastAsia="en-US"/>
        </w:rPr>
        <w:t>3</w:t>
      </w:r>
      <w:r w:rsidRPr="004F48AE">
        <w:rPr>
          <w:rFonts w:ascii="Arial" w:eastAsia="Times New Roman" w:hAnsi="Arial" w:cs="Arial"/>
          <w:iCs/>
          <w:lang w:eastAsia="en-US"/>
        </w:rPr>
        <w:t>. razina 23 (stupac 3b),</w:t>
      </w:r>
    </w:p>
    <w:p w14:paraId="43EAF186" w14:textId="6AB809EA"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(7) indeks ostvarenja za izvještajno razdoblje 202</w:t>
      </w:r>
      <w:r w:rsidR="00F4016F">
        <w:rPr>
          <w:rFonts w:ascii="Arial" w:eastAsia="Times New Roman" w:hAnsi="Arial" w:cs="Arial"/>
          <w:iCs/>
          <w:lang w:eastAsia="en-US"/>
        </w:rPr>
        <w:t>4</w:t>
      </w:r>
      <w:r w:rsidRPr="004F48AE">
        <w:rPr>
          <w:rFonts w:ascii="Arial" w:eastAsia="Times New Roman" w:hAnsi="Arial" w:cs="Arial"/>
          <w:iCs/>
          <w:lang w:eastAsia="en-US"/>
        </w:rPr>
        <w:t>. razina 23 (stupac 5b) u odnosu na rebalans 202</w:t>
      </w:r>
      <w:r w:rsidR="00F4016F">
        <w:rPr>
          <w:rFonts w:ascii="Arial" w:eastAsia="Times New Roman" w:hAnsi="Arial" w:cs="Arial"/>
          <w:iCs/>
          <w:lang w:eastAsia="en-US"/>
        </w:rPr>
        <w:t>3</w:t>
      </w:r>
      <w:r w:rsidRPr="004F48AE">
        <w:rPr>
          <w:rFonts w:ascii="Arial" w:eastAsia="Times New Roman" w:hAnsi="Arial" w:cs="Arial"/>
          <w:iCs/>
          <w:lang w:eastAsia="en-US"/>
        </w:rPr>
        <w:t xml:space="preserve">. (stupac 4), te </w:t>
      </w:r>
    </w:p>
    <w:p w14:paraId="27408303" w14:textId="7A49F46C"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(8) postotak učešća pojedinačno ostvarenih prihoda i primitaka (razina 23) u izvještajnom razdoblju 202</w:t>
      </w:r>
      <w:r w:rsidR="00F4016F">
        <w:rPr>
          <w:rFonts w:ascii="Arial" w:eastAsia="Times New Roman" w:hAnsi="Arial" w:cs="Arial"/>
          <w:iCs/>
          <w:lang w:eastAsia="en-US"/>
        </w:rPr>
        <w:t>4</w:t>
      </w:r>
      <w:r w:rsidRPr="004F48AE">
        <w:rPr>
          <w:rFonts w:ascii="Arial" w:eastAsia="Times New Roman" w:hAnsi="Arial" w:cs="Arial"/>
          <w:iCs/>
          <w:lang w:eastAsia="en-US"/>
        </w:rPr>
        <w:t>. (stupac 5b) u ukupno ostvarenim prihodima i primicima za 2023. (stupac 5b)</w:t>
      </w:r>
    </w:p>
    <w:p w14:paraId="70EEE20E" w14:textId="77777777" w:rsidR="003E02DB" w:rsidRPr="004F48AE" w:rsidRDefault="003E02DB" w:rsidP="003E02DB">
      <w:pPr>
        <w:spacing w:after="0" w:line="240" w:lineRule="auto"/>
        <w:jc w:val="both"/>
        <w:rPr>
          <w:rFonts w:ascii="Arial" w:eastAsia="Times New Roman" w:hAnsi="Arial" w:cs="Arial"/>
          <w:iCs/>
          <w:lang w:eastAsia="en-US"/>
        </w:rPr>
      </w:pPr>
    </w:p>
    <w:p w14:paraId="1763165E" w14:textId="77777777" w:rsidR="003E02DB" w:rsidRPr="004F48AE" w:rsidRDefault="003E02DB" w:rsidP="003E02DB">
      <w:pPr>
        <w:spacing w:after="0" w:line="240" w:lineRule="auto"/>
        <w:rPr>
          <w:rFonts w:ascii="Arial" w:eastAsia="Times New Roman" w:hAnsi="Arial" w:cs="Arial"/>
          <w:b/>
          <w:i/>
          <w:iCs/>
          <w:lang w:eastAsia="en-US"/>
        </w:rPr>
      </w:pPr>
      <w:r w:rsidRPr="004F48AE">
        <w:rPr>
          <w:rFonts w:ascii="Arial" w:eastAsia="Times New Roman" w:hAnsi="Arial" w:cs="Arial"/>
          <w:b/>
          <w:i/>
          <w:iCs/>
          <w:lang w:eastAsia="en-US"/>
        </w:rPr>
        <w:t>Napomena uz tablicu koja slijedi:</w:t>
      </w:r>
    </w:p>
    <w:p w14:paraId="4F5DE18C" w14:textId="77777777" w:rsidR="003E02DB" w:rsidRPr="004F48AE" w:rsidRDefault="003E02DB" w:rsidP="003E02DB">
      <w:pPr>
        <w:spacing w:after="0" w:line="240" w:lineRule="auto"/>
        <w:rPr>
          <w:rFonts w:ascii="Arial" w:eastAsia="Times New Roman" w:hAnsi="Arial" w:cs="Arial"/>
          <w:b/>
          <w:iCs/>
          <w:lang w:eastAsia="en-US"/>
        </w:rPr>
      </w:pPr>
    </w:p>
    <w:p w14:paraId="5FA2AA0C" w14:textId="77777777" w:rsidR="003E02DB" w:rsidRPr="004F48AE"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u w:val="single"/>
          <w:lang w:eastAsia="en-US"/>
        </w:rPr>
        <w:t xml:space="preserve">U izvještaju o izvršenju proračuna </w:t>
      </w:r>
      <w:r w:rsidRPr="004F48AE">
        <w:rPr>
          <w:rFonts w:ascii="Arial" w:eastAsia="Times New Roman" w:hAnsi="Arial" w:cs="Arial"/>
          <w:iCs/>
          <w:lang w:eastAsia="en-US"/>
        </w:rPr>
        <w:t xml:space="preserve">su iskazani prihodi i primici iz stupca 5b, dakle prihodi i primici Općine sa svim prihodima i primicima proračunskih korisnika, financijski izvještaji razina 23. </w:t>
      </w:r>
    </w:p>
    <w:p w14:paraId="7E6287AA" w14:textId="77777777" w:rsidR="003E02DB" w:rsidRPr="004F48AE" w:rsidRDefault="003E02DB" w:rsidP="003E02DB">
      <w:pPr>
        <w:spacing w:after="0" w:line="240" w:lineRule="auto"/>
        <w:jc w:val="both"/>
        <w:rPr>
          <w:rFonts w:ascii="Arial" w:eastAsia="Times New Roman" w:hAnsi="Arial" w:cs="Arial"/>
          <w:iCs/>
          <w:lang w:eastAsia="en-US"/>
        </w:rPr>
      </w:pPr>
    </w:p>
    <w:p w14:paraId="24FB87E2" w14:textId="2B134DBB" w:rsidR="003E02DB"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Dalje kroz tekst izvještaja navode se </w:t>
      </w:r>
      <w:r w:rsidRPr="004F48AE">
        <w:rPr>
          <w:rFonts w:ascii="Arial" w:eastAsia="Times New Roman" w:hAnsi="Arial" w:cs="Arial"/>
          <w:b/>
          <w:iCs/>
          <w:lang w:eastAsia="en-US"/>
        </w:rPr>
        <w:t>usporedbe</w:t>
      </w:r>
      <w:r w:rsidRPr="004F48AE">
        <w:rPr>
          <w:rFonts w:ascii="Arial" w:eastAsia="Times New Roman" w:hAnsi="Arial" w:cs="Arial"/>
          <w:iCs/>
          <w:lang w:eastAsia="en-US"/>
        </w:rPr>
        <w:t xml:space="preserve"> ostvarenog u 202</w:t>
      </w:r>
      <w:r w:rsidR="00F4016F">
        <w:rPr>
          <w:rFonts w:ascii="Arial" w:eastAsia="Times New Roman" w:hAnsi="Arial" w:cs="Arial"/>
          <w:iCs/>
          <w:lang w:eastAsia="en-US"/>
        </w:rPr>
        <w:t>4</w:t>
      </w:r>
      <w:r w:rsidRPr="004F48AE">
        <w:rPr>
          <w:rFonts w:ascii="Arial" w:eastAsia="Times New Roman" w:hAnsi="Arial" w:cs="Arial"/>
          <w:iCs/>
          <w:lang w:eastAsia="en-US"/>
        </w:rPr>
        <w:t>. (stupac 5 b u tablici) u odnosu na ostvareno u prethodnom proračunskom razdoblju 202</w:t>
      </w:r>
      <w:r w:rsidR="00F4016F">
        <w:rPr>
          <w:rFonts w:ascii="Arial" w:eastAsia="Times New Roman" w:hAnsi="Arial" w:cs="Arial"/>
          <w:iCs/>
          <w:lang w:eastAsia="en-US"/>
        </w:rPr>
        <w:t>3</w:t>
      </w:r>
      <w:r w:rsidRPr="004F48AE">
        <w:rPr>
          <w:rFonts w:ascii="Arial" w:eastAsia="Times New Roman" w:hAnsi="Arial" w:cs="Arial"/>
          <w:iCs/>
          <w:lang w:eastAsia="en-US"/>
        </w:rPr>
        <w:t xml:space="preserve">. godine (stupac 3b u tablici). </w:t>
      </w:r>
    </w:p>
    <w:p w14:paraId="6E4FD3D1" w14:textId="77777777" w:rsidR="003375A8" w:rsidRDefault="003375A8" w:rsidP="003E02DB">
      <w:pPr>
        <w:spacing w:after="0" w:line="240" w:lineRule="auto"/>
        <w:jc w:val="both"/>
        <w:rPr>
          <w:rFonts w:ascii="Arial" w:eastAsia="Times New Roman" w:hAnsi="Arial" w:cs="Arial"/>
          <w:iCs/>
          <w:lang w:eastAsia="en-US"/>
        </w:rPr>
      </w:pPr>
    </w:p>
    <w:p w14:paraId="6098BE25" w14:textId="77777777" w:rsidR="003E02DB" w:rsidRPr="004F48AE" w:rsidRDefault="003E02DB" w:rsidP="003E02DB">
      <w:pPr>
        <w:spacing w:after="0" w:line="240" w:lineRule="auto"/>
        <w:jc w:val="both"/>
        <w:rPr>
          <w:rFonts w:ascii="Arial" w:eastAsia="Times New Roman" w:hAnsi="Arial" w:cs="Arial"/>
          <w:iCs/>
          <w:lang w:eastAsia="en-US"/>
        </w:rPr>
      </w:pPr>
    </w:p>
    <w:p w14:paraId="5EC3717F" w14:textId="77777777" w:rsidR="003E02DB" w:rsidRPr="004F48AE" w:rsidRDefault="003E02DB" w:rsidP="003E02DB">
      <w:pPr>
        <w:spacing w:after="0" w:line="240" w:lineRule="auto"/>
        <w:rPr>
          <w:rFonts w:ascii="Arial" w:eastAsia="Times New Roman" w:hAnsi="Arial" w:cs="Arial"/>
          <w:iCs/>
          <w:lang w:eastAsia="en-US"/>
        </w:rPr>
        <w:sectPr w:rsidR="003E02DB" w:rsidRPr="004F48AE" w:rsidSect="00673312">
          <w:type w:val="continuous"/>
          <w:pgSz w:w="16838" w:h="11906" w:orient="landscape" w:code="9"/>
          <w:pgMar w:top="1134" w:right="1134" w:bottom="1134" w:left="1134" w:header="720" w:footer="720" w:gutter="0"/>
          <w:pgNumType w:chapStyle="1"/>
          <w:cols w:space="720"/>
          <w:titlePg/>
          <w:docGrid w:linePitch="272"/>
        </w:sectPr>
      </w:pPr>
    </w:p>
    <w:p w14:paraId="0AE61019" w14:textId="04D88B70" w:rsidR="003E02DB" w:rsidRDefault="003E02DB" w:rsidP="003E02DB">
      <w:pPr>
        <w:pStyle w:val="Opisslike"/>
        <w:keepNext/>
        <w:jc w:val="both"/>
        <w:rPr>
          <w:rFonts w:ascii="Arial" w:hAnsi="Arial" w:cs="Arial"/>
          <w:iCs/>
        </w:rPr>
      </w:pPr>
      <w:bookmarkStart w:id="38" w:name="_Toc176776498"/>
      <w:bookmarkStart w:id="39" w:name="_Hlk17958624"/>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15</w:t>
      </w:r>
      <w:r w:rsidRPr="004F48AE">
        <w:rPr>
          <w:color w:val="FF0000"/>
        </w:rPr>
        <w:fldChar w:fldCharType="end"/>
      </w:r>
      <w:r w:rsidRPr="004F48AE">
        <w:rPr>
          <w:color w:val="FF0000"/>
        </w:rPr>
        <w:t xml:space="preserve">.: </w:t>
      </w:r>
      <w:r w:rsidRPr="004F48AE">
        <w:rPr>
          <w:rFonts w:ascii="Arial" w:hAnsi="Arial" w:cs="Arial"/>
          <w:iCs/>
        </w:rPr>
        <w:t xml:space="preserve">Pregled ostvarenih prihoda i primitaka </w:t>
      </w:r>
      <w:r w:rsidR="00CA3194" w:rsidRPr="004F48AE">
        <w:rPr>
          <w:rFonts w:ascii="Arial" w:hAnsi="Arial" w:cs="Arial"/>
          <w:iCs/>
        </w:rPr>
        <w:t>u</w:t>
      </w:r>
      <w:r w:rsidRPr="004F48AE">
        <w:rPr>
          <w:rFonts w:ascii="Arial" w:hAnsi="Arial" w:cs="Arial"/>
          <w:iCs/>
        </w:rPr>
        <w:t xml:space="preserve"> </w:t>
      </w:r>
      <w:r w:rsidR="00544437">
        <w:rPr>
          <w:rFonts w:ascii="Arial" w:hAnsi="Arial" w:cs="Arial"/>
          <w:iCs/>
        </w:rPr>
        <w:t>1-6/</w:t>
      </w:r>
      <w:r w:rsidRPr="004F48AE">
        <w:rPr>
          <w:rFonts w:ascii="Arial" w:hAnsi="Arial" w:cs="Arial"/>
          <w:iCs/>
        </w:rPr>
        <w:t>202</w:t>
      </w:r>
      <w:r w:rsidR="00544437">
        <w:rPr>
          <w:rFonts w:ascii="Arial" w:hAnsi="Arial" w:cs="Arial"/>
          <w:iCs/>
        </w:rPr>
        <w:t>4</w:t>
      </w:r>
      <w:r w:rsidRPr="004F48AE">
        <w:rPr>
          <w:rFonts w:ascii="Arial" w:hAnsi="Arial" w:cs="Arial"/>
          <w:iCs/>
        </w:rPr>
        <w:t>.</w:t>
      </w:r>
      <w:r w:rsidR="007B469E" w:rsidRPr="004F48AE">
        <w:rPr>
          <w:rFonts w:ascii="Arial" w:hAnsi="Arial" w:cs="Arial"/>
          <w:iCs/>
        </w:rPr>
        <w:t xml:space="preserve"> (€)</w:t>
      </w:r>
      <w:r w:rsidRPr="004F48AE">
        <w:rPr>
          <w:rFonts w:ascii="Arial" w:hAnsi="Arial" w:cs="Arial"/>
          <w:iCs/>
        </w:rPr>
        <w:t xml:space="preserve"> te usporedba s ostvarenjem </w:t>
      </w:r>
      <w:r w:rsidR="00CA3194" w:rsidRPr="004F48AE">
        <w:rPr>
          <w:rFonts w:ascii="Arial" w:hAnsi="Arial" w:cs="Arial"/>
          <w:iCs/>
        </w:rPr>
        <w:t>u</w:t>
      </w:r>
      <w:r w:rsidRPr="004F48AE">
        <w:rPr>
          <w:rFonts w:ascii="Arial" w:hAnsi="Arial" w:cs="Arial"/>
          <w:iCs/>
        </w:rPr>
        <w:t xml:space="preserve"> </w:t>
      </w:r>
      <w:r w:rsidR="00544437">
        <w:rPr>
          <w:rFonts w:ascii="Arial" w:hAnsi="Arial" w:cs="Arial"/>
          <w:iCs/>
        </w:rPr>
        <w:t>1-6/</w:t>
      </w:r>
      <w:r w:rsidRPr="004F48AE">
        <w:rPr>
          <w:rFonts w:ascii="Arial" w:hAnsi="Arial" w:cs="Arial"/>
          <w:iCs/>
        </w:rPr>
        <w:t>202</w:t>
      </w:r>
      <w:r w:rsidR="00544437">
        <w:rPr>
          <w:rFonts w:ascii="Arial" w:hAnsi="Arial" w:cs="Arial"/>
          <w:iCs/>
        </w:rPr>
        <w:t>3</w:t>
      </w:r>
      <w:r w:rsidRPr="004F48AE">
        <w:rPr>
          <w:rFonts w:ascii="Arial" w:hAnsi="Arial" w:cs="Arial"/>
          <w:iCs/>
        </w:rPr>
        <w:t>. (</w:t>
      </w:r>
      <w:r w:rsidRPr="004F48AE">
        <w:rPr>
          <w:rFonts w:ascii="Arial" w:hAnsi="Arial" w:cs="Arial"/>
          <w:iCs/>
          <w:color w:val="0070C0"/>
        </w:rPr>
        <w:t xml:space="preserve">razina 22 </w:t>
      </w:r>
      <w:r w:rsidRPr="004F48AE">
        <w:rPr>
          <w:rFonts w:ascii="Arial" w:hAnsi="Arial" w:cs="Arial"/>
          <w:iCs/>
        </w:rPr>
        <w:t xml:space="preserve">i </w:t>
      </w:r>
      <w:r w:rsidRPr="004F48AE">
        <w:rPr>
          <w:rFonts w:ascii="Arial" w:hAnsi="Arial" w:cs="Arial"/>
          <w:iCs/>
          <w:color w:val="7030A0"/>
        </w:rPr>
        <w:t>razina 23</w:t>
      </w:r>
      <w:r w:rsidRPr="004F48AE">
        <w:rPr>
          <w:rFonts w:ascii="Arial" w:hAnsi="Arial" w:cs="Arial"/>
          <w:iCs/>
        </w:rPr>
        <w:t>) i planom za 202</w:t>
      </w:r>
      <w:r w:rsidR="00F6312D">
        <w:rPr>
          <w:rFonts w:ascii="Arial" w:hAnsi="Arial" w:cs="Arial"/>
          <w:iCs/>
        </w:rPr>
        <w:t>4</w:t>
      </w:r>
      <w:r w:rsidRPr="004F48AE">
        <w:rPr>
          <w:rFonts w:ascii="Arial" w:hAnsi="Arial" w:cs="Arial"/>
          <w:iCs/>
        </w:rPr>
        <w:t>.</w:t>
      </w:r>
      <w:bookmarkEnd w:id="38"/>
    </w:p>
    <w:p w14:paraId="32A0C354" w14:textId="52B709DA" w:rsidR="003375A8" w:rsidRPr="003375A8" w:rsidRDefault="00AD1CE4" w:rsidP="003868B9">
      <w:pPr>
        <w:jc w:val="center"/>
        <w:rPr>
          <w:lang w:eastAsia="en-US"/>
        </w:rPr>
      </w:pPr>
      <w:r w:rsidRPr="00AD1CE4">
        <w:rPr>
          <w:noProof/>
        </w:rPr>
        <w:drawing>
          <wp:inline distT="0" distB="0" distL="0" distR="0" wp14:anchorId="7D44A714" wp14:editId="0BA5ECFB">
            <wp:extent cx="7637756" cy="5665565"/>
            <wp:effectExtent l="0" t="0" r="1905" b="0"/>
            <wp:docPr id="211738455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45928" cy="5671627"/>
                    </a:xfrm>
                    <a:prstGeom prst="rect">
                      <a:avLst/>
                    </a:prstGeom>
                    <a:noFill/>
                    <a:ln>
                      <a:noFill/>
                    </a:ln>
                  </pic:spPr>
                </pic:pic>
              </a:graphicData>
            </a:graphic>
          </wp:inline>
        </w:drawing>
      </w:r>
    </w:p>
    <w:bookmarkEnd w:id="39"/>
    <w:p w14:paraId="39E494D6" w14:textId="7074CEC3" w:rsidR="003E02DB" w:rsidRPr="004F48AE" w:rsidRDefault="00AD1CE4" w:rsidP="003E02DB">
      <w:pPr>
        <w:spacing w:after="0" w:line="240" w:lineRule="auto"/>
        <w:jc w:val="center"/>
        <w:rPr>
          <w:noProof/>
        </w:rPr>
      </w:pPr>
      <w:r w:rsidRPr="00AD1CE4">
        <w:rPr>
          <w:noProof/>
        </w:rPr>
        <w:lastRenderedPageBreak/>
        <w:drawing>
          <wp:inline distT="0" distB="0" distL="0" distR="0" wp14:anchorId="79BF7A78" wp14:editId="30C0BA2A">
            <wp:extent cx="9341485" cy="4063365"/>
            <wp:effectExtent l="0" t="0" r="0" b="0"/>
            <wp:docPr id="13585446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341485" cy="4063365"/>
                    </a:xfrm>
                    <a:prstGeom prst="rect">
                      <a:avLst/>
                    </a:prstGeom>
                    <a:noFill/>
                    <a:ln>
                      <a:noFill/>
                    </a:ln>
                  </pic:spPr>
                </pic:pic>
              </a:graphicData>
            </a:graphic>
          </wp:inline>
        </w:drawing>
      </w:r>
    </w:p>
    <w:p w14:paraId="596BA914" w14:textId="77777777" w:rsidR="003868B9" w:rsidRDefault="003868B9" w:rsidP="003E02DB">
      <w:pPr>
        <w:spacing w:after="0" w:line="240" w:lineRule="auto"/>
        <w:jc w:val="both"/>
        <w:rPr>
          <w:rFonts w:ascii="Arial" w:eastAsia="Times New Roman" w:hAnsi="Arial" w:cs="Arial"/>
          <w:bCs/>
          <w:lang w:eastAsia="en-US"/>
        </w:rPr>
      </w:pPr>
      <w:bookmarkStart w:id="40" w:name="_Hlk114475560"/>
    </w:p>
    <w:p w14:paraId="539C7DED" w14:textId="4C845A03" w:rsidR="003E02DB" w:rsidRPr="004F48AE" w:rsidRDefault="003E02DB" w:rsidP="003E02DB">
      <w:pPr>
        <w:spacing w:after="0" w:line="240" w:lineRule="auto"/>
        <w:jc w:val="both"/>
        <w:rPr>
          <w:rFonts w:ascii="Arial" w:eastAsia="Times New Roman" w:hAnsi="Arial" w:cs="Arial"/>
          <w:bCs/>
          <w:lang w:eastAsia="en-US"/>
        </w:rPr>
      </w:pPr>
      <w:r w:rsidRPr="004F48AE">
        <w:rPr>
          <w:rFonts w:ascii="Arial" w:eastAsia="Times New Roman" w:hAnsi="Arial" w:cs="Arial"/>
          <w:bCs/>
          <w:lang w:eastAsia="en-US"/>
        </w:rPr>
        <w:t>Za 202</w:t>
      </w:r>
      <w:r w:rsidR="003375A8">
        <w:rPr>
          <w:rFonts w:ascii="Arial" w:eastAsia="Times New Roman" w:hAnsi="Arial" w:cs="Arial"/>
          <w:bCs/>
          <w:lang w:eastAsia="en-US"/>
        </w:rPr>
        <w:t>4</w:t>
      </w:r>
      <w:r w:rsidRPr="004F48AE">
        <w:rPr>
          <w:rFonts w:ascii="Arial" w:eastAsia="Times New Roman" w:hAnsi="Arial" w:cs="Arial"/>
          <w:bCs/>
          <w:lang w:eastAsia="en-US"/>
        </w:rPr>
        <w:t xml:space="preserve">. godinu planirani prihodi proračuna iznose </w:t>
      </w:r>
      <w:r w:rsidR="003868B9">
        <w:rPr>
          <w:rFonts w:ascii="Arial" w:eastAsia="Times New Roman" w:hAnsi="Arial" w:cs="Arial"/>
          <w:bCs/>
          <w:lang w:eastAsia="en-US"/>
        </w:rPr>
        <w:t>23.457.308</w:t>
      </w:r>
      <w:r w:rsidRPr="004F48AE">
        <w:rPr>
          <w:rFonts w:ascii="Arial" w:eastAsia="Times New Roman" w:hAnsi="Arial" w:cs="Arial"/>
          <w:bCs/>
          <w:lang w:eastAsia="en-US"/>
        </w:rPr>
        <w:t xml:space="preserve"> €, a planirani primici iznose </w:t>
      </w:r>
      <w:r w:rsidR="003375A8">
        <w:rPr>
          <w:rFonts w:ascii="Arial" w:eastAsia="Times New Roman" w:hAnsi="Arial" w:cs="Arial"/>
          <w:bCs/>
          <w:lang w:eastAsia="en-US"/>
        </w:rPr>
        <w:t>2.500.000</w:t>
      </w:r>
      <w:r w:rsidRPr="004F48AE">
        <w:rPr>
          <w:rFonts w:ascii="Arial" w:eastAsia="Times New Roman" w:hAnsi="Arial" w:cs="Arial"/>
          <w:bCs/>
          <w:lang w:eastAsia="en-US"/>
        </w:rPr>
        <w:t xml:space="preserve"> </w:t>
      </w:r>
      <w:r w:rsidR="0069140A" w:rsidRPr="004F48AE">
        <w:rPr>
          <w:rFonts w:ascii="Arial" w:eastAsia="Times New Roman" w:hAnsi="Arial" w:cs="Arial"/>
          <w:bCs/>
          <w:lang w:eastAsia="en-US"/>
        </w:rPr>
        <w:t xml:space="preserve">€ </w:t>
      </w:r>
      <w:r w:rsidRPr="004F48AE">
        <w:rPr>
          <w:rFonts w:ascii="Arial" w:eastAsia="Times New Roman" w:hAnsi="Arial" w:cs="Arial"/>
          <w:bCs/>
          <w:lang w:eastAsia="en-US"/>
        </w:rPr>
        <w:t xml:space="preserve">što sveukupno čini </w:t>
      </w:r>
      <w:r w:rsidR="003375A8">
        <w:rPr>
          <w:rFonts w:ascii="Arial" w:eastAsia="Times New Roman" w:hAnsi="Arial" w:cs="Arial"/>
          <w:bCs/>
          <w:lang w:eastAsia="en-US"/>
        </w:rPr>
        <w:t>25.957.308</w:t>
      </w:r>
      <w:r w:rsidR="00CA3194" w:rsidRPr="004F48AE">
        <w:rPr>
          <w:rFonts w:ascii="Arial" w:eastAsia="Times New Roman" w:hAnsi="Arial" w:cs="Arial"/>
          <w:bCs/>
          <w:lang w:eastAsia="en-US"/>
        </w:rPr>
        <w:t xml:space="preserve"> </w:t>
      </w:r>
      <w:r w:rsidRPr="004F48AE">
        <w:rPr>
          <w:rFonts w:ascii="Arial" w:eastAsia="Times New Roman" w:hAnsi="Arial" w:cs="Arial"/>
          <w:bCs/>
          <w:lang w:eastAsia="en-US"/>
        </w:rPr>
        <w:t xml:space="preserve">€. Planirani viškovi iz prethodne godine iznose </w:t>
      </w:r>
      <w:r w:rsidR="003375A8">
        <w:rPr>
          <w:rFonts w:ascii="Arial" w:eastAsia="Times New Roman" w:hAnsi="Arial" w:cs="Arial"/>
          <w:bCs/>
          <w:lang w:eastAsia="en-US"/>
        </w:rPr>
        <w:t>3.159.692</w:t>
      </w:r>
      <w:r w:rsidRPr="004F48AE">
        <w:rPr>
          <w:rFonts w:ascii="Arial" w:eastAsia="Times New Roman" w:hAnsi="Arial" w:cs="Arial"/>
          <w:bCs/>
          <w:lang w:eastAsia="en-US"/>
        </w:rPr>
        <w:t xml:space="preserve"> € (viškovi i manjkovi općine </w:t>
      </w:r>
      <w:r w:rsidR="003375A8">
        <w:rPr>
          <w:rFonts w:ascii="Arial" w:eastAsia="Times New Roman" w:hAnsi="Arial" w:cs="Arial"/>
          <w:bCs/>
          <w:lang w:eastAsia="en-US"/>
        </w:rPr>
        <w:t>3.276.157</w:t>
      </w:r>
      <w:r w:rsidRPr="004F48AE">
        <w:rPr>
          <w:rFonts w:ascii="Arial" w:eastAsia="Times New Roman" w:hAnsi="Arial" w:cs="Arial"/>
          <w:bCs/>
          <w:lang w:eastAsia="en-US"/>
        </w:rPr>
        <w:t xml:space="preserve"> € i proračunskih korisnika -</w:t>
      </w:r>
      <w:r w:rsidR="003375A8">
        <w:rPr>
          <w:rFonts w:ascii="Arial" w:eastAsia="Times New Roman" w:hAnsi="Arial" w:cs="Arial"/>
          <w:bCs/>
          <w:lang w:eastAsia="en-US"/>
        </w:rPr>
        <w:t>116.465</w:t>
      </w:r>
      <w:r w:rsidRPr="004F48AE">
        <w:rPr>
          <w:rFonts w:ascii="Arial" w:eastAsia="Times New Roman" w:hAnsi="Arial" w:cs="Arial"/>
          <w:bCs/>
          <w:lang w:eastAsia="en-US"/>
        </w:rPr>
        <w:t xml:space="preserve"> €), te ukupno planirani prihodi i primici iznose </w:t>
      </w:r>
      <w:r w:rsidR="003375A8">
        <w:rPr>
          <w:rFonts w:ascii="Arial" w:eastAsia="Times New Roman" w:hAnsi="Arial" w:cs="Arial"/>
          <w:bCs/>
          <w:lang w:eastAsia="en-US"/>
        </w:rPr>
        <w:t>29.117.000</w:t>
      </w:r>
      <w:r w:rsidRPr="004F48AE">
        <w:rPr>
          <w:rFonts w:ascii="Arial" w:eastAsia="Times New Roman" w:hAnsi="Arial" w:cs="Arial"/>
          <w:bCs/>
          <w:lang w:eastAsia="en-US"/>
        </w:rPr>
        <w:t xml:space="preserve"> €.</w:t>
      </w:r>
    </w:p>
    <w:p w14:paraId="3597C271" w14:textId="77777777" w:rsidR="003E02DB" w:rsidRPr="004F48AE" w:rsidRDefault="003E02DB" w:rsidP="003E02DB">
      <w:pPr>
        <w:spacing w:after="0" w:line="240" w:lineRule="auto"/>
        <w:jc w:val="both"/>
        <w:rPr>
          <w:rFonts w:ascii="Arial" w:eastAsia="Times New Roman" w:hAnsi="Arial" w:cs="Arial"/>
          <w:bCs/>
          <w:lang w:eastAsia="en-US"/>
        </w:rPr>
      </w:pPr>
    </w:p>
    <w:p w14:paraId="394AA160" w14:textId="0D662D74" w:rsidR="002A6217" w:rsidRDefault="003E02DB" w:rsidP="003E02DB">
      <w:pPr>
        <w:spacing w:after="0" w:line="240" w:lineRule="auto"/>
        <w:jc w:val="both"/>
        <w:rPr>
          <w:rFonts w:ascii="Arial" w:eastAsia="Times New Roman" w:hAnsi="Arial" w:cs="Arial"/>
          <w:iCs/>
          <w:lang w:eastAsia="en-US"/>
        </w:rPr>
      </w:pPr>
      <w:r w:rsidRPr="002A6217">
        <w:rPr>
          <w:rFonts w:ascii="Arial" w:eastAsia="Times New Roman" w:hAnsi="Arial" w:cs="Arial"/>
          <w:b/>
          <w:bCs/>
          <w:iCs/>
          <w:lang w:eastAsia="en-US"/>
        </w:rPr>
        <w:t>Ukupni prihodi i primici</w:t>
      </w:r>
      <w:r w:rsidRPr="004F48AE">
        <w:rPr>
          <w:rFonts w:ascii="Arial" w:eastAsia="Times New Roman" w:hAnsi="Arial" w:cs="Arial"/>
          <w:iCs/>
          <w:lang w:eastAsia="en-US"/>
        </w:rPr>
        <w:t xml:space="preserve"> ostvareni su u iznosu </w:t>
      </w:r>
      <w:r w:rsidR="003375A8">
        <w:rPr>
          <w:rFonts w:ascii="Arial" w:eastAsia="Times New Roman" w:hAnsi="Arial" w:cs="Arial"/>
          <w:iCs/>
          <w:lang w:eastAsia="en-US"/>
        </w:rPr>
        <w:t>5.294.803,90</w:t>
      </w:r>
      <w:r w:rsidRPr="004F48AE">
        <w:rPr>
          <w:rFonts w:ascii="Arial" w:eastAsia="Times New Roman" w:hAnsi="Arial" w:cs="Arial"/>
          <w:iCs/>
          <w:lang w:eastAsia="en-US"/>
        </w:rPr>
        <w:t xml:space="preserve"> € što je više za </w:t>
      </w:r>
      <w:r w:rsidR="003375A8">
        <w:rPr>
          <w:rFonts w:ascii="Arial" w:eastAsia="Times New Roman" w:hAnsi="Arial" w:cs="Arial"/>
          <w:iCs/>
          <w:lang w:eastAsia="en-US"/>
        </w:rPr>
        <w:t>663.097,11</w:t>
      </w:r>
      <w:r w:rsidRPr="004F48AE">
        <w:rPr>
          <w:rFonts w:ascii="Arial" w:eastAsia="Times New Roman" w:hAnsi="Arial" w:cs="Arial"/>
          <w:iCs/>
          <w:lang w:eastAsia="en-US"/>
        </w:rPr>
        <w:t xml:space="preserve"> € ili </w:t>
      </w:r>
      <w:r w:rsidR="003375A8">
        <w:rPr>
          <w:rFonts w:ascii="Arial" w:eastAsia="Times New Roman" w:hAnsi="Arial" w:cs="Arial"/>
          <w:iCs/>
          <w:lang w:eastAsia="en-US"/>
        </w:rPr>
        <w:t>14,3</w:t>
      </w:r>
      <w:r w:rsidRPr="004F48AE">
        <w:rPr>
          <w:rFonts w:ascii="Arial" w:eastAsia="Times New Roman" w:hAnsi="Arial" w:cs="Arial"/>
          <w:iCs/>
          <w:lang w:eastAsia="en-US"/>
        </w:rPr>
        <w:t xml:space="preserve">% u odnosu na </w:t>
      </w:r>
      <w:r w:rsidR="00104D65">
        <w:rPr>
          <w:rFonts w:ascii="Arial" w:eastAsia="Times New Roman" w:hAnsi="Arial" w:cs="Arial"/>
          <w:iCs/>
          <w:lang w:eastAsia="en-US"/>
        </w:rPr>
        <w:t xml:space="preserve">izvještajno razdoblje </w:t>
      </w:r>
      <w:r w:rsidR="00104D65" w:rsidRPr="004F48AE">
        <w:rPr>
          <w:rFonts w:ascii="Arial" w:eastAsia="Times New Roman" w:hAnsi="Arial" w:cs="Arial"/>
          <w:iCs/>
          <w:lang w:eastAsia="en-US"/>
        </w:rPr>
        <w:t>prethodn</w:t>
      </w:r>
      <w:r w:rsidR="00104D65">
        <w:rPr>
          <w:rFonts w:ascii="Arial" w:eastAsia="Times New Roman" w:hAnsi="Arial" w:cs="Arial"/>
          <w:iCs/>
          <w:lang w:eastAsia="en-US"/>
        </w:rPr>
        <w:t>e</w:t>
      </w:r>
      <w:r w:rsidR="00104D65" w:rsidRPr="004F48AE">
        <w:rPr>
          <w:rFonts w:ascii="Arial" w:eastAsia="Times New Roman" w:hAnsi="Arial" w:cs="Arial"/>
          <w:iCs/>
          <w:lang w:eastAsia="en-US"/>
        </w:rPr>
        <w:t xml:space="preserve"> 202</w:t>
      </w:r>
      <w:r w:rsidR="003375A8">
        <w:rPr>
          <w:rFonts w:ascii="Arial" w:eastAsia="Times New Roman" w:hAnsi="Arial" w:cs="Arial"/>
          <w:iCs/>
          <w:lang w:eastAsia="en-US"/>
        </w:rPr>
        <w:t>3</w:t>
      </w:r>
      <w:r w:rsidR="00104D65" w:rsidRPr="004F48AE">
        <w:rPr>
          <w:rFonts w:ascii="Arial" w:eastAsia="Times New Roman" w:hAnsi="Arial" w:cs="Arial"/>
          <w:iCs/>
          <w:lang w:eastAsia="en-US"/>
        </w:rPr>
        <w:t>. godin</w:t>
      </w:r>
      <w:r w:rsidR="00104D65">
        <w:rPr>
          <w:rFonts w:ascii="Arial" w:eastAsia="Times New Roman" w:hAnsi="Arial" w:cs="Arial"/>
          <w:iCs/>
          <w:lang w:eastAsia="en-US"/>
        </w:rPr>
        <w:t>e</w:t>
      </w:r>
      <w:r w:rsidR="00104D65" w:rsidRPr="004F48AE">
        <w:rPr>
          <w:rFonts w:ascii="Arial" w:eastAsia="Times New Roman" w:hAnsi="Arial" w:cs="Arial"/>
          <w:iCs/>
          <w:lang w:eastAsia="en-US"/>
        </w:rPr>
        <w:t>.</w:t>
      </w:r>
      <w:r w:rsidR="002A6217">
        <w:rPr>
          <w:rFonts w:ascii="Arial" w:eastAsia="Times New Roman" w:hAnsi="Arial" w:cs="Arial"/>
          <w:iCs/>
          <w:lang w:eastAsia="en-US"/>
        </w:rPr>
        <w:t xml:space="preserve"> </w:t>
      </w:r>
      <w:r w:rsidRPr="003448E3">
        <w:rPr>
          <w:rFonts w:ascii="Arial" w:eastAsia="Times New Roman" w:hAnsi="Arial" w:cs="Arial"/>
          <w:iCs/>
          <w:lang w:eastAsia="en-US"/>
        </w:rPr>
        <w:t xml:space="preserve">U odnosu na 2019. godinu ukupni prihodi i primici su veći za </w:t>
      </w:r>
      <w:r w:rsidR="003448E3" w:rsidRPr="003448E3">
        <w:rPr>
          <w:rFonts w:ascii="Arial" w:eastAsia="Times New Roman" w:hAnsi="Arial" w:cs="Arial"/>
          <w:iCs/>
          <w:lang w:eastAsia="en-US"/>
        </w:rPr>
        <w:t>34,6</w:t>
      </w:r>
      <w:r w:rsidRPr="003448E3">
        <w:rPr>
          <w:rFonts w:ascii="Arial" w:eastAsia="Times New Roman" w:hAnsi="Arial" w:cs="Arial"/>
          <w:iCs/>
          <w:lang w:eastAsia="en-US"/>
        </w:rPr>
        <w:t xml:space="preserve">% ili </w:t>
      </w:r>
      <w:r w:rsidR="003448E3" w:rsidRPr="003448E3">
        <w:rPr>
          <w:rFonts w:ascii="Arial" w:eastAsia="Times New Roman" w:hAnsi="Arial" w:cs="Arial"/>
          <w:iCs/>
          <w:lang w:eastAsia="en-US"/>
        </w:rPr>
        <w:t>1.359.701,52</w:t>
      </w:r>
      <w:r w:rsidRPr="003448E3">
        <w:rPr>
          <w:rFonts w:ascii="Arial" w:eastAsia="Times New Roman" w:hAnsi="Arial" w:cs="Arial"/>
          <w:iCs/>
          <w:lang w:eastAsia="en-US"/>
        </w:rPr>
        <w:t xml:space="preserve"> €. </w:t>
      </w:r>
    </w:p>
    <w:p w14:paraId="3C6E1DDF" w14:textId="2DCE6B2A" w:rsidR="003E02DB" w:rsidRPr="009029D9" w:rsidRDefault="003E02DB" w:rsidP="003E02DB">
      <w:pPr>
        <w:spacing w:after="0" w:line="240" w:lineRule="auto"/>
        <w:jc w:val="both"/>
        <w:rPr>
          <w:rFonts w:ascii="Arial" w:eastAsia="Times New Roman" w:hAnsi="Arial" w:cs="Arial"/>
          <w:iCs/>
          <w:lang w:eastAsia="en-US"/>
        </w:rPr>
      </w:pPr>
      <w:r w:rsidRPr="004F48AE">
        <w:rPr>
          <w:rFonts w:ascii="Arial" w:eastAsia="Times New Roman" w:hAnsi="Arial" w:cs="Arial"/>
          <w:b/>
          <w:bCs/>
          <w:iCs/>
          <w:lang w:eastAsia="en-US"/>
        </w:rPr>
        <w:t>Prihodi poslovanja</w:t>
      </w:r>
      <w:r w:rsidRPr="004F48AE">
        <w:rPr>
          <w:rFonts w:ascii="Arial" w:eastAsia="Times New Roman" w:hAnsi="Arial" w:cs="Arial"/>
          <w:iCs/>
          <w:lang w:eastAsia="en-US"/>
        </w:rPr>
        <w:t xml:space="preserve"> (6) za 202</w:t>
      </w:r>
      <w:r w:rsidR="003448E3">
        <w:rPr>
          <w:rFonts w:ascii="Arial" w:eastAsia="Times New Roman" w:hAnsi="Arial" w:cs="Arial"/>
          <w:iCs/>
          <w:lang w:eastAsia="en-US"/>
        </w:rPr>
        <w:t>4</w:t>
      </w:r>
      <w:r w:rsidRPr="004F48AE">
        <w:rPr>
          <w:rFonts w:ascii="Arial" w:eastAsia="Times New Roman" w:hAnsi="Arial" w:cs="Arial"/>
          <w:iCs/>
          <w:lang w:eastAsia="en-US"/>
        </w:rPr>
        <w:t xml:space="preserve">. su veći za </w:t>
      </w:r>
      <w:r w:rsidR="003448E3">
        <w:rPr>
          <w:rFonts w:ascii="Arial" w:eastAsia="Times New Roman" w:hAnsi="Arial" w:cs="Arial"/>
          <w:iCs/>
          <w:lang w:eastAsia="en-US"/>
        </w:rPr>
        <w:t>454.200,99</w:t>
      </w:r>
      <w:r w:rsidRPr="004F48AE">
        <w:rPr>
          <w:rFonts w:ascii="Arial" w:eastAsia="Times New Roman" w:hAnsi="Arial" w:cs="Arial"/>
          <w:iCs/>
          <w:lang w:eastAsia="en-US"/>
        </w:rPr>
        <w:t xml:space="preserve"> € ili </w:t>
      </w:r>
      <w:r w:rsidR="009F311E">
        <w:rPr>
          <w:rFonts w:ascii="Arial" w:eastAsia="Times New Roman" w:hAnsi="Arial" w:cs="Arial"/>
          <w:iCs/>
          <w:lang w:eastAsia="en-US"/>
        </w:rPr>
        <w:t>9,8</w:t>
      </w:r>
      <w:r w:rsidRPr="004F48AE">
        <w:rPr>
          <w:rFonts w:ascii="Arial" w:eastAsia="Times New Roman" w:hAnsi="Arial" w:cs="Arial"/>
          <w:iCs/>
          <w:lang w:eastAsia="en-US"/>
        </w:rPr>
        <w:t>%</w:t>
      </w:r>
      <w:r w:rsidR="002A6217">
        <w:rPr>
          <w:rFonts w:ascii="Arial" w:eastAsia="Times New Roman" w:hAnsi="Arial" w:cs="Arial"/>
          <w:iCs/>
          <w:lang w:eastAsia="en-US"/>
        </w:rPr>
        <w:t xml:space="preserve"> u odnosu na 202</w:t>
      </w:r>
      <w:r w:rsidR="009F311E">
        <w:rPr>
          <w:rFonts w:ascii="Arial" w:eastAsia="Times New Roman" w:hAnsi="Arial" w:cs="Arial"/>
          <w:iCs/>
          <w:lang w:eastAsia="en-US"/>
        </w:rPr>
        <w:t>3</w:t>
      </w:r>
      <w:r w:rsidR="002A6217">
        <w:rPr>
          <w:rFonts w:ascii="Arial" w:eastAsia="Times New Roman" w:hAnsi="Arial" w:cs="Arial"/>
          <w:iCs/>
          <w:lang w:eastAsia="en-US"/>
        </w:rPr>
        <w:t>. godinu</w:t>
      </w:r>
      <w:r w:rsidR="00FE13D7">
        <w:rPr>
          <w:rFonts w:ascii="Arial" w:eastAsia="Times New Roman" w:hAnsi="Arial" w:cs="Arial"/>
          <w:iCs/>
          <w:lang w:eastAsia="en-US"/>
        </w:rPr>
        <w:t>.</w:t>
      </w:r>
      <w:r w:rsidRPr="004F48AE">
        <w:rPr>
          <w:rFonts w:ascii="Arial" w:hAnsi="Arial" w:cs="Arial"/>
          <w:iCs/>
        </w:rPr>
        <w:t xml:space="preserve"> </w:t>
      </w:r>
    </w:p>
    <w:p w14:paraId="3A95CE7F" w14:textId="3912D198" w:rsidR="003E02DB" w:rsidRPr="004F48AE" w:rsidRDefault="003E02DB" w:rsidP="003E02DB">
      <w:pPr>
        <w:spacing w:after="0" w:line="240" w:lineRule="auto"/>
        <w:jc w:val="both"/>
        <w:rPr>
          <w:rFonts w:ascii="Arial" w:hAnsi="Arial" w:cs="Arial"/>
          <w:iCs/>
        </w:rPr>
      </w:pPr>
      <w:bookmarkStart w:id="41" w:name="_Hlk145928812"/>
      <w:r w:rsidRPr="004F48AE">
        <w:rPr>
          <w:rFonts w:ascii="Arial" w:hAnsi="Arial" w:cs="Arial"/>
          <w:iCs/>
        </w:rPr>
        <w:t>Najznačajniji udjel u ostvarenim prihodima i primicima za 202</w:t>
      </w:r>
      <w:r w:rsidR="009F311E">
        <w:rPr>
          <w:rFonts w:ascii="Arial" w:hAnsi="Arial" w:cs="Arial"/>
          <w:iCs/>
        </w:rPr>
        <w:t>4</w:t>
      </w:r>
      <w:r w:rsidRPr="004F48AE">
        <w:rPr>
          <w:rFonts w:ascii="Arial" w:hAnsi="Arial" w:cs="Arial"/>
          <w:iCs/>
        </w:rPr>
        <w:t xml:space="preserve">. imaju prihodi od poreza (61) u iznosu </w:t>
      </w:r>
      <w:r w:rsidR="009F311E">
        <w:rPr>
          <w:rFonts w:ascii="Arial" w:hAnsi="Arial" w:cs="Arial"/>
          <w:iCs/>
        </w:rPr>
        <w:t>2.831.986,93</w:t>
      </w:r>
      <w:r w:rsidRPr="004F48AE">
        <w:rPr>
          <w:rFonts w:ascii="Arial" w:hAnsi="Arial" w:cs="Arial"/>
          <w:iCs/>
        </w:rPr>
        <w:t xml:space="preserve"> € ili </w:t>
      </w:r>
      <w:r w:rsidR="009F311E">
        <w:rPr>
          <w:rFonts w:ascii="Arial" w:hAnsi="Arial" w:cs="Arial"/>
          <w:iCs/>
        </w:rPr>
        <w:t>53,5</w:t>
      </w:r>
      <w:r w:rsidRPr="004F48AE">
        <w:rPr>
          <w:rFonts w:ascii="Arial" w:hAnsi="Arial" w:cs="Arial"/>
          <w:iCs/>
        </w:rPr>
        <w:t xml:space="preserve">%, prihodi od upravnih i administrativnih pristojbi, pristojbi po posebnim propisima i naknade (65) u iznosu </w:t>
      </w:r>
      <w:r w:rsidR="009F311E">
        <w:rPr>
          <w:rFonts w:ascii="Arial" w:hAnsi="Arial" w:cs="Arial"/>
          <w:iCs/>
        </w:rPr>
        <w:t>1.417.684,37</w:t>
      </w:r>
      <w:r w:rsidRPr="004F48AE">
        <w:rPr>
          <w:rFonts w:ascii="Arial" w:hAnsi="Arial" w:cs="Arial"/>
          <w:iCs/>
        </w:rPr>
        <w:t xml:space="preserve"> € ili </w:t>
      </w:r>
      <w:r w:rsidR="009F311E">
        <w:rPr>
          <w:rFonts w:ascii="Arial" w:hAnsi="Arial" w:cs="Arial"/>
          <w:iCs/>
        </w:rPr>
        <w:t>26</w:t>
      </w:r>
      <w:r w:rsidR="000977A2">
        <w:rPr>
          <w:rFonts w:ascii="Arial" w:hAnsi="Arial" w:cs="Arial"/>
          <w:iCs/>
        </w:rPr>
        <w:t>,8</w:t>
      </w:r>
      <w:r w:rsidRPr="004F48AE">
        <w:rPr>
          <w:rFonts w:ascii="Arial" w:hAnsi="Arial" w:cs="Arial"/>
          <w:iCs/>
        </w:rPr>
        <w:t xml:space="preserve">%, </w:t>
      </w:r>
      <w:r w:rsidR="000977A2" w:rsidRPr="004F48AE">
        <w:rPr>
          <w:rFonts w:ascii="Arial" w:hAnsi="Arial" w:cs="Arial"/>
          <w:iCs/>
        </w:rPr>
        <w:t xml:space="preserve">prihodi od imovine </w:t>
      </w:r>
      <w:r w:rsidR="004B4C79">
        <w:rPr>
          <w:rFonts w:ascii="Arial" w:hAnsi="Arial" w:cs="Arial"/>
          <w:iCs/>
        </w:rPr>
        <w:t xml:space="preserve">(64) </w:t>
      </w:r>
      <w:r w:rsidR="009F311E">
        <w:rPr>
          <w:rFonts w:ascii="Arial" w:hAnsi="Arial" w:cs="Arial"/>
          <w:iCs/>
        </w:rPr>
        <w:t>481.423,10</w:t>
      </w:r>
      <w:r w:rsidR="000977A2" w:rsidRPr="004F48AE">
        <w:rPr>
          <w:rFonts w:ascii="Arial" w:hAnsi="Arial" w:cs="Arial"/>
          <w:iCs/>
        </w:rPr>
        <w:t xml:space="preserve"> € ili </w:t>
      </w:r>
      <w:r w:rsidR="009F311E">
        <w:rPr>
          <w:rFonts w:ascii="Arial" w:hAnsi="Arial" w:cs="Arial"/>
          <w:iCs/>
        </w:rPr>
        <w:t>9,1</w:t>
      </w:r>
      <w:r w:rsidR="000977A2" w:rsidRPr="004F48AE">
        <w:rPr>
          <w:rFonts w:ascii="Arial" w:hAnsi="Arial" w:cs="Arial"/>
          <w:iCs/>
        </w:rPr>
        <w:t>%</w:t>
      </w:r>
      <w:r w:rsidR="000977A2">
        <w:rPr>
          <w:rFonts w:ascii="Arial" w:hAnsi="Arial" w:cs="Arial"/>
          <w:iCs/>
        </w:rPr>
        <w:t xml:space="preserve">, </w:t>
      </w:r>
      <w:r w:rsidRPr="004F48AE">
        <w:rPr>
          <w:rFonts w:ascii="Arial" w:hAnsi="Arial" w:cs="Arial"/>
          <w:iCs/>
        </w:rPr>
        <w:t xml:space="preserve">prihodi od pomoći (63) u iznosu </w:t>
      </w:r>
      <w:r w:rsidR="009F311E">
        <w:rPr>
          <w:rFonts w:ascii="Arial" w:hAnsi="Arial" w:cs="Arial"/>
          <w:iCs/>
        </w:rPr>
        <w:t>280.339,21</w:t>
      </w:r>
      <w:r w:rsidRPr="004F48AE">
        <w:rPr>
          <w:rFonts w:ascii="Arial" w:hAnsi="Arial" w:cs="Arial"/>
          <w:iCs/>
        </w:rPr>
        <w:t xml:space="preserve"> € ili </w:t>
      </w:r>
      <w:r w:rsidR="009F311E">
        <w:rPr>
          <w:rFonts w:ascii="Arial" w:hAnsi="Arial" w:cs="Arial"/>
          <w:iCs/>
        </w:rPr>
        <w:t>5,3</w:t>
      </w:r>
      <w:r w:rsidRPr="004F48AE">
        <w:rPr>
          <w:rFonts w:ascii="Arial" w:hAnsi="Arial" w:cs="Arial"/>
          <w:iCs/>
        </w:rPr>
        <w:t>%</w:t>
      </w:r>
      <w:r w:rsidR="009F311E">
        <w:rPr>
          <w:rFonts w:ascii="Arial" w:hAnsi="Arial" w:cs="Arial"/>
          <w:iCs/>
        </w:rPr>
        <w:t>, te</w:t>
      </w:r>
      <w:r w:rsidRPr="004F48AE">
        <w:rPr>
          <w:rFonts w:ascii="Arial" w:hAnsi="Arial" w:cs="Arial"/>
          <w:iCs/>
        </w:rPr>
        <w:t xml:space="preserve"> </w:t>
      </w:r>
      <w:r w:rsidR="009F311E">
        <w:rPr>
          <w:rFonts w:ascii="Arial" w:hAnsi="Arial" w:cs="Arial"/>
          <w:iCs/>
        </w:rPr>
        <w:t xml:space="preserve">prihodi od prodaje proizvedene dugotrajne imovine (72) u iznosu 206.333,60 € ili 3,9%, </w:t>
      </w:r>
      <w:r w:rsidRPr="004F48AE">
        <w:rPr>
          <w:rFonts w:ascii="Arial" w:hAnsi="Arial" w:cs="Arial"/>
          <w:iCs/>
        </w:rPr>
        <w:t xml:space="preserve">ukupnih prihoda i primitaka. Primici od zaduživanja </w:t>
      </w:r>
      <w:r w:rsidR="009F311E">
        <w:rPr>
          <w:rFonts w:ascii="Arial" w:hAnsi="Arial" w:cs="Arial"/>
          <w:iCs/>
        </w:rPr>
        <w:t>ni</w:t>
      </w:r>
      <w:r w:rsidRPr="004F48AE">
        <w:rPr>
          <w:rFonts w:ascii="Arial" w:hAnsi="Arial" w:cs="Arial"/>
          <w:iCs/>
        </w:rPr>
        <w:t>su ostvareni</w:t>
      </w:r>
      <w:r w:rsidR="000977A2">
        <w:rPr>
          <w:rFonts w:ascii="Arial" w:hAnsi="Arial" w:cs="Arial"/>
          <w:iCs/>
        </w:rPr>
        <w:t>.</w:t>
      </w:r>
    </w:p>
    <w:bookmarkEnd w:id="41"/>
    <w:p w14:paraId="201FB2CF" w14:textId="77777777" w:rsidR="003E02DB" w:rsidRPr="004F48AE" w:rsidRDefault="003E02DB" w:rsidP="003E02DB">
      <w:pPr>
        <w:spacing w:after="0" w:line="240" w:lineRule="auto"/>
        <w:jc w:val="both"/>
        <w:rPr>
          <w:rFonts w:ascii="Arial" w:hAnsi="Arial" w:cs="Arial"/>
          <w:iCs/>
        </w:rPr>
      </w:pPr>
    </w:p>
    <w:p w14:paraId="7B1B6C6A" w14:textId="788F22E8" w:rsidR="003E02DB" w:rsidRPr="004F48AE" w:rsidRDefault="003E02DB" w:rsidP="003E02DB">
      <w:pPr>
        <w:pStyle w:val="Opisslike"/>
        <w:rPr>
          <w:rFonts w:ascii="Arial" w:hAnsi="Arial" w:cs="Arial"/>
          <w:sz w:val="22"/>
          <w:szCs w:val="22"/>
        </w:rPr>
      </w:pPr>
      <w:bookmarkStart w:id="42" w:name="_Toc176776530"/>
      <w:bookmarkEnd w:id="40"/>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6</w:t>
      </w:r>
      <w:r w:rsidRPr="004F48AE">
        <w:rPr>
          <w:color w:val="FF0000"/>
        </w:rPr>
        <w:fldChar w:fldCharType="end"/>
      </w:r>
      <w:r w:rsidRPr="004F48AE">
        <w:rPr>
          <w:color w:val="FF0000"/>
        </w:rPr>
        <w:t xml:space="preserve">.: </w:t>
      </w:r>
      <w:r w:rsidRPr="004F48AE">
        <w:rPr>
          <w:rFonts w:ascii="Arial" w:hAnsi="Arial" w:cs="Arial"/>
          <w:sz w:val="22"/>
          <w:szCs w:val="22"/>
        </w:rPr>
        <w:t xml:space="preserve">Struktura ostvarenih prihoda i primitaka </w:t>
      </w:r>
      <w:r w:rsidR="00B33699">
        <w:rPr>
          <w:rFonts w:ascii="Arial" w:hAnsi="Arial" w:cs="Arial"/>
          <w:sz w:val="22"/>
          <w:szCs w:val="22"/>
        </w:rPr>
        <w:t xml:space="preserve">Proračuna </w:t>
      </w:r>
      <w:r w:rsidRPr="004F48AE">
        <w:rPr>
          <w:rFonts w:ascii="Arial" w:hAnsi="Arial" w:cs="Arial"/>
          <w:sz w:val="22"/>
          <w:szCs w:val="22"/>
        </w:rPr>
        <w:t>u 202</w:t>
      </w:r>
      <w:r w:rsidR="009F311E">
        <w:rPr>
          <w:rFonts w:ascii="Arial" w:hAnsi="Arial" w:cs="Arial"/>
          <w:sz w:val="22"/>
          <w:szCs w:val="22"/>
        </w:rPr>
        <w:t>4</w:t>
      </w:r>
      <w:r w:rsidRPr="004F48AE">
        <w:rPr>
          <w:rFonts w:ascii="Arial" w:hAnsi="Arial" w:cs="Arial"/>
          <w:sz w:val="22"/>
          <w:szCs w:val="22"/>
        </w:rPr>
        <w:t>. po ekonomskoj klasifikaciji</w:t>
      </w:r>
      <w:r w:rsidR="004812B6">
        <w:rPr>
          <w:rFonts w:ascii="Arial" w:hAnsi="Arial" w:cs="Arial"/>
          <w:sz w:val="22"/>
          <w:szCs w:val="22"/>
        </w:rPr>
        <w:t xml:space="preserve"> (€)</w:t>
      </w:r>
      <w:r w:rsidRPr="004F48AE">
        <w:rPr>
          <w:rFonts w:ascii="Arial" w:hAnsi="Arial" w:cs="Arial"/>
          <w:sz w:val="22"/>
          <w:szCs w:val="22"/>
        </w:rPr>
        <w:t xml:space="preserve">: </w:t>
      </w:r>
      <w:r w:rsidR="004812B6">
        <w:rPr>
          <w:rFonts w:ascii="Arial" w:hAnsi="Arial" w:cs="Arial"/>
          <w:sz w:val="22"/>
          <w:szCs w:val="22"/>
        </w:rPr>
        <w:t xml:space="preserve">sveukupno </w:t>
      </w:r>
      <w:r w:rsidRPr="004F48AE">
        <w:rPr>
          <w:rFonts w:ascii="Arial" w:hAnsi="Arial" w:cs="Arial"/>
          <w:sz w:val="22"/>
          <w:szCs w:val="22"/>
        </w:rPr>
        <w:t>Općina i proračunski korisnici</w:t>
      </w:r>
      <w:bookmarkEnd w:id="42"/>
    </w:p>
    <w:p w14:paraId="414B237C" w14:textId="77777777" w:rsidR="003E02DB" w:rsidRPr="004F48AE" w:rsidRDefault="003E02DB" w:rsidP="007B469E">
      <w:pPr>
        <w:spacing w:after="0" w:line="240" w:lineRule="auto"/>
        <w:rPr>
          <w:lang w:eastAsia="en-US"/>
        </w:rPr>
      </w:pPr>
    </w:p>
    <w:p w14:paraId="661B07B5"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rPr>
      </w:pPr>
      <w:r w:rsidRPr="004F48AE">
        <w:rPr>
          <w:rFonts w:ascii="Arial" w:eastAsia="Times New Roman" w:hAnsi="Arial" w:cs="Arial"/>
          <w:noProof/>
          <w:color w:val="FF0000"/>
        </w:rPr>
        <w:drawing>
          <wp:inline distT="0" distB="0" distL="0" distR="0" wp14:anchorId="0DB470DD" wp14:editId="1179B72C">
            <wp:extent cx="8023432" cy="3577590"/>
            <wp:effectExtent l="0" t="0" r="15875" b="3810"/>
            <wp:docPr id="20" name="Grafikon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6C98968"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Cs w:val="24"/>
        </w:rPr>
      </w:pPr>
    </w:p>
    <w:p w14:paraId="3603857E" w14:textId="6CA4685B"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Cs w:val="24"/>
        </w:rPr>
      </w:pPr>
      <w:r w:rsidRPr="004F48AE">
        <w:rPr>
          <w:rFonts w:ascii="Arial" w:eastAsia="Times New Roman" w:hAnsi="Arial" w:cs="Arial"/>
          <w:color w:val="1F497D" w:themeColor="text2"/>
          <w:szCs w:val="24"/>
        </w:rPr>
        <w:t xml:space="preserve">Ukupno prihodi i primici Općine ostvareni su u iznosu </w:t>
      </w:r>
      <w:r w:rsidR="00AD25BD">
        <w:rPr>
          <w:rFonts w:ascii="Arial" w:eastAsia="Times New Roman" w:hAnsi="Arial" w:cs="Arial"/>
          <w:color w:val="1F497D" w:themeColor="text2"/>
          <w:szCs w:val="24"/>
        </w:rPr>
        <w:t>4.582.218</w:t>
      </w:r>
      <w:r w:rsidRPr="004F48AE">
        <w:rPr>
          <w:rFonts w:ascii="Arial" w:eastAsia="Times New Roman" w:hAnsi="Arial" w:cs="Arial"/>
          <w:color w:val="1F497D" w:themeColor="text2"/>
          <w:szCs w:val="24"/>
        </w:rPr>
        <w:t xml:space="preserve"> €, a prihodi proračunskih korisnika u iznosu </w:t>
      </w:r>
      <w:r w:rsidR="00AD25BD">
        <w:rPr>
          <w:rFonts w:ascii="Arial" w:eastAsia="Times New Roman" w:hAnsi="Arial" w:cs="Arial"/>
          <w:color w:val="1F497D" w:themeColor="text2"/>
          <w:szCs w:val="24"/>
        </w:rPr>
        <w:t>712.585,90</w:t>
      </w:r>
      <w:r w:rsidRPr="004F48AE">
        <w:rPr>
          <w:rFonts w:ascii="Arial" w:eastAsia="Times New Roman" w:hAnsi="Arial" w:cs="Arial"/>
          <w:color w:val="1F497D" w:themeColor="text2"/>
          <w:szCs w:val="24"/>
        </w:rPr>
        <w:t xml:space="preserve"> €.</w:t>
      </w:r>
      <w:r w:rsidRPr="004F48AE">
        <w:rPr>
          <w:rFonts w:ascii="Arial" w:eastAsia="Times New Roman" w:hAnsi="Arial" w:cs="Arial"/>
          <w:szCs w:val="24"/>
        </w:rPr>
        <w:t xml:space="preserve"> Proračunski korisnici su iz nadležnog općinskog proračuna ostvarili </w:t>
      </w:r>
      <w:r w:rsidR="00AD25BD">
        <w:rPr>
          <w:rFonts w:ascii="Arial" w:eastAsia="Times New Roman" w:hAnsi="Arial" w:cs="Arial"/>
          <w:szCs w:val="24"/>
        </w:rPr>
        <w:t>1.491.709,47</w:t>
      </w:r>
      <w:r w:rsidRPr="004F48AE">
        <w:rPr>
          <w:rFonts w:ascii="Arial" w:eastAsia="Times New Roman" w:hAnsi="Arial" w:cs="Arial"/>
          <w:szCs w:val="24"/>
        </w:rPr>
        <w:t xml:space="preserve"> € što s njihovim vlastitim prihodima (</w:t>
      </w:r>
      <w:r w:rsidR="00AD25BD">
        <w:rPr>
          <w:rFonts w:ascii="Arial" w:eastAsia="Times New Roman" w:hAnsi="Arial" w:cs="Arial"/>
          <w:szCs w:val="24"/>
        </w:rPr>
        <w:t>712.585,90</w:t>
      </w:r>
      <w:r w:rsidRPr="004F48AE">
        <w:rPr>
          <w:rFonts w:ascii="Arial" w:eastAsia="Times New Roman" w:hAnsi="Arial" w:cs="Arial"/>
          <w:szCs w:val="24"/>
        </w:rPr>
        <w:t xml:space="preserve"> €) iznosi </w:t>
      </w:r>
      <w:r w:rsidR="00AD25BD">
        <w:rPr>
          <w:rFonts w:ascii="Arial" w:eastAsia="Times New Roman" w:hAnsi="Arial" w:cs="Arial"/>
          <w:szCs w:val="24"/>
        </w:rPr>
        <w:t>2.204.295,37</w:t>
      </w:r>
      <w:r w:rsidRPr="004F48AE">
        <w:rPr>
          <w:rFonts w:ascii="Arial" w:eastAsia="Times New Roman" w:hAnsi="Arial" w:cs="Arial"/>
          <w:szCs w:val="24"/>
        </w:rPr>
        <w:t xml:space="preserve"> €.</w:t>
      </w:r>
    </w:p>
    <w:p w14:paraId="40250B57"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FE726EC" w14:textId="77777777" w:rsidR="003E02DB"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BFC504C" w14:textId="77777777" w:rsidR="00AD25BD" w:rsidRDefault="00AD25BD"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AEE946C" w14:textId="77777777" w:rsidR="00AD25BD" w:rsidRDefault="00AD25BD"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06CC0F2" w14:textId="77777777" w:rsidR="00AD25BD" w:rsidRDefault="00AD25BD"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896E294" w14:textId="77777777" w:rsidR="00AD25BD" w:rsidRPr="004F48AE" w:rsidRDefault="00AD25BD"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5F1035A" w14:textId="77777777" w:rsidR="007B469E" w:rsidRPr="004F48AE" w:rsidRDefault="007B469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93FCEB4"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C50BA45"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830D6E7" w14:textId="13E68FB0" w:rsidR="003E02DB" w:rsidRPr="004F48AE" w:rsidRDefault="003E02DB" w:rsidP="003E02DB">
      <w:pPr>
        <w:pStyle w:val="Opisslike"/>
        <w:keepNext/>
        <w:jc w:val="both"/>
        <w:rPr>
          <w:rFonts w:ascii="Arial" w:hAnsi="Arial" w:cs="Arial"/>
          <w:iCs/>
          <w:szCs w:val="22"/>
        </w:rPr>
      </w:pPr>
      <w:bookmarkStart w:id="43" w:name="_Toc176776499"/>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16</w:t>
      </w:r>
      <w:r w:rsidRPr="004F48AE">
        <w:rPr>
          <w:color w:val="FF0000"/>
        </w:rPr>
        <w:fldChar w:fldCharType="end"/>
      </w:r>
      <w:r w:rsidRPr="004F48AE">
        <w:rPr>
          <w:color w:val="FF0000"/>
        </w:rPr>
        <w:t xml:space="preserve">.: </w:t>
      </w:r>
      <w:r w:rsidRPr="004F48AE">
        <w:rPr>
          <w:rFonts w:ascii="Arial" w:hAnsi="Arial" w:cs="Arial"/>
          <w:iCs/>
          <w:szCs w:val="22"/>
        </w:rPr>
        <w:t>Pregled ostvarenih prihoda i primitaka za 202</w:t>
      </w:r>
      <w:r w:rsidR="00AD25BD">
        <w:rPr>
          <w:rFonts w:ascii="Arial" w:hAnsi="Arial" w:cs="Arial"/>
          <w:iCs/>
          <w:szCs w:val="22"/>
        </w:rPr>
        <w:t>4</w:t>
      </w:r>
      <w:r w:rsidRPr="004F48AE">
        <w:rPr>
          <w:rFonts w:ascii="Arial" w:hAnsi="Arial" w:cs="Arial"/>
          <w:iCs/>
          <w:szCs w:val="22"/>
        </w:rPr>
        <w:t xml:space="preserve">. na razini razreda i skupine: Općina, </w:t>
      </w:r>
      <w:r w:rsidR="00014158">
        <w:rPr>
          <w:rFonts w:ascii="Arial" w:hAnsi="Arial" w:cs="Arial"/>
          <w:iCs/>
          <w:szCs w:val="22"/>
        </w:rPr>
        <w:t xml:space="preserve">zbirno </w:t>
      </w:r>
      <w:r w:rsidRPr="004F48AE">
        <w:rPr>
          <w:rFonts w:ascii="Arial" w:hAnsi="Arial" w:cs="Arial"/>
          <w:iCs/>
          <w:szCs w:val="22"/>
        </w:rPr>
        <w:t>proračunski korisnici i sveukupno Proračun (€)</w:t>
      </w:r>
      <w:bookmarkEnd w:id="43"/>
    </w:p>
    <w:p w14:paraId="34B15501"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2"/>
          <w:szCs w:val="12"/>
        </w:rPr>
      </w:pPr>
    </w:p>
    <w:p w14:paraId="1216CF39" w14:textId="2C35E4ED" w:rsidR="003E02DB" w:rsidRPr="004F48AE" w:rsidRDefault="006C2A8D" w:rsidP="00B967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sz w:val="12"/>
          <w:szCs w:val="12"/>
        </w:rPr>
      </w:pPr>
      <w:r w:rsidRPr="006C2A8D">
        <w:rPr>
          <w:noProof/>
        </w:rPr>
        <w:drawing>
          <wp:inline distT="0" distB="0" distL="0" distR="0" wp14:anchorId="76DC4223" wp14:editId="5700C30B">
            <wp:extent cx="8801832" cy="4331811"/>
            <wp:effectExtent l="0" t="0" r="0" b="0"/>
            <wp:docPr id="4210447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812190" cy="4336909"/>
                    </a:xfrm>
                    <a:prstGeom prst="rect">
                      <a:avLst/>
                    </a:prstGeom>
                    <a:noFill/>
                    <a:ln>
                      <a:noFill/>
                    </a:ln>
                  </pic:spPr>
                </pic:pic>
              </a:graphicData>
            </a:graphic>
          </wp:inline>
        </w:drawing>
      </w:r>
    </w:p>
    <w:p w14:paraId="75D7BF03" w14:textId="77777777" w:rsidR="00B96741" w:rsidRPr="00B96741" w:rsidRDefault="00B96741" w:rsidP="00B967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2"/>
          <w:szCs w:val="12"/>
        </w:rPr>
      </w:pPr>
      <w:bookmarkStart w:id="44" w:name="_Hlk103066915"/>
    </w:p>
    <w:p w14:paraId="4661E16E" w14:textId="77777777" w:rsidR="003B7715" w:rsidRDefault="003B7715" w:rsidP="003B771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45" w:name="_Hlk176352365"/>
      <w:r w:rsidRPr="004F48AE">
        <w:rPr>
          <w:rFonts w:ascii="Arial" w:eastAsia="Times New Roman" w:hAnsi="Arial" w:cs="Arial"/>
        </w:rPr>
        <w:t xml:space="preserve">U prethodnoj tablici daje se pregled ostvarenih prihoda i primitaka za </w:t>
      </w:r>
      <w:r>
        <w:rPr>
          <w:rFonts w:ascii="Arial" w:eastAsia="Times New Roman" w:hAnsi="Arial" w:cs="Arial"/>
        </w:rPr>
        <w:t xml:space="preserve">polugodišnje razdoblje </w:t>
      </w:r>
      <w:r w:rsidRPr="004F48AE">
        <w:rPr>
          <w:rFonts w:ascii="Arial" w:eastAsia="Times New Roman" w:hAnsi="Arial" w:cs="Arial"/>
        </w:rPr>
        <w:t>202</w:t>
      </w:r>
      <w:r>
        <w:rPr>
          <w:rFonts w:ascii="Arial" w:eastAsia="Times New Roman" w:hAnsi="Arial" w:cs="Arial"/>
        </w:rPr>
        <w:t>4</w:t>
      </w:r>
      <w:r w:rsidRPr="004F48AE">
        <w:rPr>
          <w:rFonts w:ascii="Arial" w:eastAsia="Times New Roman" w:hAnsi="Arial" w:cs="Arial"/>
        </w:rPr>
        <w:t>. godine na razini razreda i skupine</w:t>
      </w:r>
      <w:r>
        <w:rPr>
          <w:rFonts w:ascii="Arial" w:eastAsia="Times New Roman" w:hAnsi="Arial" w:cs="Arial"/>
        </w:rPr>
        <w:t xml:space="preserve"> za Općinu, zbirno za proračunske korisnike, te sveukupno za Proračun</w:t>
      </w:r>
      <w:r w:rsidRPr="004F48AE">
        <w:rPr>
          <w:rFonts w:ascii="Arial" w:eastAsia="Times New Roman" w:hAnsi="Arial" w:cs="Arial"/>
        </w:rPr>
        <w:t>, dok se nakon tablice daje</w:t>
      </w:r>
      <w:r>
        <w:rPr>
          <w:rFonts w:ascii="Arial" w:eastAsia="Times New Roman" w:hAnsi="Arial" w:cs="Arial"/>
        </w:rPr>
        <w:t xml:space="preserve"> usporedni</w:t>
      </w:r>
      <w:r w:rsidRPr="004F48AE">
        <w:rPr>
          <w:rFonts w:ascii="Arial" w:eastAsia="Times New Roman" w:hAnsi="Arial" w:cs="Arial"/>
        </w:rPr>
        <w:t xml:space="preserve"> zbirni prikaz ostvarenih prihoda i primitaka </w:t>
      </w:r>
      <w:r>
        <w:rPr>
          <w:rFonts w:ascii="Arial" w:eastAsia="Times New Roman" w:hAnsi="Arial" w:cs="Arial"/>
        </w:rPr>
        <w:t xml:space="preserve">po istim kriterijima </w:t>
      </w:r>
      <w:r w:rsidRPr="004F48AE">
        <w:rPr>
          <w:rFonts w:ascii="Arial" w:eastAsia="Times New Roman" w:hAnsi="Arial" w:cs="Arial"/>
        </w:rPr>
        <w:t>za 2019., 2021.</w:t>
      </w:r>
      <w:r>
        <w:rPr>
          <w:rFonts w:ascii="Arial" w:eastAsia="Times New Roman" w:hAnsi="Arial" w:cs="Arial"/>
        </w:rPr>
        <w:t>,</w:t>
      </w:r>
      <w:r w:rsidRPr="004F48AE">
        <w:rPr>
          <w:rFonts w:ascii="Arial" w:eastAsia="Times New Roman" w:hAnsi="Arial" w:cs="Arial"/>
        </w:rPr>
        <w:t xml:space="preserve"> 2022.</w:t>
      </w:r>
      <w:r>
        <w:rPr>
          <w:rFonts w:ascii="Arial" w:eastAsia="Times New Roman" w:hAnsi="Arial" w:cs="Arial"/>
        </w:rPr>
        <w:t xml:space="preserve"> i 2023.</w:t>
      </w:r>
    </w:p>
    <w:bookmarkEnd w:id="45"/>
    <w:p w14:paraId="3A1673CB" w14:textId="77777777" w:rsidR="00B96741" w:rsidRDefault="00B96741" w:rsidP="00B967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2"/>
          <w:szCs w:val="12"/>
        </w:rPr>
      </w:pPr>
    </w:p>
    <w:p w14:paraId="17953D77" w14:textId="77777777" w:rsidR="00C71FC5" w:rsidRDefault="00C71FC5" w:rsidP="00B967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2"/>
          <w:szCs w:val="12"/>
        </w:rPr>
      </w:pPr>
    </w:p>
    <w:p w14:paraId="3693512A" w14:textId="77777777" w:rsidR="00C71FC5" w:rsidRDefault="00C71FC5" w:rsidP="00B967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2"/>
          <w:szCs w:val="12"/>
        </w:rPr>
      </w:pPr>
    </w:p>
    <w:p w14:paraId="34D34B12" w14:textId="2E450111" w:rsidR="00C71FC5" w:rsidRPr="00B96741" w:rsidRDefault="00C71FC5" w:rsidP="00C71FC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sz w:val="12"/>
          <w:szCs w:val="12"/>
        </w:rPr>
      </w:pPr>
      <w:r w:rsidRPr="00C71FC5">
        <w:rPr>
          <w:noProof/>
        </w:rPr>
        <w:lastRenderedPageBreak/>
        <w:drawing>
          <wp:inline distT="0" distB="0" distL="0" distR="0" wp14:anchorId="4DAD75F2" wp14:editId="44183FAD">
            <wp:extent cx="8856383" cy="867505"/>
            <wp:effectExtent l="0" t="0" r="1905" b="8890"/>
            <wp:docPr id="21735491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26496" cy="874373"/>
                    </a:xfrm>
                    <a:prstGeom prst="rect">
                      <a:avLst/>
                    </a:prstGeom>
                    <a:noFill/>
                    <a:ln>
                      <a:noFill/>
                    </a:ln>
                  </pic:spPr>
                </pic:pic>
              </a:graphicData>
            </a:graphic>
          </wp:inline>
        </w:drawing>
      </w:r>
    </w:p>
    <w:p w14:paraId="3B30D6E3" w14:textId="43F5D645" w:rsidR="00706321" w:rsidRDefault="006C2A8D" w:rsidP="00B967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noProof/>
        </w:rPr>
      </w:pPr>
      <w:r w:rsidRPr="006C2A8D">
        <w:rPr>
          <w:noProof/>
        </w:rPr>
        <w:drawing>
          <wp:inline distT="0" distB="0" distL="0" distR="0" wp14:anchorId="7CF83E82" wp14:editId="6DABEFFF">
            <wp:extent cx="8854440" cy="1025718"/>
            <wp:effectExtent l="0" t="0" r="3810" b="3175"/>
            <wp:docPr id="98966006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908273" cy="1031954"/>
                    </a:xfrm>
                    <a:prstGeom prst="rect">
                      <a:avLst/>
                    </a:prstGeom>
                    <a:noFill/>
                    <a:ln>
                      <a:noFill/>
                    </a:ln>
                  </pic:spPr>
                </pic:pic>
              </a:graphicData>
            </a:graphic>
          </wp:inline>
        </w:drawing>
      </w:r>
    </w:p>
    <w:p w14:paraId="03542D99" w14:textId="15D0F31B"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36D13DA" w14:textId="486887EE" w:rsidR="0058786E" w:rsidRDefault="006B665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46" w:name="_Hlk145929104"/>
      <w:r w:rsidRPr="006B665E">
        <w:rPr>
          <w:noProof/>
        </w:rPr>
        <w:drawing>
          <wp:inline distT="0" distB="0" distL="0" distR="0" wp14:anchorId="508BCA1A" wp14:editId="730D469E">
            <wp:extent cx="9094995" cy="1736649"/>
            <wp:effectExtent l="0" t="0" r="0" b="0"/>
            <wp:docPr id="1462564219"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09077" cy="1739338"/>
                    </a:xfrm>
                    <a:prstGeom prst="rect">
                      <a:avLst/>
                    </a:prstGeom>
                    <a:noFill/>
                    <a:ln>
                      <a:noFill/>
                    </a:ln>
                  </pic:spPr>
                </pic:pic>
              </a:graphicData>
            </a:graphic>
          </wp:inline>
        </w:drawing>
      </w:r>
    </w:p>
    <w:p w14:paraId="1ECBE6E2" w14:textId="77777777" w:rsidR="004F6DDA" w:rsidRDefault="004F6DDA"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F65E899" w14:textId="0C0B0BAF"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 nastavku se daje prikaz dijela prihoda Općine na koje je pandemija bolesti COVID 19 izravno i vrlo značajno utjecala, te su tijekom 2020. i 2021., </w:t>
      </w:r>
      <w:bookmarkStart w:id="47" w:name="_Hlk114477024"/>
      <w:r w:rsidRPr="004F48AE">
        <w:rPr>
          <w:rFonts w:ascii="Arial" w:eastAsia="Times New Roman" w:hAnsi="Arial" w:cs="Arial"/>
        </w:rPr>
        <w:t>a dijelom i 2022. godine ostvareni u manjim iznosima nego u 2019. godini.</w:t>
      </w:r>
    </w:p>
    <w:bookmarkEnd w:id="46"/>
    <w:p w14:paraId="13992142" w14:textId="77777777" w:rsidR="003E02DB"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7E4153B" w14:textId="77777777" w:rsidR="00B96741" w:rsidRDefault="00B96741"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BE00B41"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B7ABA39"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F80F2BA"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22D6722"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D720D68"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82E9762"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6F06068"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BD9126A"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45ECA4B" w14:textId="77777777" w:rsidR="0058786E" w:rsidRPr="004F48A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49DAC20" w14:textId="58445A99" w:rsidR="003E02DB" w:rsidRPr="004F48AE" w:rsidRDefault="003E02DB" w:rsidP="003E02DB">
      <w:pPr>
        <w:pStyle w:val="Opisslike"/>
      </w:pPr>
      <w:bookmarkStart w:id="48" w:name="_Toc176776531"/>
      <w:bookmarkEnd w:id="44"/>
      <w:bookmarkEnd w:id="47"/>
      <w:r w:rsidRPr="004F48AE">
        <w:rPr>
          <w:color w:val="FF0000"/>
        </w:rPr>
        <w:lastRenderedPageBreak/>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7</w:t>
      </w:r>
      <w:r w:rsidRPr="004F48AE">
        <w:rPr>
          <w:color w:val="FF0000"/>
        </w:rPr>
        <w:fldChar w:fldCharType="end"/>
      </w:r>
      <w:r w:rsidRPr="004F48AE">
        <w:rPr>
          <w:color w:val="FF0000"/>
        </w:rPr>
        <w:t xml:space="preserve">.: </w:t>
      </w:r>
      <w:r w:rsidRPr="004F48AE">
        <w:rPr>
          <w:rFonts w:ascii="Arial" w:hAnsi="Arial" w:cs="Arial"/>
          <w:iCs/>
        </w:rPr>
        <w:t>Pregled ostvarenog prihoda od poreza na dohodak (611) u razdoblju 2019.</w:t>
      </w:r>
      <w:r w:rsidR="004F6DDA">
        <w:rPr>
          <w:rFonts w:ascii="Arial" w:hAnsi="Arial" w:cs="Arial"/>
          <w:iCs/>
        </w:rPr>
        <w:t>-2023. i 1/6/</w:t>
      </w:r>
      <w:r w:rsidRPr="004F48AE">
        <w:rPr>
          <w:rFonts w:ascii="Arial" w:hAnsi="Arial" w:cs="Arial"/>
          <w:iCs/>
        </w:rPr>
        <w:t>202</w:t>
      </w:r>
      <w:r w:rsidR="004F6DDA">
        <w:rPr>
          <w:rFonts w:ascii="Arial" w:hAnsi="Arial" w:cs="Arial"/>
          <w:iCs/>
        </w:rPr>
        <w:t>4</w:t>
      </w:r>
      <w:r w:rsidRPr="004F48AE">
        <w:rPr>
          <w:rFonts w:ascii="Arial" w:hAnsi="Arial" w:cs="Arial"/>
          <w:iCs/>
        </w:rPr>
        <w:t>.</w:t>
      </w:r>
      <w:r w:rsidR="005E3F34" w:rsidRPr="004F48AE">
        <w:rPr>
          <w:rFonts w:ascii="Arial" w:hAnsi="Arial" w:cs="Arial"/>
          <w:iCs/>
        </w:rPr>
        <w:t xml:space="preserve"> (€)</w:t>
      </w:r>
      <w:bookmarkEnd w:id="48"/>
    </w:p>
    <w:p w14:paraId="5FE14EF2"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619E758D"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rPr>
      </w:pPr>
      <w:r w:rsidRPr="004F48AE">
        <w:rPr>
          <w:rFonts w:ascii="Arial" w:eastAsia="Times New Roman" w:hAnsi="Arial" w:cs="Arial"/>
          <w:noProof/>
          <w:sz w:val="20"/>
          <w:szCs w:val="20"/>
          <w:lang w:eastAsia="en-US"/>
        </w:rPr>
        <w:drawing>
          <wp:inline distT="0" distB="0" distL="0" distR="0" wp14:anchorId="125CB33E" wp14:editId="764C4EC5">
            <wp:extent cx="8772082" cy="4561367"/>
            <wp:effectExtent l="0" t="0" r="10160" b="10795"/>
            <wp:docPr id="729" name="Grafikon 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71081AF"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C33AC6B"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4BEECB3C" w14:textId="77777777" w:rsidR="003E02DB"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2FB5D4C7"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2A0D5282" w14:textId="77777777" w:rsidR="0058786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36941BE4" w14:textId="77777777" w:rsidR="0058786E" w:rsidRPr="004F48AE" w:rsidRDefault="0058786E"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22F7A71F" w14:textId="6568FCE6" w:rsidR="003E02DB" w:rsidRPr="004F48AE" w:rsidRDefault="003E02DB" w:rsidP="003E02DB">
      <w:pPr>
        <w:pStyle w:val="Opisslike"/>
        <w:rPr>
          <w:rFonts w:ascii="Arial" w:hAnsi="Arial" w:cs="Arial"/>
          <w:iCs/>
        </w:rPr>
      </w:pPr>
      <w:bookmarkStart w:id="49" w:name="_Toc176776532"/>
      <w:r w:rsidRPr="004F48AE">
        <w:rPr>
          <w:color w:val="FF0000"/>
        </w:rPr>
        <w:lastRenderedPageBreak/>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8</w:t>
      </w:r>
      <w:r w:rsidRPr="004F48AE">
        <w:rPr>
          <w:color w:val="FF0000"/>
        </w:rPr>
        <w:fldChar w:fldCharType="end"/>
      </w:r>
      <w:r w:rsidRPr="004F48AE">
        <w:rPr>
          <w:color w:val="FF0000"/>
        </w:rPr>
        <w:t xml:space="preserve">.: </w:t>
      </w:r>
      <w:r w:rsidRPr="004F48AE">
        <w:rPr>
          <w:rFonts w:ascii="Arial" w:hAnsi="Arial" w:cs="Arial"/>
          <w:iCs/>
        </w:rPr>
        <w:t>Pregled ostvarenog prihoda od poreza na potrošnju, zakupa, naknade za korištenje javnih površina, koncesijskih odobrenja i turističke pristojbe u razdoblju 2019.- 202</w:t>
      </w:r>
      <w:r w:rsidR="009D2091">
        <w:rPr>
          <w:rFonts w:ascii="Arial" w:hAnsi="Arial" w:cs="Arial"/>
          <w:iCs/>
        </w:rPr>
        <w:t>3</w:t>
      </w:r>
      <w:r w:rsidRPr="004F48AE">
        <w:rPr>
          <w:rFonts w:ascii="Arial" w:hAnsi="Arial" w:cs="Arial"/>
          <w:iCs/>
        </w:rPr>
        <w:t>.</w:t>
      </w:r>
      <w:r w:rsidR="00D024B0">
        <w:rPr>
          <w:rFonts w:ascii="Arial" w:hAnsi="Arial" w:cs="Arial"/>
          <w:iCs/>
        </w:rPr>
        <w:t xml:space="preserve"> i 1-6/2024.</w:t>
      </w:r>
      <w:r w:rsidRPr="004F48AE">
        <w:rPr>
          <w:rFonts w:ascii="Arial" w:hAnsi="Arial" w:cs="Arial"/>
          <w:iCs/>
        </w:rPr>
        <w:t xml:space="preserve"> (€)</w:t>
      </w:r>
      <w:bookmarkEnd w:id="49"/>
    </w:p>
    <w:p w14:paraId="11D32070" w14:textId="77777777" w:rsidR="003E02DB" w:rsidRPr="004F48AE" w:rsidRDefault="003E02DB" w:rsidP="003E02DB">
      <w:pPr>
        <w:rPr>
          <w:lang w:eastAsia="en-US"/>
        </w:rPr>
      </w:pPr>
    </w:p>
    <w:p w14:paraId="6B9029CC" w14:textId="77777777" w:rsidR="003E02DB" w:rsidRPr="004F48AE" w:rsidRDefault="003E02DB" w:rsidP="003E02D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noProof/>
          <w:sz w:val="20"/>
          <w:szCs w:val="20"/>
          <w:lang w:eastAsia="en-US"/>
        </w:rPr>
        <w:drawing>
          <wp:inline distT="0" distB="0" distL="0" distR="0" wp14:anchorId="1E62BA87" wp14:editId="1483C466">
            <wp:extent cx="9263269" cy="5255260"/>
            <wp:effectExtent l="0" t="0" r="14605" b="2540"/>
            <wp:docPr id="731" name="Grafikon 7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FEB19F5" w14:textId="77777777" w:rsidR="004A2AA6" w:rsidRPr="004F48AE" w:rsidRDefault="004A2AA6" w:rsidP="00891119">
      <w:pPr>
        <w:autoSpaceDE w:val="0"/>
        <w:autoSpaceDN w:val="0"/>
        <w:adjustRightInd w:val="0"/>
        <w:spacing w:after="0" w:line="240" w:lineRule="auto"/>
        <w:jc w:val="both"/>
        <w:rPr>
          <w:rFonts w:ascii="Arial" w:eastAsia="Calibri" w:hAnsi="Arial" w:cs="Arial"/>
          <w:bCs/>
          <w:lang w:eastAsia="en-US"/>
        </w:rPr>
      </w:pPr>
    </w:p>
    <w:p w14:paraId="0CDA1CA1" w14:textId="7C0E5D0A" w:rsidR="003E02DB" w:rsidRPr="004F48AE" w:rsidRDefault="003E02DB" w:rsidP="003E02DB">
      <w:pPr>
        <w:pStyle w:val="Naslov3"/>
        <w:jc w:val="center"/>
        <w:rPr>
          <w:rFonts w:ascii="Arial" w:hAnsi="Arial" w:cs="Arial"/>
          <w:sz w:val="22"/>
          <w:lang w:val="hr-HR"/>
        </w:rPr>
      </w:pPr>
      <w:bookmarkStart w:id="50" w:name="_Toc176776591"/>
      <w:r w:rsidRPr="004F48AE">
        <w:rPr>
          <w:rFonts w:ascii="Arial" w:hAnsi="Arial" w:cs="Arial"/>
          <w:sz w:val="22"/>
          <w:lang w:val="hr-HR"/>
        </w:rPr>
        <w:lastRenderedPageBreak/>
        <w:t>2.3.2.</w:t>
      </w:r>
      <w:r w:rsidRPr="004F48AE">
        <w:rPr>
          <w:rFonts w:ascii="Arial" w:hAnsi="Arial" w:cs="Arial"/>
          <w:sz w:val="22"/>
          <w:lang w:val="hr-HR"/>
        </w:rPr>
        <w:tab/>
      </w:r>
      <w:r w:rsidR="00E97058" w:rsidRPr="004F48AE">
        <w:rPr>
          <w:rFonts w:ascii="Arial" w:hAnsi="Arial" w:cs="Arial"/>
          <w:sz w:val="22"/>
          <w:lang w:val="hr-HR"/>
        </w:rPr>
        <w:tab/>
      </w:r>
      <w:r w:rsidRPr="004F48AE">
        <w:rPr>
          <w:rFonts w:ascii="Arial" w:hAnsi="Arial" w:cs="Arial"/>
          <w:sz w:val="22"/>
          <w:lang w:val="hr-HR"/>
        </w:rPr>
        <w:t>RASHODI I IZDACI</w:t>
      </w:r>
      <w:bookmarkEnd w:id="50"/>
    </w:p>
    <w:p w14:paraId="730F7961" w14:textId="77777777" w:rsidR="004A2AA6" w:rsidRPr="004F48AE" w:rsidRDefault="004A2AA6" w:rsidP="00891119">
      <w:pPr>
        <w:autoSpaceDE w:val="0"/>
        <w:autoSpaceDN w:val="0"/>
        <w:adjustRightInd w:val="0"/>
        <w:spacing w:after="0" w:line="240" w:lineRule="auto"/>
        <w:jc w:val="both"/>
        <w:rPr>
          <w:rFonts w:ascii="Arial" w:eastAsia="Calibri" w:hAnsi="Arial" w:cs="Arial"/>
          <w:bCs/>
          <w:lang w:eastAsia="en-US"/>
        </w:rPr>
      </w:pPr>
    </w:p>
    <w:p w14:paraId="00FB32BE" w14:textId="44473FA4" w:rsidR="00891119" w:rsidRPr="004F48AE" w:rsidRDefault="00891119" w:rsidP="00891119">
      <w:pPr>
        <w:autoSpaceDE w:val="0"/>
        <w:autoSpaceDN w:val="0"/>
        <w:adjustRightInd w:val="0"/>
        <w:spacing w:after="0" w:line="240" w:lineRule="auto"/>
        <w:jc w:val="both"/>
        <w:rPr>
          <w:rFonts w:ascii="Arial" w:eastAsia="Times New Roman" w:hAnsi="Arial" w:cs="Arial"/>
          <w:iCs/>
          <w:color w:val="1F497D" w:themeColor="text2"/>
          <w:lang w:eastAsia="en-US"/>
        </w:rPr>
      </w:pPr>
      <w:bookmarkStart w:id="51" w:name="_Hlk145932967"/>
      <w:r w:rsidRPr="004F48AE">
        <w:rPr>
          <w:rFonts w:ascii="Arial" w:eastAsia="Calibri" w:hAnsi="Arial" w:cs="Arial"/>
          <w:b/>
          <w:bCs/>
          <w:color w:val="365F91" w:themeColor="accent1" w:themeShade="BF"/>
          <w:lang w:eastAsia="en-US"/>
        </w:rPr>
        <w:t xml:space="preserve">Ukupni rashodi i izdaci </w:t>
      </w:r>
      <w:r w:rsidR="009D59EE">
        <w:rPr>
          <w:rFonts w:ascii="Arial" w:eastAsia="Calibri" w:hAnsi="Arial" w:cs="Arial"/>
          <w:b/>
          <w:color w:val="365F91" w:themeColor="accent1" w:themeShade="BF"/>
          <w:lang w:eastAsia="en-US"/>
        </w:rPr>
        <w:t>Polug</w:t>
      </w:r>
      <w:r w:rsidRPr="004F48AE">
        <w:rPr>
          <w:rFonts w:ascii="Arial" w:eastAsia="Calibri" w:hAnsi="Arial" w:cs="Arial"/>
          <w:b/>
          <w:color w:val="365F91" w:themeColor="accent1" w:themeShade="BF"/>
          <w:lang w:eastAsia="en-US"/>
        </w:rPr>
        <w:t>odišnjeg izvještaja</w:t>
      </w:r>
      <w:r w:rsidRPr="004F48AE">
        <w:rPr>
          <w:rFonts w:ascii="Arial" w:eastAsia="Calibri" w:hAnsi="Arial" w:cs="Arial"/>
          <w:color w:val="365F91" w:themeColor="accent1" w:themeShade="BF"/>
          <w:lang w:eastAsia="en-US"/>
        </w:rPr>
        <w:t xml:space="preserve"> </w:t>
      </w:r>
      <w:r w:rsidRPr="004F48AE">
        <w:rPr>
          <w:rFonts w:ascii="Arial" w:eastAsia="Calibri" w:hAnsi="Arial" w:cs="Arial"/>
          <w:color w:val="1F497D" w:themeColor="text2"/>
          <w:lang w:eastAsia="en-US"/>
        </w:rPr>
        <w:t xml:space="preserve">o izvršenju proračuna (što je jednako iznosima u </w:t>
      </w:r>
      <w:r w:rsidRPr="004F48AE">
        <w:rPr>
          <w:rFonts w:ascii="Arial" w:eastAsia="Times New Roman" w:hAnsi="Arial" w:cs="Arial"/>
          <w:iCs/>
          <w:color w:val="1F497D" w:themeColor="text2"/>
          <w:lang w:eastAsia="en-US"/>
        </w:rPr>
        <w:t xml:space="preserve">financijskim izvještajima </w:t>
      </w:r>
      <w:r w:rsidRPr="004F48AE">
        <w:rPr>
          <w:rFonts w:ascii="Arial" w:eastAsia="Times New Roman" w:hAnsi="Arial" w:cs="Arial"/>
          <w:iCs/>
          <w:color w:val="7030A0"/>
          <w:lang w:eastAsia="en-US"/>
        </w:rPr>
        <w:t>razina 23</w:t>
      </w:r>
      <w:r w:rsidRPr="004F48AE">
        <w:rPr>
          <w:rFonts w:ascii="Arial" w:eastAsia="Times New Roman" w:hAnsi="Arial" w:cs="Arial"/>
          <w:iCs/>
          <w:color w:val="1F497D" w:themeColor="text2"/>
          <w:lang w:eastAsia="en-US"/>
        </w:rPr>
        <w:t xml:space="preserve">) </w:t>
      </w:r>
      <w:r w:rsidRPr="004F48AE">
        <w:rPr>
          <w:rFonts w:ascii="Arial" w:eastAsia="Calibri" w:hAnsi="Arial" w:cs="Arial"/>
          <w:color w:val="1F497D" w:themeColor="text2"/>
          <w:lang w:eastAsia="en-US"/>
        </w:rPr>
        <w:t xml:space="preserve">izvršeni su u iznosu </w:t>
      </w:r>
      <w:bookmarkStart w:id="52" w:name="_Hlk145934160"/>
      <w:r w:rsidR="000D697D">
        <w:rPr>
          <w:rFonts w:ascii="Arial" w:eastAsia="Calibri" w:hAnsi="Arial" w:cs="Arial"/>
          <w:b/>
          <w:color w:val="1F497D" w:themeColor="text2"/>
          <w:u w:val="single"/>
          <w:lang w:eastAsia="en-US"/>
        </w:rPr>
        <w:t>6.732.957,35</w:t>
      </w:r>
      <w:r w:rsidR="00370A7B" w:rsidRPr="004F48AE">
        <w:rPr>
          <w:rFonts w:ascii="Arial" w:eastAsia="Calibri" w:hAnsi="Arial" w:cs="Arial"/>
          <w:b/>
          <w:color w:val="1F497D" w:themeColor="text2"/>
          <w:u w:val="single"/>
          <w:lang w:eastAsia="en-US"/>
        </w:rPr>
        <w:t xml:space="preserve"> €</w:t>
      </w:r>
      <w:r w:rsidRPr="004F48AE">
        <w:rPr>
          <w:rFonts w:ascii="Arial" w:eastAsia="Calibri" w:hAnsi="Arial" w:cs="Arial"/>
          <w:lang w:eastAsia="en-US"/>
        </w:rPr>
        <w:t xml:space="preserve"> </w:t>
      </w:r>
      <w:bookmarkEnd w:id="52"/>
      <w:r w:rsidRPr="004F48AE">
        <w:rPr>
          <w:rFonts w:ascii="Arial" w:eastAsia="Calibri" w:hAnsi="Arial" w:cs="Arial"/>
          <w:color w:val="1F497D" w:themeColor="text2"/>
          <w:lang w:eastAsia="en-US"/>
        </w:rPr>
        <w:t xml:space="preserve">odnosno </w:t>
      </w:r>
      <w:r w:rsidR="000D697D">
        <w:rPr>
          <w:rFonts w:ascii="Arial" w:eastAsia="Calibri" w:hAnsi="Arial" w:cs="Arial"/>
          <w:color w:val="1F497D" w:themeColor="text2"/>
          <w:lang w:eastAsia="en-US"/>
        </w:rPr>
        <w:t>23,1</w:t>
      </w:r>
      <w:r w:rsidRPr="004F48AE">
        <w:rPr>
          <w:rFonts w:ascii="Arial" w:eastAsia="Calibri" w:hAnsi="Arial" w:cs="Arial"/>
          <w:color w:val="1F497D" w:themeColor="text2"/>
          <w:lang w:eastAsia="en-US"/>
        </w:rPr>
        <w:t xml:space="preserve">% plana. </w:t>
      </w:r>
      <w:r w:rsidR="000C093F" w:rsidRPr="004F48AE">
        <w:rPr>
          <w:rFonts w:ascii="Arial" w:eastAsia="Calibri" w:hAnsi="Arial" w:cs="Arial"/>
          <w:color w:val="244061" w:themeColor="accent1" w:themeShade="80"/>
          <w:lang w:eastAsia="en-US"/>
        </w:rPr>
        <w:t>D</w:t>
      </w:r>
      <w:r w:rsidRPr="004F48AE">
        <w:rPr>
          <w:rFonts w:ascii="Arial" w:eastAsia="Calibri" w:hAnsi="Arial" w:cs="Arial"/>
          <w:color w:val="244061" w:themeColor="accent1" w:themeShade="80"/>
          <w:lang w:eastAsia="en-US"/>
        </w:rPr>
        <w:t xml:space="preserve">ijele </w:t>
      </w:r>
      <w:r w:rsidRPr="004F48AE">
        <w:rPr>
          <w:rFonts w:ascii="Arial" w:eastAsia="Calibri" w:hAnsi="Arial" w:cs="Arial"/>
          <w:color w:val="1F497D" w:themeColor="text2"/>
          <w:lang w:eastAsia="en-US"/>
        </w:rPr>
        <w:t xml:space="preserve">se na rashode i izdatke </w:t>
      </w:r>
      <w:r w:rsidR="008E64F0">
        <w:rPr>
          <w:rFonts w:ascii="Arial" w:eastAsia="Calibri" w:hAnsi="Arial" w:cs="Arial"/>
          <w:color w:val="1F497D" w:themeColor="text2"/>
          <w:lang w:eastAsia="en-US"/>
        </w:rPr>
        <w:t xml:space="preserve">upravnih odjela </w:t>
      </w:r>
      <w:r w:rsidRPr="004F48AE">
        <w:rPr>
          <w:rFonts w:ascii="Arial" w:eastAsia="Calibri" w:hAnsi="Arial" w:cs="Arial"/>
          <w:color w:val="1F497D" w:themeColor="text2"/>
          <w:lang w:eastAsia="en-US"/>
        </w:rPr>
        <w:t xml:space="preserve">općinskog proračuna </w:t>
      </w:r>
      <w:r w:rsidR="000D697D">
        <w:rPr>
          <w:rFonts w:ascii="Arial" w:eastAsia="Calibri" w:hAnsi="Arial" w:cs="Arial"/>
          <w:b/>
          <w:color w:val="1F497D" w:themeColor="text2"/>
          <w:u w:val="single"/>
          <w:lang w:eastAsia="en-US"/>
        </w:rPr>
        <w:t>4.480.871,96</w:t>
      </w:r>
      <w:r w:rsidR="00370A7B" w:rsidRPr="004F48AE">
        <w:rPr>
          <w:rFonts w:ascii="Arial" w:eastAsia="Calibri" w:hAnsi="Arial" w:cs="Arial"/>
          <w:b/>
          <w:color w:val="1F497D" w:themeColor="text2"/>
          <w:u w:val="single"/>
          <w:lang w:eastAsia="en-US"/>
        </w:rPr>
        <w:t xml:space="preserve"> €</w:t>
      </w:r>
      <w:r w:rsidRPr="004F48AE">
        <w:rPr>
          <w:rFonts w:ascii="Arial" w:eastAsia="Calibri" w:hAnsi="Arial" w:cs="Arial"/>
          <w:lang w:eastAsia="en-US"/>
        </w:rPr>
        <w:t xml:space="preserve"> </w:t>
      </w:r>
      <w:r w:rsidRPr="004F48AE">
        <w:rPr>
          <w:rFonts w:ascii="Arial" w:eastAsia="Calibri" w:hAnsi="Arial" w:cs="Arial"/>
          <w:color w:val="1F497D" w:themeColor="text2"/>
          <w:lang w:eastAsia="en-US"/>
        </w:rPr>
        <w:t>(</w:t>
      </w:r>
      <w:r w:rsidR="000D697D">
        <w:rPr>
          <w:rFonts w:ascii="Arial" w:eastAsia="Calibri" w:hAnsi="Arial" w:cs="Arial"/>
          <w:color w:val="1F497D" w:themeColor="text2"/>
          <w:lang w:eastAsia="en-US"/>
        </w:rPr>
        <w:t>5.972.581,43</w:t>
      </w:r>
      <w:r w:rsidR="00370A7B" w:rsidRPr="004F48AE">
        <w:rPr>
          <w:rFonts w:ascii="Arial" w:eastAsia="Calibri" w:hAnsi="Arial" w:cs="Arial"/>
          <w:color w:val="1F497D" w:themeColor="text2"/>
          <w:lang w:eastAsia="en-US"/>
        </w:rPr>
        <w:t xml:space="preserve"> €</w:t>
      </w:r>
      <w:r w:rsidRPr="004F48AE">
        <w:rPr>
          <w:rFonts w:ascii="Arial" w:eastAsia="Calibri" w:hAnsi="Arial" w:cs="Arial"/>
          <w:color w:val="1F497D" w:themeColor="text2"/>
          <w:lang w:eastAsia="en-US"/>
        </w:rPr>
        <w:t xml:space="preserve"> rashodi Općine razina 22 umanjeno za </w:t>
      </w:r>
      <w:r w:rsidR="008E64F0">
        <w:rPr>
          <w:rFonts w:ascii="Arial" w:eastAsia="Calibri" w:hAnsi="Arial" w:cs="Arial"/>
          <w:color w:val="1F497D" w:themeColor="text2"/>
          <w:lang w:eastAsia="en-US"/>
        </w:rPr>
        <w:t xml:space="preserve">prijenose proračunskim korisnicima za </w:t>
      </w:r>
      <w:r w:rsidRPr="004F48AE">
        <w:rPr>
          <w:rFonts w:ascii="Arial" w:eastAsia="Calibri" w:hAnsi="Arial" w:cs="Arial"/>
          <w:color w:val="1F497D" w:themeColor="text2"/>
          <w:lang w:eastAsia="en-US"/>
        </w:rPr>
        <w:t xml:space="preserve">rashode koji su financirani </w:t>
      </w:r>
      <w:r w:rsidR="008E64F0">
        <w:rPr>
          <w:rFonts w:ascii="Arial" w:eastAsia="Calibri" w:hAnsi="Arial" w:cs="Arial"/>
          <w:color w:val="1F497D" w:themeColor="text2"/>
          <w:lang w:eastAsia="en-US"/>
        </w:rPr>
        <w:t xml:space="preserve">sredstvima </w:t>
      </w:r>
      <w:r w:rsidRPr="004F48AE">
        <w:rPr>
          <w:rFonts w:ascii="Arial" w:eastAsia="Calibri" w:hAnsi="Arial" w:cs="Arial"/>
          <w:color w:val="1F497D" w:themeColor="text2"/>
          <w:lang w:eastAsia="en-US"/>
        </w:rPr>
        <w:t>iz općinskog proračuna u 20</w:t>
      </w:r>
      <w:r w:rsidR="00741066" w:rsidRPr="004F48AE">
        <w:rPr>
          <w:rFonts w:ascii="Arial" w:eastAsia="Calibri" w:hAnsi="Arial" w:cs="Arial"/>
          <w:color w:val="1F497D" w:themeColor="text2"/>
          <w:lang w:eastAsia="en-US"/>
        </w:rPr>
        <w:t>2</w:t>
      </w:r>
      <w:r w:rsidR="000D697D">
        <w:rPr>
          <w:rFonts w:ascii="Arial" w:eastAsia="Calibri" w:hAnsi="Arial" w:cs="Arial"/>
          <w:color w:val="1F497D" w:themeColor="text2"/>
          <w:lang w:eastAsia="en-US"/>
        </w:rPr>
        <w:t>4</w:t>
      </w:r>
      <w:r w:rsidRPr="004F48AE">
        <w:rPr>
          <w:rFonts w:ascii="Arial" w:eastAsia="Calibri" w:hAnsi="Arial" w:cs="Arial"/>
          <w:color w:val="1F497D" w:themeColor="text2"/>
          <w:lang w:eastAsia="en-US"/>
        </w:rPr>
        <w:t>.</w:t>
      </w:r>
      <w:r w:rsidR="00CE0ACB" w:rsidRPr="004F48AE">
        <w:rPr>
          <w:rFonts w:ascii="Arial" w:eastAsia="Calibri" w:hAnsi="Arial" w:cs="Arial"/>
          <w:color w:val="1F497D" w:themeColor="text2"/>
          <w:lang w:eastAsia="en-US"/>
        </w:rPr>
        <w:t xml:space="preserve"> u iznosu </w:t>
      </w:r>
      <w:r w:rsidR="000D697D">
        <w:rPr>
          <w:rFonts w:ascii="Arial" w:eastAsia="Calibri" w:hAnsi="Arial" w:cs="Arial"/>
          <w:color w:val="1F497D" w:themeColor="text2"/>
          <w:lang w:eastAsia="en-US"/>
        </w:rPr>
        <w:t>1.491.709,47</w:t>
      </w:r>
      <w:r w:rsidR="00370A7B" w:rsidRPr="004F48AE">
        <w:rPr>
          <w:rFonts w:ascii="Arial" w:eastAsia="Calibri" w:hAnsi="Arial" w:cs="Arial"/>
          <w:color w:val="1F497D" w:themeColor="text2"/>
          <w:lang w:eastAsia="en-US"/>
        </w:rPr>
        <w:t xml:space="preserve"> €</w:t>
      </w:r>
      <w:r w:rsidRPr="004F48AE">
        <w:rPr>
          <w:rFonts w:ascii="Arial" w:eastAsia="Calibri" w:hAnsi="Arial" w:cs="Arial"/>
          <w:color w:val="1F497D" w:themeColor="text2"/>
          <w:lang w:eastAsia="en-US"/>
        </w:rPr>
        <w:t xml:space="preserve">) i rashode </w:t>
      </w:r>
      <w:r w:rsidRPr="004F48AE">
        <w:rPr>
          <w:rFonts w:ascii="Arial" w:eastAsia="Times New Roman" w:hAnsi="Arial" w:cs="Arial"/>
          <w:iCs/>
          <w:color w:val="1F497D" w:themeColor="text2"/>
          <w:lang w:eastAsia="en-US"/>
        </w:rPr>
        <w:t xml:space="preserve">proračunskih korisnika </w:t>
      </w:r>
      <w:r w:rsidR="000D697D">
        <w:rPr>
          <w:rFonts w:ascii="Arial" w:eastAsia="Calibri" w:hAnsi="Arial" w:cs="Arial"/>
          <w:b/>
          <w:color w:val="1F497D" w:themeColor="text2"/>
          <w:u w:val="single"/>
          <w:lang w:eastAsia="en-US"/>
        </w:rPr>
        <w:t>2.252.085,39</w:t>
      </w:r>
      <w:r w:rsidR="00370A7B" w:rsidRPr="004F48AE">
        <w:rPr>
          <w:rFonts w:ascii="Arial" w:eastAsia="Calibri" w:hAnsi="Arial" w:cs="Arial"/>
          <w:b/>
          <w:color w:val="1F497D" w:themeColor="text2"/>
          <w:u w:val="single"/>
          <w:lang w:eastAsia="en-US"/>
        </w:rPr>
        <w:t xml:space="preserve"> €</w:t>
      </w:r>
      <w:r w:rsidRPr="004F48AE">
        <w:rPr>
          <w:rFonts w:ascii="Arial" w:eastAsia="Times New Roman" w:hAnsi="Arial" w:cs="Arial"/>
          <w:iCs/>
          <w:color w:val="1F497D" w:themeColor="text2"/>
          <w:lang w:eastAsia="en-US"/>
        </w:rPr>
        <w:t xml:space="preserve"> (izvor financiranja Općina + izvor financiranja</w:t>
      </w:r>
      <w:r w:rsidR="004C3BBF" w:rsidRPr="004F48AE">
        <w:rPr>
          <w:rFonts w:ascii="Arial" w:eastAsia="Times New Roman" w:hAnsi="Arial" w:cs="Arial"/>
          <w:iCs/>
          <w:color w:val="1F497D" w:themeColor="text2"/>
          <w:lang w:eastAsia="en-US"/>
        </w:rPr>
        <w:t xml:space="preserve"> vlastiti prihodi korisnika</w:t>
      </w:r>
      <w:r w:rsidRPr="004F48AE">
        <w:rPr>
          <w:rFonts w:ascii="Arial" w:eastAsia="Times New Roman" w:hAnsi="Arial" w:cs="Arial"/>
          <w:iCs/>
          <w:color w:val="1F497D" w:themeColor="text2"/>
          <w:lang w:eastAsia="en-US"/>
        </w:rPr>
        <w:t xml:space="preserve">). </w:t>
      </w:r>
    </w:p>
    <w:bookmarkEnd w:id="51"/>
    <w:p w14:paraId="3FD65B98" w14:textId="77777777" w:rsidR="000C093F" w:rsidRPr="004F48AE" w:rsidRDefault="000C093F" w:rsidP="000C093F">
      <w:pPr>
        <w:autoSpaceDE w:val="0"/>
        <w:autoSpaceDN w:val="0"/>
        <w:adjustRightInd w:val="0"/>
        <w:spacing w:after="0" w:line="240" w:lineRule="auto"/>
        <w:jc w:val="both"/>
        <w:rPr>
          <w:rFonts w:ascii="Arial" w:eastAsia="Calibri" w:hAnsi="Arial" w:cs="Arial"/>
          <w:bCs/>
          <w:lang w:eastAsia="en-US"/>
        </w:rPr>
      </w:pPr>
    </w:p>
    <w:p w14:paraId="35ECEB90" w14:textId="352F8D82" w:rsidR="00F70689" w:rsidRPr="004F48AE" w:rsidRDefault="00F70689" w:rsidP="00F70689">
      <w:pPr>
        <w:pStyle w:val="Opisslike"/>
        <w:rPr>
          <w:rFonts w:ascii="Arial" w:hAnsi="Arial" w:cs="Arial"/>
        </w:rPr>
      </w:pPr>
      <w:bookmarkStart w:id="53" w:name="_Toc176776533"/>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9</w:t>
      </w:r>
      <w:r w:rsidRPr="004F48AE">
        <w:rPr>
          <w:color w:val="FF0000"/>
        </w:rPr>
        <w:fldChar w:fldCharType="end"/>
      </w:r>
      <w:r w:rsidRPr="004F48AE">
        <w:rPr>
          <w:color w:val="FF0000"/>
        </w:rPr>
        <w:t xml:space="preserve">.: </w:t>
      </w:r>
      <w:r w:rsidRPr="004F48AE">
        <w:rPr>
          <w:rFonts w:ascii="Arial" w:hAnsi="Arial" w:cs="Arial"/>
        </w:rPr>
        <w:t xml:space="preserve">Struktura izvršenih rashoda i izdataka </w:t>
      </w:r>
      <w:r w:rsidR="00B33699">
        <w:rPr>
          <w:rFonts w:ascii="Arial" w:hAnsi="Arial" w:cs="Arial"/>
        </w:rPr>
        <w:t>P</w:t>
      </w:r>
      <w:r w:rsidRPr="004F48AE">
        <w:rPr>
          <w:rFonts w:ascii="Arial" w:hAnsi="Arial" w:cs="Arial"/>
        </w:rPr>
        <w:t>roračuna u 20</w:t>
      </w:r>
      <w:r w:rsidR="00F04F70" w:rsidRPr="004F48AE">
        <w:rPr>
          <w:rFonts w:ascii="Arial" w:hAnsi="Arial" w:cs="Arial"/>
        </w:rPr>
        <w:t>2</w:t>
      </w:r>
      <w:r w:rsidR="000D697D">
        <w:rPr>
          <w:rFonts w:ascii="Arial" w:hAnsi="Arial" w:cs="Arial"/>
        </w:rPr>
        <w:t>4</w:t>
      </w:r>
      <w:r w:rsidRPr="004F48AE">
        <w:rPr>
          <w:rFonts w:ascii="Arial" w:hAnsi="Arial" w:cs="Arial"/>
        </w:rPr>
        <w:t>.</w:t>
      </w:r>
      <w:r w:rsidR="00370A7B" w:rsidRPr="004F48AE">
        <w:rPr>
          <w:rFonts w:ascii="Arial" w:hAnsi="Arial" w:cs="Arial"/>
        </w:rPr>
        <w:t xml:space="preserve"> </w:t>
      </w:r>
      <w:r w:rsidR="00B33699">
        <w:rPr>
          <w:rFonts w:ascii="Arial" w:hAnsi="Arial" w:cs="Arial"/>
        </w:rPr>
        <w:t xml:space="preserve">po korisnicima </w:t>
      </w:r>
      <w:r w:rsidR="00370A7B" w:rsidRPr="004F48AE">
        <w:rPr>
          <w:rFonts w:ascii="Arial" w:hAnsi="Arial" w:cs="Arial"/>
        </w:rPr>
        <w:t>(€)</w:t>
      </w:r>
      <w:r w:rsidR="00EE5330" w:rsidRPr="004F48AE">
        <w:rPr>
          <w:rFonts w:ascii="Arial" w:hAnsi="Arial" w:cs="Arial"/>
        </w:rPr>
        <w:t>:</w:t>
      </w:r>
      <w:r w:rsidRPr="004F48AE">
        <w:rPr>
          <w:rFonts w:ascii="Arial" w:hAnsi="Arial" w:cs="Arial"/>
        </w:rPr>
        <w:t xml:space="preserve"> Općina</w:t>
      </w:r>
      <w:r w:rsidR="004812B6">
        <w:rPr>
          <w:rFonts w:ascii="Arial" w:hAnsi="Arial" w:cs="Arial"/>
        </w:rPr>
        <w:t xml:space="preserve">, te </w:t>
      </w:r>
      <w:r w:rsidRPr="004F48AE">
        <w:rPr>
          <w:rFonts w:ascii="Arial" w:hAnsi="Arial" w:cs="Arial"/>
        </w:rPr>
        <w:t>proračunski korisnici</w:t>
      </w:r>
      <w:r w:rsidR="004812B6">
        <w:rPr>
          <w:rFonts w:ascii="Arial" w:hAnsi="Arial" w:cs="Arial"/>
        </w:rPr>
        <w:t xml:space="preserve"> zbirno i pojedinačno</w:t>
      </w:r>
      <w:bookmarkEnd w:id="53"/>
      <w:r w:rsidR="004812B6">
        <w:rPr>
          <w:rFonts w:ascii="Arial" w:hAnsi="Arial" w:cs="Arial"/>
        </w:rPr>
        <w:t xml:space="preserve"> </w:t>
      </w:r>
    </w:p>
    <w:p w14:paraId="5D15BE2A" w14:textId="77777777" w:rsidR="00891119" w:rsidRPr="004F48AE" w:rsidRDefault="00891119" w:rsidP="00891119">
      <w:pPr>
        <w:autoSpaceDE w:val="0"/>
        <w:autoSpaceDN w:val="0"/>
        <w:adjustRightInd w:val="0"/>
        <w:spacing w:after="0" w:line="240" w:lineRule="auto"/>
        <w:jc w:val="center"/>
        <w:rPr>
          <w:rFonts w:ascii="Arial" w:eastAsia="Calibri" w:hAnsi="Arial" w:cs="Arial"/>
          <w:lang w:eastAsia="en-US"/>
        </w:rPr>
      </w:pPr>
      <w:r w:rsidRPr="004F48AE">
        <w:rPr>
          <w:rFonts w:ascii="Arial" w:eastAsia="Calibri" w:hAnsi="Arial" w:cs="Arial"/>
          <w:noProof/>
          <w:color w:val="FF0000"/>
        </w:rPr>
        <w:drawing>
          <wp:inline distT="0" distB="0" distL="0" distR="0" wp14:anchorId="5D76D580" wp14:editId="17C0CD7B">
            <wp:extent cx="8686800" cy="3248025"/>
            <wp:effectExtent l="0" t="0" r="0" b="9525"/>
            <wp:docPr id="14" name="Grafikon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62D3CB5" w14:textId="77777777" w:rsidR="00891119" w:rsidRPr="004F48AE" w:rsidRDefault="00891119" w:rsidP="00891119">
      <w:pPr>
        <w:autoSpaceDE w:val="0"/>
        <w:autoSpaceDN w:val="0"/>
        <w:adjustRightInd w:val="0"/>
        <w:spacing w:after="0" w:line="240" w:lineRule="auto"/>
        <w:jc w:val="both"/>
        <w:rPr>
          <w:rFonts w:ascii="Arial" w:eastAsia="Times New Roman" w:hAnsi="Arial" w:cs="Arial"/>
          <w:iCs/>
          <w:lang w:eastAsia="en-US"/>
        </w:rPr>
      </w:pPr>
    </w:p>
    <w:p w14:paraId="307EB15D" w14:textId="5EAC6587" w:rsidR="00891119" w:rsidRPr="004F48AE" w:rsidRDefault="00891119" w:rsidP="00891119">
      <w:pPr>
        <w:autoSpaceDE w:val="0"/>
        <w:autoSpaceDN w:val="0"/>
        <w:adjustRightInd w:val="0"/>
        <w:spacing w:after="0" w:line="240" w:lineRule="auto"/>
        <w:jc w:val="both"/>
        <w:rPr>
          <w:rFonts w:ascii="Arial" w:eastAsia="Times New Roman" w:hAnsi="Arial" w:cs="Arial"/>
          <w:iCs/>
          <w:szCs w:val="20"/>
          <w:lang w:eastAsia="en-US"/>
        </w:rPr>
      </w:pPr>
      <w:r w:rsidRPr="004F48AE">
        <w:rPr>
          <w:rFonts w:ascii="Arial" w:eastAsia="Times New Roman" w:hAnsi="Arial" w:cs="Arial"/>
          <w:iCs/>
          <w:szCs w:val="20"/>
          <w:lang w:eastAsia="en-US"/>
        </w:rPr>
        <w:t xml:space="preserve">Od ukupnih rashoda proračunskih korisnika iz općinskog proračuna u </w:t>
      </w:r>
      <w:r w:rsidR="009B00AC" w:rsidRPr="004F48AE">
        <w:rPr>
          <w:rFonts w:ascii="Arial" w:eastAsia="Times New Roman" w:hAnsi="Arial" w:cs="Arial"/>
          <w:iCs/>
          <w:szCs w:val="20"/>
          <w:lang w:eastAsia="en-US"/>
        </w:rPr>
        <w:t>202</w:t>
      </w:r>
      <w:r w:rsidR="009604A9">
        <w:rPr>
          <w:rFonts w:ascii="Arial" w:eastAsia="Times New Roman" w:hAnsi="Arial" w:cs="Arial"/>
          <w:iCs/>
          <w:szCs w:val="20"/>
          <w:lang w:eastAsia="en-US"/>
        </w:rPr>
        <w:t>4</w:t>
      </w:r>
      <w:r w:rsidR="00370A7B" w:rsidRPr="004F48AE">
        <w:rPr>
          <w:rFonts w:ascii="Arial" w:eastAsia="Times New Roman" w:hAnsi="Arial" w:cs="Arial"/>
          <w:iCs/>
          <w:szCs w:val="20"/>
          <w:lang w:eastAsia="en-US"/>
        </w:rPr>
        <w:t>.</w:t>
      </w:r>
      <w:r w:rsidRPr="004F48AE">
        <w:rPr>
          <w:rFonts w:ascii="Arial" w:eastAsia="Times New Roman" w:hAnsi="Arial" w:cs="Arial"/>
          <w:iCs/>
          <w:szCs w:val="20"/>
          <w:lang w:eastAsia="en-US"/>
        </w:rPr>
        <w:t xml:space="preserve"> je financirano </w:t>
      </w:r>
      <w:r w:rsidR="009604A9">
        <w:rPr>
          <w:rFonts w:ascii="Arial" w:eastAsia="Times New Roman" w:hAnsi="Arial" w:cs="Arial"/>
          <w:iCs/>
          <w:szCs w:val="20"/>
          <w:lang w:eastAsia="en-US"/>
        </w:rPr>
        <w:t>1.491.709,47</w:t>
      </w:r>
      <w:r w:rsidR="0084311C" w:rsidRPr="004F48AE">
        <w:rPr>
          <w:rFonts w:ascii="Arial" w:eastAsia="Times New Roman" w:hAnsi="Arial" w:cs="Arial"/>
          <w:iCs/>
          <w:szCs w:val="20"/>
          <w:lang w:eastAsia="en-US"/>
        </w:rPr>
        <w:t xml:space="preserve"> €</w:t>
      </w:r>
      <w:r w:rsidRPr="004F48AE">
        <w:rPr>
          <w:rFonts w:ascii="Arial" w:eastAsia="Times New Roman" w:hAnsi="Arial" w:cs="Arial"/>
          <w:iCs/>
          <w:szCs w:val="20"/>
          <w:lang w:eastAsia="en-US"/>
        </w:rPr>
        <w:t xml:space="preserve"> (u financijskim izvještajima Općine, razina 22, iskazano na računu 367, dok se za isto izvještajno razdoblje u financijskim izvještajima proračunskih korisnika, razina 21 i 31, ovi rashodi iskazuju prema prirodnoj vrsti troška). </w:t>
      </w:r>
    </w:p>
    <w:p w14:paraId="07670CD0" w14:textId="77777777" w:rsidR="00943155" w:rsidRPr="004F48AE" w:rsidRDefault="00943155" w:rsidP="00891119">
      <w:pPr>
        <w:autoSpaceDE w:val="0"/>
        <w:autoSpaceDN w:val="0"/>
        <w:adjustRightInd w:val="0"/>
        <w:spacing w:after="0" w:line="240" w:lineRule="auto"/>
        <w:jc w:val="both"/>
        <w:rPr>
          <w:rFonts w:ascii="Arial" w:eastAsia="Times New Roman" w:hAnsi="Arial" w:cs="Arial"/>
          <w:iCs/>
          <w:szCs w:val="20"/>
          <w:lang w:eastAsia="en-US"/>
        </w:rPr>
      </w:pPr>
    </w:p>
    <w:p w14:paraId="17633ABE" w14:textId="1C569391" w:rsidR="00891119" w:rsidRPr="004F48AE" w:rsidRDefault="00891119" w:rsidP="00891119">
      <w:pPr>
        <w:autoSpaceDE w:val="0"/>
        <w:autoSpaceDN w:val="0"/>
        <w:adjustRightInd w:val="0"/>
        <w:spacing w:after="0" w:line="240" w:lineRule="auto"/>
        <w:jc w:val="both"/>
        <w:rPr>
          <w:rFonts w:ascii="Arial" w:eastAsia="Times New Roman" w:hAnsi="Arial" w:cs="Arial"/>
          <w:iCs/>
          <w:szCs w:val="20"/>
          <w:lang w:eastAsia="en-US"/>
        </w:rPr>
      </w:pPr>
      <w:r w:rsidRPr="00AD1CE4">
        <w:rPr>
          <w:rFonts w:ascii="Arial" w:eastAsia="Times New Roman" w:hAnsi="Arial" w:cs="Arial"/>
          <w:b/>
          <w:bCs/>
          <w:iCs/>
          <w:szCs w:val="20"/>
          <w:lang w:eastAsia="en-US"/>
        </w:rPr>
        <w:t xml:space="preserve">Rashodi </w:t>
      </w:r>
      <w:r w:rsidR="00543244" w:rsidRPr="00AD1CE4">
        <w:rPr>
          <w:rFonts w:ascii="Arial" w:eastAsia="Times New Roman" w:hAnsi="Arial" w:cs="Arial"/>
          <w:b/>
          <w:bCs/>
          <w:iCs/>
          <w:szCs w:val="20"/>
          <w:lang w:eastAsia="en-US"/>
        </w:rPr>
        <w:t xml:space="preserve">za </w:t>
      </w:r>
      <w:r w:rsidR="00AD1CE4">
        <w:rPr>
          <w:rFonts w:ascii="Arial" w:eastAsia="Times New Roman" w:hAnsi="Arial" w:cs="Arial"/>
          <w:b/>
          <w:bCs/>
          <w:iCs/>
          <w:szCs w:val="20"/>
          <w:lang w:eastAsia="en-US"/>
        </w:rPr>
        <w:t xml:space="preserve">prvo polugodište </w:t>
      </w:r>
      <w:r w:rsidR="00543244" w:rsidRPr="00AD1CE4">
        <w:rPr>
          <w:rFonts w:ascii="Arial" w:eastAsia="Times New Roman" w:hAnsi="Arial" w:cs="Arial"/>
          <w:b/>
          <w:bCs/>
          <w:iCs/>
          <w:szCs w:val="20"/>
          <w:lang w:eastAsia="en-US"/>
        </w:rPr>
        <w:t xml:space="preserve">2024. </w:t>
      </w:r>
      <w:r w:rsidRPr="004F48AE">
        <w:rPr>
          <w:rFonts w:ascii="Arial" w:eastAsia="Times New Roman" w:hAnsi="Arial" w:cs="Arial"/>
          <w:iCs/>
          <w:szCs w:val="20"/>
          <w:lang w:eastAsia="en-US"/>
        </w:rPr>
        <w:t xml:space="preserve">koje proračunski korisnici podmiruju iz svojih vlastitih izvora iznose </w:t>
      </w:r>
      <w:r w:rsidR="00543244">
        <w:rPr>
          <w:rFonts w:ascii="Arial" w:eastAsia="Times New Roman" w:hAnsi="Arial" w:cs="Arial"/>
          <w:iCs/>
          <w:szCs w:val="20"/>
          <w:lang w:eastAsia="en-US"/>
        </w:rPr>
        <w:t>664.368,24</w:t>
      </w:r>
      <w:r w:rsidR="0084311C" w:rsidRPr="004F48AE">
        <w:rPr>
          <w:rFonts w:ascii="Arial" w:eastAsia="Times New Roman" w:hAnsi="Arial" w:cs="Arial"/>
          <w:iCs/>
          <w:szCs w:val="20"/>
          <w:lang w:eastAsia="en-US"/>
        </w:rPr>
        <w:t xml:space="preserve"> €</w:t>
      </w:r>
      <w:r w:rsidRPr="004F48AE">
        <w:rPr>
          <w:rFonts w:ascii="Arial" w:eastAsia="Times New Roman" w:hAnsi="Arial" w:cs="Arial"/>
          <w:iCs/>
          <w:szCs w:val="20"/>
          <w:lang w:eastAsia="en-US"/>
        </w:rPr>
        <w:t xml:space="preserve">. Obveze </w:t>
      </w:r>
      <w:r w:rsidR="00AE5560" w:rsidRPr="004F48AE">
        <w:rPr>
          <w:rFonts w:ascii="Arial" w:eastAsia="Times New Roman" w:hAnsi="Arial" w:cs="Arial"/>
          <w:iCs/>
          <w:szCs w:val="20"/>
          <w:lang w:eastAsia="en-US"/>
        </w:rPr>
        <w:t xml:space="preserve">proračunskih korisnika </w:t>
      </w:r>
      <w:r w:rsidRPr="004F48AE">
        <w:rPr>
          <w:rFonts w:ascii="Arial" w:eastAsia="Times New Roman" w:hAnsi="Arial" w:cs="Arial"/>
          <w:iCs/>
          <w:szCs w:val="20"/>
          <w:lang w:eastAsia="en-US"/>
        </w:rPr>
        <w:t xml:space="preserve">za iskazane rashode </w:t>
      </w:r>
      <w:r w:rsidR="00AE5560" w:rsidRPr="004F48AE">
        <w:rPr>
          <w:rFonts w:ascii="Arial" w:eastAsia="Times New Roman" w:hAnsi="Arial" w:cs="Arial"/>
          <w:iCs/>
          <w:szCs w:val="20"/>
          <w:lang w:eastAsia="en-US"/>
        </w:rPr>
        <w:t xml:space="preserve">koncem </w:t>
      </w:r>
      <w:r w:rsidR="009604A9">
        <w:rPr>
          <w:rFonts w:ascii="Arial" w:eastAsia="Times New Roman" w:hAnsi="Arial" w:cs="Arial"/>
          <w:iCs/>
          <w:szCs w:val="20"/>
          <w:lang w:eastAsia="en-US"/>
        </w:rPr>
        <w:t xml:space="preserve">lipnja </w:t>
      </w:r>
      <w:r w:rsidR="00417C6C" w:rsidRPr="004F48AE">
        <w:rPr>
          <w:rFonts w:ascii="Arial" w:eastAsia="Times New Roman" w:hAnsi="Arial" w:cs="Arial"/>
          <w:iCs/>
          <w:szCs w:val="20"/>
          <w:lang w:eastAsia="en-US"/>
        </w:rPr>
        <w:t>20</w:t>
      </w:r>
      <w:r w:rsidR="00445C54" w:rsidRPr="004F48AE">
        <w:rPr>
          <w:rFonts w:ascii="Arial" w:eastAsia="Times New Roman" w:hAnsi="Arial" w:cs="Arial"/>
          <w:iCs/>
          <w:szCs w:val="20"/>
          <w:lang w:eastAsia="en-US"/>
        </w:rPr>
        <w:t>2</w:t>
      </w:r>
      <w:r w:rsidR="009604A9">
        <w:rPr>
          <w:rFonts w:ascii="Arial" w:eastAsia="Times New Roman" w:hAnsi="Arial" w:cs="Arial"/>
          <w:iCs/>
          <w:szCs w:val="20"/>
          <w:lang w:eastAsia="en-US"/>
        </w:rPr>
        <w:t>4</w:t>
      </w:r>
      <w:r w:rsidR="00445C54" w:rsidRPr="004F48AE">
        <w:rPr>
          <w:rFonts w:ascii="Arial" w:eastAsia="Times New Roman" w:hAnsi="Arial" w:cs="Arial"/>
          <w:iCs/>
          <w:szCs w:val="20"/>
          <w:lang w:eastAsia="en-US"/>
        </w:rPr>
        <w:t>.</w:t>
      </w:r>
      <w:r w:rsidR="00417C6C" w:rsidRPr="004F48AE">
        <w:rPr>
          <w:rFonts w:ascii="Arial" w:eastAsia="Times New Roman" w:hAnsi="Arial" w:cs="Arial"/>
          <w:iCs/>
          <w:szCs w:val="20"/>
          <w:lang w:eastAsia="en-US"/>
        </w:rPr>
        <w:t xml:space="preserve"> godine </w:t>
      </w:r>
      <w:r w:rsidR="004C317A" w:rsidRPr="004F48AE">
        <w:rPr>
          <w:rFonts w:ascii="Arial" w:eastAsia="Times New Roman" w:hAnsi="Arial" w:cs="Arial"/>
          <w:iCs/>
          <w:szCs w:val="20"/>
          <w:lang w:eastAsia="en-US"/>
        </w:rPr>
        <w:t>i</w:t>
      </w:r>
      <w:r w:rsidRPr="004F48AE">
        <w:rPr>
          <w:rFonts w:ascii="Arial" w:eastAsia="Times New Roman" w:hAnsi="Arial" w:cs="Arial"/>
          <w:iCs/>
          <w:szCs w:val="20"/>
          <w:lang w:eastAsia="en-US"/>
        </w:rPr>
        <w:t xml:space="preserve">znose </w:t>
      </w:r>
      <w:r w:rsidR="009604A9">
        <w:rPr>
          <w:rFonts w:ascii="Arial" w:eastAsia="Times New Roman" w:hAnsi="Arial" w:cs="Arial"/>
          <w:iCs/>
          <w:szCs w:val="20"/>
          <w:lang w:eastAsia="en-US"/>
        </w:rPr>
        <w:t>355.432,66</w:t>
      </w:r>
      <w:r w:rsidR="0084311C" w:rsidRPr="004F48AE">
        <w:rPr>
          <w:rFonts w:ascii="Arial" w:eastAsia="Times New Roman" w:hAnsi="Arial" w:cs="Arial"/>
          <w:iCs/>
          <w:szCs w:val="20"/>
          <w:lang w:eastAsia="en-US"/>
        </w:rPr>
        <w:t xml:space="preserve"> €</w:t>
      </w:r>
      <w:r w:rsidRPr="004F48AE">
        <w:rPr>
          <w:rFonts w:ascii="Arial" w:eastAsia="Times New Roman" w:hAnsi="Arial" w:cs="Arial"/>
          <w:iCs/>
          <w:szCs w:val="20"/>
          <w:lang w:eastAsia="en-US"/>
        </w:rPr>
        <w:t>, od čega obveze kojima je izvor općinski proračun (</w:t>
      </w:r>
      <w:r w:rsidR="00E71456" w:rsidRPr="004F48AE">
        <w:rPr>
          <w:rFonts w:ascii="Arial" w:eastAsia="Times New Roman" w:hAnsi="Arial" w:cs="Arial"/>
          <w:iCs/>
          <w:szCs w:val="20"/>
          <w:lang w:eastAsia="en-US"/>
        </w:rPr>
        <w:t xml:space="preserve">izvor </w:t>
      </w:r>
      <w:r w:rsidRPr="004F48AE">
        <w:rPr>
          <w:rFonts w:ascii="Arial" w:eastAsia="Times New Roman" w:hAnsi="Arial" w:cs="Arial"/>
          <w:iCs/>
          <w:szCs w:val="20"/>
          <w:lang w:eastAsia="en-US"/>
        </w:rPr>
        <w:t xml:space="preserve">110) iznose </w:t>
      </w:r>
      <w:r w:rsidR="009604A9">
        <w:rPr>
          <w:rFonts w:ascii="Arial" w:eastAsia="Times New Roman" w:hAnsi="Arial" w:cs="Arial"/>
          <w:iCs/>
          <w:szCs w:val="20"/>
          <w:lang w:eastAsia="en-US"/>
        </w:rPr>
        <w:t>321.307,42</w:t>
      </w:r>
      <w:r w:rsidR="0084311C" w:rsidRPr="004F48AE">
        <w:rPr>
          <w:rFonts w:ascii="Arial" w:eastAsia="Times New Roman" w:hAnsi="Arial" w:cs="Arial"/>
          <w:iCs/>
          <w:szCs w:val="20"/>
          <w:lang w:eastAsia="en-US"/>
        </w:rPr>
        <w:t xml:space="preserve"> €</w:t>
      </w:r>
      <w:r w:rsidRPr="004F48AE">
        <w:rPr>
          <w:rFonts w:ascii="Arial" w:eastAsia="Times New Roman" w:hAnsi="Arial" w:cs="Arial"/>
          <w:iCs/>
          <w:szCs w:val="20"/>
          <w:lang w:eastAsia="en-US"/>
        </w:rPr>
        <w:t xml:space="preserve"> (podmiruje se </w:t>
      </w:r>
      <w:r w:rsidR="0084311C" w:rsidRPr="004F48AE">
        <w:rPr>
          <w:rFonts w:ascii="Arial" w:eastAsia="Times New Roman" w:hAnsi="Arial" w:cs="Arial"/>
          <w:iCs/>
          <w:szCs w:val="20"/>
          <w:lang w:eastAsia="en-US"/>
        </w:rPr>
        <w:t xml:space="preserve">u </w:t>
      </w:r>
      <w:r w:rsidRPr="004F48AE">
        <w:rPr>
          <w:rFonts w:ascii="Arial" w:eastAsia="Times New Roman" w:hAnsi="Arial" w:cs="Arial"/>
          <w:iCs/>
          <w:szCs w:val="20"/>
          <w:lang w:eastAsia="en-US"/>
        </w:rPr>
        <w:t>20</w:t>
      </w:r>
      <w:r w:rsidR="00AE5560" w:rsidRPr="004F48AE">
        <w:rPr>
          <w:rFonts w:ascii="Arial" w:eastAsia="Times New Roman" w:hAnsi="Arial" w:cs="Arial"/>
          <w:iCs/>
          <w:szCs w:val="20"/>
          <w:lang w:eastAsia="en-US"/>
        </w:rPr>
        <w:t>2</w:t>
      </w:r>
      <w:r w:rsidR="002C41DA">
        <w:rPr>
          <w:rFonts w:ascii="Arial" w:eastAsia="Times New Roman" w:hAnsi="Arial" w:cs="Arial"/>
          <w:iCs/>
          <w:szCs w:val="20"/>
          <w:lang w:eastAsia="en-US"/>
        </w:rPr>
        <w:t>4</w:t>
      </w:r>
      <w:r w:rsidRPr="004F48AE">
        <w:rPr>
          <w:rFonts w:ascii="Arial" w:eastAsia="Times New Roman" w:hAnsi="Arial" w:cs="Arial"/>
          <w:iCs/>
          <w:szCs w:val="20"/>
          <w:lang w:eastAsia="en-US"/>
        </w:rPr>
        <w:t xml:space="preserve">.), a obveze za iskazane rashode korisnika kojima su izvor vlastita sredstva </w:t>
      </w:r>
      <w:r w:rsidR="009B00AC" w:rsidRPr="004F48AE">
        <w:rPr>
          <w:rFonts w:ascii="Arial" w:eastAsia="Times New Roman" w:hAnsi="Arial" w:cs="Arial"/>
          <w:iCs/>
          <w:szCs w:val="20"/>
          <w:lang w:eastAsia="en-US"/>
        </w:rPr>
        <w:t xml:space="preserve">proračunskih korisnika </w:t>
      </w:r>
      <w:r w:rsidRPr="004F48AE">
        <w:rPr>
          <w:rFonts w:ascii="Arial" w:eastAsia="Times New Roman" w:hAnsi="Arial" w:cs="Arial"/>
          <w:iCs/>
          <w:szCs w:val="20"/>
          <w:lang w:eastAsia="en-US"/>
        </w:rPr>
        <w:t xml:space="preserve">iznose </w:t>
      </w:r>
      <w:r w:rsidR="009604A9">
        <w:rPr>
          <w:rFonts w:ascii="Arial" w:eastAsia="Times New Roman" w:hAnsi="Arial" w:cs="Arial"/>
          <w:iCs/>
          <w:szCs w:val="20"/>
          <w:lang w:eastAsia="en-US"/>
        </w:rPr>
        <w:t>34.125,24</w:t>
      </w:r>
      <w:r w:rsidR="0084311C" w:rsidRPr="004F48AE">
        <w:rPr>
          <w:rFonts w:ascii="Arial" w:eastAsia="Times New Roman" w:hAnsi="Arial" w:cs="Arial"/>
          <w:iCs/>
          <w:szCs w:val="20"/>
          <w:lang w:eastAsia="en-US"/>
        </w:rPr>
        <w:t xml:space="preserve"> €</w:t>
      </w:r>
      <w:r w:rsidRPr="004F48AE">
        <w:rPr>
          <w:rFonts w:ascii="Arial" w:eastAsia="Times New Roman" w:hAnsi="Arial" w:cs="Arial"/>
          <w:iCs/>
          <w:szCs w:val="20"/>
          <w:lang w:eastAsia="en-US"/>
        </w:rPr>
        <w:t>.</w:t>
      </w:r>
    </w:p>
    <w:p w14:paraId="26A9B207" w14:textId="77777777" w:rsidR="004C37E6" w:rsidRPr="004F48AE" w:rsidRDefault="004C37E6" w:rsidP="00417C6C">
      <w:pPr>
        <w:autoSpaceDE w:val="0"/>
        <w:autoSpaceDN w:val="0"/>
        <w:adjustRightInd w:val="0"/>
        <w:spacing w:after="0" w:line="240" w:lineRule="auto"/>
        <w:jc w:val="both"/>
        <w:rPr>
          <w:rFonts w:ascii="Arial" w:eastAsia="Times New Roman" w:hAnsi="Arial" w:cs="Arial"/>
          <w:iCs/>
          <w:szCs w:val="16"/>
          <w:lang w:eastAsia="en-US"/>
        </w:rPr>
      </w:pPr>
    </w:p>
    <w:p w14:paraId="384C9E65" w14:textId="2B4ED4AC" w:rsidR="00FB2837" w:rsidRPr="004F48AE" w:rsidRDefault="00602E49" w:rsidP="00602E49">
      <w:pPr>
        <w:pStyle w:val="Opisslike"/>
        <w:keepNext/>
        <w:rPr>
          <w:rFonts w:ascii="Arial" w:eastAsia="Calibri" w:hAnsi="Arial" w:cs="Arial"/>
        </w:rPr>
      </w:pPr>
      <w:bookmarkStart w:id="54" w:name="_Toc176776500"/>
      <w:r w:rsidRPr="004F48AE">
        <w:rPr>
          <w:color w:val="FF0000"/>
        </w:rPr>
        <w:lastRenderedPageBreak/>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17</w:t>
      </w:r>
      <w:r w:rsidR="002A3DE2" w:rsidRPr="004F48AE">
        <w:rPr>
          <w:color w:val="FF0000"/>
        </w:rPr>
        <w:fldChar w:fldCharType="end"/>
      </w:r>
      <w:r w:rsidRPr="004F48AE">
        <w:rPr>
          <w:color w:val="FF0000"/>
        </w:rPr>
        <w:t xml:space="preserve">.: </w:t>
      </w:r>
      <w:r w:rsidR="00FB2837" w:rsidRPr="004F48AE">
        <w:rPr>
          <w:rFonts w:ascii="Arial" w:eastAsia="Calibri" w:hAnsi="Arial" w:cs="Arial"/>
        </w:rPr>
        <w:t xml:space="preserve">Rekapitulacija </w:t>
      </w:r>
      <w:r w:rsidR="00FB2837" w:rsidRPr="004F48AE">
        <w:rPr>
          <w:rFonts w:ascii="Arial" w:eastAsia="Calibri" w:hAnsi="Arial" w:cs="Arial"/>
          <w:u w:val="single"/>
        </w:rPr>
        <w:t>rashoda</w:t>
      </w:r>
      <w:r w:rsidR="00FB2837" w:rsidRPr="004F48AE">
        <w:rPr>
          <w:rFonts w:ascii="Arial" w:eastAsia="Calibri" w:hAnsi="Arial" w:cs="Arial"/>
        </w:rPr>
        <w:t xml:space="preserve"> </w:t>
      </w:r>
      <w:r w:rsidR="00FB2837" w:rsidRPr="004F48AE">
        <w:rPr>
          <w:rFonts w:ascii="Arial" w:eastAsia="Calibri" w:hAnsi="Arial" w:cs="Arial"/>
          <w:color w:val="C0504D" w:themeColor="accent2"/>
        </w:rPr>
        <w:t xml:space="preserve">proračunskih korisnika </w:t>
      </w:r>
      <w:r w:rsidR="00FB2837" w:rsidRPr="004F48AE">
        <w:rPr>
          <w:rFonts w:ascii="Arial" w:eastAsia="Calibri" w:hAnsi="Arial" w:cs="Arial"/>
        </w:rPr>
        <w:t xml:space="preserve">u </w:t>
      </w:r>
      <w:r w:rsidR="004A0CCE" w:rsidRPr="004F48AE">
        <w:rPr>
          <w:rFonts w:ascii="Arial" w:eastAsia="Calibri" w:hAnsi="Arial" w:cs="Arial"/>
        </w:rPr>
        <w:t>202</w:t>
      </w:r>
      <w:r w:rsidR="00543244">
        <w:rPr>
          <w:rFonts w:ascii="Arial" w:eastAsia="Calibri" w:hAnsi="Arial" w:cs="Arial"/>
        </w:rPr>
        <w:t>4</w:t>
      </w:r>
      <w:r w:rsidR="00FB2837" w:rsidRPr="004F48AE">
        <w:rPr>
          <w:rFonts w:ascii="Arial" w:eastAsia="Calibri" w:hAnsi="Arial" w:cs="Arial"/>
        </w:rPr>
        <w:t>. po izvorima financiranja</w:t>
      </w:r>
      <w:r w:rsidR="00FE1202" w:rsidRPr="004F48AE">
        <w:rPr>
          <w:rFonts w:ascii="Arial" w:eastAsia="Calibri" w:hAnsi="Arial" w:cs="Arial"/>
        </w:rPr>
        <w:t xml:space="preserve"> </w:t>
      </w:r>
      <w:r w:rsidR="00620DCC" w:rsidRPr="004F48AE">
        <w:rPr>
          <w:rFonts w:ascii="Arial" w:eastAsia="Calibri" w:hAnsi="Arial" w:cs="Arial"/>
        </w:rPr>
        <w:t>(€)</w:t>
      </w:r>
      <w:bookmarkEnd w:id="54"/>
    </w:p>
    <w:p w14:paraId="02D067ED" w14:textId="77777777" w:rsidR="00F6312D" w:rsidRDefault="00F6312D" w:rsidP="002C41DA">
      <w:pPr>
        <w:spacing w:after="0" w:line="240" w:lineRule="auto"/>
        <w:jc w:val="center"/>
      </w:pPr>
    </w:p>
    <w:p w14:paraId="6E65508C" w14:textId="3B8F482B" w:rsidR="004A0CCE" w:rsidRPr="004F48AE" w:rsidRDefault="00F6312D" w:rsidP="002C41DA">
      <w:pPr>
        <w:spacing w:after="0" w:line="240" w:lineRule="auto"/>
        <w:jc w:val="center"/>
        <w:rPr>
          <w:lang w:eastAsia="en-US"/>
        </w:rPr>
      </w:pPr>
      <w:r w:rsidRPr="00F6312D">
        <w:rPr>
          <w:noProof/>
        </w:rPr>
        <w:drawing>
          <wp:inline distT="0" distB="0" distL="0" distR="0" wp14:anchorId="7FB73C62" wp14:editId="24ED37EA">
            <wp:extent cx="7576185" cy="4393565"/>
            <wp:effectExtent l="0" t="0" r="5715" b="6985"/>
            <wp:docPr id="157057765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76185" cy="4393565"/>
                    </a:xfrm>
                    <a:prstGeom prst="rect">
                      <a:avLst/>
                    </a:prstGeom>
                    <a:noFill/>
                    <a:ln>
                      <a:noFill/>
                    </a:ln>
                  </pic:spPr>
                </pic:pic>
              </a:graphicData>
            </a:graphic>
          </wp:inline>
        </w:drawing>
      </w:r>
    </w:p>
    <w:p w14:paraId="26A20C0C" w14:textId="7DCB9BD8" w:rsidR="00417C6C" w:rsidRPr="004F48AE" w:rsidRDefault="00417C6C" w:rsidP="00891119">
      <w:pPr>
        <w:autoSpaceDE w:val="0"/>
        <w:autoSpaceDN w:val="0"/>
        <w:adjustRightInd w:val="0"/>
        <w:spacing w:after="0" w:line="240" w:lineRule="auto"/>
        <w:jc w:val="center"/>
        <w:rPr>
          <w:rFonts w:ascii="Arial" w:eastAsia="Times New Roman" w:hAnsi="Arial" w:cs="Arial"/>
          <w:bCs/>
          <w:sz w:val="16"/>
          <w:szCs w:val="16"/>
          <w:lang w:eastAsia="en-US"/>
        </w:rPr>
      </w:pPr>
    </w:p>
    <w:p w14:paraId="31B4F756" w14:textId="3BCDBFE6" w:rsidR="00891119" w:rsidRPr="004F48AE" w:rsidRDefault="00891119" w:rsidP="00891119">
      <w:pPr>
        <w:autoSpaceDE w:val="0"/>
        <w:autoSpaceDN w:val="0"/>
        <w:adjustRightInd w:val="0"/>
        <w:spacing w:after="0" w:line="240" w:lineRule="auto"/>
        <w:jc w:val="both"/>
        <w:rPr>
          <w:rFonts w:ascii="Arial" w:eastAsia="Times New Roman" w:hAnsi="Arial" w:cs="Arial"/>
          <w:b/>
          <w:i/>
          <w:iCs/>
          <w:sz w:val="18"/>
          <w:szCs w:val="16"/>
          <w:u w:val="single"/>
          <w:lang w:eastAsia="en-US"/>
        </w:rPr>
      </w:pPr>
      <w:r w:rsidRPr="004F48AE">
        <w:rPr>
          <w:rFonts w:ascii="Arial" w:eastAsia="Times New Roman" w:hAnsi="Arial" w:cs="Arial"/>
          <w:b/>
          <w:i/>
          <w:iCs/>
          <w:sz w:val="18"/>
          <w:szCs w:val="16"/>
          <w:u w:val="single"/>
          <w:lang w:eastAsia="en-US"/>
        </w:rPr>
        <w:t>Obrazloženje izračuna:</w:t>
      </w:r>
    </w:p>
    <w:p w14:paraId="068162F5" w14:textId="4C6D15ED" w:rsidR="00891119" w:rsidRPr="004F48AE" w:rsidRDefault="00891119" w:rsidP="00891119">
      <w:pPr>
        <w:autoSpaceDE w:val="0"/>
        <w:autoSpaceDN w:val="0"/>
        <w:adjustRightInd w:val="0"/>
        <w:spacing w:after="0" w:line="240" w:lineRule="auto"/>
        <w:jc w:val="both"/>
        <w:rPr>
          <w:rFonts w:ascii="Arial" w:eastAsia="Times New Roman" w:hAnsi="Arial" w:cs="Arial"/>
          <w:iCs/>
          <w:sz w:val="18"/>
          <w:szCs w:val="16"/>
          <w:lang w:eastAsia="en-US"/>
        </w:rPr>
      </w:pPr>
      <w:r w:rsidRPr="004F48AE">
        <w:rPr>
          <w:rFonts w:ascii="Arial" w:eastAsia="Times New Roman" w:hAnsi="Arial" w:cs="Arial"/>
          <w:iCs/>
          <w:sz w:val="18"/>
          <w:szCs w:val="16"/>
          <w:lang w:eastAsia="en-US"/>
        </w:rPr>
        <w:t xml:space="preserve">* </w:t>
      </w:r>
      <w:r w:rsidRPr="004F48AE">
        <w:rPr>
          <w:rFonts w:ascii="Arial" w:eastAsia="Times New Roman" w:hAnsi="Arial" w:cs="Arial"/>
          <w:b/>
          <w:iCs/>
          <w:sz w:val="18"/>
          <w:szCs w:val="16"/>
          <w:lang w:eastAsia="en-US"/>
        </w:rPr>
        <w:t xml:space="preserve">rashodi PK u iznosu </w:t>
      </w:r>
      <w:r w:rsidR="00543244">
        <w:rPr>
          <w:rFonts w:ascii="Arial" w:eastAsia="Times New Roman" w:hAnsi="Arial" w:cs="Arial"/>
          <w:b/>
          <w:iCs/>
          <w:sz w:val="18"/>
          <w:szCs w:val="16"/>
          <w:lang w:eastAsia="en-US"/>
        </w:rPr>
        <w:t>2.252.085,39</w:t>
      </w:r>
      <w:r w:rsidR="0084311C" w:rsidRPr="004F48AE">
        <w:rPr>
          <w:rFonts w:ascii="Arial" w:eastAsia="Times New Roman" w:hAnsi="Arial" w:cs="Arial"/>
          <w:b/>
          <w:iCs/>
          <w:sz w:val="18"/>
          <w:szCs w:val="16"/>
          <w:lang w:eastAsia="en-US"/>
        </w:rPr>
        <w:t xml:space="preserve"> €</w:t>
      </w:r>
      <w:r w:rsidRPr="004F48AE">
        <w:rPr>
          <w:rFonts w:ascii="Arial" w:eastAsia="Times New Roman" w:hAnsi="Arial" w:cs="Arial"/>
          <w:iCs/>
          <w:sz w:val="18"/>
          <w:szCs w:val="16"/>
          <w:lang w:eastAsia="en-US"/>
        </w:rPr>
        <w:t xml:space="preserve"> = sastoje se od rashoda financiranih vlastitim izvorima financiranja (</w:t>
      </w:r>
      <w:r w:rsidR="00543244">
        <w:rPr>
          <w:rFonts w:ascii="Arial" w:eastAsia="Times New Roman" w:hAnsi="Arial" w:cs="Arial"/>
          <w:iCs/>
          <w:sz w:val="18"/>
          <w:szCs w:val="16"/>
          <w:lang w:eastAsia="en-US"/>
        </w:rPr>
        <w:t>664.368,24</w:t>
      </w:r>
      <w:r w:rsidR="0084311C"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i rashoda financiranih sredstvima općinskog proračuna </w:t>
      </w:r>
      <w:r w:rsidR="00E6317D">
        <w:rPr>
          <w:rFonts w:ascii="Arial" w:eastAsia="Times New Roman" w:hAnsi="Arial" w:cs="Arial"/>
          <w:iCs/>
          <w:sz w:val="18"/>
          <w:szCs w:val="16"/>
          <w:lang w:eastAsia="en-US"/>
        </w:rPr>
        <w:t>(</w:t>
      </w:r>
      <w:r w:rsidR="00543244">
        <w:rPr>
          <w:rFonts w:ascii="Arial" w:eastAsia="Times New Roman" w:hAnsi="Arial" w:cs="Arial"/>
          <w:iCs/>
          <w:sz w:val="18"/>
          <w:szCs w:val="16"/>
          <w:lang w:eastAsia="en-US"/>
        </w:rPr>
        <w:t>1.587.717,15</w:t>
      </w:r>
      <w:r w:rsidR="0084311C" w:rsidRPr="004F48AE">
        <w:rPr>
          <w:rFonts w:ascii="Arial" w:eastAsia="Times New Roman" w:hAnsi="Arial" w:cs="Arial"/>
          <w:iCs/>
          <w:sz w:val="18"/>
          <w:szCs w:val="16"/>
          <w:lang w:eastAsia="en-US"/>
        </w:rPr>
        <w:t xml:space="preserve"> €</w:t>
      </w:r>
      <w:r w:rsidR="00E6317D">
        <w:rPr>
          <w:rFonts w:ascii="Arial" w:eastAsia="Times New Roman" w:hAnsi="Arial" w:cs="Arial"/>
          <w:iCs/>
          <w:sz w:val="18"/>
          <w:szCs w:val="16"/>
          <w:lang w:eastAsia="en-US"/>
        </w:rPr>
        <w:t>)</w:t>
      </w:r>
      <w:r w:rsidR="00D9705D" w:rsidRPr="004F48AE">
        <w:rPr>
          <w:rFonts w:ascii="Arial" w:eastAsia="Times New Roman" w:hAnsi="Arial" w:cs="Arial"/>
          <w:iCs/>
          <w:sz w:val="18"/>
          <w:szCs w:val="16"/>
          <w:lang w:eastAsia="en-US"/>
        </w:rPr>
        <w:t xml:space="preserve">. </w:t>
      </w:r>
    </w:p>
    <w:p w14:paraId="2CBDF3C6" w14:textId="37509ACE" w:rsidR="00891119" w:rsidRPr="004F48AE" w:rsidRDefault="00891119" w:rsidP="00891119">
      <w:pPr>
        <w:autoSpaceDE w:val="0"/>
        <w:autoSpaceDN w:val="0"/>
        <w:adjustRightInd w:val="0"/>
        <w:spacing w:after="0" w:line="240" w:lineRule="auto"/>
        <w:jc w:val="both"/>
        <w:rPr>
          <w:rFonts w:ascii="Arial" w:eastAsia="Times New Roman" w:hAnsi="Arial" w:cs="Arial"/>
          <w:iCs/>
          <w:sz w:val="18"/>
          <w:szCs w:val="16"/>
          <w:lang w:eastAsia="en-US"/>
        </w:rPr>
      </w:pPr>
      <w:r w:rsidRPr="004F48AE">
        <w:rPr>
          <w:rFonts w:ascii="Arial" w:eastAsia="Times New Roman" w:hAnsi="Arial" w:cs="Arial"/>
          <w:b/>
          <w:iCs/>
          <w:sz w:val="18"/>
          <w:szCs w:val="16"/>
          <w:lang w:eastAsia="en-US"/>
        </w:rPr>
        <w:t xml:space="preserve">* ukupni prihodi PK iznose </w:t>
      </w:r>
      <w:r w:rsidR="00543244">
        <w:rPr>
          <w:rFonts w:ascii="Arial" w:eastAsia="Times New Roman" w:hAnsi="Arial" w:cs="Arial"/>
          <w:b/>
          <w:iCs/>
          <w:sz w:val="18"/>
          <w:szCs w:val="16"/>
          <w:lang w:eastAsia="en-US"/>
        </w:rPr>
        <w:t>2.204.295,37</w:t>
      </w:r>
      <w:r w:rsidR="0084311C" w:rsidRPr="004F48AE">
        <w:rPr>
          <w:rFonts w:ascii="Arial" w:eastAsia="Times New Roman" w:hAnsi="Arial" w:cs="Arial"/>
          <w:b/>
          <w:iCs/>
          <w:sz w:val="18"/>
          <w:szCs w:val="16"/>
          <w:lang w:eastAsia="en-US"/>
        </w:rPr>
        <w:t xml:space="preserve"> €</w:t>
      </w:r>
      <w:r w:rsidRPr="004F48AE">
        <w:rPr>
          <w:rFonts w:ascii="Arial" w:eastAsia="Times New Roman" w:hAnsi="Arial" w:cs="Arial"/>
          <w:iCs/>
          <w:sz w:val="18"/>
          <w:szCs w:val="16"/>
          <w:lang w:eastAsia="en-US"/>
        </w:rPr>
        <w:t xml:space="preserve"> i sastoje se od prihoda iz općinskog proračuna </w:t>
      </w:r>
      <w:r w:rsidR="00543244">
        <w:rPr>
          <w:rFonts w:ascii="Arial" w:eastAsia="Times New Roman" w:hAnsi="Arial" w:cs="Arial"/>
          <w:iCs/>
          <w:sz w:val="18"/>
          <w:szCs w:val="16"/>
          <w:lang w:eastAsia="en-US"/>
        </w:rPr>
        <w:t>1.491.709,47</w:t>
      </w:r>
      <w:r w:rsidR="0084311C"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i ostvarenih vlastitih prihoda </w:t>
      </w:r>
      <w:r w:rsidR="00543244">
        <w:rPr>
          <w:rFonts w:ascii="Arial" w:eastAsia="Times New Roman" w:hAnsi="Arial" w:cs="Arial"/>
          <w:iCs/>
          <w:sz w:val="18"/>
          <w:szCs w:val="16"/>
          <w:lang w:eastAsia="en-US"/>
        </w:rPr>
        <w:t>712.585,90</w:t>
      </w:r>
      <w:r w:rsidR="0084311C" w:rsidRPr="004F48AE">
        <w:rPr>
          <w:rFonts w:ascii="Arial" w:eastAsia="Times New Roman" w:hAnsi="Arial" w:cs="Arial"/>
          <w:iCs/>
          <w:sz w:val="18"/>
          <w:szCs w:val="16"/>
          <w:lang w:eastAsia="en-US"/>
        </w:rPr>
        <w:t xml:space="preserve"> €</w:t>
      </w:r>
    </w:p>
    <w:p w14:paraId="5200470F" w14:textId="124CF098" w:rsidR="004C37E6" w:rsidRPr="004F48AE" w:rsidRDefault="004C37E6" w:rsidP="004C37E6">
      <w:pPr>
        <w:autoSpaceDE w:val="0"/>
        <w:autoSpaceDN w:val="0"/>
        <w:adjustRightInd w:val="0"/>
        <w:spacing w:after="0" w:line="240" w:lineRule="auto"/>
        <w:jc w:val="both"/>
        <w:rPr>
          <w:rFonts w:ascii="Arial" w:eastAsia="Times New Roman" w:hAnsi="Arial" w:cs="Arial"/>
          <w:iCs/>
          <w:sz w:val="18"/>
          <w:szCs w:val="16"/>
          <w:lang w:eastAsia="en-US"/>
        </w:rPr>
      </w:pPr>
      <w:r w:rsidRPr="004F48AE">
        <w:rPr>
          <w:rFonts w:ascii="Arial" w:eastAsia="Times New Roman" w:hAnsi="Arial" w:cs="Arial"/>
          <w:iCs/>
          <w:sz w:val="18"/>
          <w:szCs w:val="16"/>
          <w:lang w:eastAsia="en-US"/>
        </w:rPr>
        <w:t xml:space="preserve">* </w:t>
      </w:r>
      <w:r w:rsidRPr="004F48AE">
        <w:rPr>
          <w:rFonts w:ascii="Arial" w:eastAsia="Times New Roman" w:hAnsi="Arial" w:cs="Arial"/>
          <w:b/>
          <w:iCs/>
          <w:sz w:val="18"/>
          <w:szCs w:val="16"/>
          <w:lang w:eastAsia="en-US"/>
        </w:rPr>
        <w:t xml:space="preserve">prihodi iz općinskog proračuna u iznosu </w:t>
      </w:r>
      <w:r w:rsidR="00CB1B0F">
        <w:rPr>
          <w:rFonts w:ascii="Arial" w:eastAsia="Times New Roman" w:hAnsi="Arial" w:cs="Arial"/>
          <w:b/>
          <w:iCs/>
          <w:sz w:val="18"/>
          <w:szCs w:val="16"/>
          <w:lang w:eastAsia="en-US"/>
        </w:rPr>
        <w:t>1.491.709,47</w:t>
      </w:r>
      <w:r w:rsidR="0084311C" w:rsidRPr="004F48AE">
        <w:rPr>
          <w:rFonts w:ascii="Arial" w:eastAsia="Times New Roman" w:hAnsi="Arial" w:cs="Arial"/>
          <w:b/>
          <w:iCs/>
          <w:sz w:val="18"/>
          <w:szCs w:val="16"/>
          <w:lang w:eastAsia="en-US"/>
        </w:rPr>
        <w:t xml:space="preserve"> €</w:t>
      </w:r>
      <w:r w:rsidRPr="004F48AE">
        <w:rPr>
          <w:rFonts w:ascii="Arial" w:eastAsia="Times New Roman" w:hAnsi="Arial" w:cs="Arial"/>
          <w:iCs/>
          <w:sz w:val="18"/>
          <w:szCs w:val="16"/>
          <w:lang w:eastAsia="en-US"/>
        </w:rPr>
        <w:t xml:space="preserve"> sastoje se od </w:t>
      </w:r>
      <w:r w:rsidR="00CB1B0F">
        <w:rPr>
          <w:rFonts w:ascii="Arial" w:eastAsia="Times New Roman" w:hAnsi="Arial" w:cs="Arial"/>
          <w:iCs/>
          <w:sz w:val="18"/>
          <w:szCs w:val="16"/>
          <w:lang w:eastAsia="en-US"/>
        </w:rPr>
        <w:t>225.299,74</w:t>
      </w:r>
      <w:r w:rsidR="00620DCC"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koje su PK ostvarili u 202</w:t>
      </w:r>
      <w:r w:rsidR="00CB1B0F">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 (odnose se na podmirene obveze proračunskih korisnika iz 202</w:t>
      </w:r>
      <w:r w:rsidR="00CB1B0F">
        <w:rPr>
          <w:rFonts w:ascii="Arial" w:eastAsia="Times New Roman" w:hAnsi="Arial" w:cs="Arial"/>
          <w:iCs/>
          <w:sz w:val="18"/>
          <w:szCs w:val="16"/>
          <w:lang w:eastAsia="en-US"/>
        </w:rPr>
        <w:t>3</w:t>
      </w:r>
      <w:r w:rsidRPr="004F48AE">
        <w:rPr>
          <w:rFonts w:ascii="Arial" w:eastAsia="Times New Roman" w:hAnsi="Arial" w:cs="Arial"/>
          <w:iCs/>
          <w:sz w:val="18"/>
          <w:szCs w:val="16"/>
          <w:lang w:eastAsia="en-US"/>
        </w:rPr>
        <w:t xml:space="preserve">. kojima je izvor financiranja bio općinski proračun), te od sredstava u iznosu </w:t>
      </w:r>
      <w:r w:rsidR="00CB1B0F">
        <w:rPr>
          <w:rFonts w:ascii="Arial" w:eastAsia="Times New Roman" w:hAnsi="Arial" w:cs="Arial"/>
          <w:iCs/>
          <w:sz w:val="18"/>
          <w:szCs w:val="16"/>
          <w:lang w:eastAsia="en-US"/>
        </w:rPr>
        <w:t>1.266.409,73</w:t>
      </w:r>
      <w:r w:rsidR="0084311C"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(podmirene obveze po rashodima za 202</w:t>
      </w:r>
      <w:r w:rsidR="00CB1B0F">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 xml:space="preserve">.godinu, dok neplaćene obveze po rashodima PK koje imaju evidentiran izvor financiranja općinski proračun koncem </w:t>
      </w:r>
      <w:r w:rsidR="00CB1B0F">
        <w:rPr>
          <w:rFonts w:ascii="Arial" w:eastAsia="Times New Roman" w:hAnsi="Arial" w:cs="Arial"/>
          <w:iCs/>
          <w:sz w:val="18"/>
          <w:szCs w:val="16"/>
          <w:lang w:eastAsia="en-US"/>
        </w:rPr>
        <w:t xml:space="preserve">lipnja </w:t>
      </w:r>
      <w:r w:rsidRPr="004F48AE">
        <w:rPr>
          <w:rFonts w:ascii="Arial" w:eastAsia="Times New Roman" w:hAnsi="Arial" w:cs="Arial"/>
          <w:iCs/>
          <w:sz w:val="18"/>
          <w:szCs w:val="16"/>
          <w:lang w:eastAsia="en-US"/>
        </w:rPr>
        <w:t>202</w:t>
      </w:r>
      <w:r w:rsidR="00CB1B0F">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 xml:space="preserve">. godine iznose </w:t>
      </w:r>
      <w:r w:rsidR="00CB1B0F">
        <w:rPr>
          <w:rFonts w:ascii="Arial" w:eastAsia="Times New Roman" w:hAnsi="Arial" w:cs="Arial"/>
          <w:iCs/>
          <w:sz w:val="18"/>
          <w:szCs w:val="16"/>
          <w:lang w:eastAsia="en-US"/>
        </w:rPr>
        <w:t>321.432,66</w:t>
      </w:r>
      <w:r w:rsidR="0084311C" w:rsidRPr="004F48AE">
        <w:rPr>
          <w:rFonts w:ascii="Arial" w:eastAsia="Times New Roman" w:hAnsi="Arial" w:cs="Arial"/>
          <w:iCs/>
          <w:sz w:val="18"/>
          <w:szCs w:val="16"/>
          <w:lang w:eastAsia="en-US"/>
        </w:rPr>
        <w:t xml:space="preserve"> €</w:t>
      </w:r>
      <w:r w:rsidRPr="004F48AE">
        <w:rPr>
          <w:rFonts w:ascii="Arial" w:eastAsia="Times New Roman" w:hAnsi="Arial" w:cs="Arial"/>
          <w:iCs/>
          <w:sz w:val="18"/>
          <w:szCs w:val="16"/>
          <w:lang w:eastAsia="en-US"/>
        </w:rPr>
        <w:t xml:space="preserve"> i biti će prihod u</w:t>
      </w:r>
      <w:r w:rsidR="0084311C" w:rsidRPr="004F48AE">
        <w:rPr>
          <w:rFonts w:ascii="Arial" w:eastAsia="Times New Roman" w:hAnsi="Arial" w:cs="Arial"/>
          <w:iCs/>
          <w:sz w:val="18"/>
          <w:szCs w:val="16"/>
          <w:lang w:eastAsia="en-US"/>
        </w:rPr>
        <w:t xml:space="preserve"> </w:t>
      </w:r>
      <w:r w:rsidR="00CB1B0F">
        <w:rPr>
          <w:rFonts w:ascii="Arial" w:eastAsia="Times New Roman" w:hAnsi="Arial" w:cs="Arial"/>
          <w:iCs/>
          <w:sz w:val="18"/>
          <w:szCs w:val="16"/>
          <w:lang w:eastAsia="en-US"/>
        </w:rPr>
        <w:t xml:space="preserve">drugom polugodištu </w:t>
      </w:r>
      <w:r w:rsidRPr="004F48AE">
        <w:rPr>
          <w:rFonts w:ascii="Arial" w:eastAsia="Times New Roman" w:hAnsi="Arial" w:cs="Arial"/>
          <w:iCs/>
          <w:sz w:val="18"/>
          <w:szCs w:val="16"/>
          <w:lang w:eastAsia="en-US"/>
        </w:rPr>
        <w:t>202</w:t>
      </w:r>
      <w:r w:rsidR="002C41DA">
        <w:rPr>
          <w:rFonts w:ascii="Arial" w:eastAsia="Times New Roman" w:hAnsi="Arial" w:cs="Arial"/>
          <w:iCs/>
          <w:sz w:val="18"/>
          <w:szCs w:val="16"/>
          <w:lang w:eastAsia="en-US"/>
        </w:rPr>
        <w:t>4</w:t>
      </w:r>
      <w:r w:rsidRPr="004F48AE">
        <w:rPr>
          <w:rFonts w:ascii="Arial" w:eastAsia="Times New Roman" w:hAnsi="Arial" w:cs="Arial"/>
          <w:iCs/>
          <w:sz w:val="18"/>
          <w:szCs w:val="16"/>
          <w:lang w:eastAsia="en-US"/>
        </w:rPr>
        <w:t xml:space="preserve">.g.) </w:t>
      </w:r>
    </w:p>
    <w:p w14:paraId="2A2DEACD" w14:textId="77777777" w:rsidR="004A2AA6" w:rsidRDefault="004A2AA6" w:rsidP="004A2AA6">
      <w:pPr>
        <w:autoSpaceDE w:val="0"/>
        <w:autoSpaceDN w:val="0"/>
        <w:adjustRightInd w:val="0"/>
        <w:spacing w:after="0" w:line="240" w:lineRule="auto"/>
        <w:jc w:val="center"/>
        <w:rPr>
          <w:rFonts w:ascii="Arial" w:eastAsia="Times New Roman" w:hAnsi="Arial" w:cs="Arial"/>
        </w:rPr>
      </w:pPr>
    </w:p>
    <w:p w14:paraId="0D6B9F5E" w14:textId="77777777" w:rsidR="00F6312D" w:rsidRPr="004F48AE" w:rsidRDefault="00F6312D" w:rsidP="004A2AA6">
      <w:pPr>
        <w:autoSpaceDE w:val="0"/>
        <w:autoSpaceDN w:val="0"/>
        <w:adjustRightInd w:val="0"/>
        <w:spacing w:after="0" w:line="240" w:lineRule="auto"/>
        <w:jc w:val="center"/>
        <w:rPr>
          <w:rFonts w:ascii="Arial" w:eastAsia="Times New Roman" w:hAnsi="Arial" w:cs="Arial"/>
        </w:rPr>
      </w:pPr>
    </w:p>
    <w:p w14:paraId="3E9579F0" w14:textId="59C9FCA6" w:rsidR="004A2AA6" w:rsidRPr="004F48AE" w:rsidRDefault="004A2AA6" w:rsidP="004A2AA6">
      <w:pPr>
        <w:pStyle w:val="Opisslike"/>
        <w:rPr>
          <w:sz w:val="22"/>
          <w:szCs w:val="22"/>
        </w:rPr>
      </w:pPr>
      <w:bookmarkStart w:id="55" w:name="_Toc176776534"/>
      <w:r w:rsidRPr="004F48AE">
        <w:rPr>
          <w:color w:val="FF0000"/>
        </w:rPr>
        <w:lastRenderedPageBreak/>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10</w:t>
      </w:r>
      <w:r w:rsidRPr="004F48AE">
        <w:rPr>
          <w:color w:val="FF0000"/>
        </w:rPr>
        <w:fldChar w:fldCharType="end"/>
      </w:r>
      <w:r w:rsidRPr="004F48AE">
        <w:t xml:space="preserve">.: </w:t>
      </w:r>
      <w:r w:rsidRPr="004F48AE">
        <w:rPr>
          <w:sz w:val="22"/>
          <w:szCs w:val="22"/>
        </w:rPr>
        <w:t>Struktura izvršenih rashoda i izdataka Proračuna u 202</w:t>
      </w:r>
      <w:r w:rsidR="00CB1B0F">
        <w:rPr>
          <w:sz w:val="22"/>
          <w:szCs w:val="22"/>
        </w:rPr>
        <w:t>4</w:t>
      </w:r>
      <w:r w:rsidRPr="004F48AE">
        <w:rPr>
          <w:sz w:val="22"/>
          <w:szCs w:val="22"/>
        </w:rPr>
        <w:t>.</w:t>
      </w:r>
      <w:r w:rsidR="00B33699">
        <w:rPr>
          <w:sz w:val="22"/>
          <w:szCs w:val="22"/>
        </w:rPr>
        <w:t xml:space="preserve"> po ekonomskoj </w:t>
      </w:r>
      <w:r w:rsidRPr="004F48AE">
        <w:rPr>
          <w:sz w:val="22"/>
          <w:szCs w:val="22"/>
        </w:rPr>
        <w:t>klasifikacij</w:t>
      </w:r>
      <w:r w:rsidR="00B33699">
        <w:rPr>
          <w:sz w:val="22"/>
          <w:szCs w:val="22"/>
        </w:rPr>
        <w:t>i</w:t>
      </w:r>
      <w:r w:rsidR="00717B72">
        <w:rPr>
          <w:sz w:val="22"/>
          <w:szCs w:val="22"/>
        </w:rPr>
        <w:t xml:space="preserve"> (€) </w:t>
      </w:r>
      <w:r w:rsidR="00B33699">
        <w:rPr>
          <w:sz w:val="22"/>
          <w:szCs w:val="22"/>
        </w:rPr>
        <w:t xml:space="preserve">: </w:t>
      </w:r>
      <w:r w:rsidR="004812B6">
        <w:rPr>
          <w:sz w:val="22"/>
          <w:szCs w:val="22"/>
        </w:rPr>
        <w:t xml:space="preserve">sveukupno </w:t>
      </w:r>
      <w:r w:rsidRPr="004F48AE">
        <w:rPr>
          <w:sz w:val="22"/>
          <w:szCs w:val="22"/>
        </w:rPr>
        <w:t>Općina i proračunski korisnici</w:t>
      </w:r>
      <w:bookmarkEnd w:id="55"/>
      <w:r w:rsidRPr="004F48AE">
        <w:rPr>
          <w:sz w:val="22"/>
          <w:szCs w:val="22"/>
        </w:rPr>
        <w:t xml:space="preserve"> </w:t>
      </w:r>
    </w:p>
    <w:p w14:paraId="0773C043" w14:textId="77777777" w:rsidR="004A2AA6" w:rsidRPr="004F48AE" w:rsidRDefault="004A2AA6" w:rsidP="004A2AA6">
      <w:pPr>
        <w:rPr>
          <w:lang w:eastAsia="en-US"/>
        </w:rPr>
      </w:pPr>
    </w:p>
    <w:p w14:paraId="7EA3762B" w14:textId="77777777" w:rsidR="004A2AA6" w:rsidRPr="004F48AE" w:rsidRDefault="004A2AA6" w:rsidP="004A2AA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360" w:hanging="360"/>
        <w:jc w:val="center"/>
        <w:rPr>
          <w:rFonts w:ascii="Arial" w:eastAsia="Times New Roman" w:hAnsi="Arial" w:cs="Arial"/>
        </w:rPr>
      </w:pPr>
      <w:r w:rsidRPr="004F48AE">
        <w:rPr>
          <w:rFonts w:ascii="Arial" w:eastAsia="Times New Roman" w:hAnsi="Arial" w:cs="Arial"/>
          <w:noProof/>
          <w:color w:val="FF0000"/>
        </w:rPr>
        <w:drawing>
          <wp:inline distT="0" distB="0" distL="0" distR="0" wp14:anchorId="7BF9FE40" wp14:editId="0B94C142">
            <wp:extent cx="8448675" cy="4181475"/>
            <wp:effectExtent l="0" t="0" r="9525" b="9525"/>
            <wp:docPr id="780" name="Grafikon 7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FF959CA" w14:textId="77777777" w:rsidR="004A2AA6" w:rsidRPr="004F48AE" w:rsidRDefault="004A2AA6" w:rsidP="004A2AA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360" w:hanging="360"/>
        <w:jc w:val="both"/>
        <w:rPr>
          <w:rFonts w:ascii="Arial" w:eastAsia="Times New Roman" w:hAnsi="Arial" w:cs="Arial"/>
        </w:rPr>
      </w:pPr>
    </w:p>
    <w:p w14:paraId="6FC3A2D4" w14:textId="77777777" w:rsidR="00891119" w:rsidRPr="004F48AE" w:rsidRDefault="00891119" w:rsidP="00891119">
      <w:pPr>
        <w:autoSpaceDE w:val="0"/>
        <w:autoSpaceDN w:val="0"/>
        <w:adjustRightInd w:val="0"/>
        <w:spacing w:after="0" w:line="240" w:lineRule="auto"/>
        <w:jc w:val="center"/>
        <w:rPr>
          <w:rFonts w:ascii="Times New Roman" w:eastAsia="Calibri" w:hAnsi="Times New Roman" w:cs="Times New Roman"/>
          <w:sz w:val="20"/>
          <w:szCs w:val="20"/>
          <w:lang w:eastAsia="en-US"/>
        </w:rPr>
      </w:pPr>
    </w:p>
    <w:p w14:paraId="3F4A8CC9" w14:textId="77777777" w:rsidR="00891119" w:rsidRPr="004F48AE" w:rsidRDefault="00891119" w:rsidP="00891119">
      <w:pPr>
        <w:autoSpaceDE w:val="0"/>
        <w:autoSpaceDN w:val="0"/>
        <w:adjustRightInd w:val="0"/>
        <w:spacing w:after="0" w:line="240" w:lineRule="auto"/>
        <w:jc w:val="both"/>
        <w:rPr>
          <w:rFonts w:ascii="Arial" w:eastAsia="Calibri" w:hAnsi="Arial" w:cs="Arial"/>
          <w:lang w:eastAsia="en-US"/>
        </w:rPr>
        <w:sectPr w:rsidR="00891119" w:rsidRPr="004F48AE" w:rsidSect="00673312">
          <w:footerReference w:type="even" r:id="rId50"/>
          <w:footerReference w:type="default" r:id="rId51"/>
          <w:footerReference w:type="first" r:id="rId52"/>
          <w:type w:val="continuous"/>
          <w:pgSz w:w="16838" w:h="11906" w:orient="landscape" w:code="9"/>
          <w:pgMar w:top="1134" w:right="1134" w:bottom="1134" w:left="993" w:header="720" w:footer="720" w:gutter="0"/>
          <w:pgNumType w:chapStyle="1"/>
          <w:cols w:space="720"/>
          <w:titlePg/>
          <w:docGrid w:linePitch="272"/>
        </w:sectPr>
      </w:pPr>
    </w:p>
    <w:p w14:paraId="794115A0" w14:textId="77777777" w:rsidR="00B05CD2" w:rsidRPr="004F48AE" w:rsidRDefault="00B05CD2" w:rsidP="00B05CD2">
      <w:pPr>
        <w:spacing w:after="0" w:line="240" w:lineRule="auto"/>
        <w:jc w:val="both"/>
        <w:rPr>
          <w:rFonts w:ascii="Arial" w:eastAsia="Times New Roman" w:hAnsi="Arial" w:cs="Arial"/>
          <w:iCs/>
          <w:lang w:eastAsia="en-US"/>
        </w:rPr>
      </w:pPr>
      <w:bookmarkStart w:id="56" w:name="_Hlk103066982"/>
      <w:bookmarkStart w:id="57" w:name="_Hlk103067043"/>
      <w:r w:rsidRPr="004F48AE">
        <w:rPr>
          <w:rFonts w:ascii="Arial" w:eastAsia="Times New Roman" w:hAnsi="Arial" w:cs="Arial"/>
          <w:iCs/>
          <w:lang w:eastAsia="en-US"/>
        </w:rPr>
        <w:lastRenderedPageBreak/>
        <w:t>U sljedećoj tablici dani su usporedni podaci na razini podskupine rashoda i izdataka Općine Konavle i to:</w:t>
      </w:r>
    </w:p>
    <w:p w14:paraId="50E78705" w14:textId="24574F65"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(3a) izvršeno za razdoblje od I-</w:t>
      </w:r>
      <w:r w:rsidR="00CB1B0F">
        <w:rPr>
          <w:rFonts w:ascii="Arial" w:eastAsia="Times New Roman" w:hAnsi="Arial" w:cs="Arial"/>
          <w:iCs/>
          <w:lang w:eastAsia="en-US"/>
        </w:rPr>
        <w:t>V</w:t>
      </w:r>
      <w:r w:rsidRPr="004F48AE">
        <w:rPr>
          <w:rFonts w:ascii="Arial" w:eastAsia="Times New Roman" w:hAnsi="Arial" w:cs="Arial"/>
          <w:iCs/>
          <w:lang w:eastAsia="en-US"/>
        </w:rPr>
        <w:t>I 202</w:t>
      </w:r>
      <w:r w:rsidR="00CB1B0F">
        <w:rPr>
          <w:rFonts w:ascii="Arial" w:eastAsia="Times New Roman" w:hAnsi="Arial" w:cs="Arial"/>
          <w:iCs/>
          <w:lang w:eastAsia="en-US"/>
        </w:rPr>
        <w:t>3</w:t>
      </w:r>
      <w:r w:rsidRPr="004F48AE">
        <w:rPr>
          <w:rFonts w:ascii="Arial" w:eastAsia="Times New Roman" w:hAnsi="Arial" w:cs="Arial"/>
          <w:iCs/>
          <w:lang w:eastAsia="en-US"/>
        </w:rPr>
        <w:t xml:space="preserve">. g.(bez rashoda proračunskih korisnika koji su financirani iz njihovih vlastitih i namjenskih prihoda, financijski izvještaji razina 22), </w:t>
      </w:r>
    </w:p>
    <w:p w14:paraId="5D33BA3C" w14:textId="267EEDCC"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(3b) izvršeno za razdoblje od I-</w:t>
      </w:r>
      <w:r w:rsidR="00CB1B0F">
        <w:rPr>
          <w:rFonts w:ascii="Arial" w:eastAsia="Times New Roman" w:hAnsi="Arial" w:cs="Arial"/>
          <w:iCs/>
          <w:lang w:eastAsia="en-US"/>
        </w:rPr>
        <w:t>V</w:t>
      </w:r>
      <w:r w:rsidRPr="004F48AE">
        <w:rPr>
          <w:rFonts w:ascii="Arial" w:eastAsia="Times New Roman" w:hAnsi="Arial" w:cs="Arial"/>
          <w:iCs/>
          <w:lang w:eastAsia="en-US"/>
        </w:rPr>
        <w:t>I 202</w:t>
      </w:r>
      <w:r w:rsidR="00CB1B0F">
        <w:rPr>
          <w:rFonts w:ascii="Arial" w:eastAsia="Times New Roman" w:hAnsi="Arial" w:cs="Arial"/>
          <w:iCs/>
          <w:lang w:eastAsia="en-US"/>
        </w:rPr>
        <w:t>3</w:t>
      </w:r>
      <w:r w:rsidRPr="004F48AE">
        <w:rPr>
          <w:rFonts w:ascii="Arial" w:eastAsia="Times New Roman" w:hAnsi="Arial" w:cs="Arial"/>
          <w:iCs/>
          <w:lang w:eastAsia="en-US"/>
        </w:rPr>
        <w:t xml:space="preserve">. g. (s rashodima proračunskih korisnika koji su financirani iz njihovih vlastitih i namjenskih prihoda, financijski izvještaji razina 23), </w:t>
      </w:r>
    </w:p>
    <w:p w14:paraId="247C6D76" w14:textId="4FF0980E"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(4) rebalans</w:t>
      </w:r>
      <w:r w:rsidR="009C5F75">
        <w:rPr>
          <w:rFonts w:ascii="Arial" w:eastAsia="Times New Roman" w:hAnsi="Arial" w:cs="Arial"/>
          <w:iCs/>
          <w:lang w:eastAsia="en-US"/>
        </w:rPr>
        <w:t xml:space="preserve"> </w:t>
      </w:r>
      <w:r w:rsidRPr="004F48AE">
        <w:rPr>
          <w:rFonts w:ascii="Arial" w:eastAsia="Times New Roman" w:hAnsi="Arial" w:cs="Arial"/>
          <w:iCs/>
          <w:lang w:eastAsia="en-US"/>
        </w:rPr>
        <w:t>za 202</w:t>
      </w:r>
      <w:r w:rsidR="00CB1B0F">
        <w:rPr>
          <w:rFonts w:ascii="Arial" w:eastAsia="Times New Roman" w:hAnsi="Arial" w:cs="Arial"/>
          <w:iCs/>
          <w:lang w:eastAsia="en-US"/>
        </w:rPr>
        <w:t>4</w:t>
      </w:r>
      <w:r w:rsidRPr="004F48AE">
        <w:rPr>
          <w:rFonts w:ascii="Arial" w:eastAsia="Times New Roman" w:hAnsi="Arial" w:cs="Arial"/>
          <w:iCs/>
          <w:lang w:eastAsia="en-US"/>
        </w:rPr>
        <w:t xml:space="preserve">. (u izvještajnom razdoblju je bilo preraspodjela), </w:t>
      </w:r>
    </w:p>
    <w:p w14:paraId="547FFD4A" w14:textId="004A3F88"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(5a) izvršeno za razdoblje I-</w:t>
      </w:r>
      <w:r w:rsidR="00CB1B0F">
        <w:rPr>
          <w:rFonts w:ascii="Arial" w:eastAsia="Times New Roman" w:hAnsi="Arial" w:cs="Arial"/>
          <w:iCs/>
          <w:lang w:eastAsia="en-US"/>
        </w:rPr>
        <w:t>V</w:t>
      </w:r>
      <w:r w:rsidRPr="004F48AE">
        <w:rPr>
          <w:rFonts w:ascii="Arial" w:eastAsia="Times New Roman" w:hAnsi="Arial" w:cs="Arial"/>
          <w:iCs/>
          <w:lang w:eastAsia="en-US"/>
        </w:rPr>
        <w:t>I 202</w:t>
      </w:r>
      <w:r w:rsidR="00CB1B0F">
        <w:rPr>
          <w:rFonts w:ascii="Arial" w:eastAsia="Times New Roman" w:hAnsi="Arial" w:cs="Arial"/>
          <w:iCs/>
          <w:lang w:eastAsia="en-US"/>
        </w:rPr>
        <w:t>4</w:t>
      </w:r>
      <w:r w:rsidRPr="004F48AE">
        <w:rPr>
          <w:rFonts w:ascii="Arial" w:eastAsia="Times New Roman" w:hAnsi="Arial" w:cs="Arial"/>
          <w:iCs/>
          <w:lang w:eastAsia="en-US"/>
        </w:rPr>
        <w:t xml:space="preserve">. (bez rashoda proračunskih korisnika koji su financirani iz njihovih vlastitih i namjenskih prihoda ali korištenjem računa 367 za rashode proračunskih korisnika koji su financirani iz općinskog proračuna, financijski izvještaji razina 22), </w:t>
      </w:r>
    </w:p>
    <w:p w14:paraId="4D24ED47" w14:textId="5FB9D79F"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(5b) izvršeno za razdoblje I-</w:t>
      </w:r>
      <w:r w:rsidR="00CB1B0F">
        <w:rPr>
          <w:rFonts w:ascii="Arial" w:eastAsia="Times New Roman" w:hAnsi="Arial" w:cs="Arial"/>
          <w:iCs/>
          <w:lang w:eastAsia="en-US"/>
        </w:rPr>
        <w:t>V</w:t>
      </w:r>
      <w:r w:rsidRPr="004F48AE">
        <w:rPr>
          <w:rFonts w:ascii="Arial" w:eastAsia="Times New Roman" w:hAnsi="Arial" w:cs="Arial"/>
          <w:iCs/>
          <w:lang w:eastAsia="en-US"/>
        </w:rPr>
        <w:t>I 202</w:t>
      </w:r>
      <w:r w:rsidR="00CB1B0F">
        <w:rPr>
          <w:rFonts w:ascii="Arial" w:eastAsia="Times New Roman" w:hAnsi="Arial" w:cs="Arial"/>
          <w:iCs/>
          <w:lang w:eastAsia="en-US"/>
        </w:rPr>
        <w:t>4</w:t>
      </w:r>
      <w:r w:rsidRPr="004F48AE">
        <w:rPr>
          <w:rFonts w:ascii="Arial" w:eastAsia="Times New Roman" w:hAnsi="Arial" w:cs="Arial"/>
          <w:iCs/>
          <w:lang w:eastAsia="en-US"/>
        </w:rPr>
        <w:t>. (s rashodima proračunskih korisnika koji su financirani iz njihovih vlastitih i namjenskih prihoda, financijski izvještaji razina 23),</w:t>
      </w:r>
    </w:p>
    <w:p w14:paraId="1CAF9E21" w14:textId="795B5959"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(6a) indeks izvršenja za izvještajno razdoblje u odnosu na izvršenje za izvještajno razdoblje prethodne godine i to rashodi i izdaci za 202</w:t>
      </w:r>
      <w:r w:rsidR="00CB1B0F">
        <w:rPr>
          <w:rFonts w:ascii="Arial" w:eastAsia="Times New Roman" w:hAnsi="Arial" w:cs="Arial"/>
          <w:iCs/>
          <w:lang w:eastAsia="en-US"/>
        </w:rPr>
        <w:t>4</w:t>
      </w:r>
      <w:r w:rsidRPr="004F48AE">
        <w:rPr>
          <w:rFonts w:ascii="Arial" w:eastAsia="Times New Roman" w:hAnsi="Arial" w:cs="Arial"/>
          <w:iCs/>
          <w:lang w:eastAsia="en-US"/>
        </w:rPr>
        <w:t>. razina 22 (stupac 5a) u odnosu na rashode i izdatke za 202</w:t>
      </w:r>
      <w:r w:rsidR="00CB1B0F">
        <w:rPr>
          <w:rFonts w:ascii="Arial" w:eastAsia="Times New Roman" w:hAnsi="Arial" w:cs="Arial"/>
          <w:iCs/>
          <w:lang w:eastAsia="en-US"/>
        </w:rPr>
        <w:t>3</w:t>
      </w:r>
      <w:r w:rsidRPr="004F48AE">
        <w:rPr>
          <w:rFonts w:ascii="Arial" w:eastAsia="Times New Roman" w:hAnsi="Arial" w:cs="Arial"/>
          <w:iCs/>
          <w:lang w:eastAsia="en-US"/>
        </w:rPr>
        <w:t>. razina 22 (stupac 3a),</w:t>
      </w:r>
    </w:p>
    <w:p w14:paraId="18520998" w14:textId="0DB30F3E"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(6b) indeks izvršenja za izvještajno razdoblje u odnosu na izvršenje za izvještajno razdoblje prethodne godine i to rashodi i izdaci za 202</w:t>
      </w:r>
      <w:r w:rsidR="00CB1B0F">
        <w:rPr>
          <w:rFonts w:ascii="Arial" w:eastAsia="Times New Roman" w:hAnsi="Arial" w:cs="Arial"/>
          <w:iCs/>
          <w:lang w:eastAsia="en-US"/>
        </w:rPr>
        <w:t>4</w:t>
      </w:r>
      <w:r w:rsidRPr="004F48AE">
        <w:rPr>
          <w:rFonts w:ascii="Arial" w:eastAsia="Times New Roman" w:hAnsi="Arial" w:cs="Arial"/>
          <w:iCs/>
          <w:lang w:eastAsia="en-US"/>
        </w:rPr>
        <w:t>. razine 23 (stupac 5b) u odnosu na rashode i izdatke za 202</w:t>
      </w:r>
      <w:r w:rsidR="00CB1B0F">
        <w:rPr>
          <w:rFonts w:ascii="Arial" w:eastAsia="Times New Roman" w:hAnsi="Arial" w:cs="Arial"/>
          <w:iCs/>
          <w:lang w:eastAsia="en-US"/>
        </w:rPr>
        <w:t>3</w:t>
      </w:r>
      <w:r w:rsidRPr="004F48AE">
        <w:rPr>
          <w:rFonts w:ascii="Arial" w:eastAsia="Times New Roman" w:hAnsi="Arial" w:cs="Arial"/>
          <w:iCs/>
          <w:lang w:eastAsia="en-US"/>
        </w:rPr>
        <w:t>. razina 23 (stupac 3b),</w:t>
      </w:r>
    </w:p>
    <w:p w14:paraId="1E46C923" w14:textId="21B391E0"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(7) indeks izvršenja za izvještajno razdoblje 202</w:t>
      </w:r>
      <w:r w:rsidR="00CB1B0F">
        <w:rPr>
          <w:rFonts w:ascii="Arial" w:eastAsia="Times New Roman" w:hAnsi="Arial" w:cs="Arial"/>
          <w:iCs/>
          <w:lang w:eastAsia="en-US"/>
        </w:rPr>
        <w:t>4</w:t>
      </w:r>
      <w:r w:rsidRPr="004F48AE">
        <w:rPr>
          <w:rFonts w:ascii="Arial" w:eastAsia="Times New Roman" w:hAnsi="Arial" w:cs="Arial"/>
          <w:iCs/>
          <w:lang w:eastAsia="en-US"/>
        </w:rPr>
        <w:t>. razina 23 (stupac 5b) u odnosu na plan 202</w:t>
      </w:r>
      <w:r w:rsidR="00CB1B0F">
        <w:rPr>
          <w:rFonts w:ascii="Arial" w:eastAsia="Times New Roman" w:hAnsi="Arial" w:cs="Arial"/>
          <w:iCs/>
          <w:lang w:eastAsia="en-US"/>
        </w:rPr>
        <w:t>4</w:t>
      </w:r>
      <w:r w:rsidRPr="004F48AE">
        <w:rPr>
          <w:rFonts w:ascii="Arial" w:eastAsia="Times New Roman" w:hAnsi="Arial" w:cs="Arial"/>
          <w:iCs/>
          <w:lang w:eastAsia="en-US"/>
        </w:rPr>
        <w:t xml:space="preserve">. (stupac 4), te </w:t>
      </w:r>
    </w:p>
    <w:p w14:paraId="1C9F110B" w14:textId="0545A23A"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(8) postotak učešća izvršenih rashoda i izdataka u izvještajnom razdoblju 202</w:t>
      </w:r>
      <w:r w:rsidR="00CB1B0F">
        <w:rPr>
          <w:rFonts w:ascii="Arial" w:eastAsia="Times New Roman" w:hAnsi="Arial" w:cs="Arial"/>
          <w:iCs/>
          <w:lang w:eastAsia="en-US"/>
        </w:rPr>
        <w:t>4</w:t>
      </w:r>
      <w:r w:rsidRPr="004F48AE">
        <w:rPr>
          <w:rFonts w:ascii="Arial" w:eastAsia="Times New Roman" w:hAnsi="Arial" w:cs="Arial"/>
          <w:iCs/>
          <w:lang w:eastAsia="en-US"/>
        </w:rPr>
        <w:t>. (stupac 5b) u ukupno izvršenim rashodima i izdacima za 202</w:t>
      </w:r>
      <w:r w:rsidR="00CB1B0F">
        <w:rPr>
          <w:rFonts w:ascii="Arial" w:eastAsia="Times New Roman" w:hAnsi="Arial" w:cs="Arial"/>
          <w:iCs/>
          <w:lang w:eastAsia="en-US"/>
        </w:rPr>
        <w:t>4</w:t>
      </w:r>
      <w:r w:rsidRPr="004F48AE">
        <w:rPr>
          <w:rFonts w:ascii="Arial" w:eastAsia="Times New Roman" w:hAnsi="Arial" w:cs="Arial"/>
          <w:iCs/>
          <w:lang w:eastAsia="en-US"/>
        </w:rPr>
        <w:t>.</w:t>
      </w:r>
    </w:p>
    <w:p w14:paraId="1D5D97DC" w14:textId="77777777" w:rsidR="00B05CD2" w:rsidRPr="004F48AE" w:rsidRDefault="00B05CD2" w:rsidP="00B05CD2">
      <w:pPr>
        <w:spacing w:after="0" w:line="240" w:lineRule="auto"/>
        <w:jc w:val="both"/>
        <w:rPr>
          <w:rFonts w:ascii="Arial" w:eastAsia="Times New Roman" w:hAnsi="Arial" w:cs="Arial"/>
          <w:iCs/>
          <w:lang w:eastAsia="en-US"/>
        </w:rPr>
      </w:pPr>
    </w:p>
    <w:p w14:paraId="2A9783A0" w14:textId="77777777" w:rsidR="00B05CD2" w:rsidRPr="004F48AE" w:rsidRDefault="00B05CD2" w:rsidP="00B05CD2">
      <w:pPr>
        <w:spacing w:after="0" w:line="240" w:lineRule="auto"/>
        <w:jc w:val="both"/>
        <w:rPr>
          <w:rFonts w:ascii="Arial" w:eastAsia="Times New Roman" w:hAnsi="Arial" w:cs="Arial"/>
          <w:b/>
          <w:i/>
          <w:iCs/>
          <w:lang w:eastAsia="en-US"/>
        </w:rPr>
      </w:pPr>
      <w:r w:rsidRPr="004F48AE">
        <w:rPr>
          <w:rFonts w:ascii="Arial" w:eastAsia="Times New Roman" w:hAnsi="Arial" w:cs="Arial"/>
          <w:b/>
          <w:i/>
          <w:iCs/>
          <w:lang w:eastAsia="en-US"/>
        </w:rPr>
        <w:t>Bitna napomena uz tablicu koja slijedi:</w:t>
      </w:r>
    </w:p>
    <w:p w14:paraId="11A16D84" w14:textId="77777777" w:rsidR="00B05CD2" w:rsidRPr="004F48AE" w:rsidRDefault="00B05CD2" w:rsidP="00B05CD2">
      <w:pPr>
        <w:spacing w:after="0" w:line="240" w:lineRule="auto"/>
        <w:jc w:val="both"/>
        <w:rPr>
          <w:rFonts w:ascii="Arial" w:eastAsia="Times New Roman" w:hAnsi="Arial" w:cs="Arial"/>
          <w:b/>
          <w:iCs/>
          <w:lang w:eastAsia="en-US"/>
        </w:rPr>
      </w:pPr>
    </w:p>
    <w:p w14:paraId="78F31301" w14:textId="77777777"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u w:val="single"/>
          <w:lang w:eastAsia="en-US"/>
        </w:rPr>
        <w:t>U izvještaju o izvršenju proračuna</w:t>
      </w:r>
      <w:r w:rsidRPr="004F48AE">
        <w:rPr>
          <w:rFonts w:ascii="Arial" w:eastAsia="Times New Roman" w:hAnsi="Arial" w:cs="Arial"/>
          <w:iCs/>
          <w:lang w:eastAsia="en-US"/>
        </w:rPr>
        <w:t xml:space="preserve"> su iskazani rashodi i izdaci iz stupca 5b, dakle rashodi i izdaci Općine sa svim rashodima i izdacima proračunskih korisnika, financijski izvještaji razina 23. </w:t>
      </w:r>
    </w:p>
    <w:p w14:paraId="202CF418" w14:textId="77777777" w:rsidR="00B05CD2" w:rsidRPr="004F48AE" w:rsidRDefault="00B05CD2" w:rsidP="00B05CD2">
      <w:pPr>
        <w:spacing w:after="0" w:line="240" w:lineRule="auto"/>
        <w:jc w:val="both"/>
        <w:rPr>
          <w:rFonts w:ascii="Arial" w:eastAsia="Times New Roman" w:hAnsi="Arial" w:cs="Arial"/>
          <w:iCs/>
          <w:lang w:eastAsia="en-US"/>
        </w:rPr>
      </w:pPr>
    </w:p>
    <w:p w14:paraId="779CF164" w14:textId="10CA3A92" w:rsidR="00B05CD2" w:rsidRPr="004F48AE" w:rsidRDefault="00B05CD2" w:rsidP="00B05C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Dalje kroz tekst izvještaja navode se </w:t>
      </w:r>
      <w:r w:rsidRPr="004F48AE">
        <w:rPr>
          <w:rFonts w:ascii="Arial" w:eastAsia="Times New Roman" w:hAnsi="Arial" w:cs="Arial"/>
          <w:b/>
          <w:iCs/>
          <w:lang w:eastAsia="en-US"/>
        </w:rPr>
        <w:t>usporedbe</w:t>
      </w:r>
      <w:r w:rsidRPr="004F48AE">
        <w:rPr>
          <w:rFonts w:ascii="Arial" w:eastAsia="Times New Roman" w:hAnsi="Arial" w:cs="Arial"/>
          <w:iCs/>
          <w:lang w:eastAsia="en-US"/>
        </w:rPr>
        <w:t xml:space="preserve"> izvršenog u 202</w:t>
      </w:r>
      <w:r w:rsidR="00CB1B0F">
        <w:rPr>
          <w:rFonts w:ascii="Arial" w:eastAsia="Times New Roman" w:hAnsi="Arial" w:cs="Arial"/>
          <w:iCs/>
          <w:lang w:eastAsia="en-US"/>
        </w:rPr>
        <w:t>4</w:t>
      </w:r>
      <w:r w:rsidRPr="004F48AE">
        <w:rPr>
          <w:rFonts w:ascii="Arial" w:eastAsia="Times New Roman" w:hAnsi="Arial" w:cs="Arial"/>
          <w:iCs/>
          <w:lang w:eastAsia="en-US"/>
        </w:rPr>
        <w:t>. (stupac 5b u tablici) u odnosu na izvršeno u prethodnom proračunskom razdoblju 202</w:t>
      </w:r>
      <w:r w:rsidR="00CB1B0F">
        <w:rPr>
          <w:rFonts w:ascii="Arial" w:eastAsia="Times New Roman" w:hAnsi="Arial" w:cs="Arial"/>
          <w:iCs/>
          <w:lang w:eastAsia="en-US"/>
        </w:rPr>
        <w:t>3</w:t>
      </w:r>
      <w:r w:rsidRPr="004F48AE">
        <w:rPr>
          <w:rFonts w:ascii="Arial" w:eastAsia="Times New Roman" w:hAnsi="Arial" w:cs="Arial"/>
          <w:iCs/>
          <w:lang w:eastAsia="en-US"/>
        </w:rPr>
        <w:t>. godine (stupac 3b u tablici).</w:t>
      </w:r>
    </w:p>
    <w:p w14:paraId="5AE57DC4" w14:textId="77777777" w:rsidR="00B05CD2" w:rsidRPr="004F48AE" w:rsidRDefault="00B05CD2" w:rsidP="00B05CD2">
      <w:pPr>
        <w:spacing w:after="0" w:line="240" w:lineRule="auto"/>
        <w:jc w:val="both"/>
        <w:rPr>
          <w:rFonts w:ascii="Arial" w:eastAsia="Times New Roman" w:hAnsi="Arial" w:cs="Arial"/>
          <w:b/>
          <w:i/>
          <w:iCs/>
          <w:lang w:eastAsia="en-US"/>
        </w:rPr>
      </w:pPr>
    </w:p>
    <w:p w14:paraId="3116AC89" w14:textId="77777777" w:rsidR="00B05CD2" w:rsidRPr="004F48AE" w:rsidRDefault="00B05CD2" w:rsidP="00B05CD2">
      <w:pPr>
        <w:spacing w:after="0" w:line="240" w:lineRule="auto"/>
        <w:jc w:val="both"/>
        <w:rPr>
          <w:rFonts w:ascii="Arial" w:eastAsia="Times New Roman" w:hAnsi="Arial" w:cs="Arial"/>
          <w:b/>
          <w:i/>
          <w:iCs/>
          <w:lang w:eastAsia="en-US"/>
        </w:rPr>
      </w:pPr>
      <w:r w:rsidRPr="004F48AE">
        <w:rPr>
          <w:rFonts w:ascii="Arial" w:eastAsia="Times New Roman" w:hAnsi="Arial" w:cs="Arial"/>
          <w:b/>
          <w:i/>
          <w:iCs/>
          <w:lang w:eastAsia="en-US"/>
        </w:rPr>
        <w:t>Bitna napomena uz obrazloženje rashoda u tekstu Izvješća:</w:t>
      </w:r>
    </w:p>
    <w:p w14:paraId="4DE5BF90" w14:textId="77777777" w:rsidR="00B05CD2" w:rsidRPr="004F48AE" w:rsidRDefault="00B05CD2" w:rsidP="00B05C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1F2CF35" w14:textId="37BFB53D" w:rsidR="00B05CD2" w:rsidRPr="004F48AE" w:rsidRDefault="00B05CD2" w:rsidP="00B05C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Kada se ukupni rashodi izvršenog proračuna dijele na rashode Općine i rashode proračunskih korisnika, pod rashodima Općine se navode </w:t>
      </w:r>
      <w:r w:rsidRPr="004F48AE">
        <w:rPr>
          <w:rFonts w:ascii="Arial" w:eastAsia="Times New Roman" w:hAnsi="Arial" w:cs="Arial"/>
          <w:b/>
          <w:bCs/>
        </w:rPr>
        <w:t>rashodi bez</w:t>
      </w:r>
      <w:r w:rsidRPr="004F48AE">
        <w:rPr>
          <w:rFonts w:ascii="Arial" w:eastAsia="Times New Roman" w:hAnsi="Arial" w:cs="Arial"/>
        </w:rPr>
        <w:t xml:space="preserve"> </w:t>
      </w:r>
      <w:r w:rsidRPr="004F48AE">
        <w:rPr>
          <w:rFonts w:ascii="Arial" w:eastAsia="Times New Roman" w:hAnsi="Arial" w:cs="Arial"/>
          <w:b/>
          <w:bCs/>
          <w:u w:val="single"/>
        </w:rPr>
        <w:t>rashoda podskupine 367,</w:t>
      </w:r>
      <w:r w:rsidRPr="004F48AE">
        <w:rPr>
          <w:u w:val="single"/>
        </w:rPr>
        <w:t xml:space="preserve"> </w:t>
      </w:r>
      <w:r w:rsidRPr="004F48AE">
        <w:rPr>
          <w:rFonts w:ascii="Arial" w:eastAsia="Times New Roman" w:hAnsi="Arial" w:cs="Arial"/>
          <w:b/>
          <w:bCs/>
          <w:u w:val="single"/>
        </w:rPr>
        <w:t>prijenosi proračunskim korisnicima iz nadležnog proračuna za financiranje redovne djelatnosti.</w:t>
      </w:r>
      <w:r w:rsidRPr="004F48AE">
        <w:rPr>
          <w:rFonts w:ascii="Arial" w:eastAsia="Times New Roman" w:hAnsi="Arial" w:cs="Arial"/>
        </w:rPr>
        <w:t xml:space="preserve"> Naime, rashodi podskupine 367 predstavljaju iznos rashoda koji Općina financira, odnosno doznačuje proračunskim korisnicima čime se povećava ukupan iznos rashoda proračuna Općine. Međutim, u raspodjeli izvršenih rashoda </w:t>
      </w:r>
      <w:r w:rsidRPr="008E64F0">
        <w:rPr>
          <w:rFonts w:ascii="Arial" w:eastAsia="Times New Roman" w:hAnsi="Arial" w:cs="Arial"/>
          <w:b/>
          <w:bCs/>
        </w:rPr>
        <w:t>po stvarnim korisnicima</w:t>
      </w:r>
      <w:r w:rsidRPr="004F48AE">
        <w:rPr>
          <w:rFonts w:ascii="Arial" w:eastAsia="Times New Roman" w:hAnsi="Arial" w:cs="Arial"/>
        </w:rPr>
        <w:t xml:space="preserve"> troška navodi se iznos </w:t>
      </w:r>
      <w:r w:rsidRPr="004F48AE">
        <w:rPr>
          <w:rFonts w:ascii="Arial" w:eastAsia="Times New Roman" w:hAnsi="Arial" w:cs="Arial"/>
          <w:highlight w:val="lightGray"/>
        </w:rPr>
        <w:t xml:space="preserve">koliko se od ukupno izvršenih rashoda odnosi na rashode proračunskih korisnika, a koliko bi Općina imala bez </w:t>
      </w:r>
      <w:r w:rsidR="00D94411">
        <w:rPr>
          <w:rFonts w:ascii="Arial" w:eastAsia="Times New Roman" w:hAnsi="Arial" w:cs="Arial"/>
          <w:highlight w:val="lightGray"/>
        </w:rPr>
        <w:t xml:space="preserve">prijenosa </w:t>
      </w:r>
      <w:r w:rsidRPr="004F48AE">
        <w:rPr>
          <w:rFonts w:ascii="Arial" w:eastAsia="Times New Roman" w:hAnsi="Arial" w:cs="Arial"/>
          <w:highlight w:val="lightGray"/>
        </w:rPr>
        <w:t>proračunski</w:t>
      </w:r>
      <w:r w:rsidR="00D94411">
        <w:rPr>
          <w:rFonts w:ascii="Arial" w:eastAsia="Times New Roman" w:hAnsi="Arial" w:cs="Arial"/>
          <w:highlight w:val="lightGray"/>
        </w:rPr>
        <w:t>m</w:t>
      </w:r>
      <w:r w:rsidRPr="004F48AE">
        <w:rPr>
          <w:rFonts w:ascii="Arial" w:eastAsia="Times New Roman" w:hAnsi="Arial" w:cs="Arial"/>
          <w:highlight w:val="lightGray"/>
        </w:rPr>
        <w:t xml:space="preserve"> korisni</w:t>
      </w:r>
      <w:r w:rsidR="00D94411">
        <w:rPr>
          <w:rFonts w:ascii="Arial" w:eastAsia="Times New Roman" w:hAnsi="Arial" w:cs="Arial"/>
          <w:highlight w:val="lightGray"/>
        </w:rPr>
        <w:t>cima</w:t>
      </w:r>
      <w:r w:rsidRPr="004F48AE">
        <w:rPr>
          <w:rFonts w:ascii="Arial" w:eastAsia="Times New Roman" w:hAnsi="Arial" w:cs="Arial"/>
          <w:highlight w:val="lightGray"/>
        </w:rPr>
        <w:t>.</w:t>
      </w:r>
    </w:p>
    <w:p w14:paraId="5B03DA33" w14:textId="77777777" w:rsidR="00B05CD2" w:rsidRPr="004F48AE" w:rsidRDefault="00B05CD2" w:rsidP="00B05CD2">
      <w:pPr>
        <w:spacing w:after="0" w:line="240" w:lineRule="auto"/>
        <w:jc w:val="both"/>
        <w:rPr>
          <w:rFonts w:ascii="Arial" w:eastAsia="Times New Roman" w:hAnsi="Arial" w:cs="Arial"/>
          <w:iCs/>
          <w:lang w:eastAsia="en-US"/>
        </w:rPr>
      </w:pPr>
    </w:p>
    <w:p w14:paraId="3DD6CE57" w14:textId="77777777" w:rsidR="00B05CD2" w:rsidRPr="004F48AE" w:rsidRDefault="00B05CD2" w:rsidP="00B05CD2">
      <w:pPr>
        <w:spacing w:after="0" w:line="240" w:lineRule="auto"/>
        <w:jc w:val="both"/>
        <w:rPr>
          <w:rFonts w:ascii="Arial" w:eastAsia="Times New Roman" w:hAnsi="Arial" w:cs="Arial"/>
          <w:bCs/>
          <w:iCs/>
          <w:lang w:eastAsia="en-US"/>
        </w:rPr>
        <w:sectPr w:rsidR="00B05CD2" w:rsidRPr="004F48AE" w:rsidSect="00673312">
          <w:pgSz w:w="16838" w:h="11906" w:orient="landscape" w:code="9"/>
          <w:pgMar w:top="1134" w:right="1134" w:bottom="1418" w:left="1134" w:header="720" w:footer="720" w:gutter="0"/>
          <w:pgNumType w:chapStyle="1"/>
          <w:cols w:space="720"/>
          <w:titlePg/>
          <w:docGrid w:linePitch="272"/>
        </w:sectPr>
      </w:pPr>
      <w:r w:rsidRPr="004F48AE">
        <w:rPr>
          <w:rFonts w:ascii="Arial" w:eastAsia="Times New Roman" w:hAnsi="Arial" w:cs="Arial"/>
          <w:bCs/>
          <w:iCs/>
          <w:lang w:eastAsia="en-US"/>
        </w:rPr>
        <w:br w:type="page"/>
      </w:r>
    </w:p>
    <w:p w14:paraId="74B6BB17" w14:textId="394EF330" w:rsidR="00B05CD2" w:rsidRPr="004F48AE" w:rsidRDefault="00B05CD2" w:rsidP="00B05CD2">
      <w:pPr>
        <w:pStyle w:val="Opisslike"/>
        <w:keepNext/>
        <w:jc w:val="both"/>
        <w:rPr>
          <w:rFonts w:ascii="Arial" w:hAnsi="Arial" w:cs="Arial"/>
          <w:iCs/>
        </w:rPr>
      </w:pPr>
      <w:bookmarkStart w:id="58" w:name="_Toc176776501"/>
      <w:bookmarkStart w:id="59" w:name="_Hlk17961286"/>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18</w:t>
      </w:r>
      <w:r w:rsidRPr="004F48AE">
        <w:rPr>
          <w:color w:val="FF0000"/>
        </w:rPr>
        <w:fldChar w:fldCharType="end"/>
      </w:r>
      <w:r w:rsidRPr="004F48AE">
        <w:t xml:space="preserve">.: </w:t>
      </w:r>
      <w:r w:rsidRPr="004F48AE">
        <w:rPr>
          <w:rFonts w:ascii="Arial" w:hAnsi="Arial" w:cs="Arial"/>
          <w:iCs/>
        </w:rPr>
        <w:t xml:space="preserve">Pregled izvršenih rashoda i izdataka za </w:t>
      </w:r>
      <w:r w:rsidR="00AD1CE4">
        <w:rPr>
          <w:rFonts w:ascii="Arial" w:hAnsi="Arial" w:cs="Arial"/>
          <w:iCs/>
        </w:rPr>
        <w:t>1-6/2024</w:t>
      </w:r>
      <w:r w:rsidRPr="004F48AE">
        <w:rPr>
          <w:rFonts w:ascii="Arial" w:hAnsi="Arial" w:cs="Arial"/>
          <w:iCs/>
        </w:rPr>
        <w:t xml:space="preserve">. te usporedba s izvršenjem za </w:t>
      </w:r>
      <w:r w:rsidR="00AD1CE4">
        <w:rPr>
          <w:rFonts w:ascii="Arial" w:hAnsi="Arial" w:cs="Arial"/>
          <w:iCs/>
        </w:rPr>
        <w:t>1-6/</w:t>
      </w:r>
      <w:r w:rsidRPr="004F48AE">
        <w:rPr>
          <w:rFonts w:ascii="Arial" w:hAnsi="Arial" w:cs="Arial"/>
          <w:iCs/>
        </w:rPr>
        <w:t>202</w:t>
      </w:r>
      <w:r w:rsidR="00AD1CE4">
        <w:rPr>
          <w:rFonts w:ascii="Arial" w:hAnsi="Arial" w:cs="Arial"/>
          <w:iCs/>
        </w:rPr>
        <w:t>3</w:t>
      </w:r>
      <w:r w:rsidRPr="004F48AE">
        <w:rPr>
          <w:rFonts w:ascii="Arial" w:hAnsi="Arial" w:cs="Arial"/>
          <w:iCs/>
        </w:rPr>
        <w:t>. (razina 22 i razina 23) i planom za 202</w:t>
      </w:r>
      <w:r w:rsidR="00AD1CE4">
        <w:rPr>
          <w:rFonts w:ascii="Arial" w:hAnsi="Arial" w:cs="Arial"/>
          <w:iCs/>
        </w:rPr>
        <w:t>4</w:t>
      </w:r>
      <w:r w:rsidRPr="004F48AE">
        <w:rPr>
          <w:rFonts w:ascii="Arial" w:hAnsi="Arial" w:cs="Arial"/>
          <w:iCs/>
        </w:rPr>
        <w:t>. (€)</w:t>
      </w:r>
      <w:bookmarkEnd w:id="58"/>
    </w:p>
    <w:p w14:paraId="2134593E" w14:textId="1F594EED" w:rsidR="00B05CD2" w:rsidRPr="004F48AE" w:rsidRDefault="007722F4" w:rsidP="00B05CD2">
      <w:pPr>
        <w:rPr>
          <w:lang w:eastAsia="en-US"/>
        </w:rPr>
      </w:pPr>
      <w:r w:rsidRPr="007722F4">
        <w:rPr>
          <w:noProof/>
        </w:rPr>
        <w:drawing>
          <wp:inline distT="0" distB="0" distL="0" distR="0" wp14:anchorId="7E09F769" wp14:editId="2EC52D13">
            <wp:extent cx="9251950" cy="5865495"/>
            <wp:effectExtent l="0" t="0" r="6350" b="1905"/>
            <wp:docPr id="1054819488"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51950" cy="5865495"/>
                    </a:xfrm>
                    <a:prstGeom prst="rect">
                      <a:avLst/>
                    </a:prstGeom>
                    <a:noFill/>
                    <a:ln>
                      <a:noFill/>
                    </a:ln>
                  </pic:spPr>
                </pic:pic>
              </a:graphicData>
            </a:graphic>
          </wp:inline>
        </w:drawing>
      </w:r>
    </w:p>
    <w:bookmarkEnd w:id="59"/>
    <w:p w14:paraId="70506AF9" w14:textId="5D5EF3EA" w:rsidR="00B05CD2" w:rsidRPr="004F48AE" w:rsidRDefault="00B05CD2" w:rsidP="00B05CD2">
      <w:pPr>
        <w:spacing w:after="0" w:line="240" w:lineRule="auto"/>
        <w:jc w:val="center"/>
        <w:rPr>
          <w:noProof/>
        </w:rPr>
      </w:pPr>
    </w:p>
    <w:p w14:paraId="5824CF49" w14:textId="081FA593" w:rsidR="00B05CD2" w:rsidRPr="004F48AE" w:rsidRDefault="007722F4" w:rsidP="00B05CD2">
      <w:pPr>
        <w:spacing w:after="0" w:line="240" w:lineRule="auto"/>
        <w:jc w:val="center"/>
        <w:rPr>
          <w:noProof/>
        </w:rPr>
      </w:pPr>
      <w:r w:rsidRPr="007722F4">
        <w:rPr>
          <w:noProof/>
        </w:rPr>
        <w:drawing>
          <wp:inline distT="0" distB="0" distL="0" distR="0" wp14:anchorId="090152C7" wp14:editId="0ACCDB28">
            <wp:extent cx="9251950" cy="4058920"/>
            <wp:effectExtent l="0" t="0" r="6350" b="0"/>
            <wp:docPr id="815732545"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51950" cy="4058920"/>
                    </a:xfrm>
                    <a:prstGeom prst="rect">
                      <a:avLst/>
                    </a:prstGeom>
                    <a:noFill/>
                    <a:ln>
                      <a:noFill/>
                    </a:ln>
                  </pic:spPr>
                </pic:pic>
              </a:graphicData>
            </a:graphic>
          </wp:inline>
        </w:drawing>
      </w:r>
    </w:p>
    <w:p w14:paraId="1731150A" w14:textId="77777777" w:rsidR="00B05CD2" w:rsidRPr="004F48AE" w:rsidRDefault="00B05CD2" w:rsidP="00B05CD2">
      <w:pPr>
        <w:spacing w:after="0" w:line="240" w:lineRule="auto"/>
        <w:jc w:val="center"/>
      </w:pPr>
    </w:p>
    <w:p w14:paraId="5100DB3A" w14:textId="77777777" w:rsidR="00B05CD2" w:rsidRPr="004F48AE" w:rsidRDefault="00B05CD2" w:rsidP="00B05CD2">
      <w:pPr>
        <w:rPr>
          <w:rFonts w:ascii="Arial" w:eastAsia="Times New Roman" w:hAnsi="Arial" w:cs="Arial"/>
          <w:bCs/>
          <w:iCs/>
          <w:lang w:eastAsia="en-US"/>
        </w:rPr>
      </w:pPr>
      <w:r w:rsidRPr="004F48AE">
        <w:rPr>
          <w:rFonts w:ascii="Arial" w:eastAsia="Times New Roman" w:hAnsi="Arial" w:cs="Arial"/>
          <w:bCs/>
          <w:iCs/>
          <w:lang w:eastAsia="en-US"/>
        </w:rPr>
        <w:br w:type="page"/>
      </w:r>
    </w:p>
    <w:p w14:paraId="28E71B8F" w14:textId="50B5DDE9" w:rsidR="00B05CD2" w:rsidRPr="004F48AE" w:rsidRDefault="00B05CD2" w:rsidP="00B05CD2">
      <w:pPr>
        <w:spacing w:after="0" w:line="240" w:lineRule="auto"/>
        <w:ind w:firstLine="709"/>
        <w:jc w:val="both"/>
        <w:rPr>
          <w:rFonts w:ascii="Arial" w:eastAsia="Calibri" w:hAnsi="Arial" w:cs="Arial"/>
          <w:lang w:eastAsia="en-US"/>
        </w:rPr>
      </w:pPr>
      <w:r w:rsidRPr="004F48AE">
        <w:rPr>
          <w:rFonts w:ascii="Arial" w:eastAsia="Calibri" w:hAnsi="Arial" w:cs="Arial"/>
          <w:lang w:eastAsia="en-US"/>
        </w:rPr>
        <w:lastRenderedPageBreak/>
        <w:t>Za 202</w:t>
      </w:r>
      <w:r w:rsidR="007722F4">
        <w:rPr>
          <w:rFonts w:ascii="Arial" w:eastAsia="Calibri" w:hAnsi="Arial" w:cs="Arial"/>
          <w:lang w:eastAsia="en-US"/>
        </w:rPr>
        <w:t>4</w:t>
      </w:r>
      <w:r w:rsidRPr="004F48AE">
        <w:rPr>
          <w:rFonts w:ascii="Arial" w:eastAsia="Calibri" w:hAnsi="Arial" w:cs="Arial"/>
          <w:lang w:eastAsia="en-US"/>
        </w:rPr>
        <w:t xml:space="preserve">. godinu planirani rashodi proračuna iznose </w:t>
      </w:r>
      <w:r w:rsidR="007722F4">
        <w:rPr>
          <w:rFonts w:ascii="Arial" w:eastAsia="Calibri" w:hAnsi="Arial" w:cs="Arial"/>
          <w:lang w:eastAsia="en-US"/>
        </w:rPr>
        <w:t>27.677.831</w:t>
      </w:r>
      <w:r w:rsidRPr="004F48AE">
        <w:rPr>
          <w:rFonts w:ascii="Arial" w:eastAsia="Calibri" w:hAnsi="Arial" w:cs="Arial"/>
          <w:lang w:eastAsia="en-US"/>
        </w:rPr>
        <w:t xml:space="preserve"> €, izdaci iznose </w:t>
      </w:r>
      <w:r w:rsidR="007722F4">
        <w:rPr>
          <w:rFonts w:ascii="Arial" w:eastAsia="Calibri" w:hAnsi="Arial" w:cs="Arial"/>
          <w:lang w:eastAsia="en-US"/>
        </w:rPr>
        <w:t>1.439.168</w:t>
      </w:r>
      <w:r w:rsidRPr="004F48AE">
        <w:rPr>
          <w:rFonts w:ascii="Arial" w:eastAsia="Calibri" w:hAnsi="Arial" w:cs="Arial"/>
          <w:lang w:eastAsia="en-US"/>
        </w:rPr>
        <w:t xml:space="preserve"> € što sveukupno čini </w:t>
      </w:r>
      <w:r w:rsidR="007722F4">
        <w:rPr>
          <w:rFonts w:ascii="Arial" w:eastAsia="Calibri" w:hAnsi="Arial" w:cs="Arial"/>
          <w:lang w:eastAsia="en-US"/>
        </w:rPr>
        <w:t>29.117.000</w:t>
      </w:r>
      <w:r w:rsidR="00511B5B" w:rsidRPr="004F48AE">
        <w:rPr>
          <w:rFonts w:ascii="Arial" w:eastAsia="Calibri" w:hAnsi="Arial" w:cs="Arial"/>
          <w:lang w:eastAsia="en-US"/>
        </w:rPr>
        <w:t xml:space="preserve"> </w:t>
      </w:r>
      <w:r w:rsidRPr="004F48AE">
        <w:rPr>
          <w:rFonts w:ascii="Arial" w:eastAsia="Calibri" w:hAnsi="Arial" w:cs="Arial"/>
          <w:lang w:eastAsia="en-US"/>
        </w:rPr>
        <w:t>€.</w:t>
      </w:r>
    </w:p>
    <w:p w14:paraId="45190E79" w14:textId="77777777" w:rsidR="00B05CD2" w:rsidRPr="004F48AE" w:rsidRDefault="00B05CD2" w:rsidP="00B05CD2">
      <w:pPr>
        <w:spacing w:after="0" w:line="240" w:lineRule="auto"/>
        <w:jc w:val="both"/>
        <w:rPr>
          <w:rFonts w:ascii="Arial" w:eastAsia="Calibri" w:hAnsi="Arial" w:cs="Arial"/>
          <w:lang w:eastAsia="en-US"/>
        </w:rPr>
      </w:pPr>
    </w:p>
    <w:p w14:paraId="6D4D0368" w14:textId="2B594F90" w:rsidR="00B05CD2" w:rsidRPr="004F48AE" w:rsidRDefault="00B05CD2" w:rsidP="00B05CD2">
      <w:pPr>
        <w:spacing w:after="0" w:line="240" w:lineRule="auto"/>
        <w:jc w:val="both"/>
        <w:rPr>
          <w:rFonts w:ascii="Arial" w:eastAsia="Calibri" w:hAnsi="Arial" w:cs="Arial"/>
          <w:lang w:eastAsia="en-US"/>
        </w:rPr>
      </w:pPr>
      <w:bookmarkStart w:id="60" w:name="_Hlk145934652"/>
      <w:r w:rsidRPr="004F48AE">
        <w:rPr>
          <w:rFonts w:ascii="Arial" w:eastAsia="Calibri" w:hAnsi="Arial" w:cs="Arial"/>
          <w:lang w:eastAsia="en-US"/>
        </w:rPr>
        <w:tab/>
        <w:t xml:space="preserve">Vrijednosno najznačajniji je udjel </w:t>
      </w:r>
      <w:r w:rsidR="007722F4" w:rsidRPr="004F48AE">
        <w:rPr>
          <w:rFonts w:ascii="Arial" w:eastAsia="Calibri" w:hAnsi="Arial" w:cs="Arial"/>
          <w:lang w:eastAsia="en-US"/>
        </w:rPr>
        <w:t>rashod</w:t>
      </w:r>
      <w:r w:rsidR="007722F4">
        <w:rPr>
          <w:rFonts w:ascii="Arial" w:eastAsia="Calibri" w:hAnsi="Arial" w:cs="Arial"/>
          <w:lang w:eastAsia="en-US"/>
        </w:rPr>
        <w:t>a</w:t>
      </w:r>
      <w:r w:rsidR="007722F4" w:rsidRPr="004F48AE">
        <w:rPr>
          <w:rFonts w:ascii="Arial" w:eastAsia="Calibri" w:hAnsi="Arial" w:cs="Arial"/>
          <w:lang w:eastAsia="en-US"/>
        </w:rPr>
        <w:t xml:space="preserve"> za zaposlene </w:t>
      </w:r>
      <w:r w:rsidRPr="004F48AE">
        <w:rPr>
          <w:rFonts w:ascii="Arial" w:eastAsia="Calibri" w:hAnsi="Arial" w:cs="Arial"/>
          <w:lang w:eastAsia="en-US"/>
        </w:rPr>
        <w:t>(3</w:t>
      </w:r>
      <w:r w:rsidR="007722F4">
        <w:rPr>
          <w:rFonts w:ascii="Arial" w:eastAsia="Calibri" w:hAnsi="Arial" w:cs="Arial"/>
          <w:lang w:eastAsia="en-US"/>
        </w:rPr>
        <w:t>1</w:t>
      </w:r>
      <w:r w:rsidRPr="004F48AE">
        <w:rPr>
          <w:rFonts w:ascii="Arial" w:eastAsia="Calibri" w:hAnsi="Arial" w:cs="Arial"/>
          <w:lang w:eastAsia="en-US"/>
        </w:rPr>
        <w:t xml:space="preserve">) u iznosu </w:t>
      </w:r>
      <w:r w:rsidR="007722F4">
        <w:rPr>
          <w:rFonts w:ascii="Arial" w:eastAsia="Calibri" w:hAnsi="Arial" w:cs="Arial"/>
          <w:lang w:eastAsia="en-US"/>
        </w:rPr>
        <w:t>2.108.035,06</w:t>
      </w:r>
      <w:r w:rsidRPr="004F48AE">
        <w:rPr>
          <w:rFonts w:ascii="Arial" w:eastAsia="Calibri" w:hAnsi="Arial" w:cs="Arial"/>
          <w:lang w:eastAsia="en-US"/>
        </w:rPr>
        <w:t xml:space="preserve"> € ili </w:t>
      </w:r>
      <w:r w:rsidR="007722F4">
        <w:rPr>
          <w:rFonts w:ascii="Arial" w:eastAsia="Calibri" w:hAnsi="Arial" w:cs="Arial"/>
          <w:lang w:eastAsia="en-US"/>
        </w:rPr>
        <w:t>31,3</w:t>
      </w:r>
      <w:r w:rsidRPr="004F48AE">
        <w:rPr>
          <w:rFonts w:ascii="Arial" w:eastAsia="Calibri" w:hAnsi="Arial" w:cs="Arial"/>
          <w:lang w:eastAsia="en-US"/>
        </w:rPr>
        <w:t xml:space="preserve">% ukupnih rashoda i izdataka. Potom slijede </w:t>
      </w:r>
      <w:r w:rsidR="007722F4" w:rsidRPr="004F48AE">
        <w:rPr>
          <w:rFonts w:ascii="Arial" w:eastAsia="Calibri" w:hAnsi="Arial" w:cs="Arial"/>
          <w:lang w:eastAsia="en-US"/>
        </w:rPr>
        <w:t>materijalni rashod</w:t>
      </w:r>
      <w:r w:rsidR="007722F4">
        <w:rPr>
          <w:rFonts w:ascii="Arial" w:eastAsia="Calibri" w:hAnsi="Arial" w:cs="Arial"/>
          <w:lang w:eastAsia="en-US"/>
        </w:rPr>
        <w:t>i</w:t>
      </w:r>
      <w:r w:rsidR="007722F4" w:rsidRPr="004F48AE">
        <w:rPr>
          <w:rFonts w:ascii="Arial" w:eastAsia="Calibri" w:hAnsi="Arial" w:cs="Arial"/>
          <w:lang w:eastAsia="en-US"/>
        </w:rPr>
        <w:t xml:space="preserve"> (32)</w:t>
      </w:r>
      <w:r w:rsidRPr="004F48AE">
        <w:rPr>
          <w:rFonts w:ascii="Arial" w:eastAsia="Calibri" w:hAnsi="Arial" w:cs="Arial"/>
          <w:lang w:eastAsia="en-US"/>
        </w:rPr>
        <w:t xml:space="preserve"> u iznosu </w:t>
      </w:r>
      <w:r w:rsidR="007722F4">
        <w:rPr>
          <w:rFonts w:ascii="Arial" w:eastAsia="Calibri" w:hAnsi="Arial" w:cs="Arial"/>
          <w:lang w:eastAsia="en-US"/>
        </w:rPr>
        <w:t>1.826.999,51</w:t>
      </w:r>
      <w:r w:rsidRPr="004F48AE">
        <w:rPr>
          <w:rFonts w:ascii="Arial" w:eastAsia="Calibri" w:hAnsi="Arial" w:cs="Arial"/>
          <w:lang w:eastAsia="en-US"/>
        </w:rPr>
        <w:t xml:space="preserve"> € ili </w:t>
      </w:r>
      <w:r w:rsidR="00511B5B">
        <w:rPr>
          <w:rFonts w:ascii="Arial" w:eastAsia="Calibri" w:hAnsi="Arial" w:cs="Arial"/>
          <w:lang w:eastAsia="en-US"/>
        </w:rPr>
        <w:t>27,</w:t>
      </w:r>
      <w:r w:rsidR="007722F4">
        <w:rPr>
          <w:rFonts w:ascii="Arial" w:eastAsia="Calibri" w:hAnsi="Arial" w:cs="Arial"/>
          <w:lang w:eastAsia="en-US"/>
        </w:rPr>
        <w:t>1</w:t>
      </w:r>
      <w:r w:rsidRPr="004F48AE">
        <w:rPr>
          <w:rFonts w:ascii="Arial" w:eastAsia="Calibri" w:hAnsi="Arial" w:cs="Arial"/>
          <w:lang w:eastAsia="en-US"/>
        </w:rPr>
        <w:t xml:space="preserve">% ukupno izvršenih rashoda i izdataka. </w:t>
      </w:r>
      <w:r w:rsidR="007722F4">
        <w:rPr>
          <w:rFonts w:ascii="Arial" w:eastAsia="Calibri" w:hAnsi="Arial" w:cs="Arial"/>
          <w:lang w:eastAsia="en-US"/>
        </w:rPr>
        <w:t>R</w:t>
      </w:r>
      <w:r w:rsidR="007722F4" w:rsidRPr="004F48AE">
        <w:rPr>
          <w:rFonts w:ascii="Arial" w:eastAsia="Calibri" w:hAnsi="Arial" w:cs="Arial"/>
          <w:lang w:eastAsia="en-US"/>
        </w:rPr>
        <w:t xml:space="preserve">ashodi za nabavu nefinancijske imovine </w:t>
      </w:r>
      <w:r w:rsidR="007722F4">
        <w:rPr>
          <w:rFonts w:ascii="Arial" w:eastAsia="Calibri" w:hAnsi="Arial" w:cs="Arial"/>
          <w:lang w:eastAsia="en-US"/>
        </w:rPr>
        <w:t xml:space="preserve">iznose </w:t>
      </w:r>
      <w:r w:rsidR="00397270">
        <w:rPr>
          <w:rFonts w:ascii="Arial" w:eastAsia="Calibri" w:hAnsi="Arial" w:cs="Arial"/>
          <w:lang w:eastAsia="en-US"/>
        </w:rPr>
        <w:t>1.664.535,68</w:t>
      </w:r>
      <w:r w:rsidR="007722F4" w:rsidRPr="004F48AE">
        <w:rPr>
          <w:rFonts w:ascii="Arial" w:eastAsia="Calibri" w:hAnsi="Arial" w:cs="Arial"/>
          <w:lang w:eastAsia="en-US"/>
        </w:rPr>
        <w:t xml:space="preserve"> € ili </w:t>
      </w:r>
      <w:r w:rsidR="00397270">
        <w:rPr>
          <w:rFonts w:ascii="Arial" w:eastAsia="Calibri" w:hAnsi="Arial" w:cs="Arial"/>
          <w:lang w:eastAsia="en-US"/>
        </w:rPr>
        <w:t>24,7</w:t>
      </w:r>
      <w:r w:rsidR="007722F4" w:rsidRPr="004F48AE">
        <w:rPr>
          <w:rFonts w:ascii="Arial" w:eastAsia="Calibri" w:hAnsi="Arial" w:cs="Arial"/>
          <w:lang w:eastAsia="en-US"/>
        </w:rPr>
        <w:t xml:space="preserve">% </w:t>
      </w:r>
      <w:r w:rsidRPr="004F48AE">
        <w:rPr>
          <w:rFonts w:ascii="Arial" w:eastAsia="Calibri" w:hAnsi="Arial" w:cs="Arial"/>
          <w:lang w:eastAsia="en-US"/>
        </w:rPr>
        <w:t xml:space="preserve">ukupnih rashoda i izdataka. </w:t>
      </w:r>
    </w:p>
    <w:p w14:paraId="3E88A99D" w14:textId="77777777" w:rsidR="00B05CD2" w:rsidRPr="004F48AE" w:rsidRDefault="00B05CD2" w:rsidP="00B05CD2">
      <w:pPr>
        <w:spacing w:after="0" w:line="240" w:lineRule="auto"/>
        <w:jc w:val="both"/>
        <w:rPr>
          <w:rFonts w:ascii="Arial" w:eastAsia="Calibri" w:hAnsi="Arial" w:cs="Arial"/>
          <w:lang w:eastAsia="en-US"/>
        </w:rPr>
      </w:pPr>
    </w:p>
    <w:p w14:paraId="1BDFB731" w14:textId="140487F1" w:rsidR="00B05CD2" w:rsidRPr="004F48AE" w:rsidRDefault="00B05CD2" w:rsidP="00B05CD2">
      <w:pPr>
        <w:spacing w:after="0" w:line="240" w:lineRule="auto"/>
        <w:jc w:val="both"/>
        <w:rPr>
          <w:rFonts w:ascii="Arial" w:eastAsia="Calibri" w:hAnsi="Arial" w:cs="Arial"/>
          <w:color w:val="1F497D" w:themeColor="text2"/>
          <w:lang w:eastAsia="en-US"/>
        </w:rPr>
      </w:pPr>
      <w:bookmarkStart w:id="61" w:name="_Hlk166595399"/>
      <w:r w:rsidRPr="004F48AE">
        <w:rPr>
          <w:rFonts w:ascii="Arial" w:eastAsia="Calibri" w:hAnsi="Arial" w:cs="Arial"/>
          <w:color w:val="1F497D" w:themeColor="text2"/>
          <w:lang w:eastAsia="en-US"/>
        </w:rPr>
        <w:tab/>
        <w:t xml:space="preserve">Ukupno rashodi i izdaci Općine iznose </w:t>
      </w:r>
      <w:r w:rsidR="00397270">
        <w:rPr>
          <w:rFonts w:ascii="Arial" w:eastAsia="Calibri" w:hAnsi="Arial" w:cs="Arial"/>
          <w:color w:val="1F497D" w:themeColor="text2"/>
          <w:lang w:eastAsia="en-US"/>
        </w:rPr>
        <w:t>4.48</w:t>
      </w:r>
      <w:r w:rsidR="002A2F06">
        <w:rPr>
          <w:rFonts w:ascii="Arial" w:eastAsia="Calibri" w:hAnsi="Arial" w:cs="Arial"/>
          <w:color w:val="1F497D" w:themeColor="text2"/>
          <w:lang w:eastAsia="en-US"/>
        </w:rPr>
        <w:t>0</w:t>
      </w:r>
      <w:r w:rsidR="00397270">
        <w:rPr>
          <w:rFonts w:ascii="Arial" w:eastAsia="Calibri" w:hAnsi="Arial" w:cs="Arial"/>
          <w:color w:val="1F497D" w:themeColor="text2"/>
          <w:lang w:eastAsia="en-US"/>
        </w:rPr>
        <w:t>.871,96</w:t>
      </w:r>
      <w:r w:rsidRPr="004F48AE">
        <w:rPr>
          <w:rFonts w:ascii="Arial" w:eastAsia="Calibri" w:hAnsi="Arial" w:cs="Arial"/>
          <w:color w:val="1F497D" w:themeColor="text2"/>
          <w:lang w:eastAsia="en-US"/>
        </w:rPr>
        <w:t xml:space="preserve"> € (</w:t>
      </w:r>
      <w:r w:rsidR="00511B5B">
        <w:rPr>
          <w:rFonts w:ascii="Arial" w:eastAsia="Calibri" w:hAnsi="Arial" w:cs="Arial"/>
          <w:color w:val="1F497D" w:themeColor="text2"/>
          <w:lang w:eastAsia="en-US"/>
        </w:rPr>
        <w:t>6</w:t>
      </w:r>
      <w:r w:rsidR="00397270">
        <w:rPr>
          <w:rFonts w:ascii="Arial" w:eastAsia="Calibri" w:hAnsi="Arial" w:cs="Arial"/>
          <w:color w:val="1F497D" w:themeColor="text2"/>
          <w:lang w:eastAsia="en-US"/>
        </w:rPr>
        <w:t>6,6</w:t>
      </w:r>
      <w:r w:rsidRPr="004F48AE">
        <w:rPr>
          <w:rFonts w:ascii="Arial" w:eastAsia="Calibri" w:hAnsi="Arial" w:cs="Arial"/>
          <w:color w:val="1F497D" w:themeColor="text2"/>
          <w:lang w:eastAsia="en-US"/>
        </w:rPr>
        <w:t xml:space="preserve">%) (bez izvršenih prijenosa proračunskim korisnicima putem računa 367 u iznosu </w:t>
      </w:r>
      <w:r w:rsidR="00397270">
        <w:rPr>
          <w:rFonts w:ascii="Arial" w:eastAsia="Calibri" w:hAnsi="Arial" w:cs="Arial"/>
          <w:color w:val="1F497D" w:themeColor="text2"/>
          <w:lang w:eastAsia="en-US"/>
        </w:rPr>
        <w:t>1.491.709,47</w:t>
      </w:r>
      <w:r w:rsidRPr="004F48AE">
        <w:rPr>
          <w:rFonts w:ascii="Arial" w:eastAsia="Calibri" w:hAnsi="Arial" w:cs="Arial"/>
          <w:color w:val="1F497D" w:themeColor="text2"/>
          <w:lang w:eastAsia="en-US"/>
        </w:rPr>
        <w:t xml:space="preserve"> €), a rashodi i izdaci proračunskih korisnika iznose </w:t>
      </w:r>
      <w:r w:rsidR="00397270">
        <w:rPr>
          <w:rFonts w:ascii="Arial" w:eastAsia="Calibri" w:hAnsi="Arial" w:cs="Arial"/>
          <w:color w:val="1F497D" w:themeColor="text2"/>
          <w:lang w:eastAsia="en-US"/>
        </w:rPr>
        <w:t>2.252.085,39</w:t>
      </w:r>
      <w:r w:rsidRPr="004F48AE">
        <w:rPr>
          <w:rFonts w:ascii="Arial" w:eastAsia="Calibri" w:hAnsi="Arial" w:cs="Arial"/>
          <w:color w:val="1F497D" w:themeColor="text2"/>
          <w:lang w:eastAsia="en-US"/>
        </w:rPr>
        <w:t xml:space="preserve"> € (</w:t>
      </w:r>
      <w:r w:rsidR="00511B5B">
        <w:rPr>
          <w:rFonts w:ascii="Arial" w:eastAsia="Calibri" w:hAnsi="Arial" w:cs="Arial"/>
          <w:color w:val="1F497D" w:themeColor="text2"/>
          <w:lang w:eastAsia="en-US"/>
        </w:rPr>
        <w:t>3</w:t>
      </w:r>
      <w:r w:rsidR="00397270">
        <w:rPr>
          <w:rFonts w:ascii="Arial" w:eastAsia="Calibri" w:hAnsi="Arial" w:cs="Arial"/>
          <w:color w:val="1F497D" w:themeColor="text2"/>
          <w:lang w:eastAsia="en-US"/>
        </w:rPr>
        <w:t>3,4</w:t>
      </w:r>
      <w:r w:rsidRPr="004F48AE">
        <w:rPr>
          <w:rFonts w:ascii="Arial" w:eastAsia="Calibri" w:hAnsi="Arial" w:cs="Arial"/>
          <w:color w:val="1F497D" w:themeColor="text2"/>
          <w:lang w:eastAsia="en-US"/>
        </w:rPr>
        <w:t xml:space="preserve">%) (neovisno o izvoru financiranja) što ukupno iznosi </w:t>
      </w:r>
      <w:r w:rsidR="00397270">
        <w:rPr>
          <w:rFonts w:ascii="Arial" w:eastAsia="Calibri" w:hAnsi="Arial" w:cs="Arial"/>
          <w:color w:val="1F497D" w:themeColor="text2"/>
          <w:lang w:eastAsia="en-US"/>
        </w:rPr>
        <w:t>6.732.957,35</w:t>
      </w:r>
      <w:r w:rsidRPr="004F48AE">
        <w:rPr>
          <w:rFonts w:ascii="Arial" w:eastAsia="Calibri" w:hAnsi="Arial" w:cs="Arial"/>
          <w:color w:val="1F497D" w:themeColor="text2"/>
          <w:lang w:eastAsia="en-US"/>
        </w:rPr>
        <w:t xml:space="preserve"> €.</w:t>
      </w:r>
    </w:p>
    <w:bookmarkEnd w:id="60"/>
    <w:bookmarkEnd w:id="61"/>
    <w:p w14:paraId="70838D64" w14:textId="77777777" w:rsidR="00B05CD2" w:rsidRPr="004F48AE" w:rsidRDefault="00B05CD2" w:rsidP="00B05CD2">
      <w:pPr>
        <w:pStyle w:val="Opisslike"/>
      </w:pPr>
    </w:p>
    <w:p w14:paraId="4E6CF7A8" w14:textId="293A6577" w:rsidR="00B05CD2" w:rsidRDefault="00B05CD2" w:rsidP="00B05CD2">
      <w:pPr>
        <w:spacing w:after="0" w:line="240" w:lineRule="auto"/>
        <w:ind w:firstLine="709"/>
        <w:jc w:val="both"/>
        <w:rPr>
          <w:rFonts w:ascii="Arial" w:hAnsi="Arial" w:cs="Arial"/>
          <w:iCs/>
        </w:rPr>
      </w:pPr>
      <w:bookmarkStart w:id="62" w:name="_Hlk145934848"/>
      <w:r w:rsidRPr="004F48AE">
        <w:rPr>
          <w:rFonts w:ascii="Arial" w:eastAsia="Calibri" w:hAnsi="Arial" w:cs="Arial"/>
          <w:lang w:eastAsia="en-US"/>
        </w:rPr>
        <w:t xml:space="preserve">Ukupno rashodi (rashodi poslovanja i rashodi za nabavu nefinancijske imovine) i izdaci za financijsku imovinu i otplate zajmova </w:t>
      </w:r>
      <w:r w:rsidR="008D2EFE">
        <w:rPr>
          <w:rFonts w:ascii="Arial" w:eastAsia="Calibri" w:hAnsi="Arial" w:cs="Arial"/>
          <w:lang w:eastAsia="en-US"/>
        </w:rPr>
        <w:t>veći</w:t>
      </w:r>
      <w:r w:rsidRPr="004F48AE">
        <w:rPr>
          <w:rFonts w:ascii="Arial" w:eastAsia="Calibri" w:hAnsi="Arial" w:cs="Arial"/>
          <w:lang w:eastAsia="en-US"/>
        </w:rPr>
        <w:t xml:space="preserve"> su za </w:t>
      </w:r>
      <w:r w:rsidR="00397270">
        <w:rPr>
          <w:rFonts w:ascii="Arial" w:eastAsia="Calibri" w:hAnsi="Arial" w:cs="Arial"/>
          <w:lang w:eastAsia="en-US"/>
        </w:rPr>
        <w:t>2.322.051,18</w:t>
      </w:r>
      <w:r w:rsidRPr="004F48AE">
        <w:rPr>
          <w:rFonts w:ascii="Arial" w:eastAsia="Calibri" w:hAnsi="Arial" w:cs="Arial"/>
          <w:lang w:eastAsia="en-US"/>
        </w:rPr>
        <w:t xml:space="preserve"> € ili </w:t>
      </w:r>
      <w:r w:rsidR="00397270">
        <w:rPr>
          <w:rFonts w:ascii="Arial" w:eastAsia="Calibri" w:hAnsi="Arial" w:cs="Arial"/>
          <w:lang w:eastAsia="en-US"/>
        </w:rPr>
        <w:t>52,6</w:t>
      </w:r>
      <w:r w:rsidRPr="004F48AE">
        <w:rPr>
          <w:rFonts w:ascii="Arial" w:eastAsia="Calibri" w:hAnsi="Arial" w:cs="Arial"/>
          <w:lang w:eastAsia="en-US"/>
        </w:rPr>
        <w:t xml:space="preserve">% </w:t>
      </w:r>
      <w:r w:rsidRPr="004F48AE">
        <w:rPr>
          <w:rFonts w:ascii="Arial" w:eastAsia="Calibri" w:hAnsi="Arial" w:cs="Arial"/>
          <w:iCs/>
          <w:lang w:eastAsia="en-US"/>
        </w:rPr>
        <w:t xml:space="preserve">u odnosu na prethodnu godinu. </w:t>
      </w:r>
      <w:r w:rsidRPr="004F48AE">
        <w:rPr>
          <w:rFonts w:ascii="Arial" w:hAnsi="Arial" w:cs="Arial"/>
          <w:iCs/>
        </w:rPr>
        <w:t xml:space="preserve">U odnosu na 2019. godinu veći su za </w:t>
      </w:r>
      <w:r w:rsidR="00397270">
        <w:rPr>
          <w:rFonts w:ascii="Arial" w:hAnsi="Arial" w:cs="Arial"/>
          <w:iCs/>
        </w:rPr>
        <w:t>2.354.354,63</w:t>
      </w:r>
      <w:r w:rsidRPr="004F48AE">
        <w:rPr>
          <w:rFonts w:ascii="Arial" w:hAnsi="Arial" w:cs="Arial"/>
          <w:iCs/>
        </w:rPr>
        <w:t xml:space="preserve"> € ili </w:t>
      </w:r>
      <w:r w:rsidR="00397270">
        <w:rPr>
          <w:rFonts w:ascii="Arial" w:hAnsi="Arial" w:cs="Arial"/>
          <w:iCs/>
        </w:rPr>
        <w:t>53,8</w:t>
      </w:r>
      <w:r w:rsidRPr="004F48AE">
        <w:rPr>
          <w:rFonts w:ascii="Arial" w:hAnsi="Arial" w:cs="Arial"/>
          <w:iCs/>
        </w:rPr>
        <w:t>%. Rashodi i izdaci uključuju rashode Općine i četiri proračunska korisnika.</w:t>
      </w:r>
    </w:p>
    <w:p w14:paraId="36B7494D" w14:textId="77777777" w:rsidR="00197F84" w:rsidRPr="004F48AE" w:rsidRDefault="00197F84" w:rsidP="00B05CD2">
      <w:pPr>
        <w:spacing w:after="0" w:line="240" w:lineRule="auto"/>
        <w:ind w:firstLine="709"/>
        <w:jc w:val="both"/>
        <w:rPr>
          <w:rFonts w:ascii="Arial" w:eastAsia="Calibri" w:hAnsi="Arial" w:cs="Arial"/>
          <w:iCs/>
          <w:lang w:eastAsia="en-US"/>
        </w:rPr>
      </w:pPr>
    </w:p>
    <w:p w14:paraId="6A2D6C4E" w14:textId="79871C22" w:rsidR="00B05CD2" w:rsidRPr="004F48AE" w:rsidRDefault="00B05CD2" w:rsidP="00B05CD2">
      <w:pPr>
        <w:spacing w:after="0" w:line="240" w:lineRule="auto"/>
        <w:ind w:firstLine="709"/>
        <w:jc w:val="both"/>
        <w:rPr>
          <w:rFonts w:ascii="Arial" w:eastAsia="Times New Roman" w:hAnsi="Arial" w:cs="Arial"/>
          <w:iCs/>
        </w:rPr>
      </w:pPr>
      <w:r w:rsidRPr="004F48AE">
        <w:rPr>
          <w:rFonts w:ascii="Arial" w:eastAsia="Times New Roman" w:hAnsi="Arial" w:cs="Arial"/>
          <w:iCs/>
        </w:rPr>
        <w:t>Tijekom 2020. i 2021.</w:t>
      </w:r>
      <w:r w:rsidR="00397270">
        <w:rPr>
          <w:rFonts w:ascii="Arial" w:eastAsia="Times New Roman" w:hAnsi="Arial" w:cs="Arial"/>
          <w:iCs/>
        </w:rPr>
        <w:t>,</w:t>
      </w:r>
      <w:r w:rsidRPr="004F48AE">
        <w:rPr>
          <w:rFonts w:ascii="Arial" w:eastAsia="Times New Roman" w:hAnsi="Arial" w:cs="Arial"/>
          <w:iCs/>
        </w:rPr>
        <w:t xml:space="preserve"> </w:t>
      </w:r>
      <w:r w:rsidR="003320E4">
        <w:rPr>
          <w:rFonts w:ascii="Arial" w:eastAsia="Times New Roman" w:hAnsi="Arial" w:cs="Arial"/>
          <w:iCs/>
        </w:rPr>
        <w:t xml:space="preserve">zbog </w:t>
      </w:r>
      <w:r w:rsidRPr="004F48AE">
        <w:rPr>
          <w:rFonts w:ascii="Arial" w:eastAsia="Times New Roman" w:hAnsi="Arial" w:cs="Arial"/>
          <w:iCs/>
        </w:rPr>
        <w:t>manjka proračunskih sredstava</w:t>
      </w:r>
      <w:r w:rsidR="00397270">
        <w:rPr>
          <w:rFonts w:ascii="Arial" w:eastAsia="Times New Roman" w:hAnsi="Arial" w:cs="Arial"/>
          <w:iCs/>
        </w:rPr>
        <w:t>,</w:t>
      </w:r>
      <w:r w:rsidRPr="004F48AE">
        <w:rPr>
          <w:rFonts w:ascii="Arial" w:eastAsia="Times New Roman" w:hAnsi="Arial" w:cs="Arial"/>
          <w:iCs/>
        </w:rPr>
        <w:t xml:space="preserve"> većina projekata i aktivnosti odvijala </w:t>
      </w:r>
      <w:r w:rsidR="00397270">
        <w:rPr>
          <w:rFonts w:ascii="Arial" w:eastAsia="Times New Roman" w:hAnsi="Arial" w:cs="Arial"/>
          <w:iCs/>
        </w:rPr>
        <w:t xml:space="preserve">se </w:t>
      </w:r>
      <w:r w:rsidRPr="004F48AE">
        <w:rPr>
          <w:rFonts w:ascii="Arial" w:eastAsia="Times New Roman" w:hAnsi="Arial" w:cs="Arial"/>
          <w:iCs/>
        </w:rPr>
        <w:t xml:space="preserve">smanjenim intenzitetom i </w:t>
      </w:r>
      <w:r w:rsidR="00397270">
        <w:rPr>
          <w:rFonts w:ascii="Arial" w:eastAsia="Times New Roman" w:hAnsi="Arial" w:cs="Arial"/>
          <w:iCs/>
        </w:rPr>
        <w:t>izvršavanjem</w:t>
      </w:r>
      <w:r w:rsidRPr="004F48AE">
        <w:rPr>
          <w:rFonts w:ascii="Arial" w:eastAsia="Times New Roman" w:hAnsi="Arial" w:cs="Arial"/>
          <w:iCs/>
        </w:rPr>
        <w:t xml:space="preserve"> samo nužnih rashoda, </w:t>
      </w:r>
      <w:r w:rsidR="00397270">
        <w:rPr>
          <w:rFonts w:ascii="Arial" w:eastAsia="Times New Roman" w:hAnsi="Arial" w:cs="Arial"/>
          <w:iCs/>
        </w:rPr>
        <w:t>a</w:t>
      </w:r>
      <w:r w:rsidRPr="004F48AE">
        <w:rPr>
          <w:rFonts w:ascii="Arial" w:eastAsia="Times New Roman" w:hAnsi="Arial" w:cs="Arial"/>
          <w:iCs/>
        </w:rPr>
        <w:t xml:space="preserve"> pojedini rashodi </w:t>
      </w:r>
      <w:r w:rsidR="00397270">
        <w:rPr>
          <w:rFonts w:ascii="Arial" w:eastAsia="Times New Roman" w:hAnsi="Arial" w:cs="Arial"/>
          <w:iCs/>
        </w:rPr>
        <w:t xml:space="preserve">su </w:t>
      </w:r>
      <w:r w:rsidRPr="004F48AE">
        <w:rPr>
          <w:rFonts w:ascii="Arial" w:eastAsia="Times New Roman" w:hAnsi="Arial" w:cs="Arial"/>
          <w:iCs/>
        </w:rPr>
        <w:t>dodatno</w:t>
      </w:r>
      <w:r w:rsidR="003866F4">
        <w:rPr>
          <w:rFonts w:ascii="Arial" w:eastAsia="Times New Roman" w:hAnsi="Arial" w:cs="Arial"/>
          <w:iCs/>
        </w:rPr>
        <w:t xml:space="preserve"> bili smanjeni</w:t>
      </w:r>
      <w:r w:rsidRPr="004F48AE">
        <w:rPr>
          <w:rFonts w:ascii="Arial" w:eastAsia="Times New Roman" w:hAnsi="Arial" w:cs="Arial"/>
          <w:iCs/>
        </w:rPr>
        <w:t xml:space="preserve"> </w:t>
      </w:r>
      <w:r w:rsidR="003320E4">
        <w:rPr>
          <w:rFonts w:ascii="Arial" w:eastAsia="Times New Roman" w:hAnsi="Arial" w:cs="Arial"/>
          <w:iCs/>
        </w:rPr>
        <w:t xml:space="preserve">kako bi se osigurala likvidnost proračuna </w:t>
      </w:r>
      <w:r w:rsidRPr="004F48AE">
        <w:rPr>
          <w:rFonts w:ascii="Arial" w:eastAsia="Times New Roman" w:hAnsi="Arial" w:cs="Arial"/>
          <w:iCs/>
        </w:rPr>
        <w:t xml:space="preserve">(primjerice smanjenje osnovice za obračun plaće za 30% od ožujka 2020. do konca 2020., smanjenje osnovice za 25% tijekom 2021. godine, odnosno za 20% od siječnja do svibnja 2022., </w:t>
      </w:r>
      <w:r w:rsidR="003866F4">
        <w:rPr>
          <w:rFonts w:ascii="Arial" w:eastAsia="Times New Roman" w:hAnsi="Arial" w:cs="Arial"/>
          <w:iCs/>
        </w:rPr>
        <w:t>da bi se tek</w:t>
      </w:r>
      <w:r w:rsidRPr="004F48AE">
        <w:rPr>
          <w:rFonts w:ascii="Arial" w:eastAsia="Times New Roman" w:hAnsi="Arial" w:cs="Arial"/>
          <w:iCs/>
        </w:rPr>
        <w:t xml:space="preserve"> početkom 2023. osnovic</w:t>
      </w:r>
      <w:r w:rsidR="003866F4">
        <w:rPr>
          <w:rFonts w:ascii="Arial" w:eastAsia="Times New Roman" w:hAnsi="Arial" w:cs="Arial"/>
          <w:iCs/>
        </w:rPr>
        <w:t>a</w:t>
      </w:r>
      <w:r w:rsidRPr="004F48AE">
        <w:rPr>
          <w:rFonts w:ascii="Arial" w:eastAsia="Times New Roman" w:hAnsi="Arial" w:cs="Arial"/>
          <w:iCs/>
        </w:rPr>
        <w:t xml:space="preserve"> za obračun plaća vra</w:t>
      </w:r>
      <w:r w:rsidR="003866F4">
        <w:rPr>
          <w:rFonts w:ascii="Arial" w:eastAsia="Times New Roman" w:hAnsi="Arial" w:cs="Arial"/>
          <w:iCs/>
        </w:rPr>
        <w:t>tila</w:t>
      </w:r>
      <w:r w:rsidRPr="004F48AE">
        <w:rPr>
          <w:rFonts w:ascii="Arial" w:eastAsia="Times New Roman" w:hAnsi="Arial" w:cs="Arial"/>
          <w:iCs/>
        </w:rPr>
        <w:t xml:space="preserve"> na iznos koji je bio početkom 2020.). </w:t>
      </w:r>
    </w:p>
    <w:bookmarkEnd w:id="62"/>
    <w:p w14:paraId="6BA0D7B5" w14:textId="77777777" w:rsidR="00B05CD2" w:rsidRPr="004F48AE" w:rsidRDefault="00B05CD2" w:rsidP="00B05CD2">
      <w:pPr>
        <w:spacing w:after="0" w:line="240" w:lineRule="auto"/>
        <w:ind w:firstLine="709"/>
        <w:jc w:val="both"/>
        <w:rPr>
          <w:rFonts w:ascii="Arial" w:eastAsia="Times New Roman" w:hAnsi="Arial" w:cs="Arial"/>
          <w:iCs/>
        </w:rPr>
      </w:pPr>
    </w:p>
    <w:p w14:paraId="01FC91EE" w14:textId="79FFD310" w:rsidR="00B05CD2" w:rsidRDefault="00B05CD2" w:rsidP="00B05CD2">
      <w:pPr>
        <w:spacing w:after="0" w:line="240" w:lineRule="auto"/>
        <w:ind w:firstLine="709"/>
        <w:jc w:val="both"/>
        <w:rPr>
          <w:rFonts w:ascii="Arial" w:eastAsia="Times New Roman" w:hAnsi="Arial" w:cs="Arial"/>
          <w:iCs/>
        </w:rPr>
      </w:pPr>
      <w:r w:rsidRPr="004F48AE">
        <w:rPr>
          <w:rFonts w:ascii="Arial" w:eastAsia="Times New Roman" w:hAnsi="Arial" w:cs="Arial"/>
          <w:iCs/>
        </w:rPr>
        <w:t xml:space="preserve">U nastavku se daje tablica rashoda i izdataka na razini skupine u kojoj se prikazuju rashodi Općine (rashodi koji se odnose samo na Općinu i nisu uključeni rashodi koje je Općina iz svojih sredstava doznačila svojim proračunskim korisnicima za podmirivanje rashoda, </w:t>
      </w:r>
      <w:r w:rsidRPr="008D2EFE">
        <w:rPr>
          <w:rFonts w:ascii="Arial" w:eastAsia="Times New Roman" w:hAnsi="Arial" w:cs="Arial"/>
          <w:b/>
          <w:bCs/>
          <w:iCs/>
        </w:rPr>
        <w:t>stupac 3</w:t>
      </w:r>
      <w:r w:rsidRPr="004F48AE">
        <w:rPr>
          <w:rFonts w:ascii="Arial" w:eastAsia="Times New Roman" w:hAnsi="Arial" w:cs="Arial"/>
          <w:iCs/>
        </w:rPr>
        <w:t>), rashodi koji se odnose na četiri proračunska korisnika (</w:t>
      </w:r>
      <w:r w:rsidRPr="008D2EFE">
        <w:rPr>
          <w:rFonts w:ascii="Arial" w:eastAsia="Times New Roman" w:hAnsi="Arial" w:cs="Arial"/>
          <w:b/>
          <w:bCs/>
          <w:iCs/>
        </w:rPr>
        <w:t>stupac 4</w:t>
      </w:r>
      <w:r w:rsidRPr="004F48AE">
        <w:rPr>
          <w:rFonts w:ascii="Arial" w:eastAsia="Times New Roman" w:hAnsi="Arial" w:cs="Arial"/>
          <w:iCs/>
        </w:rPr>
        <w:t xml:space="preserve">), te zbirni rashodi Proračuna Općine Konavle (razina 23, uključuje rashode Općine i proračunskih korisnika). Ispod tablice daje se usporedni prikaz zbirnih podataka sveukupno izvršenih rashoda i izdataka </w:t>
      </w:r>
      <w:r w:rsidR="002A2F06">
        <w:rPr>
          <w:rFonts w:ascii="Arial" w:eastAsia="Times New Roman" w:hAnsi="Arial" w:cs="Arial"/>
          <w:iCs/>
        </w:rPr>
        <w:t xml:space="preserve">tijekom </w:t>
      </w:r>
      <w:r w:rsidRPr="004F48AE">
        <w:rPr>
          <w:rFonts w:ascii="Arial" w:eastAsia="Times New Roman" w:hAnsi="Arial" w:cs="Arial"/>
          <w:iCs/>
        </w:rPr>
        <w:t>2019., 2021.</w:t>
      </w:r>
      <w:r w:rsidR="003866F4">
        <w:rPr>
          <w:rFonts w:ascii="Arial" w:eastAsia="Times New Roman" w:hAnsi="Arial" w:cs="Arial"/>
          <w:iCs/>
        </w:rPr>
        <w:t>,</w:t>
      </w:r>
      <w:r w:rsidRPr="004F48AE">
        <w:rPr>
          <w:rFonts w:ascii="Arial" w:eastAsia="Times New Roman" w:hAnsi="Arial" w:cs="Arial"/>
          <w:iCs/>
        </w:rPr>
        <w:t xml:space="preserve"> 2022. </w:t>
      </w:r>
      <w:r w:rsidR="003866F4">
        <w:rPr>
          <w:rFonts w:ascii="Arial" w:eastAsia="Times New Roman" w:hAnsi="Arial" w:cs="Arial"/>
          <w:iCs/>
        </w:rPr>
        <w:t xml:space="preserve">i 2023. </w:t>
      </w:r>
      <w:r w:rsidRPr="004F48AE">
        <w:rPr>
          <w:rFonts w:ascii="Arial" w:eastAsia="Times New Roman" w:hAnsi="Arial" w:cs="Arial"/>
          <w:iCs/>
        </w:rPr>
        <w:t>godin</w:t>
      </w:r>
      <w:r w:rsidR="002A2F06">
        <w:rPr>
          <w:rFonts w:ascii="Arial" w:eastAsia="Times New Roman" w:hAnsi="Arial" w:cs="Arial"/>
          <w:iCs/>
        </w:rPr>
        <w:t>e</w:t>
      </w:r>
      <w:r w:rsidRPr="004F48AE">
        <w:rPr>
          <w:rFonts w:ascii="Arial" w:eastAsia="Times New Roman" w:hAnsi="Arial" w:cs="Arial"/>
          <w:iCs/>
        </w:rPr>
        <w:t>.</w:t>
      </w:r>
    </w:p>
    <w:p w14:paraId="3B5E7C84" w14:textId="77777777" w:rsidR="00F904EC" w:rsidRPr="004F48AE" w:rsidRDefault="00F904EC" w:rsidP="00B05CD2">
      <w:pPr>
        <w:spacing w:after="0" w:line="240" w:lineRule="auto"/>
        <w:ind w:firstLine="709"/>
        <w:jc w:val="both"/>
        <w:rPr>
          <w:rFonts w:ascii="Arial" w:eastAsia="Times New Roman" w:hAnsi="Arial" w:cs="Arial"/>
          <w:iCs/>
        </w:rPr>
      </w:pPr>
    </w:p>
    <w:p w14:paraId="517710C8" w14:textId="6E62DD96" w:rsidR="00B05CD2" w:rsidRPr="004F48AE" w:rsidRDefault="00B05CD2" w:rsidP="00B05CD2">
      <w:pPr>
        <w:pStyle w:val="Opisslike"/>
        <w:keepNext/>
        <w:jc w:val="both"/>
        <w:rPr>
          <w:rFonts w:ascii="Arial" w:hAnsi="Arial" w:cs="Arial"/>
          <w:iCs/>
        </w:rPr>
      </w:pPr>
      <w:bookmarkStart w:id="63" w:name="_Toc176776502"/>
      <w:bookmarkStart w:id="64" w:name="_Hlk17961390"/>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19</w:t>
      </w:r>
      <w:r w:rsidRPr="004F48AE">
        <w:rPr>
          <w:color w:val="FF0000"/>
        </w:rPr>
        <w:fldChar w:fldCharType="end"/>
      </w:r>
      <w:r w:rsidRPr="004F48AE">
        <w:rPr>
          <w:color w:val="FF0000"/>
        </w:rPr>
        <w:t xml:space="preserve">.: </w:t>
      </w:r>
      <w:r w:rsidRPr="004F48AE">
        <w:rPr>
          <w:rFonts w:ascii="Arial" w:hAnsi="Arial" w:cs="Arial"/>
          <w:iCs/>
        </w:rPr>
        <w:t xml:space="preserve">Pregled izvršenih rashoda i izdataka za </w:t>
      </w:r>
      <w:r w:rsidR="002A2F06">
        <w:rPr>
          <w:rFonts w:ascii="Arial" w:hAnsi="Arial" w:cs="Arial"/>
          <w:iCs/>
        </w:rPr>
        <w:t>1-6/</w:t>
      </w:r>
      <w:r w:rsidRPr="004F48AE">
        <w:rPr>
          <w:rFonts w:ascii="Arial" w:hAnsi="Arial" w:cs="Arial"/>
          <w:iCs/>
        </w:rPr>
        <w:t>202</w:t>
      </w:r>
      <w:r w:rsidR="003866F4">
        <w:rPr>
          <w:rFonts w:ascii="Arial" w:hAnsi="Arial" w:cs="Arial"/>
          <w:iCs/>
        </w:rPr>
        <w:t>4</w:t>
      </w:r>
      <w:r w:rsidRPr="004F48AE">
        <w:rPr>
          <w:rFonts w:ascii="Arial" w:hAnsi="Arial" w:cs="Arial"/>
          <w:iCs/>
        </w:rPr>
        <w:t>. na razini razreda i skupine (€):</w:t>
      </w:r>
      <w:r w:rsidR="00E6317D">
        <w:rPr>
          <w:rFonts w:ascii="Arial" w:hAnsi="Arial" w:cs="Arial"/>
          <w:iCs/>
        </w:rPr>
        <w:t xml:space="preserve"> </w:t>
      </w:r>
      <w:r w:rsidRPr="004F48AE">
        <w:rPr>
          <w:rFonts w:ascii="Arial" w:hAnsi="Arial" w:cs="Arial"/>
          <w:iCs/>
        </w:rPr>
        <w:t>Općin</w:t>
      </w:r>
      <w:r w:rsidR="00014158">
        <w:rPr>
          <w:rFonts w:ascii="Arial" w:hAnsi="Arial" w:cs="Arial"/>
          <w:iCs/>
        </w:rPr>
        <w:t>a</w:t>
      </w:r>
      <w:r w:rsidRPr="004F48AE">
        <w:rPr>
          <w:rFonts w:ascii="Arial" w:hAnsi="Arial" w:cs="Arial"/>
          <w:iCs/>
        </w:rPr>
        <w:t xml:space="preserve">, </w:t>
      </w:r>
      <w:r w:rsidR="00014158">
        <w:rPr>
          <w:rFonts w:ascii="Arial" w:hAnsi="Arial" w:cs="Arial"/>
          <w:iCs/>
        </w:rPr>
        <w:t xml:space="preserve">zbirno </w:t>
      </w:r>
      <w:r w:rsidRPr="004F48AE">
        <w:rPr>
          <w:rFonts w:ascii="Arial" w:hAnsi="Arial" w:cs="Arial"/>
          <w:iCs/>
        </w:rPr>
        <w:t>proračunski korisni</w:t>
      </w:r>
      <w:r w:rsidR="00014158">
        <w:rPr>
          <w:rFonts w:ascii="Arial" w:hAnsi="Arial" w:cs="Arial"/>
          <w:iCs/>
        </w:rPr>
        <w:t>ci</w:t>
      </w:r>
      <w:r w:rsidRPr="004F48AE">
        <w:rPr>
          <w:rFonts w:ascii="Arial" w:hAnsi="Arial" w:cs="Arial"/>
          <w:iCs/>
        </w:rPr>
        <w:t xml:space="preserve"> i sveukupno Proračun</w:t>
      </w:r>
      <w:bookmarkEnd w:id="63"/>
    </w:p>
    <w:bookmarkEnd w:id="64"/>
    <w:p w14:paraId="5FCBA0C6" w14:textId="75EE8C1F" w:rsidR="00B05CD2" w:rsidRDefault="00C71FC5" w:rsidP="00B05CD2">
      <w:pPr>
        <w:spacing w:after="0" w:line="240" w:lineRule="auto"/>
        <w:jc w:val="center"/>
        <w:rPr>
          <w:rFonts w:ascii="Arial" w:eastAsia="Times New Roman" w:hAnsi="Arial" w:cs="Arial"/>
          <w:b/>
          <w:bCs/>
          <w:i/>
          <w:sz w:val="18"/>
          <w:szCs w:val="18"/>
        </w:rPr>
      </w:pPr>
      <w:r w:rsidRPr="00C71FC5">
        <w:rPr>
          <w:noProof/>
        </w:rPr>
        <w:drawing>
          <wp:inline distT="0" distB="0" distL="0" distR="0" wp14:anchorId="121AB751" wp14:editId="02181076">
            <wp:extent cx="9251950" cy="3260725"/>
            <wp:effectExtent l="0" t="0" r="6350" b="0"/>
            <wp:docPr id="701862280"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51950" cy="3260725"/>
                    </a:xfrm>
                    <a:prstGeom prst="rect">
                      <a:avLst/>
                    </a:prstGeom>
                    <a:noFill/>
                    <a:ln>
                      <a:noFill/>
                    </a:ln>
                  </pic:spPr>
                </pic:pic>
              </a:graphicData>
            </a:graphic>
          </wp:inline>
        </w:drawing>
      </w:r>
    </w:p>
    <w:p w14:paraId="67DF53B1" w14:textId="77777777" w:rsidR="00197F84" w:rsidRDefault="00197F84" w:rsidP="00197F84">
      <w:pPr>
        <w:spacing w:after="0" w:line="240" w:lineRule="auto"/>
        <w:jc w:val="center"/>
        <w:rPr>
          <w:rFonts w:ascii="Arial" w:eastAsia="Times New Roman" w:hAnsi="Arial" w:cs="Arial"/>
          <w:b/>
          <w:bCs/>
          <w:i/>
          <w:sz w:val="18"/>
          <w:szCs w:val="18"/>
        </w:rPr>
      </w:pPr>
      <w:r w:rsidRPr="002C014D">
        <w:rPr>
          <w:rFonts w:ascii="Arial" w:eastAsia="Times New Roman" w:hAnsi="Arial" w:cs="Arial"/>
          <w:b/>
          <w:bCs/>
          <w:i/>
          <w:sz w:val="18"/>
          <w:szCs w:val="18"/>
        </w:rPr>
        <w:t xml:space="preserve">* ispod tablice za </w:t>
      </w:r>
      <w:r>
        <w:rPr>
          <w:rFonts w:ascii="Arial" w:eastAsia="Times New Roman" w:hAnsi="Arial" w:cs="Arial"/>
          <w:b/>
          <w:bCs/>
          <w:i/>
          <w:sz w:val="18"/>
          <w:szCs w:val="18"/>
        </w:rPr>
        <w:t>1-6/</w:t>
      </w:r>
      <w:r w:rsidRPr="002C014D">
        <w:rPr>
          <w:rFonts w:ascii="Arial" w:eastAsia="Times New Roman" w:hAnsi="Arial" w:cs="Arial"/>
          <w:b/>
          <w:bCs/>
          <w:i/>
          <w:sz w:val="18"/>
          <w:szCs w:val="18"/>
        </w:rPr>
        <w:t>202</w:t>
      </w:r>
      <w:r>
        <w:rPr>
          <w:rFonts w:ascii="Arial" w:eastAsia="Times New Roman" w:hAnsi="Arial" w:cs="Arial"/>
          <w:b/>
          <w:bCs/>
          <w:i/>
          <w:sz w:val="18"/>
          <w:szCs w:val="18"/>
        </w:rPr>
        <w:t>4</w:t>
      </w:r>
      <w:r w:rsidRPr="002C014D">
        <w:rPr>
          <w:rFonts w:ascii="Arial" w:eastAsia="Times New Roman" w:hAnsi="Arial" w:cs="Arial"/>
          <w:b/>
          <w:bCs/>
          <w:i/>
          <w:sz w:val="18"/>
          <w:szCs w:val="18"/>
        </w:rPr>
        <w:t>.g su zbirni usporedni podaci za sveukupno izvršenje prethod</w:t>
      </w:r>
      <w:r>
        <w:rPr>
          <w:rFonts w:ascii="Arial" w:eastAsia="Times New Roman" w:hAnsi="Arial" w:cs="Arial"/>
          <w:b/>
          <w:bCs/>
          <w:i/>
          <w:sz w:val="18"/>
          <w:szCs w:val="18"/>
        </w:rPr>
        <w:t xml:space="preserve">nih godina: 2023., </w:t>
      </w:r>
      <w:r w:rsidRPr="002C014D">
        <w:rPr>
          <w:rFonts w:ascii="Arial" w:eastAsia="Times New Roman" w:hAnsi="Arial" w:cs="Arial"/>
          <w:b/>
          <w:bCs/>
          <w:i/>
          <w:sz w:val="18"/>
          <w:szCs w:val="18"/>
        </w:rPr>
        <w:t>2022., 2021.g. i 2019.g.</w:t>
      </w:r>
    </w:p>
    <w:p w14:paraId="3D918760" w14:textId="77777777" w:rsidR="00F904EC" w:rsidRPr="00F904EC" w:rsidRDefault="00F904EC" w:rsidP="00B05CD2">
      <w:pPr>
        <w:spacing w:after="0" w:line="240" w:lineRule="auto"/>
        <w:jc w:val="center"/>
        <w:rPr>
          <w:rFonts w:ascii="Arial" w:eastAsia="Times New Roman" w:hAnsi="Arial" w:cs="Arial"/>
          <w:b/>
          <w:bCs/>
          <w:i/>
          <w:sz w:val="14"/>
          <w:szCs w:val="14"/>
        </w:rPr>
      </w:pPr>
    </w:p>
    <w:p w14:paraId="51B75C62" w14:textId="55F523BE" w:rsidR="00C71FC5" w:rsidRDefault="00C71FC5" w:rsidP="00B05CD2">
      <w:pPr>
        <w:spacing w:after="0" w:line="240" w:lineRule="auto"/>
        <w:jc w:val="center"/>
        <w:rPr>
          <w:noProof/>
        </w:rPr>
      </w:pPr>
      <w:r w:rsidRPr="00C71FC5">
        <w:rPr>
          <w:noProof/>
        </w:rPr>
        <w:drawing>
          <wp:inline distT="0" distB="0" distL="0" distR="0" wp14:anchorId="00B222FB" wp14:editId="33A1EFAF">
            <wp:extent cx="9251950" cy="930275"/>
            <wp:effectExtent l="0" t="0" r="6350" b="3175"/>
            <wp:docPr id="98838116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51950" cy="930275"/>
                    </a:xfrm>
                    <a:prstGeom prst="rect">
                      <a:avLst/>
                    </a:prstGeom>
                    <a:noFill/>
                    <a:ln>
                      <a:noFill/>
                    </a:ln>
                  </pic:spPr>
                </pic:pic>
              </a:graphicData>
            </a:graphic>
          </wp:inline>
        </w:drawing>
      </w:r>
    </w:p>
    <w:p w14:paraId="2D2B6885" w14:textId="77777777" w:rsidR="00C71FC5" w:rsidRPr="00C71FC5" w:rsidRDefault="00C71FC5" w:rsidP="00B05CD2">
      <w:pPr>
        <w:spacing w:after="0" w:line="240" w:lineRule="auto"/>
        <w:jc w:val="center"/>
        <w:rPr>
          <w:noProof/>
          <w:sz w:val="10"/>
          <w:szCs w:val="10"/>
        </w:rPr>
      </w:pPr>
    </w:p>
    <w:p w14:paraId="3316F154" w14:textId="1A1E9CAF" w:rsidR="00FD0CE8" w:rsidRDefault="00FD0CE8" w:rsidP="00B05CD2">
      <w:pPr>
        <w:spacing w:after="0" w:line="240" w:lineRule="auto"/>
        <w:jc w:val="center"/>
        <w:rPr>
          <w:noProof/>
        </w:rPr>
      </w:pPr>
      <w:r w:rsidRPr="00FD0CE8">
        <w:rPr>
          <w:noProof/>
        </w:rPr>
        <w:drawing>
          <wp:inline distT="0" distB="0" distL="0" distR="0" wp14:anchorId="3E63FDBD" wp14:editId="65130B44">
            <wp:extent cx="9251950" cy="1317625"/>
            <wp:effectExtent l="0" t="0" r="6350" b="0"/>
            <wp:docPr id="403321211"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251950" cy="1317625"/>
                    </a:xfrm>
                    <a:prstGeom prst="rect">
                      <a:avLst/>
                    </a:prstGeom>
                    <a:noFill/>
                    <a:ln>
                      <a:noFill/>
                    </a:ln>
                  </pic:spPr>
                </pic:pic>
              </a:graphicData>
            </a:graphic>
          </wp:inline>
        </w:drawing>
      </w:r>
    </w:p>
    <w:p w14:paraId="1297F82B" w14:textId="77777777" w:rsidR="002C014D" w:rsidRDefault="002C014D" w:rsidP="00B05CD2">
      <w:pPr>
        <w:spacing w:after="0" w:line="240" w:lineRule="auto"/>
        <w:jc w:val="center"/>
        <w:rPr>
          <w:rFonts w:ascii="Arial" w:eastAsia="Times New Roman" w:hAnsi="Arial" w:cs="Arial"/>
          <w:b/>
          <w:bCs/>
          <w:i/>
          <w:sz w:val="18"/>
          <w:szCs w:val="18"/>
        </w:rPr>
      </w:pPr>
      <w:bookmarkStart w:id="65" w:name="_Hlk166593824"/>
    </w:p>
    <w:p w14:paraId="5237DBE7" w14:textId="1AEE116E" w:rsidR="00FD0CE8" w:rsidRPr="002C014D" w:rsidRDefault="00FD0CE8" w:rsidP="00B05CD2">
      <w:pPr>
        <w:spacing w:after="0" w:line="240" w:lineRule="auto"/>
        <w:jc w:val="center"/>
        <w:rPr>
          <w:rFonts w:ascii="Arial" w:eastAsia="Times New Roman" w:hAnsi="Arial" w:cs="Arial"/>
          <w:b/>
          <w:bCs/>
          <w:i/>
          <w:sz w:val="18"/>
          <w:szCs w:val="18"/>
        </w:rPr>
      </w:pPr>
      <w:r w:rsidRPr="00FD0CE8">
        <w:rPr>
          <w:noProof/>
        </w:rPr>
        <w:lastRenderedPageBreak/>
        <w:drawing>
          <wp:inline distT="0" distB="0" distL="0" distR="0" wp14:anchorId="7CBA5E2F" wp14:editId="17CABAAD">
            <wp:extent cx="9251950" cy="1617345"/>
            <wp:effectExtent l="0" t="0" r="6350" b="1905"/>
            <wp:docPr id="158384305"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251950" cy="1617345"/>
                    </a:xfrm>
                    <a:prstGeom prst="rect">
                      <a:avLst/>
                    </a:prstGeom>
                    <a:noFill/>
                    <a:ln>
                      <a:noFill/>
                    </a:ln>
                  </pic:spPr>
                </pic:pic>
              </a:graphicData>
            </a:graphic>
          </wp:inline>
        </w:drawing>
      </w:r>
    </w:p>
    <w:bookmarkEnd w:id="65"/>
    <w:p w14:paraId="1B507B11" w14:textId="77777777" w:rsidR="00B05CD2" w:rsidRDefault="00B05CD2" w:rsidP="00A1078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9901094" w14:textId="77777777" w:rsidR="0068398E" w:rsidRPr="004F48AE" w:rsidRDefault="0068398E" w:rsidP="00A1078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D5C51D4" w14:textId="6225DD14" w:rsidR="00993C17" w:rsidRPr="004F48AE" w:rsidRDefault="00993C17" w:rsidP="00F66355">
      <w:pPr>
        <w:pStyle w:val="Naslov2"/>
        <w:jc w:val="center"/>
        <w:rPr>
          <w:rFonts w:ascii="Arial" w:hAnsi="Arial" w:cs="Arial"/>
          <w:sz w:val="22"/>
          <w:szCs w:val="22"/>
          <w:lang w:val="hr-HR"/>
        </w:rPr>
      </w:pPr>
      <w:bookmarkStart w:id="66" w:name="_Toc176776592"/>
      <w:bookmarkEnd w:id="56"/>
      <w:bookmarkEnd w:id="57"/>
      <w:r w:rsidRPr="004F48AE">
        <w:rPr>
          <w:rFonts w:ascii="Arial" w:hAnsi="Arial" w:cs="Arial"/>
          <w:sz w:val="22"/>
          <w:szCs w:val="22"/>
          <w:lang w:val="hr-HR"/>
        </w:rPr>
        <w:t>2.</w:t>
      </w:r>
      <w:r w:rsidR="00F66355" w:rsidRPr="004F48AE">
        <w:rPr>
          <w:rFonts w:ascii="Arial" w:hAnsi="Arial" w:cs="Arial"/>
          <w:sz w:val="22"/>
          <w:szCs w:val="22"/>
          <w:lang w:val="hr-HR"/>
        </w:rPr>
        <w:t>4</w:t>
      </w:r>
      <w:r w:rsidRPr="004F48AE">
        <w:rPr>
          <w:rFonts w:ascii="Arial" w:hAnsi="Arial" w:cs="Arial"/>
          <w:sz w:val="22"/>
          <w:szCs w:val="22"/>
          <w:lang w:val="hr-HR"/>
        </w:rPr>
        <w:t xml:space="preserve">. </w:t>
      </w:r>
      <w:r w:rsidRPr="004F48AE">
        <w:rPr>
          <w:rFonts w:ascii="Arial" w:hAnsi="Arial" w:cs="Arial"/>
          <w:sz w:val="22"/>
          <w:szCs w:val="22"/>
          <w:lang w:val="hr-HR"/>
        </w:rPr>
        <w:tab/>
        <w:t>RAČUN PRIHODA I RASHODA</w:t>
      </w:r>
      <w:bookmarkEnd w:id="66"/>
    </w:p>
    <w:p w14:paraId="38FB1D76" w14:textId="77777777" w:rsidR="00993C17" w:rsidRPr="004F48AE" w:rsidRDefault="00993C17" w:rsidP="00993C17">
      <w:pPr>
        <w:spacing w:after="0" w:line="240" w:lineRule="auto"/>
        <w:rPr>
          <w:lang w:eastAsia="en-US"/>
        </w:rPr>
      </w:pPr>
    </w:p>
    <w:p w14:paraId="18D9CB6B" w14:textId="68B55D02" w:rsidR="00993C17" w:rsidRPr="004F48AE" w:rsidRDefault="00993C17" w:rsidP="007963E6">
      <w:pPr>
        <w:spacing w:after="0" w:line="240" w:lineRule="auto"/>
        <w:jc w:val="both"/>
        <w:rPr>
          <w:rFonts w:ascii="Arial" w:eastAsia="Times New Roman" w:hAnsi="Arial" w:cs="Arial"/>
          <w:iCs/>
          <w:lang w:eastAsia="en-US"/>
        </w:rPr>
      </w:pPr>
      <w:r w:rsidRPr="004F48AE">
        <w:rPr>
          <w:rFonts w:ascii="Arial" w:eastAsia="Times New Roman" w:hAnsi="Arial" w:cs="Arial"/>
          <w:bCs/>
          <w:iCs/>
          <w:lang w:eastAsia="en-US"/>
        </w:rPr>
        <w:t>Prihodi poslovanja</w:t>
      </w:r>
      <w:r w:rsidRPr="004F48AE">
        <w:rPr>
          <w:rFonts w:ascii="Arial" w:eastAsia="Times New Roman" w:hAnsi="Arial" w:cs="Arial"/>
          <w:iCs/>
          <w:lang w:eastAsia="en-US"/>
        </w:rPr>
        <w:t xml:space="preserve"> (6) i prihodi od prodaje nefinancijske imovine (7) ostvareni su u iznosu </w:t>
      </w:r>
      <w:r w:rsidR="00D743F8">
        <w:rPr>
          <w:rFonts w:ascii="Arial" w:eastAsia="Times New Roman" w:hAnsi="Arial" w:cs="Arial"/>
          <w:iCs/>
          <w:lang w:eastAsia="en-US"/>
        </w:rPr>
        <w:t>5.294.803,90</w:t>
      </w:r>
      <w:r w:rsidRPr="004F48AE">
        <w:rPr>
          <w:rFonts w:ascii="Arial" w:eastAsia="Times New Roman" w:hAnsi="Arial" w:cs="Arial"/>
          <w:iCs/>
          <w:lang w:eastAsia="en-US"/>
        </w:rPr>
        <w:t xml:space="preserve"> € što je za </w:t>
      </w:r>
      <w:r w:rsidR="00177694">
        <w:rPr>
          <w:rFonts w:ascii="Arial" w:eastAsia="Times New Roman" w:hAnsi="Arial" w:cs="Arial"/>
          <w:iCs/>
          <w:lang w:eastAsia="en-US"/>
        </w:rPr>
        <w:t>663.097,11</w:t>
      </w:r>
      <w:r w:rsidRPr="004F48AE">
        <w:rPr>
          <w:rFonts w:ascii="Arial" w:eastAsia="Times New Roman" w:hAnsi="Arial" w:cs="Arial"/>
          <w:iCs/>
          <w:lang w:eastAsia="en-US"/>
        </w:rPr>
        <w:t xml:space="preserve"> € ili </w:t>
      </w:r>
      <w:r w:rsidR="00177694">
        <w:rPr>
          <w:rFonts w:ascii="Arial" w:eastAsia="Times New Roman" w:hAnsi="Arial" w:cs="Arial"/>
          <w:iCs/>
          <w:lang w:eastAsia="en-US"/>
        </w:rPr>
        <w:t>14,3</w:t>
      </w:r>
      <w:r w:rsidRPr="004F48AE">
        <w:rPr>
          <w:rFonts w:ascii="Arial" w:eastAsia="Times New Roman" w:hAnsi="Arial" w:cs="Arial"/>
          <w:iCs/>
          <w:lang w:eastAsia="en-US"/>
        </w:rPr>
        <w:t>% više u odnosu u na izvještajno razdoblje prethodne godine.</w:t>
      </w:r>
    </w:p>
    <w:p w14:paraId="71BA8EE5" w14:textId="77777777" w:rsidR="007963E6" w:rsidRPr="004F48AE" w:rsidRDefault="007963E6" w:rsidP="007963E6">
      <w:pPr>
        <w:spacing w:after="0" w:line="240" w:lineRule="auto"/>
        <w:jc w:val="both"/>
        <w:rPr>
          <w:rFonts w:ascii="Arial" w:eastAsia="Times New Roman" w:hAnsi="Arial" w:cs="Arial"/>
          <w:iCs/>
          <w:lang w:eastAsia="en-US"/>
        </w:rPr>
      </w:pPr>
    </w:p>
    <w:p w14:paraId="5AE74B19" w14:textId="238E4336" w:rsidR="00F66355" w:rsidRPr="004F48AE" w:rsidRDefault="00F66355" w:rsidP="007963E6">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Rashodi poslovanja (3) i rashodi </w:t>
      </w:r>
      <w:r w:rsidR="002E304B" w:rsidRPr="004F48AE">
        <w:rPr>
          <w:rFonts w:ascii="Arial" w:eastAsia="Times New Roman" w:hAnsi="Arial" w:cs="Arial"/>
          <w:iCs/>
          <w:lang w:eastAsia="en-US"/>
        </w:rPr>
        <w:t xml:space="preserve">za nabavu nefinancijske imovine (4) ostvareni su u iznosu </w:t>
      </w:r>
      <w:r w:rsidR="00177694">
        <w:rPr>
          <w:rFonts w:ascii="Arial" w:eastAsia="Times New Roman" w:hAnsi="Arial" w:cs="Arial"/>
          <w:iCs/>
          <w:lang w:eastAsia="en-US"/>
        </w:rPr>
        <w:t>6.586.804,52</w:t>
      </w:r>
      <w:r w:rsidR="002E304B" w:rsidRPr="004F48AE">
        <w:rPr>
          <w:rFonts w:ascii="Arial" w:eastAsia="Times New Roman" w:hAnsi="Arial" w:cs="Arial"/>
          <w:iCs/>
          <w:lang w:eastAsia="en-US"/>
        </w:rPr>
        <w:t xml:space="preserve"> € što je za </w:t>
      </w:r>
      <w:r w:rsidR="00177694">
        <w:rPr>
          <w:rFonts w:ascii="Arial" w:eastAsia="Times New Roman" w:hAnsi="Arial" w:cs="Arial"/>
          <w:iCs/>
          <w:lang w:eastAsia="en-US"/>
        </w:rPr>
        <w:t>2.322.056,74</w:t>
      </w:r>
      <w:r w:rsidR="002E304B" w:rsidRPr="004F48AE">
        <w:rPr>
          <w:rFonts w:ascii="Arial" w:eastAsia="Times New Roman" w:hAnsi="Arial" w:cs="Arial"/>
          <w:iCs/>
          <w:lang w:eastAsia="en-US"/>
        </w:rPr>
        <w:t xml:space="preserve"> €</w:t>
      </w:r>
      <w:r w:rsidR="0069140A" w:rsidRPr="004F48AE">
        <w:rPr>
          <w:rFonts w:ascii="Arial" w:eastAsia="Times New Roman" w:hAnsi="Arial" w:cs="Arial"/>
          <w:iCs/>
          <w:lang w:eastAsia="en-US"/>
        </w:rPr>
        <w:t xml:space="preserve"> ili</w:t>
      </w:r>
      <w:r w:rsidR="002E304B" w:rsidRPr="004F48AE">
        <w:rPr>
          <w:rFonts w:ascii="Arial" w:eastAsia="Times New Roman" w:hAnsi="Arial" w:cs="Arial"/>
          <w:iCs/>
          <w:lang w:eastAsia="en-US"/>
        </w:rPr>
        <w:t xml:space="preserve"> </w:t>
      </w:r>
      <w:r w:rsidR="00177694">
        <w:rPr>
          <w:rFonts w:ascii="Arial" w:eastAsia="Times New Roman" w:hAnsi="Arial" w:cs="Arial"/>
          <w:iCs/>
          <w:lang w:eastAsia="en-US"/>
        </w:rPr>
        <w:t>54,4</w:t>
      </w:r>
      <w:r w:rsidR="002E304B" w:rsidRPr="004F48AE">
        <w:rPr>
          <w:rFonts w:ascii="Arial" w:eastAsia="Times New Roman" w:hAnsi="Arial" w:cs="Arial"/>
          <w:iCs/>
          <w:lang w:eastAsia="en-US"/>
        </w:rPr>
        <w:t xml:space="preserve">% više u odnosu na izvještajno razdoblje prethodne godine. </w:t>
      </w:r>
    </w:p>
    <w:p w14:paraId="766EA45E" w14:textId="77777777" w:rsidR="007963E6" w:rsidRDefault="007963E6" w:rsidP="007963E6">
      <w:pPr>
        <w:spacing w:after="0" w:line="240" w:lineRule="auto"/>
        <w:jc w:val="both"/>
        <w:rPr>
          <w:rFonts w:ascii="Arial" w:eastAsia="Times New Roman" w:hAnsi="Arial" w:cs="Arial"/>
          <w:iCs/>
          <w:lang w:eastAsia="en-US"/>
        </w:rPr>
      </w:pPr>
    </w:p>
    <w:p w14:paraId="04245FB3" w14:textId="77777777" w:rsidR="007963E6" w:rsidRPr="004F48AE" w:rsidRDefault="007963E6" w:rsidP="007963E6">
      <w:pPr>
        <w:spacing w:after="0" w:line="240" w:lineRule="auto"/>
        <w:jc w:val="both"/>
        <w:rPr>
          <w:rFonts w:ascii="Arial" w:eastAsia="Times New Roman" w:hAnsi="Arial" w:cs="Arial"/>
          <w:iCs/>
          <w:lang w:eastAsia="en-US"/>
        </w:rPr>
      </w:pPr>
    </w:p>
    <w:p w14:paraId="745EDD0A" w14:textId="028E8EA9" w:rsidR="00891119" w:rsidRPr="004F48AE" w:rsidRDefault="004113C9" w:rsidP="00F66355">
      <w:pPr>
        <w:pStyle w:val="Naslov3"/>
        <w:jc w:val="center"/>
        <w:rPr>
          <w:rFonts w:ascii="Arial" w:hAnsi="Arial" w:cs="Arial"/>
          <w:sz w:val="22"/>
          <w:szCs w:val="22"/>
          <w:lang w:val="hr-HR"/>
        </w:rPr>
      </w:pPr>
      <w:bookmarkStart w:id="67" w:name="_Toc176776593"/>
      <w:r w:rsidRPr="004F48AE">
        <w:rPr>
          <w:rFonts w:ascii="Arial" w:hAnsi="Arial" w:cs="Arial"/>
          <w:sz w:val="22"/>
          <w:szCs w:val="22"/>
          <w:lang w:val="hr-HR"/>
        </w:rPr>
        <w:t>2.</w:t>
      </w:r>
      <w:r w:rsidR="00F66355" w:rsidRPr="004F48AE">
        <w:rPr>
          <w:rFonts w:ascii="Arial" w:hAnsi="Arial" w:cs="Arial"/>
          <w:sz w:val="22"/>
          <w:szCs w:val="22"/>
          <w:lang w:val="hr-HR"/>
        </w:rPr>
        <w:t>4</w:t>
      </w:r>
      <w:r w:rsidRPr="004F48AE">
        <w:rPr>
          <w:rFonts w:ascii="Arial" w:hAnsi="Arial" w:cs="Arial"/>
          <w:sz w:val="22"/>
          <w:szCs w:val="22"/>
          <w:lang w:val="hr-HR"/>
        </w:rPr>
        <w:t>.1.</w:t>
      </w:r>
      <w:r w:rsidR="00891119" w:rsidRPr="004F48AE">
        <w:rPr>
          <w:rFonts w:ascii="Arial" w:hAnsi="Arial" w:cs="Arial"/>
          <w:sz w:val="22"/>
          <w:szCs w:val="22"/>
          <w:lang w:val="hr-HR"/>
        </w:rPr>
        <w:tab/>
      </w:r>
      <w:r w:rsidR="00E97058" w:rsidRPr="004F48AE">
        <w:rPr>
          <w:rFonts w:ascii="Arial" w:hAnsi="Arial" w:cs="Arial"/>
          <w:sz w:val="22"/>
          <w:szCs w:val="22"/>
          <w:lang w:val="hr-HR"/>
        </w:rPr>
        <w:t>PRIHODI POSLOVANJA</w:t>
      </w:r>
      <w:r w:rsidR="00744D8B" w:rsidRPr="004F48AE">
        <w:rPr>
          <w:rFonts w:ascii="Arial" w:hAnsi="Arial" w:cs="Arial"/>
          <w:sz w:val="22"/>
          <w:szCs w:val="22"/>
          <w:lang w:val="hr-HR"/>
        </w:rPr>
        <w:t xml:space="preserve"> (6)</w:t>
      </w:r>
      <w:bookmarkEnd w:id="67"/>
    </w:p>
    <w:p w14:paraId="1164B735" w14:textId="77777777" w:rsidR="009F6AF8" w:rsidRPr="004F48AE" w:rsidRDefault="009F6AF8" w:rsidP="009F6AF8">
      <w:pPr>
        <w:pStyle w:val="Tijeloteksta2"/>
        <w:rPr>
          <w:rFonts w:ascii="Arial" w:hAnsi="Arial" w:cs="Arial"/>
          <w:b/>
          <w:iCs/>
          <w:sz w:val="22"/>
          <w:szCs w:val="22"/>
          <w:lang w:val="hr-HR"/>
        </w:rPr>
      </w:pPr>
    </w:p>
    <w:p w14:paraId="030ED816" w14:textId="76AD3C9C" w:rsidR="00604828" w:rsidRPr="004F48AE" w:rsidRDefault="00604828" w:rsidP="00604828">
      <w:pPr>
        <w:spacing w:after="0" w:line="240" w:lineRule="auto"/>
        <w:jc w:val="both"/>
        <w:rPr>
          <w:rFonts w:ascii="Arial" w:eastAsia="Times New Roman" w:hAnsi="Arial" w:cs="Arial"/>
          <w:iCs/>
          <w:lang w:eastAsia="en-US"/>
        </w:rPr>
      </w:pPr>
      <w:r w:rsidRPr="004F48AE">
        <w:rPr>
          <w:rFonts w:ascii="Arial" w:eastAsia="Times New Roman" w:hAnsi="Arial" w:cs="Arial"/>
          <w:b/>
          <w:iCs/>
          <w:lang w:eastAsia="en-US"/>
        </w:rPr>
        <w:t>Prihodi poslovanja</w:t>
      </w:r>
      <w:r w:rsidRPr="004F48AE">
        <w:rPr>
          <w:rFonts w:ascii="Arial" w:eastAsia="Times New Roman" w:hAnsi="Arial" w:cs="Arial"/>
          <w:iCs/>
          <w:lang w:eastAsia="en-US"/>
        </w:rPr>
        <w:t xml:space="preserve"> (6) ostvareni su u iznosu </w:t>
      </w:r>
      <w:r w:rsidR="00177694">
        <w:rPr>
          <w:rFonts w:ascii="Arial" w:eastAsia="Times New Roman" w:hAnsi="Arial" w:cs="Arial"/>
          <w:iCs/>
          <w:lang w:eastAsia="en-US"/>
        </w:rPr>
        <w:t>5.082.540,30</w:t>
      </w:r>
      <w:r w:rsidR="00B563F7"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što je za </w:t>
      </w:r>
      <w:r w:rsidR="00177694">
        <w:rPr>
          <w:rFonts w:ascii="Arial" w:eastAsia="Times New Roman" w:hAnsi="Arial" w:cs="Arial"/>
          <w:iCs/>
          <w:lang w:eastAsia="en-US"/>
        </w:rPr>
        <w:t>454.200,99</w:t>
      </w:r>
      <w:r w:rsidR="0068398E">
        <w:rPr>
          <w:rFonts w:ascii="Arial" w:eastAsia="Times New Roman" w:hAnsi="Arial" w:cs="Arial"/>
          <w:iCs/>
          <w:lang w:eastAsia="en-US"/>
        </w:rPr>
        <w:t>5</w:t>
      </w:r>
      <w:r w:rsidR="00B563F7"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ili </w:t>
      </w:r>
      <w:r w:rsidR="00177694">
        <w:rPr>
          <w:rFonts w:ascii="Arial" w:eastAsia="Times New Roman" w:hAnsi="Arial" w:cs="Arial"/>
          <w:iCs/>
          <w:lang w:eastAsia="en-US"/>
        </w:rPr>
        <w:t>9</w:t>
      </w:r>
      <w:r w:rsidR="0068398E">
        <w:rPr>
          <w:rFonts w:ascii="Arial" w:eastAsia="Times New Roman" w:hAnsi="Arial" w:cs="Arial"/>
          <w:iCs/>
          <w:lang w:eastAsia="en-US"/>
        </w:rPr>
        <w:t>,8</w:t>
      </w:r>
      <w:r w:rsidRPr="004F48AE">
        <w:rPr>
          <w:rFonts w:ascii="Arial" w:eastAsia="Times New Roman" w:hAnsi="Arial" w:cs="Arial"/>
          <w:iCs/>
          <w:lang w:eastAsia="en-US"/>
        </w:rPr>
        <w:t xml:space="preserve">% više u odnosu u na ostvarene prihode poslovanja u izvještajnom razdoblju prethodne godine. </w:t>
      </w:r>
      <w:r w:rsidR="00B563F7" w:rsidRPr="004F48AE">
        <w:rPr>
          <w:rFonts w:ascii="Arial" w:eastAsia="Times New Roman" w:hAnsi="Arial" w:cs="Arial"/>
          <w:iCs/>
          <w:lang w:eastAsia="en-US"/>
        </w:rPr>
        <w:t>Vrijednosno najveće povećanje prihoda se odnosi na prihode od poreza i prireza na dohodak.</w:t>
      </w:r>
    </w:p>
    <w:p w14:paraId="6B84652F" w14:textId="77777777" w:rsidR="00604828" w:rsidRPr="004F48AE" w:rsidRDefault="00604828" w:rsidP="0060482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12AA7D3" w14:textId="2D4E0132" w:rsidR="00604828" w:rsidRPr="004F48AE" w:rsidRDefault="00604828" w:rsidP="0060482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Cs w:val="24"/>
        </w:rPr>
      </w:pPr>
      <w:r w:rsidRPr="004F48AE">
        <w:rPr>
          <w:rFonts w:ascii="Arial" w:eastAsia="Times New Roman" w:hAnsi="Arial" w:cs="Arial"/>
          <w:color w:val="1F497D" w:themeColor="text2"/>
        </w:rPr>
        <w:tab/>
        <w:t xml:space="preserve">Ukupni </w:t>
      </w:r>
      <w:r w:rsidRPr="004F48AE">
        <w:rPr>
          <w:rFonts w:ascii="Arial" w:eastAsia="Times New Roman" w:hAnsi="Arial" w:cs="Arial"/>
          <w:b/>
          <w:bCs/>
          <w:color w:val="1F497D" w:themeColor="text2"/>
        </w:rPr>
        <w:t>prihodi poslovanja</w:t>
      </w:r>
      <w:r w:rsidRPr="004F48AE">
        <w:rPr>
          <w:rFonts w:ascii="Arial" w:eastAsia="Times New Roman" w:hAnsi="Arial" w:cs="Arial"/>
          <w:color w:val="1F497D" w:themeColor="text2"/>
        </w:rPr>
        <w:t xml:space="preserve"> Općine iznose </w:t>
      </w:r>
      <w:r w:rsidR="008925DF">
        <w:rPr>
          <w:rFonts w:ascii="Arial" w:eastAsia="Times New Roman" w:hAnsi="Arial" w:cs="Arial"/>
          <w:color w:val="1F497D" w:themeColor="text2"/>
        </w:rPr>
        <w:t>4.369.954,40</w:t>
      </w:r>
      <w:r w:rsidR="00B563F7" w:rsidRPr="004F48AE">
        <w:rPr>
          <w:rFonts w:ascii="Arial" w:eastAsia="Times New Roman" w:hAnsi="Arial" w:cs="Arial"/>
          <w:color w:val="1F497D" w:themeColor="text2"/>
        </w:rPr>
        <w:t xml:space="preserve"> €</w:t>
      </w:r>
      <w:r w:rsidRPr="004F48AE">
        <w:rPr>
          <w:rFonts w:ascii="Arial" w:eastAsia="Times New Roman" w:hAnsi="Arial" w:cs="Arial"/>
          <w:color w:val="1F497D" w:themeColor="text2"/>
        </w:rPr>
        <w:t xml:space="preserve">, a </w:t>
      </w:r>
      <w:r w:rsidRPr="004F48AE">
        <w:rPr>
          <w:rFonts w:ascii="Arial" w:eastAsia="Times New Roman" w:hAnsi="Arial" w:cs="Arial"/>
          <w:color w:val="1F497D" w:themeColor="text2"/>
          <w:szCs w:val="24"/>
        </w:rPr>
        <w:t xml:space="preserve">prihodi proračunskih korisnika </w:t>
      </w:r>
      <w:r w:rsidR="008925DF">
        <w:rPr>
          <w:rFonts w:ascii="Arial" w:eastAsia="Times New Roman" w:hAnsi="Arial" w:cs="Arial"/>
          <w:color w:val="1F497D" w:themeColor="text2"/>
          <w:szCs w:val="24"/>
        </w:rPr>
        <w:t>712.585,90</w:t>
      </w:r>
      <w:r w:rsidR="00B563F7" w:rsidRPr="004F48AE">
        <w:rPr>
          <w:rFonts w:ascii="Arial" w:eastAsia="Times New Roman" w:hAnsi="Arial" w:cs="Arial"/>
          <w:color w:val="1F497D" w:themeColor="text2"/>
          <w:szCs w:val="24"/>
        </w:rPr>
        <w:t xml:space="preserve"> </w:t>
      </w:r>
      <w:r w:rsidR="003320E4">
        <w:rPr>
          <w:rFonts w:ascii="Arial" w:eastAsia="Times New Roman" w:hAnsi="Arial" w:cs="Arial"/>
          <w:color w:val="1F497D" w:themeColor="text2"/>
          <w:szCs w:val="24"/>
        </w:rPr>
        <w:t xml:space="preserve">€ </w:t>
      </w:r>
      <w:r w:rsidRPr="004F48AE">
        <w:rPr>
          <w:rFonts w:ascii="Arial" w:eastAsia="Times New Roman" w:hAnsi="Arial" w:cs="Arial"/>
          <w:szCs w:val="24"/>
        </w:rPr>
        <w:t xml:space="preserve">što ukupno iznosi </w:t>
      </w:r>
      <w:r w:rsidR="008925DF">
        <w:rPr>
          <w:rFonts w:ascii="Arial" w:eastAsia="Times New Roman" w:hAnsi="Arial" w:cs="Arial"/>
          <w:szCs w:val="24"/>
        </w:rPr>
        <w:t>5.082.540,30</w:t>
      </w:r>
      <w:r w:rsidR="007C6D78" w:rsidRPr="004F48AE">
        <w:rPr>
          <w:rFonts w:ascii="Arial" w:eastAsia="Times New Roman" w:hAnsi="Arial" w:cs="Arial"/>
          <w:szCs w:val="24"/>
        </w:rPr>
        <w:t xml:space="preserve"> €</w:t>
      </w:r>
      <w:r w:rsidRPr="004F48AE">
        <w:rPr>
          <w:rFonts w:ascii="Arial" w:eastAsia="Times New Roman" w:hAnsi="Arial" w:cs="Arial"/>
          <w:szCs w:val="24"/>
        </w:rPr>
        <w:t>.</w:t>
      </w:r>
    </w:p>
    <w:p w14:paraId="6C751BD9" w14:textId="77777777" w:rsidR="00604828" w:rsidRPr="004F48AE" w:rsidRDefault="00604828" w:rsidP="0060482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3BA37A2" w14:textId="1C582D5B" w:rsidR="00604828" w:rsidRPr="004F48AE" w:rsidRDefault="00604828" w:rsidP="0060482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b/>
        <w:t xml:space="preserve">Prihodi poslovanja Općine veći su za </w:t>
      </w:r>
      <w:r w:rsidRPr="004F48AE">
        <w:rPr>
          <w:rFonts w:ascii="Arial" w:eastAsia="Times New Roman" w:hAnsi="Arial" w:cs="Arial"/>
          <w:b/>
          <w:bCs/>
        </w:rPr>
        <w:t>veći su</w:t>
      </w:r>
      <w:r w:rsidRPr="004F48AE">
        <w:rPr>
          <w:rFonts w:ascii="Arial" w:eastAsia="Times New Roman" w:hAnsi="Arial" w:cs="Arial"/>
        </w:rPr>
        <w:t xml:space="preserve"> za </w:t>
      </w:r>
      <w:r w:rsidR="005551CD">
        <w:rPr>
          <w:rFonts w:ascii="Arial" w:eastAsia="Times New Roman" w:hAnsi="Arial" w:cs="Arial"/>
        </w:rPr>
        <w:t>395.990,57</w:t>
      </w:r>
      <w:r w:rsidR="007C6D78" w:rsidRPr="004F48AE">
        <w:rPr>
          <w:rFonts w:ascii="Arial" w:eastAsia="Times New Roman" w:hAnsi="Arial" w:cs="Arial"/>
        </w:rPr>
        <w:t xml:space="preserve"> €</w:t>
      </w:r>
      <w:r w:rsidRPr="004F48AE">
        <w:rPr>
          <w:rFonts w:ascii="Arial" w:eastAsia="Times New Roman" w:hAnsi="Arial" w:cs="Arial"/>
        </w:rPr>
        <w:t xml:space="preserve"> ili </w:t>
      </w:r>
      <w:r w:rsidR="005551CD">
        <w:rPr>
          <w:rFonts w:ascii="Arial" w:eastAsia="Times New Roman" w:hAnsi="Arial" w:cs="Arial"/>
        </w:rPr>
        <w:t>9,96</w:t>
      </w:r>
      <w:r w:rsidRPr="004F48AE">
        <w:rPr>
          <w:rFonts w:ascii="Arial" w:eastAsia="Times New Roman" w:hAnsi="Arial" w:cs="Arial"/>
        </w:rPr>
        <w:t xml:space="preserve">%, a vlastiti prihodi proračunskih korisnika za </w:t>
      </w:r>
      <w:r w:rsidR="005551CD">
        <w:rPr>
          <w:rFonts w:ascii="Arial" w:eastAsia="Times New Roman" w:hAnsi="Arial" w:cs="Arial"/>
        </w:rPr>
        <w:t>58.210,42</w:t>
      </w:r>
      <w:r w:rsidR="007C6D78" w:rsidRPr="004F48AE">
        <w:rPr>
          <w:rFonts w:ascii="Arial" w:eastAsia="Times New Roman" w:hAnsi="Arial" w:cs="Arial"/>
        </w:rPr>
        <w:t xml:space="preserve"> €</w:t>
      </w:r>
      <w:r w:rsidRPr="004F48AE">
        <w:rPr>
          <w:rFonts w:ascii="Arial" w:eastAsia="Times New Roman" w:hAnsi="Arial" w:cs="Arial"/>
        </w:rPr>
        <w:t xml:space="preserve"> ili </w:t>
      </w:r>
      <w:r w:rsidR="005551CD">
        <w:rPr>
          <w:rFonts w:ascii="Arial" w:eastAsia="Times New Roman" w:hAnsi="Arial" w:cs="Arial"/>
        </w:rPr>
        <w:t>8</w:t>
      </w:r>
      <w:r w:rsidR="00A514E6">
        <w:rPr>
          <w:rFonts w:ascii="Arial" w:eastAsia="Times New Roman" w:hAnsi="Arial" w:cs="Arial"/>
        </w:rPr>
        <w:t>,9</w:t>
      </w:r>
      <w:r w:rsidRPr="004F48AE">
        <w:rPr>
          <w:rFonts w:ascii="Arial" w:eastAsia="Times New Roman" w:hAnsi="Arial" w:cs="Arial"/>
        </w:rPr>
        <w:t xml:space="preserve">% u odnosu na </w:t>
      </w:r>
      <w:r w:rsidR="007C6D78" w:rsidRPr="004F48AE">
        <w:rPr>
          <w:rFonts w:ascii="Arial" w:eastAsia="Times New Roman" w:hAnsi="Arial" w:cs="Arial"/>
        </w:rPr>
        <w:t xml:space="preserve">izvještajno razdoblje </w:t>
      </w:r>
      <w:r w:rsidRPr="004F48AE">
        <w:rPr>
          <w:rFonts w:ascii="Arial" w:eastAsia="Times New Roman" w:hAnsi="Arial" w:cs="Arial"/>
        </w:rPr>
        <w:t>prethodn</w:t>
      </w:r>
      <w:r w:rsidR="007C6D78" w:rsidRPr="004F48AE">
        <w:rPr>
          <w:rFonts w:ascii="Arial" w:eastAsia="Times New Roman" w:hAnsi="Arial" w:cs="Arial"/>
        </w:rPr>
        <w:t>e</w:t>
      </w:r>
      <w:r w:rsidRPr="004F48AE">
        <w:rPr>
          <w:rFonts w:ascii="Arial" w:eastAsia="Times New Roman" w:hAnsi="Arial" w:cs="Arial"/>
        </w:rPr>
        <w:t xml:space="preserve"> 202</w:t>
      </w:r>
      <w:r w:rsidR="005551CD">
        <w:rPr>
          <w:rFonts w:ascii="Arial" w:eastAsia="Times New Roman" w:hAnsi="Arial" w:cs="Arial"/>
        </w:rPr>
        <w:t>3</w:t>
      </w:r>
      <w:r w:rsidRPr="004F48AE">
        <w:rPr>
          <w:rFonts w:ascii="Arial" w:eastAsia="Times New Roman" w:hAnsi="Arial" w:cs="Arial"/>
        </w:rPr>
        <w:t>. godin</w:t>
      </w:r>
      <w:r w:rsidR="007C6D78" w:rsidRPr="004F48AE">
        <w:rPr>
          <w:rFonts w:ascii="Arial" w:eastAsia="Times New Roman" w:hAnsi="Arial" w:cs="Arial"/>
        </w:rPr>
        <w:t>e</w:t>
      </w:r>
      <w:r w:rsidRPr="004F48AE">
        <w:rPr>
          <w:rFonts w:ascii="Arial" w:eastAsia="Times New Roman" w:hAnsi="Arial" w:cs="Arial"/>
        </w:rPr>
        <w:t xml:space="preserve">. </w:t>
      </w:r>
    </w:p>
    <w:p w14:paraId="100956A0" w14:textId="77777777" w:rsidR="004113C9" w:rsidRPr="004F48AE" w:rsidRDefault="004113C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6A92800" w14:textId="12BA7FB9"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b/>
        <w:t>U nastavku se daje usporedni prikaz ostvarenih prihoda poslovanja</w:t>
      </w:r>
      <w:r w:rsidR="0077686B" w:rsidRPr="004F48AE">
        <w:rPr>
          <w:rFonts w:ascii="Arial" w:eastAsia="Times New Roman" w:hAnsi="Arial" w:cs="Arial"/>
        </w:rPr>
        <w:t xml:space="preserve"> (6)</w:t>
      </w:r>
      <w:r w:rsidR="008E4856" w:rsidRPr="004F48AE">
        <w:rPr>
          <w:rFonts w:ascii="Arial" w:eastAsia="Times New Roman" w:hAnsi="Arial" w:cs="Arial"/>
        </w:rPr>
        <w:t xml:space="preserve">, </w:t>
      </w:r>
      <w:r w:rsidRPr="004F48AE">
        <w:rPr>
          <w:rFonts w:ascii="Arial" w:eastAsia="Times New Roman" w:hAnsi="Arial" w:cs="Arial"/>
        </w:rPr>
        <w:t xml:space="preserve">samo </w:t>
      </w:r>
      <w:r w:rsidRPr="004F48AE">
        <w:rPr>
          <w:rFonts w:ascii="Arial" w:eastAsia="Times New Roman" w:hAnsi="Arial" w:cs="Arial"/>
          <w:b/>
          <w:bCs/>
        </w:rPr>
        <w:t>prihodi Općine bez prihoda proračunskih korisnika</w:t>
      </w:r>
      <w:r w:rsidRPr="004F48AE">
        <w:rPr>
          <w:rFonts w:ascii="Arial" w:eastAsia="Times New Roman" w:hAnsi="Arial" w:cs="Arial"/>
        </w:rPr>
        <w:t xml:space="preserve"> (</w:t>
      </w:r>
      <w:r w:rsidRPr="004F48AE">
        <w:rPr>
          <w:rFonts w:ascii="Arial" w:eastAsia="Times New Roman" w:hAnsi="Arial" w:cs="Arial"/>
          <w:color w:val="0070C0"/>
        </w:rPr>
        <w:t>razina 22</w:t>
      </w:r>
      <w:r w:rsidRPr="004F48AE">
        <w:rPr>
          <w:rFonts w:ascii="Arial" w:eastAsia="Times New Roman" w:hAnsi="Arial" w:cs="Arial"/>
        </w:rPr>
        <w:t>).</w:t>
      </w:r>
    </w:p>
    <w:p w14:paraId="185C8114" w14:textId="77777777" w:rsidR="00604828" w:rsidRPr="004F48AE" w:rsidRDefault="00604828" w:rsidP="00604828">
      <w:pPr>
        <w:pStyle w:val="Opisslike"/>
      </w:pPr>
    </w:p>
    <w:p w14:paraId="0DCC5212" w14:textId="77777777" w:rsidR="004113C9" w:rsidRPr="004F48AE" w:rsidRDefault="004113C9" w:rsidP="007963E6">
      <w:pPr>
        <w:spacing w:after="0" w:line="240" w:lineRule="auto"/>
        <w:rPr>
          <w:lang w:eastAsia="en-US"/>
        </w:rPr>
      </w:pPr>
    </w:p>
    <w:p w14:paraId="15AB9086" w14:textId="77777777" w:rsidR="004113C9" w:rsidRPr="004F48AE" w:rsidRDefault="004113C9" w:rsidP="007963E6">
      <w:pPr>
        <w:spacing w:after="0" w:line="240" w:lineRule="auto"/>
        <w:rPr>
          <w:lang w:eastAsia="en-US"/>
        </w:rPr>
      </w:pPr>
    </w:p>
    <w:p w14:paraId="3A9B86DA" w14:textId="77777777" w:rsidR="004113C9" w:rsidRPr="004F48AE" w:rsidRDefault="004113C9" w:rsidP="007963E6">
      <w:pPr>
        <w:spacing w:after="0" w:line="240" w:lineRule="auto"/>
        <w:rPr>
          <w:lang w:eastAsia="en-US"/>
        </w:rPr>
      </w:pPr>
    </w:p>
    <w:p w14:paraId="201AD643" w14:textId="77777777" w:rsidR="007963E6" w:rsidRPr="004F48AE" w:rsidRDefault="007963E6" w:rsidP="007963E6">
      <w:pPr>
        <w:spacing w:after="0" w:line="240" w:lineRule="auto"/>
        <w:rPr>
          <w:lang w:eastAsia="en-US"/>
        </w:rPr>
      </w:pPr>
    </w:p>
    <w:p w14:paraId="70E2FEB7" w14:textId="77777777" w:rsidR="004113C9" w:rsidRPr="004F48AE" w:rsidRDefault="004113C9" w:rsidP="007963E6">
      <w:pPr>
        <w:spacing w:after="0" w:line="240" w:lineRule="auto"/>
        <w:rPr>
          <w:lang w:eastAsia="en-US"/>
        </w:rPr>
      </w:pPr>
    </w:p>
    <w:p w14:paraId="7D209B8C" w14:textId="3D684BFB" w:rsidR="00604828" w:rsidRDefault="00604828" w:rsidP="00604828">
      <w:pPr>
        <w:pStyle w:val="Opisslike"/>
        <w:rPr>
          <w:rFonts w:ascii="Arial" w:hAnsi="Arial" w:cs="Arial"/>
          <w:u w:val="single"/>
        </w:rPr>
      </w:pPr>
      <w:bookmarkStart w:id="68" w:name="_Toc176776535"/>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11</w:t>
      </w:r>
      <w:r w:rsidRPr="004F48AE">
        <w:rPr>
          <w:color w:val="FF0000"/>
        </w:rPr>
        <w:fldChar w:fldCharType="end"/>
      </w:r>
      <w:r w:rsidRPr="004F48AE">
        <w:rPr>
          <w:color w:val="FF0000"/>
        </w:rPr>
        <w:t xml:space="preserve">.: </w:t>
      </w:r>
      <w:r w:rsidRPr="004F48AE">
        <w:rPr>
          <w:rFonts w:ascii="Arial" w:hAnsi="Arial" w:cs="Arial"/>
        </w:rPr>
        <w:t xml:space="preserve">Usporedni prikaz ostvarenih </w:t>
      </w:r>
      <w:r w:rsidRPr="004F48AE">
        <w:rPr>
          <w:rFonts w:ascii="Arial" w:hAnsi="Arial" w:cs="Arial"/>
          <w:u w:val="single"/>
        </w:rPr>
        <w:t>prihoda poslovanja</w:t>
      </w:r>
      <w:r w:rsidRPr="004F48AE">
        <w:rPr>
          <w:rFonts w:ascii="Arial" w:hAnsi="Arial" w:cs="Arial"/>
        </w:rPr>
        <w:t xml:space="preserve"> (6) u razdoblju 2010.-202</w:t>
      </w:r>
      <w:r w:rsidR="00A514E6">
        <w:rPr>
          <w:rFonts w:ascii="Arial" w:hAnsi="Arial" w:cs="Arial"/>
        </w:rPr>
        <w:t>3</w:t>
      </w:r>
      <w:r w:rsidRPr="004F48AE">
        <w:rPr>
          <w:rFonts w:ascii="Arial" w:hAnsi="Arial" w:cs="Arial"/>
        </w:rPr>
        <w:t>.</w:t>
      </w:r>
      <w:r w:rsidR="005551CD">
        <w:rPr>
          <w:rFonts w:ascii="Arial" w:hAnsi="Arial" w:cs="Arial"/>
        </w:rPr>
        <w:t xml:space="preserve"> </w:t>
      </w:r>
      <w:r w:rsidR="00197F84">
        <w:rPr>
          <w:rFonts w:ascii="Arial" w:hAnsi="Arial" w:cs="Arial"/>
        </w:rPr>
        <w:t>i</w:t>
      </w:r>
      <w:r w:rsidR="005551CD">
        <w:rPr>
          <w:rFonts w:ascii="Arial" w:hAnsi="Arial" w:cs="Arial"/>
        </w:rPr>
        <w:t xml:space="preserve"> 1-6/2024.</w:t>
      </w:r>
      <w:r w:rsidR="009F6FC5" w:rsidRPr="004F48AE">
        <w:rPr>
          <w:rFonts w:ascii="Arial" w:hAnsi="Arial" w:cs="Arial"/>
        </w:rPr>
        <w:t xml:space="preserve"> (€)</w:t>
      </w:r>
      <w:r w:rsidRPr="004F48AE">
        <w:rPr>
          <w:rFonts w:ascii="Arial" w:hAnsi="Arial" w:cs="Arial"/>
        </w:rPr>
        <w:t xml:space="preserve">, </w:t>
      </w:r>
      <w:r w:rsidRPr="00197F84">
        <w:rPr>
          <w:rFonts w:ascii="Arial" w:hAnsi="Arial" w:cs="Arial"/>
          <w:u w:val="single"/>
        </w:rPr>
        <w:t>Općina bez prihoda proračunskih korisnika</w:t>
      </w:r>
      <w:bookmarkEnd w:id="68"/>
    </w:p>
    <w:p w14:paraId="09DD756D" w14:textId="77777777" w:rsidR="00197F84" w:rsidRPr="00197F84" w:rsidRDefault="00197F84" w:rsidP="00197F84">
      <w:pPr>
        <w:rPr>
          <w:sz w:val="12"/>
          <w:szCs w:val="12"/>
          <w:lang w:eastAsia="en-US"/>
        </w:rPr>
      </w:pPr>
    </w:p>
    <w:p w14:paraId="66FC4377" w14:textId="77777777" w:rsidR="00604828" w:rsidRPr="004F48AE" w:rsidRDefault="00604828" w:rsidP="00604828">
      <w:pPr>
        <w:spacing w:after="0" w:line="240" w:lineRule="auto"/>
        <w:jc w:val="center"/>
        <w:rPr>
          <w:rFonts w:ascii="Arial" w:eastAsia="Times New Roman" w:hAnsi="Arial" w:cs="Arial"/>
          <w:bCs/>
          <w:i/>
          <w:iCs/>
          <w:sz w:val="20"/>
          <w:szCs w:val="20"/>
          <w:shd w:val="clear" w:color="auto" w:fill="FFFFFF"/>
          <w:lang w:eastAsia="en-US"/>
        </w:rPr>
      </w:pPr>
      <w:bookmarkStart w:id="69" w:name="_Hlk103067902"/>
      <w:r w:rsidRPr="004F48AE">
        <w:rPr>
          <w:rFonts w:ascii="Arial" w:eastAsia="Times New Roman" w:hAnsi="Arial" w:cs="Arial"/>
          <w:noProof/>
          <w:color w:val="FF0000"/>
        </w:rPr>
        <w:drawing>
          <wp:inline distT="0" distB="0" distL="0" distR="0" wp14:anchorId="1E56FCEE" wp14:editId="3EB1A5F5">
            <wp:extent cx="8998585" cy="3390900"/>
            <wp:effectExtent l="0" t="0" r="0" b="0"/>
            <wp:docPr id="63" name="Object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6B524F0" w14:textId="689DFECE" w:rsidR="00604828" w:rsidRPr="004F48AE" w:rsidRDefault="00604828" w:rsidP="0069140A">
      <w:pPr>
        <w:spacing w:after="0" w:line="240" w:lineRule="auto"/>
        <w:jc w:val="center"/>
        <w:rPr>
          <w:rFonts w:ascii="Arial" w:eastAsia="Times New Roman" w:hAnsi="Arial" w:cs="Arial"/>
          <w:bCs/>
          <w:i/>
          <w:iCs/>
          <w:color w:val="1F497D" w:themeColor="text2"/>
          <w:sz w:val="20"/>
          <w:szCs w:val="20"/>
          <w:shd w:val="clear" w:color="auto" w:fill="FFFFFF"/>
          <w:lang w:eastAsia="en-US"/>
        </w:rPr>
      </w:pPr>
      <w:r w:rsidRPr="004F48AE">
        <w:rPr>
          <w:rFonts w:ascii="Arial" w:eastAsia="Times New Roman" w:hAnsi="Arial" w:cs="Arial"/>
          <w:bCs/>
          <w:i/>
          <w:iCs/>
          <w:color w:val="1F497D" w:themeColor="text2"/>
          <w:sz w:val="20"/>
          <w:szCs w:val="20"/>
          <w:shd w:val="clear" w:color="auto" w:fill="FFFFFF"/>
          <w:lang w:eastAsia="en-US"/>
        </w:rPr>
        <w:t xml:space="preserve">* Graf uključuje samo prihode poslovanja </w:t>
      </w:r>
      <w:r w:rsidR="0069140A" w:rsidRPr="004F48AE">
        <w:rPr>
          <w:rFonts w:ascii="Arial" w:eastAsia="Times New Roman" w:hAnsi="Arial" w:cs="Arial"/>
          <w:bCs/>
          <w:i/>
          <w:iCs/>
          <w:color w:val="1F497D" w:themeColor="text2"/>
          <w:sz w:val="20"/>
          <w:szCs w:val="20"/>
          <w:shd w:val="clear" w:color="auto" w:fill="FFFFFF"/>
          <w:lang w:eastAsia="en-US"/>
        </w:rPr>
        <w:t xml:space="preserve">Općine </w:t>
      </w:r>
      <w:r w:rsidRPr="004F48AE">
        <w:rPr>
          <w:rFonts w:ascii="Arial" w:eastAsia="Times New Roman" w:hAnsi="Arial" w:cs="Arial"/>
          <w:bCs/>
          <w:i/>
          <w:iCs/>
          <w:color w:val="1F497D" w:themeColor="text2"/>
          <w:sz w:val="20"/>
          <w:szCs w:val="20"/>
          <w:shd w:val="clear" w:color="auto" w:fill="FFFFFF"/>
          <w:lang w:eastAsia="en-US"/>
        </w:rPr>
        <w:t>(6), dakle, ne prihode od prodaje nefinancijske imovine (7) niti primitke od zaduživanja (8)</w:t>
      </w:r>
    </w:p>
    <w:bookmarkEnd w:id="69"/>
    <w:p w14:paraId="201C19FE" w14:textId="77777777" w:rsidR="00604828" w:rsidRPr="00F8681C" w:rsidRDefault="00604828" w:rsidP="00604828">
      <w:pPr>
        <w:rPr>
          <w:lang w:eastAsia="en-US"/>
        </w:rPr>
      </w:pPr>
    </w:p>
    <w:p w14:paraId="2F68DB6B" w14:textId="4767585C" w:rsidR="00891119" w:rsidRPr="00F8681C" w:rsidRDefault="00891119" w:rsidP="001B3297">
      <w:pPr>
        <w:pStyle w:val="Naslov4"/>
        <w:rPr>
          <w:rFonts w:ascii="Arial" w:hAnsi="Arial" w:cs="Arial"/>
          <w:bCs/>
          <w:sz w:val="20"/>
          <w:shd w:val="clear" w:color="auto" w:fill="FFFFFF"/>
          <w:lang w:val="hr-HR"/>
        </w:rPr>
      </w:pPr>
      <w:r w:rsidRPr="00F8681C">
        <w:rPr>
          <w:rFonts w:ascii="Arial" w:hAnsi="Arial" w:cs="Arial"/>
          <w:shd w:val="clear" w:color="auto" w:fill="FFFFFF"/>
          <w:lang w:val="hr-HR"/>
        </w:rPr>
        <w:tab/>
      </w:r>
      <w:bookmarkStart w:id="70" w:name="_Toc176776594"/>
      <w:r w:rsidR="001B3297" w:rsidRPr="00F8681C">
        <w:rPr>
          <w:rFonts w:ascii="Arial" w:hAnsi="Arial" w:cs="Arial"/>
          <w:shd w:val="clear" w:color="auto" w:fill="FFFFFF"/>
          <w:lang w:val="hr-HR"/>
        </w:rPr>
        <w:t>2.4.1.1.</w:t>
      </w:r>
      <w:r w:rsidRPr="00F8681C">
        <w:rPr>
          <w:rFonts w:ascii="Arial" w:hAnsi="Arial" w:cs="Arial"/>
          <w:shd w:val="clear" w:color="auto" w:fill="FFFFFF"/>
          <w:lang w:val="hr-HR"/>
        </w:rPr>
        <w:t xml:space="preserve"> </w:t>
      </w:r>
      <w:r w:rsidRPr="00F8681C">
        <w:rPr>
          <w:rFonts w:ascii="Arial" w:hAnsi="Arial" w:cs="Arial"/>
          <w:shd w:val="clear" w:color="auto" w:fill="FFFFFF"/>
          <w:lang w:val="hr-HR"/>
        </w:rPr>
        <w:tab/>
      </w:r>
      <w:r w:rsidRPr="00F8681C">
        <w:rPr>
          <w:rFonts w:ascii="Arial" w:hAnsi="Arial" w:cs="Arial"/>
          <w:lang w:val="hr-HR"/>
        </w:rPr>
        <w:t>Prihodi od poreza</w:t>
      </w:r>
      <w:r w:rsidR="00744D8B" w:rsidRPr="00F8681C">
        <w:rPr>
          <w:rFonts w:ascii="Arial" w:hAnsi="Arial" w:cs="Arial"/>
          <w:lang w:val="hr-HR"/>
        </w:rPr>
        <w:t xml:space="preserve"> (61)</w:t>
      </w:r>
      <w:bookmarkEnd w:id="70"/>
    </w:p>
    <w:p w14:paraId="64B6566F" w14:textId="77777777" w:rsidR="00891119" w:rsidRPr="00F8681C" w:rsidRDefault="00891119" w:rsidP="00891119">
      <w:pPr>
        <w:tabs>
          <w:tab w:val="left" w:pos="567"/>
        </w:tabs>
        <w:spacing w:after="0" w:line="240" w:lineRule="auto"/>
        <w:jc w:val="both"/>
        <w:rPr>
          <w:rFonts w:ascii="Arial" w:eastAsia="Times New Roman" w:hAnsi="Arial" w:cs="Arial"/>
          <w:lang w:eastAsia="en-US"/>
        </w:rPr>
      </w:pPr>
    </w:p>
    <w:p w14:paraId="41768089" w14:textId="76E76D1F" w:rsidR="00F8681C" w:rsidRPr="00F8681C" w:rsidRDefault="00F8681C" w:rsidP="00F8681C">
      <w:pPr>
        <w:pStyle w:val="Tijeloteksta2"/>
        <w:rPr>
          <w:rFonts w:ascii="Arial" w:hAnsi="Arial" w:cs="Arial"/>
          <w:iCs/>
          <w:sz w:val="22"/>
          <w:szCs w:val="22"/>
          <w:lang w:val="hr-HR"/>
        </w:rPr>
      </w:pPr>
      <w:bookmarkStart w:id="71" w:name="_Hlk2524072"/>
      <w:bookmarkStart w:id="72" w:name="_Hlk103069542"/>
      <w:r w:rsidRPr="00F8681C">
        <w:rPr>
          <w:rFonts w:ascii="Arial" w:hAnsi="Arial" w:cs="Arial"/>
          <w:b/>
          <w:iCs/>
          <w:sz w:val="22"/>
          <w:szCs w:val="22"/>
          <w:lang w:val="hr-HR"/>
        </w:rPr>
        <w:t xml:space="preserve">Prihodi od poreza </w:t>
      </w:r>
      <w:r w:rsidRPr="00F8681C">
        <w:rPr>
          <w:rFonts w:ascii="Arial" w:hAnsi="Arial" w:cs="Arial"/>
          <w:iCs/>
          <w:sz w:val="22"/>
          <w:szCs w:val="22"/>
          <w:lang w:val="hr-HR"/>
        </w:rPr>
        <w:t xml:space="preserve">(61) ostvareni su u iznosu </w:t>
      </w:r>
      <w:r w:rsidR="005551CD">
        <w:rPr>
          <w:rFonts w:ascii="Arial" w:hAnsi="Arial" w:cs="Arial"/>
          <w:iCs/>
          <w:sz w:val="22"/>
          <w:szCs w:val="22"/>
          <w:lang w:val="hr-HR"/>
        </w:rPr>
        <w:t>2.831.986,93</w:t>
      </w:r>
      <w:r w:rsidRPr="00F8681C">
        <w:rPr>
          <w:rFonts w:ascii="Arial" w:hAnsi="Arial" w:cs="Arial"/>
          <w:iCs/>
          <w:sz w:val="22"/>
          <w:szCs w:val="22"/>
          <w:lang w:val="hr-HR"/>
        </w:rPr>
        <w:t xml:space="preserve"> € i veći su za </w:t>
      </w:r>
      <w:r w:rsidR="005551CD">
        <w:rPr>
          <w:rFonts w:ascii="Arial" w:hAnsi="Arial" w:cs="Arial"/>
          <w:iCs/>
          <w:sz w:val="22"/>
          <w:szCs w:val="22"/>
          <w:lang w:val="hr-HR"/>
        </w:rPr>
        <w:t>557.817,14</w:t>
      </w:r>
      <w:r w:rsidRPr="00F8681C">
        <w:rPr>
          <w:rFonts w:ascii="Arial" w:hAnsi="Arial" w:cs="Arial"/>
          <w:iCs/>
          <w:sz w:val="22"/>
          <w:szCs w:val="22"/>
          <w:lang w:val="hr-HR"/>
        </w:rPr>
        <w:t xml:space="preserve"> € ili </w:t>
      </w:r>
      <w:r w:rsidR="005551CD">
        <w:rPr>
          <w:rFonts w:ascii="Arial" w:hAnsi="Arial" w:cs="Arial"/>
          <w:iCs/>
          <w:sz w:val="22"/>
          <w:szCs w:val="22"/>
          <w:lang w:val="hr-HR"/>
        </w:rPr>
        <w:t>24,5</w:t>
      </w:r>
      <w:r w:rsidRPr="00F8681C">
        <w:rPr>
          <w:rFonts w:ascii="Arial" w:hAnsi="Arial" w:cs="Arial"/>
          <w:iCs/>
          <w:sz w:val="22"/>
          <w:szCs w:val="22"/>
          <w:lang w:val="hr-HR"/>
        </w:rPr>
        <w:t xml:space="preserve">% u odnosu na prethodnu godinu (kada su iznosili </w:t>
      </w:r>
      <w:r w:rsidR="00334146">
        <w:rPr>
          <w:rFonts w:ascii="Arial" w:hAnsi="Arial" w:cs="Arial"/>
          <w:iCs/>
          <w:sz w:val="22"/>
          <w:szCs w:val="22"/>
          <w:lang w:val="hr-HR"/>
        </w:rPr>
        <w:t>2.274.169,79</w:t>
      </w:r>
      <w:r w:rsidRPr="00F8681C">
        <w:rPr>
          <w:rFonts w:ascii="Arial" w:hAnsi="Arial" w:cs="Arial"/>
          <w:iCs/>
          <w:sz w:val="22"/>
          <w:szCs w:val="22"/>
          <w:lang w:val="hr-HR"/>
        </w:rPr>
        <w:t xml:space="preserve"> €). </w:t>
      </w:r>
    </w:p>
    <w:p w14:paraId="1F5FC88F" w14:textId="2C3917D9" w:rsidR="00B21C26" w:rsidRPr="00334146" w:rsidRDefault="00B21C26" w:rsidP="00B21C26">
      <w:pPr>
        <w:spacing w:after="0" w:line="240" w:lineRule="auto"/>
        <w:jc w:val="both"/>
        <w:rPr>
          <w:rFonts w:ascii="Arial" w:eastAsia="Times New Roman" w:hAnsi="Arial" w:cs="Arial"/>
          <w:b/>
          <w:bCs/>
          <w:iCs/>
          <w:lang w:eastAsia="en-US"/>
        </w:rPr>
      </w:pPr>
      <w:r w:rsidRPr="00F8681C">
        <w:rPr>
          <w:rFonts w:ascii="Arial" w:eastAsia="Times New Roman" w:hAnsi="Arial" w:cs="Arial"/>
          <w:iCs/>
          <w:lang w:eastAsia="en-US"/>
        </w:rPr>
        <w:t>Prema važećim zakonskim propisima (Zakon o lokalnim porezima NN 115/16), u 20</w:t>
      </w:r>
      <w:r w:rsidR="00334146">
        <w:rPr>
          <w:rFonts w:ascii="Arial" w:eastAsia="Times New Roman" w:hAnsi="Arial" w:cs="Arial"/>
          <w:iCs/>
          <w:lang w:eastAsia="en-US"/>
        </w:rPr>
        <w:t>24</w:t>
      </w:r>
      <w:r w:rsidRPr="00F8681C">
        <w:rPr>
          <w:rFonts w:ascii="Arial" w:eastAsia="Times New Roman" w:hAnsi="Arial" w:cs="Arial"/>
          <w:iCs/>
          <w:lang w:eastAsia="en-US"/>
        </w:rPr>
        <w:t xml:space="preserve">. godini se ostvaruju prihodi od poreza na dohodak, poreza na potrošnju, poreza na kuće za odmor i poreza na korištenje javnih površina. </w:t>
      </w:r>
      <w:r w:rsidR="00334146" w:rsidRPr="00334146">
        <w:rPr>
          <w:rFonts w:ascii="Arial" w:eastAsia="Times New Roman" w:hAnsi="Arial" w:cs="Arial"/>
          <w:b/>
          <w:bCs/>
          <w:iCs/>
          <w:lang w:eastAsia="en-US"/>
        </w:rPr>
        <w:t>Od 1.1.2024. ne ostvaruje se prihod od prireza na porez na dohodak.</w:t>
      </w:r>
    </w:p>
    <w:p w14:paraId="6701D6C4" w14:textId="77777777" w:rsidR="00F8681C" w:rsidRPr="00481B04" w:rsidRDefault="00F8681C" w:rsidP="00F8681C">
      <w:pPr>
        <w:spacing w:after="0" w:line="240" w:lineRule="auto"/>
        <w:jc w:val="both"/>
        <w:rPr>
          <w:rFonts w:ascii="Arial" w:hAnsi="Arial" w:cs="Arial"/>
          <w:iCs/>
        </w:rPr>
      </w:pPr>
      <w:r w:rsidRPr="00481B04">
        <w:rPr>
          <w:rFonts w:ascii="Arial" w:hAnsi="Arial" w:cs="Arial"/>
          <w:iCs/>
        </w:rPr>
        <w:t>Prema odredbama Zakona o financiranju jedinica lokalne i područne (regionalne) samouprave (Narodne novine 127/17), prihod od poreza na dobit je prihod državnog proračuna.</w:t>
      </w:r>
    </w:p>
    <w:p w14:paraId="4C991C22" w14:textId="77777777" w:rsidR="00F8681C" w:rsidRPr="004F48AE" w:rsidRDefault="00F8681C" w:rsidP="00F8681C">
      <w:pPr>
        <w:spacing w:after="0" w:line="240" w:lineRule="auto"/>
        <w:ind w:firstLine="709"/>
        <w:jc w:val="both"/>
        <w:rPr>
          <w:rFonts w:ascii="Arial" w:eastAsia="Times New Roman" w:hAnsi="Arial" w:cs="Arial"/>
        </w:rPr>
      </w:pPr>
    </w:p>
    <w:p w14:paraId="3D3F7A46" w14:textId="389DD62A" w:rsidR="00B21C26" w:rsidRPr="00F8681C" w:rsidRDefault="00B21C26" w:rsidP="00B21C26">
      <w:pPr>
        <w:spacing w:after="0" w:line="240" w:lineRule="auto"/>
        <w:jc w:val="both"/>
        <w:rPr>
          <w:rFonts w:ascii="Arial" w:eastAsia="Times New Roman" w:hAnsi="Arial" w:cs="Arial"/>
        </w:rPr>
      </w:pPr>
      <w:r w:rsidRPr="00F8681C">
        <w:rPr>
          <w:rFonts w:ascii="Arial" w:eastAsia="Times New Roman" w:hAnsi="Arial" w:cs="Arial"/>
        </w:rPr>
        <w:t>Prihodi od poreza predstavljaju najznačajniji prihod proračuna Općine, a dijele se na:</w:t>
      </w:r>
    </w:p>
    <w:p w14:paraId="4742A107" w14:textId="0837BC2F" w:rsidR="00B21C26" w:rsidRPr="00F8681C" w:rsidRDefault="00B21C26" w:rsidP="00B21C26">
      <w:pPr>
        <w:spacing w:after="0" w:line="240" w:lineRule="auto"/>
        <w:ind w:firstLine="709"/>
        <w:jc w:val="both"/>
        <w:rPr>
          <w:rFonts w:ascii="Arial" w:eastAsia="Times New Roman" w:hAnsi="Arial" w:cs="Arial"/>
        </w:rPr>
      </w:pPr>
      <w:r w:rsidRPr="00F8681C">
        <w:rPr>
          <w:rFonts w:ascii="Arial" w:eastAsia="Times New Roman" w:hAnsi="Arial" w:cs="Arial"/>
        </w:rPr>
        <w:lastRenderedPageBreak/>
        <w:t xml:space="preserve">a) </w:t>
      </w:r>
      <w:r w:rsidRPr="00F8681C">
        <w:rPr>
          <w:rFonts w:ascii="Arial" w:eastAsia="Times New Roman" w:hAnsi="Arial" w:cs="Arial"/>
          <w:b/>
          <w:bCs/>
        </w:rPr>
        <w:t>prihode od poreza na dohodak (611)</w:t>
      </w:r>
      <w:r w:rsidRPr="00F8681C">
        <w:rPr>
          <w:rFonts w:ascii="Arial" w:eastAsia="Times New Roman" w:hAnsi="Arial" w:cs="Arial"/>
        </w:rPr>
        <w:t xml:space="preserve"> </w:t>
      </w:r>
      <w:r w:rsidR="00F8681C" w:rsidRPr="00F8681C">
        <w:rPr>
          <w:rFonts w:ascii="Arial" w:eastAsia="Times New Roman" w:hAnsi="Arial" w:cs="Arial"/>
        </w:rPr>
        <w:t xml:space="preserve">u iznosu </w:t>
      </w:r>
      <w:r w:rsidR="00334146">
        <w:rPr>
          <w:rFonts w:ascii="Arial" w:eastAsia="Times New Roman" w:hAnsi="Arial" w:cs="Arial"/>
        </w:rPr>
        <w:t>2.404.906,63</w:t>
      </w:r>
      <w:r w:rsidR="00F8681C" w:rsidRPr="00F8681C">
        <w:rPr>
          <w:rFonts w:ascii="Arial" w:eastAsia="Times New Roman" w:hAnsi="Arial" w:cs="Arial"/>
        </w:rPr>
        <w:t xml:space="preserve"> € (porez na dohodak od nesamostalnog rada u iznosu </w:t>
      </w:r>
      <w:r w:rsidR="00334146">
        <w:rPr>
          <w:rFonts w:ascii="Arial" w:eastAsia="Times New Roman" w:hAnsi="Arial" w:cs="Arial"/>
        </w:rPr>
        <w:t>2.087.992,43</w:t>
      </w:r>
      <w:r w:rsidR="00F8681C" w:rsidRPr="00F8681C">
        <w:rPr>
          <w:rFonts w:ascii="Arial" w:eastAsia="Times New Roman" w:hAnsi="Arial" w:cs="Arial"/>
        </w:rPr>
        <w:t xml:space="preserve"> €, porez na dohodak od samostalnih djelatnosti </w:t>
      </w:r>
      <w:r w:rsidR="00334146">
        <w:rPr>
          <w:rFonts w:ascii="Arial" w:eastAsia="Times New Roman" w:hAnsi="Arial" w:cs="Arial"/>
        </w:rPr>
        <w:t>190.426,76</w:t>
      </w:r>
      <w:r w:rsidR="00F8681C" w:rsidRPr="00F8681C">
        <w:rPr>
          <w:rFonts w:ascii="Arial" w:eastAsia="Times New Roman" w:hAnsi="Arial" w:cs="Arial"/>
        </w:rPr>
        <w:t xml:space="preserve">€, porez na dohodak od imovine i imovinskih prava </w:t>
      </w:r>
      <w:r w:rsidR="00334146">
        <w:rPr>
          <w:rFonts w:ascii="Arial" w:eastAsia="Times New Roman" w:hAnsi="Arial" w:cs="Arial"/>
        </w:rPr>
        <w:t>294.443,98</w:t>
      </w:r>
      <w:r w:rsidR="00F8681C" w:rsidRPr="00F8681C">
        <w:rPr>
          <w:rFonts w:ascii="Arial" w:eastAsia="Times New Roman" w:hAnsi="Arial" w:cs="Arial"/>
        </w:rPr>
        <w:t xml:space="preserve"> €, porez na dohodak od kapitala </w:t>
      </w:r>
      <w:r w:rsidR="00334146">
        <w:rPr>
          <w:rFonts w:ascii="Arial" w:eastAsia="Times New Roman" w:hAnsi="Arial" w:cs="Arial"/>
        </w:rPr>
        <w:t>206.872,75</w:t>
      </w:r>
      <w:r w:rsidR="00F8681C" w:rsidRPr="00F8681C">
        <w:rPr>
          <w:rFonts w:ascii="Arial" w:eastAsia="Times New Roman" w:hAnsi="Arial" w:cs="Arial"/>
        </w:rPr>
        <w:t xml:space="preserve"> €, porez na dohodak za decentralizirane funkcije vatrogastva u iznosu </w:t>
      </w:r>
      <w:r w:rsidR="00334146">
        <w:rPr>
          <w:rFonts w:ascii="Arial" w:eastAsia="Times New Roman" w:hAnsi="Arial" w:cs="Arial"/>
        </w:rPr>
        <w:t>32.064,62</w:t>
      </w:r>
      <w:r w:rsidR="00F8681C" w:rsidRPr="00F8681C">
        <w:rPr>
          <w:rFonts w:ascii="Arial" w:eastAsia="Times New Roman" w:hAnsi="Arial" w:cs="Arial"/>
        </w:rPr>
        <w:t xml:space="preserve"> €, te povrat poreza po godišnjim prijavama </w:t>
      </w:r>
      <w:r w:rsidR="00334146">
        <w:rPr>
          <w:rFonts w:ascii="Arial" w:eastAsia="Times New Roman" w:hAnsi="Arial" w:cs="Arial"/>
        </w:rPr>
        <w:t>602.245,86</w:t>
      </w:r>
      <w:r w:rsidR="00F8681C" w:rsidRPr="00F8681C">
        <w:rPr>
          <w:rFonts w:ascii="Arial" w:eastAsia="Times New Roman" w:hAnsi="Arial" w:cs="Arial"/>
        </w:rPr>
        <w:t xml:space="preserve"> €)</w:t>
      </w:r>
      <w:r w:rsidRPr="00F8681C">
        <w:rPr>
          <w:rFonts w:ascii="Arial" w:eastAsia="Times New Roman" w:hAnsi="Arial" w:cs="Arial"/>
        </w:rPr>
        <w:t xml:space="preserve">, </w:t>
      </w:r>
    </w:p>
    <w:p w14:paraId="62285BF6" w14:textId="1712A34C" w:rsidR="00B21C26" w:rsidRPr="004F48AE" w:rsidRDefault="00B21C26" w:rsidP="00B21C26">
      <w:pPr>
        <w:spacing w:after="0" w:line="240" w:lineRule="auto"/>
        <w:ind w:firstLine="709"/>
        <w:jc w:val="both"/>
        <w:rPr>
          <w:rFonts w:ascii="Arial" w:eastAsia="Times New Roman" w:hAnsi="Arial" w:cs="Arial"/>
        </w:rPr>
      </w:pPr>
      <w:r w:rsidRPr="004F48AE">
        <w:rPr>
          <w:rFonts w:ascii="Arial" w:eastAsia="Times New Roman" w:hAnsi="Arial" w:cs="Arial"/>
        </w:rPr>
        <w:t xml:space="preserve">b) </w:t>
      </w:r>
      <w:r w:rsidRPr="004F48AE">
        <w:rPr>
          <w:rFonts w:ascii="Arial" w:eastAsia="Times New Roman" w:hAnsi="Arial" w:cs="Arial"/>
          <w:b/>
          <w:bCs/>
        </w:rPr>
        <w:t>porez na imovinu (613)</w:t>
      </w:r>
      <w:r w:rsidRPr="004F48AE">
        <w:rPr>
          <w:rFonts w:ascii="Arial" w:eastAsia="Times New Roman" w:hAnsi="Arial" w:cs="Arial"/>
        </w:rPr>
        <w:t xml:space="preserve"> u iznosu </w:t>
      </w:r>
      <w:r w:rsidR="00334146">
        <w:rPr>
          <w:rFonts w:ascii="Arial" w:eastAsia="Times New Roman" w:hAnsi="Arial" w:cs="Arial"/>
        </w:rPr>
        <w:t>360.999,85</w:t>
      </w:r>
      <w:r w:rsidR="00F8681C" w:rsidRPr="00F8681C">
        <w:rPr>
          <w:rFonts w:ascii="Arial" w:eastAsia="Times New Roman" w:hAnsi="Arial" w:cs="Arial"/>
        </w:rPr>
        <w:t xml:space="preserve"> € (</w:t>
      </w:r>
      <w:bookmarkStart w:id="73" w:name="_Hlk166585913"/>
      <w:r w:rsidR="00F8681C" w:rsidRPr="00F8681C">
        <w:rPr>
          <w:rFonts w:ascii="Arial" w:eastAsia="Times New Roman" w:hAnsi="Arial" w:cs="Arial"/>
        </w:rPr>
        <w:t xml:space="preserve">odnosno porez na promet nekretnina </w:t>
      </w:r>
      <w:r w:rsidR="00334146">
        <w:rPr>
          <w:rFonts w:ascii="Arial" w:eastAsia="Times New Roman" w:hAnsi="Arial" w:cs="Arial"/>
        </w:rPr>
        <w:t>350.225,56</w:t>
      </w:r>
      <w:r w:rsidR="00F8681C" w:rsidRPr="00F8681C">
        <w:rPr>
          <w:rFonts w:ascii="Arial" w:eastAsia="Times New Roman" w:hAnsi="Arial" w:cs="Arial"/>
        </w:rPr>
        <w:t xml:space="preserve"> €, te općinski porezi i to porez na kuće za odmor u iznosu </w:t>
      </w:r>
      <w:r w:rsidR="00334146">
        <w:rPr>
          <w:rFonts w:ascii="Arial" w:eastAsia="Times New Roman" w:hAnsi="Arial" w:cs="Arial"/>
        </w:rPr>
        <w:t>9.023,09</w:t>
      </w:r>
      <w:r w:rsidR="00F8681C" w:rsidRPr="00F8681C">
        <w:rPr>
          <w:rFonts w:ascii="Arial" w:eastAsia="Times New Roman" w:hAnsi="Arial" w:cs="Arial"/>
        </w:rPr>
        <w:t xml:space="preserve"> €, porez na korištenje javnih površina </w:t>
      </w:r>
      <w:r w:rsidR="00334146">
        <w:rPr>
          <w:rFonts w:ascii="Arial" w:eastAsia="Times New Roman" w:hAnsi="Arial" w:cs="Arial"/>
        </w:rPr>
        <w:t>1.751,20</w:t>
      </w:r>
      <w:r w:rsidR="00F8681C" w:rsidRPr="00F8681C">
        <w:rPr>
          <w:rFonts w:ascii="Arial" w:eastAsia="Times New Roman" w:hAnsi="Arial" w:cs="Arial"/>
        </w:rPr>
        <w:t xml:space="preserve"> €)</w:t>
      </w:r>
      <w:r w:rsidRPr="004F48AE">
        <w:rPr>
          <w:rFonts w:ascii="Arial" w:eastAsia="Times New Roman" w:hAnsi="Arial" w:cs="Arial"/>
        </w:rPr>
        <w:t xml:space="preserve">, </w:t>
      </w:r>
      <w:bookmarkEnd w:id="73"/>
      <w:r w:rsidRPr="004F48AE">
        <w:rPr>
          <w:rFonts w:ascii="Arial" w:eastAsia="Times New Roman" w:hAnsi="Arial" w:cs="Arial"/>
        </w:rPr>
        <w:t xml:space="preserve">te </w:t>
      </w:r>
    </w:p>
    <w:p w14:paraId="415CE514" w14:textId="7F40C190" w:rsidR="00B21C26" w:rsidRDefault="00B21C26" w:rsidP="00B21C26">
      <w:pPr>
        <w:spacing w:after="0" w:line="240" w:lineRule="auto"/>
        <w:ind w:firstLine="709"/>
        <w:jc w:val="both"/>
        <w:rPr>
          <w:rFonts w:ascii="Arial" w:eastAsia="Times New Roman" w:hAnsi="Arial" w:cs="Arial"/>
        </w:rPr>
      </w:pPr>
      <w:r w:rsidRPr="004F48AE">
        <w:rPr>
          <w:rFonts w:ascii="Arial" w:eastAsia="Times New Roman" w:hAnsi="Arial" w:cs="Arial"/>
        </w:rPr>
        <w:t xml:space="preserve">c) </w:t>
      </w:r>
      <w:r w:rsidRPr="004F48AE">
        <w:rPr>
          <w:rFonts w:ascii="Arial" w:eastAsia="Times New Roman" w:hAnsi="Arial" w:cs="Arial"/>
          <w:b/>
          <w:bCs/>
        </w:rPr>
        <w:t>porezi na robu i usluge (614)</w:t>
      </w:r>
      <w:r w:rsidRPr="004F48AE">
        <w:rPr>
          <w:rFonts w:ascii="Arial" w:eastAsia="Times New Roman" w:hAnsi="Arial" w:cs="Arial"/>
        </w:rPr>
        <w:t xml:space="preserve"> u iznosu </w:t>
      </w:r>
      <w:r w:rsidR="00F8681C" w:rsidRPr="00F8681C">
        <w:rPr>
          <w:rFonts w:ascii="Arial" w:eastAsia="Times New Roman" w:hAnsi="Arial" w:cs="Arial"/>
        </w:rPr>
        <w:t>276.946,04 € (općinski porezi i to porez na potrošnju)</w:t>
      </w:r>
      <w:r w:rsidR="00F8681C">
        <w:rPr>
          <w:rFonts w:ascii="Arial" w:eastAsia="Times New Roman" w:hAnsi="Arial" w:cs="Arial"/>
        </w:rPr>
        <w:t>.</w:t>
      </w:r>
    </w:p>
    <w:p w14:paraId="2F14AC60" w14:textId="77777777" w:rsidR="00F8681C" w:rsidRDefault="00F8681C" w:rsidP="00F8681C">
      <w:pPr>
        <w:spacing w:after="0" w:line="240" w:lineRule="auto"/>
        <w:jc w:val="both"/>
        <w:rPr>
          <w:rFonts w:ascii="Arial" w:hAnsi="Arial" w:cs="Arial"/>
          <w:iCs/>
        </w:rPr>
      </w:pPr>
    </w:p>
    <w:p w14:paraId="7A12FCF6" w14:textId="003A3E8B" w:rsidR="00F8681C" w:rsidRPr="00F8681C" w:rsidRDefault="00F8681C" w:rsidP="00F8681C">
      <w:pPr>
        <w:spacing w:after="0" w:line="240" w:lineRule="auto"/>
        <w:jc w:val="both"/>
        <w:rPr>
          <w:rFonts w:ascii="Arial" w:eastAsia="Times New Roman" w:hAnsi="Arial" w:cs="Arial"/>
          <w:iCs/>
          <w:lang w:eastAsia="en-US"/>
        </w:rPr>
      </w:pPr>
      <w:r w:rsidRPr="00F8681C">
        <w:rPr>
          <w:rFonts w:ascii="Arial" w:eastAsia="Times New Roman" w:hAnsi="Arial" w:cs="Arial"/>
          <w:iCs/>
          <w:lang w:eastAsia="en-US"/>
        </w:rPr>
        <w:t>U 202</w:t>
      </w:r>
      <w:r w:rsidR="00334146">
        <w:rPr>
          <w:rFonts w:ascii="Arial" w:eastAsia="Times New Roman" w:hAnsi="Arial" w:cs="Arial"/>
          <w:iCs/>
          <w:lang w:eastAsia="en-US"/>
        </w:rPr>
        <w:t>4</w:t>
      </w:r>
      <w:r w:rsidRPr="00F8681C">
        <w:rPr>
          <w:rFonts w:ascii="Arial" w:eastAsia="Times New Roman" w:hAnsi="Arial" w:cs="Arial"/>
          <w:iCs/>
          <w:lang w:eastAsia="en-US"/>
        </w:rPr>
        <w:t xml:space="preserve">. prihodi od poreza na dohodak (611) su ostvareni u iznosu </w:t>
      </w:r>
      <w:r w:rsidR="00334146">
        <w:rPr>
          <w:rFonts w:ascii="Arial" w:eastAsia="Times New Roman" w:hAnsi="Arial" w:cs="Arial"/>
          <w:iCs/>
          <w:lang w:eastAsia="en-US"/>
        </w:rPr>
        <w:t>2.404.906,63</w:t>
      </w:r>
      <w:r w:rsidRPr="00F8681C">
        <w:rPr>
          <w:rFonts w:ascii="Arial" w:eastAsia="Times New Roman" w:hAnsi="Arial" w:cs="Arial"/>
          <w:iCs/>
          <w:lang w:eastAsia="en-US"/>
        </w:rPr>
        <w:t xml:space="preserve"> € što je za </w:t>
      </w:r>
      <w:r w:rsidR="00334146">
        <w:rPr>
          <w:rFonts w:ascii="Arial" w:eastAsia="Times New Roman" w:hAnsi="Arial" w:cs="Arial"/>
          <w:iCs/>
          <w:lang w:eastAsia="en-US"/>
        </w:rPr>
        <w:t>408.001,81</w:t>
      </w:r>
      <w:r w:rsidRPr="00F8681C">
        <w:rPr>
          <w:rFonts w:ascii="Arial" w:eastAsia="Times New Roman" w:hAnsi="Arial" w:cs="Arial"/>
          <w:iCs/>
          <w:lang w:eastAsia="en-US"/>
        </w:rPr>
        <w:t xml:space="preserve"> € ili </w:t>
      </w:r>
      <w:r w:rsidR="00334146">
        <w:rPr>
          <w:rFonts w:ascii="Arial" w:eastAsia="Times New Roman" w:hAnsi="Arial" w:cs="Arial"/>
          <w:iCs/>
          <w:lang w:eastAsia="en-US"/>
        </w:rPr>
        <w:t>20,4</w:t>
      </w:r>
      <w:r w:rsidRPr="00F8681C">
        <w:rPr>
          <w:rFonts w:ascii="Arial" w:eastAsia="Times New Roman" w:hAnsi="Arial" w:cs="Arial"/>
          <w:iCs/>
          <w:lang w:eastAsia="en-US"/>
        </w:rPr>
        <w:t>% više u odnosu na izvještajno razdoblje prethodne godine.</w:t>
      </w:r>
      <w:r w:rsidR="00334146">
        <w:rPr>
          <w:rFonts w:ascii="Arial" w:eastAsia="Times New Roman" w:hAnsi="Arial" w:cs="Arial"/>
          <w:iCs/>
          <w:lang w:eastAsia="en-US"/>
        </w:rPr>
        <w:t xml:space="preserve"> U tekućoj godini više nema prihoda od prireza na porez na dohodak nakon njegova ukidanja</w:t>
      </w:r>
      <w:r w:rsidR="009757B5">
        <w:rPr>
          <w:rFonts w:ascii="Arial" w:eastAsia="Times New Roman" w:hAnsi="Arial" w:cs="Arial"/>
          <w:iCs/>
          <w:lang w:eastAsia="en-US"/>
        </w:rPr>
        <w:t xml:space="preserve"> koncem prethodne 2023. godine.</w:t>
      </w:r>
    </w:p>
    <w:p w14:paraId="3926472A" w14:textId="77777777" w:rsidR="009201B0" w:rsidRDefault="009201B0" w:rsidP="009201B0">
      <w:pPr>
        <w:spacing w:after="0" w:line="240" w:lineRule="auto"/>
        <w:jc w:val="both"/>
        <w:rPr>
          <w:rFonts w:ascii="Arial" w:eastAsia="Times New Roman" w:hAnsi="Arial" w:cs="Arial"/>
          <w:iCs/>
          <w:lang w:eastAsia="en-US"/>
        </w:rPr>
      </w:pPr>
    </w:p>
    <w:p w14:paraId="125241D5" w14:textId="084A93C0" w:rsidR="009201B0" w:rsidRDefault="009201B0" w:rsidP="009201B0">
      <w:pPr>
        <w:spacing w:after="0" w:line="240" w:lineRule="auto"/>
        <w:jc w:val="both"/>
        <w:rPr>
          <w:rFonts w:ascii="Arial" w:eastAsia="Times New Roman" w:hAnsi="Arial" w:cs="Arial"/>
          <w:iCs/>
          <w:lang w:eastAsia="en-US"/>
        </w:rPr>
      </w:pPr>
      <w:r w:rsidRPr="00B0794B">
        <w:rPr>
          <w:rFonts w:ascii="Arial" w:eastAsia="Times New Roman" w:hAnsi="Arial" w:cs="Arial"/>
          <w:iCs/>
          <w:lang w:eastAsia="en-US"/>
        </w:rPr>
        <w:t xml:space="preserve">Porez na kuće za odmor i porez na korištenje javnih površina (6131) su ostvareni u iznosu </w:t>
      </w:r>
      <w:r>
        <w:rPr>
          <w:rFonts w:ascii="Arial" w:eastAsia="Times New Roman" w:hAnsi="Arial" w:cs="Arial"/>
          <w:iCs/>
          <w:lang w:eastAsia="en-US"/>
        </w:rPr>
        <w:t>10.774,29</w:t>
      </w:r>
      <w:r w:rsidRPr="00B0794B">
        <w:rPr>
          <w:rFonts w:ascii="Arial" w:eastAsia="Times New Roman" w:hAnsi="Arial" w:cs="Arial"/>
          <w:iCs/>
          <w:lang w:eastAsia="en-US"/>
        </w:rPr>
        <w:t xml:space="preserve"> € više za </w:t>
      </w:r>
      <w:r>
        <w:rPr>
          <w:rFonts w:ascii="Arial" w:eastAsia="Times New Roman" w:hAnsi="Arial" w:cs="Arial"/>
          <w:iCs/>
          <w:lang w:eastAsia="en-US"/>
        </w:rPr>
        <w:t>6.320,05</w:t>
      </w:r>
      <w:r w:rsidRPr="00B0794B">
        <w:rPr>
          <w:rFonts w:ascii="Arial" w:eastAsia="Times New Roman" w:hAnsi="Arial" w:cs="Arial"/>
          <w:iCs/>
          <w:lang w:eastAsia="en-US"/>
        </w:rPr>
        <w:t xml:space="preserve"> </w:t>
      </w:r>
      <w:r>
        <w:rPr>
          <w:rFonts w:ascii="Arial" w:eastAsia="Times New Roman" w:hAnsi="Arial" w:cs="Arial"/>
          <w:iCs/>
          <w:lang w:eastAsia="en-US"/>
        </w:rPr>
        <w:t>€ ili 141,8%</w:t>
      </w:r>
      <w:r w:rsidRPr="00B0794B">
        <w:rPr>
          <w:rFonts w:ascii="Arial" w:eastAsia="Times New Roman" w:hAnsi="Arial" w:cs="Arial"/>
          <w:iCs/>
          <w:lang w:eastAsia="en-US"/>
        </w:rPr>
        <w:t xml:space="preserve"> više u odnosu na izvještajno razdoblje prethodne godine kada su ovi prihodi bili ostvareni u iznosu </w:t>
      </w:r>
      <w:r>
        <w:rPr>
          <w:rFonts w:ascii="Arial" w:eastAsia="Times New Roman" w:hAnsi="Arial" w:cs="Arial"/>
          <w:iCs/>
          <w:lang w:eastAsia="en-US"/>
        </w:rPr>
        <w:t>4.454,24</w:t>
      </w:r>
      <w:r w:rsidRPr="00B0794B">
        <w:rPr>
          <w:rFonts w:ascii="Arial" w:eastAsia="Times New Roman" w:hAnsi="Arial" w:cs="Arial"/>
          <w:iCs/>
          <w:lang w:eastAsia="en-US"/>
        </w:rPr>
        <w:t xml:space="preserve"> €.</w:t>
      </w:r>
    </w:p>
    <w:p w14:paraId="6923FC1F" w14:textId="77777777" w:rsidR="007945A5" w:rsidRDefault="007945A5" w:rsidP="00B0794B">
      <w:pPr>
        <w:spacing w:after="0" w:line="240" w:lineRule="auto"/>
        <w:jc w:val="both"/>
        <w:rPr>
          <w:rFonts w:ascii="Arial" w:eastAsia="Times New Roman" w:hAnsi="Arial" w:cs="Arial"/>
          <w:iCs/>
          <w:lang w:eastAsia="en-US"/>
        </w:rPr>
      </w:pPr>
    </w:p>
    <w:p w14:paraId="32669AEA" w14:textId="6BC83C8C" w:rsidR="00B0794B" w:rsidRPr="00B0794B" w:rsidRDefault="00B0794B" w:rsidP="00B0794B">
      <w:pPr>
        <w:spacing w:after="0" w:line="240" w:lineRule="auto"/>
        <w:jc w:val="both"/>
        <w:rPr>
          <w:rFonts w:ascii="Arial" w:eastAsia="Times New Roman" w:hAnsi="Arial" w:cs="Arial"/>
          <w:iCs/>
          <w:lang w:eastAsia="en-US"/>
        </w:rPr>
      </w:pPr>
      <w:r w:rsidRPr="00B0794B">
        <w:rPr>
          <w:rFonts w:ascii="Arial" w:eastAsia="Times New Roman" w:hAnsi="Arial" w:cs="Arial"/>
          <w:iCs/>
          <w:lang w:eastAsia="en-US"/>
        </w:rPr>
        <w:t xml:space="preserve">Prihodi od poreza na potrošnju (općinski porez) (6142) su ostvareni u iznosu </w:t>
      </w:r>
      <w:r w:rsidR="009757B5">
        <w:rPr>
          <w:rFonts w:ascii="Arial" w:eastAsia="Times New Roman" w:hAnsi="Arial" w:cs="Arial"/>
          <w:iCs/>
          <w:lang w:eastAsia="en-US"/>
        </w:rPr>
        <w:t>66.080,45</w:t>
      </w:r>
      <w:r w:rsidRPr="00B0794B">
        <w:rPr>
          <w:rFonts w:ascii="Arial" w:eastAsia="Times New Roman" w:hAnsi="Arial" w:cs="Arial"/>
          <w:iCs/>
          <w:lang w:eastAsia="en-US"/>
        </w:rPr>
        <w:t xml:space="preserve"> € što je više za </w:t>
      </w:r>
      <w:r w:rsidR="009757B5">
        <w:rPr>
          <w:rFonts w:ascii="Arial" w:eastAsia="Times New Roman" w:hAnsi="Arial" w:cs="Arial"/>
          <w:iCs/>
          <w:lang w:eastAsia="en-US"/>
        </w:rPr>
        <w:t>12.220,78</w:t>
      </w:r>
      <w:r w:rsidRPr="00B0794B">
        <w:rPr>
          <w:rFonts w:ascii="Arial" w:eastAsia="Times New Roman" w:hAnsi="Arial" w:cs="Arial"/>
          <w:iCs/>
          <w:lang w:eastAsia="en-US"/>
        </w:rPr>
        <w:t xml:space="preserve"> </w:t>
      </w:r>
      <w:r w:rsidR="009757B5">
        <w:rPr>
          <w:rFonts w:ascii="Arial" w:eastAsia="Times New Roman" w:hAnsi="Arial" w:cs="Arial"/>
          <w:iCs/>
          <w:lang w:eastAsia="en-US"/>
        </w:rPr>
        <w:t xml:space="preserve">€ ili </w:t>
      </w:r>
      <w:r w:rsidR="009201B0">
        <w:rPr>
          <w:rFonts w:ascii="Arial" w:eastAsia="Times New Roman" w:hAnsi="Arial" w:cs="Arial"/>
          <w:iCs/>
          <w:lang w:eastAsia="en-US"/>
        </w:rPr>
        <w:t>22,7%</w:t>
      </w:r>
      <w:r w:rsidRPr="00B0794B">
        <w:rPr>
          <w:rFonts w:ascii="Arial" w:eastAsia="Times New Roman" w:hAnsi="Arial" w:cs="Arial"/>
          <w:iCs/>
          <w:lang w:eastAsia="en-US"/>
        </w:rPr>
        <w:t xml:space="preserve"> više u odnosu na prethodnu godinu.</w:t>
      </w:r>
    </w:p>
    <w:p w14:paraId="2551C925" w14:textId="77777777" w:rsidR="00B0794B" w:rsidRPr="00B0794B" w:rsidRDefault="00B0794B" w:rsidP="00B0794B">
      <w:pPr>
        <w:spacing w:after="0" w:line="240" w:lineRule="auto"/>
        <w:jc w:val="both"/>
        <w:rPr>
          <w:rFonts w:ascii="Arial" w:eastAsia="Times New Roman" w:hAnsi="Arial" w:cs="Arial"/>
          <w:iCs/>
          <w:lang w:eastAsia="en-US"/>
        </w:rPr>
      </w:pPr>
    </w:p>
    <w:p w14:paraId="3A58A96B" w14:textId="379F17B5" w:rsidR="00F70689" w:rsidRPr="004F48AE" w:rsidRDefault="00F70689" w:rsidP="00BD3037">
      <w:pPr>
        <w:pStyle w:val="Opisslike"/>
        <w:rPr>
          <w:rFonts w:ascii="Arial" w:hAnsi="Arial" w:cs="Arial"/>
        </w:rPr>
      </w:pPr>
      <w:bookmarkStart w:id="74" w:name="_Toc176776536"/>
      <w:bookmarkEnd w:id="71"/>
      <w:bookmarkEnd w:id="72"/>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12</w:t>
      </w:r>
      <w:r w:rsidRPr="004F48AE">
        <w:rPr>
          <w:color w:val="FF0000"/>
        </w:rPr>
        <w:fldChar w:fldCharType="end"/>
      </w:r>
      <w:r w:rsidRPr="004F48AE">
        <w:rPr>
          <w:color w:val="FF0000"/>
        </w:rPr>
        <w:t xml:space="preserve">.: </w:t>
      </w:r>
      <w:r w:rsidRPr="004F48AE">
        <w:rPr>
          <w:rFonts w:ascii="Arial" w:hAnsi="Arial" w:cs="Arial"/>
        </w:rPr>
        <w:t>Struktura ostvarenih prihoda od poreza (61) u 20</w:t>
      </w:r>
      <w:r w:rsidR="00FC4F4E" w:rsidRPr="004F48AE">
        <w:rPr>
          <w:rFonts w:ascii="Arial" w:hAnsi="Arial" w:cs="Arial"/>
        </w:rPr>
        <w:t>2</w:t>
      </w:r>
      <w:r w:rsidR="009201B0">
        <w:rPr>
          <w:rFonts w:ascii="Arial" w:hAnsi="Arial" w:cs="Arial"/>
        </w:rPr>
        <w:t>4</w:t>
      </w:r>
      <w:r w:rsidRPr="004F48AE">
        <w:rPr>
          <w:rFonts w:ascii="Arial" w:hAnsi="Arial" w:cs="Arial"/>
        </w:rPr>
        <w:t>.</w:t>
      </w:r>
      <w:r w:rsidR="003C4737" w:rsidRPr="004F48AE">
        <w:rPr>
          <w:rFonts w:ascii="Arial" w:hAnsi="Arial" w:cs="Arial"/>
        </w:rPr>
        <w:t xml:space="preserve"> (€)</w:t>
      </w:r>
      <w:bookmarkEnd w:id="74"/>
    </w:p>
    <w:p w14:paraId="7E00189C" w14:textId="77777777" w:rsidR="007963E6" w:rsidRPr="004F48AE" w:rsidRDefault="007963E6" w:rsidP="00C50076">
      <w:pPr>
        <w:spacing w:after="0" w:line="240" w:lineRule="auto"/>
        <w:rPr>
          <w:lang w:eastAsia="en-US"/>
        </w:rPr>
      </w:pPr>
    </w:p>
    <w:p w14:paraId="766836A0" w14:textId="77777777" w:rsidR="00891119" w:rsidRPr="004F48AE" w:rsidRDefault="00891119" w:rsidP="007963E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rPr>
      </w:pPr>
      <w:r w:rsidRPr="004F48AE">
        <w:rPr>
          <w:rFonts w:ascii="Arial" w:eastAsia="Times New Roman" w:hAnsi="Arial" w:cs="Arial"/>
          <w:noProof/>
          <w:color w:val="FF0000"/>
        </w:rPr>
        <w:drawing>
          <wp:inline distT="0" distB="0" distL="0" distR="0" wp14:anchorId="6EC25814" wp14:editId="322F869F">
            <wp:extent cx="7839075" cy="2400300"/>
            <wp:effectExtent l="0" t="0" r="9525" b="0"/>
            <wp:docPr id="22" name="Grafikon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AE569A0" w14:textId="77777777" w:rsidR="00281E75" w:rsidRPr="004F48AE" w:rsidRDefault="00281E75" w:rsidP="007963E6">
      <w:pPr>
        <w:spacing w:after="0" w:line="240" w:lineRule="auto"/>
        <w:rPr>
          <w:lang w:eastAsia="en-US"/>
        </w:rPr>
      </w:pPr>
      <w:bookmarkStart w:id="75" w:name="_Hlk77837043"/>
    </w:p>
    <w:p w14:paraId="551D4A4F" w14:textId="77777777" w:rsidR="00B05CD2" w:rsidRDefault="00B05CD2" w:rsidP="007963E6">
      <w:pPr>
        <w:spacing w:after="0" w:line="240" w:lineRule="auto"/>
        <w:rPr>
          <w:lang w:eastAsia="en-US"/>
        </w:rPr>
      </w:pPr>
    </w:p>
    <w:p w14:paraId="08F7AE18" w14:textId="77777777" w:rsidR="00C50076" w:rsidRDefault="00C50076" w:rsidP="007963E6">
      <w:pPr>
        <w:spacing w:after="0" w:line="240" w:lineRule="auto"/>
        <w:rPr>
          <w:lang w:eastAsia="en-US"/>
        </w:rPr>
      </w:pPr>
    </w:p>
    <w:p w14:paraId="10EE0418" w14:textId="77777777" w:rsidR="00C50076" w:rsidRPr="00C50076" w:rsidRDefault="00C50076" w:rsidP="007963E6">
      <w:pPr>
        <w:spacing w:after="0" w:line="240" w:lineRule="auto"/>
        <w:rPr>
          <w:sz w:val="14"/>
          <w:szCs w:val="14"/>
          <w:lang w:eastAsia="en-US"/>
        </w:rPr>
      </w:pPr>
    </w:p>
    <w:p w14:paraId="0FC90A3D" w14:textId="1EABC4E1" w:rsidR="00F70689" w:rsidRPr="004F48AE" w:rsidRDefault="00F70689" w:rsidP="00F70689">
      <w:pPr>
        <w:pStyle w:val="Opisslike"/>
        <w:rPr>
          <w:rFonts w:ascii="Arial" w:hAnsi="Arial" w:cs="Arial"/>
        </w:rPr>
      </w:pPr>
      <w:bookmarkStart w:id="76" w:name="_Toc176776537"/>
      <w:r w:rsidRPr="004F48AE">
        <w:rPr>
          <w:color w:val="FF0000"/>
        </w:rPr>
        <w:lastRenderedPageBreak/>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13</w:t>
      </w:r>
      <w:r w:rsidRPr="004F48AE">
        <w:rPr>
          <w:color w:val="FF0000"/>
        </w:rPr>
        <w:fldChar w:fldCharType="end"/>
      </w:r>
      <w:r w:rsidRPr="004F48AE">
        <w:t xml:space="preserve">.: </w:t>
      </w:r>
      <w:r w:rsidRPr="004F48AE">
        <w:rPr>
          <w:rFonts w:ascii="Arial" w:hAnsi="Arial" w:cs="Arial"/>
        </w:rPr>
        <w:t>Prihodi od poreza i prireza na dohodak (611) u razdoblju 2010.-20</w:t>
      </w:r>
      <w:r w:rsidR="00241503" w:rsidRPr="004F48AE">
        <w:rPr>
          <w:rFonts w:ascii="Arial" w:hAnsi="Arial" w:cs="Arial"/>
        </w:rPr>
        <w:t>2</w:t>
      </w:r>
      <w:r w:rsidR="00B0794B">
        <w:rPr>
          <w:rFonts w:ascii="Arial" w:hAnsi="Arial" w:cs="Arial"/>
        </w:rPr>
        <w:t>3</w:t>
      </w:r>
      <w:r w:rsidR="00F87B3E" w:rsidRPr="004F48AE">
        <w:rPr>
          <w:rFonts w:ascii="Arial" w:hAnsi="Arial" w:cs="Arial"/>
        </w:rPr>
        <w:t>.</w:t>
      </w:r>
      <w:r w:rsidR="009201B0">
        <w:rPr>
          <w:rFonts w:ascii="Arial" w:hAnsi="Arial" w:cs="Arial"/>
        </w:rPr>
        <w:t xml:space="preserve"> i 1-6/2024.</w:t>
      </w:r>
      <w:r w:rsidR="005E739B" w:rsidRPr="004F48AE">
        <w:rPr>
          <w:rFonts w:ascii="Arial" w:hAnsi="Arial" w:cs="Arial"/>
        </w:rPr>
        <w:t xml:space="preserve"> (€)</w:t>
      </w:r>
      <w:bookmarkEnd w:id="76"/>
    </w:p>
    <w:p w14:paraId="2E9A748B" w14:textId="77777777" w:rsidR="00023F91" w:rsidRPr="004F48AE" w:rsidRDefault="00023F91" w:rsidP="00023F91">
      <w:pPr>
        <w:spacing w:after="0" w:line="240" w:lineRule="auto"/>
        <w:jc w:val="center"/>
        <w:rPr>
          <w:rFonts w:ascii="Arial" w:eastAsia="Times New Roman" w:hAnsi="Arial" w:cs="Arial"/>
          <w:i/>
          <w:iCs/>
          <w:lang w:eastAsia="en-US"/>
        </w:rPr>
      </w:pPr>
      <w:r w:rsidRPr="004F48AE">
        <w:rPr>
          <w:rFonts w:ascii="Arial" w:eastAsia="Times New Roman" w:hAnsi="Arial" w:cs="Arial"/>
          <w:i/>
          <w:iCs/>
          <w:noProof/>
          <w:color w:val="FF0000"/>
        </w:rPr>
        <w:drawing>
          <wp:inline distT="0" distB="0" distL="0" distR="0" wp14:anchorId="66C54607" wp14:editId="1F0312A7">
            <wp:extent cx="8503920" cy="3381375"/>
            <wp:effectExtent l="0" t="0" r="11430" b="9525"/>
            <wp:docPr id="12" name="Grafikon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785EBBE" w14:textId="77777777" w:rsidR="006924DE" w:rsidRPr="00765C07" w:rsidRDefault="006924DE" w:rsidP="00891119">
      <w:pPr>
        <w:spacing w:after="0" w:line="240" w:lineRule="auto"/>
        <w:jc w:val="both"/>
        <w:rPr>
          <w:rFonts w:ascii="Arial" w:eastAsia="Times New Roman" w:hAnsi="Arial" w:cs="Arial"/>
          <w:i/>
          <w:iCs/>
          <w:sz w:val="20"/>
          <w:szCs w:val="20"/>
          <w:lang w:eastAsia="en-US"/>
        </w:rPr>
      </w:pPr>
    </w:p>
    <w:p w14:paraId="7675BCAE" w14:textId="05ED2A7F" w:rsidR="00891119" w:rsidRPr="004F48AE" w:rsidRDefault="00891119" w:rsidP="00891119">
      <w:pPr>
        <w:spacing w:after="0" w:line="240" w:lineRule="auto"/>
        <w:jc w:val="both"/>
        <w:rPr>
          <w:rFonts w:ascii="Arial" w:eastAsia="Times New Roman" w:hAnsi="Arial" w:cs="Arial"/>
          <w:i/>
          <w:iCs/>
          <w:lang w:eastAsia="en-US"/>
        </w:rPr>
      </w:pPr>
      <w:r w:rsidRPr="004F48AE">
        <w:rPr>
          <w:rFonts w:ascii="Arial" w:eastAsia="Times New Roman" w:hAnsi="Arial" w:cs="Arial"/>
          <w:i/>
          <w:iCs/>
          <w:lang w:eastAsia="en-US"/>
        </w:rPr>
        <w:t>*Usporedba:</w:t>
      </w:r>
    </w:p>
    <w:tbl>
      <w:tblPr>
        <w:tblW w:w="147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1223"/>
        <w:gridCol w:w="1559"/>
        <w:gridCol w:w="1276"/>
        <w:gridCol w:w="9833"/>
      </w:tblGrid>
      <w:tr w:rsidR="008658C8" w:rsidRPr="004F48AE" w14:paraId="3698E929" w14:textId="77777777" w:rsidTr="000C0282">
        <w:trPr>
          <w:jc w:val="center"/>
        </w:trPr>
        <w:tc>
          <w:tcPr>
            <w:tcW w:w="846" w:type="dxa"/>
            <w:tcBorders>
              <w:right w:val="nil"/>
            </w:tcBorders>
            <w:shd w:val="clear" w:color="auto" w:fill="auto"/>
            <w:vAlign w:val="center"/>
          </w:tcPr>
          <w:p w14:paraId="1DD4444B" w14:textId="77777777" w:rsidR="003A2156" w:rsidRPr="004F48AE" w:rsidRDefault="003A2156" w:rsidP="00891119">
            <w:pPr>
              <w:spacing w:after="0" w:line="240" w:lineRule="auto"/>
              <w:jc w:val="center"/>
              <w:rPr>
                <w:rFonts w:ascii="Arial" w:eastAsia="Times New Roman" w:hAnsi="Arial" w:cs="Arial"/>
                <w:b/>
                <w:i/>
                <w:iCs/>
                <w:sz w:val="16"/>
                <w:szCs w:val="16"/>
                <w:lang w:eastAsia="en-US"/>
              </w:rPr>
            </w:pPr>
          </w:p>
        </w:tc>
        <w:tc>
          <w:tcPr>
            <w:tcW w:w="4058" w:type="dxa"/>
            <w:gridSpan w:val="3"/>
            <w:tcBorders>
              <w:left w:val="nil"/>
              <w:right w:val="nil"/>
            </w:tcBorders>
          </w:tcPr>
          <w:p w14:paraId="734CA611" w14:textId="77777777" w:rsidR="003A2156" w:rsidRPr="004F48AE" w:rsidRDefault="003A2156" w:rsidP="00891119">
            <w:pPr>
              <w:spacing w:after="0" w:line="240" w:lineRule="auto"/>
              <w:jc w:val="center"/>
              <w:rPr>
                <w:rFonts w:ascii="Arial" w:eastAsia="Times New Roman" w:hAnsi="Arial" w:cs="Arial"/>
                <w:b/>
                <w:i/>
                <w:iCs/>
                <w:sz w:val="16"/>
                <w:szCs w:val="16"/>
                <w:lang w:eastAsia="en-US"/>
              </w:rPr>
            </w:pPr>
          </w:p>
        </w:tc>
        <w:tc>
          <w:tcPr>
            <w:tcW w:w="9833" w:type="dxa"/>
            <w:tcBorders>
              <w:left w:val="nil"/>
            </w:tcBorders>
            <w:shd w:val="clear" w:color="auto" w:fill="auto"/>
            <w:vAlign w:val="center"/>
          </w:tcPr>
          <w:p w14:paraId="5E8BDC8D" w14:textId="77777777" w:rsidR="003A2156" w:rsidRPr="004F48AE" w:rsidRDefault="003A2156" w:rsidP="00232BCA">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Prihod od poreza i prireza na dohodak (</w:t>
            </w:r>
            <w:r w:rsidRPr="004F48AE">
              <w:rPr>
                <w:rFonts w:ascii="Arial" w:eastAsia="Times New Roman" w:hAnsi="Arial" w:cs="Arial"/>
                <w:b/>
                <w:i/>
                <w:iCs/>
                <w:color w:val="FF0000"/>
                <w:sz w:val="16"/>
                <w:szCs w:val="16"/>
                <w:lang w:eastAsia="en-US"/>
              </w:rPr>
              <w:t>611</w:t>
            </w:r>
            <w:r w:rsidRPr="004F48AE">
              <w:rPr>
                <w:rFonts w:ascii="Arial" w:eastAsia="Times New Roman" w:hAnsi="Arial" w:cs="Arial"/>
                <w:b/>
                <w:i/>
                <w:iCs/>
                <w:sz w:val="16"/>
                <w:szCs w:val="16"/>
                <w:lang w:eastAsia="en-US"/>
              </w:rPr>
              <w:t>)</w:t>
            </w:r>
          </w:p>
        </w:tc>
      </w:tr>
      <w:tr w:rsidR="008658C8" w:rsidRPr="004F48AE" w14:paraId="5BB7F117" w14:textId="77777777" w:rsidTr="000C0282">
        <w:trPr>
          <w:jc w:val="center"/>
        </w:trPr>
        <w:tc>
          <w:tcPr>
            <w:tcW w:w="846" w:type="dxa"/>
            <w:vMerge w:val="restart"/>
            <w:shd w:val="clear" w:color="auto" w:fill="auto"/>
            <w:tcMar>
              <w:left w:w="0" w:type="dxa"/>
              <w:right w:w="0" w:type="dxa"/>
            </w:tcMar>
            <w:vAlign w:val="center"/>
          </w:tcPr>
          <w:p w14:paraId="23359EDE" w14:textId="77777777" w:rsidR="003A2156" w:rsidRPr="004F48AE" w:rsidRDefault="003A2156" w:rsidP="0077686B">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Godina</w:t>
            </w:r>
          </w:p>
        </w:tc>
        <w:tc>
          <w:tcPr>
            <w:tcW w:w="4058" w:type="dxa"/>
            <w:gridSpan w:val="3"/>
            <w:tcMar>
              <w:left w:w="0" w:type="dxa"/>
              <w:right w:w="0" w:type="dxa"/>
            </w:tcMar>
          </w:tcPr>
          <w:p w14:paraId="5B1C5D60" w14:textId="0CCAD671" w:rsidR="003A2156" w:rsidRPr="004F48AE" w:rsidRDefault="003A2156" w:rsidP="006934C9">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 xml:space="preserve">Iznos </w:t>
            </w:r>
            <w:r w:rsidRPr="004F48AE">
              <w:rPr>
                <w:rFonts w:ascii="Arial" w:eastAsia="Times New Roman" w:hAnsi="Arial" w:cs="Arial"/>
                <w:b/>
                <w:i/>
                <w:iCs/>
                <w:color w:val="FF0000"/>
                <w:sz w:val="16"/>
                <w:szCs w:val="16"/>
                <w:lang w:eastAsia="en-US"/>
              </w:rPr>
              <w:t>(</w:t>
            </w:r>
            <w:r w:rsidR="000C0282" w:rsidRPr="004F48AE">
              <w:rPr>
                <w:rFonts w:ascii="Arial" w:eastAsia="Times New Roman" w:hAnsi="Arial" w:cs="Arial"/>
                <w:b/>
                <w:i/>
                <w:iCs/>
                <w:color w:val="FF0000"/>
                <w:sz w:val="16"/>
                <w:szCs w:val="16"/>
                <w:lang w:eastAsia="en-US"/>
              </w:rPr>
              <w:t>€</w:t>
            </w:r>
            <w:r w:rsidRPr="004F48AE">
              <w:rPr>
                <w:rFonts w:ascii="Arial" w:eastAsia="Times New Roman" w:hAnsi="Arial" w:cs="Arial"/>
                <w:b/>
                <w:i/>
                <w:iCs/>
                <w:color w:val="FF0000"/>
                <w:sz w:val="16"/>
                <w:szCs w:val="16"/>
                <w:lang w:eastAsia="en-US"/>
              </w:rPr>
              <w:t>)</w:t>
            </w:r>
          </w:p>
        </w:tc>
        <w:tc>
          <w:tcPr>
            <w:tcW w:w="9833" w:type="dxa"/>
            <w:shd w:val="clear" w:color="auto" w:fill="auto"/>
            <w:vAlign w:val="center"/>
          </w:tcPr>
          <w:p w14:paraId="6A370496" w14:textId="77777777" w:rsidR="003A2156" w:rsidRPr="004F48AE" w:rsidRDefault="003A2156" w:rsidP="00891119">
            <w:pPr>
              <w:spacing w:after="0" w:line="240" w:lineRule="auto"/>
              <w:jc w:val="center"/>
              <w:rPr>
                <w:rFonts w:ascii="Arial" w:eastAsia="Times New Roman" w:hAnsi="Arial" w:cs="Arial"/>
                <w:b/>
                <w:i/>
                <w:iCs/>
                <w:sz w:val="16"/>
                <w:szCs w:val="16"/>
                <w:lang w:eastAsia="en-US"/>
              </w:rPr>
            </w:pPr>
          </w:p>
        </w:tc>
      </w:tr>
      <w:tr w:rsidR="008658C8" w:rsidRPr="004F48AE" w14:paraId="639CCBE6" w14:textId="77777777" w:rsidTr="000C0282">
        <w:trPr>
          <w:jc w:val="center"/>
        </w:trPr>
        <w:tc>
          <w:tcPr>
            <w:tcW w:w="846" w:type="dxa"/>
            <w:vMerge/>
            <w:shd w:val="clear" w:color="auto" w:fill="auto"/>
            <w:tcMar>
              <w:left w:w="0" w:type="dxa"/>
              <w:right w:w="0" w:type="dxa"/>
            </w:tcMar>
            <w:vAlign w:val="center"/>
          </w:tcPr>
          <w:p w14:paraId="3AA8F033" w14:textId="77777777" w:rsidR="003A2156" w:rsidRPr="004F48AE" w:rsidRDefault="003A2156" w:rsidP="0077686B">
            <w:pPr>
              <w:spacing w:after="0" w:line="240" w:lineRule="auto"/>
              <w:jc w:val="center"/>
              <w:rPr>
                <w:rFonts w:ascii="Arial" w:eastAsia="Times New Roman" w:hAnsi="Arial" w:cs="Arial"/>
                <w:b/>
                <w:i/>
                <w:iCs/>
                <w:sz w:val="16"/>
                <w:szCs w:val="16"/>
                <w:lang w:eastAsia="en-US"/>
              </w:rPr>
            </w:pPr>
          </w:p>
        </w:tc>
        <w:tc>
          <w:tcPr>
            <w:tcW w:w="1223" w:type="dxa"/>
            <w:tcMar>
              <w:left w:w="0" w:type="dxa"/>
              <w:right w:w="0" w:type="dxa"/>
            </w:tcMar>
            <w:vAlign w:val="center"/>
          </w:tcPr>
          <w:p w14:paraId="7E139D21" w14:textId="77777777" w:rsidR="0053028F" w:rsidRPr="004F48AE" w:rsidRDefault="003A2156" w:rsidP="003A2156">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iznos prireza</w:t>
            </w:r>
          </w:p>
          <w:p w14:paraId="517FFB91" w14:textId="77777777" w:rsidR="003A2156" w:rsidRPr="004F48AE" w:rsidRDefault="0053028F" w:rsidP="003A2156">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(dio stupca 4)</w:t>
            </w:r>
            <w:r w:rsidR="003A2156" w:rsidRPr="004F48AE">
              <w:rPr>
                <w:rFonts w:ascii="Arial" w:eastAsia="Times New Roman" w:hAnsi="Arial" w:cs="Arial"/>
                <w:b/>
                <w:i/>
                <w:iCs/>
                <w:sz w:val="16"/>
                <w:szCs w:val="16"/>
                <w:lang w:eastAsia="en-US"/>
              </w:rPr>
              <w:t xml:space="preserve"> </w:t>
            </w:r>
          </w:p>
        </w:tc>
        <w:tc>
          <w:tcPr>
            <w:tcW w:w="1559" w:type="dxa"/>
            <w:tcMar>
              <w:left w:w="0" w:type="dxa"/>
              <w:right w:w="0" w:type="dxa"/>
            </w:tcMar>
            <w:vAlign w:val="center"/>
          </w:tcPr>
          <w:p w14:paraId="35E2B7D4" w14:textId="77777777" w:rsidR="003A2156" w:rsidRPr="004F48AE" w:rsidRDefault="003A2156" w:rsidP="00232BCA">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 xml:space="preserve">Iznos </w:t>
            </w:r>
            <w:r w:rsidR="0053028F" w:rsidRPr="004F48AE">
              <w:rPr>
                <w:rFonts w:ascii="Arial" w:eastAsia="Times New Roman" w:hAnsi="Arial" w:cs="Arial"/>
                <w:b/>
                <w:i/>
                <w:iCs/>
                <w:sz w:val="16"/>
                <w:szCs w:val="16"/>
                <w:lang w:eastAsia="en-US"/>
              </w:rPr>
              <w:t xml:space="preserve">dijela poreza </w:t>
            </w:r>
            <w:r w:rsidRPr="004F48AE">
              <w:rPr>
                <w:rFonts w:ascii="Arial" w:eastAsia="Times New Roman" w:hAnsi="Arial" w:cs="Arial"/>
                <w:b/>
                <w:i/>
                <w:iCs/>
                <w:sz w:val="16"/>
                <w:szCs w:val="16"/>
                <w:lang w:eastAsia="en-US"/>
              </w:rPr>
              <w:t>ustupljenog za vatrogastvo</w:t>
            </w:r>
          </w:p>
          <w:p w14:paraId="55B304CC" w14:textId="77777777" w:rsidR="0053028F" w:rsidRPr="004F48AE" w:rsidRDefault="0053028F" w:rsidP="00232BCA">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(dio stupca 4)</w:t>
            </w:r>
          </w:p>
        </w:tc>
        <w:tc>
          <w:tcPr>
            <w:tcW w:w="1276" w:type="dxa"/>
            <w:shd w:val="clear" w:color="auto" w:fill="F2F2F2" w:themeFill="background1" w:themeFillShade="F2"/>
            <w:tcMar>
              <w:left w:w="0" w:type="dxa"/>
              <w:right w:w="0" w:type="dxa"/>
            </w:tcMar>
            <w:vAlign w:val="center"/>
          </w:tcPr>
          <w:p w14:paraId="4FCBFC92" w14:textId="77777777" w:rsidR="003A2156" w:rsidRPr="004F48AE" w:rsidRDefault="00B3325F" w:rsidP="00B3325F">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Sveukupno</w:t>
            </w:r>
            <w:r w:rsidR="003A2156" w:rsidRPr="004F48AE">
              <w:rPr>
                <w:rFonts w:ascii="Arial" w:eastAsia="Times New Roman" w:hAnsi="Arial" w:cs="Arial"/>
                <w:b/>
                <w:i/>
                <w:iCs/>
                <w:sz w:val="16"/>
                <w:szCs w:val="16"/>
                <w:lang w:eastAsia="en-US"/>
              </w:rPr>
              <w:t xml:space="preserve"> porez i prirez</w:t>
            </w:r>
          </w:p>
        </w:tc>
        <w:tc>
          <w:tcPr>
            <w:tcW w:w="9833" w:type="dxa"/>
            <w:shd w:val="clear" w:color="auto" w:fill="auto"/>
            <w:vAlign w:val="center"/>
          </w:tcPr>
          <w:p w14:paraId="5FA54D8C" w14:textId="77777777" w:rsidR="003A2156" w:rsidRPr="004F48AE" w:rsidRDefault="003A2156" w:rsidP="00891119">
            <w:pPr>
              <w:spacing w:after="0" w:line="240" w:lineRule="auto"/>
              <w:jc w:val="center"/>
              <w:rPr>
                <w:rFonts w:ascii="Arial" w:eastAsia="Times New Roman" w:hAnsi="Arial" w:cs="Arial"/>
                <w:b/>
                <w:i/>
                <w:iCs/>
                <w:sz w:val="16"/>
                <w:szCs w:val="16"/>
                <w:lang w:eastAsia="en-US"/>
              </w:rPr>
            </w:pPr>
            <w:r w:rsidRPr="004F48AE">
              <w:rPr>
                <w:rFonts w:ascii="Arial" w:eastAsia="Times New Roman" w:hAnsi="Arial" w:cs="Arial"/>
                <w:b/>
                <w:i/>
                <w:iCs/>
                <w:sz w:val="16"/>
                <w:szCs w:val="16"/>
                <w:lang w:eastAsia="en-US"/>
              </w:rPr>
              <w:t>Obrazloženje</w:t>
            </w:r>
          </w:p>
        </w:tc>
      </w:tr>
      <w:tr w:rsidR="008658C8" w:rsidRPr="004F48AE" w14:paraId="45518B05" w14:textId="77777777" w:rsidTr="000C0282">
        <w:trPr>
          <w:jc w:val="center"/>
        </w:trPr>
        <w:tc>
          <w:tcPr>
            <w:tcW w:w="846" w:type="dxa"/>
            <w:shd w:val="clear" w:color="auto" w:fill="auto"/>
            <w:tcMar>
              <w:left w:w="57" w:type="dxa"/>
              <w:right w:w="57" w:type="dxa"/>
            </w:tcMar>
            <w:vAlign w:val="center"/>
          </w:tcPr>
          <w:p w14:paraId="114720CE" w14:textId="77777777" w:rsidR="0053028F" w:rsidRPr="004F48AE" w:rsidRDefault="0053028F" w:rsidP="0077686B">
            <w:pPr>
              <w:spacing w:after="0" w:line="240" w:lineRule="auto"/>
              <w:jc w:val="center"/>
              <w:rPr>
                <w:rFonts w:ascii="Arial" w:eastAsia="Times New Roman" w:hAnsi="Arial" w:cs="Arial"/>
                <w:i/>
                <w:iCs/>
                <w:sz w:val="16"/>
                <w:szCs w:val="16"/>
                <w:lang w:eastAsia="en-US"/>
              </w:rPr>
            </w:pPr>
            <w:r w:rsidRPr="004F48AE">
              <w:rPr>
                <w:rFonts w:ascii="Arial" w:eastAsia="Times New Roman" w:hAnsi="Arial" w:cs="Arial"/>
                <w:i/>
                <w:iCs/>
                <w:sz w:val="16"/>
                <w:szCs w:val="16"/>
                <w:lang w:eastAsia="en-US"/>
              </w:rPr>
              <w:t>1</w:t>
            </w:r>
          </w:p>
        </w:tc>
        <w:tc>
          <w:tcPr>
            <w:tcW w:w="1223" w:type="dxa"/>
            <w:tcMar>
              <w:left w:w="57" w:type="dxa"/>
              <w:right w:w="57" w:type="dxa"/>
            </w:tcMar>
            <w:vAlign w:val="center"/>
          </w:tcPr>
          <w:p w14:paraId="70C2480A" w14:textId="77777777" w:rsidR="0053028F" w:rsidRPr="004F48AE" w:rsidRDefault="0053028F" w:rsidP="0053028F">
            <w:pPr>
              <w:spacing w:after="0" w:line="240" w:lineRule="auto"/>
              <w:jc w:val="center"/>
              <w:rPr>
                <w:rFonts w:ascii="Arial" w:eastAsia="Times New Roman" w:hAnsi="Arial" w:cs="Arial"/>
                <w:i/>
                <w:iCs/>
                <w:sz w:val="16"/>
                <w:szCs w:val="16"/>
                <w:lang w:eastAsia="en-US"/>
              </w:rPr>
            </w:pPr>
            <w:r w:rsidRPr="004F48AE">
              <w:rPr>
                <w:rFonts w:ascii="Arial" w:eastAsia="Times New Roman" w:hAnsi="Arial" w:cs="Arial"/>
                <w:i/>
                <w:iCs/>
                <w:sz w:val="16"/>
                <w:szCs w:val="16"/>
                <w:lang w:eastAsia="en-US"/>
              </w:rPr>
              <w:t>2</w:t>
            </w:r>
          </w:p>
        </w:tc>
        <w:tc>
          <w:tcPr>
            <w:tcW w:w="1559" w:type="dxa"/>
            <w:tcMar>
              <w:left w:w="57" w:type="dxa"/>
              <w:right w:w="57" w:type="dxa"/>
            </w:tcMar>
            <w:vAlign w:val="center"/>
          </w:tcPr>
          <w:p w14:paraId="6852933A" w14:textId="77777777" w:rsidR="0053028F" w:rsidRPr="004F48AE" w:rsidRDefault="0053028F" w:rsidP="0053028F">
            <w:pPr>
              <w:spacing w:after="0" w:line="240" w:lineRule="auto"/>
              <w:jc w:val="center"/>
              <w:rPr>
                <w:rFonts w:ascii="Arial" w:eastAsia="Times New Roman" w:hAnsi="Arial" w:cs="Arial"/>
                <w:i/>
                <w:iCs/>
                <w:sz w:val="16"/>
                <w:szCs w:val="16"/>
                <w:lang w:eastAsia="en-US"/>
              </w:rPr>
            </w:pPr>
            <w:r w:rsidRPr="004F48AE">
              <w:rPr>
                <w:rFonts w:ascii="Arial" w:eastAsia="Times New Roman" w:hAnsi="Arial" w:cs="Arial"/>
                <w:i/>
                <w:iCs/>
                <w:sz w:val="16"/>
                <w:szCs w:val="16"/>
                <w:lang w:eastAsia="en-US"/>
              </w:rPr>
              <w:t>3</w:t>
            </w:r>
          </w:p>
        </w:tc>
        <w:tc>
          <w:tcPr>
            <w:tcW w:w="1276" w:type="dxa"/>
            <w:tcMar>
              <w:left w:w="57" w:type="dxa"/>
              <w:right w:w="57" w:type="dxa"/>
            </w:tcMar>
            <w:vAlign w:val="center"/>
          </w:tcPr>
          <w:p w14:paraId="42E711FB" w14:textId="77777777" w:rsidR="0053028F" w:rsidRPr="004F48AE" w:rsidRDefault="0053028F" w:rsidP="0053028F">
            <w:pPr>
              <w:spacing w:after="0" w:line="240" w:lineRule="auto"/>
              <w:jc w:val="center"/>
              <w:rPr>
                <w:rFonts w:ascii="Arial" w:eastAsia="Times New Roman" w:hAnsi="Arial" w:cs="Arial"/>
                <w:i/>
                <w:iCs/>
                <w:sz w:val="16"/>
                <w:szCs w:val="16"/>
                <w:lang w:eastAsia="en-US"/>
              </w:rPr>
            </w:pPr>
            <w:r w:rsidRPr="004F48AE">
              <w:rPr>
                <w:rFonts w:ascii="Arial" w:eastAsia="Times New Roman" w:hAnsi="Arial" w:cs="Arial"/>
                <w:i/>
                <w:iCs/>
                <w:sz w:val="16"/>
                <w:szCs w:val="16"/>
                <w:lang w:eastAsia="en-US"/>
              </w:rPr>
              <w:t>4</w:t>
            </w:r>
          </w:p>
        </w:tc>
        <w:tc>
          <w:tcPr>
            <w:tcW w:w="9833" w:type="dxa"/>
            <w:shd w:val="clear" w:color="auto" w:fill="auto"/>
            <w:vAlign w:val="center"/>
          </w:tcPr>
          <w:p w14:paraId="35A991F7" w14:textId="77777777" w:rsidR="0053028F" w:rsidRPr="004F48AE" w:rsidRDefault="0053028F" w:rsidP="0053028F">
            <w:pPr>
              <w:spacing w:after="0" w:line="240" w:lineRule="auto"/>
              <w:jc w:val="center"/>
              <w:rPr>
                <w:rFonts w:ascii="Arial" w:eastAsia="Times New Roman" w:hAnsi="Arial" w:cs="Arial"/>
                <w:i/>
                <w:iCs/>
                <w:sz w:val="16"/>
                <w:szCs w:val="16"/>
                <w:lang w:eastAsia="en-US"/>
              </w:rPr>
            </w:pPr>
            <w:r w:rsidRPr="004F48AE">
              <w:rPr>
                <w:rFonts w:ascii="Arial" w:eastAsia="Times New Roman" w:hAnsi="Arial" w:cs="Arial"/>
                <w:i/>
                <w:iCs/>
                <w:sz w:val="16"/>
                <w:szCs w:val="16"/>
                <w:lang w:eastAsia="en-US"/>
              </w:rPr>
              <w:t>5</w:t>
            </w:r>
          </w:p>
        </w:tc>
      </w:tr>
      <w:tr w:rsidR="000C0282" w:rsidRPr="004F48AE" w14:paraId="69B6B16E"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644F13EF" w14:textId="713A2DF1" w:rsidR="000C0282" w:rsidRPr="00765C07" w:rsidRDefault="000C0282" w:rsidP="000C0282">
            <w:pPr>
              <w:spacing w:after="0" w:line="240" w:lineRule="auto"/>
              <w:jc w:val="center"/>
              <w:rPr>
                <w:rFonts w:ascii="Arial" w:eastAsia="Times New Roman" w:hAnsi="Arial" w:cs="Arial"/>
                <w:i/>
                <w:iCs/>
                <w:sz w:val="16"/>
                <w:szCs w:val="16"/>
              </w:rPr>
            </w:pPr>
            <w:r w:rsidRPr="00765C07">
              <w:rPr>
                <w:rFonts w:ascii="Arial" w:hAnsi="Arial" w:cs="Arial"/>
                <w:sz w:val="16"/>
                <w:szCs w:val="16"/>
              </w:rPr>
              <w:t>2012.</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48BC9EDA" w14:textId="32F65EB5"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x</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0726E1AC" w14:textId="6DC5DACC"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x</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79AC3A1B" w14:textId="57F1B942"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3.963.254,76</w:t>
            </w:r>
          </w:p>
        </w:tc>
        <w:tc>
          <w:tcPr>
            <w:tcW w:w="9833" w:type="dxa"/>
            <w:tcBorders>
              <w:top w:val="nil"/>
              <w:left w:val="nil"/>
              <w:bottom w:val="single" w:sz="8" w:space="0" w:color="000000"/>
              <w:right w:val="single" w:sz="8" w:space="0" w:color="000000"/>
            </w:tcBorders>
            <w:shd w:val="clear" w:color="auto" w:fill="auto"/>
          </w:tcPr>
          <w:p w14:paraId="5F3E079B" w14:textId="6F5CF057" w:rsidR="000C0282" w:rsidRPr="00765C07" w:rsidRDefault="000C0282" w:rsidP="000C0282">
            <w:pPr>
              <w:spacing w:after="0" w:line="240" w:lineRule="auto"/>
              <w:jc w:val="both"/>
              <w:rPr>
                <w:rFonts w:ascii="Arial" w:eastAsia="Times New Roman" w:hAnsi="Arial" w:cs="Arial"/>
                <w:i/>
                <w:iCs/>
                <w:sz w:val="16"/>
                <w:szCs w:val="16"/>
              </w:rPr>
            </w:pPr>
          </w:p>
        </w:tc>
      </w:tr>
      <w:tr w:rsidR="000C0282" w:rsidRPr="004F48AE" w14:paraId="267C98A5"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20C1A6EC" w14:textId="6CEED9A7" w:rsidR="000C0282" w:rsidRPr="00765C07" w:rsidRDefault="000C0282" w:rsidP="000C0282">
            <w:pPr>
              <w:spacing w:after="0" w:line="240" w:lineRule="auto"/>
              <w:jc w:val="center"/>
              <w:rPr>
                <w:rFonts w:ascii="Arial" w:eastAsia="Times New Roman" w:hAnsi="Arial" w:cs="Arial"/>
                <w:i/>
                <w:iCs/>
                <w:sz w:val="16"/>
                <w:szCs w:val="16"/>
              </w:rPr>
            </w:pPr>
            <w:r w:rsidRPr="00765C07">
              <w:rPr>
                <w:rFonts w:ascii="Arial" w:hAnsi="Arial" w:cs="Arial"/>
                <w:sz w:val="16"/>
                <w:szCs w:val="16"/>
              </w:rPr>
              <w:t>2013.</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402D7D08" w14:textId="5F13490A"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318.861,55</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2C2278D2" w14:textId="6CB9A0ED"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55.268,01</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4181CCC2" w14:textId="752409C4"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4.145.204,33</w:t>
            </w:r>
          </w:p>
        </w:tc>
        <w:tc>
          <w:tcPr>
            <w:tcW w:w="9833" w:type="dxa"/>
            <w:tcBorders>
              <w:top w:val="nil"/>
              <w:left w:val="nil"/>
              <w:bottom w:val="single" w:sz="8" w:space="0" w:color="000000"/>
              <w:right w:val="single" w:sz="8" w:space="0" w:color="000000"/>
            </w:tcBorders>
            <w:shd w:val="clear" w:color="auto" w:fill="auto"/>
          </w:tcPr>
          <w:p w14:paraId="2B98F85C" w14:textId="3553D707"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što je za 181.949,57 € više u odnosu na prethodnu 2012.</w:t>
            </w:r>
            <w:r w:rsidR="00B6771A" w:rsidRPr="00765C07">
              <w:rPr>
                <w:rFonts w:ascii="Arial" w:hAnsi="Arial" w:cs="Arial"/>
                <w:sz w:val="16"/>
                <w:szCs w:val="16"/>
              </w:rPr>
              <w:t xml:space="preserve"> </w:t>
            </w:r>
            <w:r w:rsidRPr="00765C07">
              <w:rPr>
                <w:rFonts w:ascii="Arial" w:hAnsi="Arial" w:cs="Arial"/>
                <w:sz w:val="16"/>
                <w:szCs w:val="16"/>
              </w:rPr>
              <w:t>godinu</w:t>
            </w:r>
          </w:p>
        </w:tc>
      </w:tr>
      <w:tr w:rsidR="000C0282" w:rsidRPr="004F48AE" w14:paraId="5483FA6E"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14F8C6C3" w14:textId="65B4D114" w:rsidR="000C0282" w:rsidRPr="00765C07" w:rsidRDefault="000C0282" w:rsidP="000C0282">
            <w:pPr>
              <w:spacing w:after="0" w:line="240" w:lineRule="auto"/>
              <w:jc w:val="center"/>
              <w:rPr>
                <w:rFonts w:ascii="Arial" w:eastAsia="Times New Roman" w:hAnsi="Arial" w:cs="Arial"/>
                <w:i/>
                <w:iCs/>
                <w:sz w:val="16"/>
                <w:szCs w:val="16"/>
              </w:rPr>
            </w:pPr>
            <w:r w:rsidRPr="00765C07">
              <w:rPr>
                <w:rFonts w:ascii="Arial" w:hAnsi="Arial" w:cs="Arial"/>
                <w:sz w:val="16"/>
                <w:szCs w:val="16"/>
              </w:rPr>
              <w:t>2014.</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26EDF1FF" w14:textId="140E374F"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339.141,43</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11697E3C" w14:textId="5F9111C2"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58.783,10</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171C78ED" w14:textId="059B00E0"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4.408.842,92</w:t>
            </w:r>
          </w:p>
        </w:tc>
        <w:tc>
          <w:tcPr>
            <w:tcW w:w="9833" w:type="dxa"/>
            <w:tcBorders>
              <w:top w:val="nil"/>
              <w:left w:val="nil"/>
              <w:bottom w:val="single" w:sz="8" w:space="0" w:color="000000"/>
              <w:right w:val="single" w:sz="8" w:space="0" w:color="000000"/>
            </w:tcBorders>
            <w:shd w:val="clear" w:color="auto" w:fill="auto"/>
          </w:tcPr>
          <w:p w14:paraId="3A57C742" w14:textId="6C6CE85B"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od čega porez i prirez na dohodak od nesamostalnog rada 4.350.059,86 € i porez na dohodak za decentralizirane funkcije vatrogastva 58.783,06 €. Ovi prihodi su u 2014. viši za 263.638,60 € u odnosu na prethodnu 2013.</w:t>
            </w:r>
            <w:r w:rsidR="00B6771A" w:rsidRPr="00765C07">
              <w:rPr>
                <w:rFonts w:ascii="Arial" w:hAnsi="Arial" w:cs="Arial"/>
                <w:sz w:val="16"/>
                <w:szCs w:val="16"/>
              </w:rPr>
              <w:t xml:space="preserve"> </w:t>
            </w:r>
            <w:r w:rsidRPr="00765C07">
              <w:rPr>
                <w:rFonts w:ascii="Arial" w:hAnsi="Arial" w:cs="Arial"/>
                <w:sz w:val="16"/>
                <w:szCs w:val="16"/>
              </w:rPr>
              <w:t>godinu. U 2014. su ukinute porezne olakšice koje su se odnosile na područje posebne državne skrbi.</w:t>
            </w:r>
          </w:p>
        </w:tc>
      </w:tr>
      <w:tr w:rsidR="000C0282" w:rsidRPr="004F48AE" w14:paraId="04E69701"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662B246D" w14:textId="3ACA697B" w:rsidR="000C0282" w:rsidRPr="00765C07" w:rsidRDefault="000C0282" w:rsidP="000C0282">
            <w:pPr>
              <w:spacing w:after="0" w:line="240" w:lineRule="auto"/>
              <w:jc w:val="center"/>
              <w:rPr>
                <w:rFonts w:ascii="Arial" w:eastAsia="Times New Roman" w:hAnsi="Arial" w:cs="Arial"/>
                <w:i/>
                <w:iCs/>
                <w:sz w:val="16"/>
                <w:szCs w:val="16"/>
              </w:rPr>
            </w:pPr>
            <w:r w:rsidRPr="00765C07">
              <w:rPr>
                <w:rFonts w:ascii="Arial" w:hAnsi="Arial" w:cs="Arial"/>
                <w:sz w:val="16"/>
                <w:szCs w:val="16"/>
              </w:rPr>
              <w:t>2015.</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20215AF7" w14:textId="08942B62"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365.080,84</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3AAB88C0" w14:textId="39AA035B"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36.877,51</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61AA117A" w14:textId="673D8F01"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2.601.892,27</w:t>
            </w:r>
          </w:p>
        </w:tc>
        <w:tc>
          <w:tcPr>
            <w:tcW w:w="9833" w:type="dxa"/>
            <w:tcBorders>
              <w:top w:val="nil"/>
              <w:left w:val="nil"/>
              <w:bottom w:val="single" w:sz="8" w:space="0" w:color="000000"/>
              <w:right w:val="single" w:sz="8" w:space="0" w:color="000000"/>
            </w:tcBorders>
            <w:shd w:val="clear" w:color="auto" w:fill="auto"/>
          </w:tcPr>
          <w:p w14:paraId="546D6C75" w14:textId="12E63ED6"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što je 1.806.950,70 € ili 41,0% manje u odnosu na prethodnu 2014. godinu</w:t>
            </w:r>
          </w:p>
        </w:tc>
      </w:tr>
      <w:tr w:rsidR="000C0282" w:rsidRPr="004F48AE" w14:paraId="4CC94F93"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1D3BB451" w14:textId="36E69534" w:rsidR="000C0282" w:rsidRPr="00765C07" w:rsidRDefault="000C0282" w:rsidP="000C0282">
            <w:pPr>
              <w:spacing w:after="0" w:line="240" w:lineRule="auto"/>
              <w:jc w:val="center"/>
              <w:rPr>
                <w:rFonts w:ascii="Arial" w:eastAsia="Times New Roman" w:hAnsi="Arial" w:cs="Arial"/>
                <w:i/>
                <w:iCs/>
                <w:sz w:val="16"/>
                <w:szCs w:val="16"/>
              </w:rPr>
            </w:pPr>
            <w:r w:rsidRPr="00765C07">
              <w:rPr>
                <w:rFonts w:ascii="Arial" w:hAnsi="Arial" w:cs="Arial"/>
                <w:sz w:val="16"/>
                <w:szCs w:val="16"/>
              </w:rPr>
              <w:t>2016.</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16814EAF" w14:textId="01888594"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402.860,40</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79B45F72" w14:textId="5DD402D5" w:rsidR="000C0282" w:rsidRPr="00765C07" w:rsidRDefault="000C0282" w:rsidP="000C0282">
            <w:pPr>
              <w:spacing w:after="0" w:line="240" w:lineRule="auto"/>
              <w:jc w:val="right"/>
              <w:rPr>
                <w:rFonts w:ascii="Arial" w:eastAsia="Times New Roman" w:hAnsi="Arial" w:cs="Arial"/>
                <w:i/>
                <w:iCs/>
                <w:sz w:val="16"/>
                <w:szCs w:val="16"/>
              </w:rPr>
            </w:pPr>
            <w:r w:rsidRPr="00765C07">
              <w:rPr>
                <w:rFonts w:ascii="Arial" w:hAnsi="Arial" w:cs="Arial"/>
                <w:sz w:val="16"/>
                <w:szCs w:val="16"/>
              </w:rPr>
              <w:t>40.693,69</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17BE8A62" w14:textId="5160782B"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2.872.304,02</w:t>
            </w:r>
          </w:p>
        </w:tc>
        <w:tc>
          <w:tcPr>
            <w:tcW w:w="9833" w:type="dxa"/>
            <w:tcBorders>
              <w:top w:val="nil"/>
              <w:left w:val="nil"/>
              <w:bottom w:val="single" w:sz="8" w:space="0" w:color="000000"/>
              <w:right w:val="single" w:sz="8" w:space="0" w:color="000000"/>
            </w:tcBorders>
            <w:shd w:val="clear" w:color="auto" w:fill="auto"/>
          </w:tcPr>
          <w:p w14:paraId="03CF8FB9" w14:textId="71E40B32"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što je za 270.411,75 € ili 10,4% više u odnosu na izvještajno razdoblje prethodne 2015. godine</w:t>
            </w:r>
          </w:p>
        </w:tc>
      </w:tr>
      <w:tr w:rsidR="000C0282" w:rsidRPr="004F48AE" w14:paraId="030278F8"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61FE8A0D" w14:textId="7583FDE6" w:rsidR="000C0282" w:rsidRPr="00765C07" w:rsidRDefault="000C0282" w:rsidP="000C0282">
            <w:pPr>
              <w:spacing w:after="0" w:line="240" w:lineRule="auto"/>
              <w:jc w:val="center"/>
              <w:rPr>
                <w:rFonts w:ascii="Arial" w:eastAsia="Times New Roman" w:hAnsi="Arial" w:cs="Arial"/>
                <w:sz w:val="16"/>
                <w:szCs w:val="16"/>
              </w:rPr>
            </w:pPr>
            <w:r w:rsidRPr="00765C07">
              <w:rPr>
                <w:rFonts w:ascii="Arial" w:hAnsi="Arial" w:cs="Arial"/>
                <w:sz w:val="16"/>
                <w:szCs w:val="16"/>
              </w:rPr>
              <w:t>2017.</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7D02F1C8" w14:textId="7DEA81E9"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373.789,58</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7502766C" w14:textId="5565C4E3"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37.757,19</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7A85F54E" w14:textId="5AE4A98D"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2.661.228,84</w:t>
            </w:r>
          </w:p>
        </w:tc>
        <w:tc>
          <w:tcPr>
            <w:tcW w:w="9833" w:type="dxa"/>
            <w:tcBorders>
              <w:top w:val="nil"/>
              <w:left w:val="nil"/>
              <w:bottom w:val="single" w:sz="8" w:space="0" w:color="000000"/>
              <w:right w:val="single" w:sz="8" w:space="0" w:color="000000"/>
            </w:tcBorders>
            <w:shd w:val="clear" w:color="auto" w:fill="auto"/>
          </w:tcPr>
          <w:p w14:paraId="0020BD15" w14:textId="46A97AFA"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što je za 211.075,18 € ili 7,3% manje u odnosu na izvještajno razdoblje prethodne godine</w:t>
            </w:r>
          </w:p>
        </w:tc>
      </w:tr>
      <w:tr w:rsidR="000C0282" w:rsidRPr="004F48AE" w14:paraId="689F51D3"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10E76743" w14:textId="13CC2671" w:rsidR="000C0282" w:rsidRPr="00765C07" w:rsidRDefault="000C0282" w:rsidP="000C0282">
            <w:pPr>
              <w:spacing w:after="0" w:line="240" w:lineRule="auto"/>
              <w:jc w:val="center"/>
              <w:rPr>
                <w:rFonts w:ascii="Arial" w:eastAsia="Times New Roman" w:hAnsi="Arial" w:cs="Arial"/>
                <w:sz w:val="16"/>
                <w:szCs w:val="16"/>
              </w:rPr>
            </w:pPr>
            <w:r w:rsidRPr="00765C07">
              <w:rPr>
                <w:rFonts w:ascii="Arial" w:hAnsi="Arial" w:cs="Arial"/>
                <w:sz w:val="16"/>
                <w:szCs w:val="16"/>
              </w:rPr>
              <w:t>2018.</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18713ACA" w14:textId="78EF7536"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459.516,87</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4AE91995" w14:textId="1A3F1213"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45.953,32</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6B87422E" w14:textId="5B29D873"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3.263.034,03</w:t>
            </w:r>
          </w:p>
        </w:tc>
        <w:tc>
          <w:tcPr>
            <w:tcW w:w="9833" w:type="dxa"/>
            <w:tcBorders>
              <w:top w:val="nil"/>
              <w:left w:val="nil"/>
              <w:bottom w:val="single" w:sz="8" w:space="0" w:color="000000"/>
              <w:right w:val="single" w:sz="8" w:space="0" w:color="000000"/>
            </w:tcBorders>
            <w:shd w:val="clear" w:color="auto" w:fill="auto"/>
          </w:tcPr>
          <w:p w14:paraId="3F02C729" w14:textId="0CA821DB"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što je za 601.805,19 € ili 22,6% više u odnosu na izvještajno razdoblje prethodne godine</w:t>
            </w:r>
          </w:p>
        </w:tc>
      </w:tr>
      <w:tr w:rsidR="000C0282" w:rsidRPr="004F48AE" w14:paraId="5AB70C49"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4312F500" w14:textId="6DE7CB97" w:rsidR="000C0282" w:rsidRPr="00765C07" w:rsidRDefault="000C0282" w:rsidP="000C0282">
            <w:pPr>
              <w:spacing w:after="0" w:line="240" w:lineRule="auto"/>
              <w:jc w:val="center"/>
              <w:rPr>
                <w:rFonts w:ascii="Arial" w:eastAsia="Times New Roman" w:hAnsi="Arial" w:cs="Arial"/>
                <w:sz w:val="16"/>
                <w:szCs w:val="16"/>
              </w:rPr>
            </w:pPr>
            <w:r w:rsidRPr="00765C07">
              <w:rPr>
                <w:rFonts w:ascii="Arial" w:hAnsi="Arial" w:cs="Arial"/>
                <w:sz w:val="16"/>
                <w:szCs w:val="16"/>
              </w:rPr>
              <w:t>2019.</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494DE9AD" w14:textId="21623598"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497.538,57</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4D0A622C" w14:textId="022076C4"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49.755,62</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22650109" w14:textId="62BC2BA5"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3.535.710,70</w:t>
            </w:r>
          </w:p>
        </w:tc>
        <w:tc>
          <w:tcPr>
            <w:tcW w:w="9833" w:type="dxa"/>
            <w:tcBorders>
              <w:top w:val="nil"/>
              <w:left w:val="nil"/>
              <w:bottom w:val="single" w:sz="8" w:space="0" w:color="000000"/>
              <w:right w:val="single" w:sz="8" w:space="0" w:color="000000"/>
            </w:tcBorders>
            <w:shd w:val="clear" w:color="auto" w:fill="auto"/>
          </w:tcPr>
          <w:p w14:paraId="17E581F3" w14:textId="14F7339D"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 xml:space="preserve">što je za 272.676,67 € ili 8,4% više u odnosu na izvještajno razdoblje prethodne godine. U prvom polugodištu 2019. ovi prihodi su iznosili 1.708.013,60 €. </w:t>
            </w:r>
          </w:p>
        </w:tc>
      </w:tr>
      <w:tr w:rsidR="000C0282" w:rsidRPr="004F48AE" w14:paraId="46AAF93C" w14:textId="77777777" w:rsidTr="00A201FC">
        <w:trPr>
          <w:jc w:val="center"/>
        </w:trPr>
        <w:tc>
          <w:tcPr>
            <w:tcW w:w="846" w:type="dxa"/>
            <w:tcBorders>
              <w:top w:val="nil"/>
              <w:left w:val="single" w:sz="8" w:space="0" w:color="000000"/>
              <w:bottom w:val="single" w:sz="8" w:space="0" w:color="000000"/>
              <w:right w:val="single" w:sz="8" w:space="0" w:color="000000"/>
            </w:tcBorders>
            <w:shd w:val="clear" w:color="auto" w:fill="auto"/>
            <w:tcMar>
              <w:left w:w="57" w:type="dxa"/>
              <w:right w:w="57" w:type="dxa"/>
            </w:tcMar>
            <w:vAlign w:val="center"/>
          </w:tcPr>
          <w:p w14:paraId="3B5F3186" w14:textId="5A8CBCCE" w:rsidR="000C0282" w:rsidRPr="00765C07" w:rsidRDefault="000C0282" w:rsidP="000C0282">
            <w:pPr>
              <w:spacing w:after="0" w:line="240" w:lineRule="auto"/>
              <w:jc w:val="center"/>
              <w:rPr>
                <w:rFonts w:ascii="Arial" w:eastAsia="Times New Roman" w:hAnsi="Arial" w:cs="Arial"/>
                <w:sz w:val="16"/>
                <w:szCs w:val="16"/>
              </w:rPr>
            </w:pPr>
            <w:r w:rsidRPr="00765C07">
              <w:rPr>
                <w:rFonts w:ascii="Arial" w:hAnsi="Arial" w:cs="Arial"/>
                <w:sz w:val="16"/>
                <w:szCs w:val="16"/>
              </w:rPr>
              <w:lastRenderedPageBreak/>
              <w:t>2020.</w:t>
            </w:r>
          </w:p>
        </w:tc>
        <w:tc>
          <w:tcPr>
            <w:tcW w:w="1223" w:type="dxa"/>
            <w:tcBorders>
              <w:top w:val="nil"/>
              <w:left w:val="nil"/>
              <w:bottom w:val="single" w:sz="8" w:space="0" w:color="000000"/>
              <w:right w:val="single" w:sz="8" w:space="0" w:color="000000"/>
            </w:tcBorders>
            <w:shd w:val="clear" w:color="auto" w:fill="auto"/>
            <w:tcMar>
              <w:left w:w="57" w:type="dxa"/>
              <w:right w:w="57" w:type="dxa"/>
            </w:tcMar>
            <w:vAlign w:val="center"/>
          </w:tcPr>
          <w:p w14:paraId="4DFBB5D3" w14:textId="3CFCF77E"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357.066,45</w:t>
            </w:r>
          </w:p>
        </w:tc>
        <w:tc>
          <w:tcPr>
            <w:tcW w:w="1559" w:type="dxa"/>
            <w:tcBorders>
              <w:top w:val="nil"/>
              <w:left w:val="nil"/>
              <w:bottom w:val="single" w:sz="8" w:space="0" w:color="000000"/>
              <w:right w:val="single" w:sz="8" w:space="0" w:color="000000"/>
            </w:tcBorders>
            <w:shd w:val="clear" w:color="auto" w:fill="auto"/>
            <w:tcMar>
              <w:left w:w="57" w:type="dxa"/>
              <w:right w:w="57" w:type="dxa"/>
            </w:tcMar>
            <w:vAlign w:val="center"/>
          </w:tcPr>
          <w:p w14:paraId="4C7B38D1" w14:textId="16BCF55C"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35.707,91</w:t>
            </w:r>
          </w:p>
        </w:tc>
        <w:tc>
          <w:tcPr>
            <w:tcW w:w="1276" w:type="dxa"/>
            <w:tcBorders>
              <w:top w:val="nil"/>
              <w:left w:val="nil"/>
              <w:bottom w:val="single" w:sz="8" w:space="0" w:color="000000"/>
              <w:right w:val="single" w:sz="8" w:space="0" w:color="000000"/>
            </w:tcBorders>
            <w:shd w:val="clear" w:color="auto" w:fill="auto"/>
            <w:tcMar>
              <w:left w:w="57" w:type="dxa"/>
              <w:right w:w="57" w:type="dxa"/>
            </w:tcMar>
            <w:vAlign w:val="center"/>
          </w:tcPr>
          <w:p w14:paraId="2E3F899C" w14:textId="0B05F49D" w:rsidR="000C0282" w:rsidRPr="00765C07" w:rsidRDefault="000C0282" w:rsidP="000C0282">
            <w:pPr>
              <w:spacing w:after="0" w:line="240" w:lineRule="auto"/>
              <w:jc w:val="right"/>
              <w:rPr>
                <w:rFonts w:ascii="Arial" w:eastAsia="Times New Roman" w:hAnsi="Arial" w:cs="Arial"/>
                <w:sz w:val="16"/>
                <w:szCs w:val="16"/>
              </w:rPr>
            </w:pPr>
            <w:r w:rsidRPr="00765C07">
              <w:rPr>
                <w:rFonts w:ascii="Arial" w:hAnsi="Arial" w:cs="Arial"/>
                <w:sz w:val="16"/>
                <w:szCs w:val="16"/>
              </w:rPr>
              <w:t>2.285.866,86</w:t>
            </w:r>
          </w:p>
        </w:tc>
        <w:tc>
          <w:tcPr>
            <w:tcW w:w="9833" w:type="dxa"/>
            <w:tcBorders>
              <w:top w:val="nil"/>
              <w:left w:val="nil"/>
              <w:bottom w:val="single" w:sz="8" w:space="0" w:color="000000"/>
              <w:right w:val="single" w:sz="8" w:space="0" w:color="000000"/>
            </w:tcBorders>
            <w:shd w:val="clear" w:color="auto" w:fill="auto"/>
          </w:tcPr>
          <w:p w14:paraId="568EFDC9" w14:textId="037A1006" w:rsidR="000C0282" w:rsidRPr="00765C07" w:rsidRDefault="000C0282" w:rsidP="000C0282">
            <w:pPr>
              <w:spacing w:after="0" w:line="240" w:lineRule="auto"/>
              <w:jc w:val="both"/>
              <w:rPr>
                <w:rFonts w:ascii="Arial" w:eastAsia="Times New Roman" w:hAnsi="Arial" w:cs="Arial"/>
                <w:sz w:val="16"/>
                <w:szCs w:val="16"/>
              </w:rPr>
            </w:pPr>
            <w:r w:rsidRPr="00765C07">
              <w:rPr>
                <w:rFonts w:ascii="Arial" w:hAnsi="Arial" w:cs="Arial"/>
                <w:sz w:val="16"/>
                <w:szCs w:val="16"/>
              </w:rPr>
              <w:t>što je za 1.249.843,84 € ili 35,4% manje u odnosu na izvještajno razdoblje prethodne godine. U prvom polugodištu 2020. ovi prihodi iznose 1.002.246,11 €.</w:t>
            </w:r>
          </w:p>
        </w:tc>
      </w:tr>
      <w:tr w:rsidR="00B0794B" w:rsidRPr="004F48AE" w14:paraId="1347062C" w14:textId="77777777" w:rsidTr="00A201FC">
        <w:trPr>
          <w:jc w:val="center"/>
        </w:trPr>
        <w:tc>
          <w:tcPr>
            <w:tcW w:w="846" w:type="dxa"/>
            <w:tcBorders>
              <w:top w:val="nil"/>
              <w:left w:val="single" w:sz="8" w:space="0" w:color="000000"/>
              <w:bottom w:val="single" w:sz="4" w:space="0" w:color="auto"/>
              <w:right w:val="single" w:sz="8" w:space="0" w:color="000000"/>
            </w:tcBorders>
            <w:shd w:val="clear" w:color="auto" w:fill="auto"/>
            <w:tcMar>
              <w:left w:w="57" w:type="dxa"/>
              <w:right w:w="57" w:type="dxa"/>
            </w:tcMar>
            <w:vAlign w:val="center"/>
          </w:tcPr>
          <w:p w14:paraId="60A1B67F" w14:textId="7EEF2474" w:rsidR="00B0794B" w:rsidRPr="00765C07" w:rsidRDefault="00B0794B" w:rsidP="00B0794B">
            <w:pPr>
              <w:spacing w:after="0" w:line="240" w:lineRule="auto"/>
              <w:jc w:val="center"/>
              <w:rPr>
                <w:rFonts w:ascii="Arial" w:eastAsia="Times New Roman" w:hAnsi="Arial" w:cs="Arial"/>
                <w:sz w:val="16"/>
                <w:szCs w:val="16"/>
              </w:rPr>
            </w:pPr>
            <w:r w:rsidRPr="00765C07">
              <w:rPr>
                <w:rFonts w:ascii="Arial" w:hAnsi="Arial" w:cs="Arial"/>
                <w:sz w:val="16"/>
                <w:szCs w:val="16"/>
              </w:rPr>
              <w:t>2021.</w:t>
            </w:r>
          </w:p>
        </w:tc>
        <w:tc>
          <w:tcPr>
            <w:tcW w:w="1223" w:type="dxa"/>
            <w:tcBorders>
              <w:top w:val="nil"/>
              <w:left w:val="nil"/>
              <w:bottom w:val="single" w:sz="4" w:space="0" w:color="auto"/>
              <w:right w:val="single" w:sz="8" w:space="0" w:color="000000"/>
            </w:tcBorders>
            <w:shd w:val="clear" w:color="auto" w:fill="auto"/>
            <w:tcMar>
              <w:left w:w="57" w:type="dxa"/>
              <w:right w:w="57" w:type="dxa"/>
            </w:tcMar>
            <w:vAlign w:val="center"/>
          </w:tcPr>
          <w:p w14:paraId="36E3225E" w14:textId="07CDE4C3" w:rsidR="00B0794B" w:rsidRPr="00765C07" w:rsidRDefault="00B0794B" w:rsidP="00B0794B">
            <w:pPr>
              <w:spacing w:after="0" w:line="240" w:lineRule="auto"/>
              <w:jc w:val="right"/>
              <w:rPr>
                <w:rFonts w:ascii="Arial" w:eastAsia="Times New Roman" w:hAnsi="Arial" w:cs="Arial"/>
                <w:sz w:val="16"/>
                <w:szCs w:val="16"/>
              </w:rPr>
            </w:pPr>
            <w:r w:rsidRPr="00765C07">
              <w:rPr>
                <w:rFonts w:ascii="Arial" w:hAnsi="Arial" w:cs="Arial"/>
                <w:sz w:val="16"/>
                <w:szCs w:val="16"/>
              </w:rPr>
              <w:t>278.743,69</w:t>
            </w:r>
          </w:p>
        </w:tc>
        <w:tc>
          <w:tcPr>
            <w:tcW w:w="1559" w:type="dxa"/>
            <w:tcBorders>
              <w:top w:val="nil"/>
              <w:left w:val="nil"/>
              <w:bottom w:val="single" w:sz="4" w:space="0" w:color="auto"/>
              <w:right w:val="single" w:sz="8" w:space="0" w:color="000000"/>
            </w:tcBorders>
            <w:shd w:val="clear" w:color="auto" w:fill="auto"/>
            <w:tcMar>
              <w:left w:w="57" w:type="dxa"/>
              <w:right w:w="57" w:type="dxa"/>
            </w:tcMar>
            <w:vAlign w:val="center"/>
          </w:tcPr>
          <w:p w14:paraId="42AA5022" w14:textId="6F4C611F" w:rsidR="00B0794B" w:rsidRPr="00765C07" w:rsidRDefault="00B0794B" w:rsidP="00B0794B">
            <w:pPr>
              <w:spacing w:after="0" w:line="240" w:lineRule="auto"/>
              <w:jc w:val="right"/>
              <w:rPr>
                <w:rFonts w:ascii="Arial" w:eastAsia="Times New Roman" w:hAnsi="Arial" w:cs="Arial"/>
                <w:sz w:val="16"/>
                <w:szCs w:val="16"/>
              </w:rPr>
            </w:pPr>
            <w:r w:rsidRPr="00765C07">
              <w:rPr>
                <w:rFonts w:ascii="Arial" w:hAnsi="Arial" w:cs="Arial"/>
                <w:sz w:val="16"/>
                <w:szCs w:val="16"/>
              </w:rPr>
              <w:t>27.875,07</w:t>
            </w:r>
          </w:p>
        </w:tc>
        <w:tc>
          <w:tcPr>
            <w:tcW w:w="1276" w:type="dxa"/>
            <w:tcBorders>
              <w:top w:val="nil"/>
              <w:left w:val="nil"/>
              <w:bottom w:val="single" w:sz="4" w:space="0" w:color="auto"/>
              <w:right w:val="single" w:sz="8" w:space="0" w:color="000000"/>
            </w:tcBorders>
            <w:shd w:val="clear" w:color="auto" w:fill="auto"/>
            <w:tcMar>
              <w:left w:w="57" w:type="dxa"/>
              <w:right w:w="57" w:type="dxa"/>
            </w:tcMar>
            <w:vAlign w:val="center"/>
          </w:tcPr>
          <w:p w14:paraId="1AD0F5FB" w14:textId="347B2DDD" w:rsidR="00B0794B" w:rsidRPr="00765C07" w:rsidRDefault="00B0794B" w:rsidP="00B0794B">
            <w:pPr>
              <w:spacing w:after="0" w:line="240" w:lineRule="auto"/>
              <w:jc w:val="right"/>
              <w:rPr>
                <w:rFonts w:ascii="Arial" w:eastAsia="Times New Roman" w:hAnsi="Arial" w:cs="Arial"/>
                <w:sz w:val="16"/>
                <w:szCs w:val="16"/>
              </w:rPr>
            </w:pPr>
            <w:r w:rsidRPr="00765C07">
              <w:rPr>
                <w:rFonts w:ascii="Arial" w:hAnsi="Arial" w:cs="Arial"/>
                <w:sz w:val="16"/>
                <w:szCs w:val="16"/>
              </w:rPr>
              <w:t>2.296.723,21</w:t>
            </w:r>
          </w:p>
        </w:tc>
        <w:tc>
          <w:tcPr>
            <w:tcW w:w="9833" w:type="dxa"/>
            <w:tcBorders>
              <w:top w:val="nil"/>
              <w:left w:val="nil"/>
              <w:bottom w:val="single" w:sz="8" w:space="0" w:color="000000"/>
              <w:right w:val="single" w:sz="8" w:space="0" w:color="000000"/>
            </w:tcBorders>
            <w:shd w:val="clear" w:color="auto" w:fill="auto"/>
            <w:vAlign w:val="center"/>
          </w:tcPr>
          <w:p w14:paraId="5D79588D" w14:textId="75ABBCE4" w:rsidR="00B0794B" w:rsidRPr="00765C07" w:rsidRDefault="00B0794B" w:rsidP="00B0794B">
            <w:pPr>
              <w:spacing w:after="0" w:line="240" w:lineRule="auto"/>
              <w:jc w:val="both"/>
              <w:rPr>
                <w:rFonts w:ascii="Arial" w:eastAsia="Times New Roman" w:hAnsi="Arial" w:cs="Arial"/>
                <w:sz w:val="16"/>
                <w:szCs w:val="16"/>
              </w:rPr>
            </w:pPr>
            <w:r w:rsidRPr="00765C07">
              <w:rPr>
                <w:rFonts w:ascii="Arial" w:hAnsi="Arial" w:cs="Arial"/>
                <w:sz w:val="16"/>
                <w:szCs w:val="16"/>
              </w:rPr>
              <w:t xml:space="preserve">što je za 10.856,36 € ili 0,5% više u odnosu na izvještajno razdoblje prethodne 2020. godine. </w:t>
            </w:r>
            <w:r w:rsidRPr="00765C07">
              <w:rPr>
                <w:rFonts w:ascii="Arial" w:hAnsi="Arial" w:cs="Arial"/>
                <w:b/>
                <w:bCs/>
                <w:sz w:val="16"/>
                <w:szCs w:val="16"/>
              </w:rPr>
              <w:t>Međutim, u odnosu na izvještajno razdoblje 2019. godine ovi prihodi su manji za 35% (1.238.987,48 €).</w:t>
            </w:r>
            <w:r w:rsidRPr="00765C07">
              <w:rPr>
                <w:rFonts w:ascii="Arial" w:hAnsi="Arial" w:cs="Arial"/>
                <w:sz w:val="16"/>
                <w:szCs w:val="16"/>
              </w:rPr>
              <w:t xml:space="preserve"> U prvom polugodištu 2021. ovi prihodi su iznosili 1.194.100,73 €.</w:t>
            </w:r>
          </w:p>
        </w:tc>
      </w:tr>
      <w:tr w:rsidR="00B0794B" w:rsidRPr="004F48AE" w14:paraId="6DC560DA" w14:textId="77777777" w:rsidTr="00A201FC">
        <w:trPr>
          <w:jc w:val="center"/>
        </w:trPr>
        <w:tc>
          <w:tcPr>
            <w:tcW w:w="846" w:type="dxa"/>
            <w:tcBorders>
              <w:top w:val="nil"/>
              <w:left w:val="single" w:sz="8" w:space="0" w:color="000000"/>
              <w:bottom w:val="single" w:sz="4" w:space="0" w:color="auto"/>
              <w:right w:val="single" w:sz="8" w:space="0" w:color="000000"/>
            </w:tcBorders>
            <w:shd w:val="clear" w:color="auto" w:fill="auto"/>
            <w:tcMar>
              <w:left w:w="57" w:type="dxa"/>
              <w:right w:w="57" w:type="dxa"/>
            </w:tcMar>
            <w:vAlign w:val="center"/>
          </w:tcPr>
          <w:p w14:paraId="24BA92BF" w14:textId="42BC8FE6" w:rsidR="00B0794B" w:rsidRPr="00765C07" w:rsidRDefault="00B0794B" w:rsidP="00B0794B">
            <w:pPr>
              <w:spacing w:after="0" w:line="240" w:lineRule="auto"/>
              <w:jc w:val="center"/>
              <w:rPr>
                <w:rFonts w:ascii="Arial" w:eastAsia="Times New Roman" w:hAnsi="Arial" w:cs="Arial"/>
                <w:sz w:val="16"/>
                <w:szCs w:val="16"/>
              </w:rPr>
            </w:pPr>
            <w:r w:rsidRPr="00765C07">
              <w:rPr>
                <w:rFonts w:ascii="Arial" w:hAnsi="Arial" w:cs="Arial"/>
                <w:sz w:val="16"/>
                <w:szCs w:val="16"/>
              </w:rPr>
              <w:t>2022.</w:t>
            </w:r>
          </w:p>
        </w:tc>
        <w:tc>
          <w:tcPr>
            <w:tcW w:w="1223" w:type="dxa"/>
            <w:tcBorders>
              <w:top w:val="nil"/>
              <w:left w:val="nil"/>
              <w:bottom w:val="single" w:sz="4" w:space="0" w:color="auto"/>
              <w:right w:val="single" w:sz="8" w:space="0" w:color="000000"/>
            </w:tcBorders>
            <w:shd w:val="clear" w:color="auto" w:fill="auto"/>
            <w:tcMar>
              <w:left w:w="57" w:type="dxa"/>
              <w:right w:w="57" w:type="dxa"/>
            </w:tcMar>
            <w:vAlign w:val="center"/>
          </w:tcPr>
          <w:p w14:paraId="249C779D" w14:textId="4CEEF401" w:rsidR="00B0794B" w:rsidRPr="00765C07" w:rsidRDefault="00B0794B" w:rsidP="00B0794B">
            <w:pPr>
              <w:spacing w:after="0" w:line="240" w:lineRule="auto"/>
              <w:jc w:val="right"/>
              <w:rPr>
                <w:rFonts w:ascii="Arial" w:eastAsia="Times New Roman" w:hAnsi="Arial" w:cs="Arial"/>
                <w:sz w:val="16"/>
                <w:szCs w:val="16"/>
              </w:rPr>
            </w:pPr>
            <w:r w:rsidRPr="00765C07">
              <w:rPr>
                <w:rFonts w:ascii="Arial" w:hAnsi="Arial" w:cs="Arial"/>
                <w:sz w:val="16"/>
                <w:szCs w:val="16"/>
              </w:rPr>
              <w:t>403.609,94</w:t>
            </w:r>
          </w:p>
        </w:tc>
        <w:tc>
          <w:tcPr>
            <w:tcW w:w="1559" w:type="dxa"/>
            <w:tcBorders>
              <w:top w:val="nil"/>
              <w:left w:val="nil"/>
              <w:bottom w:val="single" w:sz="4" w:space="0" w:color="auto"/>
              <w:right w:val="single" w:sz="8" w:space="0" w:color="000000"/>
            </w:tcBorders>
            <w:shd w:val="clear" w:color="auto" w:fill="auto"/>
            <w:tcMar>
              <w:left w:w="57" w:type="dxa"/>
              <w:right w:w="57" w:type="dxa"/>
            </w:tcMar>
            <w:vAlign w:val="center"/>
          </w:tcPr>
          <w:p w14:paraId="21A58DCA" w14:textId="38954753" w:rsidR="00B0794B" w:rsidRPr="00765C07" w:rsidRDefault="00B0794B" w:rsidP="00B0794B">
            <w:pPr>
              <w:spacing w:after="0" w:line="240" w:lineRule="auto"/>
              <w:jc w:val="right"/>
              <w:rPr>
                <w:rFonts w:ascii="Arial" w:eastAsia="Times New Roman" w:hAnsi="Arial" w:cs="Arial"/>
                <w:sz w:val="16"/>
                <w:szCs w:val="16"/>
              </w:rPr>
            </w:pPr>
            <w:r w:rsidRPr="00765C07">
              <w:rPr>
                <w:rFonts w:ascii="Arial" w:hAnsi="Arial" w:cs="Arial"/>
                <w:sz w:val="16"/>
                <w:szCs w:val="16"/>
              </w:rPr>
              <w:t>40.362,02</w:t>
            </w:r>
          </w:p>
        </w:tc>
        <w:tc>
          <w:tcPr>
            <w:tcW w:w="1276" w:type="dxa"/>
            <w:tcBorders>
              <w:top w:val="nil"/>
              <w:left w:val="nil"/>
              <w:bottom w:val="single" w:sz="4" w:space="0" w:color="auto"/>
              <w:right w:val="single" w:sz="8" w:space="0" w:color="000000"/>
            </w:tcBorders>
            <w:shd w:val="clear" w:color="auto" w:fill="auto"/>
            <w:tcMar>
              <w:left w:w="57" w:type="dxa"/>
              <w:right w:w="57" w:type="dxa"/>
            </w:tcMar>
            <w:vAlign w:val="center"/>
          </w:tcPr>
          <w:p w14:paraId="673D4A5C" w14:textId="4F3CECEE" w:rsidR="00B0794B" w:rsidRPr="00765C07" w:rsidRDefault="00B0794B" w:rsidP="00B0794B">
            <w:pPr>
              <w:spacing w:after="0" w:line="240" w:lineRule="auto"/>
              <w:jc w:val="right"/>
              <w:rPr>
                <w:rFonts w:ascii="Arial" w:eastAsia="Times New Roman" w:hAnsi="Arial" w:cs="Arial"/>
                <w:sz w:val="16"/>
                <w:szCs w:val="16"/>
              </w:rPr>
            </w:pPr>
            <w:r w:rsidRPr="00765C07">
              <w:rPr>
                <w:rFonts w:ascii="Arial" w:hAnsi="Arial" w:cs="Arial"/>
                <w:sz w:val="16"/>
                <w:szCs w:val="16"/>
              </w:rPr>
              <w:t>3.511.175,97</w:t>
            </w:r>
          </w:p>
        </w:tc>
        <w:tc>
          <w:tcPr>
            <w:tcW w:w="9833" w:type="dxa"/>
            <w:tcBorders>
              <w:top w:val="nil"/>
              <w:left w:val="nil"/>
              <w:bottom w:val="single" w:sz="8" w:space="0" w:color="000000"/>
              <w:right w:val="single" w:sz="8" w:space="0" w:color="000000"/>
            </w:tcBorders>
            <w:shd w:val="clear" w:color="auto" w:fill="auto"/>
            <w:vAlign w:val="center"/>
          </w:tcPr>
          <w:p w14:paraId="355A8C4E" w14:textId="587A6FD6" w:rsidR="00B0794B" w:rsidRPr="00765C07" w:rsidRDefault="00B0794B" w:rsidP="00B0794B">
            <w:pPr>
              <w:spacing w:after="0" w:line="240" w:lineRule="auto"/>
              <w:jc w:val="both"/>
              <w:rPr>
                <w:rFonts w:ascii="Arial" w:eastAsia="Times New Roman" w:hAnsi="Arial" w:cs="Arial"/>
                <w:sz w:val="16"/>
                <w:szCs w:val="16"/>
              </w:rPr>
            </w:pPr>
            <w:r w:rsidRPr="00765C07">
              <w:rPr>
                <w:rFonts w:ascii="Arial" w:hAnsi="Arial" w:cs="Arial"/>
                <w:sz w:val="16"/>
                <w:szCs w:val="16"/>
              </w:rPr>
              <w:t xml:space="preserve">što je za 1.214.452,75 € ili 52,9% više u odnosu na izvještajno razdoblje prethodne 2021. godine. </w:t>
            </w:r>
            <w:r w:rsidRPr="00765C07">
              <w:rPr>
                <w:rFonts w:ascii="Arial" w:hAnsi="Arial" w:cs="Arial"/>
                <w:b/>
                <w:bCs/>
                <w:sz w:val="16"/>
                <w:szCs w:val="16"/>
              </w:rPr>
              <w:t>Međutim, u odnosu na izvještajno razdoblje 2019. godine ovi prihodi su manji za 0,7% (24.534,73 €).</w:t>
            </w:r>
            <w:r w:rsidRPr="00765C07">
              <w:rPr>
                <w:rFonts w:ascii="Arial" w:hAnsi="Arial" w:cs="Arial"/>
                <w:sz w:val="16"/>
                <w:szCs w:val="16"/>
              </w:rPr>
              <w:t xml:space="preserve"> U prvom polugodištu 2022. ovi prihodi su iznosili 1.272.079 €.</w:t>
            </w:r>
          </w:p>
        </w:tc>
      </w:tr>
      <w:tr w:rsidR="00B0794B" w:rsidRPr="004F48AE" w14:paraId="50E5CB40" w14:textId="77777777" w:rsidTr="00A201FC">
        <w:trPr>
          <w:jc w:val="center"/>
        </w:trPr>
        <w:tc>
          <w:tcPr>
            <w:tcW w:w="846" w:type="dxa"/>
            <w:tcBorders>
              <w:top w:val="single" w:sz="4" w:space="0" w:color="auto"/>
              <w:left w:val="single" w:sz="8" w:space="0" w:color="000000"/>
              <w:bottom w:val="single" w:sz="4" w:space="0" w:color="auto"/>
              <w:right w:val="single" w:sz="8" w:space="0" w:color="000000"/>
            </w:tcBorders>
            <w:shd w:val="clear" w:color="auto" w:fill="auto"/>
            <w:tcMar>
              <w:left w:w="57" w:type="dxa"/>
              <w:right w:w="57" w:type="dxa"/>
            </w:tcMar>
            <w:vAlign w:val="center"/>
          </w:tcPr>
          <w:p w14:paraId="0F17C302" w14:textId="5144EC91" w:rsidR="00B0794B" w:rsidRPr="00765C07" w:rsidRDefault="00B0794B" w:rsidP="00B0794B">
            <w:pPr>
              <w:spacing w:after="0" w:line="240" w:lineRule="auto"/>
              <w:jc w:val="center"/>
              <w:rPr>
                <w:rFonts w:ascii="Arial" w:hAnsi="Arial" w:cs="Arial"/>
                <w:sz w:val="16"/>
                <w:szCs w:val="16"/>
              </w:rPr>
            </w:pPr>
            <w:r w:rsidRPr="00765C07">
              <w:rPr>
                <w:rFonts w:ascii="Arial" w:hAnsi="Arial" w:cs="Arial"/>
                <w:sz w:val="16"/>
                <w:szCs w:val="16"/>
              </w:rPr>
              <w:t>2023.</w:t>
            </w:r>
          </w:p>
        </w:tc>
        <w:tc>
          <w:tcPr>
            <w:tcW w:w="1223" w:type="dxa"/>
            <w:tcBorders>
              <w:top w:val="single" w:sz="4" w:space="0" w:color="auto"/>
              <w:left w:val="nil"/>
              <w:bottom w:val="single" w:sz="4" w:space="0" w:color="auto"/>
              <w:right w:val="single" w:sz="8" w:space="0" w:color="000000"/>
            </w:tcBorders>
            <w:shd w:val="clear" w:color="auto" w:fill="auto"/>
            <w:tcMar>
              <w:left w:w="57" w:type="dxa"/>
              <w:right w:w="57" w:type="dxa"/>
            </w:tcMar>
            <w:vAlign w:val="center"/>
          </w:tcPr>
          <w:p w14:paraId="1DA0CFB6" w14:textId="17850682" w:rsidR="00B0794B" w:rsidRPr="00765C07" w:rsidRDefault="00B0794B" w:rsidP="00B0794B">
            <w:pPr>
              <w:spacing w:after="0" w:line="240" w:lineRule="auto"/>
              <w:jc w:val="right"/>
              <w:rPr>
                <w:rFonts w:ascii="Arial" w:hAnsi="Arial" w:cs="Arial"/>
                <w:sz w:val="16"/>
                <w:szCs w:val="16"/>
              </w:rPr>
            </w:pPr>
            <w:r w:rsidRPr="00765C07">
              <w:rPr>
                <w:rFonts w:ascii="Arial" w:hAnsi="Arial" w:cs="Arial"/>
                <w:sz w:val="16"/>
                <w:szCs w:val="16"/>
              </w:rPr>
              <w:t>609.381,07</w:t>
            </w:r>
          </w:p>
        </w:tc>
        <w:tc>
          <w:tcPr>
            <w:tcW w:w="1559" w:type="dxa"/>
            <w:tcBorders>
              <w:top w:val="single" w:sz="4" w:space="0" w:color="auto"/>
              <w:left w:val="nil"/>
              <w:bottom w:val="single" w:sz="4" w:space="0" w:color="auto"/>
              <w:right w:val="single" w:sz="8" w:space="0" w:color="000000"/>
            </w:tcBorders>
            <w:shd w:val="clear" w:color="auto" w:fill="auto"/>
            <w:tcMar>
              <w:left w:w="57" w:type="dxa"/>
              <w:right w:w="57" w:type="dxa"/>
            </w:tcMar>
            <w:vAlign w:val="center"/>
          </w:tcPr>
          <w:p w14:paraId="3D4D447F" w14:textId="0730A329" w:rsidR="00B0794B" w:rsidRPr="00765C07" w:rsidRDefault="00B0794B" w:rsidP="00B0794B">
            <w:pPr>
              <w:spacing w:after="0" w:line="240" w:lineRule="auto"/>
              <w:jc w:val="right"/>
              <w:rPr>
                <w:rFonts w:ascii="Arial" w:hAnsi="Arial" w:cs="Arial"/>
                <w:sz w:val="16"/>
                <w:szCs w:val="16"/>
              </w:rPr>
            </w:pPr>
            <w:r w:rsidRPr="00765C07">
              <w:rPr>
                <w:rFonts w:ascii="Arial" w:hAnsi="Arial" w:cs="Arial"/>
                <w:sz w:val="16"/>
                <w:szCs w:val="16"/>
              </w:rPr>
              <w:t>60.939,66</w:t>
            </w:r>
          </w:p>
        </w:tc>
        <w:tc>
          <w:tcPr>
            <w:tcW w:w="1276" w:type="dxa"/>
            <w:tcBorders>
              <w:top w:val="single" w:sz="4" w:space="0" w:color="auto"/>
              <w:left w:val="nil"/>
              <w:bottom w:val="single" w:sz="4" w:space="0" w:color="auto"/>
              <w:right w:val="single" w:sz="8" w:space="0" w:color="000000"/>
            </w:tcBorders>
            <w:shd w:val="clear" w:color="auto" w:fill="auto"/>
            <w:tcMar>
              <w:left w:w="57" w:type="dxa"/>
              <w:right w:w="57" w:type="dxa"/>
            </w:tcMar>
            <w:vAlign w:val="center"/>
          </w:tcPr>
          <w:p w14:paraId="58498BA2" w14:textId="2FB9BC50" w:rsidR="00B0794B" w:rsidRPr="00765C07" w:rsidRDefault="00B0794B" w:rsidP="00B0794B">
            <w:pPr>
              <w:spacing w:after="0" w:line="240" w:lineRule="auto"/>
              <w:jc w:val="right"/>
              <w:rPr>
                <w:rFonts w:ascii="Arial" w:hAnsi="Arial" w:cs="Arial"/>
                <w:sz w:val="16"/>
                <w:szCs w:val="16"/>
              </w:rPr>
            </w:pPr>
            <w:r w:rsidRPr="00765C07">
              <w:rPr>
                <w:rFonts w:ascii="Arial" w:hAnsi="Arial" w:cs="Arial"/>
                <w:sz w:val="16"/>
                <w:szCs w:val="16"/>
              </w:rPr>
              <w:t>5.179.821,16</w:t>
            </w:r>
          </w:p>
        </w:tc>
        <w:tc>
          <w:tcPr>
            <w:tcW w:w="9833" w:type="dxa"/>
            <w:tcBorders>
              <w:top w:val="single" w:sz="8" w:space="0" w:color="000000"/>
              <w:left w:val="nil"/>
              <w:bottom w:val="single" w:sz="4" w:space="0" w:color="auto"/>
              <w:right w:val="single" w:sz="8" w:space="0" w:color="000000"/>
            </w:tcBorders>
            <w:shd w:val="clear" w:color="auto" w:fill="auto"/>
            <w:vAlign w:val="center"/>
          </w:tcPr>
          <w:p w14:paraId="187EBB58" w14:textId="6C214C11" w:rsidR="00B0794B" w:rsidRPr="00765C07" w:rsidRDefault="00B0794B" w:rsidP="00B0794B">
            <w:pPr>
              <w:spacing w:after="0" w:line="240" w:lineRule="auto"/>
              <w:jc w:val="both"/>
              <w:rPr>
                <w:rFonts w:ascii="Arial" w:hAnsi="Arial" w:cs="Arial"/>
                <w:sz w:val="16"/>
                <w:szCs w:val="16"/>
              </w:rPr>
            </w:pPr>
            <w:r w:rsidRPr="00765C07">
              <w:rPr>
                <w:rFonts w:ascii="Arial" w:hAnsi="Arial" w:cs="Arial"/>
                <w:sz w:val="16"/>
                <w:szCs w:val="16"/>
              </w:rPr>
              <w:t xml:space="preserve">što je za 1.668.645,19 € ili 47,5% više u odnosu na izvještajno  razdoblje prethodne 2022. godine. </w:t>
            </w:r>
            <w:r w:rsidRPr="00765C07">
              <w:rPr>
                <w:rFonts w:ascii="Arial" w:hAnsi="Arial" w:cs="Arial"/>
                <w:b/>
                <w:bCs/>
                <w:sz w:val="16"/>
                <w:szCs w:val="16"/>
              </w:rPr>
              <w:t>Međutim, u odnosu na izvještajno razdoblje 2019. godine ovi prihodi su veći za 46,5% (1.644.110,46 €).</w:t>
            </w:r>
            <w:r w:rsidRPr="00765C07">
              <w:rPr>
                <w:rFonts w:ascii="Arial" w:hAnsi="Arial" w:cs="Arial"/>
                <w:sz w:val="16"/>
                <w:szCs w:val="16"/>
              </w:rPr>
              <w:t xml:space="preserve"> U prvom polugodištu 2023. ovi prihodi iznose 1.996.904,82 €.</w:t>
            </w:r>
          </w:p>
        </w:tc>
      </w:tr>
      <w:tr w:rsidR="00A201FC" w:rsidRPr="004F48AE" w14:paraId="4F9AE027" w14:textId="77777777" w:rsidTr="00A201FC">
        <w:trPr>
          <w:jc w:val="center"/>
        </w:trPr>
        <w:tc>
          <w:tcPr>
            <w:tcW w:w="846" w:type="dxa"/>
            <w:tcBorders>
              <w:top w:val="single" w:sz="4" w:space="0" w:color="auto"/>
              <w:left w:val="single" w:sz="8" w:space="0" w:color="000000"/>
              <w:bottom w:val="single" w:sz="8" w:space="0" w:color="000000"/>
              <w:right w:val="single" w:sz="8" w:space="0" w:color="000000"/>
            </w:tcBorders>
            <w:shd w:val="clear" w:color="auto" w:fill="auto"/>
            <w:tcMar>
              <w:left w:w="57" w:type="dxa"/>
              <w:right w:w="57" w:type="dxa"/>
            </w:tcMar>
            <w:vAlign w:val="center"/>
          </w:tcPr>
          <w:p w14:paraId="6B7047B8" w14:textId="35E7AEFF" w:rsidR="00A201FC" w:rsidRPr="00765C07" w:rsidRDefault="00A201FC" w:rsidP="00B0794B">
            <w:pPr>
              <w:spacing w:after="0" w:line="240" w:lineRule="auto"/>
              <w:jc w:val="center"/>
              <w:rPr>
                <w:rFonts w:ascii="Arial" w:hAnsi="Arial" w:cs="Arial"/>
                <w:sz w:val="16"/>
                <w:szCs w:val="16"/>
              </w:rPr>
            </w:pPr>
            <w:r w:rsidRPr="00765C07">
              <w:rPr>
                <w:rFonts w:ascii="Arial" w:hAnsi="Arial" w:cs="Arial"/>
                <w:sz w:val="16"/>
                <w:szCs w:val="16"/>
              </w:rPr>
              <w:t>1-6/ 2024.</w:t>
            </w:r>
          </w:p>
        </w:tc>
        <w:tc>
          <w:tcPr>
            <w:tcW w:w="1223" w:type="dxa"/>
            <w:tcBorders>
              <w:top w:val="single" w:sz="4" w:space="0" w:color="auto"/>
              <w:left w:val="nil"/>
              <w:bottom w:val="single" w:sz="8" w:space="0" w:color="000000"/>
              <w:right w:val="single" w:sz="8" w:space="0" w:color="000000"/>
            </w:tcBorders>
            <w:shd w:val="clear" w:color="auto" w:fill="auto"/>
            <w:tcMar>
              <w:left w:w="57" w:type="dxa"/>
              <w:right w:w="57" w:type="dxa"/>
            </w:tcMar>
            <w:vAlign w:val="center"/>
          </w:tcPr>
          <w:p w14:paraId="4D7C5C79" w14:textId="480B17BE" w:rsidR="00A201FC" w:rsidRPr="00765C07" w:rsidRDefault="00A201FC" w:rsidP="00B0794B">
            <w:pPr>
              <w:spacing w:after="0" w:line="240" w:lineRule="auto"/>
              <w:jc w:val="right"/>
              <w:rPr>
                <w:rFonts w:ascii="Arial" w:hAnsi="Arial" w:cs="Arial"/>
                <w:sz w:val="16"/>
                <w:szCs w:val="16"/>
              </w:rPr>
            </w:pPr>
            <w:r w:rsidRPr="00765C07">
              <w:rPr>
                <w:rFonts w:ascii="Arial" w:hAnsi="Arial" w:cs="Arial"/>
                <w:sz w:val="16"/>
                <w:szCs w:val="16"/>
              </w:rPr>
              <w:t>0,00</w:t>
            </w:r>
          </w:p>
        </w:tc>
        <w:tc>
          <w:tcPr>
            <w:tcW w:w="1559" w:type="dxa"/>
            <w:tcBorders>
              <w:top w:val="single" w:sz="4" w:space="0" w:color="auto"/>
              <w:left w:val="nil"/>
              <w:bottom w:val="single" w:sz="8" w:space="0" w:color="000000"/>
              <w:right w:val="single" w:sz="8" w:space="0" w:color="000000"/>
            </w:tcBorders>
            <w:shd w:val="clear" w:color="auto" w:fill="auto"/>
            <w:tcMar>
              <w:left w:w="57" w:type="dxa"/>
              <w:right w:w="57" w:type="dxa"/>
            </w:tcMar>
            <w:vAlign w:val="center"/>
          </w:tcPr>
          <w:p w14:paraId="36F466E6" w14:textId="6DC5026E" w:rsidR="00A201FC" w:rsidRPr="00765C07" w:rsidRDefault="00A201FC" w:rsidP="00B0794B">
            <w:pPr>
              <w:spacing w:after="0" w:line="240" w:lineRule="auto"/>
              <w:jc w:val="right"/>
              <w:rPr>
                <w:rFonts w:ascii="Arial" w:hAnsi="Arial" w:cs="Arial"/>
                <w:sz w:val="16"/>
                <w:szCs w:val="16"/>
              </w:rPr>
            </w:pPr>
            <w:r w:rsidRPr="00765C07">
              <w:rPr>
                <w:rFonts w:ascii="Arial" w:hAnsi="Arial" w:cs="Arial"/>
                <w:sz w:val="16"/>
                <w:szCs w:val="16"/>
              </w:rPr>
              <w:t>32.064,62</w:t>
            </w:r>
          </w:p>
        </w:tc>
        <w:tc>
          <w:tcPr>
            <w:tcW w:w="1276" w:type="dxa"/>
            <w:tcBorders>
              <w:top w:val="single" w:sz="4" w:space="0" w:color="auto"/>
              <w:left w:val="nil"/>
              <w:bottom w:val="single" w:sz="8" w:space="0" w:color="000000"/>
              <w:right w:val="single" w:sz="8" w:space="0" w:color="000000"/>
            </w:tcBorders>
            <w:shd w:val="clear" w:color="auto" w:fill="auto"/>
            <w:tcMar>
              <w:left w:w="57" w:type="dxa"/>
              <w:right w:w="57" w:type="dxa"/>
            </w:tcMar>
            <w:vAlign w:val="center"/>
          </w:tcPr>
          <w:p w14:paraId="591C5055" w14:textId="6C1A1DCE" w:rsidR="00A201FC" w:rsidRPr="00765C07" w:rsidRDefault="00A201FC" w:rsidP="00B0794B">
            <w:pPr>
              <w:spacing w:after="0" w:line="240" w:lineRule="auto"/>
              <w:jc w:val="right"/>
              <w:rPr>
                <w:rFonts w:ascii="Arial" w:hAnsi="Arial" w:cs="Arial"/>
                <w:sz w:val="16"/>
                <w:szCs w:val="16"/>
              </w:rPr>
            </w:pPr>
            <w:r w:rsidRPr="00765C07">
              <w:rPr>
                <w:rFonts w:ascii="Arial" w:hAnsi="Arial" w:cs="Arial"/>
                <w:sz w:val="16"/>
                <w:szCs w:val="16"/>
              </w:rPr>
              <w:t>2.404.906,63</w:t>
            </w:r>
          </w:p>
        </w:tc>
        <w:tc>
          <w:tcPr>
            <w:tcW w:w="9833" w:type="dxa"/>
            <w:tcBorders>
              <w:top w:val="single" w:sz="4" w:space="0" w:color="auto"/>
              <w:left w:val="nil"/>
              <w:bottom w:val="single" w:sz="8" w:space="0" w:color="000000"/>
              <w:right w:val="single" w:sz="8" w:space="0" w:color="000000"/>
            </w:tcBorders>
            <w:shd w:val="clear" w:color="auto" w:fill="auto"/>
            <w:vAlign w:val="center"/>
          </w:tcPr>
          <w:p w14:paraId="2E42B15C" w14:textId="7E9CAA32" w:rsidR="00A201FC" w:rsidRPr="00765C07" w:rsidRDefault="00A201FC" w:rsidP="00B0794B">
            <w:pPr>
              <w:spacing w:after="0" w:line="240" w:lineRule="auto"/>
              <w:jc w:val="both"/>
              <w:rPr>
                <w:rFonts w:ascii="Arial" w:hAnsi="Arial" w:cs="Arial"/>
                <w:sz w:val="16"/>
                <w:szCs w:val="16"/>
              </w:rPr>
            </w:pPr>
            <w:r w:rsidRPr="00765C07">
              <w:rPr>
                <w:rFonts w:ascii="Arial" w:hAnsi="Arial" w:cs="Arial"/>
                <w:sz w:val="16"/>
                <w:szCs w:val="16"/>
              </w:rPr>
              <w:t xml:space="preserve">što je za 408.001,81 € ili 20,4% više  u odnosu na izvještajno  polugodišnje razdoblje prethodne 2023. godine. </w:t>
            </w:r>
            <w:r w:rsidRPr="00765C07">
              <w:rPr>
                <w:rFonts w:ascii="Arial" w:hAnsi="Arial" w:cs="Arial"/>
                <w:b/>
                <w:bCs/>
                <w:sz w:val="16"/>
                <w:szCs w:val="16"/>
              </w:rPr>
              <w:t>Međutim, u odnosu na izvještajno razdoblje 2019. godine ovi prihodi su veći za 40,8% (696.893,03 €).</w:t>
            </w:r>
            <w:r w:rsidRPr="00765C07">
              <w:rPr>
                <w:rFonts w:ascii="Arial" w:hAnsi="Arial" w:cs="Arial"/>
                <w:sz w:val="16"/>
                <w:szCs w:val="16"/>
              </w:rPr>
              <w:t xml:space="preserve"> U prvom polugodištu 2024. ovi prihodi iznose 2.404.906,63 €. </w:t>
            </w:r>
            <w:r w:rsidR="00197F84" w:rsidRPr="00765C07">
              <w:rPr>
                <w:rFonts w:ascii="Arial" w:hAnsi="Arial" w:cs="Arial"/>
                <w:b/>
                <w:bCs/>
                <w:sz w:val="16"/>
                <w:szCs w:val="16"/>
              </w:rPr>
              <w:t>Od 1.1.2024. ne ostvaruju se prihodi od prireza na porez na dohodak</w:t>
            </w:r>
            <w:r w:rsidRPr="00765C07">
              <w:rPr>
                <w:rFonts w:ascii="Arial" w:hAnsi="Arial" w:cs="Arial"/>
                <w:b/>
                <w:bCs/>
                <w:sz w:val="16"/>
                <w:szCs w:val="16"/>
              </w:rPr>
              <w:t>.</w:t>
            </w:r>
          </w:p>
        </w:tc>
      </w:tr>
    </w:tbl>
    <w:p w14:paraId="5F86698A" w14:textId="77777777" w:rsidR="00986BD0" w:rsidRPr="00197F84" w:rsidRDefault="00986BD0" w:rsidP="00292C7C">
      <w:pPr>
        <w:spacing w:after="0" w:line="240" w:lineRule="auto"/>
        <w:jc w:val="both"/>
        <w:rPr>
          <w:rFonts w:ascii="Arial" w:eastAsia="Times New Roman" w:hAnsi="Arial" w:cs="Arial"/>
          <w:iCs/>
          <w:lang w:eastAsia="en-US"/>
        </w:rPr>
      </w:pPr>
    </w:p>
    <w:p w14:paraId="67F6E77F" w14:textId="2936F4FA" w:rsidR="00542894" w:rsidRPr="004F48AE" w:rsidRDefault="00542894" w:rsidP="00542894">
      <w:pPr>
        <w:spacing w:after="0" w:line="240" w:lineRule="auto"/>
        <w:jc w:val="both"/>
        <w:rPr>
          <w:rFonts w:ascii="Arial" w:eastAsia="Times New Roman" w:hAnsi="Arial" w:cs="Arial"/>
          <w:lang w:eastAsia="en-US"/>
        </w:rPr>
      </w:pPr>
      <w:r w:rsidRPr="004F48AE">
        <w:rPr>
          <w:rFonts w:ascii="Arial" w:eastAsia="Times New Roman" w:hAnsi="Arial" w:cs="Arial"/>
          <w:b/>
          <w:bCs/>
          <w:lang w:eastAsia="en-US"/>
        </w:rPr>
        <w:t>Povrati poreza i prireza na dohodak</w:t>
      </w:r>
      <w:r w:rsidRPr="004F48AE">
        <w:rPr>
          <w:rFonts w:ascii="Arial" w:eastAsia="Times New Roman" w:hAnsi="Arial" w:cs="Arial"/>
          <w:lang w:eastAsia="en-US"/>
        </w:rPr>
        <w:t xml:space="preserve"> (6117) u iznosu -</w:t>
      </w:r>
      <w:r w:rsidR="00A201FC">
        <w:rPr>
          <w:rFonts w:ascii="Arial" w:eastAsia="Times New Roman" w:hAnsi="Arial" w:cs="Arial"/>
          <w:lang w:eastAsia="en-US"/>
        </w:rPr>
        <w:t>602.245,86</w:t>
      </w:r>
      <w:r w:rsidRPr="004F48AE">
        <w:rPr>
          <w:rFonts w:ascii="Arial" w:eastAsia="Times New Roman" w:hAnsi="Arial" w:cs="Arial"/>
          <w:lang w:eastAsia="en-US"/>
        </w:rPr>
        <w:t xml:space="preserve"> € su u 202</w:t>
      </w:r>
      <w:r w:rsidR="00A201FC">
        <w:rPr>
          <w:rFonts w:ascii="Arial" w:eastAsia="Times New Roman" w:hAnsi="Arial" w:cs="Arial"/>
          <w:lang w:eastAsia="en-US"/>
        </w:rPr>
        <w:t>4</w:t>
      </w:r>
      <w:r w:rsidRPr="004F48AE">
        <w:rPr>
          <w:rFonts w:ascii="Arial" w:eastAsia="Times New Roman" w:hAnsi="Arial" w:cs="Arial"/>
          <w:lang w:eastAsia="en-US"/>
        </w:rPr>
        <w:t>. veći nego u 202</w:t>
      </w:r>
      <w:r w:rsidR="00A201FC">
        <w:rPr>
          <w:rFonts w:ascii="Arial" w:eastAsia="Times New Roman" w:hAnsi="Arial" w:cs="Arial"/>
          <w:lang w:eastAsia="en-US"/>
        </w:rPr>
        <w:t>3</w:t>
      </w:r>
      <w:r w:rsidRPr="004F48AE">
        <w:rPr>
          <w:rFonts w:ascii="Arial" w:eastAsia="Times New Roman" w:hAnsi="Arial" w:cs="Arial"/>
          <w:lang w:eastAsia="en-US"/>
        </w:rPr>
        <w:t xml:space="preserve">. godine (više </w:t>
      </w:r>
      <w:r w:rsidR="00A201FC">
        <w:rPr>
          <w:rFonts w:ascii="Arial" w:eastAsia="Times New Roman" w:hAnsi="Arial" w:cs="Arial"/>
          <w:lang w:eastAsia="en-US"/>
        </w:rPr>
        <w:t>66.633,23</w:t>
      </w:r>
      <w:r w:rsidR="00E11912" w:rsidRPr="004F48AE">
        <w:rPr>
          <w:rFonts w:ascii="Arial" w:eastAsia="Times New Roman" w:hAnsi="Arial" w:cs="Arial"/>
          <w:lang w:eastAsia="en-US"/>
        </w:rPr>
        <w:t xml:space="preserve"> €</w:t>
      </w:r>
      <w:r w:rsidR="007945A5">
        <w:rPr>
          <w:rFonts w:ascii="Arial" w:eastAsia="Times New Roman" w:hAnsi="Arial" w:cs="Arial"/>
          <w:lang w:eastAsia="en-US"/>
        </w:rPr>
        <w:t xml:space="preserve"> ili </w:t>
      </w:r>
      <w:r w:rsidR="00A201FC">
        <w:rPr>
          <w:rFonts w:ascii="Arial" w:eastAsia="Times New Roman" w:hAnsi="Arial" w:cs="Arial"/>
          <w:lang w:eastAsia="en-US"/>
        </w:rPr>
        <w:t>12,4</w:t>
      </w:r>
      <w:r w:rsidR="007945A5">
        <w:rPr>
          <w:rFonts w:ascii="Arial" w:eastAsia="Times New Roman" w:hAnsi="Arial" w:cs="Arial"/>
          <w:lang w:eastAsia="en-US"/>
        </w:rPr>
        <w:t>%</w:t>
      </w:r>
      <w:r w:rsidR="00E11912" w:rsidRPr="004F48AE">
        <w:rPr>
          <w:rFonts w:ascii="Arial" w:eastAsia="Times New Roman" w:hAnsi="Arial" w:cs="Arial"/>
          <w:lang w:eastAsia="en-US"/>
        </w:rPr>
        <w:t>)</w:t>
      </w:r>
      <w:r w:rsidRPr="004F48AE">
        <w:rPr>
          <w:rFonts w:ascii="Arial" w:eastAsia="Times New Roman" w:hAnsi="Arial" w:cs="Arial"/>
          <w:lang w:eastAsia="en-US"/>
        </w:rPr>
        <w:t>.</w:t>
      </w:r>
    </w:p>
    <w:p w14:paraId="0CBC9A47" w14:textId="77777777" w:rsidR="00542894" w:rsidRPr="00197F84" w:rsidRDefault="00542894" w:rsidP="00292C7C">
      <w:pPr>
        <w:spacing w:after="0" w:line="240" w:lineRule="auto"/>
        <w:jc w:val="both"/>
        <w:rPr>
          <w:rFonts w:ascii="Arial" w:eastAsia="Times New Roman" w:hAnsi="Arial" w:cs="Arial"/>
          <w:iCs/>
          <w:lang w:eastAsia="en-US"/>
        </w:rPr>
      </w:pPr>
    </w:p>
    <w:p w14:paraId="704B04D7" w14:textId="081FB15A" w:rsidR="007945A5" w:rsidRDefault="007945A5" w:rsidP="007945A5">
      <w:pPr>
        <w:spacing w:after="0" w:line="240" w:lineRule="auto"/>
        <w:jc w:val="both"/>
        <w:rPr>
          <w:rFonts w:ascii="Arial" w:eastAsia="Times New Roman" w:hAnsi="Arial" w:cs="Arial"/>
          <w:iCs/>
          <w:lang w:eastAsia="en-US"/>
        </w:rPr>
      </w:pPr>
      <w:bookmarkStart w:id="77" w:name="_Hlk77854997"/>
      <w:bookmarkEnd w:id="75"/>
      <w:r w:rsidRPr="00F8681C">
        <w:rPr>
          <w:rFonts w:ascii="Arial" w:eastAsia="Times New Roman" w:hAnsi="Arial" w:cs="Arial"/>
          <w:iCs/>
          <w:lang w:eastAsia="en-US"/>
        </w:rPr>
        <w:t xml:space="preserve">U okviru prihoda od poreza povećanje je ostvareno i u okviru prihoda od poreza na promet nekretnina (6134) koji su ostvareni više za </w:t>
      </w:r>
      <w:r w:rsidR="00A201FC">
        <w:rPr>
          <w:rFonts w:ascii="Arial" w:eastAsia="Times New Roman" w:hAnsi="Arial" w:cs="Arial"/>
          <w:iCs/>
          <w:lang w:eastAsia="en-US"/>
        </w:rPr>
        <w:t>131.274,50</w:t>
      </w:r>
      <w:r w:rsidRPr="00F8681C">
        <w:rPr>
          <w:rFonts w:ascii="Arial" w:eastAsia="Times New Roman" w:hAnsi="Arial" w:cs="Arial"/>
          <w:iCs/>
          <w:lang w:eastAsia="en-US"/>
        </w:rPr>
        <w:t xml:space="preserve"> € ili </w:t>
      </w:r>
      <w:r w:rsidR="00A201FC">
        <w:rPr>
          <w:rFonts w:ascii="Arial" w:eastAsia="Times New Roman" w:hAnsi="Arial" w:cs="Arial"/>
          <w:iCs/>
          <w:lang w:eastAsia="en-US"/>
        </w:rPr>
        <w:t>59,9</w:t>
      </w:r>
      <w:r w:rsidRPr="00F8681C">
        <w:rPr>
          <w:rFonts w:ascii="Arial" w:eastAsia="Times New Roman" w:hAnsi="Arial" w:cs="Arial"/>
          <w:iCs/>
          <w:lang w:eastAsia="en-US"/>
        </w:rPr>
        <w:t>% u odnosu na izvještajno razdoblje prethodne godine.</w:t>
      </w:r>
    </w:p>
    <w:p w14:paraId="1511E69E" w14:textId="42E38138" w:rsidR="00281E75" w:rsidRPr="004F48AE" w:rsidRDefault="00281E75" w:rsidP="00281E75">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Prihodi od poreza na promet nekretnina od 1.1.2017. u cijelosti pripadaju lokalnoj jedinici (od početka 2015. do konca 2016. općini je pripadalo 80% umjesto dotadašnjih 60%).</w:t>
      </w:r>
    </w:p>
    <w:p w14:paraId="703CB26E" w14:textId="77777777" w:rsidR="00891119" w:rsidRPr="004F48AE" w:rsidRDefault="00891119" w:rsidP="00891119">
      <w:pPr>
        <w:spacing w:after="0" w:line="240" w:lineRule="auto"/>
        <w:jc w:val="both"/>
        <w:rPr>
          <w:rFonts w:ascii="Arial" w:eastAsia="Times New Roman" w:hAnsi="Arial" w:cs="Arial"/>
          <w:i/>
          <w:iCs/>
          <w:lang w:eastAsia="en-US"/>
        </w:rPr>
      </w:pPr>
      <w:r w:rsidRPr="004F48AE">
        <w:rPr>
          <w:rFonts w:ascii="Arial" w:eastAsia="Times New Roman" w:hAnsi="Arial" w:cs="Arial"/>
          <w:i/>
          <w:iCs/>
          <w:lang w:eastAsia="en-US"/>
        </w:rPr>
        <w:t>*Usporedba: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850"/>
        <w:gridCol w:w="1134"/>
        <w:gridCol w:w="11204"/>
      </w:tblGrid>
      <w:tr w:rsidR="0003624E" w:rsidRPr="004F48AE" w14:paraId="759711D4" w14:textId="77777777" w:rsidTr="003F5539">
        <w:trPr>
          <w:jc w:val="center"/>
        </w:trPr>
        <w:tc>
          <w:tcPr>
            <w:tcW w:w="988" w:type="dxa"/>
            <w:tcBorders>
              <w:right w:val="nil"/>
            </w:tcBorders>
            <w:shd w:val="clear" w:color="auto" w:fill="auto"/>
            <w:vAlign w:val="center"/>
          </w:tcPr>
          <w:p w14:paraId="6396287C" w14:textId="77777777" w:rsidR="00232BCA" w:rsidRPr="004F48AE" w:rsidRDefault="00232BCA" w:rsidP="00232BCA">
            <w:pPr>
              <w:spacing w:after="0" w:line="240" w:lineRule="auto"/>
              <w:jc w:val="center"/>
              <w:rPr>
                <w:rFonts w:ascii="Arial" w:eastAsia="Times New Roman" w:hAnsi="Arial" w:cs="Arial"/>
                <w:b/>
                <w:i/>
                <w:iCs/>
                <w:sz w:val="20"/>
                <w:szCs w:val="20"/>
                <w:lang w:eastAsia="en-US"/>
              </w:rPr>
            </w:pPr>
          </w:p>
        </w:tc>
        <w:tc>
          <w:tcPr>
            <w:tcW w:w="850" w:type="dxa"/>
            <w:tcBorders>
              <w:left w:val="nil"/>
              <w:right w:val="nil"/>
            </w:tcBorders>
          </w:tcPr>
          <w:p w14:paraId="129C0713" w14:textId="77777777" w:rsidR="00232BCA" w:rsidRPr="004F48AE" w:rsidRDefault="00232BCA" w:rsidP="00232BCA">
            <w:pPr>
              <w:spacing w:after="0" w:line="240" w:lineRule="auto"/>
              <w:jc w:val="center"/>
              <w:rPr>
                <w:rFonts w:ascii="Arial" w:eastAsia="Times New Roman" w:hAnsi="Arial" w:cs="Arial"/>
                <w:b/>
                <w:i/>
                <w:iCs/>
                <w:sz w:val="20"/>
                <w:szCs w:val="20"/>
                <w:lang w:eastAsia="en-US"/>
              </w:rPr>
            </w:pPr>
          </w:p>
        </w:tc>
        <w:tc>
          <w:tcPr>
            <w:tcW w:w="1134" w:type="dxa"/>
            <w:tcBorders>
              <w:left w:val="nil"/>
              <w:right w:val="nil"/>
            </w:tcBorders>
            <w:shd w:val="clear" w:color="auto" w:fill="auto"/>
            <w:vAlign w:val="center"/>
          </w:tcPr>
          <w:p w14:paraId="06C81835" w14:textId="77777777" w:rsidR="00232BCA" w:rsidRPr="004F48AE" w:rsidRDefault="00232BCA" w:rsidP="00232BCA">
            <w:pPr>
              <w:spacing w:after="0" w:line="240" w:lineRule="auto"/>
              <w:jc w:val="center"/>
              <w:rPr>
                <w:rFonts w:ascii="Arial" w:eastAsia="Times New Roman" w:hAnsi="Arial" w:cs="Arial"/>
                <w:b/>
                <w:i/>
                <w:iCs/>
                <w:sz w:val="20"/>
                <w:szCs w:val="20"/>
                <w:lang w:eastAsia="en-US"/>
              </w:rPr>
            </w:pPr>
          </w:p>
        </w:tc>
        <w:tc>
          <w:tcPr>
            <w:tcW w:w="11204" w:type="dxa"/>
            <w:tcBorders>
              <w:left w:val="nil"/>
            </w:tcBorders>
            <w:shd w:val="clear" w:color="auto" w:fill="auto"/>
            <w:vAlign w:val="center"/>
          </w:tcPr>
          <w:p w14:paraId="4555547D" w14:textId="77777777" w:rsidR="00232BCA" w:rsidRPr="004F48AE" w:rsidRDefault="00232BCA" w:rsidP="00232BCA">
            <w:pPr>
              <w:spacing w:after="0" w:line="240" w:lineRule="auto"/>
              <w:jc w:val="center"/>
              <w:rPr>
                <w:rFonts w:ascii="Arial" w:eastAsia="Times New Roman" w:hAnsi="Arial" w:cs="Arial"/>
                <w:b/>
                <w:i/>
                <w:iCs/>
                <w:sz w:val="20"/>
                <w:szCs w:val="20"/>
                <w:lang w:eastAsia="en-US"/>
              </w:rPr>
            </w:pPr>
            <w:r w:rsidRPr="004F48AE">
              <w:rPr>
                <w:rFonts w:ascii="Arial" w:eastAsia="Times New Roman" w:hAnsi="Arial" w:cs="Arial"/>
                <w:b/>
                <w:i/>
                <w:iCs/>
                <w:sz w:val="20"/>
                <w:szCs w:val="20"/>
                <w:lang w:eastAsia="en-US"/>
              </w:rPr>
              <w:t>Prihod od poreza na promet nekretnina (</w:t>
            </w:r>
            <w:r w:rsidRPr="004F48AE">
              <w:rPr>
                <w:rFonts w:ascii="Arial" w:eastAsia="Times New Roman" w:hAnsi="Arial" w:cs="Arial"/>
                <w:b/>
                <w:i/>
                <w:iCs/>
                <w:color w:val="FF0000"/>
                <w:sz w:val="20"/>
                <w:szCs w:val="20"/>
                <w:lang w:eastAsia="en-US"/>
              </w:rPr>
              <w:t>6134</w:t>
            </w:r>
            <w:r w:rsidRPr="004F48AE">
              <w:rPr>
                <w:rFonts w:ascii="Arial" w:eastAsia="Times New Roman" w:hAnsi="Arial" w:cs="Arial"/>
                <w:b/>
                <w:i/>
                <w:iCs/>
                <w:sz w:val="20"/>
                <w:szCs w:val="20"/>
                <w:lang w:eastAsia="en-US"/>
              </w:rPr>
              <w:t>)</w:t>
            </w:r>
          </w:p>
        </w:tc>
      </w:tr>
      <w:tr w:rsidR="0003624E" w:rsidRPr="004F48AE" w14:paraId="1E09C5B9" w14:textId="77777777" w:rsidTr="003F5539">
        <w:trPr>
          <w:jc w:val="center"/>
        </w:trPr>
        <w:tc>
          <w:tcPr>
            <w:tcW w:w="988" w:type="dxa"/>
            <w:shd w:val="clear" w:color="auto" w:fill="auto"/>
            <w:vAlign w:val="center"/>
          </w:tcPr>
          <w:p w14:paraId="3F93EABA" w14:textId="77777777" w:rsidR="00232BCA" w:rsidRPr="003F5539" w:rsidRDefault="00232BCA" w:rsidP="00891119">
            <w:pPr>
              <w:spacing w:after="0" w:line="240" w:lineRule="auto"/>
              <w:jc w:val="center"/>
              <w:rPr>
                <w:rFonts w:ascii="Arial" w:eastAsia="Times New Roman" w:hAnsi="Arial" w:cs="Arial"/>
                <w:b/>
                <w:i/>
                <w:iCs/>
                <w:sz w:val="18"/>
                <w:szCs w:val="18"/>
                <w:lang w:eastAsia="en-US"/>
              </w:rPr>
            </w:pPr>
            <w:r w:rsidRPr="003F5539">
              <w:rPr>
                <w:rFonts w:ascii="Arial" w:eastAsia="Times New Roman" w:hAnsi="Arial" w:cs="Arial"/>
                <w:b/>
                <w:i/>
                <w:iCs/>
                <w:sz w:val="18"/>
                <w:szCs w:val="18"/>
                <w:lang w:eastAsia="en-US"/>
              </w:rPr>
              <w:t>Godina</w:t>
            </w:r>
          </w:p>
        </w:tc>
        <w:tc>
          <w:tcPr>
            <w:tcW w:w="850" w:type="dxa"/>
          </w:tcPr>
          <w:p w14:paraId="28A0AD06" w14:textId="77777777" w:rsidR="00232BCA" w:rsidRPr="003F5539" w:rsidRDefault="00232BCA" w:rsidP="00DD3C90">
            <w:pPr>
              <w:spacing w:after="0" w:line="240" w:lineRule="auto"/>
              <w:jc w:val="center"/>
              <w:rPr>
                <w:rFonts w:ascii="Arial" w:eastAsia="Times New Roman" w:hAnsi="Arial" w:cs="Arial"/>
                <w:b/>
                <w:i/>
                <w:iCs/>
                <w:sz w:val="18"/>
                <w:szCs w:val="18"/>
                <w:lang w:eastAsia="en-US"/>
              </w:rPr>
            </w:pPr>
            <w:r w:rsidRPr="003F5539">
              <w:rPr>
                <w:rFonts w:ascii="Arial" w:eastAsia="Times New Roman" w:hAnsi="Arial" w:cs="Arial"/>
                <w:b/>
                <w:i/>
                <w:iCs/>
                <w:sz w:val="18"/>
                <w:szCs w:val="18"/>
                <w:lang w:eastAsia="en-US"/>
              </w:rPr>
              <w:t xml:space="preserve">Stopa </w:t>
            </w:r>
          </w:p>
        </w:tc>
        <w:tc>
          <w:tcPr>
            <w:tcW w:w="1134" w:type="dxa"/>
            <w:shd w:val="clear" w:color="auto" w:fill="auto"/>
            <w:vAlign w:val="center"/>
          </w:tcPr>
          <w:p w14:paraId="371A95A6" w14:textId="495192D8" w:rsidR="00232BCA" w:rsidRPr="003F5539" w:rsidRDefault="00232BCA" w:rsidP="00891119">
            <w:pPr>
              <w:spacing w:after="0" w:line="240" w:lineRule="auto"/>
              <w:jc w:val="center"/>
              <w:rPr>
                <w:rFonts w:ascii="Arial" w:eastAsia="Times New Roman" w:hAnsi="Arial" w:cs="Arial"/>
                <w:b/>
                <w:i/>
                <w:iCs/>
                <w:sz w:val="18"/>
                <w:szCs w:val="18"/>
                <w:lang w:eastAsia="en-US"/>
              </w:rPr>
            </w:pPr>
            <w:r w:rsidRPr="003F5539">
              <w:rPr>
                <w:rFonts w:ascii="Arial" w:eastAsia="Times New Roman" w:hAnsi="Arial" w:cs="Arial"/>
                <w:b/>
                <w:i/>
                <w:iCs/>
                <w:sz w:val="18"/>
                <w:szCs w:val="18"/>
                <w:lang w:eastAsia="en-US"/>
              </w:rPr>
              <w:t>Iznos</w:t>
            </w:r>
            <w:r w:rsidR="00542894" w:rsidRPr="003F5539">
              <w:rPr>
                <w:rFonts w:ascii="Arial" w:eastAsia="Times New Roman" w:hAnsi="Arial" w:cs="Arial"/>
                <w:b/>
                <w:i/>
                <w:iCs/>
                <w:sz w:val="18"/>
                <w:szCs w:val="18"/>
                <w:lang w:eastAsia="en-US"/>
              </w:rPr>
              <w:t xml:space="preserve"> </w:t>
            </w:r>
            <w:r w:rsidR="00542894" w:rsidRPr="003F5539">
              <w:rPr>
                <w:rFonts w:ascii="Arial" w:eastAsia="Times New Roman" w:hAnsi="Arial" w:cs="Arial"/>
                <w:b/>
                <w:i/>
                <w:iCs/>
                <w:color w:val="FF0000"/>
                <w:sz w:val="18"/>
                <w:szCs w:val="18"/>
                <w:lang w:eastAsia="en-US"/>
              </w:rPr>
              <w:t>(€)</w:t>
            </w:r>
          </w:p>
        </w:tc>
        <w:tc>
          <w:tcPr>
            <w:tcW w:w="11204" w:type="dxa"/>
            <w:shd w:val="clear" w:color="auto" w:fill="auto"/>
            <w:vAlign w:val="center"/>
          </w:tcPr>
          <w:p w14:paraId="11EBCC50" w14:textId="77777777" w:rsidR="00232BCA" w:rsidRPr="004F48AE" w:rsidRDefault="00232BCA" w:rsidP="00891119">
            <w:pPr>
              <w:spacing w:after="0" w:line="240" w:lineRule="auto"/>
              <w:jc w:val="center"/>
              <w:rPr>
                <w:rFonts w:ascii="Arial" w:eastAsia="Times New Roman" w:hAnsi="Arial" w:cs="Arial"/>
                <w:b/>
                <w:i/>
                <w:iCs/>
                <w:sz w:val="20"/>
                <w:szCs w:val="20"/>
                <w:lang w:eastAsia="en-US"/>
              </w:rPr>
            </w:pPr>
            <w:r w:rsidRPr="004F48AE">
              <w:rPr>
                <w:rFonts w:ascii="Arial" w:eastAsia="Times New Roman" w:hAnsi="Arial" w:cs="Arial"/>
                <w:b/>
                <w:i/>
                <w:iCs/>
                <w:sz w:val="20"/>
                <w:szCs w:val="20"/>
                <w:lang w:eastAsia="en-US"/>
              </w:rPr>
              <w:t>Obrazloženje</w:t>
            </w:r>
          </w:p>
        </w:tc>
      </w:tr>
      <w:tr w:rsidR="00542894" w:rsidRPr="004F48AE" w14:paraId="0EA2B436" w14:textId="77777777" w:rsidTr="003F5539">
        <w:trPr>
          <w:jc w:val="center"/>
        </w:trPr>
        <w:tc>
          <w:tcPr>
            <w:tcW w:w="988" w:type="dxa"/>
            <w:shd w:val="clear" w:color="auto" w:fill="auto"/>
          </w:tcPr>
          <w:p w14:paraId="77F30792" w14:textId="00023C53"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2012.</w:t>
            </w:r>
          </w:p>
        </w:tc>
        <w:tc>
          <w:tcPr>
            <w:tcW w:w="850" w:type="dxa"/>
          </w:tcPr>
          <w:p w14:paraId="4176632D" w14:textId="1C96AD5E"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5%</w:t>
            </w:r>
          </w:p>
        </w:tc>
        <w:tc>
          <w:tcPr>
            <w:tcW w:w="1134" w:type="dxa"/>
            <w:shd w:val="clear" w:color="auto" w:fill="auto"/>
          </w:tcPr>
          <w:p w14:paraId="75C787FE" w14:textId="341AFF00"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135.954,08</w:t>
            </w:r>
          </w:p>
        </w:tc>
        <w:tc>
          <w:tcPr>
            <w:tcW w:w="11204" w:type="dxa"/>
            <w:shd w:val="clear" w:color="auto" w:fill="auto"/>
          </w:tcPr>
          <w:p w14:paraId="02B90287" w14:textId="77777777" w:rsidR="00542894" w:rsidRPr="00765C07" w:rsidRDefault="00542894" w:rsidP="00542894">
            <w:pPr>
              <w:spacing w:after="0" w:line="240" w:lineRule="auto"/>
              <w:jc w:val="both"/>
              <w:rPr>
                <w:rFonts w:ascii="Arial" w:eastAsia="Times New Roman" w:hAnsi="Arial" w:cs="Arial"/>
                <w:i/>
                <w:iCs/>
                <w:sz w:val="16"/>
                <w:szCs w:val="16"/>
                <w:lang w:eastAsia="en-US"/>
              </w:rPr>
            </w:pPr>
          </w:p>
        </w:tc>
      </w:tr>
      <w:tr w:rsidR="00542894" w:rsidRPr="004F48AE" w14:paraId="3FF177A9" w14:textId="77777777" w:rsidTr="003F5539">
        <w:trPr>
          <w:jc w:val="center"/>
        </w:trPr>
        <w:tc>
          <w:tcPr>
            <w:tcW w:w="988" w:type="dxa"/>
            <w:shd w:val="clear" w:color="auto" w:fill="auto"/>
          </w:tcPr>
          <w:p w14:paraId="12E833D2" w14:textId="6E24658D"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2013.</w:t>
            </w:r>
          </w:p>
        </w:tc>
        <w:tc>
          <w:tcPr>
            <w:tcW w:w="850" w:type="dxa"/>
          </w:tcPr>
          <w:p w14:paraId="7118AC3E" w14:textId="3C176B23"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5%</w:t>
            </w:r>
          </w:p>
        </w:tc>
        <w:tc>
          <w:tcPr>
            <w:tcW w:w="1134" w:type="dxa"/>
            <w:shd w:val="clear" w:color="auto" w:fill="auto"/>
          </w:tcPr>
          <w:p w14:paraId="5A94C620" w14:textId="6DBAF35A"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132.602,03</w:t>
            </w:r>
          </w:p>
        </w:tc>
        <w:tc>
          <w:tcPr>
            <w:tcW w:w="11204" w:type="dxa"/>
            <w:shd w:val="clear" w:color="auto" w:fill="auto"/>
          </w:tcPr>
          <w:p w14:paraId="1881A05B" w14:textId="4EDC7D2B"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3.352,05 € ili 2,5% manje u odnosu na prethodnu 2012.godinu</w:t>
            </w:r>
          </w:p>
        </w:tc>
      </w:tr>
      <w:tr w:rsidR="00542894" w:rsidRPr="004F48AE" w14:paraId="7B0F396E" w14:textId="77777777" w:rsidTr="003F5539">
        <w:trPr>
          <w:jc w:val="center"/>
        </w:trPr>
        <w:tc>
          <w:tcPr>
            <w:tcW w:w="988" w:type="dxa"/>
            <w:shd w:val="clear" w:color="auto" w:fill="auto"/>
          </w:tcPr>
          <w:p w14:paraId="2D885581" w14:textId="6CAE3FCF"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2014.</w:t>
            </w:r>
          </w:p>
        </w:tc>
        <w:tc>
          <w:tcPr>
            <w:tcW w:w="850" w:type="dxa"/>
          </w:tcPr>
          <w:p w14:paraId="6244F7CC" w14:textId="7A700883"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5%</w:t>
            </w:r>
          </w:p>
        </w:tc>
        <w:tc>
          <w:tcPr>
            <w:tcW w:w="1134" w:type="dxa"/>
            <w:shd w:val="clear" w:color="auto" w:fill="auto"/>
          </w:tcPr>
          <w:p w14:paraId="0AE34752" w14:textId="1E53FC4A"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195.329,35</w:t>
            </w:r>
          </w:p>
        </w:tc>
        <w:tc>
          <w:tcPr>
            <w:tcW w:w="11204" w:type="dxa"/>
            <w:shd w:val="clear" w:color="auto" w:fill="auto"/>
          </w:tcPr>
          <w:p w14:paraId="4C33D214" w14:textId="4FCBF830"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62.727,32 € ili 47,3% više u odnosu na prethodnu 2013. godinu</w:t>
            </w:r>
          </w:p>
        </w:tc>
      </w:tr>
      <w:tr w:rsidR="00542894" w:rsidRPr="004F48AE" w14:paraId="668B2B1E" w14:textId="77777777" w:rsidTr="003F5539">
        <w:trPr>
          <w:jc w:val="center"/>
        </w:trPr>
        <w:tc>
          <w:tcPr>
            <w:tcW w:w="988" w:type="dxa"/>
            <w:shd w:val="clear" w:color="auto" w:fill="auto"/>
          </w:tcPr>
          <w:p w14:paraId="121B2DF2" w14:textId="319AFCD1"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2015.</w:t>
            </w:r>
          </w:p>
        </w:tc>
        <w:tc>
          <w:tcPr>
            <w:tcW w:w="850" w:type="dxa"/>
          </w:tcPr>
          <w:p w14:paraId="37BE4F7E" w14:textId="6B454C85"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5%</w:t>
            </w:r>
          </w:p>
        </w:tc>
        <w:tc>
          <w:tcPr>
            <w:tcW w:w="1134" w:type="dxa"/>
            <w:shd w:val="clear" w:color="auto" w:fill="auto"/>
          </w:tcPr>
          <w:p w14:paraId="1AFC5F8E" w14:textId="6D356169"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319.509,16</w:t>
            </w:r>
          </w:p>
        </w:tc>
        <w:tc>
          <w:tcPr>
            <w:tcW w:w="11204" w:type="dxa"/>
            <w:shd w:val="clear" w:color="auto" w:fill="auto"/>
          </w:tcPr>
          <w:p w14:paraId="5EEA88B3" w14:textId="3F7FB713"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124.179,87 € ili 63,6% više u odnosu na prethodnu 2014. godinu</w:t>
            </w:r>
          </w:p>
        </w:tc>
      </w:tr>
      <w:tr w:rsidR="00542894" w:rsidRPr="004F48AE" w14:paraId="7AF8EDBD" w14:textId="77777777" w:rsidTr="003F5539">
        <w:trPr>
          <w:jc w:val="center"/>
        </w:trPr>
        <w:tc>
          <w:tcPr>
            <w:tcW w:w="988" w:type="dxa"/>
            <w:shd w:val="clear" w:color="auto" w:fill="auto"/>
          </w:tcPr>
          <w:p w14:paraId="040213EA" w14:textId="74682FA6"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2016.</w:t>
            </w:r>
          </w:p>
        </w:tc>
        <w:tc>
          <w:tcPr>
            <w:tcW w:w="850" w:type="dxa"/>
          </w:tcPr>
          <w:p w14:paraId="5EC2AEB4" w14:textId="74D41FBD" w:rsidR="00542894" w:rsidRPr="00765C07" w:rsidRDefault="00542894" w:rsidP="00542894">
            <w:pPr>
              <w:spacing w:after="0" w:line="240" w:lineRule="auto"/>
              <w:jc w:val="center"/>
              <w:rPr>
                <w:rFonts w:ascii="Arial" w:eastAsia="Times New Roman" w:hAnsi="Arial" w:cs="Arial"/>
                <w:i/>
                <w:iCs/>
                <w:sz w:val="16"/>
                <w:szCs w:val="16"/>
                <w:lang w:eastAsia="en-US"/>
              </w:rPr>
            </w:pPr>
            <w:r w:rsidRPr="00765C07">
              <w:rPr>
                <w:rFonts w:ascii="Arial" w:hAnsi="Arial" w:cs="Arial"/>
                <w:sz w:val="16"/>
                <w:szCs w:val="16"/>
              </w:rPr>
              <w:t>5%</w:t>
            </w:r>
          </w:p>
        </w:tc>
        <w:tc>
          <w:tcPr>
            <w:tcW w:w="1134" w:type="dxa"/>
            <w:shd w:val="clear" w:color="auto" w:fill="auto"/>
          </w:tcPr>
          <w:p w14:paraId="6DB52028" w14:textId="0E5F588E"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843.262,50</w:t>
            </w:r>
          </w:p>
        </w:tc>
        <w:tc>
          <w:tcPr>
            <w:tcW w:w="11204" w:type="dxa"/>
            <w:shd w:val="clear" w:color="auto" w:fill="auto"/>
          </w:tcPr>
          <w:p w14:paraId="589F8688" w14:textId="572716DA"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523.753,34 € ili 163,9% više u odnosu na izvještajno razdoblje prethodne 2015. godine</w:t>
            </w:r>
          </w:p>
        </w:tc>
      </w:tr>
      <w:tr w:rsidR="00542894" w:rsidRPr="004F48AE" w14:paraId="07787720" w14:textId="77777777" w:rsidTr="003F5539">
        <w:trPr>
          <w:jc w:val="center"/>
        </w:trPr>
        <w:tc>
          <w:tcPr>
            <w:tcW w:w="988" w:type="dxa"/>
            <w:shd w:val="clear" w:color="auto" w:fill="auto"/>
          </w:tcPr>
          <w:p w14:paraId="3AC55FCD" w14:textId="7303D6BE"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2017.</w:t>
            </w:r>
          </w:p>
        </w:tc>
        <w:tc>
          <w:tcPr>
            <w:tcW w:w="850" w:type="dxa"/>
          </w:tcPr>
          <w:p w14:paraId="40F903EE" w14:textId="6EBE7693"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4%</w:t>
            </w:r>
          </w:p>
        </w:tc>
        <w:tc>
          <w:tcPr>
            <w:tcW w:w="1134" w:type="dxa"/>
            <w:shd w:val="clear" w:color="auto" w:fill="auto"/>
          </w:tcPr>
          <w:p w14:paraId="2C188DBD" w14:textId="3FB674ED"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452.321,33</w:t>
            </w:r>
          </w:p>
        </w:tc>
        <w:tc>
          <w:tcPr>
            <w:tcW w:w="11204" w:type="dxa"/>
            <w:shd w:val="clear" w:color="auto" w:fill="auto"/>
          </w:tcPr>
          <w:p w14:paraId="4502620D" w14:textId="6D05E1EC"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 xml:space="preserve">što je za 390.941,18 € ili 46,4% manje u odnosu na izvještajno razdoblje prethodne godine </w:t>
            </w:r>
          </w:p>
        </w:tc>
      </w:tr>
      <w:tr w:rsidR="00542894" w:rsidRPr="004F48AE" w14:paraId="794C6AA3" w14:textId="77777777" w:rsidTr="003F5539">
        <w:trPr>
          <w:trHeight w:val="272"/>
          <w:jc w:val="center"/>
        </w:trPr>
        <w:tc>
          <w:tcPr>
            <w:tcW w:w="988" w:type="dxa"/>
            <w:shd w:val="clear" w:color="auto" w:fill="auto"/>
          </w:tcPr>
          <w:p w14:paraId="337EB768" w14:textId="75434949"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2018.</w:t>
            </w:r>
          </w:p>
        </w:tc>
        <w:tc>
          <w:tcPr>
            <w:tcW w:w="850" w:type="dxa"/>
          </w:tcPr>
          <w:p w14:paraId="1F4ECDC6" w14:textId="33A1C9A5"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4%</w:t>
            </w:r>
          </w:p>
        </w:tc>
        <w:tc>
          <w:tcPr>
            <w:tcW w:w="1134" w:type="dxa"/>
            <w:shd w:val="clear" w:color="auto" w:fill="auto"/>
          </w:tcPr>
          <w:p w14:paraId="2D38F93A" w14:textId="7DC7258F"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707.328,09</w:t>
            </w:r>
          </w:p>
        </w:tc>
        <w:tc>
          <w:tcPr>
            <w:tcW w:w="11204" w:type="dxa"/>
            <w:shd w:val="clear" w:color="auto" w:fill="auto"/>
          </w:tcPr>
          <w:p w14:paraId="7DBDE6CE" w14:textId="73B5A26F"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255.006,77 € ili 56,4% više u odnosu na izvještajno razdoblje prethodne godine (najveći udio povećanja ovih prihoda se odnosi na prodaju jedne veće nekretnine u Cavtatu - bivša zgrada Općine).</w:t>
            </w:r>
          </w:p>
        </w:tc>
      </w:tr>
      <w:tr w:rsidR="00542894" w:rsidRPr="004F48AE" w14:paraId="6D2109D3" w14:textId="77777777" w:rsidTr="003F5539">
        <w:trPr>
          <w:jc w:val="center"/>
        </w:trPr>
        <w:tc>
          <w:tcPr>
            <w:tcW w:w="988" w:type="dxa"/>
            <w:shd w:val="clear" w:color="auto" w:fill="auto"/>
          </w:tcPr>
          <w:p w14:paraId="03A3EE86" w14:textId="2ABCBDA7"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2019.</w:t>
            </w:r>
          </w:p>
        </w:tc>
        <w:tc>
          <w:tcPr>
            <w:tcW w:w="850" w:type="dxa"/>
          </w:tcPr>
          <w:p w14:paraId="43022F2B" w14:textId="7BFC5E83"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3%</w:t>
            </w:r>
          </w:p>
        </w:tc>
        <w:tc>
          <w:tcPr>
            <w:tcW w:w="1134" w:type="dxa"/>
            <w:shd w:val="clear" w:color="auto" w:fill="auto"/>
          </w:tcPr>
          <w:p w14:paraId="45D87011" w14:textId="1ABF6530"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386.195,86</w:t>
            </w:r>
          </w:p>
        </w:tc>
        <w:tc>
          <w:tcPr>
            <w:tcW w:w="11204" w:type="dxa"/>
            <w:shd w:val="clear" w:color="auto" w:fill="auto"/>
          </w:tcPr>
          <w:p w14:paraId="1B502826" w14:textId="5F6C878E"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w:t>
            </w:r>
            <w:r w:rsidR="00C67F7C" w:rsidRPr="00765C07">
              <w:rPr>
                <w:rFonts w:ascii="Arial" w:hAnsi="Arial" w:cs="Arial"/>
                <w:sz w:val="16"/>
                <w:szCs w:val="16"/>
              </w:rPr>
              <w:t xml:space="preserve"> </w:t>
            </w:r>
            <w:r w:rsidRPr="00765C07">
              <w:rPr>
                <w:rFonts w:ascii="Arial" w:hAnsi="Arial" w:cs="Arial"/>
                <w:sz w:val="16"/>
                <w:szCs w:val="16"/>
              </w:rPr>
              <w:t>321.132,23 € ili 45,4% manje u odnosu na izvještajno razdoblje prethodne godine. U prvom polugodištu 2019. ovi prihodi su iznosili 143.106,07 €.</w:t>
            </w:r>
          </w:p>
        </w:tc>
      </w:tr>
      <w:tr w:rsidR="00542894" w:rsidRPr="004F48AE" w14:paraId="65866437" w14:textId="77777777" w:rsidTr="003F5539">
        <w:trPr>
          <w:jc w:val="center"/>
        </w:trPr>
        <w:tc>
          <w:tcPr>
            <w:tcW w:w="988" w:type="dxa"/>
            <w:shd w:val="clear" w:color="auto" w:fill="auto"/>
          </w:tcPr>
          <w:p w14:paraId="2782E38F" w14:textId="045E889A"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2020.</w:t>
            </w:r>
          </w:p>
        </w:tc>
        <w:tc>
          <w:tcPr>
            <w:tcW w:w="850" w:type="dxa"/>
          </w:tcPr>
          <w:p w14:paraId="63609AD2" w14:textId="799A1922"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3%</w:t>
            </w:r>
          </w:p>
        </w:tc>
        <w:tc>
          <w:tcPr>
            <w:tcW w:w="1134" w:type="dxa"/>
            <w:shd w:val="clear" w:color="auto" w:fill="auto"/>
          </w:tcPr>
          <w:p w14:paraId="0C205B22" w14:textId="044A62B0" w:rsidR="00542894" w:rsidRPr="00765C07" w:rsidRDefault="00542894" w:rsidP="00542894">
            <w:pPr>
              <w:spacing w:after="0" w:line="240" w:lineRule="auto"/>
              <w:jc w:val="right"/>
              <w:rPr>
                <w:rFonts w:ascii="Arial" w:eastAsia="Times New Roman" w:hAnsi="Arial" w:cs="Arial"/>
                <w:sz w:val="16"/>
                <w:szCs w:val="16"/>
                <w:lang w:eastAsia="en-US"/>
              </w:rPr>
            </w:pPr>
            <w:r w:rsidRPr="00765C07">
              <w:rPr>
                <w:rFonts w:ascii="Arial" w:hAnsi="Arial" w:cs="Arial"/>
                <w:sz w:val="16"/>
                <w:szCs w:val="16"/>
              </w:rPr>
              <w:t>370.155,32</w:t>
            </w:r>
          </w:p>
        </w:tc>
        <w:tc>
          <w:tcPr>
            <w:tcW w:w="11204" w:type="dxa"/>
            <w:tcBorders>
              <w:top w:val="nil"/>
              <w:left w:val="nil"/>
              <w:bottom w:val="single" w:sz="8" w:space="0" w:color="000000"/>
              <w:right w:val="single" w:sz="8" w:space="0" w:color="000000"/>
            </w:tcBorders>
            <w:shd w:val="clear" w:color="auto" w:fill="auto"/>
          </w:tcPr>
          <w:p w14:paraId="5054EFF5" w14:textId="29C245A0"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16.040,54 € ili 4,2% manje u odnosu na izvještajno razdoblje prethodne godine. U prvom polugodištu 2020. ovi prihodi su iznosili 218.676,99 €.</w:t>
            </w:r>
          </w:p>
        </w:tc>
      </w:tr>
      <w:tr w:rsidR="00542894" w:rsidRPr="004F48AE" w14:paraId="089BC980" w14:textId="77777777" w:rsidTr="003F5539">
        <w:trPr>
          <w:jc w:val="center"/>
        </w:trPr>
        <w:tc>
          <w:tcPr>
            <w:tcW w:w="988" w:type="dxa"/>
            <w:shd w:val="clear" w:color="auto" w:fill="auto"/>
          </w:tcPr>
          <w:p w14:paraId="402AFB03" w14:textId="1C4A385A"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2021.</w:t>
            </w:r>
          </w:p>
        </w:tc>
        <w:tc>
          <w:tcPr>
            <w:tcW w:w="850" w:type="dxa"/>
          </w:tcPr>
          <w:p w14:paraId="4BEC82AC" w14:textId="203AF2D3"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3%</w:t>
            </w:r>
          </w:p>
        </w:tc>
        <w:tc>
          <w:tcPr>
            <w:tcW w:w="1134" w:type="dxa"/>
            <w:shd w:val="clear" w:color="auto" w:fill="auto"/>
          </w:tcPr>
          <w:p w14:paraId="4B5DDF7E" w14:textId="6F0772A2" w:rsidR="00542894" w:rsidRPr="00765C07" w:rsidRDefault="00542894" w:rsidP="00542894">
            <w:pPr>
              <w:spacing w:after="0" w:line="240" w:lineRule="auto"/>
              <w:jc w:val="right"/>
              <w:rPr>
                <w:rFonts w:ascii="Arial" w:eastAsia="Times New Roman" w:hAnsi="Arial" w:cs="Arial"/>
                <w:iCs/>
                <w:sz w:val="16"/>
                <w:szCs w:val="16"/>
                <w:lang w:eastAsia="en-US"/>
              </w:rPr>
            </w:pPr>
            <w:r w:rsidRPr="00765C07">
              <w:rPr>
                <w:rFonts w:ascii="Arial" w:hAnsi="Arial" w:cs="Arial"/>
                <w:sz w:val="16"/>
                <w:szCs w:val="16"/>
              </w:rPr>
              <w:t>296.533,65</w:t>
            </w:r>
          </w:p>
        </w:tc>
        <w:tc>
          <w:tcPr>
            <w:tcW w:w="11204" w:type="dxa"/>
            <w:tcBorders>
              <w:top w:val="single" w:sz="8" w:space="0" w:color="000000"/>
              <w:left w:val="nil"/>
              <w:bottom w:val="single" w:sz="4" w:space="0" w:color="auto"/>
              <w:right w:val="single" w:sz="8" w:space="0" w:color="000000"/>
            </w:tcBorders>
            <w:shd w:val="clear" w:color="auto" w:fill="auto"/>
          </w:tcPr>
          <w:p w14:paraId="6B53CAE6" w14:textId="3709FBBB" w:rsidR="00542894" w:rsidRPr="00765C07" w:rsidRDefault="00542894" w:rsidP="00542894">
            <w:pPr>
              <w:spacing w:after="0" w:line="240" w:lineRule="auto"/>
              <w:jc w:val="both"/>
              <w:rPr>
                <w:rFonts w:ascii="Arial" w:eastAsia="Times New Roman" w:hAnsi="Arial" w:cs="Arial"/>
                <w:sz w:val="16"/>
                <w:szCs w:val="16"/>
                <w:lang w:eastAsia="en-US"/>
              </w:rPr>
            </w:pPr>
            <w:r w:rsidRPr="00765C07">
              <w:rPr>
                <w:rFonts w:ascii="Arial" w:hAnsi="Arial" w:cs="Arial"/>
                <w:sz w:val="16"/>
                <w:szCs w:val="16"/>
              </w:rPr>
              <w:t>što je za 73.621,97 € ili 19,9% manje u odnosu na izvještajno razdoblje prethodne godine. U prvom polugodištu 2021. ovi prihodi su iznosili 203.529,50 €.</w:t>
            </w:r>
          </w:p>
        </w:tc>
      </w:tr>
      <w:tr w:rsidR="00542894" w:rsidRPr="004F48AE" w14:paraId="72AFF58C" w14:textId="77777777" w:rsidTr="003F5539">
        <w:trPr>
          <w:jc w:val="center"/>
        </w:trPr>
        <w:tc>
          <w:tcPr>
            <w:tcW w:w="988" w:type="dxa"/>
            <w:tcBorders>
              <w:top w:val="nil"/>
              <w:left w:val="single" w:sz="8" w:space="0" w:color="000000"/>
              <w:bottom w:val="single" w:sz="4" w:space="0" w:color="auto"/>
              <w:right w:val="single" w:sz="8" w:space="0" w:color="000000"/>
            </w:tcBorders>
            <w:shd w:val="clear" w:color="auto" w:fill="auto"/>
          </w:tcPr>
          <w:p w14:paraId="16988842" w14:textId="64E0AC7D" w:rsidR="00542894" w:rsidRPr="00765C07" w:rsidRDefault="00542894" w:rsidP="00542894">
            <w:pPr>
              <w:spacing w:after="0" w:line="240" w:lineRule="auto"/>
              <w:jc w:val="center"/>
              <w:rPr>
                <w:rFonts w:ascii="Arial" w:eastAsia="Times New Roman" w:hAnsi="Arial" w:cs="Arial"/>
                <w:sz w:val="16"/>
                <w:szCs w:val="16"/>
              </w:rPr>
            </w:pPr>
            <w:r w:rsidRPr="00765C07">
              <w:rPr>
                <w:rFonts w:ascii="Arial" w:hAnsi="Arial" w:cs="Arial"/>
                <w:sz w:val="16"/>
                <w:szCs w:val="16"/>
              </w:rPr>
              <w:t>2022.</w:t>
            </w:r>
          </w:p>
        </w:tc>
        <w:tc>
          <w:tcPr>
            <w:tcW w:w="850" w:type="dxa"/>
            <w:tcBorders>
              <w:top w:val="nil"/>
              <w:left w:val="nil"/>
              <w:bottom w:val="single" w:sz="4" w:space="0" w:color="auto"/>
              <w:right w:val="single" w:sz="8" w:space="0" w:color="000000"/>
            </w:tcBorders>
            <w:shd w:val="clear" w:color="auto" w:fill="auto"/>
          </w:tcPr>
          <w:p w14:paraId="74B01002" w14:textId="0D86709F" w:rsidR="00542894" w:rsidRPr="00765C07" w:rsidRDefault="00542894" w:rsidP="00542894">
            <w:pPr>
              <w:spacing w:after="0" w:line="240" w:lineRule="auto"/>
              <w:jc w:val="center"/>
              <w:rPr>
                <w:rFonts w:ascii="Arial" w:eastAsia="Times New Roman" w:hAnsi="Arial" w:cs="Arial"/>
                <w:iCs/>
                <w:sz w:val="16"/>
                <w:szCs w:val="16"/>
                <w:lang w:eastAsia="en-US"/>
              </w:rPr>
            </w:pPr>
            <w:r w:rsidRPr="00765C07">
              <w:rPr>
                <w:rFonts w:ascii="Arial" w:hAnsi="Arial" w:cs="Arial"/>
                <w:sz w:val="16"/>
                <w:szCs w:val="16"/>
              </w:rPr>
              <w:t>3%</w:t>
            </w:r>
          </w:p>
        </w:tc>
        <w:tc>
          <w:tcPr>
            <w:tcW w:w="1134" w:type="dxa"/>
            <w:tcBorders>
              <w:top w:val="nil"/>
              <w:left w:val="nil"/>
              <w:bottom w:val="single" w:sz="4" w:space="0" w:color="auto"/>
              <w:right w:val="single" w:sz="8" w:space="0" w:color="000000"/>
            </w:tcBorders>
            <w:shd w:val="clear" w:color="auto" w:fill="auto"/>
          </w:tcPr>
          <w:p w14:paraId="21631A3C" w14:textId="55FE6A2A" w:rsidR="00542894" w:rsidRPr="00765C07" w:rsidRDefault="00542894" w:rsidP="00542894">
            <w:pPr>
              <w:spacing w:after="0" w:line="240" w:lineRule="auto"/>
              <w:jc w:val="right"/>
              <w:rPr>
                <w:rFonts w:ascii="Arial" w:eastAsia="Times New Roman" w:hAnsi="Arial" w:cs="Arial"/>
                <w:iCs/>
                <w:sz w:val="16"/>
                <w:szCs w:val="16"/>
                <w:lang w:eastAsia="en-US"/>
              </w:rPr>
            </w:pPr>
            <w:r w:rsidRPr="00765C07">
              <w:rPr>
                <w:rFonts w:ascii="Arial" w:hAnsi="Arial" w:cs="Arial"/>
                <w:sz w:val="16"/>
                <w:szCs w:val="16"/>
              </w:rPr>
              <w:t>372.794,06</w:t>
            </w:r>
          </w:p>
        </w:tc>
        <w:tc>
          <w:tcPr>
            <w:tcW w:w="11204" w:type="dxa"/>
            <w:tcBorders>
              <w:top w:val="nil"/>
              <w:left w:val="nil"/>
              <w:bottom w:val="single" w:sz="4" w:space="0" w:color="auto"/>
              <w:right w:val="single" w:sz="8" w:space="0" w:color="000000"/>
            </w:tcBorders>
            <w:shd w:val="clear" w:color="auto" w:fill="auto"/>
          </w:tcPr>
          <w:p w14:paraId="71F22CDC" w14:textId="22D96E6A" w:rsidR="00542894" w:rsidRPr="00765C07" w:rsidRDefault="00C67F7C" w:rsidP="00542894">
            <w:pPr>
              <w:spacing w:after="0" w:line="240" w:lineRule="auto"/>
              <w:jc w:val="both"/>
              <w:rPr>
                <w:rFonts w:ascii="Arial" w:hAnsi="Arial" w:cs="Arial"/>
                <w:sz w:val="16"/>
                <w:szCs w:val="16"/>
              </w:rPr>
            </w:pPr>
            <w:r w:rsidRPr="00765C07">
              <w:rPr>
                <w:rFonts w:ascii="Arial" w:hAnsi="Arial" w:cs="Arial"/>
                <w:sz w:val="16"/>
                <w:szCs w:val="16"/>
              </w:rPr>
              <w:t>što je za 76.260,41 € ili 25,7% više u odnosu na izvještajno razdoblje prethodne godine. U prvom polugodištu 2022. ovi prihodi su iznosili 195.384,23 €.</w:t>
            </w:r>
          </w:p>
        </w:tc>
      </w:tr>
      <w:tr w:rsidR="00542894" w:rsidRPr="004F48AE" w14:paraId="64671646" w14:textId="77777777" w:rsidTr="003F5539">
        <w:trPr>
          <w:jc w:val="center"/>
        </w:trPr>
        <w:tc>
          <w:tcPr>
            <w:tcW w:w="988" w:type="dxa"/>
            <w:tcBorders>
              <w:top w:val="single" w:sz="4" w:space="0" w:color="auto"/>
              <w:left w:val="single" w:sz="8" w:space="0" w:color="000000"/>
              <w:bottom w:val="single" w:sz="4" w:space="0" w:color="auto"/>
              <w:right w:val="single" w:sz="8" w:space="0" w:color="000000"/>
            </w:tcBorders>
            <w:shd w:val="clear" w:color="auto" w:fill="auto"/>
          </w:tcPr>
          <w:p w14:paraId="5D2B9BE7" w14:textId="16E2FED3" w:rsidR="00542894" w:rsidRPr="00765C07" w:rsidRDefault="00542894" w:rsidP="00542894">
            <w:pPr>
              <w:spacing w:after="0" w:line="240" w:lineRule="auto"/>
              <w:jc w:val="center"/>
              <w:rPr>
                <w:rFonts w:ascii="Arial" w:hAnsi="Arial" w:cs="Arial"/>
                <w:sz w:val="16"/>
                <w:szCs w:val="16"/>
              </w:rPr>
            </w:pPr>
            <w:r w:rsidRPr="00765C07">
              <w:rPr>
                <w:rFonts w:ascii="Arial" w:hAnsi="Arial" w:cs="Arial"/>
                <w:sz w:val="16"/>
                <w:szCs w:val="16"/>
              </w:rPr>
              <w:t>2023.</w:t>
            </w:r>
          </w:p>
        </w:tc>
        <w:tc>
          <w:tcPr>
            <w:tcW w:w="850" w:type="dxa"/>
            <w:tcBorders>
              <w:top w:val="single" w:sz="4" w:space="0" w:color="auto"/>
              <w:left w:val="nil"/>
              <w:bottom w:val="single" w:sz="4" w:space="0" w:color="auto"/>
              <w:right w:val="single" w:sz="8" w:space="0" w:color="000000"/>
            </w:tcBorders>
            <w:shd w:val="clear" w:color="auto" w:fill="auto"/>
          </w:tcPr>
          <w:p w14:paraId="6D08E7A6" w14:textId="09D159B6" w:rsidR="00542894" w:rsidRPr="00765C07" w:rsidRDefault="00542894" w:rsidP="00542894">
            <w:pPr>
              <w:spacing w:after="0" w:line="240" w:lineRule="auto"/>
              <w:jc w:val="center"/>
              <w:rPr>
                <w:rFonts w:ascii="Arial" w:hAnsi="Arial" w:cs="Arial"/>
                <w:sz w:val="16"/>
                <w:szCs w:val="16"/>
              </w:rPr>
            </w:pPr>
            <w:r w:rsidRPr="00765C07">
              <w:rPr>
                <w:rFonts w:ascii="Arial" w:hAnsi="Arial" w:cs="Arial"/>
                <w:sz w:val="16"/>
                <w:szCs w:val="16"/>
              </w:rPr>
              <w:t>3%</w:t>
            </w:r>
          </w:p>
        </w:tc>
        <w:tc>
          <w:tcPr>
            <w:tcW w:w="1134" w:type="dxa"/>
            <w:tcBorders>
              <w:top w:val="single" w:sz="4" w:space="0" w:color="auto"/>
              <w:left w:val="nil"/>
              <w:bottom w:val="single" w:sz="4" w:space="0" w:color="auto"/>
              <w:right w:val="single" w:sz="8" w:space="0" w:color="000000"/>
            </w:tcBorders>
            <w:shd w:val="clear" w:color="auto" w:fill="auto"/>
          </w:tcPr>
          <w:p w14:paraId="09ABB961" w14:textId="058EC990" w:rsidR="00542894" w:rsidRPr="00765C07" w:rsidRDefault="00C67F7C" w:rsidP="00542894">
            <w:pPr>
              <w:spacing w:after="0" w:line="240" w:lineRule="auto"/>
              <w:jc w:val="right"/>
              <w:rPr>
                <w:rFonts w:ascii="Arial" w:hAnsi="Arial" w:cs="Arial"/>
                <w:sz w:val="16"/>
                <w:szCs w:val="16"/>
              </w:rPr>
            </w:pPr>
            <w:r w:rsidRPr="00765C07">
              <w:rPr>
                <w:rFonts w:ascii="Arial" w:hAnsi="Arial" w:cs="Arial"/>
                <w:sz w:val="16"/>
                <w:szCs w:val="16"/>
              </w:rPr>
              <w:t>624.370,40</w:t>
            </w:r>
          </w:p>
        </w:tc>
        <w:tc>
          <w:tcPr>
            <w:tcW w:w="11204" w:type="dxa"/>
            <w:tcBorders>
              <w:top w:val="single" w:sz="4" w:space="0" w:color="auto"/>
              <w:left w:val="nil"/>
              <w:bottom w:val="single" w:sz="4" w:space="0" w:color="auto"/>
              <w:right w:val="single" w:sz="8" w:space="0" w:color="000000"/>
            </w:tcBorders>
            <w:shd w:val="clear" w:color="auto" w:fill="auto"/>
          </w:tcPr>
          <w:p w14:paraId="1BF36B46" w14:textId="2422A04E" w:rsidR="00542894" w:rsidRPr="00765C07" w:rsidRDefault="00C67F7C" w:rsidP="00542894">
            <w:pPr>
              <w:spacing w:after="0" w:line="240" w:lineRule="auto"/>
              <w:jc w:val="both"/>
              <w:rPr>
                <w:rFonts w:ascii="Arial" w:hAnsi="Arial" w:cs="Arial"/>
                <w:sz w:val="16"/>
                <w:szCs w:val="16"/>
              </w:rPr>
            </w:pPr>
            <w:r w:rsidRPr="00765C07">
              <w:rPr>
                <w:rFonts w:ascii="Arial" w:hAnsi="Arial" w:cs="Arial"/>
                <w:sz w:val="16"/>
                <w:szCs w:val="16"/>
              </w:rPr>
              <w:t>što je za 251.576,34 € ili 67,5% više u odnosu na izvještajno polugodišnje razdoblje prethodne godine. U prvom polugodištu 2023. ovi prihodi su iznosili 218.951,06 €.</w:t>
            </w:r>
          </w:p>
        </w:tc>
      </w:tr>
      <w:tr w:rsidR="00A201FC" w:rsidRPr="004F48AE" w14:paraId="07C5B4D6" w14:textId="77777777" w:rsidTr="003F5539">
        <w:trPr>
          <w:jc w:val="center"/>
        </w:trPr>
        <w:tc>
          <w:tcPr>
            <w:tcW w:w="988" w:type="dxa"/>
            <w:tcBorders>
              <w:top w:val="single" w:sz="4" w:space="0" w:color="auto"/>
              <w:left w:val="single" w:sz="8" w:space="0" w:color="000000"/>
              <w:bottom w:val="single" w:sz="8" w:space="0" w:color="000000"/>
              <w:right w:val="single" w:sz="8" w:space="0" w:color="000000"/>
            </w:tcBorders>
            <w:shd w:val="clear" w:color="auto" w:fill="auto"/>
          </w:tcPr>
          <w:p w14:paraId="5F5D43AF" w14:textId="0D7AAC50" w:rsidR="00A201FC" w:rsidRPr="00765C07" w:rsidRDefault="00A201FC" w:rsidP="00A201FC">
            <w:pPr>
              <w:spacing w:after="0" w:line="240" w:lineRule="auto"/>
              <w:jc w:val="center"/>
              <w:rPr>
                <w:rFonts w:ascii="Arial" w:hAnsi="Arial" w:cs="Arial"/>
                <w:sz w:val="16"/>
                <w:szCs w:val="16"/>
              </w:rPr>
            </w:pPr>
            <w:r w:rsidRPr="00765C07">
              <w:rPr>
                <w:rFonts w:ascii="Arial" w:hAnsi="Arial" w:cs="Arial"/>
                <w:sz w:val="16"/>
                <w:szCs w:val="16"/>
              </w:rPr>
              <w:t>1-6/ 2024.</w:t>
            </w:r>
          </w:p>
        </w:tc>
        <w:tc>
          <w:tcPr>
            <w:tcW w:w="850" w:type="dxa"/>
            <w:tcBorders>
              <w:top w:val="single" w:sz="4" w:space="0" w:color="auto"/>
              <w:left w:val="nil"/>
              <w:bottom w:val="single" w:sz="8" w:space="0" w:color="000000"/>
              <w:right w:val="single" w:sz="8" w:space="0" w:color="000000"/>
            </w:tcBorders>
            <w:shd w:val="clear" w:color="auto" w:fill="auto"/>
          </w:tcPr>
          <w:p w14:paraId="17FA89E3" w14:textId="04453B46" w:rsidR="00A201FC" w:rsidRPr="00765C07" w:rsidRDefault="00A201FC" w:rsidP="00A201FC">
            <w:pPr>
              <w:spacing w:after="0" w:line="240" w:lineRule="auto"/>
              <w:jc w:val="center"/>
              <w:rPr>
                <w:rFonts w:ascii="Arial" w:hAnsi="Arial" w:cs="Arial"/>
                <w:sz w:val="16"/>
                <w:szCs w:val="16"/>
              </w:rPr>
            </w:pPr>
            <w:r w:rsidRPr="00765C07">
              <w:rPr>
                <w:rFonts w:ascii="Arial" w:hAnsi="Arial" w:cs="Arial"/>
                <w:sz w:val="16"/>
                <w:szCs w:val="16"/>
              </w:rPr>
              <w:t>3%</w:t>
            </w:r>
          </w:p>
        </w:tc>
        <w:tc>
          <w:tcPr>
            <w:tcW w:w="1134" w:type="dxa"/>
            <w:tcBorders>
              <w:top w:val="single" w:sz="4" w:space="0" w:color="auto"/>
              <w:left w:val="nil"/>
              <w:bottom w:val="single" w:sz="8" w:space="0" w:color="000000"/>
              <w:right w:val="single" w:sz="8" w:space="0" w:color="000000"/>
            </w:tcBorders>
            <w:shd w:val="clear" w:color="auto" w:fill="auto"/>
          </w:tcPr>
          <w:p w14:paraId="01887FDE" w14:textId="03E1FB24" w:rsidR="00A201FC" w:rsidRPr="00765C07" w:rsidRDefault="00A201FC" w:rsidP="00A201FC">
            <w:pPr>
              <w:spacing w:after="0" w:line="240" w:lineRule="auto"/>
              <w:jc w:val="right"/>
              <w:rPr>
                <w:rFonts w:ascii="Arial" w:hAnsi="Arial" w:cs="Arial"/>
                <w:sz w:val="16"/>
                <w:szCs w:val="16"/>
              </w:rPr>
            </w:pPr>
            <w:r w:rsidRPr="00765C07">
              <w:rPr>
                <w:rFonts w:ascii="Arial" w:hAnsi="Arial" w:cs="Arial"/>
                <w:sz w:val="16"/>
                <w:szCs w:val="16"/>
              </w:rPr>
              <w:t>350.225,56</w:t>
            </w:r>
          </w:p>
        </w:tc>
        <w:tc>
          <w:tcPr>
            <w:tcW w:w="11204" w:type="dxa"/>
            <w:tcBorders>
              <w:top w:val="single" w:sz="4" w:space="0" w:color="auto"/>
              <w:left w:val="nil"/>
              <w:bottom w:val="single" w:sz="8" w:space="0" w:color="000000"/>
              <w:right w:val="single" w:sz="8" w:space="0" w:color="000000"/>
            </w:tcBorders>
            <w:shd w:val="clear" w:color="auto" w:fill="auto"/>
          </w:tcPr>
          <w:p w14:paraId="6C9E162D" w14:textId="600079B1" w:rsidR="00A201FC" w:rsidRPr="00765C07" w:rsidRDefault="0083321E" w:rsidP="00A201FC">
            <w:pPr>
              <w:spacing w:after="0" w:line="240" w:lineRule="auto"/>
              <w:jc w:val="both"/>
              <w:rPr>
                <w:rFonts w:ascii="Arial" w:hAnsi="Arial" w:cs="Arial"/>
                <w:sz w:val="16"/>
                <w:szCs w:val="16"/>
              </w:rPr>
            </w:pPr>
            <w:r w:rsidRPr="00765C07">
              <w:rPr>
                <w:rFonts w:ascii="Arial" w:hAnsi="Arial" w:cs="Arial"/>
                <w:sz w:val="16"/>
                <w:szCs w:val="16"/>
              </w:rPr>
              <w:t>što je za 131.274,50 € ili 60% više u odnosu na izvještajno polugodišnje razdoblje prethodne godine. U prvom polugodištu 2024. ovi prihodi su iznosili 350.225,56 €.</w:t>
            </w:r>
          </w:p>
        </w:tc>
      </w:tr>
      <w:bookmarkEnd w:id="77"/>
    </w:tbl>
    <w:p w14:paraId="76E6232C" w14:textId="75E0346F" w:rsidR="00A879CA" w:rsidRDefault="00A879CA" w:rsidP="00650D88">
      <w:pPr>
        <w:spacing w:after="0" w:line="240" w:lineRule="auto"/>
        <w:jc w:val="both"/>
        <w:rPr>
          <w:rFonts w:ascii="Arial" w:eastAsia="Times New Roman" w:hAnsi="Arial" w:cs="Arial"/>
          <w:lang w:eastAsia="en-US"/>
        </w:rPr>
      </w:pPr>
    </w:p>
    <w:p w14:paraId="5975ABF5" w14:textId="77777777" w:rsidR="00765C07" w:rsidRDefault="00765C07" w:rsidP="00650D88">
      <w:pPr>
        <w:spacing w:after="0" w:line="240" w:lineRule="auto"/>
        <w:jc w:val="both"/>
        <w:rPr>
          <w:rFonts w:ascii="Arial" w:eastAsia="Times New Roman" w:hAnsi="Arial" w:cs="Arial"/>
          <w:lang w:eastAsia="en-US"/>
        </w:rPr>
      </w:pPr>
    </w:p>
    <w:p w14:paraId="08228F4D" w14:textId="77777777" w:rsidR="00765C07" w:rsidRDefault="00765C07" w:rsidP="00650D88">
      <w:pPr>
        <w:spacing w:after="0" w:line="240" w:lineRule="auto"/>
        <w:jc w:val="both"/>
        <w:rPr>
          <w:rFonts w:ascii="Arial" w:eastAsia="Times New Roman" w:hAnsi="Arial" w:cs="Arial"/>
          <w:lang w:eastAsia="en-US"/>
        </w:rPr>
      </w:pPr>
    </w:p>
    <w:p w14:paraId="36E928B6" w14:textId="77777777" w:rsidR="003F5539" w:rsidRDefault="003F5539" w:rsidP="00650D88">
      <w:pPr>
        <w:spacing w:after="0" w:line="240" w:lineRule="auto"/>
        <w:jc w:val="both"/>
        <w:rPr>
          <w:rFonts w:ascii="Arial" w:eastAsia="Times New Roman" w:hAnsi="Arial" w:cs="Arial"/>
          <w:lang w:eastAsia="en-US"/>
        </w:rPr>
      </w:pPr>
    </w:p>
    <w:p w14:paraId="05225D34" w14:textId="77777777" w:rsidR="003F5539" w:rsidRDefault="003F5539" w:rsidP="00650D88">
      <w:pPr>
        <w:spacing w:after="0" w:line="240" w:lineRule="auto"/>
        <w:jc w:val="both"/>
        <w:rPr>
          <w:rFonts w:ascii="Arial" w:eastAsia="Times New Roman" w:hAnsi="Arial" w:cs="Arial"/>
          <w:lang w:eastAsia="en-US"/>
        </w:rPr>
      </w:pPr>
    </w:p>
    <w:p w14:paraId="46DBE7B3" w14:textId="77777777" w:rsidR="003F5539" w:rsidRPr="004F48AE" w:rsidRDefault="003F5539" w:rsidP="00650D88">
      <w:pPr>
        <w:spacing w:after="0" w:line="240" w:lineRule="auto"/>
        <w:jc w:val="both"/>
        <w:rPr>
          <w:rFonts w:ascii="Arial" w:eastAsia="Times New Roman" w:hAnsi="Arial" w:cs="Arial"/>
          <w:lang w:eastAsia="en-US"/>
        </w:rPr>
      </w:pPr>
    </w:p>
    <w:p w14:paraId="61D091B5" w14:textId="2D0B7A74" w:rsidR="001102F5" w:rsidRPr="004F48AE" w:rsidRDefault="001102F5" w:rsidP="001102F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b/>
          <w:bCs/>
        </w:rPr>
      </w:pPr>
      <w:r w:rsidRPr="004F48AE">
        <w:rPr>
          <w:rFonts w:ascii="Arial" w:eastAsia="Times New Roman" w:hAnsi="Arial" w:cs="Arial"/>
          <w:b/>
          <w:bCs/>
        </w:rPr>
        <w:lastRenderedPageBreak/>
        <w:t>Općinski porezi</w:t>
      </w:r>
    </w:p>
    <w:p w14:paraId="4B52F267" w14:textId="482A3FEB" w:rsidR="001102F5" w:rsidRPr="004F48AE" w:rsidRDefault="001102F5" w:rsidP="001102F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D0EC2B7" w14:textId="6D87F0DD" w:rsidR="00E11912" w:rsidRPr="004F48AE" w:rsidRDefault="001102F5" w:rsidP="00E11912">
      <w:pPr>
        <w:spacing w:after="0" w:line="240" w:lineRule="auto"/>
        <w:jc w:val="both"/>
        <w:rPr>
          <w:rFonts w:ascii="Arial" w:eastAsia="Times New Roman" w:hAnsi="Arial" w:cs="Arial"/>
          <w:lang w:eastAsia="en-US"/>
        </w:rPr>
      </w:pPr>
      <w:r w:rsidRPr="004F48AE">
        <w:rPr>
          <w:rFonts w:ascii="Arial" w:eastAsia="Times New Roman" w:hAnsi="Arial" w:cs="Arial"/>
        </w:rPr>
        <w:t>Općinski porezi (porez na kuće za odmor, porez na korištenje javnih površina i porez na potrošnju)</w:t>
      </w:r>
      <w:r w:rsidR="00A13FE2" w:rsidRPr="004F48AE">
        <w:rPr>
          <w:rFonts w:ascii="Arial" w:eastAsia="Times New Roman" w:hAnsi="Arial" w:cs="Arial"/>
        </w:rPr>
        <w:t xml:space="preserve"> ostvareni su u izvještajnom razdoblju </w:t>
      </w:r>
      <w:r w:rsidR="0083321E">
        <w:rPr>
          <w:rFonts w:ascii="Arial" w:eastAsia="Times New Roman" w:hAnsi="Arial" w:cs="Arial"/>
        </w:rPr>
        <w:t>1-6/</w:t>
      </w:r>
      <w:r w:rsidR="00A13FE2" w:rsidRPr="004F48AE">
        <w:rPr>
          <w:rFonts w:ascii="Arial" w:eastAsia="Times New Roman" w:hAnsi="Arial" w:cs="Arial"/>
        </w:rPr>
        <w:t>202</w:t>
      </w:r>
      <w:r w:rsidR="0083321E">
        <w:rPr>
          <w:rFonts w:ascii="Arial" w:eastAsia="Times New Roman" w:hAnsi="Arial" w:cs="Arial"/>
        </w:rPr>
        <w:t>4</w:t>
      </w:r>
      <w:r w:rsidR="00A13FE2" w:rsidRPr="004F48AE">
        <w:rPr>
          <w:rFonts w:ascii="Arial" w:eastAsia="Times New Roman" w:hAnsi="Arial" w:cs="Arial"/>
        </w:rPr>
        <w:t xml:space="preserve">. godine u iznosu </w:t>
      </w:r>
      <w:r w:rsidR="0083321E">
        <w:rPr>
          <w:rFonts w:ascii="Arial" w:eastAsia="Times New Roman" w:hAnsi="Arial" w:cs="Arial"/>
        </w:rPr>
        <w:t>76.854,74</w:t>
      </w:r>
      <w:r w:rsidR="00E11912" w:rsidRPr="004F48AE">
        <w:rPr>
          <w:rFonts w:ascii="Arial" w:eastAsia="Times New Roman" w:hAnsi="Arial" w:cs="Arial"/>
        </w:rPr>
        <w:t xml:space="preserve"> €</w:t>
      </w:r>
      <w:r w:rsidR="00E87B67" w:rsidRPr="004F48AE">
        <w:rPr>
          <w:rFonts w:ascii="Arial" w:eastAsia="Times New Roman" w:hAnsi="Arial" w:cs="Arial"/>
        </w:rPr>
        <w:t xml:space="preserve"> što je više za </w:t>
      </w:r>
      <w:r w:rsidR="0083321E">
        <w:rPr>
          <w:rFonts w:ascii="Arial" w:eastAsia="Times New Roman" w:hAnsi="Arial" w:cs="Arial"/>
        </w:rPr>
        <w:t>18.540,83</w:t>
      </w:r>
      <w:r w:rsidR="00E11912" w:rsidRPr="004F48AE">
        <w:rPr>
          <w:rFonts w:ascii="Arial" w:eastAsia="Times New Roman" w:hAnsi="Arial" w:cs="Arial"/>
        </w:rPr>
        <w:t xml:space="preserve"> €</w:t>
      </w:r>
      <w:r w:rsidR="00E87B67" w:rsidRPr="004F48AE">
        <w:rPr>
          <w:rFonts w:ascii="Arial" w:eastAsia="Times New Roman" w:hAnsi="Arial" w:cs="Arial"/>
        </w:rPr>
        <w:t xml:space="preserve"> ili </w:t>
      </w:r>
      <w:r w:rsidR="0083321E">
        <w:rPr>
          <w:rFonts w:ascii="Arial" w:eastAsia="Times New Roman" w:hAnsi="Arial" w:cs="Arial"/>
        </w:rPr>
        <w:t>31,8</w:t>
      </w:r>
      <w:r w:rsidR="00E87B67" w:rsidRPr="004F48AE">
        <w:rPr>
          <w:rFonts w:ascii="Arial" w:eastAsia="Times New Roman" w:hAnsi="Arial" w:cs="Arial"/>
        </w:rPr>
        <w:t xml:space="preserve">% više u odnosu na </w:t>
      </w:r>
      <w:r w:rsidR="004733CE" w:rsidRPr="004F48AE">
        <w:rPr>
          <w:rFonts w:ascii="Arial" w:eastAsia="Times New Roman" w:hAnsi="Arial" w:cs="Arial"/>
        </w:rPr>
        <w:t xml:space="preserve">izvještajno razdoblje </w:t>
      </w:r>
      <w:r w:rsidR="00E87B67" w:rsidRPr="004F48AE">
        <w:rPr>
          <w:rFonts w:ascii="Arial" w:eastAsia="Times New Roman" w:hAnsi="Arial" w:cs="Arial"/>
        </w:rPr>
        <w:t>prethodn</w:t>
      </w:r>
      <w:r w:rsidR="004733CE" w:rsidRPr="004F48AE">
        <w:rPr>
          <w:rFonts w:ascii="Arial" w:eastAsia="Times New Roman" w:hAnsi="Arial" w:cs="Arial"/>
        </w:rPr>
        <w:t>e</w:t>
      </w:r>
      <w:r w:rsidR="00E87B67" w:rsidRPr="004F48AE">
        <w:rPr>
          <w:rFonts w:ascii="Arial" w:eastAsia="Times New Roman" w:hAnsi="Arial" w:cs="Arial"/>
        </w:rPr>
        <w:t xml:space="preserve"> godin</w:t>
      </w:r>
      <w:r w:rsidR="004733CE" w:rsidRPr="004F48AE">
        <w:rPr>
          <w:rFonts w:ascii="Arial" w:eastAsia="Times New Roman" w:hAnsi="Arial" w:cs="Arial"/>
        </w:rPr>
        <w:t>e</w:t>
      </w:r>
      <w:r w:rsidR="00A13FE2" w:rsidRPr="004F48AE">
        <w:rPr>
          <w:rFonts w:ascii="Arial" w:eastAsia="Times New Roman" w:hAnsi="Arial" w:cs="Arial"/>
        </w:rPr>
        <w:t xml:space="preserve">. </w:t>
      </w:r>
      <w:r w:rsidR="00E75712" w:rsidRPr="004F48AE">
        <w:rPr>
          <w:rFonts w:ascii="Arial" w:eastAsia="Times New Roman" w:hAnsi="Arial" w:cs="Arial"/>
          <w:lang w:eastAsia="en-US"/>
        </w:rPr>
        <w:t xml:space="preserve">Utjecaj </w:t>
      </w:r>
      <w:r w:rsidR="009B7F6A" w:rsidRPr="004F48AE">
        <w:rPr>
          <w:rFonts w:ascii="Arial" w:eastAsia="Times New Roman" w:hAnsi="Arial" w:cs="Arial"/>
          <w:lang w:eastAsia="en-US"/>
        </w:rPr>
        <w:t xml:space="preserve">pandemije bolesti COVID-19 u 2020. i 2021. </w:t>
      </w:r>
      <w:r w:rsidR="00E75712" w:rsidRPr="004F48AE">
        <w:rPr>
          <w:rFonts w:ascii="Arial" w:eastAsia="Times New Roman" w:hAnsi="Arial" w:cs="Arial"/>
          <w:lang w:eastAsia="en-US"/>
        </w:rPr>
        <w:t xml:space="preserve">godini </w:t>
      </w:r>
      <w:r w:rsidR="009B7F6A" w:rsidRPr="004F48AE">
        <w:rPr>
          <w:rFonts w:ascii="Arial" w:eastAsia="Times New Roman" w:hAnsi="Arial" w:cs="Arial"/>
          <w:lang w:eastAsia="en-US"/>
        </w:rPr>
        <w:t xml:space="preserve">uzrokovao je zatvaranje ugostiteljskih, turističkih i drugih objekata </w:t>
      </w:r>
      <w:r w:rsidR="00765C07">
        <w:rPr>
          <w:rFonts w:ascii="Arial" w:eastAsia="Times New Roman" w:hAnsi="Arial" w:cs="Arial"/>
          <w:lang w:eastAsia="en-US"/>
        </w:rPr>
        <w:t>i manje prihode</w:t>
      </w:r>
      <w:r w:rsidR="009B7F6A" w:rsidRPr="004F48AE">
        <w:rPr>
          <w:rFonts w:ascii="Arial" w:eastAsia="Times New Roman" w:hAnsi="Arial" w:cs="Arial"/>
          <w:lang w:eastAsia="en-US"/>
        </w:rPr>
        <w:t xml:space="preserve">. </w:t>
      </w:r>
    </w:p>
    <w:p w14:paraId="4941E0D7" w14:textId="52E0EF5F" w:rsidR="00E11912" w:rsidRPr="004F48AE" w:rsidRDefault="0083321E" w:rsidP="00AB4510">
      <w:pPr>
        <w:spacing w:after="0" w:line="240" w:lineRule="auto"/>
        <w:jc w:val="center"/>
        <w:rPr>
          <w:rFonts w:ascii="Arial" w:eastAsia="Times New Roman" w:hAnsi="Arial" w:cs="Arial"/>
          <w:lang w:eastAsia="en-US"/>
        </w:rPr>
      </w:pPr>
      <w:r w:rsidRPr="0083321E">
        <w:rPr>
          <w:noProof/>
        </w:rPr>
        <w:drawing>
          <wp:inline distT="0" distB="0" distL="0" distR="0" wp14:anchorId="0D1787C1" wp14:editId="4E1AD2D1">
            <wp:extent cx="7974357" cy="1933823"/>
            <wp:effectExtent l="0" t="0" r="7620" b="9525"/>
            <wp:docPr id="185244990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976968" cy="1934456"/>
                    </a:xfrm>
                    <a:prstGeom prst="rect">
                      <a:avLst/>
                    </a:prstGeom>
                    <a:noFill/>
                    <a:ln>
                      <a:noFill/>
                    </a:ln>
                  </pic:spPr>
                </pic:pic>
              </a:graphicData>
            </a:graphic>
          </wp:inline>
        </w:drawing>
      </w:r>
    </w:p>
    <w:p w14:paraId="7CB44E51" w14:textId="6D5AF255" w:rsidR="009B7F6A" w:rsidRPr="004F48AE" w:rsidRDefault="009B7F6A" w:rsidP="009B7F6A">
      <w:pPr>
        <w:spacing w:after="0" w:line="240" w:lineRule="auto"/>
        <w:jc w:val="both"/>
        <w:rPr>
          <w:rFonts w:ascii="Arial" w:eastAsia="Times New Roman" w:hAnsi="Arial" w:cs="Arial"/>
          <w:lang w:eastAsia="en-US"/>
        </w:rPr>
      </w:pPr>
      <w:r w:rsidRPr="004F48AE">
        <w:rPr>
          <w:rFonts w:ascii="Arial" w:eastAsia="Times New Roman" w:hAnsi="Arial" w:cs="Arial"/>
          <w:lang w:eastAsia="en-US"/>
        </w:rPr>
        <w:t xml:space="preserve">Prihoda od poreza na tvrtku (6145) nije bilo u </w:t>
      </w:r>
      <w:r w:rsidR="00FE7D71" w:rsidRPr="004F48AE">
        <w:rPr>
          <w:rFonts w:ascii="Arial" w:eastAsia="Times New Roman" w:hAnsi="Arial" w:cs="Arial"/>
          <w:lang w:eastAsia="en-US"/>
        </w:rPr>
        <w:t>202</w:t>
      </w:r>
      <w:r w:rsidR="0083321E">
        <w:rPr>
          <w:rFonts w:ascii="Arial" w:eastAsia="Times New Roman" w:hAnsi="Arial" w:cs="Arial"/>
          <w:lang w:eastAsia="en-US"/>
        </w:rPr>
        <w:t>4</w:t>
      </w:r>
      <w:r w:rsidR="00FE7D71" w:rsidRPr="004F48AE">
        <w:rPr>
          <w:rFonts w:ascii="Arial" w:eastAsia="Times New Roman" w:hAnsi="Arial" w:cs="Arial"/>
          <w:lang w:eastAsia="en-US"/>
        </w:rPr>
        <w:t>.</w:t>
      </w:r>
      <w:r w:rsidRPr="004F48AE">
        <w:rPr>
          <w:rFonts w:ascii="Arial" w:eastAsia="Times New Roman" w:hAnsi="Arial" w:cs="Arial"/>
          <w:lang w:eastAsia="en-US"/>
        </w:rPr>
        <w:t xml:space="preserve"> godini. Početkom primjene Zakona o lokalnim porezima (NN 115/16), ukinut je porez na tvrtke, a ostvareni prihod u 2020. se odnosi na naplaćena potraživanja iz prethodnih godina po ispostavljenim rješenjima o ovrsi iz ranijih godina.</w:t>
      </w:r>
    </w:p>
    <w:p w14:paraId="258A5037" w14:textId="57412B24" w:rsidR="00FE7D71" w:rsidRPr="004F48AE" w:rsidRDefault="00650D88"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i/>
          <w:iCs/>
          <w:lang w:eastAsia="en-US"/>
        </w:rPr>
        <w:t>*Usporedba:</w:t>
      </w:r>
      <w:r w:rsidR="00281AA3" w:rsidRPr="004F48AE">
        <w:rPr>
          <w:rFonts w:ascii="Arial" w:eastAsia="Times New Roman" w:hAnsi="Arial" w:cs="Arial"/>
          <w:i/>
          <w:iCs/>
          <w:lang w:eastAsia="en-US"/>
        </w:rPr>
        <w:t xml:space="preserve"> </w:t>
      </w:r>
    </w:p>
    <w:tbl>
      <w:tblPr>
        <w:tblW w:w="13173" w:type="dxa"/>
        <w:jc w:val="center"/>
        <w:tblLook w:val="04A0" w:firstRow="1" w:lastRow="0" w:firstColumn="1" w:lastColumn="0" w:noHBand="0" w:noVBand="1"/>
      </w:tblPr>
      <w:tblGrid>
        <w:gridCol w:w="1542"/>
        <w:gridCol w:w="1172"/>
        <w:gridCol w:w="991"/>
        <w:gridCol w:w="1154"/>
        <w:gridCol w:w="1141"/>
        <w:gridCol w:w="1405"/>
        <w:gridCol w:w="1090"/>
        <w:gridCol w:w="1054"/>
        <w:gridCol w:w="1162"/>
        <w:gridCol w:w="1087"/>
        <w:gridCol w:w="1375"/>
      </w:tblGrid>
      <w:tr w:rsidR="00F169C2" w:rsidRPr="004F48AE" w14:paraId="1F86C819" w14:textId="77777777" w:rsidTr="00765C07">
        <w:trPr>
          <w:trHeight w:val="151"/>
          <w:jc w:val="center"/>
        </w:trPr>
        <w:tc>
          <w:tcPr>
            <w:tcW w:w="11798" w:type="dxa"/>
            <w:gridSpan w:val="10"/>
            <w:tcBorders>
              <w:top w:val="single" w:sz="8" w:space="0" w:color="auto"/>
              <w:left w:val="single" w:sz="8" w:space="0" w:color="auto"/>
              <w:bottom w:val="single" w:sz="8" w:space="0" w:color="auto"/>
              <w:right w:val="nil"/>
            </w:tcBorders>
            <w:shd w:val="clear" w:color="auto" w:fill="auto"/>
            <w:vAlign w:val="center"/>
            <w:hideMark/>
          </w:tcPr>
          <w:p w14:paraId="7B2F5656" w14:textId="2CBCB53C" w:rsidR="00F169C2" w:rsidRPr="004F48AE" w:rsidRDefault="00F169C2" w:rsidP="00F169C2">
            <w:pPr>
              <w:spacing w:after="0" w:line="240" w:lineRule="auto"/>
              <w:jc w:val="center"/>
              <w:rPr>
                <w:rFonts w:ascii="Arial" w:eastAsia="Times New Roman" w:hAnsi="Arial" w:cs="Arial"/>
                <w:b/>
                <w:bCs/>
                <w:i/>
                <w:iCs/>
                <w:sz w:val="20"/>
                <w:szCs w:val="20"/>
              </w:rPr>
            </w:pPr>
            <w:r w:rsidRPr="004F48AE">
              <w:rPr>
                <w:rFonts w:ascii="Arial" w:eastAsia="Times New Roman" w:hAnsi="Arial" w:cs="Arial"/>
                <w:b/>
                <w:bCs/>
                <w:i/>
                <w:iCs/>
                <w:sz w:val="20"/>
                <w:szCs w:val="20"/>
              </w:rPr>
              <w:t xml:space="preserve">Općinski porezi (dio </w:t>
            </w:r>
            <w:r w:rsidRPr="004F48AE">
              <w:rPr>
                <w:rFonts w:ascii="Arial" w:eastAsia="Times New Roman" w:hAnsi="Arial" w:cs="Arial"/>
                <w:b/>
                <w:bCs/>
                <w:i/>
                <w:iCs/>
                <w:color w:val="FF0000"/>
                <w:sz w:val="20"/>
                <w:szCs w:val="20"/>
              </w:rPr>
              <w:t>61</w:t>
            </w:r>
            <w:r w:rsidRPr="004F48AE">
              <w:rPr>
                <w:rFonts w:ascii="Arial" w:eastAsia="Times New Roman" w:hAnsi="Arial" w:cs="Arial"/>
                <w:b/>
                <w:bCs/>
                <w:i/>
                <w:iCs/>
                <w:sz w:val="20"/>
                <w:szCs w:val="20"/>
              </w:rPr>
              <w:t>)</w:t>
            </w:r>
            <w:r w:rsidR="00E11912" w:rsidRPr="004F48AE">
              <w:rPr>
                <w:rFonts w:ascii="Arial" w:eastAsia="Times New Roman" w:hAnsi="Arial" w:cs="Arial"/>
                <w:b/>
                <w:bCs/>
                <w:i/>
                <w:iCs/>
                <w:sz w:val="20"/>
                <w:szCs w:val="20"/>
              </w:rPr>
              <w:t xml:space="preserve"> (€)</w:t>
            </w:r>
          </w:p>
        </w:tc>
        <w:tc>
          <w:tcPr>
            <w:tcW w:w="1375" w:type="dxa"/>
            <w:tcBorders>
              <w:top w:val="single" w:sz="8" w:space="0" w:color="auto"/>
              <w:left w:val="nil"/>
              <w:bottom w:val="single" w:sz="8" w:space="0" w:color="auto"/>
              <w:right w:val="single" w:sz="8" w:space="0" w:color="auto"/>
            </w:tcBorders>
            <w:shd w:val="clear" w:color="auto" w:fill="auto"/>
            <w:noWrap/>
            <w:vAlign w:val="bottom"/>
            <w:hideMark/>
          </w:tcPr>
          <w:p w14:paraId="62101F1F" w14:textId="77777777" w:rsidR="00F169C2" w:rsidRPr="004F48AE" w:rsidRDefault="00F169C2" w:rsidP="00F169C2">
            <w:pPr>
              <w:spacing w:after="0" w:line="240" w:lineRule="auto"/>
              <w:rPr>
                <w:rFonts w:ascii="Calibri" w:eastAsia="Times New Roman" w:hAnsi="Calibri" w:cs="Calibri"/>
                <w:color w:val="000000"/>
              </w:rPr>
            </w:pPr>
            <w:r w:rsidRPr="004F48AE">
              <w:rPr>
                <w:rFonts w:ascii="Calibri" w:eastAsia="Times New Roman" w:hAnsi="Calibri" w:cs="Calibri"/>
                <w:color w:val="000000"/>
              </w:rPr>
              <w:t> </w:t>
            </w:r>
          </w:p>
        </w:tc>
      </w:tr>
      <w:tr w:rsidR="00F169C2" w:rsidRPr="004F48AE" w14:paraId="6CD28AA7" w14:textId="77777777" w:rsidTr="00765C07">
        <w:trPr>
          <w:trHeight w:val="835"/>
          <w:jc w:val="center"/>
        </w:trPr>
        <w:tc>
          <w:tcPr>
            <w:tcW w:w="1542" w:type="dxa"/>
            <w:tcBorders>
              <w:top w:val="nil"/>
              <w:left w:val="single" w:sz="8" w:space="0" w:color="auto"/>
              <w:bottom w:val="single" w:sz="4" w:space="0" w:color="auto"/>
              <w:right w:val="single" w:sz="8" w:space="0" w:color="auto"/>
            </w:tcBorders>
            <w:shd w:val="clear" w:color="auto" w:fill="auto"/>
            <w:vAlign w:val="center"/>
            <w:hideMark/>
          </w:tcPr>
          <w:p w14:paraId="10B726C6" w14:textId="77777777" w:rsidR="00F169C2" w:rsidRPr="004F48AE" w:rsidRDefault="00F169C2" w:rsidP="00F169C2">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GODINA</w:t>
            </w:r>
          </w:p>
        </w:tc>
        <w:tc>
          <w:tcPr>
            <w:tcW w:w="1172" w:type="dxa"/>
            <w:tcBorders>
              <w:top w:val="nil"/>
              <w:left w:val="nil"/>
              <w:bottom w:val="single" w:sz="4" w:space="0" w:color="auto"/>
              <w:right w:val="single" w:sz="4" w:space="0" w:color="auto"/>
            </w:tcBorders>
            <w:shd w:val="clear" w:color="auto" w:fill="auto"/>
            <w:vAlign w:val="center"/>
            <w:hideMark/>
          </w:tcPr>
          <w:p w14:paraId="5D573C8A" w14:textId="77777777" w:rsidR="00F169C2" w:rsidRPr="004F48AE" w:rsidRDefault="00F169C2" w:rsidP="00F169C2">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porez na kuće za odmor</w:t>
            </w:r>
          </w:p>
        </w:tc>
        <w:tc>
          <w:tcPr>
            <w:tcW w:w="991" w:type="dxa"/>
            <w:tcBorders>
              <w:top w:val="nil"/>
              <w:left w:val="nil"/>
              <w:bottom w:val="single" w:sz="4" w:space="0" w:color="auto"/>
              <w:right w:val="single" w:sz="8" w:space="0" w:color="auto"/>
            </w:tcBorders>
            <w:shd w:val="clear" w:color="auto" w:fill="auto"/>
            <w:vAlign w:val="center"/>
            <w:hideMark/>
          </w:tcPr>
          <w:p w14:paraId="76BA6654" w14:textId="77777777" w:rsidR="00F169C2" w:rsidRPr="004F48AE" w:rsidRDefault="00F169C2" w:rsidP="00F169C2">
            <w:pPr>
              <w:spacing w:after="0" w:line="240" w:lineRule="auto"/>
              <w:jc w:val="center"/>
              <w:rPr>
                <w:rFonts w:ascii="Arial" w:eastAsia="Times New Roman" w:hAnsi="Arial" w:cs="Arial"/>
                <w:i/>
                <w:iCs/>
                <w:sz w:val="14"/>
                <w:szCs w:val="14"/>
              </w:rPr>
            </w:pPr>
            <w:r w:rsidRPr="004F48AE">
              <w:rPr>
                <w:rFonts w:ascii="Arial" w:eastAsia="Times New Roman" w:hAnsi="Arial" w:cs="Arial"/>
                <w:i/>
                <w:iCs/>
                <w:sz w:val="14"/>
                <w:szCs w:val="14"/>
              </w:rPr>
              <w:t>Indeks ostvarenje u odnosu na prethodnu godinu (%)</w:t>
            </w:r>
          </w:p>
        </w:tc>
        <w:tc>
          <w:tcPr>
            <w:tcW w:w="1154" w:type="dxa"/>
            <w:tcBorders>
              <w:top w:val="nil"/>
              <w:left w:val="nil"/>
              <w:bottom w:val="single" w:sz="4" w:space="0" w:color="auto"/>
              <w:right w:val="single" w:sz="4" w:space="0" w:color="auto"/>
            </w:tcBorders>
            <w:shd w:val="clear" w:color="auto" w:fill="auto"/>
            <w:vAlign w:val="center"/>
            <w:hideMark/>
          </w:tcPr>
          <w:p w14:paraId="67F48971" w14:textId="77777777" w:rsidR="00F169C2" w:rsidRPr="004F48AE" w:rsidRDefault="00F169C2" w:rsidP="00F169C2">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porez na korištenje javnih površina</w:t>
            </w:r>
          </w:p>
        </w:tc>
        <w:tc>
          <w:tcPr>
            <w:tcW w:w="1141" w:type="dxa"/>
            <w:tcBorders>
              <w:top w:val="nil"/>
              <w:left w:val="nil"/>
              <w:bottom w:val="single" w:sz="4" w:space="0" w:color="auto"/>
              <w:right w:val="single" w:sz="8" w:space="0" w:color="auto"/>
            </w:tcBorders>
            <w:shd w:val="clear" w:color="auto" w:fill="auto"/>
            <w:vAlign w:val="center"/>
            <w:hideMark/>
          </w:tcPr>
          <w:p w14:paraId="2B49A7AB" w14:textId="77777777" w:rsidR="00F169C2" w:rsidRPr="004F48AE" w:rsidRDefault="00F169C2" w:rsidP="00F169C2">
            <w:pPr>
              <w:spacing w:after="0" w:line="240" w:lineRule="auto"/>
              <w:jc w:val="center"/>
              <w:rPr>
                <w:rFonts w:ascii="Arial" w:eastAsia="Times New Roman" w:hAnsi="Arial" w:cs="Arial"/>
                <w:i/>
                <w:iCs/>
                <w:sz w:val="14"/>
                <w:szCs w:val="14"/>
              </w:rPr>
            </w:pPr>
            <w:r w:rsidRPr="004F48AE">
              <w:rPr>
                <w:rFonts w:ascii="Arial" w:eastAsia="Times New Roman" w:hAnsi="Arial" w:cs="Arial"/>
                <w:i/>
                <w:iCs/>
                <w:sz w:val="14"/>
                <w:szCs w:val="14"/>
              </w:rPr>
              <w:t>Indeks ostvarenje u odnosu na prethodnu godinu (%)</w:t>
            </w:r>
          </w:p>
        </w:tc>
        <w:tc>
          <w:tcPr>
            <w:tcW w:w="1405" w:type="dxa"/>
            <w:tcBorders>
              <w:top w:val="nil"/>
              <w:left w:val="nil"/>
              <w:bottom w:val="single" w:sz="4" w:space="0" w:color="auto"/>
              <w:right w:val="single" w:sz="4" w:space="0" w:color="auto"/>
            </w:tcBorders>
            <w:shd w:val="clear" w:color="auto" w:fill="auto"/>
            <w:vAlign w:val="center"/>
            <w:hideMark/>
          </w:tcPr>
          <w:p w14:paraId="43B20903" w14:textId="77777777" w:rsidR="00F169C2" w:rsidRPr="004F48AE" w:rsidRDefault="00F169C2" w:rsidP="00F169C2">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porez na potrošnju</w:t>
            </w:r>
          </w:p>
        </w:tc>
        <w:tc>
          <w:tcPr>
            <w:tcW w:w="1090" w:type="dxa"/>
            <w:tcBorders>
              <w:top w:val="nil"/>
              <w:left w:val="nil"/>
              <w:bottom w:val="single" w:sz="4" w:space="0" w:color="auto"/>
              <w:right w:val="single" w:sz="8" w:space="0" w:color="auto"/>
            </w:tcBorders>
            <w:shd w:val="clear" w:color="auto" w:fill="auto"/>
            <w:vAlign w:val="center"/>
            <w:hideMark/>
          </w:tcPr>
          <w:p w14:paraId="20109348" w14:textId="77777777" w:rsidR="00F169C2" w:rsidRPr="004F48AE" w:rsidRDefault="00F169C2" w:rsidP="00F169C2">
            <w:pPr>
              <w:spacing w:after="0" w:line="240" w:lineRule="auto"/>
              <w:jc w:val="center"/>
              <w:rPr>
                <w:rFonts w:ascii="Arial" w:eastAsia="Times New Roman" w:hAnsi="Arial" w:cs="Arial"/>
                <w:i/>
                <w:iCs/>
                <w:sz w:val="14"/>
                <w:szCs w:val="14"/>
              </w:rPr>
            </w:pPr>
            <w:r w:rsidRPr="004F48AE">
              <w:rPr>
                <w:rFonts w:ascii="Arial" w:eastAsia="Times New Roman" w:hAnsi="Arial" w:cs="Arial"/>
                <w:i/>
                <w:iCs/>
                <w:sz w:val="14"/>
                <w:szCs w:val="14"/>
              </w:rPr>
              <w:t>Indeks ostvarenje u odnosu na prethodnu godinu (%)</w:t>
            </w:r>
          </w:p>
        </w:tc>
        <w:tc>
          <w:tcPr>
            <w:tcW w:w="1054" w:type="dxa"/>
            <w:tcBorders>
              <w:top w:val="nil"/>
              <w:left w:val="nil"/>
              <w:bottom w:val="single" w:sz="4" w:space="0" w:color="auto"/>
              <w:right w:val="single" w:sz="4" w:space="0" w:color="auto"/>
            </w:tcBorders>
            <w:shd w:val="clear" w:color="auto" w:fill="auto"/>
            <w:vAlign w:val="center"/>
            <w:hideMark/>
          </w:tcPr>
          <w:p w14:paraId="36EEE6CE" w14:textId="77777777" w:rsidR="00F169C2" w:rsidRPr="004F48AE" w:rsidRDefault="00F169C2" w:rsidP="00F169C2">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porez na tvrtku</w:t>
            </w:r>
          </w:p>
        </w:tc>
        <w:tc>
          <w:tcPr>
            <w:tcW w:w="1162" w:type="dxa"/>
            <w:tcBorders>
              <w:top w:val="nil"/>
              <w:left w:val="nil"/>
              <w:bottom w:val="single" w:sz="4" w:space="0" w:color="auto"/>
              <w:right w:val="single" w:sz="8" w:space="0" w:color="auto"/>
            </w:tcBorders>
            <w:shd w:val="clear" w:color="auto" w:fill="auto"/>
            <w:vAlign w:val="center"/>
            <w:hideMark/>
          </w:tcPr>
          <w:p w14:paraId="061948C7" w14:textId="77777777" w:rsidR="00F169C2" w:rsidRPr="004F48AE" w:rsidRDefault="00F169C2" w:rsidP="00F169C2">
            <w:pPr>
              <w:spacing w:after="0" w:line="240" w:lineRule="auto"/>
              <w:jc w:val="center"/>
              <w:rPr>
                <w:rFonts w:ascii="Arial" w:eastAsia="Times New Roman" w:hAnsi="Arial" w:cs="Arial"/>
                <w:i/>
                <w:iCs/>
                <w:sz w:val="14"/>
                <w:szCs w:val="14"/>
              </w:rPr>
            </w:pPr>
            <w:r w:rsidRPr="004F48AE">
              <w:rPr>
                <w:rFonts w:ascii="Arial" w:eastAsia="Times New Roman" w:hAnsi="Arial" w:cs="Arial"/>
                <w:i/>
                <w:iCs/>
                <w:sz w:val="14"/>
                <w:szCs w:val="14"/>
              </w:rPr>
              <w:t>Indeks ostvarenje u odnosu na prethodnu godinu (%)</w:t>
            </w:r>
          </w:p>
        </w:tc>
        <w:tc>
          <w:tcPr>
            <w:tcW w:w="1087" w:type="dxa"/>
            <w:tcBorders>
              <w:top w:val="nil"/>
              <w:left w:val="nil"/>
              <w:bottom w:val="single" w:sz="4" w:space="0" w:color="auto"/>
              <w:right w:val="single" w:sz="8" w:space="0" w:color="auto"/>
            </w:tcBorders>
            <w:shd w:val="clear" w:color="auto" w:fill="auto"/>
            <w:vAlign w:val="center"/>
            <w:hideMark/>
          </w:tcPr>
          <w:p w14:paraId="1309A8E7" w14:textId="77777777" w:rsidR="00F169C2" w:rsidRPr="004F48AE" w:rsidRDefault="00F169C2" w:rsidP="00F169C2">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UKUPNO OPĆINSKI POREZI</w:t>
            </w:r>
          </w:p>
        </w:tc>
        <w:tc>
          <w:tcPr>
            <w:tcW w:w="1375" w:type="dxa"/>
            <w:tcBorders>
              <w:top w:val="nil"/>
              <w:left w:val="single" w:sz="4" w:space="0" w:color="auto"/>
              <w:bottom w:val="single" w:sz="4" w:space="0" w:color="auto"/>
              <w:right w:val="single" w:sz="8" w:space="0" w:color="auto"/>
            </w:tcBorders>
            <w:shd w:val="clear" w:color="auto" w:fill="auto"/>
            <w:vAlign w:val="center"/>
            <w:hideMark/>
          </w:tcPr>
          <w:p w14:paraId="74A158A4" w14:textId="77777777" w:rsidR="00F169C2" w:rsidRPr="004F48AE" w:rsidRDefault="00F169C2" w:rsidP="00F169C2">
            <w:pPr>
              <w:spacing w:after="0" w:line="240" w:lineRule="auto"/>
              <w:jc w:val="center"/>
              <w:rPr>
                <w:rFonts w:ascii="Arial" w:eastAsia="Times New Roman" w:hAnsi="Arial" w:cs="Arial"/>
                <w:i/>
                <w:iCs/>
                <w:sz w:val="14"/>
                <w:szCs w:val="14"/>
              </w:rPr>
            </w:pPr>
            <w:r w:rsidRPr="004F48AE">
              <w:rPr>
                <w:rFonts w:ascii="Arial" w:eastAsia="Times New Roman" w:hAnsi="Arial" w:cs="Arial"/>
                <w:i/>
                <w:iCs/>
                <w:sz w:val="14"/>
                <w:szCs w:val="14"/>
              </w:rPr>
              <w:t>Indeks ostvarenje u odnosu na prethodnu godinu (%)</w:t>
            </w:r>
          </w:p>
        </w:tc>
      </w:tr>
      <w:tr w:rsidR="00F169C2" w:rsidRPr="004F48AE" w14:paraId="678E5AFC" w14:textId="77777777" w:rsidTr="00765C07">
        <w:trPr>
          <w:trHeight w:val="255"/>
          <w:jc w:val="center"/>
        </w:trPr>
        <w:tc>
          <w:tcPr>
            <w:tcW w:w="1542" w:type="dxa"/>
            <w:tcBorders>
              <w:top w:val="nil"/>
              <w:left w:val="single" w:sz="8" w:space="0" w:color="auto"/>
              <w:bottom w:val="single" w:sz="8" w:space="0" w:color="auto"/>
              <w:right w:val="single" w:sz="8" w:space="0" w:color="auto"/>
            </w:tcBorders>
            <w:shd w:val="clear" w:color="auto" w:fill="auto"/>
            <w:vAlign w:val="center"/>
            <w:hideMark/>
          </w:tcPr>
          <w:p w14:paraId="641E2B44"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 </w:t>
            </w:r>
          </w:p>
        </w:tc>
        <w:tc>
          <w:tcPr>
            <w:tcW w:w="1172" w:type="dxa"/>
            <w:tcBorders>
              <w:top w:val="nil"/>
              <w:left w:val="nil"/>
              <w:bottom w:val="single" w:sz="8" w:space="0" w:color="auto"/>
              <w:right w:val="single" w:sz="4" w:space="0" w:color="auto"/>
            </w:tcBorders>
            <w:shd w:val="clear" w:color="auto" w:fill="auto"/>
            <w:vAlign w:val="center"/>
            <w:hideMark/>
          </w:tcPr>
          <w:p w14:paraId="746EC09E"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1</w:t>
            </w:r>
          </w:p>
        </w:tc>
        <w:tc>
          <w:tcPr>
            <w:tcW w:w="991" w:type="dxa"/>
            <w:tcBorders>
              <w:top w:val="nil"/>
              <w:left w:val="nil"/>
              <w:bottom w:val="single" w:sz="8" w:space="0" w:color="auto"/>
              <w:right w:val="single" w:sz="8" w:space="0" w:color="auto"/>
            </w:tcBorders>
            <w:shd w:val="clear" w:color="auto" w:fill="auto"/>
            <w:vAlign w:val="center"/>
            <w:hideMark/>
          </w:tcPr>
          <w:p w14:paraId="57E06356"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 </w:t>
            </w:r>
          </w:p>
        </w:tc>
        <w:tc>
          <w:tcPr>
            <w:tcW w:w="1154" w:type="dxa"/>
            <w:tcBorders>
              <w:top w:val="nil"/>
              <w:left w:val="nil"/>
              <w:bottom w:val="single" w:sz="8" w:space="0" w:color="auto"/>
              <w:right w:val="single" w:sz="4" w:space="0" w:color="auto"/>
            </w:tcBorders>
            <w:shd w:val="clear" w:color="auto" w:fill="auto"/>
            <w:vAlign w:val="center"/>
            <w:hideMark/>
          </w:tcPr>
          <w:p w14:paraId="564FB07C"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2</w:t>
            </w:r>
          </w:p>
        </w:tc>
        <w:tc>
          <w:tcPr>
            <w:tcW w:w="1141" w:type="dxa"/>
            <w:tcBorders>
              <w:top w:val="nil"/>
              <w:left w:val="nil"/>
              <w:bottom w:val="single" w:sz="8" w:space="0" w:color="auto"/>
              <w:right w:val="single" w:sz="8" w:space="0" w:color="auto"/>
            </w:tcBorders>
            <w:shd w:val="clear" w:color="auto" w:fill="auto"/>
            <w:vAlign w:val="center"/>
            <w:hideMark/>
          </w:tcPr>
          <w:p w14:paraId="4A326182"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 </w:t>
            </w:r>
          </w:p>
        </w:tc>
        <w:tc>
          <w:tcPr>
            <w:tcW w:w="1405" w:type="dxa"/>
            <w:tcBorders>
              <w:top w:val="nil"/>
              <w:left w:val="nil"/>
              <w:bottom w:val="single" w:sz="8" w:space="0" w:color="auto"/>
              <w:right w:val="single" w:sz="4" w:space="0" w:color="auto"/>
            </w:tcBorders>
            <w:shd w:val="clear" w:color="auto" w:fill="auto"/>
            <w:vAlign w:val="center"/>
            <w:hideMark/>
          </w:tcPr>
          <w:p w14:paraId="09D3979D"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3</w:t>
            </w:r>
          </w:p>
        </w:tc>
        <w:tc>
          <w:tcPr>
            <w:tcW w:w="1090" w:type="dxa"/>
            <w:tcBorders>
              <w:top w:val="nil"/>
              <w:left w:val="nil"/>
              <w:bottom w:val="single" w:sz="8" w:space="0" w:color="auto"/>
              <w:right w:val="single" w:sz="8" w:space="0" w:color="auto"/>
            </w:tcBorders>
            <w:shd w:val="clear" w:color="auto" w:fill="auto"/>
            <w:vAlign w:val="center"/>
            <w:hideMark/>
          </w:tcPr>
          <w:p w14:paraId="156C1E48"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 </w:t>
            </w:r>
          </w:p>
        </w:tc>
        <w:tc>
          <w:tcPr>
            <w:tcW w:w="1054" w:type="dxa"/>
            <w:tcBorders>
              <w:top w:val="nil"/>
              <w:left w:val="nil"/>
              <w:bottom w:val="single" w:sz="8" w:space="0" w:color="auto"/>
              <w:right w:val="single" w:sz="4" w:space="0" w:color="auto"/>
            </w:tcBorders>
            <w:shd w:val="clear" w:color="auto" w:fill="auto"/>
            <w:vAlign w:val="center"/>
            <w:hideMark/>
          </w:tcPr>
          <w:p w14:paraId="6FD26521"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4</w:t>
            </w:r>
          </w:p>
        </w:tc>
        <w:tc>
          <w:tcPr>
            <w:tcW w:w="1162" w:type="dxa"/>
            <w:tcBorders>
              <w:top w:val="nil"/>
              <w:left w:val="nil"/>
              <w:bottom w:val="single" w:sz="8" w:space="0" w:color="auto"/>
              <w:right w:val="single" w:sz="8" w:space="0" w:color="auto"/>
            </w:tcBorders>
            <w:shd w:val="clear" w:color="auto" w:fill="auto"/>
            <w:vAlign w:val="center"/>
            <w:hideMark/>
          </w:tcPr>
          <w:p w14:paraId="757E8CEF"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 </w:t>
            </w:r>
          </w:p>
        </w:tc>
        <w:tc>
          <w:tcPr>
            <w:tcW w:w="1087" w:type="dxa"/>
            <w:tcBorders>
              <w:top w:val="nil"/>
              <w:left w:val="nil"/>
              <w:bottom w:val="single" w:sz="8" w:space="0" w:color="auto"/>
              <w:right w:val="single" w:sz="8" w:space="0" w:color="auto"/>
            </w:tcBorders>
            <w:shd w:val="clear" w:color="auto" w:fill="auto"/>
            <w:vAlign w:val="center"/>
            <w:hideMark/>
          </w:tcPr>
          <w:p w14:paraId="12F1A709"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5 (1+2+3+4)</w:t>
            </w:r>
          </w:p>
        </w:tc>
        <w:tc>
          <w:tcPr>
            <w:tcW w:w="1375" w:type="dxa"/>
            <w:tcBorders>
              <w:top w:val="nil"/>
              <w:left w:val="single" w:sz="4" w:space="0" w:color="auto"/>
              <w:bottom w:val="single" w:sz="8" w:space="0" w:color="auto"/>
              <w:right w:val="single" w:sz="8" w:space="0" w:color="auto"/>
            </w:tcBorders>
            <w:shd w:val="clear" w:color="auto" w:fill="auto"/>
            <w:vAlign w:val="center"/>
            <w:hideMark/>
          </w:tcPr>
          <w:p w14:paraId="5BA1C1A2" w14:textId="77777777" w:rsidR="00F169C2" w:rsidRPr="00765C07" w:rsidRDefault="00F169C2" w:rsidP="00F169C2">
            <w:pPr>
              <w:spacing w:after="0" w:line="240" w:lineRule="auto"/>
              <w:jc w:val="center"/>
              <w:rPr>
                <w:rFonts w:ascii="Arial" w:eastAsia="Times New Roman" w:hAnsi="Arial" w:cs="Arial"/>
                <w:i/>
                <w:iCs/>
                <w:sz w:val="12"/>
                <w:szCs w:val="12"/>
              </w:rPr>
            </w:pPr>
            <w:r w:rsidRPr="00765C07">
              <w:rPr>
                <w:rFonts w:ascii="Arial" w:eastAsia="Times New Roman" w:hAnsi="Arial" w:cs="Arial"/>
                <w:i/>
                <w:iCs/>
                <w:sz w:val="12"/>
                <w:szCs w:val="12"/>
              </w:rPr>
              <w:t> </w:t>
            </w:r>
          </w:p>
        </w:tc>
      </w:tr>
      <w:tr w:rsidR="00E11912" w:rsidRPr="00765C07" w14:paraId="5A354E60" w14:textId="77777777" w:rsidTr="00765C07">
        <w:trPr>
          <w:trHeight w:val="204"/>
          <w:jc w:val="center"/>
        </w:trPr>
        <w:tc>
          <w:tcPr>
            <w:tcW w:w="1542" w:type="dxa"/>
            <w:tcBorders>
              <w:top w:val="nil"/>
              <w:left w:val="single" w:sz="8" w:space="0" w:color="auto"/>
              <w:bottom w:val="single" w:sz="4" w:space="0" w:color="auto"/>
              <w:right w:val="single" w:sz="8" w:space="0" w:color="auto"/>
            </w:tcBorders>
            <w:shd w:val="clear" w:color="auto" w:fill="auto"/>
            <w:vAlign w:val="center"/>
            <w:hideMark/>
          </w:tcPr>
          <w:p w14:paraId="5B456E68" w14:textId="5A2F0E7C"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2013.</w:t>
            </w:r>
          </w:p>
        </w:tc>
        <w:tc>
          <w:tcPr>
            <w:tcW w:w="1172" w:type="dxa"/>
            <w:tcBorders>
              <w:top w:val="nil"/>
              <w:left w:val="nil"/>
              <w:bottom w:val="single" w:sz="4" w:space="0" w:color="auto"/>
              <w:right w:val="single" w:sz="4" w:space="0" w:color="auto"/>
            </w:tcBorders>
            <w:shd w:val="clear" w:color="auto" w:fill="auto"/>
            <w:vAlign w:val="center"/>
            <w:hideMark/>
          </w:tcPr>
          <w:p w14:paraId="11A96519" w14:textId="219FA2D3"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28.345,65</w:t>
            </w:r>
          </w:p>
        </w:tc>
        <w:tc>
          <w:tcPr>
            <w:tcW w:w="991" w:type="dxa"/>
            <w:tcBorders>
              <w:top w:val="nil"/>
              <w:left w:val="nil"/>
              <w:bottom w:val="single" w:sz="4" w:space="0" w:color="auto"/>
              <w:right w:val="single" w:sz="8" w:space="0" w:color="auto"/>
            </w:tcBorders>
            <w:shd w:val="clear" w:color="auto" w:fill="auto"/>
            <w:vAlign w:val="center"/>
            <w:hideMark/>
          </w:tcPr>
          <w:p w14:paraId="2A983757" w14:textId="043638DF" w:rsidR="00E11912" w:rsidRPr="00765C07" w:rsidRDefault="00E11912" w:rsidP="00E11912">
            <w:pPr>
              <w:spacing w:after="0" w:line="240" w:lineRule="auto"/>
              <w:jc w:val="right"/>
              <w:rPr>
                <w:rFonts w:ascii="Arial" w:eastAsia="Times New Roman" w:hAnsi="Arial" w:cs="Arial"/>
                <w:i/>
                <w:iCs/>
                <w:sz w:val="16"/>
                <w:szCs w:val="16"/>
              </w:rPr>
            </w:pPr>
          </w:p>
        </w:tc>
        <w:tc>
          <w:tcPr>
            <w:tcW w:w="1154" w:type="dxa"/>
            <w:tcBorders>
              <w:top w:val="nil"/>
              <w:left w:val="nil"/>
              <w:bottom w:val="single" w:sz="4" w:space="0" w:color="auto"/>
              <w:right w:val="single" w:sz="4" w:space="0" w:color="auto"/>
            </w:tcBorders>
            <w:shd w:val="clear" w:color="auto" w:fill="auto"/>
            <w:vAlign w:val="center"/>
            <w:hideMark/>
          </w:tcPr>
          <w:p w14:paraId="2C8FD47B" w14:textId="6F52E13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0,00</w:t>
            </w:r>
          </w:p>
        </w:tc>
        <w:tc>
          <w:tcPr>
            <w:tcW w:w="1141" w:type="dxa"/>
            <w:tcBorders>
              <w:top w:val="nil"/>
              <w:left w:val="nil"/>
              <w:bottom w:val="single" w:sz="4" w:space="0" w:color="auto"/>
              <w:right w:val="single" w:sz="8" w:space="0" w:color="auto"/>
            </w:tcBorders>
            <w:shd w:val="clear" w:color="auto" w:fill="auto"/>
            <w:vAlign w:val="center"/>
            <w:hideMark/>
          </w:tcPr>
          <w:p w14:paraId="24D73E4A" w14:textId="599622B7" w:rsidR="00E11912" w:rsidRPr="00765C07" w:rsidRDefault="00E11912" w:rsidP="00E11912">
            <w:pPr>
              <w:spacing w:after="0" w:line="240" w:lineRule="auto"/>
              <w:jc w:val="right"/>
              <w:rPr>
                <w:rFonts w:ascii="Arial" w:eastAsia="Times New Roman" w:hAnsi="Arial" w:cs="Arial"/>
                <w:i/>
                <w:iCs/>
                <w:sz w:val="16"/>
                <w:szCs w:val="16"/>
              </w:rPr>
            </w:pPr>
          </w:p>
        </w:tc>
        <w:tc>
          <w:tcPr>
            <w:tcW w:w="1405" w:type="dxa"/>
            <w:tcBorders>
              <w:top w:val="nil"/>
              <w:left w:val="nil"/>
              <w:bottom w:val="single" w:sz="4" w:space="0" w:color="auto"/>
              <w:right w:val="single" w:sz="4" w:space="0" w:color="auto"/>
            </w:tcBorders>
            <w:shd w:val="clear" w:color="auto" w:fill="auto"/>
            <w:vAlign w:val="center"/>
            <w:hideMark/>
          </w:tcPr>
          <w:p w14:paraId="707D5AEC" w14:textId="7F473963"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142.584,29</w:t>
            </w:r>
          </w:p>
        </w:tc>
        <w:tc>
          <w:tcPr>
            <w:tcW w:w="1090" w:type="dxa"/>
            <w:tcBorders>
              <w:top w:val="nil"/>
              <w:left w:val="nil"/>
              <w:bottom w:val="single" w:sz="4" w:space="0" w:color="auto"/>
              <w:right w:val="single" w:sz="8" w:space="0" w:color="auto"/>
            </w:tcBorders>
            <w:shd w:val="clear" w:color="auto" w:fill="auto"/>
            <w:vAlign w:val="center"/>
            <w:hideMark/>
          </w:tcPr>
          <w:p w14:paraId="1415F8DD" w14:textId="6A7195A8" w:rsidR="00E11912" w:rsidRPr="00765C07" w:rsidRDefault="00E11912" w:rsidP="00E11912">
            <w:pPr>
              <w:spacing w:after="0" w:line="240" w:lineRule="auto"/>
              <w:jc w:val="right"/>
              <w:rPr>
                <w:rFonts w:ascii="Arial" w:eastAsia="Times New Roman" w:hAnsi="Arial" w:cs="Arial"/>
                <w:i/>
                <w:iCs/>
                <w:sz w:val="16"/>
                <w:szCs w:val="16"/>
              </w:rPr>
            </w:pPr>
          </w:p>
        </w:tc>
        <w:tc>
          <w:tcPr>
            <w:tcW w:w="1054" w:type="dxa"/>
            <w:tcBorders>
              <w:top w:val="nil"/>
              <w:left w:val="nil"/>
              <w:bottom w:val="single" w:sz="4" w:space="0" w:color="auto"/>
              <w:right w:val="single" w:sz="4" w:space="0" w:color="auto"/>
            </w:tcBorders>
            <w:shd w:val="clear" w:color="auto" w:fill="auto"/>
            <w:vAlign w:val="center"/>
            <w:hideMark/>
          </w:tcPr>
          <w:p w14:paraId="29F8E3C5" w14:textId="37535933"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56.367,42</w:t>
            </w:r>
          </w:p>
        </w:tc>
        <w:tc>
          <w:tcPr>
            <w:tcW w:w="1162" w:type="dxa"/>
            <w:tcBorders>
              <w:top w:val="nil"/>
              <w:left w:val="nil"/>
              <w:bottom w:val="single" w:sz="4" w:space="0" w:color="auto"/>
              <w:right w:val="single" w:sz="8" w:space="0" w:color="auto"/>
            </w:tcBorders>
            <w:shd w:val="clear" w:color="auto" w:fill="auto"/>
            <w:vAlign w:val="center"/>
            <w:hideMark/>
          </w:tcPr>
          <w:p w14:paraId="4C46B9DB" w14:textId="1391D1B9" w:rsidR="00E11912" w:rsidRPr="00765C07" w:rsidRDefault="00E11912" w:rsidP="00E11912">
            <w:pPr>
              <w:spacing w:after="0" w:line="240" w:lineRule="auto"/>
              <w:jc w:val="right"/>
              <w:rPr>
                <w:rFonts w:ascii="Arial" w:eastAsia="Times New Roman" w:hAnsi="Arial" w:cs="Arial"/>
                <w:i/>
                <w:iCs/>
                <w:sz w:val="16"/>
                <w:szCs w:val="16"/>
              </w:rPr>
            </w:pPr>
          </w:p>
        </w:tc>
        <w:tc>
          <w:tcPr>
            <w:tcW w:w="1087" w:type="dxa"/>
            <w:tcBorders>
              <w:top w:val="nil"/>
              <w:left w:val="nil"/>
              <w:bottom w:val="single" w:sz="4" w:space="0" w:color="auto"/>
              <w:right w:val="single" w:sz="8" w:space="0" w:color="auto"/>
            </w:tcBorders>
            <w:shd w:val="clear" w:color="auto" w:fill="auto"/>
            <w:vAlign w:val="center"/>
            <w:hideMark/>
          </w:tcPr>
          <w:p w14:paraId="5054F6BA" w14:textId="6B74CE15"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227.297,36</w:t>
            </w:r>
          </w:p>
        </w:tc>
        <w:tc>
          <w:tcPr>
            <w:tcW w:w="1375" w:type="dxa"/>
            <w:tcBorders>
              <w:top w:val="nil"/>
              <w:left w:val="single" w:sz="4" w:space="0" w:color="auto"/>
              <w:bottom w:val="single" w:sz="4" w:space="0" w:color="auto"/>
              <w:right w:val="single" w:sz="8" w:space="0" w:color="auto"/>
            </w:tcBorders>
            <w:shd w:val="clear" w:color="auto" w:fill="auto"/>
            <w:vAlign w:val="center"/>
            <w:hideMark/>
          </w:tcPr>
          <w:p w14:paraId="668A142F" w14:textId="7B12E7F9" w:rsidR="00E11912" w:rsidRPr="00765C07" w:rsidRDefault="00E11912" w:rsidP="00E11912">
            <w:pPr>
              <w:spacing w:after="0" w:line="240" w:lineRule="auto"/>
              <w:jc w:val="right"/>
              <w:rPr>
                <w:rFonts w:ascii="Arial" w:eastAsia="Times New Roman" w:hAnsi="Arial" w:cs="Arial"/>
                <w:i/>
                <w:iCs/>
                <w:sz w:val="16"/>
                <w:szCs w:val="16"/>
              </w:rPr>
            </w:pPr>
          </w:p>
        </w:tc>
      </w:tr>
      <w:tr w:rsidR="00E11912" w:rsidRPr="00765C07" w14:paraId="176DB679" w14:textId="77777777" w:rsidTr="00765C07">
        <w:trPr>
          <w:trHeight w:val="250"/>
          <w:jc w:val="center"/>
        </w:trPr>
        <w:tc>
          <w:tcPr>
            <w:tcW w:w="1542" w:type="dxa"/>
            <w:tcBorders>
              <w:top w:val="nil"/>
              <w:left w:val="single" w:sz="8" w:space="0" w:color="auto"/>
              <w:bottom w:val="single" w:sz="4" w:space="0" w:color="auto"/>
              <w:right w:val="single" w:sz="8" w:space="0" w:color="auto"/>
            </w:tcBorders>
            <w:shd w:val="clear" w:color="auto" w:fill="auto"/>
            <w:vAlign w:val="center"/>
            <w:hideMark/>
          </w:tcPr>
          <w:p w14:paraId="4A0CAA04" w14:textId="61B5AAE7"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2014.</w:t>
            </w:r>
          </w:p>
        </w:tc>
        <w:tc>
          <w:tcPr>
            <w:tcW w:w="1172" w:type="dxa"/>
            <w:tcBorders>
              <w:top w:val="nil"/>
              <w:left w:val="nil"/>
              <w:bottom w:val="single" w:sz="4" w:space="0" w:color="auto"/>
              <w:right w:val="single" w:sz="4" w:space="0" w:color="auto"/>
            </w:tcBorders>
            <w:shd w:val="clear" w:color="auto" w:fill="auto"/>
            <w:vAlign w:val="center"/>
            <w:hideMark/>
          </w:tcPr>
          <w:p w14:paraId="62E33FEE" w14:textId="33A6B41B"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24.523,05</w:t>
            </w:r>
          </w:p>
        </w:tc>
        <w:tc>
          <w:tcPr>
            <w:tcW w:w="991" w:type="dxa"/>
            <w:tcBorders>
              <w:top w:val="nil"/>
              <w:left w:val="nil"/>
              <w:bottom w:val="single" w:sz="4" w:space="0" w:color="auto"/>
              <w:right w:val="single" w:sz="8" w:space="0" w:color="auto"/>
            </w:tcBorders>
            <w:shd w:val="clear" w:color="auto" w:fill="auto"/>
            <w:vAlign w:val="center"/>
            <w:hideMark/>
          </w:tcPr>
          <w:p w14:paraId="43187D8E" w14:textId="5DE6244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86,5%</w:t>
            </w:r>
          </w:p>
        </w:tc>
        <w:tc>
          <w:tcPr>
            <w:tcW w:w="1154" w:type="dxa"/>
            <w:tcBorders>
              <w:top w:val="nil"/>
              <w:left w:val="nil"/>
              <w:bottom w:val="single" w:sz="4" w:space="0" w:color="auto"/>
              <w:right w:val="single" w:sz="4" w:space="0" w:color="auto"/>
            </w:tcBorders>
            <w:shd w:val="clear" w:color="auto" w:fill="auto"/>
            <w:vAlign w:val="center"/>
            <w:hideMark/>
          </w:tcPr>
          <w:p w14:paraId="1D95803D" w14:textId="0A8E16F6"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8.314,08</w:t>
            </w:r>
          </w:p>
        </w:tc>
        <w:tc>
          <w:tcPr>
            <w:tcW w:w="1141" w:type="dxa"/>
            <w:tcBorders>
              <w:top w:val="nil"/>
              <w:left w:val="nil"/>
              <w:bottom w:val="single" w:sz="4" w:space="0" w:color="auto"/>
              <w:right w:val="single" w:sz="8" w:space="0" w:color="auto"/>
            </w:tcBorders>
            <w:shd w:val="clear" w:color="auto" w:fill="auto"/>
            <w:vAlign w:val="center"/>
            <w:hideMark/>
          </w:tcPr>
          <w:p w14:paraId="0B655ADD" w14:textId="08139238" w:rsidR="00E11912" w:rsidRPr="00765C07" w:rsidRDefault="00E11912" w:rsidP="00E11912">
            <w:pPr>
              <w:spacing w:after="0" w:line="240" w:lineRule="auto"/>
              <w:jc w:val="right"/>
              <w:rPr>
                <w:rFonts w:ascii="Arial" w:eastAsia="Times New Roman" w:hAnsi="Arial" w:cs="Arial"/>
                <w:i/>
                <w:iCs/>
                <w:sz w:val="16"/>
                <w:szCs w:val="16"/>
              </w:rPr>
            </w:pPr>
          </w:p>
        </w:tc>
        <w:tc>
          <w:tcPr>
            <w:tcW w:w="1405" w:type="dxa"/>
            <w:tcBorders>
              <w:top w:val="nil"/>
              <w:left w:val="nil"/>
              <w:bottom w:val="single" w:sz="4" w:space="0" w:color="auto"/>
              <w:right w:val="single" w:sz="4" w:space="0" w:color="auto"/>
            </w:tcBorders>
            <w:shd w:val="clear" w:color="auto" w:fill="auto"/>
            <w:vAlign w:val="center"/>
            <w:hideMark/>
          </w:tcPr>
          <w:p w14:paraId="4A5B7453" w14:textId="4B2DC98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156.185,51</w:t>
            </w:r>
          </w:p>
        </w:tc>
        <w:tc>
          <w:tcPr>
            <w:tcW w:w="1090" w:type="dxa"/>
            <w:tcBorders>
              <w:top w:val="nil"/>
              <w:left w:val="nil"/>
              <w:bottom w:val="single" w:sz="4" w:space="0" w:color="auto"/>
              <w:right w:val="single" w:sz="8" w:space="0" w:color="auto"/>
            </w:tcBorders>
            <w:shd w:val="clear" w:color="auto" w:fill="auto"/>
            <w:vAlign w:val="center"/>
            <w:hideMark/>
          </w:tcPr>
          <w:p w14:paraId="318A7C27" w14:textId="48107063"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109,5%</w:t>
            </w:r>
          </w:p>
        </w:tc>
        <w:tc>
          <w:tcPr>
            <w:tcW w:w="1054" w:type="dxa"/>
            <w:tcBorders>
              <w:top w:val="nil"/>
              <w:left w:val="nil"/>
              <w:bottom w:val="single" w:sz="4" w:space="0" w:color="auto"/>
              <w:right w:val="single" w:sz="4" w:space="0" w:color="auto"/>
            </w:tcBorders>
            <w:shd w:val="clear" w:color="auto" w:fill="auto"/>
            <w:vAlign w:val="center"/>
            <w:hideMark/>
          </w:tcPr>
          <w:p w14:paraId="28C9C281" w14:textId="5941E2B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64.803,90</w:t>
            </w:r>
          </w:p>
        </w:tc>
        <w:tc>
          <w:tcPr>
            <w:tcW w:w="1162" w:type="dxa"/>
            <w:tcBorders>
              <w:top w:val="nil"/>
              <w:left w:val="nil"/>
              <w:bottom w:val="single" w:sz="4" w:space="0" w:color="auto"/>
              <w:right w:val="single" w:sz="8" w:space="0" w:color="auto"/>
            </w:tcBorders>
            <w:shd w:val="clear" w:color="auto" w:fill="auto"/>
            <w:vAlign w:val="center"/>
            <w:hideMark/>
          </w:tcPr>
          <w:p w14:paraId="5F379CA3" w14:textId="2D16C4F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115,0%</w:t>
            </w:r>
          </w:p>
        </w:tc>
        <w:tc>
          <w:tcPr>
            <w:tcW w:w="1087" w:type="dxa"/>
            <w:tcBorders>
              <w:top w:val="nil"/>
              <w:left w:val="nil"/>
              <w:bottom w:val="single" w:sz="4" w:space="0" w:color="auto"/>
              <w:right w:val="single" w:sz="8" w:space="0" w:color="auto"/>
            </w:tcBorders>
            <w:shd w:val="clear" w:color="auto" w:fill="auto"/>
            <w:vAlign w:val="center"/>
            <w:hideMark/>
          </w:tcPr>
          <w:p w14:paraId="738107E2" w14:textId="6FA5E88D"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253.826,53</w:t>
            </w:r>
          </w:p>
        </w:tc>
        <w:tc>
          <w:tcPr>
            <w:tcW w:w="1375" w:type="dxa"/>
            <w:tcBorders>
              <w:top w:val="nil"/>
              <w:left w:val="single" w:sz="4" w:space="0" w:color="auto"/>
              <w:bottom w:val="single" w:sz="4" w:space="0" w:color="auto"/>
              <w:right w:val="single" w:sz="8" w:space="0" w:color="auto"/>
            </w:tcBorders>
            <w:shd w:val="clear" w:color="auto" w:fill="auto"/>
            <w:vAlign w:val="center"/>
            <w:hideMark/>
          </w:tcPr>
          <w:p w14:paraId="38184DCE" w14:textId="42426B6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111,7%</w:t>
            </w:r>
          </w:p>
        </w:tc>
      </w:tr>
      <w:tr w:rsidR="00E11912" w:rsidRPr="00765C07" w14:paraId="6722658A" w14:textId="77777777" w:rsidTr="00765C07">
        <w:trPr>
          <w:trHeight w:val="328"/>
          <w:jc w:val="center"/>
        </w:trPr>
        <w:tc>
          <w:tcPr>
            <w:tcW w:w="1542" w:type="dxa"/>
            <w:tcBorders>
              <w:top w:val="nil"/>
              <w:left w:val="single" w:sz="8" w:space="0" w:color="auto"/>
              <w:bottom w:val="single" w:sz="4" w:space="0" w:color="auto"/>
              <w:right w:val="single" w:sz="8" w:space="0" w:color="auto"/>
            </w:tcBorders>
            <w:shd w:val="clear" w:color="auto" w:fill="auto"/>
            <w:vAlign w:val="center"/>
            <w:hideMark/>
          </w:tcPr>
          <w:p w14:paraId="66FE033E" w14:textId="6E51ABF4"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2015.</w:t>
            </w:r>
          </w:p>
        </w:tc>
        <w:tc>
          <w:tcPr>
            <w:tcW w:w="1172" w:type="dxa"/>
            <w:tcBorders>
              <w:top w:val="nil"/>
              <w:left w:val="nil"/>
              <w:bottom w:val="single" w:sz="4" w:space="0" w:color="auto"/>
              <w:right w:val="single" w:sz="4" w:space="0" w:color="auto"/>
            </w:tcBorders>
            <w:shd w:val="clear" w:color="auto" w:fill="auto"/>
            <w:vAlign w:val="center"/>
            <w:hideMark/>
          </w:tcPr>
          <w:p w14:paraId="39CF3FB6" w14:textId="540CB8B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28.450,71</w:t>
            </w:r>
          </w:p>
        </w:tc>
        <w:tc>
          <w:tcPr>
            <w:tcW w:w="991" w:type="dxa"/>
            <w:tcBorders>
              <w:top w:val="nil"/>
              <w:left w:val="nil"/>
              <w:bottom w:val="single" w:sz="4" w:space="0" w:color="auto"/>
              <w:right w:val="single" w:sz="8" w:space="0" w:color="auto"/>
            </w:tcBorders>
            <w:shd w:val="clear" w:color="auto" w:fill="auto"/>
            <w:vAlign w:val="center"/>
            <w:hideMark/>
          </w:tcPr>
          <w:p w14:paraId="5ECBE8F4" w14:textId="3F0718F5"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116,0%</w:t>
            </w:r>
          </w:p>
        </w:tc>
        <w:tc>
          <w:tcPr>
            <w:tcW w:w="1154" w:type="dxa"/>
            <w:tcBorders>
              <w:top w:val="nil"/>
              <w:left w:val="nil"/>
              <w:bottom w:val="single" w:sz="4" w:space="0" w:color="auto"/>
              <w:right w:val="single" w:sz="4" w:space="0" w:color="auto"/>
            </w:tcBorders>
            <w:shd w:val="clear" w:color="auto" w:fill="auto"/>
            <w:vAlign w:val="center"/>
            <w:hideMark/>
          </w:tcPr>
          <w:p w14:paraId="4FB4CF8D" w14:textId="78A1BA98"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8.361,19</w:t>
            </w:r>
          </w:p>
        </w:tc>
        <w:tc>
          <w:tcPr>
            <w:tcW w:w="1141" w:type="dxa"/>
            <w:tcBorders>
              <w:top w:val="nil"/>
              <w:left w:val="nil"/>
              <w:bottom w:val="single" w:sz="4" w:space="0" w:color="auto"/>
              <w:right w:val="single" w:sz="8" w:space="0" w:color="auto"/>
            </w:tcBorders>
            <w:shd w:val="clear" w:color="auto" w:fill="auto"/>
            <w:vAlign w:val="center"/>
            <w:hideMark/>
          </w:tcPr>
          <w:p w14:paraId="668B382D" w14:textId="2A1E741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100,6%</w:t>
            </w:r>
          </w:p>
        </w:tc>
        <w:tc>
          <w:tcPr>
            <w:tcW w:w="1405" w:type="dxa"/>
            <w:tcBorders>
              <w:top w:val="nil"/>
              <w:left w:val="nil"/>
              <w:bottom w:val="single" w:sz="4" w:space="0" w:color="auto"/>
              <w:right w:val="single" w:sz="4" w:space="0" w:color="auto"/>
            </w:tcBorders>
            <w:shd w:val="clear" w:color="auto" w:fill="auto"/>
            <w:vAlign w:val="center"/>
            <w:hideMark/>
          </w:tcPr>
          <w:p w14:paraId="05F6FC07" w14:textId="1B97C168"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168.897,63</w:t>
            </w:r>
          </w:p>
        </w:tc>
        <w:tc>
          <w:tcPr>
            <w:tcW w:w="1090" w:type="dxa"/>
            <w:tcBorders>
              <w:top w:val="nil"/>
              <w:left w:val="nil"/>
              <w:bottom w:val="single" w:sz="4" w:space="0" w:color="auto"/>
              <w:right w:val="single" w:sz="8" w:space="0" w:color="auto"/>
            </w:tcBorders>
            <w:shd w:val="clear" w:color="auto" w:fill="auto"/>
            <w:vAlign w:val="center"/>
            <w:hideMark/>
          </w:tcPr>
          <w:p w14:paraId="6F2F5EAC" w14:textId="5AD3B844"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108,1%</w:t>
            </w:r>
          </w:p>
        </w:tc>
        <w:tc>
          <w:tcPr>
            <w:tcW w:w="1054" w:type="dxa"/>
            <w:tcBorders>
              <w:top w:val="nil"/>
              <w:left w:val="nil"/>
              <w:bottom w:val="single" w:sz="4" w:space="0" w:color="auto"/>
              <w:right w:val="single" w:sz="4" w:space="0" w:color="auto"/>
            </w:tcBorders>
            <w:shd w:val="clear" w:color="auto" w:fill="auto"/>
            <w:vAlign w:val="center"/>
            <w:hideMark/>
          </w:tcPr>
          <w:p w14:paraId="074FED4A" w14:textId="48235CB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54.681,38</w:t>
            </w:r>
          </w:p>
        </w:tc>
        <w:tc>
          <w:tcPr>
            <w:tcW w:w="1162" w:type="dxa"/>
            <w:tcBorders>
              <w:top w:val="nil"/>
              <w:left w:val="nil"/>
              <w:bottom w:val="single" w:sz="4" w:space="0" w:color="auto"/>
              <w:right w:val="single" w:sz="8" w:space="0" w:color="auto"/>
            </w:tcBorders>
            <w:shd w:val="clear" w:color="auto" w:fill="auto"/>
            <w:vAlign w:val="center"/>
            <w:hideMark/>
          </w:tcPr>
          <w:p w14:paraId="204EECA7" w14:textId="6FFD17DF"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84,4%</w:t>
            </w:r>
          </w:p>
        </w:tc>
        <w:tc>
          <w:tcPr>
            <w:tcW w:w="1087" w:type="dxa"/>
            <w:tcBorders>
              <w:top w:val="nil"/>
              <w:left w:val="nil"/>
              <w:bottom w:val="single" w:sz="4" w:space="0" w:color="auto"/>
              <w:right w:val="single" w:sz="8" w:space="0" w:color="auto"/>
            </w:tcBorders>
            <w:shd w:val="clear" w:color="auto" w:fill="auto"/>
            <w:vAlign w:val="center"/>
            <w:hideMark/>
          </w:tcPr>
          <w:p w14:paraId="0ED98210" w14:textId="4C896021"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260.390,92</w:t>
            </w:r>
          </w:p>
        </w:tc>
        <w:tc>
          <w:tcPr>
            <w:tcW w:w="1375" w:type="dxa"/>
            <w:tcBorders>
              <w:top w:val="nil"/>
              <w:left w:val="single" w:sz="4" w:space="0" w:color="auto"/>
              <w:bottom w:val="single" w:sz="4" w:space="0" w:color="auto"/>
              <w:right w:val="single" w:sz="8" w:space="0" w:color="auto"/>
            </w:tcBorders>
            <w:shd w:val="clear" w:color="auto" w:fill="auto"/>
            <w:vAlign w:val="center"/>
            <w:hideMark/>
          </w:tcPr>
          <w:p w14:paraId="495F468D" w14:textId="370926A1"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102,6%</w:t>
            </w:r>
          </w:p>
        </w:tc>
      </w:tr>
      <w:tr w:rsidR="00E11912" w:rsidRPr="00765C07" w14:paraId="3A8F7A52" w14:textId="77777777" w:rsidTr="00765C07">
        <w:trPr>
          <w:trHeight w:val="240"/>
          <w:jc w:val="center"/>
        </w:trPr>
        <w:tc>
          <w:tcPr>
            <w:tcW w:w="1542" w:type="dxa"/>
            <w:tcBorders>
              <w:top w:val="nil"/>
              <w:left w:val="single" w:sz="8" w:space="0" w:color="auto"/>
              <w:bottom w:val="single" w:sz="4" w:space="0" w:color="auto"/>
              <w:right w:val="single" w:sz="8" w:space="0" w:color="auto"/>
            </w:tcBorders>
            <w:shd w:val="clear" w:color="auto" w:fill="auto"/>
            <w:vAlign w:val="center"/>
            <w:hideMark/>
          </w:tcPr>
          <w:p w14:paraId="2D9E4290" w14:textId="463A2C2E"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2016.</w:t>
            </w:r>
          </w:p>
        </w:tc>
        <w:tc>
          <w:tcPr>
            <w:tcW w:w="1172" w:type="dxa"/>
            <w:tcBorders>
              <w:top w:val="nil"/>
              <w:left w:val="nil"/>
              <w:bottom w:val="single" w:sz="4" w:space="0" w:color="auto"/>
              <w:right w:val="single" w:sz="4" w:space="0" w:color="auto"/>
            </w:tcBorders>
            <w:shd w:val="clear" w:color="auto" w:fill="auto"/>
            <w:vAlign w:val="center"/>
            <w:hideMark/>
          </w:tcPr>
          <w:p w14:paraId="2B6C6994" w14:textId="47B65B66"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26.596,64</w:t>
            </w:r>
          </w:p>
        </w:tc>
        <w:tc>
          <w:tcPr>
            <w:tcW w:w="991" w:type="dxa"/>
            <w:tcBorders>
              <w:top w:val="nil"/>
              <w:left w:val="nil"/>
              <w:bottom w:val="single" w:sz="4" w:space="0" w:color="auto"/>
              <w:right w:val="single" w:sz="8" w:space="0" w:color="auto"/>
            </w:tcBorders>
            <w:shd w:val="clear" w:color="auto" w:fill="auto"/>
            <w:vAlign w:val="center"/>
            <w:hideMark/>
          </w:tcPr>
          <w:p w14:paraId="791B0F61" w14:textId="73F8851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93,5%</w:t>
            </w:r>
          </w:p>
        </w:tc>
        <w:tc>
          <w:tcPr>
            <w:tcW w:w="1154" w:type="dxa"/>
            <w:tcBorders>
              <w:top w:val="nil"/>
              <w:left w:val="nil"/>
              <w:bottom w:val="single" w:sz="4" w:space="0" w:color="auto"/>
              <w:right w:val="single" w:sz="4" w:space="0" w:color="auto"/>
            </w:tcBorders>
            <w:shd w:val="clear" w:color="auto" w:fill="auto"/>
            <w:vAlign w:val="center"/>
            <w:hideMark/>
          </w:tcPr>
          <w:p w14:paraId="1E29FA6B" w14:textId="0555BBE6"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8.476,10</w:t>
            </w:r>
          </w:p>
        </w:tc>
        <w:tc>
          <w:tcPr>
            <w:tcW w:w="1141" w:type="dxa"/>
            <w:tcBorders>
              <w:top w:val="nil"/>
              <w:left w:val="nil"/>
              <w:bottom w:val="single" w:sz="4" w:space="0" w:color="auto"/>
              <w:right w:val="single" w:sz="8" w:space="0" w:color="auto"/>
            </w:tcBorders>
            <w:shd w:val="clear" w:color="auto" w:fill="auto"/>
            <w:vAlign w:val="center"/>
            <w:hideMark/>
          </w:tcPr>
          <w:p w14:paraId="4B78B037" w14:textId="7B30DF3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101,4%</w:t>
            </w:r>
          </w:p>
        </w:tc>
        <w:tc>
          <w:tcPr>
            <w:tcW w:w="1405" w:type="dxa"/>
            <w:tcBorders>
              <w:top w:val="nil"/>
              <w:left w:val="nil"/>
              <w:bottom w:val="single" w:sz="4" w:space="0" w:color="auto"/>
              <w:right w:val="single" w:sz="4" w:space="0" w:color="auto"/>
            </w:tcBorders>
            <w:shd w:val="clear" w:color="auto" w:fill="auto"/>
            <w:vAlign w:val="center"/>
            <w:hideMark/>
          </w:tcPr>
          <w:p w14:paraId="700D038C" w14:textId="6B91005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183.410,27</w:t>
            </w:r>
          </w:p>
        </w:tc>
        <w:tc>
          <w:tcPr>
            <w:tcW w:w="1090" w:type="dxa"/>
            <w:tcBorders>
              <w:top w:val="nil"/>
              <w:left w:val="nil"/>
              <w:bottom w:val="single" w:sz="4" w:space="0" w:color="auto"/>
              <w:right w:val="single" w:sz="8" w:space="0" w:color="auto"/>
            </w:tcBorders>
            <w:shd w:val="clear" w:color="auto" w:fill="auto"/>
            <w:vAlign w:val="center"/>
            <w:hideMark/>
          </w:tcPr>
          <w:p w14:paraId="3E4DFC55" w14:textId="31293F9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108,6%</w:t>
            </w:r>
          </w:p>
        </w:tc>
        <w:tc>
          <w:tcPr>
            <w:tcW w:w="1054" w:type="dxa"/>
            <w:tcBorders>
              <w:top w:val="nil"/>
              <w:left w:val="nil"/>
              <w:bottom w:val="single" w:sz="4" w:space="0" w:color="auto"/>
              <w:right w:val="single" w:sz="4" w:space="0" w:color="auto"/>
            </w:tcBorders>
            <w:shd w:val="clear" w:color="auto" w:fill="auto"/>
            <w:vAlign w:val="center"/>
            <w:hideMark/>
          </w:tcPr>
          <w:p w14:paraId="50D62710" w14:textId="677D08BB"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62.852,86</w:t>
            </w:r>
          </w:p>
        </w:tc>
        <w:tc>
          <w:tcPr>
            <w:tcW w:w="1162" w:type="dxa"/>
            <w:tcBorders>
              <w:top w:val="nil"/>
              <w:left w:val="nil"/>
              <w:bottom w:val="single" w:sz="4" w:space="0" w:color="auto"/>
              <w:right w:val="single" w:sz="8" w:space="0" w:color="auto"/>
            </w:tcBorders>
            <w:shd w:val="clear" w:color="auto" w:fill="auto"/>
            <w:vAlign w:val="center"/>
            <w:hideMark/>
          </w:tcPr>
          <w:p w14:paraId="42A57704" w14:textId="169A75C8"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114,9%</w:t>
            </w:r>
          </w:p>
        </w:tc>
        <w:tc>
          <w:tcPr>
            <w:tcW w:w="1087" w:type="dxa"/>
            <w:tcBorders>
              <w:top w:val="nil"/>
              <w:left w:val="nil"/>
              <w:bottom w:val="single" w:sz="4" w:space="0" w:color="auto"/>
              <w:right w:val="single" w:sz="8" w:space="0" w:color="auto"/>
            </w:tcBorders>
            <w:shd w:val="clear" w:color="auto" w:fill="auto"/>
            <w:vAlign w:val="center"/>
            <w:hideMark/>
          </w:tcPr>
          <w:p w14:paraId="60D3A500" w14:textId="6070F227"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281.335,87</w:t>
            </w:r>
          </w:p>
        </w:tc>
        <w:tc>
          <w:tcPr>
            <w:tcW w:w="1375" w:type="dxa"/>
            <w:tcBorders>
              <w:top w:val="nil"/>
              <w:left w:val="single" w:sz="4" w:space="0" w:color="auto"/>
              <w:bottom w:val="single" w:sz="4" w:space="0" w:color="auto"/>
              <w:right w:val="single" w:sz="8" w:space="0" w:color="auto"/>
            </w:tcBorders>
            <w:shd w:val="clear" w:color="auto" w:fill="auto"/>
            <w:vAlign w:val="center"/>
            <w:hideMark/>
          </w:tcPr>
          <w:p w14:paraId="326DD4F5" w14:textId="63CF058A"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108,0%</w:t>
            </w:r>
          </w:p>
        </w:tc>
      </w:tr>
      <w:tr w:rsidR="00E11912" w:rsidRPr="00765C07" w14:paraId="6C024C5C"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3D76938F" w14:textId="61CB216D"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2017.</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0907AAD2" w14:textId="2B40573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32.906,21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630F3EA" w14:textId="50131AA7"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123,7%</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1F09FF46" w14:textId="79425524"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9.884,95</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5D92DACC" w14:textId="44522D36"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116,6%</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65E0B10E" w14:textId="7074E52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231.919,20</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77F543F8" w14:textId="57995515"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126,4%</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173D71CA" w14:textId="392BE7E4"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19.972,62</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2B430D0E" w14:textId="1B82E88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31,8%</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46588E2E" w14:textId="4DD26C0F"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294.682,97</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4E53481C" w14:textId="36EED607"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104,7%</w:t>
            </w:r>
          </w:p>
        </w:tc>
      </w:tr>
      <w:tr w:rsidR="00E11912" w:rsidRPr="00765C07" w14:paraId="2FF1D37F"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2F385EBB" w14:textId="1D7A04AA"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2018.</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209708C6" w14:textId="5CD2B96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47.646,04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D38496D" w14:textId="08B2E1B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144,8%</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5365CEF6" w14:textId="54F3D5C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9.227,63</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03C19095" w14:textId="10B9FED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93,4%</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33D4561B" w14:textId="3D3DDBAF"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218.532,85</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73F82990" w14:textId="695DD9D1"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94,2%</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125F7EC3" w14:textId="7742056B"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4.569,63</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748EC5A5" w14:textId="5EDDA3A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22,9%</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24413DBC" w14:textId="3494D4EA"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279.976,16</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75EA1342" w14:textId="6B6566E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95,0%</w:t>
            </w:r>
          </w:p>
        </w:tc>
      </w:tr>
      <w:tr w:rsidR="00E11912" w:rsidRPr="00765C07" w14:paraId="57675E30"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6B4B872D" w14:textId="386E848D"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2019.</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4B8DB398" w14:textId="613F88E0"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52.433,01</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62FBDF1" w14:textId="1A73DE45"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110,0%</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4096735C" w14:textId="4FAD983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11.716,01</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66D45BB9" w14:textId="5493431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127,0%</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7BCFB719" w14:textId="5C354B2F"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252.750,14</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6AB033B0" w14:textId="1AC8BF0B"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115,7%</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04BBDFA7" w14:textId="4D5D48F1"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225,63</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367FAEAF" w14:textId="135CE35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4,9%</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5B5D3F12" w14:textId="139F7BC3"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317.124,79</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23498B07" w14:textId="213F179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113,3%</w:t>
            </w:r>
          </w:p>
        </w:tc>
      </w:tr>
      <w:tr w:rsidR="00E11912" w:rsidRPr="00765C07" w14:paraId="2FE96368"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33953EB1" w14:textId="2F9D51EF"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2020.</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7F92CB50" w14:textId="2BB222CF"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48.661,86</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D8EB30D" w14:textId="2CF24799"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92,8%</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2677BE49" w14:textId="68A706C4"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3.195,38</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5ACBB1B6" w14:textId="35977E33"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27,3%</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536D7FFD" w14:textId="68782FF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48.914,87</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2AD3E3D4" w14:textId="61A621C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19,4%</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1DD80A78" w14:textId="67E0829F"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222,90</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041657E4" w14:textId="39A66B1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98,8%</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68368571" w14:textId="727DEC68"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100.995,01</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0EAA220F" w14:textId="22DE4185"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31,8%</w:t>
            </w:r>
          </w:p>
        </w:tc>
      </w:tr>
      <w:tr w:rsidR="00E11912" w:rsidRPr="00765C07" w14:paraId="57C00F42"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27974AF9" w14:textId="466F00A1"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2021.</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72240327" w14:textId="3552541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57.115,02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A99E10F" w14:textId="495578C5"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117,4%</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2C5BD9E3" w14:textId="7B22AD5F"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7.689,33</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5AC2A058" w14:textId="56EB41A0"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240,6%</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778E49B9" w14:textId="5FE19400"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94.747,92</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28AF44C8" w14:textId="152A15E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193,7%</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66EE68D2" w14:textId="426683AD"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0,00</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63383B05" w14:textId="45A753B3"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0,0%</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7F3D1CE2" w14:textId="00C9C8B5"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159.552,27</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668A03C8" w14:textId="2DBF3D18"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158,0%</w:t>
            </w:r>
          </w:p>
        </w:tc>
      </w:tr>
      <w:tr w:rsidR="00E11912" w:rsidRPr="00765C07" w14:paraId="63C0E67F"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7E163DA0" w14:textId="7F45EDF9"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2022.</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36471D7C" w14:textId="52058E8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68.298,27</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142E959" w14:textId="7CB21EB4"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119,6%</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5EFEEA39" w14:textId="2E71207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9.496,31</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746C8650" w14:textId="035BB031"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123,5%</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0269A3B3" w14:textId="0CB29E34"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266.621,05</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29B9CE97" w14:textId="3741238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281,4%</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5837320D" w14:textId="5737078E"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0,00</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5887FA3B" w14:textId="5CF08A70"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 xml:space="preserve"> -</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73979DA5" w14:textId="61CBA866" w:rsidR="00E11912" w:rsidRPr="00765C07" w:rsidRDefault="00E11912"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344.415,63</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1A87B895" w14:textId="21F1705C"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215,9%</w:t>
            </w:r>
          </w:p>
        </w:tc>
      </w:tr>
      <w:tr w:rsidR="00E11912" w:rsidRPr="00765C07" w14:paraId="487B8604"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5D3F2AF2" w14:textId="06AA17A6" w:rsidR="00E11912" w:rsidRPr="00765C07" w:rsidRDefault="00E11912" w:rsidP="00E11912">
            <w:pPr>
              <w:spacing w:after="0" w:line="240" w:lineRule="auto"/>
              <w:jc w:val="center"/>
              <w:rPr>
                <w:rFonts w:ascii="Arial" w:eastAsia="Times New Roman" w:hAnsi="Arial" w:cs="Arial"/>
                <w:i/>
                <w:iCs/>
                <w:sz w:val="16"/>
                <w:szCs w:val="16"/>
              </w:rPr>
            </w:pPr>
            <w:r w:rsidRPr="00765C07">
              <w:rPr>
                <w:rFonts w:ascii="Arial" w:hAnsi="Arial" w:cs="Arial"/>
                <w:sz w:val="16"/>
                <w:szCs w:val="16"/>
              </w:rPr>
              <w:t>2023.</w:t>
            </w: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14:paraId="5B5F63CC" w14:textId="3D947510"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66.029,17</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58479CC" w14:textId="20BC66B6"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96,7</w:t>
            </w:r>
            <w:r w:rsidR="00E11912" w:rsidRPr="00765C07">
              <w:rPr>
                <w:rFonts w:ascii="Arial" w:hAnsi="Arial" w:cs="Arial"/>
                <w:sz w:val="16"/>
                <w:szCs w:val="16"/>
              </w:rPr>
              <w:t>%</w:t>
            </w:r>
          </w:p>
        </w:tc>
        <w:tc>
          <w:tcPr>
            <w:tcW w:w="1154" w:type="dxa"/>
            <w:tcBorders>
              <w:top w:val="single" w:sz="4" w:space="0" w:color="auto"/>
              <w:left w:val="single" w:sz="4" w:space="0" w:color="auto"/>
              <w:bottom w:val="single" w:sz="4" w:space="0" w:color="auto"/>
              <w:right w:val="single" w:sz="4" w:space="0" w:color="auto"/>
            </w:tcBorders>
            <w:shd w:val="clear" w:color="auto" w:fill="auto"/>
            <w:vAlign w:val="center"/>
          </w:tcPr>
          <w:p w14:paraId="76418E80" w14:textId="24EC7534"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7.538,48</w:t>
            </w:r>
          </w:p>
        </w:tc>
        <w:tc>
          <w:tcPr>
            <w:tcW w:w="1141" w:type="dxa"/>
            <w:tcBorders>
              <w:top w:val="single" w:sz="4" w:space="0" w:color="auto"/>
              <w:left w:val="single" w:sz="4" w:space="0" w:color="auto"/>
              <w:bottom w:val="single" w:sz="4" w:space="0" w:color="auto"/>
              <w:right w:val="single" w:sz="4" w:space="0" w:color="auto"/>
            </w:tcBorders>
            <w:shd w:val="clear" w:color="auto" w:fill="auto"/>
            <w:vAlign w:val="center"/>
          </w:tcPr>
          <w:p w14:paraId="4C04CD65" w14:textId="7BDF0ED7"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79,4</w:t>
            </w:r>
            <w:r w:rsidR="00E11912" w:rsidRPr="00765C07">
              <w:rPr>
                <w:rFonts w:ascii="Arial" w:hAnsi="Arial" w:cs="Arial"/>
                <w:sz w:val="16"/>
                <w:szCs w:val="16"/>
              </w:rPr>
              <w:t>%</w:t>
            </w:r>
          </w:p>
        </w:tc>
        <w:tc>
          <w:tcPr>
            <w:tcW w:w="1405" w:type="dxa"/>
            <w:tcBorders>
              <w:top w:val="single" w:sz="4" w:space="0" w:color="auto"/>
              <w:left w:val="single" w:sz="4" w:space="0" w:color="auto"/>
              <w:bottom w:val="single" w:sz="4" w:space="0" w:color="auto"/>
              <w:right w:val="single" w:sz="4" w:space="0" w:color="auto"/>
            </w:tcBorders>
            <w:shd w:val="clear" w:color="auto" w:fill="auto"/>
            <w:vAlign w:val="center"/>
          </w:tcPr>
          <w:p w14:paraId="6F487022" w14:textId="14D3FAF3"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276.946,04</w:t>
            </w:r>
          </w:p>
        </w:tc>
        <w:tc>
          <w:tcPr>
            <w:tcW w:w="1090" w:type="dxa"/>
            <w:tcBorders>
              <w:top w:val="single" w:sz="4" w:space="0" w:color="auto"/>
              <w:left w:val="single" w:sz="4" w:space="0" w:color="auto"/>
              <w:bottom w:val="single" w:sz="4" w:space="0" w:color="auto"/>
              <w:right w:val="single" w:sz="4" w:space="0" w:color="auto"/>
            </w:tcBorders>
            <w:shd w:val="clear" w:color="auto" w:fill="auto"/>
            <w:vAlign w:val="center"/>
          </w:tcPr>
          <w:p w14:paraId="4902BD64" w14:textId="5A169B0E"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103,9</w:t>
            </w:r>
            <w:r w:rsidR="00E11912" w:rsidRPr="00765C07">
              <w:rPr>
                <w:rFonts w:ascii="Arial" w:hAnsi="Arial" w:cs="Arial"/>
                <w:sz w:val="16"/>
                <w:szCs w:val="16"/>
              </w:rPr>
              <w:t>%</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tcPr>
          <w:p w14:paraId="092874AE" w14:textId="1C1B6A4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0,00</w:t>
            </w:r>
          </w:p>
        </w:tc>
        <w:tc>
          <w:tcPr>
            <w:tcW w:w="1162" w:type="dxa"/>
            <w:tcBorders>
              <w:top w:val="single" w:sz="4" w:space="0" w:color="auto"/>
              <w:left w:val="single" w:sz="4" w:space="0" w:color="auto"/>
              <w:bottom w:val="single" w:sz="4" w:space="0" w:color="auto"/>
              <w:right w:val="single" w:sz="4" w:space="0" w:color="auto"/>
            </w:tcBorders>
            <w:shd w:val="clear" w:color="auto" w:fill="auto"/>
            <w:vAlign w:val="center"/>
          </w:tcPr>
          <w:p w14:paraId="7010F865" w14:textId="62C82C42" w:rsidR="00E11912" w:rsidRPr="00765C07" w:rsidRDefault="00E11912"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 xml:space="preserve"> -</w:t>
            </w:r>
          </w:p>
        </w:tc>
        <w:tc>
          <w:tcPr>
            <w:tcW w:w="1087" w:type="dxa"/>
            <w:tcBorders>
              <w:top w:val="single" w:sz="4" w:space="0" w:color="auto"/>
              <w:left w:val="single" w:sz="4" w:space="0" w:color="auto"/>
              <w:bottom w:val="single" w:sz="4" w:space="0" w:color="auto"/>
              <w:right w:val="single" w:sz="4" w:space="0" w:color="auto"/>
            </w:tcBorders>
            <w:shd w:val="clear" w:color="auto" w:fill="auto"/>
            <w:vAlign w:val="center"/>
          </w:tcPr>
          <w:p w14:paraId="56163BF1" w14:textId="7567AE60" w:rsidR="00E11912" w:rsidRPr="00765C07" w:rsidRDefault="00C67F7C" w:rsidP="00E11912">
            <w:pPr>
              <w:spacing w:after="0" w:line="240" w:lineRule="auto"/>
              <w:jc w:val="right"/>
              <w:rPr>
                <w:rFonts w:ascii="Arial" w:eastAsia="Times New Roman" w:hAnsi="Arial" w:cs="Arial"/>
                <w:b/>
                <w:bCs/>
                <w:sz w:val="16"/>
                <w:szCs w:val="16"/>
              </w:rPr>
            </w:pPr>
            <w:r w:rsidRPr="00765C07">
              <w:rPr>
                <w:rFonts w:ascii="Arial" w:hAnsi="Arial" w:cs="Arial"/>
                <w:b/>
                <w:bCs/>
                <w:sz w:val="16"/>
                <w:szCs w:val="16"/>
              </w:rPr>
              <w:t>350.513,69</w:t>
            </w:r>
          </w:p>
        </w:tc>
        <w:tc>
          <w:tcPr>
            <w:tcW w:w="1375" w:type="dxa"/>
            <w:tcBorders>
              <w:top w:val="single" w:sz="4" w:space="0" w:color="auto"/>
              <w:left w:val="single" w:sz="4" w:space="0" w:color="auto"/>
              <w:bottom w:val="single" w:sz="4" w:space="0" w:color="auto"/>
              <w:right w:val="single" w:sz="4" w:space="0" w:color="auto"/>
            </w:tcBorders>
            <w:shd w:val="clear" w:color="auto" w:fill="auto"/>
            <w:vAlign w:val="center"/>
          </w:tcPr>
          <w:p w14:paraId="2E067321" w14:textId="0D72541A" w:rsidR="00E11912" w:rsidRPr="00765C07" w:rsidRDefault="00C67F7C" w:rsidP="00E11912">
            <w:pPr>
              <w:spacing w:after="0" w:line="240" w:lineRule="auto"/>
              <w:jc w:val="right"/>
              <w:rPr>
                <w:rFonts w:ascii="Arial" w:eastAsia="Times New Roman" w:hAnsi="Arial" w:cs="Arial"/>
                <w:i/>
                <w:iCs/>
                <w:sz w:val="16"/>
                <w:szCs w:val="16"/>
              </w:rPr>
            </w:pPr>
            <w:r w:rsidRPr="00765C07">
              <w:rPr>
                <w:rFonts w:ascii="Arial" w:hAnsi="Arial" w:cs="Arial"/>
                <w:sz w:val="16"/>
                <w:szCs w:val="16"/>
              </w:rPr>
              <w:t>101,8</w:t>
            </w:r>
            <w:r w:rsidR="00E11912" w:rsidRPr="00765C07">
              <w:rPr>
                <w:rFonts w:ascii="Arial" w:hAnsi="Arial" w:cs="Arial"/>
                <w:sz w:val="16"/>
                <w:szCs w:val="16"/>
              </w:rPr>
              <w:t>%</w:t>
            </w:r>
          </w:p>
        </w:tc>
      </w:tr>
      <w:tr w:rsidR="00B02AB7" w:rsidRPr="00765C07" w14:paraId="7BC3682C" w14:textId="77777777" w:rsidTr="00765C07">
        <w:trPr>
          <w:trHeight w:val="240"/>
          <w:jc w:val="center"/>
        </w:trPr>
        <w:tc>
          <w:tcPr>
            <w:tcW w:w="1542" w:type="dxa"/>
            <w:tcBorders>
              <w:top w:val="single" w:sz="4" w:space="0" w:color="auto"/>
              <w:left w:val="single" w:sz="4" w:space="0" w:color="auto"/>
              <w:bottom w:val="single" w:sz="4" w:space="0" w:color="auto"/>
              <w:right w:val="single" w:sz="4" w:space="0" w:color="auto"/>
            </w:tcBorders>
            <w:shd w:val="clear" w:color="auto" w:fill="auto"/>
            <w:vAlign w:val="center"/>
          </w:tcPr>
          <w:p w14:paraId="617D65E3" w14:textId="56C24C48" w:rsidR="00B02AB7" w:rsidRPr="00765C07" w:rsidRDefault="00B02AB7" w:rsidP="00B02AB7">
            <w:pPr>
              <w:spacing w:after="0" w:line="240" w:lineRule="auto"/>
              <w:jc w:val="center"/>
              <w:rPr>
                <w:rFonts w:ascii="Arial" w:hAnsi="Arial" w:cs="Arial"/>
                <w:sz w:val="16"/>
                <w:szCs w:val="16"/>
              </w:rPr>
            </w:pPr>
            <w:r w:rsidRPr="00765C07">
              <w:rPr>
                <w:rFonts w:ascii="Arial" w:hAnsi="Arial" w:cs="Arial"/>
                <w:sz w:val="16"/>
                <w:szCs w:val="16"/>
              </w:rPr>
              <w:t>1-6/ 2024.</w:t>
            </w:r>
          </w:p>
        </w:tc>
        <w:tc>
          <w:tcPr>
            <w:tcW w:w="1172" w:type="dxa"/>
            <w:tcBorders>
              <w:top w:val="nil"/>
              <w:left w:val="single" w:sz="8" w:space="0" w:color="auto"/>
              <w:bottom w:val="single" w:sz="8" w:space="0" w:color="auto"/>
              <w:right w:val="single" w:sz="4" w:space="0" w:color="auto"/>
            </w:tcBorders>
            <w:shd w:val="clear" w:color="auto" w:fill="auto"/>
            <w:vAlign w:val="center"/>
          </w:tcPr>
          <w:p w14:paraId="22BAB24C" w14:textId="4EDBE7C8"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9.023,09</w:t>
            </w:r>
          </w:p>
        </w:tc>
        <w:tc>
          <w:tcPr>
            <w:tcW w:w="991" w:type="dxa"/>
            <w:tcBorders>
              <w:top w:val="nil"/>
              <w:left w:val="nil"/>
              <w:bottom w:val="single" w:sz="8" w:space="0" w:color="auto"/>
              <w:right w:val="single" w:sz="8" w:space="0" w:color="auto"/>
            </w:tcBorders>
            <w:shd w:val="clear" w:color="auto" w:fill="auto"/>
            <w:vAlign w:val="center"/>
          </w:tcPr>
          <w:p w14:paraId="6F56D89C" w14:textId="6557D52C"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262,5%</w:t>
            </w:r>
          </w:p>
        </w:tc>
        <w:tc>
          <w:tcPr>
            <w:tcW w:w="1154" w:type="dxa"/>
            <w:tcBorders>
              <w:top w:val="nil"/>
              <w:left w:val="nil"/>
              <w:bottom w:val="single" w:sz="8" w:space="0" w:color="auto"/>
              <w:right w:val="single" w:sz="4" w:space="0" w:color="auto"/>
            </w:tcBorders>
            <w:shd w:val="clear" w:color="auto" w:fill="auto"/>
            <w:vAlign w:val="center"/>
          </w:tcPr>
          <w:p w14:paraId="71C0D20E" w14:textId="7599D9F0"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1.751,20</w:t>
            </w:r>
          </w:p>
        </w:tc>
        <w:tc>
          <w:tcPr>
            <w:tcW w:w="1141" w:type="dxa"/>
            <w:tcBorders>
              <w:top w:val="nil"/>
              <w:left w:val="nil"/>
              <w:bottom w:val="single" w:sz="8" w:space="0" w:color="auto"/>
              <w:right w:val="single" w:sz="8" w:space="0" w:color="auto"/>
            </w:tcBorders>
            <w:shd w:val="clear" w:color="auto" w:fill="auto"/>
            <w:vAlign w:val="center"/>
          </w:tcPr>
          <w:p w14:paraId="0D4746D2" w14:textId="2A4ACE0A"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172,2%</w:t>
            </w:r>
          </w:p>
        </w:tc>
        <w:tc>
          <w:tcPr>
            <w:tcW w:w="1405" w:type="dxa"/>
            <w:tcBorders>
              <w:top w:val="nil"/>
              <w:left w:val="nil"/>
              <w:bottom w:val="single" w:sz="8" w:space="0" w:color="auto"/>
              <w:right w:val="single" w:sz="4" w:space="0" w:color="auto"/>
            </w:tcBorders>
            <w:shd w:val="clear" w:color="auto" w:fill="auto"/>
            <w:vAlign w:val="center"/>
          </w:tcPr>
          <w:p w14:paraId="027490C7" w14:textId="12CF273C"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66.080,45</w:t>
            </w:r>
          </w:p>
        </w:tc>
        <w:tc>
          <w:tcPr>
            <w:tcW w:w="1090" w:type="dxa"/>
            <w:tcBorders>
              <w:top w:val="nil"/>
              <w:left w:val="nil"/>
              <w:bottom w:val="single" w:sz="8" w:space="0" w:color="auto"/>
              <w:right w:val="single" w:sz="8" w:space="0" w:color="auto"/>
            </w:tcBorders>
            <w:shd w:val="clear" w:color="auto" w:fill="auto"/>
            <w:vAlign w:val="center"/>
          </w:tcPr>
          <w:p w14:paraId="4CE2D565" w14:textId="3020D4DB"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122,7%</w:t>
            </w:r>
          </w:p>
        </w:tc>
        <w:tc>
          <w:tcPr>
            <w:tcW w:w="1054" w:type="dxa"/>
            <w:tcBorders>
              <w:top w:val="nil"/>
              <w:left w:val="nil"/>
              <w:bottom w:val="single" w:sz="8" w:space="0" w:color="auto"/>
              <w:right w:val="single" w:sz="4" w:space="0" w:color="auto"/>
            </w:tcBorders>
            <w:shd w:val="clear" w:color="auto" w:fill="auto"/>
            <w:vAlign w:val="center"/>
          </w:tcPr>
          <w:p w14:paraId="352158E3" w14:textId="7692A7E7"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0,00</w:t>
            </w:r>
          </w:p>
        </w:tc>
        <w:tc>
          <w:tcPr>
            <w:tcW w:w="1162" w:type="dxa"/>
            <w:tcBorders>
              <w:top w:val="nil"/>
              <w:left w:val="nil"/>
              <w:bottom w:val="single" w:sz="8" w:space="0" w:color="auto"/>
              <w:right w:val="single" w:sz="8" w:space="0" w:color="auto"/>
            </w:tcBorders>
            <w:shd w:val="clear" w:color="auto" w:fill="auto"/>
            <w:vAlign w:val="center"/>
          </w:tcPr>
          <w:p w14:paraId="5B5BDB19" w14:textId="73403AA8"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 xml:space="preserve"> -</w:t>
            </w:r>
          </w:p>
        </w:tc>
        <w:tc>
          <w:tcPr>
            <w:tcW w:w="1087" w:type="dxa"/>
            <w:tcBorders>
              <w:top w:val="nil"/>
              <w:left w:val="nil"/>
              <w:bottom w:val="single" w:sz="8" w:space="0" w:color="auto"/>
              <w:right w:val="single" w:sz="8" w:space="0" w:color="auto"/>
            </w:tcBorders>
            <w:shd w:val="clear" w:color="auto" w:fill="auto"/>
            <w:vAlign w:val="center"/>
          </w:tcPr>
          <w:p w14:paraId="6DF137BA" w14:textId="0217350C" w:rsidR="00B02AB7" w:rsidRPr="00765C07" w:rsidRDefault="00B02AB7" w:rsidP="00B02AB7">
            <w:pPr>
              <w:spacing w:after="0" w:line="240" w:lineRule="auto"/>
              <w:jc w:val="right"/>
              <w:rPr>
                <w:rFonts w:ascii="Arial" w:hAnsi="Arial" w:cs="Arial"/>
                <w:b/>
                <w:bCs/>
                <w:sz w:val="16"/>
                <w:szCs w:val="16"/>
              </w:rPr>
            </w:pPr>
            <w:r w:rsidRPr="00765C07">
              <w:rPr>
                <w:rFonts w:ascii="Arial" w:hAnsi="Arial" w:cs="Arial"/>
                <w:b/>
                <w:bCs/>
                <w:sz w:val="16"/>
                <w:szCs w:val="16"/>
              </w:rPr>
              <w:t>76.854,74</w:t>
            </w:r>
          </w:p>
        </w:tc>
        <w:tc>
          <w:tcPr>
            <w:tcW w:w="1375" w:type="dxa"/>
            <w:tcBorders>
              <w:top w:val="nil"/>
              <w:left w:val="single" w:sz="4" w:space="0" w:color="auto"/>
              <w:bottom w:val="single" w:sz="8" w:space="0" w:color="auto"/>
              <w:right w:val="single" w:sz="8" w:space="0" w:color="auto"/>
            </w:tcBorders>
            <w:shd w:val="clear" w:color="auto" w:fill="auto"/>
            <w:vAlign w:val="center"/>
          </w:tcPr>
          <w:p w14:paraId="59F3DF1E" w14:textId="4F5AC422" w:rsidR="00B02AB7" w:rsidRPr="00765C07" w:rsidRDefault="00B02AB7" w:rsidP="00B02AB7">
            <w:pPr>
              <w:spacing w:after="0" w:line="240" w:lineRule="auto"/>
              <w:jc w:val="right"/>
              <w:rPr>
                <w:rFonts w:ascii="Arial" w:hAnsi="Arial" w:cs="Arial"/>
                <w:sz w:val="16"/>
                <w:szCs w:val="16"/>
              </w:rPr>
            </w:pPr>
            <w:r w:rsidRPr="00765C07">
              <w:rPr>
                <w:rFonts w:ascii="Arial" w:hAnsi="Arial" w:cs="Arial"/>
                <w:i/>
                <w:iCs/>
                <w:sz w:val="16"/>
                <w:szCs w:val="16"/>
              </w:rPr>
              <w:t>131,8%</w:t>
            </w:r>
          </w:p>
        </w:tc>
      </w:tr>
    </w:tbl>
    <w:p w14:paraId="04795EC2" w14:textId="77777777" w:rsidR="00C67F7C" w:rsidRPr="00765C07" w:rsidRDefault="00C67F7C"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20"/>
          <w:szCs w:val="20"/>
        </w:rPr>
      </w:pPr>
    </w:p>
    <w:p w14:paraId="4A663BCD" w14:textId="79C69493" w:rsidR="00891119" w:rsidRPr="004F48AE" w:rsidRDefault="00891119" w:rsidP="001B3297">
      <w:pPr>
        <w:pStyle w:val="Naslov4"/>
        <w:rPr>
          <w:rFonts w:ascii="Arial" w:hAnsi="Arial" w:cs="Arial"/>
          <w:shd w:val="clear" w:color="auto" w:fill="FFFFFF"/>
          <w:lang w:val="hr-HR"/>
        </w:rPr>
      </w:pPr>
      <w:r w:rsidRPr="004F48AE">
        <w:rPr>
          <w:rFonts w:ascii="Arial" w:hAnsi="Arial" w:cs="Arial"/>
          <w:shd w:val="clear" w:color="auto" w:fill="FFFFFF"/>
          <w:lang w:val="hr-HR"/>
        </w:rPr>
        <w:tab/>
      </w:r>
      <w:bookmarkStart w:id="78" w:name="_Toc176776595"/>
      <w:r w:rsidR="001B3297" w:rsidRPr="004F48AE">
        <w:rPr>
          <w:rFonts w:ascii="Arial" w:hAnsi="Arial" w:cs="Arial"/>
          <w:shd w:val="clear" w:color="auto" w:fill="FFFFFF"/>
          <w:lang w:val="hr-HR"/>
        </w:rPr>
        <w:t>2.4.1.</w:t>
      </w:r>
      <w:r w:rsidRPr="004F48AE">
        <w:rPr>
          <w:rFonts w:ascii="Arial" w:hAnsi="Arial" w:cs="Arial"/>
          <w:shd w:val="clear" w:color="auto" w:fill="FFFFFF"/>
          <w:lang w:val="hr-HR"/>
        </w:rPr>
        <w:t xml:space="preserve">2. </w:t>
      </w:r>
      <w:r w:rsidRPr="004F48AE">
        <w:rPr>
          <w:rFonts w:ascii="Arial" w:hAnsi="Arial" w:cs="Arial"/>
          <w:shd w:val="clear" w:color="auto" w:fill="FFFFFF"/>
          <w:lang w:val="hr-HR"/>
        </w:rPr>
        <w:tab/>
        <w:t>Pomoći</w:t>
      </w:r>
      <w:r w:rsidR="00744D8B" w:rsidRPr="004F48AE">
        <w:rPr>
          <w:rFonts w:ascii="Arial" w:hAnsi="Arial" w:cs="Arial"/>
          <w:shd w:val="clear" w:color="auto" w:fill="FFFFFF"/>
          <w:lang w:val="hr-HR"/>
        </w:rPr>
        <w:t xml:space="preserve"> (63)</w:t>
      </w:r>
      <w:bookmarkEnd w:id="78"/>
    </w:p>
    <w:p w14:paraId="4F1110D2" w14:textId="77777777" w:rsidR="00891119" w:rsidRPr="004F48AE" w:rsidRDefault="00891119" w:rsidP="00891119">
      <w:pPr>
        <w:tabs>
          <w:tab w:val="left" w:pos="567"/>
        </w:tabs>
        <w:spacing w:after="0" w:line="240" w:lineRule="auto"/>
        <w:jc w:val="both"/>
        <w:rPr>
          <w:rFonts w:ascii="Arial" w:eastAsia="Times New Roman" w:hAnsi="Arial" w:cs="Arial"/>
          <w:lang w:eastAsia="en-US"/>
        </w:rPr>
      </w:pPr>
      <w:bookmarkStart w:id="79" w:name="_Hlk103071491"/>
    </w:p>
    <w:p w14:paraId="5CBF30F6" w14:textId="10835BD1" w:rsidR="00891119" w:rsidRPr="004F48AE" w:rsidRDefault="00705AA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lang w:eastAsia="en-US"/>
        </w:rPr>
        <w:t>P</w:t>
      </w:r>
      <w:r w:rsidR="00891119" w:rsidRPr="004F48AE">
        <w:rPr>
          <w:rFonts w:ascii="Arial" w:eastAsia="Times New Roman" w:hAnsi="Arial" w:cs="Arial"/>
          <w:b/>
          <w:lang w:eastAsia="en-US"/>
        </w:rPr>
        <w:t xml:space="preserve">omoći </w:t>
      </w:r>
      <w:r w:rsidR="00891119" w:rsidRPr="004F48AE">
        <w:rPr>
          <w:rFonts w:ascii="Arial" w:eastAsia="Times New Roman" w:hAnsi="Arial" w:cs="Arial"/>
          <w:lang w:eastAsia="en-US"/>
        </w:rPr>
        <w:t>(</w:t>
      </w:r>
      <w:r w:rsidR="00891119" w:rsidRPr="004F48AE">
        <w:rPr>
          <w:rFonts w:ascii="Arial" w:eastAsia="Times New Roman" w:hAnsi="Arial" w:cs="Arial"/>
          <w:b/>
          <w:bCs/>
          <w:lang w:eastAsia="en-US"/>
        </w:rPr>
        <w:t>63</w:t>
      </w:r>
      <w:r w:rsidR="00891119" w:rsidRPr="004F48AE">
        <w:rPr>
          <w:rFonts w:ascii="Arial" w:eastAsia="Times New Roman" w:hAnsi="Arial" w:cs="Arial"/>
          <w:lang w:eastAsia="en-US"/>
        </w:rPr>
        <w:t>)</w:t>
      </w:r>
      <w:r w:rsidRPr="004F48AE">
        <w:rPr>
          <w:rFonts w:ascii="Arial" w:eastAsia="Times New Roman" w:hAnsi="Arial" w:cs="Arial"/>
          <w:lang w:eastAsia="en-US"/>
        </w:rPr>
        <w:t xml:space="preserve"> su planirane</w:t>
      </w:r>
      <w:r w:rsidR="00891119" w:rsidRPr="004F48AE">
        <w:rPr>
          <w:rFonts w:ascii="Arial" w:eastAsia="Times New Roman" w:hAnsi="Arial" w:cs="Arial"/>
          <w:lang w:eastAsia="en-US"/>
        </w:rPr>
        <w:t xml:space="preserve"> u ukupnom iznosu </w:t>
      </w:r>
      <w:r w:rsidR="00B02AB7">
        <w:rPr>
          <w:rFonts w:ascii="Arial" w:eastAsia="Times New Roman" w:hAnsi="Arial" w:cs="Arial"/>
          <w:lang w:eastAsia="en-US"/>
        </w:rPr>
        <w:t>8.992.766</w:t>
      </w:r>
      <w:r w:rsidR="00393833" w:rsidRPr="004F48AE">
        <w:rPr>
          <w:rFonts w:ascii="Arial" w:eastAsia="Times New Roman" w:hAnsi="Arial" w:cs="Arial"/>
          <w:lang w:eastAsia="en-US"/>
        </w:rPr>
        <w:t xml:space="preserve"> €</w:t>
      </w:r>
      <w:r w:rsidR="00891119" w:rsidRPr="004F48AE">
        <w:rPr>
          <w:rFonts w:ascii="Arial" w:eastAsia="Times New Roman" w:hAnsi="Arial" w:cs="Arial"/>
          <w:lang w:eastAsia="en-US"/>
        </w:rPr>
        <w:t xml:space="preserve">, a ostvarene su u iznosu </w:t>
      </w:r>
      <w:bookmarkStart w:id="80" w:name="_Hlk145930765"/>
      <w:r w:rsidR="00B02AB7">
        <w:rPr>
          <w:rFonts w:ascii="Arial" w:eastAsia="Times New Roman" w:hAnsi="Arial" w:cs="Arial"/>
          <w:lang w:eastAsia="en-US"/>
        </w:rPr>
        <w:t>280.339,21</w:t>
      </w:r>
      <w:r w:rsidR="00393833" w:rsidRPr="004F48AE">
        <w:rPr>
          <w:rFonts w:ascii="Arial" w:eastAsia="Times New Roman" w:hAnsi="Arial" w:cs="Arial"/>
          <w:lang w:eastAsia="en-US"/>
        </w:rPr>
        <w:t xml:space="preserve"> €</w:t>
      </w:r>
      <w:r w:rsidR="00891119" w:rsidRPr="004F48AE">
        <w:rPr>
          <w:rFonts w:ascii="Arial" w:eastAsia="Times New Roman" w:hAnsi="Arial" w:cs="Arial"/>
          <w:lang w:eastAsia="en-US"/>
        </w:rPr>
        <w:t xml:space="preserve"> </w:t>
      </w:r>
      <w:bookmarkEnd w:id="80"/>
      <w:r w:rsidR="00891119" w:rsidRPr="004F48AE">
        <w:rPr>
          <w:rFonts w:ascii="Arial" w:eastAsia="Times New Roman" w:hAnsi="Arial" w:cs="Arial"/>
          <w:lang w:eastAsia="en-US"/>
        </w:rPr>
        <w:t xml:space="preserve">što </w:t>
      </w:r>
      <w:r w:rsidR="009B1328" w:rsidRPr="004F48AE">
        <w:rPr>
          <w:rFonts w:ascii="Arial" w:eastAsia="Times New Roman" w:hAnsi="Arial" w:cs="Arial"/>
          <w:lang w:eastAsia="en-US"/>
        </w:rPr>
        <w:t xml:space="preserve">iznosi </w:t>
      </w:r>
      <w:r w:rsidR="00B02AB7">
        <w:rPr>
          <w:rFonts w:ascii="Arial" w:eastAsia="Times New Roman" w:hAnsi="Arial" w:cs="Arial"/>
          <w:lang w:eastAsia="en-US"/>
        </w:rPr>
        <w:t>3,1</w:t>
      </w:r>
      <w:r w:rsidR="00891119" w:rsidRPr="004F48AE">
        <w:rPr>
          <w:rFonts w:ascii="Arial" w:eastAsia="Times New Roman" w:hAnsi="Arial" w:cs="Arial"/>
          <w:lang w:eastAsia="en-US"/>
        </w:rPr>
        <w:t xml:space="preserve">% </w:t>
      </w:r>
      <w:r w:rsidR="00242F6C" w:rsidRPr="004F48AE">
        <w:rPr>
          <w:rFonts w:ascii="Arial" w:eastAsia="Times New Roman" w:hAnsi="Arial" w:cs="Arial"/>
          <w:lang w:eastAsia="en-US"/>
        </w:rPr>
        <w:t xml:space="preserve">godišnjeg </w:t>
      </w:r>
      <w:r w:rsidR="00891119" w:rsidRPr="004F48AE">
        <w:rPr>
          <w:rFonts w:ascii="Arial" w:eastAsia="Times New Roman" w:hAnsi="Arial" w:cs="Arial"/>
          <w:lang w:eastAsia="en-US"/>
        </w:rPr>
        <w:t xml:space="preserve">plana. </w:t>
      </w:r>
      <w:r w:rsidR="00AF70AF">
        <w:rPr>
          <w:rFonts w:ascii="Arial" w:eastAsia="Times New Roman" w:hAnsi="Arial" w:cs="Arial"/>
          <w:lang w:eastAsia="en-US"/>
        </w:rPr>
        <w:t xml:space="preserve">Vrijednosno </w:t>
      </w:r>
      <w:r w:rsidR="00B02AB7">
        <w:rPr>
          <w:rFonts w:ascii="Arial" w:eastAsia="Times New Roman" w:hAnsi="Arial" w:cs="Arial"/>
          <w:lang w:eastAsia="en-US"/>
        </w:rPr>
        <w:t xml:space="preserve">najznačajnija planirana sredstva pomoći se odnose na </w:t>
      </w:r>
      <w:r w:rsidR="00AF70AF">
        <w:rPr>
          <w:rFonts w:ascii="Arial" w:eastAsia="Times New Roman" w:hAnsi="Arial" w:cs="Arial"/>
          <w:lang w:eastAsia="en-US"/>
        </w:rPr>
        <w:t xml:space="preserve">pomoći za refundaciju </w:t>
      </w:r>
      <w:r w:rsidR="00B02AB7">
        <w:rPr>
          <w:rFonts w:ascii="Arial" w:eastAsia="Times New Roman" w:hAnsi="Arial" w:cs="Arial"/>
          <w:lang w:eastAsia="en-US"/>
        </w:rPr>
        <w:t>izgrađenog</w:t>
      </w:r>
      <w:r w:rsidR="00AF70AF">
        <w:rPr>
          <w:rFonts w:ascii="Arial" w:eastAsia="Times New Roman" w:hAnsi="Arial" w:cs="Arial"/>
          <w:lang w:eastAsia="en-US"/>
        </w:rPr>
        <w:t xml:space="preserve"> vatrogasnog doma sufinanciranog EU sredstvima, te za izradu projektne dokumentacije buduće osnovne škole u Cavtatu</w:t>
      </w:r>
      <w:r w:rsidR="00B02AB7">
        <w:rPr>
          <w:rFonts w:ascii="Arial" w:eastAsia="Times New Roman" w:hAnsi="Arial" w:cs="Arial"/>
          <w:lang w:eastAsia="en-US"/>
        </w:rPr>
        <w:t>, kao i izgradnju osnovne škole u Cavtatu</w:t>
      </w:r>
      <w:r w:rsidR="00A80E39">
        <w:rPr>
          <w:rFonts w:ascii="Arial" w:eastAsia="Times New Roman" w:hAnsi="Arial" w:cs="Arial"/>
          <w:lang w:eastAsia="en-US"/>
        </w:rPr>
        <w:t>.</w:t>
      </w:r>
    </w:p>
    <w:p w14:paraId="3C798AF3" w14:textId="1DD45470" w:rsidR="00960E0D" w:rsidRPr="004F48AE" w:rsidRDefault="00960E0D" w:rsidP="00960E0D">
      <w:pPr>
        <w:tabs>
          <w:tab w:val="left" w:pos="567"/>
        </w:tabs>
        <w:spacing w:after="0" w:line="240" w:lineRule="auto"/>
        <w:jc w:val="both"/>
        <w:rPr>
          <w:rFonts w:ascii="Arial" w:eastAsia="Times New Roman" w:hAnsi="Arial" w:cs="Arial"/>
          <w:lang w:eastAsia="en-US"/>
        </w:rPr>
      </w:pPr>
    </w:p>
    <w:p w14:paraId="40BA21D4" w14:textId="57CDC585" w:rsidR="00960E0D" w:rsidRPr="00AF70AF" w:rsidRDefault="00AF70AF" w:rsidP="00960E0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bCs/>
          <w:iCs/>
        </w:rPr>
      </w:pPr>
      <w:r w:rsidRPr="00AF70AF">
        <w:rPr>
          <w:rFonts w:ascii="Arial" w:hAnsi="Arial" w:cs="Arial"/>
          <w:bCs/>
          <w:iCs/>
        </w:rPr>
        <w:t xml:space="preserve">Pomoći iz inozemstva (darovnice) i od subjekata unutar općeg proračuna (63) ostvareni su u iznosu </w:t>
      </w:r>
      <w:r w:rsidR="00B02AB7">
        <w:rPr>
          <w:rFonts w:ascii="Arial" w:hAnsi="Arial" w:cs="Arial"/>
          <w:bCs/>
          <w:iCs/>
        </w:rPr>
        <w:t>280.339,21</w:t>
      </w:r>
      <w:r w:rsidRPr="00AF70AF">
        <w:rPr>
          <w:rFonts w:ascii="Arial" w:hAnsi="Arial" w:cs="Arial"/>
          <w:bCs/>
          <w:iCs/>
        </w:rPr>
        <w:t xml:space="preserve"> € što je za </w:t>
      </w:r>
      <w:r w:rsidR="00B02AB7">
        <w:rPr>
          <w:rFonts w:ascii="Arial" w:hAnsi="Arial" w:cs="Arial"/>
          <w:bCs/>
          <w:iCs/>
        </w:rPr>
        <w:t>275.414,13</w:t>
      </w:r>
      <w:r w:rsidRPr="00AF70AF">
        <w:rPr>
          <w:rFonts w:ascii="Arial" w:hAnsi="Arial" w:cs="Arial"/>
          <w:bCs/>
          <w:iCs/>
        </w:rPr>
        <w:t xml:space="preserve"> € ili </w:t>
      </w:r>
      <w:r w:rsidR="00B02AB7">
        <w:rPr>
          <w:rFonts w:ascii="Arial" w:hAnsi="Arial" w:cs="Arial"/>
          <w:bCs/>
          <w:iCs/>
        </w:rPr>
        <w:t>49,6</w:t>
      </w:r>
      <w:r w:rsidRPr="00AF70AF">
        <w:rPr>
          <w:rFonts w:ascii="Arial" w:hAnsi="Arial" w:cs="Arial"/>
          <w:bCs/>
          <w:iCs/>
        </w:rPr>
        <w:t xml:space="preserve">% </w:t>
      </w:r>
      <w:r w:rsidR="00B02AB7">
        <w:rPr>
          <w:rFonts w:ascii="Arial" w:hAnsi="Arial" w:cs="Arial"/>
          <w:bCs/>
          <w:iCs/>
        </w:rPr>
        <w:t>manje</w:t>
      </w:r>
      <w:r w:rsidRPr="00AF70AF">
        <w:rPr>
          <w:rFonts w:ascii="Arial" w:hAnsi="Arial" w:cs="Arial"/>
          <w:bCs/>
          <w:iCs/>
        </w:rPr>
        <w:t xml:space="preserve"> u odnosu na prethodnu godinu. Vrijednosno najznačajnij</w:t>
      </w:r>
      <w:r w:rsidR="00B02AB7">
        <w:rPr>
          <w:rFonts w:ascii="Arial" w:hAnsi="Arial" w:cs="Arial"/>
          <w:bCs/>
          <w:iCs/>
        </w:rPr>
        <w:t xml:space="preserve">i prihodi prethodne godine su se odnosili na </w:t>
      </w:r>
      <w:r w:rsidR="00CC68AE">
        <w:rPr>
          <w:rFonts w:ascii="Arial" w:hAnsi="Arial" w:cs="Arial"/>
          <w:bCs/>
          <w:iCs/>
        </w:rPr>
        <w:t>refundirana sredstva</w:t>
      </w:r>
      <w:r w:rsidRPr="00AF70AF">
        <w:rPr>
          <w:rFonts w:ascii="Arial" w:hAnsi="Arial" w:cs="Arial"/>
          <w:bCs/>
          <w:iCs/>
        </w:rPr>
        <w:t xml:space="preserve"> za provedbu projekata sufinanciranih sredstvima državnog proračuna i EU sredstvima.</w:t>
      </w:r>
    </w:p>
    <w:p w14:paraId="70D54AB2" w14:textId="77777777" w:rsidR="00AF70AF" w:rsidRPr="004F48AE" w:rsidRDefault="00AF70AF" w:rsidP="00960E0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6F63AFD1" w14:textId="764BFE8F" w:rsidR="00923EB7" w:rsidRDefault="00AF70AF" w:rsidP="00923EB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color w:val="1F497D" w:themeColor="text2"/>
        </w:rPr>
      </w:pPr>
      <w:r w:rsidRPr="00AF70AF">
        <w:rPr>
          <w:rFonts w:ascii="Arial" w:hAnsi="Arial" w:cs="Arial"/>
          <w:color w:val="1F497D" w:themeColor="text2"/>
        </w:rPr>
        <w:t xml:space="preserve">Ukupni prihodi od pomoći (63) Općine iznose </w:t>
      </w:r>
      <w:r w:rsidR="00CC68AE">
        <w:rPr>
          <w:rFonts w:ascii="Arial" w:hAnsi="Arial" w:cs="Arial"/>
          <w:color w:val="1F497D" w:themeColor="text2"/>
        </w:rPr>
        <w:t>253.132,31</w:t>
      </w:r>
      <w:r w:rsidRPr="00AF70AF">
        <w:rPr>
          <w:rFonts w:ascii="Arial" w:hAnsi="Arial" w:cs="Arial"/>
          <w:color w:val="1F497D" w:themeColor="text2"/>
        </w:rPr>
        <w:t xml:space="preserve"> €, a prihodi proračunskih korisnika iznose </w:t>
      </w:r>
      <w:r w:rsidR="00CC68AE">
        <w:rPr>
          <w:rFonts w:ascii="Arial" w:hAnsi="Arial" w:cs="Arial"/>
          <w:color w:val="1F497D" w:themeColor="text2"/>
        </w:rPr>
        <w:t>27.206,90</w:t>
      </w:r>
      <w:r w:rsidRPr="00AF70AF">
        <w:rPr>
          <w:rFonts w:ascii="Arial" w:hAnsi="Arial" w:cs="Arial"/>
          <w:color w:val="1F497D" w:themeColor="text2"/>
        </w:rPr>
        <w:t xml:space="preserve"> €.</w:t>
      </w:r>
    </w:p>
    <w:p w14:paraId="766A08D4" w14:textId="77777777" w:rsidR="00AF70AF" w:rsidRPr="004F48AE" w:rsidRDefault="00AF70AF" w:rsidP="00923EB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5E5CDA0A" w14:textId="45CC2722" w:rsidR="00923EB7" w:rsidRPr="004F48AE" w:rsidRDefault="00923EB7" w:rsidP="00923EB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lang w:eastAsia="en-US"/>
        </w:rPr>
        <w:t xml:space="preserve">Sve do konca 2017. godine na temelju Zakona o izvršavanju državnog proračuna i Zakona o regionalnom razvoju, u okviru ovih prihoda su se ostvarivali prihodi od </w:t>
      </w:r>
      <w:r w:rsidRPr="004F48AE">
        <w:rPr>
          <w:rFonts w:ascii="Arial" w:eastAsia="Times New Roman" w:hAnsi="Arial" w:cs="Arial"/>
          <w:sz w:val="20"/>
          <w:szCs w:val="20"/>
        </w:rPr>
        <w:t xml:space="preserve">pomoći iz državnog proračuna od ustupljenog </w:t>
      </w:r>
      <w:r w:rsidRPr="004F48AE">
        <w:rPr>
          <w:rFonts w:ascii="Arial" w:eastAsia="Times New Roman" w:hAnsi="Arial" w:cs="Arial"/>
          <w:sz w:val="20"/>
          <w:szCs w:val="20"/>
          <w:lang w:eastAsia="en-US"/>
        </w:rPr>
        <w:t xml:space="preserve">poreza na dobit (do ukidanja područja posebne državne skrbi koncem 2014.), odnosno prihoda od pomoći </w:t>
      </w:r>
      <w:r w:rsidRPr="004F48AE">
        <w:rPr>
          <w:rFonts w:ascii="Arial" w:eastAsia="Times New Roman" w:hAnsi="Arial" w:cs="Arial"/>
          <w:sz w:val="20"/>
          <w:szCs w:val="20"/>
        </w:rPr>
        <w:t xml:space="preserve">na temelju </w:t>
      </w:r>
      <w:r w:rsidRPr="004F48AE">
        <w:rPr>
          <w:rFonts w:ascii="Arial" w:eastAsia="Times New Roman" w:hAnsi="Arial" w:cs="Arial"/>
          <w:sz w:val="20"/>
          <w:szCs w:val="20"/>
          <w:lang w:eastAsia="en-US"/>
        </w:rPr>
        <w:t xml:space="preserve">prijelaznog razdoblja na ime manje ostvarenih prihoda. Ovi prihodi su 2012. iznosili čak </w:t>
      </w:r>
      <w:r w:rsidR="00483694" w:rsidRPr="004F48AE">
        <w:rPr>
          <w:rFonts w:ascii="Arial" w:eastAsia="Times New Roman" w:hAnsi="Arial" w:cs="Arial"/>
          <w:sz w:val="20"/>
          <w:szCs w:val="20"/>
          <w:lang w:eastAsia="en-US"/>
        </w:rPr>
        <w:t>1.941.343,95 €</w:t>
      </w:r>
      <w:r w:rsidRPr="004F48AE">
        <w:rPr>
          <w:rFonts w:ascii="Arial" w:eastAsia="Times New Roman" w:hAnsi="Arial" w:cs="Arial"/>
          <w:sz w:val="20"/>
          <w:szCs w:val="20"/>
          <w:lang w:eastAsia="en-US"/>
        </w:rPr>
        <w:t xml:space="preserve">, dok su u 2017. godini </w:t>
      </w:r>
      <w:r w:rsidR="009B1328" w:rsidRPr="004F48AE">
        <w:rPr>
          <w:rFonts w:ascii="Arial" w:eastAsia="Times New Roman" w:hAnsi="Arial" w:cs="Arial"/>
          <w:sz w:val="20"/>
          <w:szCs w:val="20"/>
          <w:lang w:eastAsia="en-US"/>
        </w:rPr>
        <w:t xml:space="preserve">iznosili </w:t>
      </w:r>
      <w:r w:rsidR="00483694" w:rsidRPr="004F48AE">
        <w:rPr>
          <w:rFonts w:ascii="Arial" w:eastAsia="Times New Roman" w:hAnsi="Arial" w:cs="Arial"/>
          <w:sz w:val="20"/>
          <w:szCs w:val="20"/>
          <w:lang w:eastAsia="en-US"/>
        </w:rPr>
        <w:t>446.079,63 €</w:t>
      </w:r>
      <w:r w:rsidR="009B1328" w:rsidRPr="004F48AE">
        <w:rPr>
          <w:rFonts w:ascii="Arial" w:eastAsia="Times New Roman" w:hAnsi="Arial" w:cs="Arial"/>
          <w:sz w:val="20"/>
          <w:szCs w:val="20"/>
          <w:lang w:eastAsia="en-US"/>
        </w:rPr>
        <w:t xml:space="preserve"> (2017. godine su ukinuti ovi prihodi)</w:t>
      </w:r>
      <w:r w:rsidRPr="004F48AE">
        <w:rPr>
          <w:rFonts w:ascii="Arial" w:eastAsia="Times New Roman" w:hAnsi="Arial" w:cs="Arial"/>
          <w:sz w:val="20"/>
          <w:szCs w:val="20"/>
          <w:lang w:eastAsia="en-US"/>
        </w:rPr>
        <w:t>.</w:t>
      </w:r>
    </w:p>
    <w:p w14:paraId="74553DDE" w14:textId="77777777" w:rsidR="00960E0D" w:rsidRPr="004F48AE" w:rsidRDefault="00960E0D" w:rsidP="00960E0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20"/>
          <w:szCs w:val="20"/>
        </w:rPr>
      </w:pPr>
    </w:p>
    <w:p w14:paraId="098C3413" w14:textId="267BB0A6" w:rsidR="00FA2A6C" w:rsidRPr="004F48AE" w:rsidRDefault="00FA2A6C" w:rsidP="00FA2A6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4F48AE">
        <w:rPr>
          <w:rFonts w:ascii="Arial" w:eastAsia="Times New Roman" w:hAnsi="Arial" w:cs="Arial"/>
          <w:lang w:eastAsia="en-US"/>
        </w:rPr>
        <w:t>Ostvarene pomoći (</w:t>
      </w:r>
      <w:r w:rsidRPr="004F48AE">
        <w:rPr>
          <w:rFonts w:ascii="Arial" w:eastAsia="Times New Roman" w:hAnsi="Arial" w:cs="Arial"/>
          <w:b/>
          <w:bCs/>
          <w:lang w:eastAsia="en-US"/>
        </w:rPr>
        <w:t>63</w:t>
      </w:r>
      <w:r w:rsidRPr="004F48AE">
        <w:rPr>
          <w:rFonts w:ascii="Arial" w:eastAsia="Times New Roman" w:hAnsi="Arial" w:cs="Arial"/>
          <w:lang w:eastAsia="en-US"/>
        </w:rPr>
        <w:t xml:space="preserve">) se odnose na pomoći od međunarodnih organizacija i institucija EU (632) u iznosu </w:t>
      </w:r>
      <w:bookmarkStart w:id="81" w:name="_Hlk145930808"/>
      <w:r w:rsidR="00DE5E6B">
        <w:rPr>
          <w:rFonts w:ascii="Arial" w:hAnsi="Arial" w:cs="Arial"/>
        </w:rPr>
        <w:t>7.576,90</w:t>
      </w:r>
      <w:r w:rsidR="00F019CF" w:rsidRPr="004F48AE">
        <w:rPr>
          <w:rFonts w:ascii="Arial" w:hAnsi="Arial" w:cs="Arial"/>
        </w:rPr>
        <w:t xml:space="preserve"> €</w:t>
      </w:r>
      <w:r w:rsidRPr="004F48AE">
        <w:rPr>
          <w:rFonts w:ascii="Arial" w:eastAsia="Times New Roman" w:hAnsi="Arial" w:cs="Arial"/>
          <w:lang w:eastAsia="en-US"/>
        </w:rPr>
        <w:t xml:space="preserve"> </w:t>
      </w:r>
      <w:bookmarkEnd w:id="81"/>
      <w:r w:rsidRPr="004F48AE">
        <w:rPr>
          <w:rFonts w:ascii="Arial" w:eastAsia="Times New Roman" w:hAnsi="Arial" w:cs="Arial"/>
          <w:lang w:eastAsia="en-US"/>
        </w:rPr>
        <w:t>(</w:t>
      </w:r>
      <w:r w:rsidR="00F019CF" w:rsidRPr="004F48AE">
        <w:rPr>
          <w:rFonts w:ascii="Arial" w:eastAsia="Times New Roman" w:hAnsi="Arial" w:cs="Arial"/>
          <w:lang w:eastAsia="en-US"/>
        </w:rPr>
        <w:t>projekt ERASMUS + ustanove Muzeji i galerije Konavala</w:t>
      </w:r>
      <w:r w:rsidRPr="004F48AE">
        <w:rPr>
          <w:rFonts w:ascii="Arial" w:eastAsia="Times New Roman" w:hAnsi="Arial" w:cs="Arial"/>
          <w:lang w:eastAsia="en-US"/>
        </w:rPr>
        <w:t xml:space="preserve">), pomoći proračunu iz drugih proračuna (633) u iznosu </w:t>
      </w:r>
      <w:r w:rsidR="00DE5E6B">
        <w:rPr>
          <w:rFonts w:ascii="Arial" w:eastAsia="Times New Roman" w:hAnsi="Arial" w:cs="Arial"/>
          <w:lang w:eastAsia="en-US"/>
        </w:rPr>
        <w:t>59.820,03</w:t>
      </w:r>
      <w:r w:rsidR="00F019CF" w:rsidRPr="004F48AE">
        <w:rPr>
          <w:rFonts w:ascii="Arial" w:eastAsia="Times New Roman" w:hAnsi="Arial" w:cs="Arial"/>
          <w:lang w:eastAsia="en-US"/>
        </w:rPr>
        <w:t xml:space="preserve"> €</w:t>
      </w:r>
      <w:r w:rsidRPr="004F48AE">
        <w:rPr>
          <w:rFonts w:ascii="Arial" w:eastAsia="Times New Roman" w:hAnsi="Arial" w:cs="Arial"/>
          <w:lang w:eastAsia="en-US"/>
        </w:rPr>
        <w:t xml:space="preserve">, pomoći od izvanproračunskih korisnika (634) u iznosu </w:t>
      </w:r>
      <w:r w:rsidR="00DE5E6B">
        <w:rPr>
          <w:rFonts w:ascii="Arial" w:eastAsia="Times New Roman" w:hAnsi="Arial" w:cs="Arial"/>
          <w:lang w:eastAsia="en-US"/>
        </w:rPr>
        <w:t>62.608,13 €</w:t>
      </w:r>
      <w:r w:rsidRPr="004F48AE">
        <w:rPr>
          <w:rFonts w:ascii="Arial" w:eastAsia="Times New Roman" w:hAnsi="Arial" w:cs="Arial"/>
          <w:lang w:eastAsia="en-US"/>
        </w:rPr>
        <w:t xml:space="preserve">, pomoći izravnanja za decentralizirane funkcije (635) u iznosu </w:t>
      </w:r>
      <w:r w:rsidR="00DE5E6B">
        <w:rPr>
          <w:rFonts w:ascii="Arial" w:eastAsia="Times New Roman" w:hAnsi="Arial" w:cs="Arial"/>
          <w:lang w:eastAsia="en-US"/>
        </w:rPr>
        <w:t>118.483,31</w:t>
      </w:r>
      <w:r w:rsidR="00F019CF" w:rsidRPr="004F48AE">
        <w:rPr>
          <w:rFonts w:ascii="Arial" w:eastAsia="Times New Roman" w:hAnsi="Arial" w:cs="Arial"/>
          <w:lang w:eastAsia="en-US"/>
        </w:rPr>
        <w:t xml:space="preserve"> €</w:t>
      </w:r>
      <w:r w:rsidRPr="004F48AE">
        <w:rPr>
          <w:rFonts w:ascii="Arial" w:eastAsia="Times New Roman" w:hAnsi="Arial" w:cs="Arial"/>
          <w:lang w:eastAsia="en-US"/>
        </w:rPr>
        <w:t xml:space="preserve">, pomoći proračunskim korisnicima iz proračuna koji im nije nadležan (636) u iznosu </w:t>
      </w:r>
      <w:r w:rsidR="00DE5E6B">
        <w:rPr>
          <w:rFonts w:ascii="Arial" w:eastAsia="Times New Roman" w:hAnsi="Arial" w:cs="Arial"/>
          <w:lang w:eastAsia="en-US"/>
        </w:rPr>
        <w:t>19.630</w:t>
      </w:r>
      <w:r w:rsidR="00F019CF" w:rsidRPr="004F48AE">
        <w:rPr>
          <w:rFonts w:ascii="Arial" w:eastAsia="Times New Roman" w:hAnsi="Arial" w:cs="Arial"/>
          <w:lang w:eastAsia="en-US"/>
        </w:rPr>
        <w:t xml:space="preserve"> €</w:t>
      </w:r>
      <w:r w:rsidRPr="004F48AE">
        <w:rPr>
          <w:rFonts w:ascii="Arial" w:eastAsia="Times New Roman" w:hAnsi="Arial" w:cs="Arial"/>
          <w:lang w:eastAsia="en-US"/>
        </w:rPr>
        <w:t xml:space="preserve"> </w:t>
      </w:r>
      <w:r w:rsidRPr="004F48AE">
        <w:rPr>
          <w:rFonts w:ascii="Arial" w:eastAsia="Times New Roman" w:hAnsi="Arial" w:cs="Arial"/>
        </w:rPr>
        <w:t>(pomoći od nadležnog ministarstva za sufinanciranje predškolskog odgoja, sufinanciranje projekata ustanove u kulturi, kao i djelatnosti u domu za starije)</w:t>
      </w:r>
      <w:r w:rsidRPr="004F48AE">
        <w:rPr>
          <w:rFonts w:ascii="Arial" w:eastAsia="Times New Roman" w:hAnsi="Arial" w:cs="Arial"/>
          <w:lang w:eastAsia="en-US"/>
        </w:rPr>
        <w:t xml:space="preserve">, te pomoći temeljem prijenosa EU sredstava (638) u iznosu </w:t>
      </w:r>
      <w:r w:rsidR="00DE5E6B">
        <w:rPr>
          <w:rFonts w:ascii="Arial" w:eastAsia="Times New Roman" w:hAnsi="Arial" w:cs="Arial"/>
          <w:lang w:eastAsia="en-US"/>
        </w:rPr>
        <w:t>12.220,84</w:t>
      </w:r>
      <w:r w:rsidR="00F019CF" w:rsidRPr="004F48AE">
        <w:rPr>
          <w:rFonts w:ascii="Arial" w:eastAsia="Times New Roman" w:hAnsi="Arial" w:cs="Arial"/>
          <w:lang w:eastAsia="en-US"/>
        </w:rPr>
        <w:t xml:space="preserve"> €</w:t>
      </w:r>
      <w:r w:rsidRPr="004F48AE">
        <w:rPr>
          <w:rFonts w:ascii="Arial" w:eastAsia="Times New Roman" w:hAnsi="Arial" w:cs="Arial"/>
          <w:lang w:eastAsia="en-US"/>
        </w:rPr>
        <w:t>.</w:t>
      </w:r>
    </w:p>
    <w:p w14:paraId="62B67386" w14:textId="77777777" w:rsidR="00FA2A6C" w:rsidRPr="004F48AE" w:rsidRDefault="00FA2A6C" w:rsidP="00FA2A6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72CEFDCA" w14:textId="77777777" w:rsidR="00F019CF" w:rsidRPr="004F48AE" w:rsidRDefault="00FA2A6C" w:rsidP="00FA2A6C">
      <w:p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Pomoći od međunarodnih organizacija, te institucija i tijela EU (</w:t>
      </w:r>
      <w:r w:rsidRPr="004F48AE">
        <w:rPr>
          <w:rFonts w:ascii="Arial" w:hAnsi="Arial" w:cs="Arial"/>
          <w:b/>
          <w:bCs/>
          <w:sz w:val="18"/>
          <w:szCs w:val="18"/>
        </w:rPr>
        <w:t>632</w:t>
      </w:r>
      <w:r w:rsidRPr="004F48AE">
        <w:rPr>
          <w:rFonts w:ascii="Arial" w:hAnsi="Arial" w:cs="Arial"/>
          <w:sz w:val="18"/>
          <w:szCs w:val="18"/>
        </w:rPr>
        <w:t xml:space="preserve">) </w:t>
      </w:r>
      <w:r w:rsidRPr="00DB141A">
        <w:rPr>
          <w:rFonts w:ascii="Arial" w:hAnsi="Arial" w:cs="Arial"/>
          <w:b/>
          <w:bCs/>
          <w:sz w:val="18"/>
          <w:szCs w:val="18"/>
          <w:u w:val="single"/>
        </w:rPr>
        <w:t>u 2019</w:t>
      </w:r>
      <w:r w:rsidRPr="004F48AE">
        <w:rPr>
          <w:rFonts w:ascii="Arial" w:hAnsi="Arial" w:cs="Arial"/>
          <w:sz w:val="18"/>
          <w:szCs w:val="18"/>
        </w:rPr>
        <w:t xml:space="preserve">. godini su bile ostvarene u iznosu </w:t>
      </w:r>
      <w:r w:rsidR="00F019CF" w:rsidRPr="004F48AE">
        <w:rPr>
          <w:rFonts w:ascii="Arial" w:hAnsi="Arial" w:cs="Arial"/>
          <w:sz w:val="18"/>
          <w:szCs w:val="18"/>
        </w:rPr>
        <w:t>5.467,03 €</w:t>
      </w:r>
      <w:r w:rsidRPr="004F48AE">
        <w:rPr>
          <w:rFonts w:ascii="Arial" w:hAnsi="Arial" w:cs="Arial"/>
          <w:sz w:val="18"/>
          <w:szCs w:val="18"/>
        </w:rPr>
        <w:t xml:space="preserve"> i to za sufinanciranje provedbe projekta PART-HER u iznosu </w:t>
      </w:r>
      <w:r w:rsidR="00F019CF" w:rsidRPr="004F48AE">
        <w:rPr>
          <w:rFonts w:ascii="Arial" w:hAnsi="Arial" w:cs="Arial"/>
          <w:sz w:val="18"/>
          <w:szCs w:val="18"/>
        </w:rPr>
        <w:t>4.867,56 €</w:t>
      </w:r>
      <w:r w:rsidRPr="004F48AE">
        <w:rPr>
          <w:rFonts w:ascii="Arial" w:hAnsi="Arial" w:cs="Arial"/>
          <w:sz w:val="18"/>
          <w:szCs w:val="18"/>
        </w:rPr>
        <w:t xml:space="preserve"> (50% sredstava predviđenih ugovorom), te za putne troškove za sudjelovanje na konferenciji u Bukureštu</w:t>
      </w:r>
      <w:r w:rsidR="00F019CF" w:rsidRPr="004F48AE">
        <w:rPr>
          <w:rFonts w:ascii="Arial" w:hAnsi="Arial" w:cs="Arial"/>
          <w:sz w:val="18"/>
          <w:szCs w:val="18"/>
        </w:rPr>
        <w:t xml:space="preserve"> 599,47 €</w:t>
      </w:r>
      <w:r w:rsidRPr="004F48AE">
        <w:rPr>
          <w:rFonts w:ascii="Arial" w:hAnsi="Arial" w:cs="Arial"/>
          <w:sz w:val="18"/>
          <w:szCs w:val="18"/>
        </w:rPr>
        <w:t xml:space="preserve">. </w:t>
      </w:r>
    </w:p>
    <w:p w14:paraId="03214D9E" w14:textId="77777777" w:rsidR="00DB141A" w:rsidRDefault="00DB141A" w:rsidP="00FA2A6C">
      <w:pPr>
        <w:overflowPunct w:val="0"/>
        <w:autoSpaceDE w:val="0"/>
        <w:autoSpaceDN w:val="0"/>
        <w:adjustRightInd w:val="0"/>
        <w:spacing w:after="0" w:line="240" w:lineRule="auto"/>
        <w:jc w:val="both"/>
        <w:rPr>
          <w:rFonts w:ascii="Arial" w:hAnsi="Arial" w:cs="Arial"/>
          <w:sz w:val="18"/>
          <w:szCs w:val="18"/>
        </w:rPr>
      </w:pPr>
    </w:p>
    <w:p w14:paraId="34A7A4C5" w14:textId="3262609E" w:rsidR="00FA2A6C" w:rsidRPr="004F48AE" w:rsidRDefault="00FA2A6C" w:rsidP="00FA2A6C">
      <w:p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U </w:t>
      </w:r>
      <w:r w:rsidRPr="00DB141A">
        <w:rPr>
          <w:rFonts w:ascii="Arial" w:hAnsi="Arial" w:cs="Arial"/>
          <w:b/>
          <w:bCs/>
          <w:sz w:val="18"/>
          <w:szCs w:val="18"/>
          <w:u w:val="single"/>
        </w:rPr>
        <w:t>2020.</w:t>
      </w:r>
      <w:r w:rsidRPr="004F48AE">
        <w:rPr>
          <w:rFonts w:ascii="Arial" w:hAnsi="Arial" w:cs="Arial"/>
          <w:sz w:val="18"/>
          <w:szCs w:val="18"/>
        </w:rPr>
        <w:t xml:space="preserve"> ovi prihodi su ostvareni u iznosu </w:t>
      </w:r>
      <w:r w:rsidR="00F019CF" w:rsidRPr="004F48AE">
        <w:rPr>
          <w:rFonts w:ascii="Arial" w:hAnsi="Arial" w:cs="Arial"/>
          <w:sz w:val="18"/>
          <w:szCs w:val="18"/>
        </w:rPr>
        <w:t>5.790,17 €</w:t>
      </w:r>
      <w:r w:rsidRPr="004F48AE">
        <w:rPr>
          <w:rFonts w:ascii="Arial" w:hAnsi="Arial" w:cs="Arial"/>
          <w:sz w:val="18"/>
          <w:szCs w:val="18"/>
        </w:rPr>
        <w:t>, a odnosili su se na prihode za:</w:t>
      </w:r>
    </w:p>
    <w:p w14:paraId="1E68FC19" w14:textId="38EEE668" w:rsidR="00FA2A6C" w:rsidRPr="004F48AE" w:rsidRDefault="00FA2A6C">
      <w:pPr>
        <w:numPr>
          <w:ilvl w:val="0"/>
          <w:numId w:val="15"/>
        </w:num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projekt ĆIRO II, sufinanciranje projekta u iznosu </w:t>
      </w:r>
      <w:r w:rsidR="00176298" w:rsidRPr="004F48AE">
        <w:rPr>
          <w:rFonts w:ascii="Arial" w:hAnsi="Arial" w:cs="Arial"/>
          <w:sz w:val="18"/>
          <w:szCs w:val="18"/>
        </w:rPr>
        <w:t>4.073,38 € (</w:t>
      </w:r>
      <w:r w:rsidRPr="004F48AE">
        <w:rPr>
          <w:rFonts w:ascii="Arial" w:hAnsi="Arial" w:cs="Arial"/>
          <w:sz w:val="18"/>
          <w:szCs w:val="18"/>
        </w:rPr>
        <w:t>30.690,89 kn</w:t>
      </w:r>
      <w:r w:rsidR="00176298" w:rsidRPr="004F48AE">
        <w:rPr>
          <w:rFonts w:ascii="Arial" w:hAnsi="Arial" w:cs="Arial"/>
          <w:sz w:val="18"/>
          <w:szCs w:val="18"/>
        </w:rPr>
        <w:t>)</w:t>
      </w:r>
      <w:r w:rsidRPr="004F48AE">
        <w:rPr>
          <w:rFonts w:ascii="Arial" w:hAnsi="Arial" w:cs="Arial"/>
          <w:sz w:val="18"/>
          <w:szCs w:val="18"/>
        </w:rPr>
        <w:t xml:space="preserve"> (udio sufinanciranja 85% prihvatljivih troškova)</w:t>
      </w:r>
    </w:p>
    <w:p w14:paraId="3C9C1F74" w14:textId="4E3B8DA8" w:rsidR="00FA2A6C" w:rsidRPr="004F48AE" w:rsidRDefault="00FA2A6C">
      <w:pPr>
        <w:numPr>
          <w:ilvl w:val="0"/>
          <w:numId w:val="15"/>
        </w:num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projekt </w:t>
      </w:r>
      <w:proofErr w:type="spellStart"/>
      <w:r w:rsidRPr="004F48AE">
        <w:rPr>
          <w:rFonts w:ascii="Arial" w:hAnsi="Arial" w:cs="Arial"/>
          <w:sz w:val="18"/>
          <w:szCs w:val="18"/>
        </w:rPr>
        <w:t>Flood</w:t>
      </w:r>
      <w:proofErr w:type="spellEnd"/>
      <w:r w:rsidRPr="004F48AE">
        <w:rPr>
          <w:rFonts w:ascii="Arial" w:hAnsi="Arial" w:cs="Arial"/>
          <w:sz w:val="18"/>
          <w:szCs w:val="18"/>
        </w:rPr>
        <w:t xml:space="preserve"> &amp; </w:t>
      </w:r>
      <w:proofErr w:type="spellStart"/>
      <w:r w:rsidRPr="004F48AE">
        <w:rPr>
          <w:rFonts w:ascii="Arial" w:hAnsi="Arial" w:cs="Arial"/>
          <w:sz w:val="18"/>
          <w:szCs w:val="18"/>
        </w:rPr>
        <w:t>fire</w:t>
      </w:r>
      <w:proofErr w:type="spellEnd"/>
      <w:r w:rsidRPr="004F48AE">
        <w:rPr>
          <w:rFonts w:ascii="Arial" w:hAnsi="Arial" w:cs="Arial"/>
          <w:sz w:val="18"/>
          <w:szCs w:val="18"/>
        </w:rPr>
        <w:t xml:space="preserve">, sufinanciranje projekta u iznosu </w:t>
      </w:r>
      <w:r w:rsidR="00176298" w:rsidRPr="004F48AE">
        <w:rPr>
          <w:rFonts w:ascii="Arial" w:hAnsi="Arial" w:cs="Arial"/>
          <w:sz w:val="18"/>
          <w:szCs w:val="18"/>
        </w:rPr>
        <w:t>1.716,79 €(</w:t>
      </w:r>
      <w:r w:rsidRPr="004F48AE">
        <w:rPr>
          <w:rFonts w:ascii="Arial" w:hAnsi="Arial" w:cs="Arial"/>
          <w:sz w:val="18"/>
          <w:szCs w:val="18"/>
        </w:rPr>
        <w:t>12.934,87 kn</w:t>
      </w:r>
      <w:r w:rsidR="00176298" w:rsidRPr="004F48AE">
        <w:rPr>
          <w:rFonts w:ascii="Arial" w:hAnsi="Arial" w:cs="Arial"/>
          <w:sz w:val="18"/>
          <w:szCs w:val="18"/>
        </w:rPr>
        <w:t>)</w:t>
      </w:r>
      <w:r w:rsidRPr="004F48AE">
        <w:rPr>
          <w:rFonts w:ascii="Arial" w:hAnsi="Arial" w:cs="Arial"/>
          <w:sz w:val="18"/>
          <w:szCs w:val="18"/>
        </w:rPr>
        <w:t xml:space="preserve"> (udio sufinanciranja 85% prihvatljivih troškova). </w:t>
      </w:r>
    </w:p>
    <w:p w14:paraId="4C6F6CD9" w14:textId="77777777" w:rsidR="00FA2A6C" w:rsidRPr="004F48AE" w:rsidRDefault="00FA2A6C" w:rsidP="00FA2A6C">
      <w:pPr>
        <w:overflowPunct w:val="0"/>
        <w:autoSpaceDE w:val="0"/>
        <w:autoSpaceDN w:val="0"/>
        <w:adjustRightInd w:val="0"/>
        <w:spacing w:after="0" w:line="240" w:lineRule="auto"/>
        <w:jc w:val="both"/>
        <w:rPr>
          <w:rFonts w:ascii="Arial" w:hAnsi="Arial" w:cs="Arial"/>
          <w:sz w:val="18"/>
          <w:szCs w:val="18"/>
        </w:rPr>
      </w:pPr>
    </w:p>
    <w:p w14:paraId="69AF9426" w14:textId="7756169B" w:rsidR="00FA2A6C" w:rsidRPr="004F48AE" w:rsidRDefault="00FA2A6C" w:rsidP="00FA2A6C">
      <w:p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U </w:t>
      </w:r>
      <w:r w:rsidRPr="00DB141A">
        <w:rPr>
          <w:rFonts w:ascii="Arial" w:hAnsi="Arial" w:cs="Arial"/>
          <w:b/>
          <w:bCs/>
          <w:sz w:val="18"/>
          <w:szCs w:val="18"/>
          <w:u w:val="single"/>
        </w:rPr>
        <w:t>2021.</w:t>
      </w:r>
      <w:r w:rsidRPr="004F48AE">
        <w:rPr>
          <w:rFonts w:ascii="Arial" w:hAnsi="Arial" w:cs="Arial"/>
          <w:sz w:val="18"/>
          <w:szCs w:val="18"/>
        </w:rPr>
        <w:t xml:space="preserve"> ovi prihodi (</w:t>
      </w:r>
      <w:r w:rsidRPr="004F48AE">
        <w:rPr>
          <w:rFonts w:ascii="Arial" w:hAnsi="Arial" w:cs="Arial"/>
          <w:b/>
          <w:bCs/>
          <w:sz w:val="18"/>
          <w:szCs w:val="18"/>
        </w:rPr>
        <w:t>632</w:t>
      </w:r>
      <w:r w:rsidRPr="004F48AE">
        <w:rPr>
          <w:rFonts w:ascii="Arial" w:hAnsi="Arial" w:cs="Arial"/>
          <w:sz w:val="18"/>
          <w:szCs w:val="18"/>
        </w:rPr>
        <w:t xml:space="preserve">) su ostvareni u iznosu </w:t>
      </w:r>
      <w:r w:rsidR="00176298" w:rsidRPr="004F48AE">
        <w:rPr>
          <w:rFonts w:ascii="Arial" w:hAnsi="Arial" w:cs="Arial"/>
          <w:sz w:val="18"/>
          <w:szCs w:val="18"/>
        </w:rPr>
        <w:t>131.415,44 €</w:t>
      </w:r>
      <w:r w:rsidRPr="004F48AE">
        <w:rPr>
          <w:rFonts w:ascii="Arial" w:hAnsi="Arial" w:cs="Arial"/>
          <w:sz w:val="18"/>
          <w:szCs w:val="18"/>
        </w:rPr>
        <w:t xml:space="preserve"> a odnose se na prihode za:</w:t>
      </w:r>
    </w:p>
    <w:p w14:paraId="0FD37569" w14:textId="7F837BDE" w:rsidR="00FA2A6C" w:rsidRPr="004F48AE" w:rsidRDefault="00FA2A6C">
      <w:pPr>
        <w:numPr>
          <w:ilvl w:val="0"/>
          <w:numId w:val="15"/>
        </w:num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projekt ĆIRO II, program </w:t>
      </w:r>
      <w:proofErr w:type="spellStart"/>
      <w:r w:rsidRPr="004F48AE">
        <w:rPr>
          <w:rFonts w:ascii="Arial" w:hAnsi="Arial" w:cs="Arial"/>
          <w:sz w:val="18"/>
          <w:szCs w:val="18"/>
        </w:rPr>
        <w:t>Interreg</w:t>
      </w:r>
      <w:proofErr w:type="spellEnd"/>
      <w:r w:rsidRPr="004F48AE">
        <w:rPr>
          <w:rFonts w:ascii="Arial" w:hAnsi="Arial" w:cs="Arial"/>
          <w:sz w:val="18"/>
          <w:szCs w:val="18"/>
        </w:rPr>
        <w:t xml:space="preserve">, sufinanciranje projekta prekogranične suradnje u iznosu </w:t>
      </w:r>
      <w:r w:rsidR="00176298" w:rsidRPr="004F48AE">
        <w:rPr>
          <w:rFonts w:ascii="Arial" w:hAnsi="Arial" w:cs="Arial"/>
          <w:sz w:val="18"/>
          <w:szCs w:val="18"/>
        </w:rPr>
        <w:t>63.038,81 €(</w:t>
      </w:r>
      <w:r w:rsidRPr="004F48AE">
        <w:rPr>
          <w:rFonts w:ascii="Arial" w:hAnsi="Arial" w:cs="Arial"/>
          <w:sz w:val="18"/>
          <w:szCs w:val="18"/>
        </w:rPr>
        <w:t>474.965,94 kn</w:t>
      </w:r>
      <w:r w:rsidR="00176298" w:rsidRPr="004F48AE">
        <w:rPr>
          <w:rFonts w:ascii="Arial" w:hAnsi="Arial" w:cs="Arial"/>
          <w:sz w:val="18"/>
          <w:szCs w:val="18"/>
        </w:rPr>
        <w:t>)</w:t>
      </w:r>
      <w:r w:rsidRPr="004F48AE">
        <w:rPr>
          <w:rFonts w:ascii="Arial" w:hAnsi="Arial" w:cs="Arial"/>
          <w:sz w:val="18"/>
          <w:szCs w:val="18"/>
        </w:rPr>
        <w:t>,</w:t>
      </w:r>
    </w:p>
    <w:p w14:paraId="3E4BFD6F" w14:textId="0E8883DF" w:rsidR="00FA2A6C" w:rsidRPr="004F48AE" w:rsidRDefault="00FA2A6C">
      <w:pPr>
        <w:numPr>
          <w:ilvl w:val="0"/>
          <w:numId w:val="15"/>
        </w:num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projekt </w:t>
      </w:r>
      <w:proofErr w:type="spellStart"/>
      <w:r w:rsidRPr="004F48AE">
        <w:rPr>
          <w:rFonts w:ascii="Arial" w:hAnsi="Arial" w:cs="Arial"/>
          <w:sz w:val="18"/>
          <w:szCs w:val="18"/>
        </w:rPr>
        <w:t>Flood</w:t>
      </w:r>
      <w:proofErr w:type="spellEnd"/>
      <w:r w:rsidRPr="004F48AE">
        <w:rPr>
          <w:rFonts w:ascii="Arial" w:hAnsi="Arial" w:cs="Arial"/>
          <w:sz w:val="18"/>
          <w:szCs w:val="18"/>
        </w:rPr>
        <w:t xml:space="preserve"> &amp; </w:t>
      </w:r>
      <w:proofErr w:type="spellStart"/>
      <w:r w:rsidRPr="004F48AE">
        <w:rPr>
          <w:rFonts w:ascii="Arial" w:hAnsi="Arial" w:cs="Arial"/>
          <w:sz w:val="18"/>
          <w:szCs w:val="18"/>
        </w:rPr>
        <w:t>fire</w:t>
      </w:r>
      <w:proofErr w:type="spellEnd"/>
      <w:r w:rsidRPr="004F48AE">
        <w:rPr>
          <w:rFonts w:ascii="Arial" w:hAnsi="Arial" w:cs="Arial"/>
          <w:sz w:val="18"/>
          <w:szCs w:val="18"/>
        </w:rPr>
        <w:t xml:space="preserve">, program </w:t>
      </w:r>
      <w:proofErr w:type="spellStart"/>
      <w:r w:rsidRPr="004F48AE">
        <w:rPr>
          <w:rFonts w:ascii="Arial" w:hAnsi="Arial" w:cs="Arial"/>
          <w:sz w:val="18"/>
          <w:szCs w:val="18"/>
        </w:rPr>
        <w:t>Interreg</w:t>
      </w:r>
      <w:proofErr w:type="spellEnd"/>
      <w:r w:rsidRPr="004F48AE">
        <w:rPr>
          <w:rFonts w:ascii="Arial" w:hAnsi="Arial" w:cs="Arial"/>
          <w:sz w:val="18"/>
          <w:szCs w:val="18"/>
        </w:rPr>
        <w:t xml:space="preserve">, sufinanciranje projekta prekogranične suradnje u iznosu </w:t>
      </w:r>
      <w:r w:rsidR="00C106EF" w:rsidRPr="004F48AE">
        <w:rPr>
          <w:rFonts w:ascii="Arial" w:hAnsi="Arial" w:cs="Arial"/>
          <w:sz w:val="18"/>
          <w:szCs w:val="18"/>
        </w:rPr>
        <w:t xml:space="preserve">40.034,16 € </w:t>
      </w:r>
      <w:r w:rsidR="00176298" w:rsidRPr="004F48AE">
        <w:rPr>
          <w:rFonts w:ascii="Arial" w:hAnsi="Arial" w:cs="Arial"/>
          <w:sz w:val="18"/>
          <w:szCs w:val="18"/>
        </w:rPr>
        <w:t>(</w:t>
      </w:r>
      <w:r w:rsidRPr="004F48AE">
        <w:rPr>
          <w:rFonts w:ascii="Arial" w:hAnsi="Arial" w:cs="Arial"/>
          <w:sz w:val="18"/>
          <w:szCs w:val="18"/>
        </w:rPr>
        <w:t>301.637,35 kn</w:t>
      </w:r>
      <w:r w:rsidR="00176298" w:rsidRPr="004F48AE">
        <w:rPr>
          <w:rFonts w:ascii="Arial" w:hAnsi="Arial" w:cs="Arial"/>
          <w:sz w:val="18"/>
          <w:szCs w:val="18"/>
        </w:rPr>
        <w:t>)</w:t>
      </w:r>
      <w:r w:rsidRPr="004F48AE">
        <w:rPr>
          <w:rFonts w:ascii="Arial" w:hAnsi="Arial" w:cs="Arial"/>
          <w:sz w:val="18"/>
          <w:szCs w:val="18"/>
        </w:rPr>
        <w:t>,</w:t>
      </w:r>
    </w:p>
    <w:p w14:paraId="04465F53" w14:textId="62B114F7" w:rsidR="00FA2A6C" w:rsidRPr="004F48AE" w:rsidRDefault="00FA2A6C">
      <w:pPr>
        <w:numPr>
          <w:ilvl w:val="0"/>
          <w:numId w:val="15"/>
        </w:num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projekt WiFi4EU – bežični Internet u iznosu </w:t>
      </w:r>
      <w:r w:rsidR="00C106EF" w:rsidRPr="004F48AE">
        <w:rPr>
          <w:rFonts w:ascii="Arial" w:hAnsi="Arial" w:cs="Arial"/>
          <w:sz w:val="18"/>
          <w:szCs w:val="18"/>
        </w:rPr>
        <w:t xml:space="preserve">14.971,63 € </w:t>
      </w:r>
      <w:r w:rsidR="00176298" w:rsidRPr="004F48AE">
        <w:rPr>
          <w:rFonts w:ascii="Arial" w:hAnsi="Arial" w:cs="Arial"/>
          <w:sz w:val="18"/>
          <w:szCs w:val="18"/>
        </w:rPr>
        <w:t>(</w:t>
      </w:r>
      <w:r w:rsidRPr="004F48AE">
        <w:rPr>
          <w:rFonts w:ascii="Arial" w:hAnsi="Arial" w:cs="Arial"/>
          <w:sz w:val="18"/>
          <w:szCs w:val="18"/>
        </w:rPr>
        <w:t>112.803,75 kn</w:t>
      </w:r>
      <w:r w:rsidR="00176298" w:rsidRPr="004F48AE">
        <w:rPr>
          <w:rFonts w:ascii="Arial" w:hAnsi="Arial" w:cs="Arial"/>
          <w:sz w:val="18"/>
          <w:szCs w:val="18"/>
        </w:rPr>
        <w:t>)</w:t>
      </w:r>
      <w:r w:rsidRPr="004F48AE">
        <w:rPr>
          <w:rFonts w:ascii="Arial" w:hAnsi="Arial" w:cs="Arial"/>
          <w:sz w:val="18"/>
          <w:szCs w:val="18"/>
        </w:rPr>
        <w:t xml:space="preserve">, te </w:t>
      </w:r>
    </w:p>
    <w:p w14:paraId="1AC39805" w14:textId="51D46A1A" w:rsidR="00FA2A6C" w:rsidRPr="004F48AE" w:rsidRDefault="00FA2A6C">
      <w:pPr>
        <w:numPr>
          <w:ilvl w:val="0"/>
          <w:numId w:val="15"/>
        </w:numPr>
        <w:overflowPunct w:val="0"/>
        <w:autoSpaceDE w:val="0"/>
        <w:autoSpaceDN w:val="0"/>
        <w:adjustRightInd w:val="0"/>
        <w:spacing w:after="0" w:line="240" w:lineRule="auto"/>
        <w:jc w:val="both"/>
        <w:rPr>
          <w:rFonts w:ascii="Arial" w:hAnsi="Arial" w:cs="Arial"/>
          <w:sz w:val="18"/>
          <w:szCs w:val="18"/>
        </w:rPr>
      </w:pPr>
      <w:r w:rsidRPr="004F48AE">
        <w:rPr>
          <w:rFonts w:ascii="Arial" w:hAnsi="Arial" w:cs="Arial"/>
          <w:sz w:val="18"/>
          <w:szCs w:val="18"/>
        </w:rPr>
        <w:t xml:space="preserve">projekt Erasmus +, koordinator Austrija u iznosu </w:t>
      </w:r>
      <w:r w:rsidR="00C106EF" w:rsidRPr="004F48AE">
        <w:rPr>
          <w:rFonts w:ascii="Arial" w:hAnsi="Arial" w:cs="Arial"/>
          <w:sz w:val="18"/>
          <w:szCs w:val="18"/>
        </w:rPr>
        <w:t xml:space="preserve">13.370,84 € </w:t>
      </w:r>
      <w:r w:rsidR="00176298" w:rsidRPr="004F48AE">
        <w:rPr>
          <w:rFonts w:ascii="Arial" w:hAnsi="Arial" w:cs="Arial"/>
          <w:sz w:val="18"/>
          <w:szCs w:val="18"/>
        </w:rPr>
        <w:t>(</w:t>
      </w:r>
      <w:r w:rsidRPr="004F48AE">
        <w:rPr>
          <w:rFonts w:ascii="Arial" w:hAnsi="Arial" w:cs="Arial"/>
          <w:sz w:val="18"/>
          <w:szCs w:val="18"/>
        </w:rPr>
        <w:t>100.742,60 kn</w:t>
      </w:r>
      <w:r w:rsidR="00176298" w:rsidRPr="004F48AE">
        <w:rPr>
          <w:rFonts w:ascii="Arial" w:hAnsi="Arial" w:cs="Arial"/>
          <w:sz w:val="18"/>
          <w:szCs w:val="18"/>
        </w:rPr>
        <w:t>)</w:t>
      </w:r>
      <w:r w:rsidRPr="004F48AE">
        <w:rPr>
          <w:rFonts w:ascii="Arial" w:hAnsi="Arial" w:cs="Arial"/>
          <w:sz w:val="18"/>
          <w:szCs w:val="18"/>
        </w:rPr>
        <w:t xml:space="preserve"> (prihodi proračunskog korisnika, ustanova u kulturi).</w:t>
      </w:r>
    </w:p>
    <w:p w14:paraId="5EA7E15D" w14:textId="77777777" w:rsidR="00FA2A6C" w:rsidRPr="004F48AE" w:rsidRDefault="00FA2A6C"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p>
    <w:p w14:paraId="59F66F6E" w14:textId="0B1B329C" w:rsidR="00C92BD2" w:rsidRPr="004F48AE"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t xml:space="preserve">U </w:t>
      </w:r>
      <w:r w:rsidRPr="00DB141A">
        <w:rPr>
          <w:rFonts w:ascii="Arial" w:eastAsia="Times New Roman" w:hAnsi="Arial" w:cs="Arial"/>
          <w:b/>
          <w:bCs/>
          <w:sz w:val="18"/>
          <w:szCs w:val="18"/>
          <w:u w:val="single"/>
          <w:lang w:eastAsia="en-US"/>
        </w:rPr>
        <w:t>2022.</w:t>
      </w:r>
      <w:r w:rsidRPr="004F48AE">
        <w:rPr>
          <w:rFonts w:ascii="Arial" w:eastAsia="Times New Roman" w:hAnsi="Arial" w:cs="Arial"/>
          <w:sz w:val="18"/>
          <w:szCs w:val="18"/>
          <w:lang w:eastAsia="en-US"/>
        </w:rPr>
        <w:t xml:space="preserve"> ovi prihodi (</w:t>
      </w:r>
      <w:r w:rsidRPr="004F48AE">
        <w:rPr>
          <w:rFonts w:ascii="Arial" w:eastAsia="Times New Roman" w:hAnsi="Arial" w:cs="Arial"/>
          <w:b/>
          <w:bCs/>
          <w:sz w:val="18"/>
          <w:szCs w:val="18"/>
          <w:lang w:eastAsia="en-US"/>
        </w:rPr>
        <w:t>632</w:t>
      </w:r>
      <w:r w:rsidRPr="004F48AE">
        <w:rPr>
          <w:rFonts w:ascii="Arial" w:eastAsia="Times New Roman" w:hAnsi="Arial" w:cs="Arial"/>
          <w:sz w:val="18"/>
          <w:szCs w:val="18"/>
          <w:lang w:eastAsia="en-US"/>
        </w:rPr>
        <w:t xml:space="preserve">) su ostvareni u iznosu </w:t>
      </w:r>
      <w:r w:rsidR="00C106EF" w:rsidRPr="004F48AE">
        <w:rPr>
          <w:rFonts w:ascii="Arial" w:eastAsia="Times New Roman" w:hAnsi="Arial" w:cs="Arial"/>
          <w:sz w:val="18"/>
          <w:szCs w:val="18"/>
          <w:lang w:eastAsia="en-US"/>
        </w:rPr>
        <w:t>32.064,42 €</w:t>
      </w:r>
      <w:r w:rsidRPr="004F48AE">
        <w:rPr>
          <w:rFonts w:ascii="Arial" w:eastAsia="Times New Roman" w:hAnsi="Arial" w:cs="Arial"/>
          <w:sz w:val="18"/>
          <w:szCs w:val="18"/>
          <w:lang w:eastAsia="en-US"/>
        </w:rPr>
        <w:t>, a odnose se na prihode za:</w:t>
      </w:r>
    </w:p>
    <w:p w14:paraId="25D82392" w14:textId="71B75CD4" w:rsidR="00C92BD2" w:rsidRPr="004F48AE"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ab/>
        <w:t xml:space="preserve">prihodi Općine </w:t>
      </w:r>
      <w:r w:rsidR="00C106EF" w:rsidRPr="004F48AE">
        <w:rPr>
          <w:rFonts w:ascii="Arial" w:eastAsia="Times New Roman" w:hAnsi="Arial" w:cs="Arial"/>
          <w:sz w:val="18"/>
          <w:szCs w:val="18"/>
          <w:lang w:eastAsia="en-US"/>
        </w:rPr>
        <w:t>11.474,49 €</w:t>
      </w:r>
      <w:r w:rsidRPr="004F48AE">
        <w:rPr>
          <w:rFonts w:ascii="Arial" w:eastAsia="Times New Roman" w:hAnsi="Arial" w:cs="Arial"/>
          <w:sz w:val="18"/>
          <w:szCs w:val="18"/>
          <w:lang w:eastAsia="en-US"/>
        </w:rPr>
        <w:t xml:space="preserve"> i to:</w:t>
      </w:r>
    </w:p>
    <w:p w14:paraId="5E1DBDB4" w14:textId="13E89B53" w:rsidR="00C92BD2" w:rsidRPr="004F48AE"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tab/>
      </w:r>
      <w:r w:rsidRPr="004F48AE">
        <w:rPr>
          <w:rFonts w:ascii="Arial" w:eastAsia="Times New Roman" w:hAnsi="Arial" w:cs="Arial"/>
          <w:sz w:val="18"/>
          <w:szCs w:val="18"/>
          <w:lang w:eastAsia="en-US"/>
        </w:rPr>
        <w:tab/>
        <w:t>-</w:t>
      </w:r>
      <w:r w:rsidRPr="004F48AE">
        <w:rPr>
          <w:rFonts w:ascii="Arial" w:eastAsia="Times New Roman" w:hAnsi="Arial" w:cs="Arial"/>
          <w:sz w:val="18"/>
          <w:szCs w:val="18"/>
          <w:lang w:eastAsia="en-US"/>
        </w:rPr>
        <w:tab/>
        <w:t xml:space="preserve">projekt ĆIRO II, sufinanciranje projekta u iznosu </w:t>
      </w:r>
      <w:r w:rsidR="00C106EF" w:rsidRPr="004F48AE">
        <w:rPr>
          <w:rFonts w:ascii="Arial" w:eastAsia="Times New Roman" w:hAnsi="Arial" w:cs="Arial"/>
          <w:sz w:val="18"/>
          <w:szCs w:val="18"/>
          <w:lang w:eastAsia="en-US"/>
        </w:rPr>
        <w:t>3.495,06 € (</w:t>
      </w:r>
      <w:r w:rsidRPr="004F48AE">
        <w:rPr>
          <w:rFonts w:ascii="Arial" w:eastAsia="Times New Roman" w:hAnsi="Arial" w:cs="Arial"/>
          <w:sz w:val="18"/>
          <w:szCs w:val="18"/>
          <w:lang w:eastAsia="en-US"/>
        </w:rPr>
        <w:t>26.333,51 kn</w:t>
      </w:r>
      <w:r w:rsidR="00C106EF"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w:t>
      </w:r>
    </w:p>
    <w:p w14:paraId="36038E10" w14:textId="22585BFB" w:rsidR="00C92BD2" w:rsidRPr="004F48AE"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tab/>
      </w:r>
      <w:r w:rsidRPr="004F48AE">
        <w:rPr>
          <w:rFonts w:ascii="Arial" w:eastAsia="Times New Roman" w:hAnsi="Arial" w:cs="Arial"/>
          <w:sz w:val="18"/>
          <w:szCs w:val="18"/>
          <w:lang w:eastAsia="en-US"/>
        </w:rPr>
        <w:tab/>
        <w:t>-</w:t>
      </w:r>
      <w:r w:rsidRPr="004F48AE">
        <w:rPr>
          <w:rFonts w:ascii="Arial" w:eastAsia="Times New Roman" w:hAnsi="Arial" w:cs="Arial"/>
          <w:sz w:val="18"/>
          <w:szCs w:val="18"/>
          <w:lang w:eastAsia="en-US"/>
        </w:rPr>
        <w:tab/>
        <w:t xml:space="preserve">projekt </w:t>
      </w:r>
      <w:proofErr w:type="spellStart"/>
      <w:r w:rsidRPr="004F48AE">
        <w:rPr>
          <w:rFonts w:ascii="Arial" w:eastAsia="Times New Roman" w:hAnsi="Arial" w:cs="Arial"/>
          <w:sz w:val="18"/>
          <w:szCs w:val="18"/>
          <w:lang w:eastAsia="en-US"/>
        </w:rPr>
        <w:t>Flood</w:t>
      </w:r>
      <w:proofErr w:type="spellEnd"/>
      <w:r w:rsidRPr="004F48AE">
        <w:rPr>
          <w:rFonts w:ascii="Arial" w:eastAsia="Times New Roman" w:hAnsi="Arial" w:cs="Arial"/>
          <w:sz w:val="18"/>
          <w:szCs w:val="18"/>
          <w:lang w:eastAsia="en-US"/>
        </w:rPr>
        <w:t xml:space="preserve"> &amp; </w:t>
      </w:r>
      <w:proofErr w:type="spellStart"/>
      <w:r w:rsidRPr="004F48AE">
        <w:rPr>
          <w:rFonts w:ascii="Arial" w:eastAsia="Times New Roman" w:hAnsi="Arial" w:cs="Arial"/>
          <w:sz w:val="18"/>
          <w:szCs w:val="18"/>
          <w:lang w:eastAsia="en-US"/>
        </w:rPr>
        <w:t>fire</w:t>
      </w:r>
      <w:proofErr w:type="spellEnd"/>
      <w:r w:rsidRPr="004F48AE">
        <w:rPr>
          <w:rFonts w:ascii="Arial" w:eastAsia="Times New Roman" w:hAnsi="Arial" w:cs="Arial"/>
          <w:sz w:val="18"/>
          <w:szCs w:val="18"/>
          <w:lang w:eastAsia="en-US"/>
        </w:rPr>
        <w:t xml:space="preserve">, sufinanciranje projekta u iznosu </w:t>
      </w:r>
      <w:r w:rsidR="00C106EF" w:rsidRPr="004F48AE">
        <w:rPr>
          <w:rFonts w:ascii="Arial" w:eastAsia="Times New Roman" w:hAnsi="Arial" w:cs="Arial"/>
          <w:sz w:val="18"/>
          <w:szCs w:val="18"/>
          <w:lang w:eastAsia="en-US"/>
        </w:rPr>
        <w:t>3.964,13 € (</w:t>
      </w:r>
      <w:r w:rsidRPr="004F48AE">
        <w:rPr>
          <w:rFonts w:ascii="Arial" w:eastAsia="Times New Roman" w:hAnsi="Arial" w:cs="Arial"/>
          <w:sz w:val="18"/>
          <w:szCs w:val="18"/>
          <w:lang w:eastAsia="en-US"/>
        </w:rPr>
        <w:t>29.867,71 kn</w:t>
      </w:r>
      <w:r w:rsidR="00C106EF"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w:t>
      </w:r>
    </w:p>
    <w:p w14:paraId="416DD653" w14:textId="16B4F988" w:rsidR="00C92BD2" w:rsidRPr="004F48AE"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lastRenderedPageBreak/>
        <w:tab/>
      </w:r>
      <w:r w:rsidRPr="004F48AE">
        <w:rPr>
          <w:rFonts w:ascii="Arial" w:eastAsia="Times New Roman" w:hAnsi="Arial" w:cs="Arial"/>
          <w:sz w:val="18"/>
          <w:szCs w:val="18"/>
          <w:lang w:eastAsia="en-US"/>
        </w:rPr>
        <w:tab/>
        <w:t>-</w:t>
      </w:r>
      <w:r w:rsidRPr="004F48AE">
        <w:rPr>
          <w:rFonts w:ascii="Arial" w:eastAsia="Times New Roman" w:hAnsi="Arial" w:cs="Arial"/>
          <w:sz w:val="18"/>
          <w:szCs w:val="18"/>
          <w:lang w:eastAsia="en-US"/>
        </w:rPr>
        <w:tab/>
        <w:t xml:space="preserve">projekt PART-HER u iznosu </w:t>
      </w:r>
      <w:r w:rsidR="00C106EF" w:rsidRPr="004F48AE">
        <w:rPr>
          <w:rFonts w:ascii="Arial" w:eastAsia="Times New Roman" w:hAnsi="Arial" w:cs="Arial"/>
          <w:sz w:val="18"/>
          <w:szCs w:val="18"/>
          <w:lang w:eastAsia="en-US"/>
        </w:rPr>
        <w:t>4.015,3 € (</w:t>
      </w:r>
      <w:r w:rsidRPr="004F48AE">
        <w:rPr>
          <w:rFonts w:ascii="Arial" w:eastAsia="Times New Roman" w:hAnsi="Arial" w:cs="Arial"/>
          <w:sz w:val="18"/>
          <w:szCs w:val="18"/>
          <w:lang w:eastAsia="en-US"/>
        </w:rPr>
        <w:t>30.253,30 kn</w:t>
      </w:r>
      <w:r w:rsidR="00C106EF"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 xml:space="preserve"> (okončani i prihvaćeni troškovi po završetku projekta), te</w:t>
      </w:r>
    </w:p>
    <w:p w14:paraId="2DC4182D" w14:textId="35CC8230" w:rsidR="00C92BD2" w:rsidRPr="004F48AE"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ab/>
        <w:t>prihodi proračunskog korisnika – ustanova u kulturi:</w:t>
      </w:r>
      <w:r w:rsidR="00C106EF" w:rsidRPr="004F48AE">
        <w:rPr>
          <w:rFonts w:ascii="Arial" w:eastAsia="Times New Roman" w:hAnsi="Arial" w:cs="Arial"/>
          <w:sz w:val="18"/>
          <w:szCs w:val="18"/>
          <w:lang w:eastAsia="en-US"/>
        </w:rPr>
        <w:t xml:space="preserve"> 20.589,93 €</w:t>
      </w:r>
      <w:r w:rsidRPr="004F48AE">
        <w:rPr>
          <w:rFonts w:ascii="Arial" w:eastAsia="Times New Roman" w:hAnsi="Arial" w:cs="Arial"/>
          <w:sz w:val="18"/>
          <w:szCs w:val="18"/>
          <w:lang w:eastAsia="en-US"/>
        </w:rPr>
        <w:t xml:space="preserve"> i to projekt Erasmus +, koordinator Austrija u iznosu </w:t>
      </w:r>
      <w:r w:rsidR="00C106EF" w:rsidRPr="004F48AE">
        <w:rPr>
          <w:rFonts w:ascii="Arial" w:eastAsia="Times New Roman" w:hAnsi="Arial" w:cs="Arial"/>
          <w:sz w:val="18"/>
          <w:szCs w:val="18"/>
          <w:lang w:eastAsia="en-US"/>
        </w:rPr>
        <w:t>13.860,65 € (</w:t>
      </w:r>
      <w:r w:rsidRPr="004F48AE">
        <w:rPr>
          <w:rFonts w:ascii="Arial" w:eastAsia="Times New Roman" w:hAnsi="Arial" w:cs="Arial"/>
          <w:sz w:val="18"/>
          <w:szCs w:val="18"/>
          <w:lang w:eastAsia="en-US"/>
        </w:rPr>
        <w:t>104.433,04 kn</w:t>
      </w:r>
      <w:r w:rsidR="00C106EF"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 xml:space="preserve"> i projekt ERASMUS +, Poljska koordin</w:t>
      </w:r>
      <w:r w:rsidR="00A520F8" w:rsidRPr="004F48AE">
        <w:rPr>
          <w:rFonts w:ascii="Arial" w:eastAsia="Times New Roman" w:hAnsi="Arial" w:cs="Arial"/>
          <w:sz w:val="18"/>
          <w:szCs w:val="18"/>
          <w:lang w:eastAsia="en-US"/>
        </w:rPr>
        <w:t>a</w:t>
      </w:r>
      <w:r w:rsidRPr="004F48AE">
        <w:rPr>
          <w:rFonts w:ascii="Arial" w:eastAsia="Times New Roman" w:hAnsi="Arial" w:cs="Arial"/>
          <w:sz w:val="18"/>
          <w:szCs w:val="18"/>
          <w:lang w:eastAsia="en-US"/>
        </w:rPr>
        <w:t xml:space="preserve">tor u iznosu </w:t>
      </w:r>
      <w:r w:rsidR="00C106EF" w:rsidRPr="004F48AE">
        <w:rPr>
          <w:rFonts w:ascii="Arial" w:eastAsia="Times New Roman" w:hAnsi="Arial" w:cs="Arial"/>
          <w:sz w:val="18"/>
          <w:szCs w:val="18"/>
          <w:lang w:eastAsia="en-US"/>
        </w:rPr>
        <w:t>6.729,28 € (</w:t>
      </w:r>
      <w:r w:rsidRPr="004F48AE">
        <w:rPr>
          <w:rFonts w:ascii="Arial" w:eastAsia="Times New Roman" w:hAnsi="Arial" w:cs="Arial"/>
          <w:sz w:val="18"/>
          <w:szCs w:val="18"/>
          <w:lang w:eastAsia="en-US"/>
        </w:rPr>
        <w:t>50.701,83 kn</w:t>
      </w:r>
      <w:r w:rsidR="00C106EF" w:rsidRPr="004F48AE">
        <w:rPr>
          <w:rFonts w:ascii="Arial" w:eastAsia="Times New Roman" w:hAnsi="Arial" w:cs="Arial"/>
          <w:sz w:val="18"/>
          <w:szCs w:val="18"/>
          <w:lang w:eastAsia="en-US"/>
        </w:rPr>
        <w:t>)</w:t>
      </w:r>
      <w:r w:rsidRPr="004F48AE">
        <w:rPr>
          <w:rFonts w:ascii="Arial" w:eastAsia="Times New Roman" w:hAnsi="Arial" w:cs="Arial"/>
          <w:sz w:val="18"/>
          <w:szCs w:val="18"/>
          <w:lang w:eastAsia="en-US"/>
        </w:rPr>
        <w:t>.</w:t>
      </w:r>
    </w:p>
    <w:p w14:paraId="58B0CE30" w14:textId="77777777" w:rsidR="00DB141A" w:rsidRPr="00A6443B" w:rsidRDefault="00DB141A" w:rsidP="00DB141A">
      <w:pPr>
        <w:overflowPunct w:val="0"/>
        <w:autoSpaceDE w:val="0"/>
        <w:autoSpaceDN w:val="0"/>
        <w:adjustRightInd w:val="0"/>
        <w:spacing w:after="0" w:line="240" w:lineRule="auto"/>
        <w:jc w:val="both"/>
        <w:rPr>
          <w:rFonts w:ascii="Arial" w:eastAsia="Times New Roman" w:hAnsi="Arial" w:cs="Arial"/>
          <w:sz w:val="20"/>
          <w:szCs w:val="20"/>
        </w:rPr>
      </w:pPr>
    </w:p>
    <w:p w14:paraId="7E54679B" w14:textId="77E48C14" w:rsidR="00C106EF" w:rsidRPr="00DE5E6B" w:rsidRDefault="00C106EF" w:rsidP="00C106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DE5E6B">
        <w:rPr>
          <w:rFonts w:ascii="Arial" w:eastAsia="Times New Roman" w:hAnsi="Arial" w:cs="Arial"/>
          <w:sz w:val="18"/>
          <w:szCs w:val="18"/>
          <w:lang w:eastAsia="en-US"/>
        </w:rPr>
        <w:t xml:space="preserve">U </w:t>
      </w:r>
      <w:r w:rsidRPr="00DE5E6B">
        <w:rPr>
          <w:rFonts w:ascii="Arial" w:eastAsia="Times New Roman" w:hAnsi="Arial" w:cs="Arial"/>
          <w:b/>
          <w:bCs/>
          <w:sz w:val="18"/>
          <w:szCs w:val="18"/>
          <w:u w:val="single"/>
          <w:lang w:eastAsia="en-US"/>
        </w:rPr>
        <w:t>2023</w:t>
      </w:r>
      <w:r w:rsidRPr="00DE5E6B">
        <w:rPr>
          <w:rFonts w:ascii="Arial" w:eastAsia="Times New Roman" w:hAnsi="Arial" w:cs="Arial"/>
          <w:sz w:val="18"/>
          <w:szCs w:val="18"/>
          <w:lang w:eastAsia="en-US"/>
        </w:rPr>
        <w:t>. ovi prihodi (</w:t>
      </w:r>
      <w:r w:rsidRPr="00DE5E6B">
        <w:rPr>
          <w:rFonts w:ascii="Arial" w:eastAsia="Times New Roman" w:hAnsi="Arial" w:cs="Arial"/>
          <w:b/>
          <w:bCs/>
          <w:sz w:val="18"/>
          <w:szCs w:val="18"/>
          <w:lang w:eastAsia="en-US"/>
        </w:rPr>
        <w:t>632</w:t>
      </w:r>
      <w:r w:rsidRPr="00DE5E6B">
        <w:rPr>
          <w:rFonts w:ascii="Arial" w:eastAsia="Times New Roman" w:hAnsi="Arial" w:cs="Arial"/>
          <w:sz w:val="18"/>
          <w:szCs w:val="18"/>
          <w:lang w:eastAsia="en-US"/>
        </w:rPr>
        <w:t xml:space="preserve">) su ostvareni u iznosu </w:t>
      </w:r>
      <w:r w:rsidR="00DB141A" w:rsidRPr="00DE5E6B">
        <w:rPr>
          <w:rFonts w:ascii="Arial" w:eastAsia="Times New Roman" w:hAnsi="Arial" w:cs="Arial"/>
          <w:sz w:val="18"/>
          <w:szCs w:val="18"/>
          <w:lang w:eastAsia="en-US"/>
        </w:rPr>
        <w:t xml:space="preserve">806.847,46 </w:t>
      </w:r>
      <w:r w:rsidRPr="00DE5E6B">
        <w:rPr>
          <w:rFonts w:ascii="Arial" w:eastAsia="Times New Roman" w:hAnsi="Arial" w:cs="Arial"/>
          <w:sz w:val="18"/>
          <w:szCs w:val="18"/>
          <w:lang w:eastAsia="en-US"/>
        </w:rPr>
        <w:t>€, a odnos</w:t>
      </w:r>
      <w:r w:rsidR="00DE5E6B">
        <w:rPr>
          <w:rFonts w:ascii="Arial" w:eastAsia="Times New Roman" w:hAnsi="Arial" w:cs="Arial"/>
          <w:sz w:val="18"/>
          <w:szCs w:val="18"/>
          <w:lang w:eastAsia="en-US"/>
        </w:rPr>
        <w:t xml:space="preserve">ili su </w:t>
      </w:r>
      <w:r w:rsidRPr="00DE5E6B">
        <w:rPr>
          <w:rFonts w:ascii="Arial" w:eastAsia="Times New Roman" w:hAnsi="Arial" w:cs="Arial"/>
          <w:sz w:val="18"/>
          <w:szCs w:val="18"/>
          <w:lang w:eastAsia="en-US"/>
        </w:rPr>
        <w:t>se na prihode za:</w:t>
      </w:r>
    </w:p>
    <w:p w14:paraId="07179029" w14:textId="28B3E996" w:rsidR="00C106EF" w:rsidRPr="00DE5E6B" w:rsidRDefault="00C106EF" w:rsidP="00C106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DE5E6B">
        <w:rPr>
          <w:rFonts w:ascii="Arial" w:eastAsia="Times New Roman" w:hAnsi="Arial" w:cs="Arial"/>
          <w:sz w:val="18"/>
          <w:szCs w:val="18"/>
          <w:lang w:eastAsia="en-US"/>
        </w:rPr>
        <w:t>-</w:t>
      </w:r>
      <w:r w:rsidRPr="00DE5E6B">
        <w:rPr>
          <w:rFonts w:ascii="Arial" w:eastAsia="Times New Roman" w:hAnsi="Arial" w:cs="Arial"/>
          <w:sz w:val="18"/>
          <w:szCs w:val="18"/>
          <w:lang w:eastAsia="en-US"/>
        </w:rPr>
        <w:tab/>
        <w:t xml:space="preserve">prihodi Općine </w:t>
      </w:r>
      <w:r w:rsidR="00DB141A" w:rsidRPr="00DE5E6B">
        <w:rPr>
          <w:rFonts w:ascii="Arial" w:eastAsia="Times New Roman" w:hAnsi="Arial" w:cs="Arial"/>
          <w:sz w:val="18"/>
          <w:szCs w:val="18"/>
          <w:lang w:eastAsia="en-US"/>
        </w:rPr>
        <w:t>793.056,66</w:t>
      </w:r>
      <w:r w:rsidRPr="00DE5E6B">
        <w:rPr>
          <w:rFonts w:ascii="Arial" w:eastAsia="Times New Roman" w:hAnsi="Arial" w:cs="Arial"/>
          <w:sz w:val="18"/>
          <w:szCs w:val="18"/>
          <w:lang w:eastAsia="en-US"/>
        </w:rPr>
        <w:t xml:space="preserve"> € i to:</w:t>
      </w:r>
    </w:p>
    <w:p w14:paraId="2E022945" w14:textId="52C4DA68" w:rsidR="00C106EF" w:rsidRPr="00DE5E6B" w:rsidRDefault="00C106EF" w:rsidP="00C106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DE5E6B">
        <w:rPr>
          <w:rFonts w:ascii="Arial" w:eastAsia="Times New Roman" w:hAnsi="Arial" w:cs="Arial"/>
          <w:sz w:val="18"/>
          <w:szCs w:val="18"/>
          <w:lang w:eastAsia="en-US"/>
        </w:rPr>
        <w:tab/>
      </w:r>
      <w:r w:rsidRPr="00DE5E6B">
        <w:rPr>
          <w:rFonts w:ascii="Arial" w:eastAsia="Times New Roman" w:hAnsi="Arial" w:cs="Arial"/>
          <w:sz w:val="18"/>
          <w:szCs w:val="18"/>
          <w:lang w:eastAsia="en-US"/>
        </w:rPr>
        <w:tab/>
        <w:t>-</w:t>
      </w:r>
      <w:r w:rsidRPr="00DE5E6B">
        <w:rPr>
          <w:rFonts w:ascii="Arial" w:eastAsia="Times New Roman" w:hAnsi="Arial" w:cs="Arial"/>
          <w:sz w:val="18"/>
          <w:szCs w:val="18"/>
          <w:lang w:eastAsia="en-US"/>
        </w:rPr>
        <w:tab/>
        <w:t xml:space="preserve">projekt ĆIRO II, sufinanciranje projekta u iznosu </w:t>
      </w:r>
      <w:bookmarkStart w:id="82" w:name="_Hlk145930831"/>
      <w:r w:rsidR="00DB141A" w:rsidRPr="00DE5E6B">
        <w:rPr>
          <w:rFonts w:ascii="Arial" w:eastAsia="Times New Roman" w:hAnsi="Arial" w:cs="Arial"/>
          <w:sz w:val="18"/>
          <w:szCs w:val="18"/>
          <w:lang w:eastAsia="en-US"/>
        </w:rPr>
        <w:t>469.019,42</w:t>
      </w:r>
      <w:r w:rsidRPr="00DE5E6B">
        <w:rPr>
          <w:rFonts w:ascii="Arial" w:eastAsia="Times New Roman" w:hAnsi="Arial" w:cs="Arial"/>
          <w:sz w:val="18"/>
          <w:szCs w:val="18"/>
          <w:lang w:eastAsia="en-US"/>
        </w:rPr>
        <w:t xml:space="preserve"> €</w:t>
      </w:r>
      <w:bookmarkEnd w:id="82"/>
      <w:r w:rsidRPr="00DE5E6B">
        <w:rPr>
          <w:rFonts w:ascii="Arial" w:eastAsia="Times New Roman" w:hAnsi="Arial" w:cs="Arial"/>
          <w:sz w:val="18"/>
          <w:szCs w:val="18"/>
          <w:lang w:eastAsia="en-US"/>
        </w:rPr>
        <w:t>,</w:t>
      </w:r>
    </w:p>
    <w:p w14:paraId="23F614A2" w14:textId="45710055" w:rsidR="00C106EF" w:rsidRPr="00DE5E6B" w:rsidRDefault="00C106EF" w:rsidP="00C106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DE5E6B">
        <w:rPr>
          <w:rFonts w:ascii="Arial" w:eastAsia="Times New Roman" w:hAnsi="Arial" w:cs="Arial"/>
          <w:sz w:val="18"/>
          <w:szCs w:val="18"/>
          <w:lang w:eastAsia="en-US"/>
        </w:rPr>
        <w:tab/>
      </w:r>
      <w:r w:rsidRPr="00DE5E6B">
        <w:rPr>
          <w:rFonts w:ascii="Arial" w:eastAsia="Times New Roman" w:hAnsi="Arial" w:cs="Arial"/>
          <w:sz w:val="18"/>
          <w:szCs w:val="18"/>
          <w:lang w:eastAsia="en-US"/>
        </w:rPr>
        <w:tab/>
        <w:t>-</w:t>
      </w:r>
      <w:r w:rsidRPr="00DE5E6B">
        <w:rPr>
          <w:rFonts w:ascii="Arial" w:eastAsia="Times New Roman" w:hAnsi="Arial" w:cs="Arial"/>
          <w:sz w:val="18"/>
          <w:szCs w:val="18"/>
          <w:lang w:eastAsia="en-US"/>
        </w:rPr>
        <w:tab/>
        <w:t xml:space="preserve">projekt </w:t>
      </w:r>
      <w:proofErr w:type="spellStart"/>
      <w:r w:rsidRPr="00DE5E6B">
        <w:rPr>
          <w:rFonts w:ascii="Arial" w:eastAsia="Times New Roman" w:hAnsi="Arial" w:cs="Arial"/>
          <w:sz w:val="18"/>
          <w:szCs w:val="18"/>
          <w:lang w:eastAsia="en-US"/>
        </w:rPr>
        <w:t>Flood</w:t>
      </w:r>
      <w:proofErr w:type="spellEnd"/>
      <w:r w:rsidRPr="00DE5E6B">
        <w:rPr>
          <w:rFonts w:ascii="Arial" w:eastAsia="Times New Roman" w:hAnsi="Arial" w:cs="Arial"/>
          <w:sz w:val="18"/>
          <w:szCs w:val="18"/>
          <w:lang w:eastAsia="en-US"/>
        </w:rPr>
        <w:t xml:space="preserve"> &amp; </w:t>
      </w:r>
      <w:proofErr w:type="spellStart"/>
      <w:r w:rsidRPr="00DE5E6B">
        <w:rPr>
          <w:rFonts w:ascii="Arial" w:eastAsia="Times New Roman" w:hAnsi="Arial" w:cs="Arial"/>
          <w:sz w:val="18"/>
          <w:szCs w:val="18"/>
          <w:lang w:eastAsia="en-US"/>
        </w:rPr>
        <w:t>fire</w:t>
      </w:r>
      <w:proofErr w:type="spellEnd"/>
      <w:r w:rsidRPr="00DE5E6B">
        <w:rPr>
          <w:rFonts w:ascii="Arial" w:eastAsia="Times New Roman" w:hAnsi="Arial" w:cs="Arial"/>
          <w:sz w:val="18"/>
          <w:szCs w:val="18"/>
          <w:lang w:eastAsia="en-US"/>
        </w:rPr>
        <w:t xml:space="preserve">, sufinanciranje projekta u iznosu </w:t>
      </w:r>
      <w:bookmarkStart w:id="83" w:name="_Hlk145930847"/>
      <w:r w:rsidR="00DB141A" w:rsidRPr="00DE5E6B">
        <w:rPr>
          <w:rFonts w:ascii="Arial" w:eastAsia="Times New Roman" w:hAnsi="Arial" w:cs="Arial"/>
          <w:sz w:val="18"/>
          <w:szCs w:val="18"/>
          <w:lang w:eastAsia="en-US"/>
        </w:rPr>
        <w:t>324.037,24</w:t>
      </w:r>
      <w:r w:rsidRPr="00DE5E6B">
        <w:rPr>
          <w:rFonts w:ascii="Arial" w:eastAsia="Times New Roman" w:hAnsi="Arial" w:cs="Arial"/>
          <w:sz w:val="18"/>
          <w:szCs w:val="18"/>
          <w:lang w:eastAsia="en-US"/>
        </w:rPr>
        <w:t xml:space="preserve"> €</w:t>
      </w:r>
      <w:r w:rsidR="00843C9B" w:rsidRPr="00DE5E6B">
        <w:rPr>
          <w:rFonts w:ascii="Arial" w:eastAsia="Times New Roman" w:hAnsi="Arial" w:cs="Arial"/>
          <w:sz w:val="18"/>
          <w:szCs w:val="18"/>
          <w:lang w:eastAsia="en-US"/>
        </w:rPr>
        <w:t>,</w:t>
      </w:r>
      <w:bookmarkEnd w:id="83"/>
    </w:p>
    <w:p w14:paraId="7690B1AF" w14:textId="6881DD9E" w:rsidR="00C92BD2" w:rsidRPr="00DE5E6B" w:rsidRDefault="00C106EF"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DE5E6B">
        <w:rPr>
          <w:rFonts w:ascii="Arial" w:eastAsia="Times New Roman" w:hAnsi="Arial" w:cs="Arial"/>
          <w:sz w:val="18"/>
          <w:szCs w:val="18"/>
          <w:lang w:eastAsia="en-US"/>
        </w:rPr>
        <w:t>-</w:t>
      </w:r>
      <w:r w:rsidRPr="00DE5E6B">
        <w:rPr>
          <w:rFonts w:ascii="Arial" w:eastAsia="Times New Roman" w:hAnsi="Arial" w:cs="Arial"/>
          <w:sz w:val="18"/>
          <w:szCs w:val="18"/>
          <w:lang w:eastAsia="en-US"/>
        </w:rPr>
        <w:tab/>
        <w:t xml:space="preserve">prihodi proračunskog korisnika – ustanova u kulturi: </w:t>
      </w:r>
      <w:bookmarkStart w:id="84" w:name="_Hlk145930883"/>
      <w:r w:rsidR="00DB141A" w:rsidRPr="00DE5E6B">
        <w:rPr>
          <w:rFonts w:ascii="Arial" w:eastAsia="Times New Roman" w:hAnsi="Arial" w:cs="Arial"/>
          <w:sz w:val="18"/>
          <w:szCs w:val="18"/>
          <w:lang w:eastAsia="en-US"/>
        </w:rPr>
        <w:t>13.790,80</w:t>
      </w:r>
      <w:r w:rsidRPr="00DE5E6B">
        <w:rPr>
          <w:rFonts w:ascii="Arial" w:eastAsia="Times New Roman" w:hAnsi="Arial" w:cs="Arial"/>
          <w:sz w:val="18"/>
          <w:szCs w:val="18"/>
          <w:lang w:eastAsia="en-US"/>
        </w:rPr>
        <w:t xml:space="preserve"> € </w:t>
      </w:r>
      <w:bookmarkEnd w:id="84"/>
      <w:r w:rsidRPr="00DE5E6B">
        <w:rPr>
          <w:rFonts w:ascii="Arial" w:eastAsia="Times New Roman" w:hAnsi="Arial" w:cs="Arial"/>
          <w:sz w:val="18"/>
          <w:szCs w:val="18"/>
          <w:lang w:eastAsia="en-US"/>
        </w:rPr>
        <w:t xml:space="preserve">i to projekt Erasmus+ </w:t>
      </w:r>
      <w:r w:rsidR="00843C9B" w:rsidRPr="00DE5E6B">
        <w:rPr>
          <w:rFonts w:ascii="Arial" w:eastAsia="Times New Roman" w:hAnsi="Arial" w:cs="Arial"/>
          <w:sz w:val="18"/>
          <w:szCs w:val="18"/>
          <w:lang w:eastAsia="en-US"/>
        </w:rPr>
        <w:t>Poljska koordinator</w:t>
      </w:r>
      <w:r w:rsidR="00DB141A" w:rsidRPr="00DE5E6B">
        <w:rPr>
          <w:rFonts w:ascii="Arial" w:eastAsia="Times New Roman" w:hAnsi="Arial" w:cs="Arial"/>
          <w:sz w:val="18"/>
          <w:szCs w:val="18"/>
          <w:lang w:eastAsia="en-US"/>
        </w:rPr>
        <w:t xml:space="preserve"> 1.790,80 €</w:t>
      </w:r>
      <w:r w:rsidR="00843C9B" w:rsidRPr="00DE5E6B">
        <w:rPr>
          <w:rFonts w:ascii="Arial" w:eastAsia="Times New Roman" w:hAnsi="Arial" w:cs="Arial"/>
          <w:sz w:val="18"/>
          <w:szCs w:val="18"/>
          <w:lang w:eastAsia="en-US"/>
        </w:rPr>
        <w:t xml:space="preserve">, </w:t>
      </w:r>
      <w:r w:rsidR="00DB141A" w:rsidRPr="00DE5E6B">
        <w:rPr>
          <w:rFonts w:ascii="Arial" w:eastAsia="Times New Roman" w:hAnsi="Arial" w:cs="Arial"/>
          <w:sz w:val="18"/>
          <w:szCs w:val="18"/>
          <w:lang w:eastAsia="en-US"/>
        </w:rPr>
        <w:t>te projekt Erasmus +, koordinator Belgija u iznosu 12.000 €</w:t>
      </w:r>
      <w:r w:rsidR="00843C9B" w:rsidRPr="00DE5E6B">
        <w:rPr>
          <w:rFonts w:ascii="Arial" w:eastAsia="Times New Roman" w:hAnsi="Arial" w:cs="Arial"/>
          <w:sz w:val="18"/>
          <w:szCs w:val="18"/>
          <w:lang w:eastAsia="en-US"/>
        </w:rPr>
        <w:t>.</w:t>
      </w:r>
      <w:r w:rsidR="00DE5E6B">
        <w:rPr>
          <w:rFonts w:ascii="Arial" w:eastAsia="Times New Roman" w:hAnsi="Arial" w:cs="Arial"/>
          <w:sz w:val="18"/>
          <w:szCs w:val="18"/>
          <w:lang w:eastAsia="en-US"/>
        </w:rPr>
        <w:t xml:space="preserve"> </w:t>
      </w:r>
      <w:r w:rsidR="00C92BD2" w:rsidRPr="00DE5E6B">
        <w:rPr>
          <w:rFonts w:ascii="Arial" w:eastAsia="Times New Roman" w:hAnsi="Arial" w:cs="Arial"/>
          <w:sz w:val="18"/>
          <w:szCs w:val="18"/>
          <w:lang w:eastAsia="en-US"/>
        </w:rPr>
        <w:t xml:space="preserve">Vrijednosno najznačajnije </w:t>
      </w:r>
      <w:r w:rsidR="00843C9B" w:rsidRPr="00DE5E6B">
        <w:rPr>
          <w:rFonts w:ascii="Arial" w:eastAsia="Times New Roman" w:hAnsi="Arial" w:cs="Arial"/>
          <w:sz w:val="18"/>
          <w:szCs w:val="18"/>
          <w:lang w:eastAsia="en-US"/>
        </w:rPr>
        <w:t>povećanje</w:t>
      </w:r>
      <w:r w:rsidR="00C92BD2" w:rsidRPr="00DE5E6B">
        <w:rPr>
          <w:rFonts w:ascii="Arial" w:eastAsia="Times New Roman" w:hAnsi="Arial" w:cs="Arial"/>
          <w:sz w:val="18"/>
          <w:szCs w:val="18"/>
          <w:lang w:eastAsia="en-US"/>
        </w:rPr>
        <w:t xml:space="preserve"> se odnosi</w:t>
      </w:r>
      <w:r w:rsidR="00052BB5">
        <w:rPr>
          <w:rFonts w:ascii="Arial" w:eastAsia="Times New Roman" w:hAnsi="Arial" w:cs="Arial"/>
          <w:sz w:val="18"/>
          <w:szCs w:val="18"/>
          <w:lang w:eastAsia="en-US"/>
        </w:rPr>
        <w:t>lo</w:t>
      </w:r>
      <w:r w:rsidR="00C92BD2" w:rsidRPr="00DE5E6B">
        <w:rPr>
          <w:rFonts w:ascii="Arial" w:eastAsia="Times New Roman" w:hAnsi="Arial" w:cs="Arial"/>
          <w:sz w:val="18"/>
          <w:szCs w:val="18"/>
          <w:lang w:eastAsia="en-US"/>
        </w:rPr>
        <w:t xml:space="preserve"> na prihode za sufinanciranje projekata prekogranične suradnje (dva projekta </w:t>
      </w:r>
      <w:proofErr w:type="spellStart"/>
      <w:r w:rsidR="00C92BD2" w:rsidRPr="00DE5E6B">
        <w:rPr>
          <w:rFonts w:ascii="Arial" w:eastAsia="Times New Roman" w:hAnsi="Arial" w:cs="Arial"/>
          <w:sz w:val="18"/>
          <w:szCs w:val="18"/>
          <w:lang w:eastAsia="en-US"/>
        </w:rPr>
        <w:t>Interreg</w:t>
      </w:r>
      <w:proofErr w:type="spellEnd"/>
      <w:r w:rsidR="00DB141A" w:rsidRPr="00DE5E6B">
        <w:rPr>
          <w:rFonts w:ascii="Arial" w:eastAsia="Times New Roman" w:hAnsi="Arial" w:cs="Arial"/>
          <w:sz w:val="18"/>
          <w:szCs w:val="18"/>
          <w:lang w:eastAsia="en-US"/>
        </w:rPr>
        <w:t xml:space="preserve"> – refundacija sredstava za izvršene projekte koji su prethodno financirani vlastitim sredstvima</w:t>
      </w:r>
      <w:r w:rsidR="00C92BD2" w:rsidRPr="00DE5E6B">
        <w:rPr>
          <w:rFonts w:ascii="Arial" w:eastAsia="Times New Roman" w:hAnsi="Arial" w:cs="Arial"/>
          <w:sz w:val="18"/>
          <w:szCs w:val="18"/>
          <w:lang w:eastAsia="en-US"/>
        </w:rPr>
        <w:t>).</w:t>
      </w:r>
    </w:p>
    <w:p w14:paraId="27FD7F5C" w14:textId="77777777" w:rsidR="00C92BD2" w:rsidRPr="00A6443B"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20"/>
          <w:szCs w:val="20"/>
          <w:lang w:eastAsia="en-US"/>
        </w:rPr>
      </w:pPr>
    </w:p>
    <w:p w14:paraId="2C857588" w14:textId="552933C1" w:rsidR="00DE5E6B" w:rsidRPr="00052BB5" w:rsidRDefault="00DE5E6B" w:rsidP="00DE5E6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052BB5">
        <w:rPr>
          <w:rFonts w:ascii="Arial" w:eastAsia="Times New Roman" w:hAnsi="Arial" w:cs="Arial"/>
          <w:lang w:eastAsia="en-US"/>
        </w:rPr>
        <w:t xml:space="preserve">U izvještajnom razdoblju </w:t>
      </w:r>
      <w:r w:rsidRPr="00052BB5">
        <w:rPr>
          <w:rFonts w:ascii="Arial" w:eastAsia="Times New Roman" w:hAnsi="Arial" w:cs="Arial"/>
          <w:b/>
          <w:bCs/>
          <w:u w:val="single"/>
          <w:lang w:eastAsia="en-US"/>
        </w:rPr>
        <w:t>2024</w:t>
      </w:r>
      <w:r w:rsidRPr="00052BB5">
        <w:rPr>
          <w:rFonts w:ascii="Arial" w:eastAsia="Times New Roman" w:hAnsi="Arial" w:cs="Arial"/>
          <w:lang w:eastAsia="en-US"/>
        </w:rPr>
        <w:t>. godine ovi prihodi (</w:t>
      </w:r>
      <w:r w:rsidRPr="00052BB5">
        <w:rPr>
          <w:rFonts w:ascii="Arial" w:eastAsia="Times New Roman" w:hAnsi="Arial" w:cs="Arial"/>
          <w:b/>
          <w:bCs/>
          <w:lang w:eastAsia="en-US"/>
        </w:rPr>
        <w:t>632</w:t>
      </w:r>
      <w:r w:rsidRPr="00052BB5">
        <w:rPr>
          <w:rFonts w:ascii="Arial" w:eastAsia="Times New Roman" w:hAnsi="Arial" w:cs="Arial"/>
          <w:lang w:eastAsia="en-US"/>
        </w:rPr>
        <w:t>) su ostvareni u iznosu 7.576,90 €, a odnose se na:</w:t>
      </w:r>
    </w:p>
    <w:p w14:paraId="524C82C4" w14:textId="54FEF35F" w:rsidR="00DE5E6B" w:rsidRPr="00052BB5" w:rsidRDefault="00DE5E6B" w:rsidP="00DE5E6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052BB5">
        <w:rPr>
          <w:rFonts w:ascii="Arial" w:eastAsia="Times New Roman" w:hAnsi="Arial" w:cs="Arial"/>
          <w:lang w:eastAsia="en-US"/>
        </w:rPr>
        <w:t>-</w:t>
      </w:r>
      <w:r w:rsidRPr="00052BB5">
        <w:rPr>
          <w:rFonts w:ascii="Arial" w:eastAsia="Times New Roman" w:hAnsi="Arial" w:cs="Arial"/>
          <w:lang w:eastAsia="en-US"/>
        </w:rPr>
        <w:tab/>
        <w:t>prihode proračunskog korisnika – ustanova u kulturi: 7.576,90 € i to projekt Erasmus+ Austrija koordinator.</w:t>
      </w:r>
    </w:p>
    <w:p w14:paraId="515E8FC3" w14:textId="77777777" w:rsidR="00DE5E6B" w:rsidRPr="004F48AE" w:rsidRDefault="00DE5E6B"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46ADBC1B" w14:textId="14471EB4" w:rsidR="00DE5AC9" w:rsidRDefault="00DE5AC9"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DE5AC9">
        <w:rPr>
          <w:rFonts w:ascii="Arial" w:eastAsia="Times New Roman" w:hAnsi="Arial" w:cs="Arial"/>
          <w:lang w:eastAsia="en-US"/>
        </w:rPr>
        <w:t>Pomoći proračunu iz drugih proračuna (</w:t>
      </w:r>
      <w:r w:rsidRPr="00052BB5">
        <w:rPr>
          <w:rFonts w:ascii="Arial" w:eastAsia="Times New Roman" w:hAnsi="Arial" w:cs="Arial"/>
          <w:b/>
          <w:bCs/>
          <w:lang w:eastAsia="en-US"/>
        </w:rPr>
        <w:t>633</w:t>
      </w:r>
      <w:r w:rsidRPr="00DE5AC9">
        <w:rPr>
          <w:rFonts w:ascii="Arial" w:eastAsia="Times New Roman" w:hAnsi="Arial" w:cs="Arial"/>
          <w:lang w:eastAsia="en-US"/>
        </w:rPr>
        <w:t xml:space="preserve">) </w:t>
      </w:r>
      <w:r w:rsidR="00DE5E6B">
        <w:rPr>
          <w:rFonts w:ascii="Arial" w:eastAsia="Times New Roman" w:hAnsi="Arial" w:cs="Arial"/>
          <w:lang w:eastAsia="en-US"/>
        </w:rPr>
        <w:t xml:space="preserve">ostvareni su </w:t>
      </w:r>
      <w:r w:rsidRPr="00DE5AC9">
        <w:rPr>
          <w:rFonts w:ascii="Arial" w:eastAsia="Times New Roman" w:hAnsi="Arial" w:cs="Arial"/>
          <w:lang w:eastAsia="en-US"/>
        </w:rPr>
        <w:t xml:space="preserve">u iznosu </w:t>
      </w:r>
      <w:r w:rsidR="00DE5E6B">
        <w:rPr>
          <w:rFonts w:ascii="Arial" w:eastAsia="Times New Roman" w:hAnsi="Arial" w:cs="Arial"/>
          <w:lang w:eastAsia="en-US"/>
        </w:rPr>
        <w:t>59.820,03</w:t>
      </w:r>
      <w:r w:rsidRPr="00DE5AC9">
        <w:rPr>
          <w:rFonts w:ascii="Arial" w:eastAsia="Times New Roman" w:hAnsi="Arial" w:cs="Arial"/>
          <w:lang w:eastAsia="en-US"/>
        </w:rPr>
        <w:t xml:space="preserve"> € što je za </w:t>
      </w:r>
      <w:r w:rsidR="00DE5E6B">
        <w:rPr>
          <w:rFonts w:ascii="Arial" w:eastAsia="Times New Roman" w:hAnsi="Arial" w:cs="Arial"/>
          <w:lang w:eastAsia="en-US"/>
        </w:rPr>
        <w:t>54.492,58</w:t>
      </w:r>
      <w:r w:rsidRPr="00DE5AC9">
        <w:rPr>
          <w:rFonts w:ascii="Arial" w:eastAsia="Times New Roman" w:hAnsi="Arial" w:cs="Arial"/>
          <w:lang w:eastAsia="en-US"/>
        </w:rPr>
        <w:t xml:space="preserve"> € više nego prethodne godine</w:t>
      </w:r>
      <w:r w:rsidR="00DE5E6B">
        <w:rPr>
          <w:rFonts w:ascii="Arial" w:eastAsia="Times New Roman" w:hAnsi="Arial" w:cs="Arial"/>
          <w:lang w:eastAsia="en-US"/>
        </w:rPr>
        <w:t xml:space="preserve"> (kada su iznosili 5.327,45 €)</w:t>
      </w:r>
      <w:r w:rsidRPr="00DE5AC9">
        <w:rPr>
          <w:rFonts w:ascii="Arial" w:eastAsia="Times New Roman" w:hAnsi="Arial" w:cs="Arial"/>
          <w:lang w:eastAsia="en-US"/>
        </w:rPr>
        <w:t xml:space="preserve">, a odnose se na tekuće pomoći u iznosu </w:t>
      </w:r>
      <w:r w:rsidR="00DE5E6B">
        <w:rPr>
          <w:rFonts w:ascii="Arial" w:eastAsia="Times New Roman" w:hAnsi="Arial" w:cs="Arial"/>
          <w:lang w:eastAsia="en-US"/>
        </w:rPr>
        <w:t>51.820,03</w:t>
      </w:r>
      <w:r w:rsidRPr="00DE5AC9">
        <w:rPr>
          <w:rFonts w:ascii="Arial" w:eastAsia="Times New Roman" w:hAnsi="Arial" w:cs="Arial"/>
          <w:lang w:eastAsia="en-US"/>
        </w:rPr>
        <w:t xml:space="preserve"> € i kapitalne pomoći </w:t>
      </w:r>
      <w:r w:rsidR="00DE5E6B">
        <w:rPr>
          <w:rFonts w:ascii="Arial" w:eastAsia="Times New Roman" w:hAnsi="Arial" w:cs="Arial"/>
          <w:lang w:eastAsia="en-US"/>
        </w:rPr>
        <w:t>8.000</w:t>
      </w:r>
      <w:r w:rsidRPr="00DE5AC9">
        <w:rPr>
          <w:rFonts w:ascii="Arial" w:eastAsia="Times New Roman" w:hAnsi="Arial" w:cs="Arial"/>
          <w:lang w:eastAsia="en-US"/>
        </w:rPr>
        <w:t xml:space="preserve"> €. </w:t>
      </w:r>
    </w:p>
    <w:p w14:paraId="77844A18" w14:textId="77777777" w:rsidR="00DE5AC9" w:rsidRDefault="00DE5AC9"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5CED6B24" w14:textId="5E041FE0" w:rsidR="00DE5AC9" w:rsidRPr="00DE5AC9"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DE5AC9">
        <w:rPr>
          <w:rFonts w:ascii="Arial" w:eastAsia="Times New Roman" w:hAnsi="Arial" w:cs="Arial"/>
          <w:lang w:eastAsia="en-US"/>
        </w:rPr>
        <w:t>Tekuće pomoći proračunu iz drugih proračuna (</w:t>
      </w:r>
      <w:r w:rsidRPr="00052BB5">
        <w:rPr>
          <w:rFonts w:ascii="Arial" w:eastAsia="Times New Roman" w:hAnsi="Arial" w:cs="Arial"/>
          <w:b/>
          <w:bCs/>
          <w:lang w:eastAsia="en-US"/>
        </w:rPr>
        <w:t>6331</w:t>
      </w:r>
      <w:r w:rsidRPr="00DE5AC9">
        <w:rPr>
          <w:rFonts w:ascii="Arial" w:eastAsia="Times New Roman" w:hAnsi="Arial" w:cs="Arial"/>
          <w:lang w:eastAsia="en-US"/>
        </w:rPr>
        <w:t xml:space="preserve">) su ostvarene u iznosu </w:t>
      </w:r>
      <w:r w:rsidR="00DE5E6B">
        <w:rPr>
          <w:rFonts w:ascii="Arial" w:eastAsia="Times New Roman" w:hAnsi="Arial" w:cs="Arial"/>
          <w:lang w:eastAsia="en-US"/>
        </w:rPr>
        <w:t>51.820,03</w:t>
      </w:r>
      <w:r w:rsidRPr="00DE5AC9">
        <w:rPr>
          <w:rFonts w:ascii="Arial" w:eastAsia="Times New Roman" w:hAnsi="Arial" w:cs="Arial"/>
          <w:lang w:eastAsia="en-US"/>
        </w:rPr>
        <w:t xml:space="preserve"> € od čega pomoći iz državnog proračuna u iznosu </w:t>
      </w:r>
      <w:r w:rsidR="00B85134">
        <w:rPr>
          <w:rFonts w:ascii="Arial" w:eastAsia="Times New Roman" w:hAnsi="Arial" w:cs="Arial"/>
          <w:lang w:eastAsia="en-US"/>
        </w:rPr>
        <w:t>51.820,03</w:t>
      </w:r>
      <w:r w:rsidRPr="00DE5AC9">
        <w:rPr>
          <w:rFonts w:ascii="Arial" w:eastAsia="Times New Roman" w:hAnsi="Arial" w:cs="Arial"/>
          <w:lang w:eastAsia="en-US"/>
        </w:rPr>
        <w:t xml:space="preserve"> € i to:</w:t>
      </w:r>
    </w:p>
    <w:p w14:paraId="1B34202B" w14:textId="3FB5207F" w:rsidR="00DE5AC9" w:rsidRPr="00DE5AC9"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DE5AC9">
        <w:rPr>
          <w:rFonts w:ascii="Arial" w:eastAsia="Times New Roman" w:hAnsi="Arial" w:cs="Arial"/>
          <w:lang w:eastAsia="en-US"/>
        </w:rPr>
        <w:t xml:space="preserve">- pomoći Središnji državni ured za demografiju i mlade u iznosu </w:t>
      </w:r>
      <w:r w:rsidR="00DE5E6B">
        <w:rPr>
          <w:rFonts w:ascii="Arial" w:eastAsia="Times New Roman" w:hAnsi="Arial" w:cs="Arial"/>
          <w:lang w:eastAsia="en-US"/>
        </w:rPr>
        <w:t>2.156,62</w:t>
      </w:r>
      <w:r w:rsidRPr="00DE5AC9">
        <w:rPr>
          <w:rFonts w:ascii="Arial" w:eastAsia="Times New Roman" w:hAnsi="Arial" w:cs="Arial"/>
          <w:lang w:eastAsia="en-US"/>
        </w:rPr>
        <w:t xml:space="preserve"> € tj. udio 15% sredstava iz državnog proračuna u sredstvima po ugovoru o dodjeli bespovratnih sredstava za provedbu projekta „Otvorimo južna vrata Lijepe naše“ – projekt koji se provodi u dječjem vrtiću,</w:t>
      </w:r>
    </w:p>
    <w:p w14:paraId="39C2CE2A" w14:textId="2DE9BE72" w:rsidR="00DE5AC9" w:rsidRPr="00DE5AC9"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DE5AC9">
        <w:rPr>
          <w:rFonts w:ascii="Arial" w:eastAsia="Times New Roman" w:hAnsi="Arial" w:cs="Arial"/>
          <w:lang w:eastAsia="en-US"/>
        </w:rPr>
        <w:t xml:space="preserve">- pomoći Ministarstva znanosti i obrazovanja za fiskalnu održivost dječjih vrtića u iznosu </w:t>
      </w:r>
      <w:r w:rsidR="00DE5E6B">
        <w:rPr>
          <w:rFonts w:ascii="Arial" w:eastAsia="Times New Roman" w:hAnsi="Arial" w:cs="Arial"/>
          <w:lang w:eastAsia="en-US"/>
        </w:rPr>
        <w:t>47.502</w:t>
      </w:r>
      <w:r w:rsidRPr="00DE5AC9">
        <w:rPr>
          <w:rFonts w:ascii="Arial" w:eastAsia="Times New Roman" w:hAnsi="Arial" w:cs="Arial"/>
          <w:lang w:eastAsia="en-US"/>
        </w:rPr>
        <w:t xml:space="preserve"> €,</w:t>
      </w:r>
    </w:p>
    <w:p w14:paraId="22F7DA96" w14:textId="17393B74" w:rsidR="00DE5E6B"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DE5AC9">
        <w:rPr>
          <w:rFonts w:ascii="Arial" w:eastAsia="Times New Roman" w:hAnsi="Arial" w:cs="Arial"/>
          <w:lang w:eastAsia="en-US"/>
        </w:rPr>
        <w:t xml:space="preserve">- refundacija </w:t>
      </w:r>
      <w:r w:rsidR="00DE5E6B">
        <w:rPr>
          <w:rFonts w:ascii="Arial" w:eastAsia="Times New Roman" w:hAnsi="Arial" w:cs="Arial"/>
          <w:lang w:eastAsia="en-US"/>
        </w:rPr>
        <w:t>troškova provedbe izbora za zastupnike u Hrvatski sabor</w:t>
      </w:r>
      <w:r w:rsidR="000234F5">
        <w:rPr>
          <w:rFonts w:ascii="Arial" w:eastAsia="Times New Roman" w:hAnsi="Arial" w:cs="Arial"/>
          <w:lang w:eastAsia="en-US"/>
        </w:rPr>
        <w:t xml:space="preserve"> u iznosu 413,90 €.</w:t>
      </w:r>
    </w:p>
    <w:p w14:paraId="6C80A0A6" w14:textId="77777777" w:rsidR="000234F5" w:rsidRDefault="000234F5"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5938DEEF" w14:textId="32C4696F"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xml:space="preserve">Tekuće pomoći proračunu iz drugih proračuna (6331) </w:t>
      </w:r>
      <w:r w:rsidRPr="00B85134">
        <w:rPr>
          <w:rFonts w:ascii="Arial" w:eastAsia="Times New Roman" w:hAnsi="Arial" w:cs="Arial"/>
          <w:sz w:val="18"/>
          <w:szCs w:val="18"/>
          <w:lang w:eastAsia="en-US"/>
        </w:rPr>
        <w:t xml:space="preserve">u </w:t>
      </w:r>
      <w:r w:rsidRPr="00B85134">
        <w:rPr>
          <w:rFonts w:ascii="Arial" w:eastAsia="Times New Roman" w:hAnsi="Arial" w:cs="Arial"/>
          <w:b/>
          <w:bCs/>
          <w:sz w:val="18"/>
          <w:szCs w:val="18"/>
          <w:lang w:eastAsia="en-US"/>
        </w:rPr>
        <w:t>2023.</w:t>
      </w:r>
      <w:r>
        <w:rPr>
          <w:rFonts w:ascii="Arial" w:eastAsia="Times New Roman" w:hAnsi="Arial" w:cs="Arial"/>
          <w:sz w:val="18"/>
          <w:szCs w:val="18"/>
          <w:lang w:eastAsia="en-US"/>
        </w:rPr>
        <w:t xml:space="preserve"> godini </w:t>
      </w:r>
      <w:r w:rsidRPr="00747E4C">
        <w:rPr>
          <w:rFonts w:ascii="Arial" w:eastAsia="Times New Roman" w:hAnsi="Arial" w:cs="Arial"/>
          <w:sz w:val="18"/>
          <w:szCs w:val="18"/>
          <w:lang w:eastAsia="en-US"/>
        </w:rPr>
        <w:t>su</w:t>
      </w:r>
      <w:r w:rsidR="00B85134">
        <w:rPr>
          <w:rFonts w:ascii="Arial" w:eastAsia="Times New Roman" w:hAnsi="Arial" w:cs="Arial"/>
          <w:sz w:val="18"/>
          <w:szCs w:val="18"/>
          <w:lang w:eastAsia="en-US"/>
        </w:rPr>
        <w:t xml:space="preserve"> bile</w:t>
      </w:r>
      <w:r w:rsidRPr="00747E4C">
        <w:rPr>
          <w:rFonts w:ascii="Arial" w:eastAsia="Times New Roman" w:hAnsi="Arial" w:cs="Arial"/>
          <w:sz w:val="18"/>
          <w:szCs w:val="18"/>
          <w:lang w:eastAsia="en-US"/>
        </w:rPr>
        <w:t xml:space="preserve"> ostvarene u iznosu 73.408,13 € od čega pomoći iz državnog proračuna u iznosu 67.165,60 € i to:</w:t>
      </w:r>
    </w:p>
    <w:p w14:paraId="75CD59E0" w14:textId="77777777"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pomoći Središnji državni ured za demografiju i mlade u iznosu 7.025,20 € tj. udio 15% sredstava iz državnog proračuna u sredstvima po ugovoru o dodjeli bespovratnih sredstava za provedbu projekta „Otvorimo južna vrata Lijepe naše“ – projekt koji se provodi u dječjem vrtiću,</w:t>
      </w:r>
    </w:p>
    <w:p w14:paraId="61FDEB85" w14:textId="77777777"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pomoći Ministarstva znanosti i obrazovanja za fiskalnu održivost dječjih vrtića u iznosu 23.751 €,</w:t>
      </w:r>
    </w:p>
    <w:p w14:paraId="654144FA" w14:textId="47EF1ECA"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pomoć iz Državnog proračuna za funkcionalno spajanje, odnosno zajedničko obavljanje poslova između više jedinica lokalne samouprave u iznosu 30.975 € (obavljanje djelatnosti prijevoza putem društva Libertas u iznosu 29.250 €, te za obavljanje knjižnične djelatnosti putem Dubrovačkih knjižnica 1.725 €),</w:t>
      </w:r>
    </w:p>
    <w:p w14:paraId="140007BC" w14:textId="77777777"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xml:space="preserve">- pomoći Ministarstva poljoprivrede za sufinanciranje manifestacije Mirisi Božića 2022. u iznosu 3.682,46 €, </w:t>
      </w:r>
    </w:p>
    <w:p w14:paraId="603573C3" w14:textId="77777777"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refundacija putnih troškova u iznosu 179,04 € za sudjelovanje jednog člana Općine na konstituirajućoj sjednica Odbora za praćenje i provedbu programa konkurentnost i kohezija,</w:t>
      </w:r>
    </w:p>
    <w:p w14:paraId="65393EC3" w14:textId="7DA6F014" w:rsidR="00747E4C" w:rsidRPr="00747E4C" w:rsidRDefault="00747E4C" w:rsidP="00747E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747E4C">
        <w:rPr>
          <w:rFonts w:ascii="Arial" w:eastAsia="Times New Roman" w:hAnsi="Arial" w:cs="Arial"/>
          <w:sz w:val="18"/>
          <w:szCs w:val="18"/>
          <w:lang w:eastAsia="en-US"/>
        </w:rPr>
        <w:t>- pomoć iz Ministarstva rada, mirovinskog sustava, obitelji i socijalne politike u iznosu 1.552,90 € (Odluka o kriterijima i mjerilima za financiranje  troškova stanovanja te iznosu sredstava za pojedinu jedinicu lokalne samouprave za 2023. godinu, NN 05/2023).</w:t>
      </w:r>
    </w:p>
    <w:p w14:paraId="468A0E7E" w14:textId="6993A43C" w:rsidR="00DE5AC9" w:rsidRPr="00747E4C" w:rsidRDefault="00747E4C"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Pr>
          <w:rFonts w:ascii="Arial" w:eastAsia="Times New Roman" w:hAnsi="Arial" w:cs="Arial"/>
          <w:sz w:val="18"/>
          <w:szCs w:val="18"/>
          <w:lang w:eastAsia="en-US"/>
        </w:rPr>
        <w:t>P</w:t>
      </w:r>
      <w:r w:rsidR="00DE5AC9" w:rsidRPr="004F48AE">
        <w:rPr>
          <w:rFonts w:ascii="Arial" w:eastAsia="Times New Roman" w:hAnsi="Arial" w:cs="Arial"/>
          <w:sz w:val="18"/>
          <w:szCs w:val="18"/>
          <w:lang w:eastAsia="en-US"/>
        </w:rPr>
        <w:t>omoći u skladu s odredbama 15. stavak 2. Zakona o financiranju JLP(R)S (Narodne novine 127/17)</w:t>
      </w:r>
      <w:r>
        <w:rPr>
          <w:rFonts w:ascii="Arial" w:eastAsia="Times New Roman" w:hAnsi="Arial" w:cs="Arial"/>
          <w:sz w:val="18"/>
          <w:szCs w:val="18"/>
          <w:lang w:eastAsia="en-US"/>
        </w:rPr>
        <w:t>,</w:t>
      </w:r>
      <w:r w:rsidR="00DE5AC9" w:rsidRPr="004F48AE">
        <w:rPr>
          <w:rFonts w:ascii="Arial" w:eastAsia="Times New Roman" w:hAnsi="Arial" w:cs="Arial"/>
          <w:sz w:val="18"/>
          <w:szCs w:val="18"/>
          <w:lang w:eastAsia="en-US"/>
        </w:rPr>
        <w:t xml:space="preserve"> kao razlika manje ostvarenih prihoda od poreza na dohodak u 2018. godine u odnosu na isto razdoblje 2017. godine</w:t>
      </w:r>
      <w:r>
        <w:rPr>
          <w:rFonts w:ascii="Arial" w:eastAsia="Times New Roman" w:hAnsi="Arial" w:cs="Arial"/>
          <w:sz w:val="18"/>
          <w:szCs w:val="18"/>
          <w:lang w:eastAsia="en-US"/>
        </w:rPr>
        <w:t xml:space="preserve"> posljednji put su ostvareni za 2022. godinu</w:t>
      </w:r>
      <w:r w:rsidR="00DE5AC9" w:rsidRPr="004F48AE">
        <w:rPr>
          <w:rFonts w:ascii="Arial" w:eastAsia="Times New Roman" w:hAnsi="Arial" w:cs="Arial"/>
          <w:sz w:val="18"/>
          <w:szCs w:val="18"/>
          <w:lang w:eastAsia="en-US"/>
        </w:rPr>
        <w:t xml:space="preserve"> (izmjena poreznih propisa 2017. godine,</w:t>
      </w:r>
      <w:r>
        <w:rPr>
          <w:rFonts w:ascii="Arial" w:eastAsia="Times New Roman" w:hAnsi="Arial" w:cs="Arial"/>
          <w:sz w:val="18"/>
          <w:szCs w:val="18"/>
          <w:lang w:eastAsia="en-US"/>
        </w:rPr>
        <w:t xml:space="preserve"> te su</w:t>
      </w:r>
      <w:r w:rsidR="00DE5AC9" w:rsidRPr="004F48AE">
        <w:rPr>
          <w:rFonts w:ascii="Arial" w:eastAsia="Times New Roman" w:hAnsi="Arial" w:cs="Arial"/>
          <w:sz w:val="18"/>
          <w:szCs w:val="18"/>
          <w:lang w:eastAsia="en-US"/>
        </w:rPr>
        <w:t xml:space="preserve"> za 2021. </w:t>
      </w:r>
      <w:r>
        <w:rPr>
          <w:rFonts w:ascii="Arial" w:eastAsia="Times New Roman" w:hAnsi="Arial" w:cs="Arial"/>
          <w:sz w:val="18"/>
          <w:szCs w:val="18"/>
          <w:lang w:eastAsia="en-US"/>
        </w:rPr>
        <w:t xml:space="preserve">isplaćene </w:t>
      </w:r>
      <w:r w:rsidR="00DE5AC9" w:rsidRPr="004F48AE">
        <w:rPr>
          <w:rFonts w:ascii="Arial" w:eastAsia="Times New Roman" w:hAnsi="Arial" w:cs="Arial"/>
          <w:sz w:val="18"/>
          <w:szCs w:val="18"/>
          <w:lang w:eastAsia="en-US"/>
        </w:rPr>
        <w:t>u visini 60%</w:t>
      </w:r>
      <w:r>
        <w:rPr>
          <w:rFonts w:ascii="Arial" w:eastAsia="Times New Roman" w:hAnsi="Arial" w:cs="Arial"/>
          <w:sz w:val="18"/>
          <w:szCs w:val="18"/>
          <w:lang w:eastAsia="en-US"/>
        </w:rPr>
        <w:t xml:space="preserve">, a za 2022. godinu u visini 30% </w:t>
      </w:r>
      <w:r w:rsidR="00DE5AC9" w:rsidRPr="004F48AE">
        <w:rPr>
          <w:rFonts w:ascii="Arial" w:eastAsia="Times New Roman" w:hAnsi="Arial" w:cs="Arial"/>
          <w:sz w:val="18"/>
          <w:szCs w:val="18"/>
          <w:lang w:eastAsia="en-US"/>
        </w:rPr>
        <w:t xml:space="preserve">pomoći utvrđenih Zakonom radi izmjene poreznih propisa iz područja oporezivanja poreza na dohodak). </w:t>
      </w:r>
    </w:p>
    <w:p w14:paraId="395ACF84" w14:textId="77777777" w:rsidR="00DE5AC9"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04780518" w14:textId="369F2D84" w:rsidR="00DE5AC9" w:rsidRPr="0023606B"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23606B">
        <w:rPr>
          <w:rFonts w:ascii="Arial" w:hAnsi="Arial" w:cs="Arial"/>
        </w:rPr>
        <w:t xml:space="preserve">Dio tekućih pomoći iz drugih proračuna </w:t>
      </w:r>
      <w:r>
        <w:rPr>
          <w:rFonts w:ascii="Arial" w:hAnsi="Arial" w:cs="Arial"/>
        </w:rPr>
        <w:t xml:space="preserve">u tekućoj </w:t>
      </w:r>
      <w:r w:rsidR="00B85134">
        <w:rPr>
          <w:rFonts w:ascii="Arial" w:hAnsi="Arial" w:cs="Arial"/>
        </w:rPr>
        <w:t xml:space="preserve">2024. </w:t>
      </w:r>
      <w:r>
        <w:rPr>
          <w:rFonts w:ascii="Arial" w:hAnsi="Arial" w:cs="Arial"/>
        </w:rPr>
        <w:t xml:space="preserve">godini </w:t>
      </w:r>
      <w:r w:rsidRPr="0023606B">
        <w:rPr>
          <w:rFonts w:ascii="Arial" w:hAnsi="Arial" w:cs="Arial"/>
        </w:rPr>
        <w:t>(</w:t>
      </w:r>
      <w:r w:rsidRPr="00052BB5">
        <w:rPr>
          <w:rFonts w:ascii="Arial" w:hAnsi="Arial" w:cs="Arial"/>
          <w:b/>
          <w:bCs/>
        </w:rPr>
        <w:t>6331</w:t>
      </w:r>
      <w:r w:rsidRPr="0023606B">
        <w:rPr>
          <w:rFonts w:ascii="Arial" w:hAnsi="Arial" w:cs="Arial"/>
        </w:rPr>
        <w:t xml:space="preserve">) odnosi se i na pomoći iz gradskog proračuna u iznosu </w:t>
      </w:r>
      <w:r w:rsidR="00B85134">
        <w:rPr>
          <w:rFonts w:ascii="Arial" w:hAnsi="Arial" w:cs="Arial"/>
        </w:rPr>
        <w:t>1.747,51</w:t>
      </w:r>
      <w:r w:rsidRPr="0023606B">
        <w:rPr>
          <w:rFonts w:ascii="Arial" w:hAnsi="Arial" w:cs="Arial"/>
        </w:rPr>
        <w:t xml:space="preserve"> € (sudjelovanje Grada Dubrovnika u sufinanciranju provedbe projekta unapređenje proizvodnje grožđa i vina sorte </w:t>
      </w:r>
      <w:proofErr w:type="spellStart"/>
      <w:r w:rsidRPr="0023606B">
        <w:rPr>
          <w:rFonts w:ascii="Arial" w:hAnsi="Arial" w:cs="Arial"/>
        </w:rPr>
        <w:t>malvasija</w:t>
      </w:r>
      <w:proofErr w:type="spellEnd"/>
      <w:r w:rsidRPr="0023606B">
        <w:rPr>
          <w:rFonts w:ascii="Arial" w:hAnsi="Arial" w:cs="Arial"/>
        </w:rPr>
        <w:t xml:space="preserve"> dubrovačka bijela I faza 2020.-2025</w:t>
      </w:r>
      <w:r w:rsidR="00B85134">
        <w:rPr>
          <w:rFonts w:ascii="Arial" w:hAnsi="Arial" w:cs="Arial"/>
        </w:rPr>
        <w:t>.</w:t>
      </w:r>
      <w:r w:rsidRPr="0023606B">
        <w:rPr>
          <w:rFonts w:ascii="Arial" w:hAnsi="Arial" w:cs="Arial"/>
        </w:rPr>
        <w:t>).</w:t>
      </w:r>
    </w:p>
    <w:p w14:paraId="7024B742" w14:textId="77777777" w:rsidR="003A4F93" w:rsidRDefault="003A4F93"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743F9680" w14:textId="1804D2D5" w:rsidR="00DE5AC9" w:rsidRDefault="00DE5AC9"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DE5AC9">
        <w:rPr>
          <w:rFonts w:ascii="Arial" w:eastAsia="Times New Roman" w:hAnsi="Arial" w:cs="Arial"/>
          <w:lang w:eastAsia="en-US"/>
        </w:rPr>
        <w:lastRenderedPageBreak/>
        <w:t>Kapitalne pomoći proračunu iz drugih proračuna (</w:t>
      </w:r>
      <w:r w:rsidRPr="00DE5AC9">
        <w:rPr>
          <w:rFonts w:ascii="Arial" w:eastAsia="Times New Roman" w:hAnsi="Arial" w:cs="Arial"/>
          <w:b/>
          <w:bCs/>
          <w:lang w:eastAsia="en-US"/>
        </w:rPr>
        <w:t>6332</w:t>
      </w:r>
      <w:r w:rsidRPr="00DE5AC9">
        <w:rPr>
          <w:rFonts w:ascii="Arial" w:eastAsia="Times New Roman" w:hAnsi="Arial" w:cs="Arial"/>
          <w:lang w:eastAsia="en-US"/>
        </w:rPr>
        <w:t xml:space="preserve">) su ostvarene u iznosu </w:t>
      </w:r>
      <w:r w:rsidR="00B85134">
        <w:rPr>
          <w:rFonts w:ascii="Arial" w:eastAsia="Times New Roman" w:hAnsi="Arial" w:cs="Arial"/>
          <w:lang w:eastAsia="en-US"/>
        </w:rPr>
        <w:t>8.000</w:t>
      </w:r>
      <w:r w:rsidRPr="00DE5AC9">
        <w:rPr>
          <w:rFonts w:ascii="Arial" w:eastAsia="Times New Roman" w:hAnsi="Arial" w:cs="Arial"/>
          <w:lang w:eastAsia="en-US"/>
        </w:rPr>
        <w:t xml:space="preserve"> € i odnose se na pomoć iz županijskog proračuna za uređenje </w:t>
      </w:r>
      <w:r w:rsidR="001079DF">
        <w:rPr>
          <w:rFonts w:ascii="Arial" w:eastAsia="Times New Roman" w:hAnsi="Arial" w:cs="Arial"/>
          <w:lang w:eastAsia="en-US"/>
        </w:rPr>
        <w:t xml:space="preserve">nogometnog </w:t>
      </w:r>
      <w:r w:rsidRPr="00DE5AC9">
        <w:rPr>
          <w:rFonts w:ascii="Arial" w:eastAsia="Times New Roman" w:hAnsi="Arial" w:cs="Arial"/>
          <w:lang w:eastAsia="en-US"/>
        </w:rPr>
        <w:t xml:space="preserve">igrališta. Pomoći iz državnog proračuna se odnose na pomoći Ministarstva regionalnoga razvoja i fondova Europske unije u iznosu 79.537,26 € (sufinanciranje projekta Ćiro II u iznosu 47.176,18 € i projekta </w:t>
      </w:r>
      <w:proofErr w:type="spellStart"/>
      <w:r w:rsidRPr="00DE5AC9">
        <w:rPr>
          <w:rFonts w:ascii="Arial" w:eastAsia="Times New Roman" w:hAnsi="Arial" w:cs="Arial"/>
          <w:lang w:eastAsia="en-US"/>
        </w:rPr>
        <w:t>Flood</w:t>
      </w:r>
      <w:proofErr w:type="spellEnd"/>
      <w:r w:rsidRPr="00DE5AC9">
        <w:rPr>
          <w:rFonts w:ascii="Arial" w:eastAsia="Times New Roman" w:hAnsi="Arial" w:cs="Arial"/>
          <w:lang w:eastAsia="en-US"/>
        </w:rPr>
        <w:t xml:space="preserve"> &amp; </w:t>
      </w:r>
      <w:proofErr w:type="spellStart"/>
      <w:r w:rsidRPr="00DE5AC9">
        <w:rPr>
          <w:rFonts w:ascii="Arial" w:eastAsia="Times New Roman" w:hAnsi="Arial" w:cs="Arial"/>
          <w:lang w:eastAsia="en-US"/>
        </w:rPr>
        <w:t>fire</w:t>
      </w:r>
      <w:proofErr w:type="spellEnd"/>
      <w:r w:rsidRPr="00DE5AC9">
        <w:rPr>
          <w:rFonts w:ascii="Arial" w:eastAsia="Times New Roman" w:hAnsi="Arial" w:cs="Arial"/>
          <w:lang w:eastAsia="en-US"/>
        </w:rPr>
        <w:t xml:space="preserve"> 32.361,08 €), pomoć Ministarstva turizma i sporta za uređenje jednog vježbališta 16.300 €, te pomoć Ministarstva kulture za uređenje ljetnog kina u Cavtatu u iznosu 22.562,88 €.</w:t>
      </w:r>
    </w:p>
    <w:p w14:paraId="6DA65914" w14:textId="77777777" w:rsidR="00DE5AC9"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46BD5D94" w14:textId="3DEAEA7E" w:rsidR="00DE5AC9" w:rsidRPr="00052BB5"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052BB5">
        <w:rPr>
          <w:rFonts w:ascii="Arial" w:hAnsi="Arial" w:cs="Arial"/>
          <w:sz w:val="18"/>
          <w:szCs w:val="18"/>
        </w:rPr>
        <w:t xml:space="preserve">U </w:t>
      </w:r>
      <w:r w:rsidR="001079DF" w:rsidRPr="00052BB5">
        <w:rPr>
          <w:rFonts w:ascii="Arial" w:hAnsi="Arial" w:cs="Arial"/>
          <w:sz w:val="18"/>
          <w:szCs w:val="18"/>
        </w:rPr>
        <w:t xml:space="preserve">izvještajnom razdoblje </w:t>
      </w:r>
      <w:r w:rsidRPr="00052BB5">
        <w:rPr>
          <w:rFonts w:ascii="Arial" w:hAnsi="Arial" w:cs="Arial"/>
          <w:sz w:val="18"/>
          <w:szCs w:val="18"/>
        </w:rPr>
        <w:t>prethodn</w:t>
      </w:r>
      <w:r w:rsidR="001079DF" w:rsidRPr="00052BB5">
        <w:rPr>
          <w:rFonts w:ascii="Arial" w:hAnsi="Arial" w:cs="Arial"/>
          <w:sz w:val="18"/>
          <w:szCs w:val="18"/>
        </w:rPr>
        <w:t>e</w:t>
      </w:r>
      <w:r w:rsidRPr="00052BB5">
        <w:rPr>
          <w:rFonts w:ascii="Arial" w:hAnsi="Arial" w:cs="Arial"/>
          <w:sz w:val="18"/>
          <w:szCs w:val="18"/>
        </w:rPr>
        <w:t xml:space="preserve"> 202</w:t>
      </w:r>
      <w:r w:rsidR="001079DF" w:rsidRPr="00052BB5">
        <w:rPr>
          <w:rFonts w:ascii="Arial" w:hAnsi="Arial" w:cs="Arial"/>
          <w:sz w:val="18"/>
          <w:szCs w:val="18"/>
        </w:rPr>
        <w:t>3</w:t>
      </w:r>
      <w:r w:rsidRPr="00052BB5">
        <w:rPr>
          <w:rFonts w:ascii="Arial" w:hAnsi="Arial" w:cs="Arial"/>
          <w:sz w:val="18"/>
          <w:szCs w:val="18"/>
        </w:rPr>
        <w:t xml:space="preserve">. godinu </w:t>
      </w:r>
      <w:r w:rsidR="001079DF" w:rsidRPr="00052BB5">
        <w:rPr>
          <w:rFonts w:ascii="Arial" w:hAnsi="Arial" w:cs="Arial"/>
          <w:sz w:val="18"/>
          <w:szCs w:val="18"/>
        </w:rPr>
        <w:t xml:space="preserve">nije bilo </w:t>
      </w:r>
      <w:r w:rsidRPr="00052BB5">
        <w:rPr>
          <w:rFonts w:ascii="Arial" w:hAnsi="Arial" w:cs="Arial"/>
          <w:sz w:val="18"/>
          <w:szCs w:val="18"/>
        </w:rPr>
        <w:t>prihod</w:t>
      </w:r>
      <w:r w:rsidR="001079DF" w:rsidRPr="00052BB5">
        <w:rPr>
          <w:rFonts w:ascii="Arial" w:hAnsi="Arial" w:cs="Arial"/>
          <w:sz w:val="18"/>
          <w:szCs w:val="18"/>
        </w:rPr>
        <w:t>a</w:t>
      </w:r>
      <w:r w:rsidRPr="00052BB5">
        <w:rPr>
          <w:rFonts w:ascii="Arial" w:hAnsi="Arial" w:cs="Arial"/>
          <w:sz w:val="18"/>
          <w:szCs w:val="18"/>
        </w:rPr>
        <w:t xml:space="preserve"> od kapitalnih pomoći (6332)</w:t>
      </w:r>
      <w:r w:rsidR="001079DF" w:rsidRPr="00052BB5">
        <w:rPr>
          <w:rFonts w:ascii="Arial" w:hAnsi="Arial" w:cs="Arial"/>
          <w:sz w:val="18"/>
          <w:szCs w:val="18"/>
        </w:rPr>
        <w:t>.</w:t>
      </w:r>
    </w:p>
    <w:p w14:paraId="277D8E66" w14:textId="77777777" w:rsidR="001079DF" w:rsidRDefault="001079DF" w:rsidP="001079D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p>
    <w:p w14:paraId="3AE858DA" w14:textId="6E149AA5" w:rsidR="001079DF" w:rsidRDefault="001079DF" w:rsidP="001079D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4F48AE">
        <w:rPr>
          <w:rFonts w:ascii="Arial" w:eastAsia="Times New Roman" w:hAnsi="Arial" w:cs="Arial"/>
          <w:sz w:val="18"/>
          <w:szCs w:val="18"/>
          <w:lang w:eastAsia="en-US"/>
        </w:rPr>
        <w:t xml:space="preserve">Sveukupno </w:t>
      </w:r>
      <w:r w:rsidRPr="00DE5AC9">
        <w:rPr>
          <w:rFonts w:ascii="Arial" w:eastAsia="Times New Roman" w:hAnsi="Arial" w:cs="Arial"/>
          <w:b/>
          <w:bCs/>
          <w:sz w:val="18"/>
          <w:szCs w:val="18"/>
          <w:u w:val="single"/>
          <w:lang w:eastAsia="en-US"/>
        </w:rPr>
        <w:t>202</w:t>
      </w:r>
      <w:r>
        <w:rPr>
          <w:rFonts w:ascii="Arial" w:eastAsia="Times New Roman" w:hAnsi="Arial" w:cs="Arial"/>
          <w:b/>
          <w:bCs/>
          <w:sz w:val="18"/>
          <w:szCs w:val="18"/>
          <w:u w:val="single"/>
          <w:lang w:eastAsia="en-US"/>
        </w:rPr>
        <w:t>3</w:t>
      </w:r>
      <w:r w:rsidRPr="004F48AE">
        <w:rPr>
          <w:rFonts w:ascii="Arial" w:eastAsia="Times New Roman" w:hAnsi="Arial" w:cs="Arial"/>
          <w:sz w:val="18"/>
          <w:szCs w:val="18"/>
          <w:lang w:eastAsia="en-US"/>
        </w:rPr>
        <w:t xml:space="preserve">. godine bile su ostvarene </w:t>
      </w:r>
      <w:r w:rsidRPr="00DE5AC9">
        <w:rPr>
          <w:rFonts w:ascii="Arial" w:eastAsia="Times New Roman" w:hAnsi="Arial" w:cs="Arial"/>
          <w:sz w:val="18"/>
          <w:szCs w:val="18"/>
          <w:u w:val="single"/>
          <w:lang w:eastAsia="en-US"/>
        </w:rPr>
        <w:t>kapitalne pomoći</w:t>
      </w:r>
      <w:r w:rsidRPr="004F48AE">
        <w:rPr>
          <w:rFonts w:ascii="Arial" w:eastAsia="Times New Roman" w:hAnsi="Arial" w:cs="Arial"/>
          <w:sz w:val="18"/>
          <w:szCs w:val="18"/>
          <w:lang w:eastAsia="en-US"/>
        </w:rPr>
        <w:t xml:space="preserve"> </w:t>
      </w:r>
      <w:r w:rsidRPr="004F48AE">
        <w:rPr>
          <w:rFonts w:ascii="Arial" w:hAnsi="Arial" w:cs="Arial"/>
          <w:sz w:val="18"/>
          <w:szCs w:val="18"/>
        </w:rPr>
        <w:t xml:space="preserve">(6332) </w:t>
      </w:r>
      <w:r w:rsidRPr="001079DF">
        <w:rPr>
          <w:rFonts w:ascii="Arial" w:hAnsi="Arial" w:cs="Arial"/>
          <w:sz w:val="18"/>
          <w:szCs w:val="18"/>
        </w:rPr>
        <w:t>u iznosu 143.300,14 € i odnos</w:t>
      </w:r>
      <w:r>
        <w:rPr>
          <w:rFonts w:ascii="Arial" w:hAnsi="Arial" w:cs="Arial"/>
          <w:sz w:val="18"/>
          <w:szCs w:val="18"/>
        </w:rPr>
        <w:t xml:space="preserve">ile su </w:t>
      </w:r>
      <w:r w:rsidRPr="001079DF">
        <w:rPr>
          <w:rFonts w:ascii="Arial" w:hAnsi="Arial" w:cs="Arial"/>
          <w:sz w:val="18"/>
          <w:szCs w:val="18"/>
        </w:rPr>
        <w:t xml:space="preserve">se na pomoć iz županijskog proračuna za uređenje pomorskog dobra 22.000 € i za nabavu opreme za održavanje igrališta 2.900 €, te pomoći iz državnog proračuna u iznosu 118.400,14 €. Pomoći iz državnog proračuna se odnose na pomoći Ministarstva regionalnoga razvoja i fondova Europske unije u iznosu 79.537,26 € (sufinanciranje projekta Ćiro II u iznosu 47.176,18 € i projekta </w:t>
      </w:r>
      <w:proofErr w:type="spellStart"/>
      <w:r w:rsidRPr="001079DF">
        <w:rPr>
          <w:rFonts w:ascii="Arial" w:hAnsi="Arial" w:cs="Arial"/>
          <w:sz w:val="18"/>
          <w:szCs w:val="18"/>
        </w:rPr>
        <w:t>Flood</w:t>
      </w:r>
      <w:proofErr w:type="spellEnd"/>
      <w:r w:rsidRPr="001079DF">
        <w:rPr>
          <w:rFonts w:ascii="Arial" w:hAnsi="Arial" w:cs="Arial"/>
          <w:sz w:val="18"/>
          <w:szCs w:val="18"/>
        </w:rPr>
        <w:t xml:space="preserve"> &amp; </w:t>
      </w:r>
      <w:proofErr w:type="spellStart"/>
      <w:r w:rsidRPr="001079DF">
        <w:rPr>
          <w:rFonts w:ascii="Arial" w:hAnsi="Arial" w:cs="Arial"/>
          <w:sz w:val="18"/>
          <w:szCs w:val="18"/>
        </w:rPr>
        <w:t>fire</w:t>
      </w:r>
      <w:proofErr w:type="spellEnd"/>
      <w:r w:rsidRPr="001079DF">
        <w:rPr>
          <w:rFonts w:ascii="Arial" w:hAnsi="Arial" w:cs="Arial"/>
          <w:sz w:val="18"/>
          <w:szCs w:val="18"/>
        </w:rPr>
        <w:t xml:space="preserve"> 32.361,08 €), pomoć Ministarstva turizma i sporta za uređenje jednog vježbališta 16.300 €, te pomoć Ministarstva kulture za uređenje ljetnog kina u Cavtatu u iznosu 22.562,88 €.</w:t>
      </w:r>
    </w:p>
    <w:p w14:paraId="5A2CD70B" w14:textId="77777777" w:rsidR="00DE5AC9" w:rsidRPr="004F48AE" w:rsidRDefault="00DE5AC9"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0DBC38C8" w14:textId="0C18F05A" w:rsidR="00C92BD2" w:rsidRPr="004F48AE" w:rsidRDefault="003A4F93" w:rsidP="00DE5A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4F48AE">
        <w:rPr>
          <w:rFonts w:ascii="Arial" w:eastAsia="Times New Roman" w:hAnsi="Arial" w:cs="Arial"/>
          <w:sz w:val="18"/>
          <w:szCs w:val="18"/>
          <w:lang w:eastAsia="en-US"/>
        </w:rPr>
        <w:t xml:space="preserve">Sveukupno </w:t>
      </w:r>
      <w:r w:rsidRPr="00DE5AC9">
        <w:rPr>
          <w:rFonts w:ascii="Arial" w:eastAsia="Times New Roman" w:hAnsi="Arial" w:cs="Arial"/>
          <w:b/>
          <w:bCs/>
          <w:sz w:val="18"/>
          <w:szCs w:val="18"/>
          <w:u w:val="single"/>
          <w:lang w:eastAsia="en-US"/>
        </w:rPr>
        <w:t>2022</w:t>
      </w:r>
      <w:r w:rsidRPr="004F48AE">
        <w:rPr>
          <w:rFonts w:ascii="Arial" w:eastAsia="Times New Roman" w:hAnsi="Arial" w:cs="Arial"/>
          <w:sz w:val="18"/>
          <w:szCs w:val="18"/>
          <w:lang w:eastAsia="en-US"/>
        </w:rPr>
        <w:t>. godin</w:t>
      </w:r>
      <w:r w:rsidR="00A87833" w:rsidRPr="004F48AE">
        <w:rPr>
          <w:rFonts w:ascii="Arial" w:eastAsia="Times New Roman" w:hAnsi="Arial" w:cs="Arial"/>
          <w:sz w:val="18"/>
          <w:szCs w:val="18"/>
          <w:lang w:eastAsia="en-US"/>
        </w:rPr>
        <w:t>e</w:t>
      </w:r>
      <w:r w:rsidR="00C92BD2" w:rsidRPr="004F48AE">
        <w:rPr>
          <w:rFonts w:ascii="Arial" w:eastAsia="Times New Roman" w:hAnsi="Arial" w:cs="Arial"/>
          <w:sz w:val="18"/>
          <w:szCs w:val="18"/>
          <w:lang w:eastAsia="en-US"/>
        </w:rPr>
        <w:t xml:space="preserve"> </w:t>
      </w:r>
      <w:r w:rsidRPr="004F48AE">
        <w:rPr>
          <w:rFonts w:ascii="Arial" w:eastAsia="Times New Roman" w:hAnsi="Arial" w:cs="Arial"/>
          <w:sz w:val="18"/>
          <w:szCs w:val="18"/>
          <w:lang w:eastAsia="en-US"/>
        </w:rPr>
        <w:t xml:space="preserve">bile su ostvarene </w:t>
      </w:r>
      <w:r w:rsidRPr="00DE5AC9">
        <w:rPr>
          <w:rFonts w:ascii="Arial" w:eastAsia="Times New Roman" w:hAnsi="Arial" w:cs="Arial"/>
          <w:sz w:val="18"/>
          <w:szCs w:val="18"/>
          <w:u w:val="single"/>
          <w:lang w:eastAsia="en-US"/>
        </w:rPr>
        <w:t>kapitalne pomoći</w:t>
      </w:r>
      <w:r w:rsidRPr="004F48AE">
        <w:rPr>
          <w:rFonts w:ascii="Arial" w:eastAsia="Times New Roman" w:hAnsi="Arial" w:cs="Arial"/>
          <w:sz w:val="18"/>
          <w:szCs w:val="18"/>
          <w:lang w:eastAsia="en-US"/>
        </w:rPr>
        <w:t xml:space="preserve"> </w:t>
      </w:r>
      <w:r w:rsidRPr="004F48AE">
        <w:rPr>
          <w:rFonts w:ascii="Arial" w:hAnsi="Arial" w:cs="Arial"/>
          <w:sz w:val="18"/>
          <w:szCs w:val="18"/>
        </w:rPr>
        <w:t xml:space="preserve">(6332) </w:t>
      </w:r>
      <w:r w:rsidR="00C92BD2" w:rsidRPr="004F48AE">
        <w:rPr>
          <w:rFonts w:ascii="Arial" w:eastAsia="Times New Roman" w:hAnsi="Arial" w:cs="Arial"/>
          <w:sz w:val="18"/>
          <w:szCs w:val="18"/>
          <w:lang w:eastAsia="en-US"/>
        </w:rPr>
        <w:t xml:space="preserve">u iznosu </w:t>
      </w:r>
      <w:r w:rsidRPr="004F48AE">
        <w:rPr>
          <w:rFonts w:ascii="Arial" w:eastAsia="Times New Roman" w:hAnsi="Arial" w:cs="Arial"/>
          <w:sz w:val="18"/>
          <w:szCs w:val="18"/>
          <w:lang w:eastAsia="en-US"/>
        </w:rPr>
        <w:t>109.524,19 €</w:t>
      </w:r>
      <w:r w:rsidR="00C92BD2" w:rsidRPr="004F48AE">
        <w:rPr>
          <w:rFonts w:ascii="Arial" w:eastAsia="Times New Roman" w:hAnsi="Arial" w:cs="Arial"/>
          <w:sz w:val="18"/>
          <w:szCs w:val="18"/>
          <w:lang w:eastAsia="en-US"/>
        </w:rPr>
        <w:t xml:space="preserve"> i odnos</w:t>
      </w:r>
      <w:r w:rsidRPr="004F48AE">
        <w:rPr>
          <w:rFonts w:ascii="Arial" w:eastAsia="Times New Roman" w:hAnsi="Arial" w:cs="Arial"/>
          <w:sz w:val="18"/>
          <w:szCs w:val="18"/>
          <w:lang w:eastAsia="en-US"/>
        </w:rPr>
        <w:t xml:space="preserve">ile su </w:t>
      </w:r>
      <w:r w:rsidR="00C92BD2" w:rsidRPr="004F48AE">
        <w:rPr>
          <w:rFonts w:ascii="Arial" w:eastAsia="Times New Roman" w:hAnsi="Arial" w:cs="Arial"/>
          <w:sz w:val="18"/>
          <w:szCs w:val="18"/>
          <w:lang w:eastAsia="en-US"/>
        </w:rPr>
        <w:t xml:space="preserve">se na pomoć iz županijskog proračuna za uređenje pomorskog dobra </w:t>
      </w:r>
      <w:r w:rsidRPr="004F48AE">
        <w:rPr>
          <w:rFonts w:ascii="Arial" w:eastAsia="Times New Roman" w:hAnsi="Arial" w:cs="Arial"/>
          <w:sz w:val="18"/>
          <w:szCs w:val="18"/>
          <w:lang w:eastAsia="en-US"/>
        </w:rPr>
        <w:t>26.544,56 €</w:t>
      </w:r>
      <w:r w:rsidR="00C92BD2" w:rsidRPr="004F48AE">
        <w:rPr>
          <w:rFonts w:ascii="Arial" w:eastAsia="Times New Roman" w:hAnsi="Arial" w:cs="Arial"/>
          <w:sz w:val="18"/>
          <w:szCs w:val="18"/>
          <w:lang w:eastAsia="en-US"/>
        </w:rPr>
        <w:t xml:space="preserve"> i za sufinanciranje elektroenergetskog priključka za buduću novu osnovnu školu Cavtat </w:t>
      </w:r>
      <w:r w:rsidRPr="004F48AE">
        <w:rPr>
          <w:rFonts w:ascii="Arial" w:eastAsia="Times New Roman" w:hAnsi="Arial" w:cs="Arial"/>
          <w:sz w:val="18"/>
          <w:szCs w:val="18"/>
          <w:lang w:eastAsia="en-US"/>
        </w:rPr>
        <w:t>26.544,56 €</w:t>
      </w:r>
      <w:r w:rsidR="00C92BD2" w:rsidRPr="004F48AE">
        <w:rPr>
          <w:rFonts w:ascii="Arial" w:eastAsia="Times New Roman" w:hAnsi="Arial" w:cs="Arial"/>
          <w:sz w:val="18"/>
          <w:szCs w:val="18"/>
          <w:lang w:eastAsia="en-US"/>
        </w:rPr>
        <w:t xml:space="preserve">, pomoći Ministarstva regionalnoga razvoja i fondova Europske unije u iznosu </w:t>
      </w:r>
      <w:r w:rsidRPr="004F48AE">
        <w:rPr>
          <w:rFonts w:ascii="Arial" w:eastAsia="Times New Roman" w:hAnsi="Arial" w:cs="Arial"/>
          <w:sz w:val="18"/>
          <w:szCs w:val="18"/>
          <w:lang w:eastAsia="en-US"/>
        </w:rPr>
        <w:t>9.537,46 €</w:t>
      </w:r>
      <w:r w:rsidR="00C92BD2" w:rsidRPr="004F48AE">
        <w:rPr>
          <w:rFonts w:ascii="Arial" w:eastAsia="Times New Roman" w:hAnsi="Arial" w:cs="Arial"/>
          <w:sz w:val="18"/>
          <w:szCs w:val="18"/>
          <w:lang w:eastAsia="en-US"/>
        </w:rPr>
        <w:t xml:space="preserve"> za sufinanciranje provedbe EU projekta kojem je partner Grad Mostar (za uređenje dječjeg igrališta), pomoć Ministarstva mora, prometa i infrastrukture u iznosu </w:t>
      </w:r>
      <w:r w:rsidRPr="004F48AE">
        <w:rPr>
          <w:rFonts w:ascii="Arial" w:eastAsia="Times New Roman" w:hAnsi="Arial" w:cs="Arial"/>
          <w:sz w:val="18"/>
          <w:szCs w:val="18"/>
          <w:lang w:eastAsia="en-US"/>
        </w:rPr>
        <w:t>7.080,76 €</w:t>
      </w:r>
      <w:r w:rsidR="00C92BD2" w:rsidRPr="004F48AE">
        <w:rPr>
          <w:rFonts w:ascii="Arial" w:eastAsia="Times New Roman" w:hAnsi="Arial" w:cs="Arial"/>
          <w:sz w:val="18"/>
          <w:szCs w:val="18"/>
          <w:lang w:eastAsia="en-US"/>
        </w:rPr>
        <w:t xml:space="preserve"> za uređenje plaže, kao i pomoć Ministarstva kulture za uređenje ljetnog kina u Cavtatu u iznosu </w:t>
      </w:r>
      <w:r w:rsidRPr="004F48AE">
        <w:rPr>
          <w:rFonts w:ascii="Arial" w:eastAsia="Times New Roman" w:hAnsi="Arial" w:cs="Arial"/>
          <w:sz w:val="18"/>
          <w:szCs w:val="18"/>
          <w:lang w:eastAsia="en-US"/>
        </w:rPr>
        <w:t>39.816,84 €</w:t>
      </w:r>
      <w:r w:rsidR="00C92BD2" w:rsidRPr="004F48AE">
        <w:rPr>
          <w:rFonts w:ascii="Arial" w:eastAsia="Times New Roman" w:hAnsi="Arial" w:cs="Arial"/>
          <w:sz w:val="18"/>
          <w:szCs w:val="18"/>
          <w:lang w:eastAsia="en-US"/>
        </w:rPr>
        <w:t xml:space="preserve">. </w:t>
      </w:r>
    </w:p>
    <w:p w14:paraId="53CBAE61" w14:textId="77777777" w:rsidR="00DE5AC9" w:rsidRDefault="00DE5AC9" w:rsidP="00CD07D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p>
    <w:p w14:paraId="4DFE9093" w14:textId="07DA1105" w:rsidR="00CD07D1" w:rsidRPr="004F48AE" w:rsidRDefault="003A4F93" w:rsidP="00CD07D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4F48AE">
        <w:rPr>
          <w:rFonts w:ascii="Arial" w:eastAsia="Times New Roman" w:hAnsi="Arial" w:cs="Arial"/>
          <w:sz w:val="18"/>
          <w:szCs w:val="18"/>
          <w:lang w:eastAsia="en-US"/>
        </w:rPr>
        <w:t xml:space="preserve">Sveukupno u </w:t>
      </w:r>
      <w:r w:rsidRPr="00DE5AC9">
        <w:rPr>
          <w:rFonts w:ascii="Arial" w:eastAsia="Times New Roman" w:hAnsi="Arial" w:cs="Arial"/>
          <w:b/>
          <w:bCs/>
          <w:sz w:val="18"/>
          <w:szCs w:val="18"/>
          <w:u w:val="single"/>
          <w:lang w:eastAsia="en-US"/>
        </w:rPr>
        <w:t>2021.</w:t>
      </w:r>
      <w:r w:rsidRPr="004F48AE">
        <w:rPr>
          <w:rFonts w:ascii="Arial" w:eastAsia="Times New Roman" w:hAnsi="Arial" w:cs="Arial"/>
          <w:sz w:val="18"/>
          <w:szCs w:val="18"/>
          <w:lang w:eastAsia="en-US"/>
        </w:rPr>
        <w:t xml:space="preserve"> </w:t>
      </w:r>
      <w:r w:rsidR="00C92BD2" w:rsidRPr="004F48AE">
        <w:rPr>
          <w:rFonts w:ascii="Arial" w:eastAsia="Times New Roman" w:hAnsi="Arial" w:cs="Arial"/>
          <w:sz w:val="18"/>
          <w:szCs w:val="18"/>
          <w:lang w:eastAsia="en-US"/>
        </w:rPr>
        <w:t xml:space="preserve">prihodi od </w:t>
      </w:r>
      <w:r w:rsidR="00C92BD2" w:rsidRPr="00DE5AC9">
        <w:rPr>
          <w:rFonts w:ascii="Arial" w:eastAsia="Times New Roman" w:hAnsi="Arial" w:cs="Arial"/>
          <w:sz w:val="18"/>
          <w:szCs w:val="18"/>
          <w:u w:val="single"/>
          <w:lang w:eastAsia="en-US"/>
        </w:rPr>
        <w:t>kapitalnih pomoći</w:t>
      </w:r>
      <w:r w:rsidR="00C92BD2" w:rsidRPr="004F48AE">
        <w:rPr>
          <w:rFonts w:ascii="Arial" w:eastAsia="Times New Roman" w:hAnsi="Arial" w:cs="Arial"/>
          <w:sz w:val="18"/>
          <w:szCs w:val="18"/>
          <w:lang w:eastAsia="en-US"/>
        </w:rPr>
        <w:t xml:space="preserve"> (6332) su </w:t>
      </w:r>
      <w:bookmarkStart w:id="85" w:name="_Hlk103072629"/>
      <w:r w:rsidRPr="004F48AE">
        <w:rPr>
          <w:rFonts w:ascii="Arial" w:eastAsia="Times New Roman" w:hAnsi="Arial" w:cs="Arial"/>
          <w:sz w:val="18"/>
          <w:szCs w:val="18"/>
          <w:lang w:eastAsia="en-US"/>
        </w:rPr>
        <w:t>i</w:t>
      </w:r>
      <w:r w:rsidR="00CD07D1" w:rsidRPr="004F48AE">
        <w:rPr>
          <w:rFonts w:ascii="Arial" w:hAnsi="Arial" w:cs="Arial"/>
          <w:sz w:val="18"/>
          <w:szCs w:val="18"/>
        </w:rPr>
        <w:t xml:space="preserve">znosile </w:t>
      </w:r>
      <w:r w:rsidRPr="004F48AE">
        <w:rPr>
          <w:rFonts w:ascii="Arial" w:hAnsi="Arial" w:cs="Arial"/>
          <w:sz w:val="18"/>
          <w:szCs w:val="18"/>
        </w:rPr>
        <w:t>97.397,84 €</w:t>
      </w:r>
      <w:r w:rsidR="00CD07D1" w:rsidRPr="004F48AE">
        <w:rPr>
          <w:rFonts w:ascii="Arial" w:hAnsi="Arial" w:cs="Arial"/>
          <w:sz w:val="18"/>
          <w:szCs w:val="18"/>
        </w:rPr>
        <w:t xml:space="preserve"> i odnosile su se na pomoć iz županijskog proračuna za uređenje pomorskog dobra </w:t>
      </w:r>
      <w:r w:rsidRPr="004F48AE">
        <w:rPr>
          <w:rFonts w:ascii="Arial" w:hAnsi="Arial" w:cs="Arial"/>
          <w:sz w:val="18"/>
          <w:szCs w:val="18"/>
        </w:rPr>
        <w:t>19.908,42 €</w:t>
      </w:r>
      <w:r w:rsidR="00CD07D1" w:rsidRPr="004F48AE">
        <w:rPr>
          <w:rFonts w:ascii="Arial" w:hAnsi="Arial" w:cs="Arial"/>
          <w:sz w:val="18"/>
          <w:szCs w:val="18"/>
        </w:rPr>
        <w:t>, p</w:t>
      </w:r>
      <w:r w:rsidR="00CD07D1" w:rsidRPr="004F48AE">
        <w:rPr>
          <w:rFonts w:ascii="Arial" w:hAnsi="Arial" w:cs="Arial"/>
          <w:iCs/>
          <w:sz w:val="18"/>
          <w:szCs w:val="18"/>
        </w:rPr>
        <w:t xml:space="preserve">omoći (Agencija za plaćanja u poljoprivredi, ribarstvu i ruralnom razvoju) u iznosu </w:t>
      </w:r>
      <w:r w:rsidRPr="004F48AE">
        <w:rPr>
          <w:rFonts w:ascii="Arial" w:hAnsi="Arial" w:cs="Arial"/>
          <w:iCs/>
          <w:sz w:val="18"/>
          <w:szCs w:val="18"/>
        </w:rPr>
        <w:t xml:space="preserve">2.417,00 € / </w:t>
      </w:r>
      <w:r w:rsidR="00CD07D1" w:rsidRPr="004F48AE">
        <w:rPr>
          <w:rFonts w:ascii="Arial" w:hAnsi="Arial" w:cs="Arial"/>
          <w:iCs/>
          <w:sz w:val="18"/>
          <w:szCs w:val="18"/>
        </w:rPr>
        <w:t xml:space="preserve">18.210,93 kn - udio 15% sredstava iz državnog proračuna u sredstvima po ugovoru o dodjeli bespovratnih sredstava za provedbu projekta izrada izmjena i dopuna prostornog plana, te pomoći Ministarstva regionalnoga razvoja i fondova Europske unije u iznosu </w:t>
      </w:r>
      <w:r w:rsidRPr="004F48AE">
        <w:rPr>
          <w:rFonts w:ascii="Arial" w:hAnsi="Arial" w:cs="Arial"/>
          <w:iCs/>
          <w:sz w:val="18"/>
          <w:szCs w:val="18"/>
        </w:rPr>
        <w:t xml:space="preserve">75.072,41 € / </w:t>
      </w:r>
      <w:r w:rsidR="00CD07D1" w:rsidRPr="004F48AE">
        <w:rPr>
          <w:rFonts w:ascii="Arial" w:hAnsi="Arial" w:cs="Arial"/>
          <w:iCs/>
          <w:sz w:val="18"/>
          <w:szCs w:val="18"/>
        </w:rPr>
        <w:t xml:space="preserve">565.633,07 kn za sufinanciranje provedbe EU projekta izgradnje </w:t>
      </w:r>
      <w:proofErr w:type="spellStart"/>
      <w:r w:rsidR="00CD07D1" w:rsidRPr="004F48AE">
        <w:rPr>
          <w:rFonts w:ascii="Arial" w:hAnsi="Arial" w:cs="Arial"/>
          <w:iCs/>
          <w:sz w:val="18"/>
          <w:szCs w:val="18"/>
        </w:rPr>
        <w:t>reciklažnog</w:t>
      </w:r>
      <w:proofErr w:type="spellEnd"/>
      <w:r w:rsidR="00CD07D1" w:rsidRPr="004F48AE">
        <w:rPr>
          <w:rFonts w:ascii="Arial" w:hAnsi="Arial" w:cs="Arial"/>
          <w:iCs/>
          <w:sz w:val="18"/>
          <w:szCs w:val="18"/>
        </w:rPr>
        <w:t xml:space="preserve"> dvorišta (odnosno 50% učešća vlastitih sredstava Općine). </w:t>
      </w:r>
    </w:p>
    <w:bookmarkEnd w:id="85"/>
    <w:p w14:paraId="44FF8F43" w14:textId="77777777" w:rsidR="001865FB" w:rsidRPr="004F48AE" w:rsidRDefault="001865FB" w:rsidP="001865F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20"/>
          <w:szCs w:val="20"/>
        </w:rPr>
      </w:pPr>
    </w:p>
    <w:p w14:paraId="1B27CDAA" w14:textId="77777777" w:rsidR="001865FB" w:rsidRPr="004F48AE" w:rsidRDefault="001865FB" w:rsidP="001865FB">
      <w:pPr>
        <w:spacing w:after="0" w:line="240" w:lineRule="auto"/>
        <w:jc w:val="both"/>
        <w:rPr>
          <w:rFonts w:ascii="Arial" w:eastAsia="Times New Roman" w:hAnsi="Arial" w:cs="Arial"/>
          <w:i/>
          <w:iCs/>
          <w:sz w:val="20"/>
          <w:szCs w:val="20"/>
        </w:rPr>
      </w:pPr>
      <w:bookmarkStart w:id="86" w:name="_Hlk77837513"/>
      <w:r w:rsidRPr="004F48AE">
        <w:rPr>
          <w:rFonts w:ascii="Arial" w:eastAsia="Times New Roman" w:hAnsi="Arial" w:cs="Arial"/>
          <w:i/>
          <w:iCs/>
          <w:sz w:val="20"/>
          <w:szCs w:val="20"/>
        </w:rPr>
        <w:t>*Usporedba: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1275"/>
        <w:gridCol w:w="12191"/>
      </w:tblGrid>
      <w:tr w:rsidR="001865FB" w:rsidRPr="00A6443B" w14:paraId="4E5CEDE0" w14:textId="77777777" w:rsidTr="00B223BA">
        <w:trPr>
          <w:jc w:val="center"/>
        </w:trPr>
        <w:tc>
          <w:tcPr>
            <w:tcW w:w="14454" w:type="dxa"/>
            <w:gridSpan w:val="3"/>
            <w:shd w:val="clear" w:color="auto" w:fill="auto"/>
            <w:vAlign w:val="center"/>
          </w:tcPr>
          <w:p w14:paraId="6109C1CE" w14:textId="0682DFBD" w:rsidR="001865FB" w:rsidRPr="00A6443B" w:rsidRDefault="001865FB" w:rsidP="00B223BA">
            <w:pPr>
              <w:spacing w:after="0" w:line="240" w:lineRule="auto"/>
              <w:jc w:val="center"/>
              <w:rPr>
                <w:rFonts w:ascii="Arial" w:eastAsia="Times New Roman" w:hAnsi="Arial" w:cs="Arial"/>
                <w:b/>
                <w:i/>
                <w:iCs/>
                <w:sz w:val="18"/>
                <w:szCs w:val="18"/>
              </w:rPr>
            </w:pPr>
            <w:r w:rsidRPr="00A6443B">
              <w:rPr>
                <w:rFonts w:ascii="Arial" w:eastAsia="Times New Roman" w:hAnsi="Arial" w:cs="Arial"/>
                <w:b/>
                <w:i/>
                <w:iCs/>
                <w:sz w:val="18"/>
                <w:szCs w:val="18"/>
              </w:rPr>
              <w:t xml:space="preserve">Prihod od pomoći – </w:t>
            </w:r>
            <w:r w:rsidRPr="00A6443B">
              <w:rPr>
                <w:rFonts w:ascii="Arial" w:eastAsia="Times New Roman" w:hAnsi="Arial" w:cs="Arial"/>
                <w:b/>
                <w:i/>
                <w:iCs/>
                <w:sz w:val="18"/>
                <w:szCs w:val="18"/>
                <w:highlight w:val="lightGray"/>
              </w:rPr>
              <w:t>državni proračun</w:t>
            </w:r>
            <w:r w:rsidRPr="00A6443B">
              <w:rPr>
                <w:rFonts w:ascii="Arial" w:eastAsia="Times New Roman" w:hAnsi="Arial" w:cs="Arial"/>
                <w:b/>
                <w:i/>
                <w:iCs/>
                <w:sz w:val="18"/>
                <w:szCs w:val="18"/>
              </w:rPr>
              <w:t xml:space="preserve"> (</w:t>
            </w:r>
            <w:r w:rsidRPr="00A6443B">
              <w:rPr>
                <w:rFonts w:ascii="Arial" w:eastAsia="Times New Roman" w:hAnsi="Arial" w:cs="Arial"/>
                <w:b/>
                <w:i/>
                <w:iCs/>
                <w:color w:val="FF0000"/>
                <w:sz w:val="18"/>
                <w:szCs w:val="18"/>
                <w:u w:val="single"/>
              </w:rPr>
              <w:t>dio</w:t>
            </w:r>
            <w:r w:rsidRPr="00A6443B">
              <w:rPr>
                <w:rFonts w:ascii="Arial" w:eastAsia="Times New Roman" w:hAnsi="Arial" w:cs="Arial"/>
                <w:b/>
                <w:i/>
                <w:iCs/>
                <w:color w:val="FF0000"/>
                <w:sz w:val="18"/>
                <w:szCs w:val="18"/>
              </w:rPr>
              <w:t xml:space="preserve"> 63</w:t>
            </w:r>
            <w:r w:rsidRPr="00A6443B">
              <w:rPr>
                <w:rFonts w:ascii="Arial" w:eastAsia="Times New Roman" w:hAnsi="Arial" w:cs="Arial"/>
                <w:b/>
                <w:i/>
                <w:iCs/>
                <w:sz w:val="18"/>
                <w:szCs w:val="18"/>
              </w:rPr>
              <w:t xml:space="preserve">, </w:t>
            </w:r>
            <w:r w:rsidRPr="00A6443B">
              <w:rPr>
                <w:rFonts w:ascii="Arial" w:eastAsia="Times New Roman" w:hAnsi="Arial" w:cs="Arial"/>
                <w:b/>
                <w:i/>
                <w:iCs/>
                <w:sz w:val="18"/>
                <w:szCs w:val="18"/>
                <w:highlight w:val="lightGray"/>
              </w:rPr>
              <w:t xml:space="preserve">tekuće </w:t>
            </w:r>
            <w:r w:rsidR="00FD1DF9" w:rsidRPr="00A6443B">
              <w:rPr>
                <w:rFonts w:ascii="Arial" w:eastAsia="Times New Roman" w:hAnsi="Arial" w:cs="Arial"/>
                <w:b/>
                <w:i/>
                <w:iCs/>
                <w:sz w:val="18"/>
                <w:szCs w:val="18"/>
                <w:highlight w:val="lightGray"/>
              </w:rPr>
              <w:t xml:space="preserve">i kapitalne </w:t>
            </w:r>
            <w:r w:rsidRPr="00A6443B">
              <w:rPr>
                <w:rFonts w:ascii="Arial" w:eastAsia="Times New Roman" w:hAnsi="Arial" w:cs="Arial"/>
                <w:b/>
                <w:i/>
                <w:iCs/>
                <w:sz w:val="18"/>
                <w:szCs w:val="18"/>
                <w:highlight w:val="lightGray"/>
              </w:rPr>
              <w:t>pomoći</w:t>
            </w:r>
            <w:r w:rsidRPr="00A6443B">
              <w:rPr>
                <w:rFonts w:ascii="Arial" w:eastAsia="Times New Roman" w:hAnsi="Arial" w:cs="Arial"/>
                <w:b/>
                <w:i/>
                <w:iCs/>
                <w:sz w:val="18"/>
                <w:szCs w:val="18"/>
              </w:rPr>
              <w:t>)</w:t>
            </w:r>
          </w:p>
        </w:tc>
      </w:tr>
      <w:tr w:rsidR="001865FB" w:rsidRPr="00A6443B" w14:paraId="15271820" w14:textId="77777777" w:rsidTr="002C014D">
        <w:trPr>
          <w:jc w:val="center"/>
        </w:trPr>
        <w:tc>
          <w:tcPr>
            <w:tcW w:w="988" w:type="dxa"/>
            <w:shd w:val="clear" w:color="auto" w:fill="auto"/>
            <w:vAlign w:val="center"/>
          </w:tcPr>
          <w:p w14:paraId="5E1E95BF" w14:textId="77777777" w:rsidR="001865FB" w:rsidRPr="00A6443B" w:rsidRDefault="001865FB" w:rsidP="00B223BA">
            <w:pPr>
              <w:spacing w:after="0" w:line="240" w:lineRule="auto"/>
              <w:jc w:val="center"/>
              <w:rPr>
                <w:rFonts w:ascii="Arial" w:eastAsia="Times New Roman" w:hAnsi="Arial" w:cs="Arial"/>
                <w:b/>
                <w:i/>
                <w:iCs/>
                <w:sz w:val="18"/>
                <w:szCs w:val="18"/>
              </w:rPr>
            </w:pPr>
            <w:r w:rsidRPr="00A6443B">
              <w:rPr>
                <w:rFonts w:ascii="Arial" w:eastAsia="Times New Roman" w:hAnsi="Arial" w:cs="Arial"/>
                <w:b/>
                <w:i/>
                <w:iCs/>
                <w:sz w:val="18"/>
                <w:szCs w:val="18"/>
              </w:rPr>
              <w:t>Godina</w:t>
            </w:r>
          </w:p>
        </w:tc>
        <w:tc>
          <w:tcPr>
            <w:tcW w:w="1275" w:type="dxa"/>
            <w:shd w:val="clear" w:color="auto" w:fill="auto"/>
            <w:vAlign w:val="center"/>
          </w:tcPr>
          <w:p w14:paraId="5663A564" w14:textId="77777777" w:rsidR="001865FB" w:rsidRPr="00A6443B" w:rsidRDefault="001865FB" w:rsidP="00B223BA">
            <w:pPr>
              <w:spacing w:after="0" w:line="240" w:lineRule="auto"/>
              <w:jc w:val="center"/>
              <w:rPr>
                <w:rFonts w:ascii="Arial" w:eastAsia="Times New Roman" w:hAnsi="Arial" w:cs="Arial"/>
                <w:b/>
                <w:i/>
                <w:iCs/>
                <w:sz w:val="18"/>
                <w:szCs w:val="18"/>
              </w:rPr>
            </w:pPr>
            <w:r w:rsidRPr="00A6443B">
              <w:rPr>
                <w:rFonts w:ascii="Arial" w:eastAsia="Times New Roman" w:hAnsi="Arial" w:cs="Arial"/>
                <w:b/>
                <w:i/>
                <w:iCs/>
                <w:sz w:val="18"/>
                <w:szCs w:val="18"/>
              </w:rPr>
              <w:t xml:space="preserve">Iznos </w:t>
            </w:r>
            <w:r w:rsidRPr="00A6443B">
              <w:rPr>
                <w:rFonts w:ascii="Arial" w:eastAsia="Times New Roman" w:hAnsi="Arial" w:cs="Arial"/>
                <w:b/>
                <w:i/>
                <w:iCs/>
                <w:color w:val="FF0000"/>
                <w:sz w:val="18"/>
                <w:szCs w:val="18"/>
              </w:rPr>
              <w:t>(€)</w:t>
            </w:r>
          </w:p>
        </w:tc>
        <w:tc>
          <w:tcPr>
            <w:tcW w:w="12191" w:type="dxa"/>
            <w:shd w:val="clear" w:color="auto" w:fill="auto"/>
            <w:vAlign w:val="center"/>
          </w:tcPr>
          <w:p w14:paraId="47CCC179" w14:textId="77777777" w:rsidR="001865FB" w:rsidRPr="00A6443B" w:rsidRDefault="001865FB" w:rsidP="00B223BA">
            <w:pPr>
              <w:spacing w:after="0" w:line="240" w:lineRule="auto"/>
              <w:jc w:val="center"/>
              <w:rPr>
                <w:rFonts w:ascii="Arial" w:eastAsia="Times New Roman" w:hAnsi="Arial" w:cs="Arial"/>
                <w:b/>
                <w:i/>
                <w:iCs/>
                <w:sz w:val="18"/>
                <w:szCs w:val="18"/>
              </w:rPr>
            </w:pPr>
            <w:r w:rsidRPr="00A6443B">
              <w:rPr>
                <w:rFonts w:ascii="Arial" w:eastAsia="Times New Roman" w:hAnsi="Arial" w:cs="Arial"/>
                <w:b/>
                <w:i/>
                <w:iCs/>
                <w:sz w:val="18"/>
                <w:szCs w:val="18"/>
              </w:rPr>
              <w:t>Obrazloženje</w:t>
            </w:r>
          </w:p>
        </w:tc>
      </w:tr>
      <w:tr w:rsidR="001079DF" w:rsidRPr="004F48AE" w14:paraId="04120EED"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17D53CF3" w14:textId="7E4FE4EA"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2012.</w:t>
            </w:r>
          </w:p>
        </w:tc>
        <w:tc>
          <w:tcPr>
            <w:tcW w:w="1275" w:type="dxa"/>
            <w:tcBorders>
              <w:top w:val="nil"/>
              <w:left w:val="nil"/>
              <w:bottom w:val="single" w:sz="8" w:space="0" w:color="000000"/>
              <w:right w:val="single" w:sz="8" w:space="0" w:color="000000"/>
            </w:tcBorders>
            <w:shd w:val="clear" w:color="auto" w:fill="auto"/>
            <w:vAlign w:val="center"/>
          </w:tcPr>
          <w:p w14:paraId="6A8FE807" w14:textId="5F871829"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1.941.343,95</w:t>
            </w:r>
          </w:p>
        </w:tc>
        <w:tc>
          <w:tcPr>
            <w:tcW w:w="12191" w:type="dxa"/>
            <w:tcBorders>
              <w:top w:val="nil"/>
              <w:left w:val="nil"/>
              <w:bottom w:val="single" w:sz="8" w:space="0" w:color="000000"/>
              <w:right w:val="single" w:sz="8" w:space="0" w:color="000000"/>
            </w:tcBorders>
            <w:shd w:val="clear" w:color="auto" w:fill="auto"/>
            <w:vAlign w:val="center"/>
          </w:tcPr>
          <w:p w14:paraId="2DC545C3" w14:textId="6D2A86D0"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u skladu s odredbama Zakona o područjima posebne državne skrbi (Narodne novine 86/08 i 57/11)</w:t>
            </w:r>
          </w:p>
        </w:tc>
      </w:tr>
      <w:tr w:rsidR="001079DF" w:rsidRPr="004F48AE" w14:paraId="3035688B"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43D35FB5" w14:textId="1CFA709D"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2013.</w:t>
            </w:r>
          </w:p>
        </w:tc>
        <w:tc>
          <w:tcPr>
            <w:tcW w:w="1275" w:type="dxa"/>
            <w:tcBorders>
              <w:top w:val="nil"/>
              <w:left w:val="nil"/>
              <w:bottom w:val="single" w:sz="8" w:space="0" w:color="000000"/>
              <w:right w:val="single" w:sz="8" w:space="0" w:color="000000"/>
            </w:tcBorders>
            <w:shd w:val="clear" w:color="auto" w:fill="auto"/>
            <w:vAlign w:val="center"/>
          </w:tcPr>
          <w:p w14:paraId="1F0B72C8" w14:textId="0CAA9B9A"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1.387.541,71</w:t>
            </w:r>
          </w:p>
        </w:tc>
        <w:tc>
          <w:tcPr>
            <w:tcW w:w="12191" w:type="dxa"/>
            <w:tcBorders>
              <w:top w:val="nil"/>
              <w:left w:val="nil"/>
              <w:bottom w:val="single" w:sz="8" w:space="0" w:color="000000"/>
              <w:right w:val="single" w:sz="8" w:space="0" w:color="000000"/>
            </w:tcBorders>
            <w:shd w:val="clear" w:color="auto" w:fill="auto"/>
            <w:vAlign w:val="center"/>
          </w:tcPr>
          <w:p w14:paraId="153F15D6" w14:textId="537BCE39"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u skladu s odredbama Zakona o područjima posebne državne skrbi (Narodne novine 86/08 i 57/11)</w:t>
            </w:r>
          </w:p>
        </w:tc>
      </w:tr>
      <w:tr w:rsidR="001079DF" w:rsidRPr="004F48AE" w14:paraId="68875EDA"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0BF86003" w14:textId="44CA75DE"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2014.</w:t>
            </w:r>
          </w:p>
        </w:tc>
        <w:tc>
          <w:tcPr>
            <w:tcW w:w="1275" w:type="dxa"/>
            <w:tcBorders>
              <w:top w:val="nil"/>
              <w:left w:val="nil"/>
              <w:bottom w:val="single" w:sz="8" w:space="0" w:color="000000"/>
              <w:right w:val="single" w:sz="8" w:space="0" w:color="000000"/>
            </w:tcBorders>
            <w:shd w:val="clear" w:color="auto" w:fill="auto"/>
            <w:vAlign w:val="center"/>
          </w:tcPr>
          <w:p w14:paraId="5287F974" w14:textId="1877BDEC"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921.905,50</w:t>
            </w:r>
          </w:p>
        </w:tc>
        <w:tc>
          <w:tcPr>
            <w:tcW w:w="12191" w:type="dxa"/>
            <w:tcBorders>
              <w:top w:val="nil"/>
              <w:left w:val="nil"/>
              <w:bottom w:val="single" w:sz="8" w:space="0" w:color="000000"/>
              <w:right w:val="single" w:sz="8" w:space="0" w:color="000000"/>
            </w:tcBorders>
            <w:shd w:val="clear" w:color="auto" w:fill="auto"/>
            <w:vAlign w:val="center"/>
          </w:tcPr>
          <w:p w14:paraId="4579B0FB" w14:textId="40637B59"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u skladu s odredbama Zakona o područjima posebne državne skrbi (Narodne novine 86/08 i 57/11)</w:t>
            </w:r>
          </w:p>
        </w:tc>
      </w:tr>
      <w:tr w:rsidR="001079DF" w:rsidRPr="004F48AE" w14:paraId="12972161"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2C4ED0F3" w14:textId="187F70BE"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2015.</w:t>
            </w:r>
          </w:p>
        </w:tc>
        <w:tc>
          <w:tcPr>
            <w:tcW w:w="1275" w:type="dxa"/>
            <w:tcBorders>
              <w:top w:val="nil"/>
              <w:left w:val="nil"/>
              <w:bottom w:val="single" w:sz="8" w:space="0" w:color="000000"/>
              <w:right w:val="single" w:sz="8" w:space="0" w:color="000000"/>
            </w:tcBorders>
            <w:shd w:val="clear" w:color="auto" w:fill="auto"/>
            <w:vAlign w:val="center"/>
          </w:tcPr>
          <w:p w14:paraId="66B2C880" w14:textId="771F8EE2"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1.338.238,77</w:t>
            </w:r>
          </w:p>
        </w:tc>
        <w:tc>
          <w:tcPr>
            <w:tcW w:w="12191" w:type="dxa"/>
            <w:tcBorders>
              <w:top w:val="nil"/>
              <w:left w:val="nil"/>
              <w:bottom w:val="single" w:sz="8" w:space="0" w:color="000000"/>
              <w:right w:val="single" w:sz="8" w:space="0" w:color="000000"/>
            </w:tcBorders>
            <w:shd w:val="clear" w:color="auto" w:fill="auto"/>
            <w:vAlign w:val="center"/>
          </w:tcPr>
          <w:p w14:paraId="73C2C89D" w14:textId="3719D5CA"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u skladu s odredbama Zakona o izvršavanju proračuna RH za tekuću godinu i članka 38. Zakona o regionalnom razvoju RH (NN 147/14 – na snazi od 1.1.2015.) Pravo na ostvarivanje pomoći u prijelaznom razdoblju najdulje 3 godine.</w:t>
            </w:r>
          </w:p>
        </w:tc>
      </w:tr>
      <w:tr w:rsidR="001079DF" w:rsidRPr="004F48AE" w14:paraId="1C4067A4"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4AE840E8" w14:textId="1EC95491"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2016.</w:t>
            </w:r>
          </w:p>
        </w:tc>
        <w:tc>
          <w:tcPr>
            <w:tcW w:w="1275" w:type="dxa"/>
            <w:tcBorders>
              <w:top w:val="nil"/>
              <w:left w:val="nil"/>
              <w:bottom w:val="single" w:sz="8" w:space="0" w:color="000000"/>
              <w:right w:val="single" w:sz="8" w:space="0" w:color="000000"/>
            </w:tcBorders>
            <w:shd w:val="clear" w:color="auto" w:fill="auto"/>
            <w:vAlign w:val="center"/>
          </w:tcPr>
          <w:p w14:paraId="4B0EE6BD" w14:textId="0E728EAC"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743.465,92</w:t>
            </w:r>
          </w:p>
        </w:tc>
        <w:tc>
          <w:tcPr>
            <w:tcW w:w="12191" w:type="dxa"/>
            <w:tcBorders>
              <w:top w:val="nil"/>
              <w:left w:val="nil"/>
              <w:bottom w:val="single" w:sz="8" w:space="0" w:color="000000"/>
              <w:right w:val="single" w:sz="8" w:space="0" w:color="000000"/>
            </w:tcBorders>
            <w:shd w:val="clear" w:color="auto" w:fill="auto"/>
            <w:vAlign w:val="center"/>
          </w:tcPr>
          <w:p w14:paraId="15B6AE10" w14:textId="0922F67A"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 xml:space="preserve">u skladu sa Zakonom o izvršavanju proračuna RH za tekuću godinu i članka 38. Zakona o regionalnom razvoju RH (NN 147/14) </w:t>
            </w:r>
          </w:p>
        </w:tc>
      </w:tr>
      <w:tr w:rsidR="001079DF" w:rsidRPr="004F48AE" w14:paraId="7932FAC6"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6DD4D185" w14:textId="14863B5F"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2017.</w:t>
            </w:r>
          </w:p>
        </w:tc>
        <w:tc>
          <w:tcPr>
            <w:tcW w:w="1275" w:type="dxa"/>
            <w:tcBorders>
              <w:top w:val="nil"/>
              <w:left w:val="nil"/>
              <w:bottom w:val="single" w:sz="8" w:space="0" w:color="000000"/>
              <w:right w:val="single" w:sz="8" w:space="0" w:color="000000"/>
            </w:tcBorders>
            <w:shd w:val="clear" w:color="auto" w:fill="auto"/>
            <w:vAlign w:val="center"/>
          </w:tcPr>
          <w:p w14:paraId="1876DE72" w14:textId="30321888"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614.110,29</w:t>
            </w:r>
          </w:p>
        </w:tc>
        <w:tc>
          <w:tcPr>
            <w:tcW w:w="12191" w:type="dxa"/>
            <w:tcBorders>
              <w:top w:val="nil"/>
              <w:left w:val="nil"/>
              <w:bottom w:val="single" w:sz="8" w:space="0" w:color="000000"/>
              <w:right w:val="single" w:sz="8" w:space="0" w:color="000000"/>
            </w:tcBorders>
            <w:shd w:val="clear" w:color="auto" w:fill="auto"/>
            <w:vAlign w:val="center"/>
          </w:tcPr>
          <w:p w14:paraId="23406A19" w14:textId="1CE9ACBD"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U skladu s odredbama Zakona o izvršavanju proračuna RH za tekuću godinu i članka 38. Zakona o regionalnom razvoju RH (NN 147/14.) ukupno ostvareno 446.079,63 €.  Pored navedenog, u skladu s odredbama Zakona o izvršavanju proračuna RH za tekuću godinu, ostvareni su prihodi 168.030,69 € kao iznos sredstava koji jedinice ostvaruju u visini manje ostvarenih prihoda od poreza na dohodak zbog izmjene zakonskih propisa.</w:t>
            </w:r>
          </w:p>
        </w:tc>
      </w:tr>
      <w:tr w:rsidR="001079DF" w:rsidRPr="004F48AE" w14:paraId="691FBDF6"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33CB78E3" w14:textId="1C81FCAE" w:rsidR="001079DF" w:rsidRPr="00A6443B" w:rsidRDefault="001079DF" w:rsidP="001079DF">
            <w:pPr>
              <w:spacing w:after="0" w:line="240" w:lineRule="auto"/>
              <w:jc w:val="center"/>
              <w:rPr>
                <w:rFonts w:ascii="Arial" w:eastAsia="Times New Roman" w:hAnsi="Arial" w:cs="Arial"/>
                <w:i/>
                <w:iCs/>
                <w:sz w:val="16"/>
                <w:szCs w:val="16"/>
                <w:lang w:eastAsia="en-US"/>
              </w:rPr>
            </w:pPr>
            <w:r w:rsidRPr="00A6443B">
              <w:rPr>
                <w:rFonts w:ascii="Arial" w:hAnsi="Arial" w:cs="Arial"/>
                <w:i/>
                <w:iCs/>
                <w:sz w:val="16"/>
                <w:szCs w:val="16"/>
              </w:rPr>
              <w:t>2018.</w:t>
            </w:r>
          </w:p>
        </w:tc>
        <w:tc>
          <w:tcPr>
            <w:tcW w:w="1275" w:type="dxa"/>
            <w:tcBorders>
              <w:top w:val="nil"/>
              <w:left w:val="nil"/>
              <w:bottom w:val="single" w:sz="8" w:space="0" w:color="000000"/>
              <w:right w:val="single" w:sz="8" w:space="0" w:color="000000"/>
            </w:tcBorders>
            <w:shd w:val="clear" w:color="auto" w:fill="auto"/>
            <w:vAlign w:val="center"/>
          </w:tcPr>
          <w:p w14:paraId="1FE97927" w14:textId="1A3153C8" w:rsidR="001079DF" w:rsidRPr="00A6443B" w:rsidRDefault="001079DF" w:rsidP="001079DF">
            <w:pPr>
              <w:spacing w:after="0" w:line="240" w:lineRule="auto"/>
              <w:jc w:val="right"/>
              <w:rPr>
                <w:rFonts w:ascii="Arial" w:eastAsia="Times New Roman" w:hAnsi="Arial" w:cs="Arial"/>
                <w:i/>
                <w:iCs/>
                <w:sz w:val="16"/>
                <w:szCs w:val="16"/>
              </w:rPr>
            </w:pPr>
            <w:r w:rsidRPr="00A6443B">
              <w:rPr>
                <w:rFonts w:ascii="Arial" w:hAnsi="Arial" w:cs="Arial"/>
                <w:i/>
                <w:iCs/>
                <w:sz w:val="16"/>
                <w:szCs w:val="16"/>
              </w:rPr>
              <w:t>84.647,28</w:t>
            </w:r>
          </w:p>
        </w:tc>
        <w:tc>
          <w:tcPr>
            <w:tcW w:w="12191" w:type="dxa"/>
            <w:tcBorders>
              <w:top w:val="nil"/>
              <w:left w:val="nil"/>
              <w:bottom w:val="single" w:sz="8" w:space="0" w:color="000000"/>
              <w:right w:val="single" w:sz="8" w:space="0" w:color="000000"/>
            </w:tcBorders>
            <w:shd w:val="clear" w:color="auto" w:fill="auto"/>
            <w:vAlign w:val="center"/>
          </w:tcPr>
          <w:p w14:paraId="5AD99B18" w14:textId="368BD77E" w:rsidR="001079DF" w:rsidRPr="00A6443B" w:rsidRDefault="001079DF" w:rsidP="001079DF">
            <w:pPr>
              <w:spacing w:after="0" w:line="240" w:lineRule="auto"/>
              <w:jc w:val="both"/>
              <w:rPr>
                <w:rFonts w:ascii="Arial" w:eastAsia="Times New Roman" w:hAnsi="Arial" w:cs="Arial"/>
                <w:sz w:val="16"/>
                <w:szCs w:val="16"/>
              </w:rPr>
            </w:pPr>
            <w:r w:rsidRPr="00A6443B">
              <w:rPr>
                <w:rFonts w:ascii="Arial" w:hAnsi="Arial" w:cs="Arial"/>
                <w:sz w:val="16"/>
                <w:szCs w:val="16"/>
              </w:rPr>
              <w:t>U skladu s odredbama Zakona o izvršavanju proračuna RH za 2017. godinu, ostvareni su u siječnju 2018. prihodi u iznosu 38.401,53 € kao nenamjenska pomoć na ime manje ostvarenog poreza na dohodak u 2017. u odnosu na isto razdoblje 2016. godine - kompenzacijska mjera pomoći radi izmjene poreznih propisa iz područja oporezivanja poreza na dohodak. Također, ostvarena je pomoć u iznosu 46.245,75 € sukladno članku 15. stavak 1. Zakona o financiranju JLP(R)S (NN 127/17) kao razlika manje ostvarenih prihoda od poreza na dohodak u prvom tromjesečju 2018. godine u odnosu na isto razdoblje 2017. godine (za 2019. i 2020 . u visini 100%, za 2021. u visini 60%, a za 2022. u visini 30% pomoći utvrđenih Zakonom radi izmjene poreznih propisa iz područja oporezivanja poreza na dohodak).</w:t>
            </w:r>
          </w:p>
        </w:tc>
      </w:tr>
      <w:tr w:rsidR="001079DF" w:rsidRPr="004F48AE" w14:paraId="5382576B"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01C762D5" w14:textId="22454121" w:rsidR="001079DF" w:rsidRPr="00A6443B" w:rsidRDefault="001079DF" w:rsidP="001079DF">
            <w:pPr>
              <w:spacing w:after="0" w:line="240" w:lineRule="auto"/>
              <w:jc w:val="center"/>
              <w:rPr>
                <w:rFonts w:ascii="Arial" w:eastAsia="Times New Roman" w:hAnsi="Arial" w:cs="Arial"/>
                <w:iCs/>
                <w:sz w:val="16"/>
                <w:szCs w:val="16"/>
                <w:lang w:eastAsia="en-US"/>
              </w:rPr>
            </w:pPr>
            <w:r w:rsidRPr="00A6443B">
              <w:rPr>
                <w:rFonts w:ascii="Arial" w:hAnsi="Arial" w:cs="Arial"/>
                <w:sz w:val="16"/>
                <w:szCs w:val="16"/>
              </w:rPr>
              <w:t>2019.</w:t>
            </w:r>
          </w:p>
        </w:tc>
        <w:tc>
          <w:tcPr>
            <w:tcW w:w="1275" w:type="dxa"/>
            <w:tcBorders>
              <w:top w:val="nil"/>
              <w:left w:val="nil"/>
              <w:bottom w:val="single" w:sz="8" w:space="0" w:color="000000"/>
              <w:right w:val="single" w:sz="8" w:space="0" w:color="000000"/>
            </w:tcBorders>
            <w:shd w:val="clear" w:color="auto" w:fill="auto"/>
            <w:vAlign w:val="center"/>
          </w:tcPr>
          <w:p w14:paraId="59273E66" w14:textId="18AA5229" w:rsidR="001079DF" w:rsidRPr="00A6443B" w:rsidRDefault="001079DF" w:rsidP="001079DF">
            <w:pPr>
              <w:spacing w:after="0" w:line="240" w:lineRule="auto"/>
              <w:jc w:val="right"/>
              <w:rPr>
                <w:rFonts w:ascii="Arial" w:eastAsia="Times New Roman" w:hAnsi="Arial" w:cs="Arial"/>
                <w:iCs/>
                <w:sz w:val="16"/>
                <w:szCs w:val="16"/>
                <w:lang w:eastAsia="en-US"/>
              </w:rPr>
            </w:pPr>
            <w:r w:rsidRPr="00A6443B">
              <w:rPr>
                <w:rFonts w:ascii="Arial" w:hAnsi="Arial" w:cs="Arial"/>
                <w:i/>
                <w:iCs/>
                <w:sz w:val="16"/>
                <w:szCs w:val="16"/>
              </w:rPr>
              <w:t>271.879,00</w:t>
            </w:r>
          </w:p>
        </w:tc>
        <w:tc>
          <w:tcPr>
            <w:tcW w:w="12191" w:type="dxa"/>
            <w:tcBorders>
              <w:top w:val="nil"/>
              <w:left w:val="nil"/>
              <w:bottom w:val="single" w:sz="8" w:space="0" w:color="000000"/>
              <w:right w:val="single" w:sz="8" w:space="0" w:color="000000"/>
            </w:tcBorders>
            <w:shd w:val="clear" w:color="auto" w:fill="auto"/>
            <w:vAlign w:val="center"/>
          </w:tcPr>
          <w:p w14:paraId="184BA2E5" w14:textId="77777777" w:rsidR="001079DF" w:rsidRPr="00A6443B" w:rsidRDefault="001079DF" w:rsidP="001079DF">
            <w:pPr>
              <w:spacing w:after="0" w:line="240" w:lineRule="auto"/>
              <w:jc w:val="both"/>
              <w:rPr>
                <w:rFonts w:ascii="Arial" w:hAnsi="Arial" w:cs="Arial"/>
                <w:sz w:val="16"/>
                <w:szCs w:val="16"/>
              </w:rPr>
            </w:pPr>
            <w:r w:rsidRPr="00A6443B">
              <w:rPr>
                <w:rFonts w:ascii="Arial" w:hAnsi="Arial" w:cs="Arial"/>
                <w:sz w:val="16"/>
                <w:szCs w:val="16"/>
              </w:rPr>
              <w:t>Tekuće pomoći iz državnog proračuna u iznosu 125.884,20 € i to:</w:t>
            </w:r>
          </w:p>
          <w:p w14:paraId="56551BF2" w14:textId="77777777" w:rsidR="001079DF" w:rsidRPr="00A6443B" w:rsidRDefault="001079DF" w:rsidP="001079DF">
            <w:pPr>
              <w:spacing w:after="0" w:line="240" w:lineRule="auto"/>
              <w:jc w:val="both"/>
              <w:rPr>
                <w:rFonts w:ascii="Arial" w:hAnsi="Arial" w:cs="Arial"/>
                <w:sz w:val="16"/>
                <w:szCs w:val="16"/>
              </w:rPr>
            </w:pPr>
            <w:r w:rsidRPr="00A6443B">
              <w:rPr>
                <w:rFonts w:ascii="Arial" w:hAnsi="Arial" w:cs="Arial"/>
                <w:sz w:val="16"/>
                <w:szCs w:val="16"/>
              </w:rPr>
              <w:t>- pomoći u skladu s odredbama članka 15. Zakona o financiranju JLP(R)S u iznosu 44.224,66 €.</w:t>
            </w:r>
          </w:p>
          <w:p w14:paraId="7BAF36BB" w14:textId="77777777" w:rsidR="001079DF" w:rsidRPr="00A6443B" w:rsidRDefault="001079DF" w:rsidP="001079DF">
            <w:pPr>
              <w:spacing w:after="0" w:line="240" w:lineRule="auto"/>
              <w:jc w:val="both"/>
              <w:rPr>
                <w:rFonts w:ascii="Arial" w:hAnsi="Arial" w:cs="Arial"/>
                <w:sz w:val="16"/>
                <w:szCs w:val="16"/>
              </w:rPr>
            </w:pPr>
            <w:r w:rsidRPr="00A6443B">
              <w:rPr>
                <w:rFonts w:ascii="Arial" w:hAnsi="Arial" w:cs="Arial"/>
                <w:sz w:val="16"/>
                <w:szCs w:val="16"/>
              </w:rPr>
              <w:t>- pomoći Ministarstva za demografiju, obitelj, mlade i socijalnu politiku u iznosu 61.563,13 € tj. udio 15% sredstava iz državnog proračuna po ugovoru o dodjeli bespovratnih sredstava za provedbu projekta „Otvorimo južna vrata Lijepe naše“ (ukupno za projekt doznačeno 348.857,65 €, a u obvezama za primljeni predujam iskazano koncem godine 219.313,42 €), te</w:t>
            </w:r>
          </w:p>
          <w:p w14:paraId="7E5B3CD1" w14:textId="77777777" w:rsidR="001079DF" w:rsidRPr="00A6443B" w:rsidRDefault="001079DF" w:rsidP="001079DF">
            <w:pPr>
              <w:spacing w:after="0" w:line="240" w:lineRule="auto"/>
              <w:jc w:val="both"/>
              <w:rPr>
                <w:rFonts w:ascii="Arial" w:hAnsi="Arial" w:cs="Arial"/>
                <w:sz w:val="16"/>
                <w:szCs w:val="16"/>
              </w:rPr>
            </w:pPr>
            <w:r w:rsidRPr="00A6443B">
              <w:rPr>
                <w:rFonts w:ascii="Arial" w:hAnsi="Arial" w:cs="Arial"/>
                <w:sz w:val="16"/>
                <w:szCs w:val="16"/>
              </w:rPr>
              <w:t>- sredstva za provedbu izbora za EU parlament u iznosu 20.096,41 €.</w:t>
            </w:r>
          </w:p>
          <w:p w14:paraId="5659F113" w14:textId="518BE19E" w:rsidR="001079DF" w:rsidRPr="00A6443B" w:rsidRDefault="001079DF" w:rsidP="001079DF">
            <w:pPr>
              <w:spacing w:after="0" w:line="240" w:lineRule="auto"/>
              <w:jc w:val="both"/>
              <w:rPr>
                <w:rFonts w:ascii="Arial" w:eastAsia="Times New Roman" w:hAnsi="Arial" w:cs="Arial"/>
                <w:iCs/>
                <w:sz w:val="16"/>
                <w:szCs w:val="16"/>
                <w:lang w:eastAsia="en-US"/>
              </w:rPr>
            </w:pPr>
            <w:r w:rsidRPr="00A6443B">
              <w:rPr>
                <w:rFonts w:ascii="Arial" w:hAnsi="Arial" w:cs="Arial"/>
                <w:sz w:val="16"/>
                <w:szCs w:val="16"/>
              </w:rPr>
              <w:t xml:space="preserve">Kapitalne pomoći u iznosu 145.994,80 € i to za uređenje plaže Tiha 29.530,82 € i za uređenje dječjih igrališta 116.463,97 €. </w:t>
            </w:r>
          </w:p>
        </w:tc>
      </w:tr>
      <w:tr w:rsidR="001079DF" w:rsidRPr="004F48AE" w14:paraId="59A47DB1"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4A6084D4" w14:textId="3034AC82"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lastRenderedPageBreak/>
              <w:t>2020.</w:t>
            </w:r>
          </w:p>
        </w:tc>
        <w:tc>
          <w:tcPr>
            <w:tcW w:w="1275" w:type="dxa"/>
            <w:tcBorders>
              <w:top w:val="nil"/>
              <w:left w:val="nil"/>
              <w:bottom w:val="single" w:sz="8" w:space="0" w:color="000000"/>
              <w:right w:val="single" w:sz="8" w:space="0" w:color="000000"/>
            </w:tcBorders>
            <w:shd w:val="clear" w:color="auto" w:fill="auto"/>
            <w:vAlign w:val="center"/>
          </w:tcPr>
          <w:p w14:paraId="73D49480" w14:textId="51535B67" w:rsidR="001079DF" w:rsidRPr="00A6443B" w:rsidRDefault="001079DF" w:rsidP="001079DF">
            <w:pPr>
              <w:spacing w:after="0" w:line="240" w:lineRule="auto"/>
              <w:jc w:val="right"/>
              <w:rPr>
                <w:rFonts w:ascii="Arial" w:hAnsi="Arial" w:cs="Arial"/>
                <w:sz w:val="16"/>
                <w:szCs w:val="16"/>
              </w:rPr>
            </w:pPr>
            <w:r w:rsidRPr="00A6443B">
              <w:rPr>
                <w:rFonts w:ascii="Arial" w:hAnsi="Arial" w:cs="Arial"/>
                <w:i/>
                <w:iCs/>
                <w:sz w:val="16"/>
                <w:szCs w:val="16"/>
              </w:rPr>
              <w:t>223.819,39</w:t>
            </w:r>
          </w:p>
        </w:tc>
        <w:tc>
          <w:tcPr>
            <w:tcW w:w="12191" w:type="dxa"/>
            <w:tcBorders>
              <w:top w:val="nil"/>
              <w:left w:val="nil"/>
              <w:bottom w:val="single" w:sz="8" w:space="0" w:color="000000"/>
              <w:right w:val="single" w:sz="8" w:space="0" w:color="000000"/>
            </w:tcBorders>
            <w:shd w:val="clear" w:color="auto" w:fill="auto"/>
            <w:vAlign w:val="center"/>
          </w:tcPr>
          <w:p w14:paraId="1AA8D29C" w14:textId="6F593EB8"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Tekuće pomoći iz državnog proračuna (63311) i to: </w:t>
            </w:r>
            <w:r w:rsidRPr="00A6443B">
              <w:rPr>
                <w:rFonts w:ascii="Arial" w:hAnsi="Arial" w:cs="Arial"/>
                <w:sz w:val="16"/>
                <w:szCs w:val="16"/>
              </w:rPr>
              <w:br/>
              <w:t xml:space="preserve">a) pomoći u skladu s odredbama članka 24. Zakona o izvršavanju državnog proračuna RH za 2020. godinu (NN 117/19, 32/20, 42/20, 58/20) u iznosu 131.958,94 € u visini procijenjenog gubitka prihoda na temelju povećanja osobnog odbitka sukladno izmjenama propisa kojima je uređeno oporezivanje dohotka od 1.1.2020. (osnovni osobni odbitak 2019. iznosio 3.800 kn/504,35 €, a 2020. iznosi 4.000 kn/530,89 €), </w:t>
            </w:r>
            <w:r w:rsidRPr="00A6443B">
              <w:rPr>
                <w:rFonts w:ascii="Arial" w:hAnsi="Arial" w:cs="Arial"/>
                <w:sz w:val="16"/>
                <w:szCs w:val="16"/>
              </w:rPr>
              <w:br/>
              <w:t xml:space="preserve">b) pomoći u skladu s odredbama članka 15. Zakona o financiranju JLP(R)S u iznosu 44.224,66 € (izmjena poreznih propisa 2017.godine), </w:t>
            </w:r>
            <w:r w:rsidRPr="00A6443B">
              <w:rPr>
                <w:rFonts w:ascii="Arial" w:hAnsi="Arial" w:cs="Arial"/>
                <w:sz w:val="16"/>
                <w:szCs w:val="16"/>
              </w:rPr>
              <w:br/>
              <w:t>c) pomoći Ministarstva za demografiju, obitelj, mlade i socijalnu politiku u iznosu 21.400,63 € tj. udio 15% sredstava iz državnog proračuna u sredstvima po ugovoru o dodjeli bespovratnih sredstava za provedbu projekta „Otvorimo južna vrata Lijepe naše“,  d) sredstva za provedbu izbora za predsjednika RH u iznosu 26.235,15 €</w:t>
            </w:r>
          </w:p>
        </w:tc>
      </w:tr>
      <w:tr w:rsidR="001079DF" w:rsidRPr="004F48AE" w14:paraId="07410127"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1676D308" w14:textId="0BAD2A34"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2021.</w:t>
            </w:r>
          </w:p>
        </w:tc>
        <w:tc>
          <w:tcPr>
            <w:tcW w:w="1275" w:type="dxa"/>
            <w:tcBorders>
              <w:top w:val="nil"/>
              <w:left w:val="nil"/>
              <w:bottom w:val="single" w:sz="8" w:space="0" w:color="000000"/>
              <w:right w:val="single" w:sz="8" w:space="0" w:color="000000"/>
            </w:tcBorders>
            <w:shd w:val="clear" w:color="auto" w:fill="auto"/>
            <w:vAlign w:val="center"/>
          </w:tcPr>
          <w:p w14:paraId="678AAAAD" w14:textId="54D40C59" w:rsidR="001079DF" w:rsidRPr="00A6443B" w:rsidRDefault="001079DF" w:rsidP="001079DF">
            <w:pPr>
              <w:spacing w:after="0" w:line="240" w:lineRule="auto"/>
              <w:jc w:val="right"/>
              <w:rPr>
                <w:rFonts w:ascii="Arial" w:hAnsi="Arial" w:cs="Arial"/>
                <w:sz w:val="16"/>
                <w:szCs w:val="16"/>
              </w:rPr>
            </w:pPr>
            <w:r w:rsidRPr="00A6443B">
              <w:rPr>
                <w:rFonts w:ascii="Arial" w:hAnsi="Arial" w:cs="Arial"/>
                <w:i/>
                <w:iCs/>
                <w:sz w:val="16"/>
                <w:szCs w:val="16"/>
              </w:rPr>
              <w:t>117.482,20</w:t>
            </w:r>
          </w:p>
        </w:tc>
        <w:tc>
          <w:tcPr>
            <w:tcW w:w="12191" w:type="dxa"/>
            <w:tcBorders>
              <w:top w:val="nil"/>
              <w:left w:val="nil"/>
              <w:bottom w:val="single" w:sz="8" w:space="0" w:color="000000"/>
              <w:right w:val="single" w:sz="8" w:space="0" w:color="000000"/>
            </w:tcBorders>
            <w:shd w:val="clear" w:color="auto" w:fill="auto"/>
            <w:vAlign w:val="center"/>
          </w:tcPr>
          <w:p w14:paraId="622636AA" w14:textId="77777777"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Tekuće pomoći iz državnog proračuna (63311) i to: </w:t>
            </w:r>
            <w:r w:rsidRPr="00A6443B">
              <w:rPr>
                <w:rFonts w:ascii="Arial" w:hAnsi="Arial" w:cs="Arial"/>
                <w:sz w:val="16"/>
                <w:szCs w:val="16"/>
              </w:rPr>
              <w:br/>
              <w:t>a) pomoći u skladu s odredbama 15. stavak 2. Zakona o financiranju JLP(R)S (Narodne novine 127/17) u iznosu 13.267,40 €, kao razlika manje ostvarenih prihoda od poreza na dohodak u 2018. godine u odnosu na isto razdoblje 2017. godine (izmjena poreznih propisa 2017. godine, za 2021. u visini 60% pomoći utvrđenih Zakonom radi izmjene poreznih propisa iz područja oporezivanja poreza na dohodak).</w:t>
            </w:r>
            <w:r w:rsidRPr="00A6443B">
              <w:rPr>
                <w:rFonts w:ascii="Arial" w:hAnsi="Arial" w:cs="Arial"/>
                <w:sz w:val="16"/>
                <w:szCs w:val="16"/>
              </w:rPr>
              <w:br/>
              <w:t>b) pomoći Ministarstva za demografiju, obitelj, mlade i socijalnu politiku u iznosu 13.457,99 € tj. udio 15% sredstava iz državnog proračuna u sredstvima po ugovoru o dodjeli bespovratnih sredstava za provedbu projekta „Otvorimo južna vrata Lijepe naše“.</w:t>
            </w:r>
            <w:r w:rsidRPr="00A6443B">
              <w:rPr>
                <w:rFonts w:ascii="Arial" w:hAnsi="Arial" w:cs="Arial"/>
                <w:sz w:val="16"/>
                <w:szCs w:val="16"/>
              </w:rPr>
              <w:br/>
              <w:t xml:space="preserve">Kapitalne pomoći iz državnog proračuna (63321) i to:                                                                                                              </w:t>
            </w:r>
          </w:p>
          <w:p w14:paraId="143D1AFC" w14:textId="345C7F44" w:rsidR="001079DF" w:rsidRPr="00A6443B" w:rsidRDefault="001079DF" w:rsidP="001079DF">
            <w:pPr>
              <w:spacing w:after="0" w:line="240" w:lineRule="auto"/>
              <w:rPr>
                <w:rFonts w:ascii="Arial" w:eastAsia="Times New Roman" w:hAnsi="Arial" w:cs="Arial"/>
                <w:sz w:val="16"/>
                <w:szCs w:val="16"/>
                <w:lang w:eastAsia="en-US"/>
              </w:rPr>
            </w:pPr>
            <w:r w:rsidRPr="00A6443B">
              <w:rPr>
                <w:rFonts w:ascii="Arial" w:hAnsi="Arial" w:cs="Arial"/>
                <w:sz w:val="16"/>
                <w:szCs w:val="16"/>
              </w:rPr>
              <w:t xml:space="preserve"> a) pomoći (Agencija za plaćanja u poljoprivredi, ribarstvu i ruralnom razvoju) u iznosu 2.417,01 € - udio 15% sredstava iz državnog proračuna u sredstvima po ugovoru o dodjeli bespovratnih sredstava za provedbu projekta izrada izmjena i dopuna prostornog plana.                                                                                                                                                                  b) pomoći Ministarstva regionalnoga razvoja i fondova Europske unije u iznosu 75.072,41 € za sufinanciranje provedbe EU projekta izgradnje </w:t>
            </w:r>
            <w:proofErr w:type="spellStart"/>
            <w:r w:rsidRPr="00A6443B">
              <w:rPr>
                <w:rFonts w:ascii="Arial" w:hAnsi="Arial" w:cs="Arial"/>
                <w:sz w:val="16"/>
                <w:szCs w:val="16"/>
              </w:rPr>
              <w:t>reciklažnoga</w:t>
            </w:r>
            <w:proofErr w:type="spellEnd"/>
            <w:r w:rsidRPr="00A6443B">
              <w:rPr>
                <w:rFonts w:ascii="Arial" w:hAnsi="Arial" w:cs="Arial"/>
                <w:sz w:val="16"/>
                <w:szCs w:val="16"/>
              </w:rPr>
              <w:t xml:space="preserve"> dvorišta (odnosno 50% učešća vlastitih sredstava Općine).                                             </w:t>
            </w:r>
          </w:p>
        </w:tc>
      </w:tr>
      <w:tr w:rsidR="001079DF" w:rsidRPr="004F48AE" w14:paraId="5CE3A623"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63D5F335" w14:textId="0013EE4F" w:rsidR="001079DF" w:rsidRPr="00A6443B" w:rsidRDefault="001079DF" w:rsidP="001079DF">
            <w:pPr>
              <w:spacing w:after="0" w:line="240" w:lineRule="auto"/>
              <w:jc w:val="center"/>
              <w:rPr>
                <w:rFonts w:ascii="Arial" w:eastAsia="Times New Roman" w:hAnsi="Arial" w:cs="Arial"/>
                <w:i/>
                <w:iCs/>
                <w:sz w:val="16"/>
                <w:szCs w:val="16"/>
              </w:rPr>
            </w:pPr>
            <w:r w:rsidRPr="00A6443B">
              <w:rPr>
                <w:rFonts w:ascii="Arial" w:hAnsi="Arial" w:cs="Arial"/>
                <w:i/>
                <w:iCs/>
                <w:sz w:val="16"/>
                <w:szCs w:val="16"/>
              </w:rPr>
              <w:t>2022.</w:t>
            </w:r>
          </w:p>
        </w:tc>
        <w:tc>
          <w:tcPr>
            <w:tcW w:w="1275" w:type="dxa"/>
            <w:tcBorders>
              <w:top w:val="nil"/>
              <w:left w:val="nil"/>
              <w:bottom w:val="single" w:sz="8" w:space="0" w:color="000000"/>
              <w:right w:val="single" w:sz="8" w:space="0" w:color="000000"/>
            </w:tcBorders>
            <w:shd w:val="clear" w:color="auto" w:fill="auto"/>
            <w:vAlign w:val="center"/>
          </w:tcPr>
          <w:p w14:paraId="21E02161" w14:textId="6CD052CF" w:rsidR="001079DF" w:rsidRPr="00A6443B" w:rsidRDefault="001079DF" w:rsidP="001079DF">
            <w:pPr>
              <w:spacing w:after="0" w:line="240" w:lineRule="auto"/>
              <w:jc w:val="right"/>
              <w:rPr>
                <w:rFonts w:ascii="Arial" w:hAnsi="Arial" w:cs="Arial"/>
                <w:sz w:val="16"/>
                <w:szCs w:val="16"/>
              </w:rPr>
            </w:pPr>
            <w:r w:rsidRPr="00A6443B">
              <w:rPr>
                <w:rFonts w:ascii="Arial" w:hAnsi="Arial" w:cs="Arial"/>
                <w:i/>
                <w:iCs/>
                <w:sz w:val="16"/>
                <w:szCs w:val="16"/>
              </w:rPr>
              <w:t>93.787,21</w:t>
            </w:r>
          </w:p>
        </w:tc>
        <w:tc>
          <w:tcPr>
            <w:tcW w:w="12191" w:type="dxa"/>
            <w:tcBorders>
              <w:top w:val="nil"/>
              <w:left w:val="nil"/>
              <w:bottom w:val="single" w:sz="8" w:space="0" w:color="000000"/>
              <w:right w:val="single" w:sz="8" w:space="0" w:color="000000"/>
            </w:tcBorders>
            <w:shd w:val="clear" w:color="auto" w:fill="auto"/>
            <w:vAlign w:val="center"/>
          </w:tcPr>
          <w:p w14:paraId="2FF1ED86" w14:textId="77777777" w:rsid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Tekuće pomoći iz državnog proračuna (63311) i to: </w:t>
            </w:r>
            <w:r w:rsidRPr="00A6443B">
              <w:rPr>
                <w:rFonts w:ascii="Arial" w:hAnsi="Arial" w:cs="Arial"/>
                <w:sz w:val="16"/>
                <w:szCs w:val="16"/>
              </w:rPr>
              <w:br/>
              <w:t>a) pomoći u skladu s odredbama 15. stavak 2. Zakona o financiranju JLP(R)S (Narodne novine 127/17) u iznosu 13.267,40 €, kao razlika manje ostvarenih prihoda od poreza na dohodak u 2018. godine u odnosu na isto razdoblje 2017. godine (izmjena poreznih propisa 2017. godine, za 2022. u visini 30% pomoći utvrđenih Zakonom radi izmjene poreznih propisa iz područja oporezivanja poreza na dohodak).</w:t>
            </w:r>
            <w:r w:rsidRPr="00A6443B">
              <w:rPr>
                <w:rFonts w:ascii="Arial" w:hAnsi="Arial" w:cs="Arial"/>
                <w:sz w:val="16"/>
                <w:szCs w:val="16"/>
              </w:rPr>
              <w:br/>
              <w:t>b) pomoći Ministarstva za demografiju, obitelj, mlade i socijalnu politiku u iznosu 24.084,74 € tj. udio 15% sredstava iz državnog proračuna u sredstvima po ugovoru o dodjeli bespovratnih sredstava za provedbu projekta „Otvorimo južna vrata Lijepe naše“.</w:t>
            </w:r>
          </w:p>
          <w:p w14:paraId="0217A4EF" w14:textId="5C07BD31"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Kapitalne pomoći iz državnog proračuna (63321) i to:                                                                                                                         </w:t>
            </w:r>
          </w:p>
          <w:p w14:paraId="25FF3C1D" w14:textId="77777777"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a) pomoć Ministarstva mora, prometa i infrastrukture za plažu Žal 7.080,76 €,                                                                                        </w:t>
            </w:r>
          </w:p>
          <w:p w14:paraId="00EF5A4F" w14:textId="77777777"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b) pomoć Ministarstva kulture 39.816,84 € za uređenje i revitalizaciju ljetnog kina u Cavtatu, te                                                        </w:t>
            </w:r>
          </w:p>
          <w:p w14:paraId="46B65B91" w14:textId="2E8BBF84" w:rsidR="001079DF" w:rsidRPr="00A6443B" w:rsidRDefault="001079DF" w:rsidP="001079DF">
            <w:pPr>
              <w:spacing w:after="0" w:line="240" w:lineRule="auto"/>
              <w:rPr>
                <w:rFonts w:ascii="Arial" w:eastAsia="Times New Roman" w:hAnsi="Arial" w:cs="Arial"/>
                <w:sz w:val="16"/>
                <w:szCs w:val="16"/>
                <w:lang w:eastAsia="en-US"/>
              </w:rPr>
            </w:pPr>
            <w:r w:rsidRPr="00A6443B">
              <w:rPr>
                <w:rFonts w:ascii="Arial" w:hAnsi="Arial" w:cs="Arial"/>
                <w:sz w:val="16"/>
                <w:szCs w:val="16"/>
              </w:rPr>
              <w:t xml:space="preserve">c) pomoć Ministarstva regionalnog razvoja i fondova EU 9.537,46 € za sufinanciranje provedbe EU projekta kojem je partner Grad Mostar (za uređenje dječjeg igrališta).                         </w:t>
            </w:r>
          </w:p>
        </w:tc>
      </w:tr>
      <w:tr w:rsidR="001079DF" w:rsidRPr="004F48AE" w14:paraId="1899EF70"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24696C1A" w14:textId="61C9C534" w:rsidR="001079DF" w:rsidRPr="00A6443B" w:rsidRDefault="001079DF" w:rsidP="001079DF">
            <w:pPr>
              <w:spacing w:after="0" w:line="240" w:lineRule="auto"/>
              <w:jc w:val="center"/>
              <w:rPr>
                <w:rFonts w:ascii="Arial" w:hAnsi="Arial" w:cs="Arial"/>
                <w:i/>
                <w:iCs/>
                <w:sz w:val="16"/>
                <w:szCs w:val="16"/>
              </w:rPr>
            </w:pPr>
            <w:r w:rsidRPr="00A6443B">
              <w:rPr>
                <w:rFonts w:ascii="Arial" w:hAnsi="Arial" w:cs="Arial"/>
                <w:i/>
                <w:iCs/>
                <w:sz w:val="16"/>
                <w:szCs w:val="16"/>
              </w:rPr>
              <w:t>2023.</w:t>
            </w:r>
          </w:p>
        </w:tc>
        <w:tc>
          <w:tcPr>
            <w:tcW w:w="1275" w:type="dxa"/>
            <w:tcBorders>
              <w:top w:val="nil"/>
              <w:left w:val="nil"/>
              <w:bottom w:val="single" w:sz="8" w:space="0" w:color="000000"/>
              <w:right w:val="single" w:sz="8" w:space="0" w:color="000000"/>
            </w:tcBorders>
            <w:shd w:val="clear" w:color="auto" w:fill="auto"/>
            <w:vAlign w:val="center"/>
          </w:tcPr>
          <w:p w14:paraId="7B64DDAF" w14:textId="3CBD2302" w:rsidR="001079DF" w:rsidRPr="00A6443B" w:rsidRDefault="001079DF" w:rsidP="001079DF">
            <w:pPr>
              <w:spacing w:after="0" w:line="240" w:lineRule="auto"/>
              <w:jc w:val="right"/>
              <w:rPr>
                <w:rFonts w:ascii="Arial" w:hAnsi="Arial" w:cs="Arial"/>
                <w:sz w:val="16"/>
                <w:szCs w:val="16"/>
              </w:rPr>
            </w:pPr>
            <w:r w:rsidRPr="00A6443B">
              <w:rPr>
                <w:rFonts w:ascii="Arial" w:hAnsi="Arial" w:cs="Arial"/>
                <w:i/>
                <w:iCs/>
                <w:sz w:val="16"/>
                <w:szCs w:val="16"/>
              </w:rPr>
              <w:t>185.565,74</w:t>
            </w:r>
          </w:p>
        </w:tc>
        <w:tc>
          <w:tcPr>
            <w:tcW w:w="12191" w:type="dxa"/>
            <w:tcBorders>
              <w:top w:val="nil"/>
              <w:left w:val="nil"/>
              <w:bottom w:val="single" w:sz="8" w:space="0" w:color="000000"/>
              <w:right w:val="single" w:sz="8" w:space="0" w:color="000000"/>
            </w:tcBorders>
            <w:shd w:val="clear" w:color="auto" w:fill="auto"/>
            <w:vAlign w:val="center"/>
          </w:tcPr>
          <w:p w14:paraId="5D0193F9" w14:textId="77777777" w:rsid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Tekuće pomoći iz državnog proračuna (63311) u iznosu 67.165,60 € i kapitalne pomoći (63321) u iznosu 118.400,14 € i to: </w:t>
            </w:r>
            <w:r w:rsidRPr="00A6443B">
              <w:rPr>
                <w:rFonts w:ascii="Arial" w:hAnsi="Arial" w:cs="Arial"/>
                <w:sz w:val="16"/>
                <w:szCs w:val="16"/>
              </w:rPr>
              <w:br/>
              <w:t>a) pomoći Ministarstva za demografiju, obitelj, mlade i socijalnu politiku u iznosu 7.025,20 € tj. udio 15% sredstava iz državnog proračuna u sredstvima po ugovoru o dodjeli bespovratnih sredstava za provedbu projekta „Otvorimo južna vrata Lijepe naše“.</w:t>
            </w:r>
          </w:p>
          <w:p w14:paraId="0201A6F7" w14:textId="6AD08816"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b) pomoći Ministarstva poljoprivrede za potporu organizacije Mirisi Božića 2022. u iznosu 3.682,46 €,                                                </w:t>
            </w:r>
          </w:p>
          <w:p w14:paraId="7F0E379E" w14:textId="77777777"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c) refundacija putnih troškova 179,04 € člana Obora za praćenje Programa Konkurentnosti i Kohezija 2021.-2027. i Integriranog teritorijalnog programa 2021.-2027. (Ministarstvo regionalnoga razvoja i fondova EU),                                                                      </w:t>
            </w:r>
          </w:p>
          <w:p w14:paraId="3444BDF8" w14:textId="77777777"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d) pomoći Ministarstva znanosti i obrazovanja u iznosu 23.751 € - fiskalna održivost dječjih vrtića,</w:t>
            </w:r>
            <w:r w:rsidRPr="00A6443B">
              <w:rPr>
                <w:rFonts w:ascii="Arial" w:hAnsi="Arial" w:cs="Arial"/>
                <w:sz w:val="16"/>
                <w:szCs w:val="16"/>
              </w:rPr>
              <w:br/>
              <w:t xml:space="preserve">e) pomoći Ministarstva financija za funkcionalno spajanje - rad odjeljenja Dubrovačke knjižnice u Konavlima 1.725 €, za javni prijevoz društva Libertas na području Konavala 29.250 €,                                                                                                                  </w:t>
            </w:r>
          </w:p>
          <w:p w14:paraId="34393D62" w14:textId="77777777" w:rsidR="00571ACA"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f) pomoć Ministarstva rada, mirovinskog sustava, obitelji i socijalne politike 1.552,90 € (za naknade za ogrjev).                         </w:t>
            </w:r>
          </w:p>
          <w:p w14:paraId="4C9D16B1" w14:textId="77777777" w:rsidR="00571ACA"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Kapitalne pomoći iz državnog proračuna (63321) i to:                                                                                                                         </w:t>
            </w:r>
          </w:p>
          <w:p w14:paraId="5E257ADD" w14:textId="77777777" w:rsidR="00571ACA"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a) pomoć Ministarstva kulture 22.562,88 € za uređenje ljetnog kina u Cavtatu,                                                                                     </w:t>
            </w:r>
          </w:p>
          <w:p w14:paraId="6EED476D" w14:textId="77777777" w:rsidR="00571ACA"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b) pomoć Ministarstva turizma i sporta 16.300 € za vanjsko vježbalište,                                                                                               </w:t>
            </w:r>
          </w:p>
          <w:p w14:paraId="15E54BCF" w14:textId="1FDA10C5"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c) pomoć Ministarstva regionalnog razvoja i fondova EU i to 47.176,18 € za sufinanciranje provedbe EU projekta Ćiro II, te za sufinanciranje provedbe projekta </w:t>
            </w:r>
            <w:proofErr w:type="spellStart"/>
            <w:r w:rsidRPr="00A6443B">
              <w:rPr>
                <w:rFonts w:ascii="Arial" w:hAnsi="Arial" w:cs="Arial"/>
                <w:sz w:val="16"/>
                <w:szCs w:val="16"/>
              </w:rPr>
              <w:t>Flood</w:t>
            </w:r>
            <w:proofErr w:type="spellEnd"/>
            <w:r w:rsidRPr="00A6443B">
              <w:rPr>
                <w:rFonts w:ascii="Arial" w:hAnsi="Arial" w:cs="Arial"/>
                <w:sz w:val="16"/>
                <w:szCs w:val="16"/>
              </w:rPr>
              <w:t xml:space="preserve"> &amp; </w:t>
            </w:r>
            <w:proofErr w:type="spellStart"/>
            <w:r w:rsidRPr="00A6443B">
              <w:rPr>
                <w:rFonts w:ascii="Arial" w:hAnsi="Arial" w:cs="Arial"/>
                <w:sz w:val="16"/>
                <w:szCs w:val="16"/>
              </w:rPr>
              <w:t>fire</w:t>
            </w:r>
            <w:proofErr w:type="spellEnd"/>
            <w:r w:rsidRPr="00A6443B">
              <w:rPr>
                <w:rFonts w:ascii="Arial" w:hAnsi="Arial" w:cs="Arial"/>
                <w:sz w:val="16"/>
                <w:szCs w:val="16"/>
              </w:rPr>
              <w:t xml:space="preserve"> 32.361,08 €.                                                                                  </w:t>
            </w:r>
          </w:p>
        </w:tc>
      </w:tr>
      <w:tr w:rsidR="001079DF" w:rsidRPr="004F48AE" w14:paraId="2175593D" w14:textId="77777777" w:rsidTr="00B223BA">
        <w:trPr>
          <w:jc w:val="center"/>
        </w:trPr>
        <w:tc>
          <w:tcPr>
            <w:tcW w:w="988" w:type="dxa"/>
            <w:tcBorders>
              <w:top w:val="nil"/>
              <w:left w:val="single" w:sz="8" w:space="0" w:color="000000"/>
              <w:bottom w:val="single" w:sz="8" w:space="0" w:color="000000"/>
              <w:right w:val="single" w:sz="8" w:space="0" w:color="000000"/>
            </w:tcBorders>
            <w:shd w:val="clear" w:color="auto" w:fill="auto"/>
            <w:vAlign w:val="center"/>
          </w:tcPr>
          <w:p w14:paraId="457633CC" w14:textId="74B9E7FC" w:rsidR="001079DF" w:rsidRPr="00A6443B" w:rsidRDefault="001079DF" w:rsidP="001079DF">
            <w:pPr>
              <w:spacing w:after="0" w:line="240" w:lineRule="auto"/>
              <w:jc w:val="center"/>
              <w:rPr>
                <w:rFonts w:ascii="Arial" w:hAnsi="Arial" w:cs="Arial"/>
                <w:sz w:val="16"/>
                <w:szCs w:val="16"/>
              </w:rPr>
            </w:pPr>
            <w:r w:rsidRPr="00A6443B">
              <w:rPr>
                <w:rFonts w:ascii="Arial" w:hAnsi="Arial" w:cs="Arial"/>
                <w:i/>
                <w:iCs/>
                <w:sz w:val="16"/>
                <w:szCs w:val="16"/>
              </w:rPr>
              <w:t>6-2024.</w:t>
            </w:r>
          </w:p>
        </w:tc>
        <w:tc>
          <w:tcPr>
            <w:tcW w:w="1275" w:type="dxa"/>
            <w:tcBorders>
              <w:top w:val="nil"/>
              <w:left w:val="nil"/>
              <w:bottom w:val="single" w:sz="8" w:space="0" w:color="000000"/>
              <w:right w:val="single" w:sz="8" w:space="0" w:color="000000"/>
            </w:tcBorders>
            <w:shd w:val="clear" w:color="auto" w:fill="auto"/>
            <w:vAlign w:val="center"/>
          </w:tcPr>
          <w:p w14:paraId="62ADE251" w14:textId="1B05AC81" w:rsidR="001079DF" w:rsidRPr="00A6443B" w:rsidRDefault="001079DF" w:rsidP="001079DF">
            <w:pPr>
              <w:spacing w:after="0" w:line="240" w:lineRule="auto"/>
              <w:jc w:val="right"/>
              <w:rPr>
                <w:rFonts w:ascii="Arial" w:hAnsi="Arial" w:cs="Arial"/>
                <w:sz w:val="16"/>
                <w:szCs w:val="16"/>
              </w:rPr>
            </w:pPr>
            <w:r w:rsidRPr="00A6443B">
              <w:rPr>
                <w:rFonts w:ascii="Arial" w:hAnsi="Arial" w:cs="Arial"/>
                <w:i/>
                <w:iCs/>
                <w:sz w:val="16"/>
                <w:szCs w:val="16"/>
              </w:rPr>
              <w:t>50.072,52</w:t>
            </w:r>
          </w:p>
        </w:tc>
        <w:tc>
          <w:tcPr>
            <w:tcW w:w="12191" w:type="dxa"/>
            <w:tcBorders>
              <w:top w:val="nil"/>
              <w:left w:val="nil"/>
              <w:bottom w:val="single" w:sz="8" w:space="0" w:color="000000"/>
              <w:right w:val="single" w:sz="8" w:space="0" w:color="000000"/>
            </w:tcBorders>
            <w:shd w:val="clear" w:color="auto" w:fill="auto"/>
            <w:vAlign w:val="center"/>
          </w:tcPr>
          <w:p w14:paraId="2D69021A" w14:textId="77777777" w:rsidR="00571ACA"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Tekuće pomoći iz državnog proračuna (63311) u iznosu 50.072,52 € i kapitalne pomoći (63321) u iznosu 0 € i to: </w:t>
            </w:r>
            <w:r w:rsidRPr="00A6443B">
              <w:rPr>
                <w:rFonts w:ascii="Arial" w:hAnsi="Arial" w:cs="Arial"/>
                <w:sz w:val="16"/>
                <w:szCs w:val="16"/>
              </w:rPr>
              <w:br/>
              <w:t>a) pomoći Ministarstva za demografiju, obitelj, mlade i socijalnu politiku u iznosu 2.156,62 € tj. udio 15% sredstava iz državnog proračuna u sredstvima po ugovoru o dodjeli bespovratnih sredstava za provedbu projekta „Otvorimo južna vrata Lijepe naše“.</w:t>
            </w:r>
            <w:r w:rsidRPr="00A6443B">
              <w:rPr>
                <w:rFonts w:ascii="Arial" w:hAnsi="Arial" w:cs="Arial"/>
                <w:sz w:val="16"/>
                <w:szCs w:val="16"/>
              </w:rPr>
              <w:br/>
              <w:t>b) pomoći Ministarstva znanosti i obrazovanja u iznosu 47.502 € - fiskalna održivost dječjih vrtića,</w:t>
            </w:r>
            <w:r w:rsidRPr="00A6443B">
              <w:rPr>
                <w:rFonts w:ascii="Arial" w:hAnsi="Arial" w:cs="Arial"/>
                <w:sz w:val="16"/>
                <w:szCs w:val="16"/>
              </w:rPr>
              <w:br/>
              <w:t xml:space="preserve">e) pomoći za provedbu izbora za Hrvatski sabor 413,90 €.                                                                                                                             </w:t>
            </w:r>
          </w:p>
          <w:p w14:paraId="43D019AA" w14:textId="2992F18A" w:rsidR="001079DF" w:rsidRPr="00A6443B" w:rsidRDefault="001079DF" w:rsidP="001079DF">
            <w:pPr>
              <w:spacing w:after="0" w:line="240" w:lineRule="auto"/>
              <w:rPr>
                <w:rFonts w:ascii="Arial" w:hAnsi="Arial" w:cs="Arial"/>
                <w:sz w:val="16"/>
                <w:szCs w:val="16"/>
              </w:rPr>
            </w:pPr>
            <w:r w:rsidRPr="00A6443B">
              <w:rPr>
                <w:rFonts w:ascii="Arial" w:hAnsi="Arial" w:cs="Arial"/>
                <w:sz w:val="16"/>
                <w:szCs w:val="16"/>
              </w:rPr>
              <w:t xml:space="preserve">Kapitalne pomoći iz državnog proračuna (63321) nije bilo u prvom polugodištu 2024. </w:t>
            </w:r>
            <w:r w:rsidR="00571ACA" w:rsidRPr="00A6443B">
              <w:rPr>
                <w:rFonts w:ascii="Arial" w:hAnsi="Arial" w:cs="Arial"/>
                <w:sz w:val="16"/>
                <w:szCs w:val="16"/>
              </w:rPr>
              <w:t>g</w:t>
            </w:r>
            <w:r w:rsidRPr="00A6443B">
              <w:rPr>
                <w:rFonts w:ascii="Arial" w:hAnsi="Arial" w:cs="Arial"/>
                <w:sz w:val="16"/>
                <w:szCs w:val="16"/>
              </w:rPr>
              <w:t xml:space="preserve">odine.            </w:t>
            </w:r>
          </w:p>
        </w:tc>
      </w:tr>
      <w:bookmarkEnd w:id="86"/>
    </w:tbl>
    <w:p w14:paraId="648347BE" w14:textId="77777777" w:rsidR="001865FB" w:rsidRPr="004F48AE" w:rsidRDefault="001865FB" w:rsidP="001865FB">
      <w:pPr>
        <w:overflowPunct w:val="0"/>
        <w:autoSpaceDE w:val="0"/>
        <w:autoSpaceDN w:val="0"/>
        <w:adjustRightInd w:val="0"/>
        <w:spacing w:after="0" w:line="240" w:lineRule="auto"/>
        <w:jc w:val="both"/>
        <w:rPr>
          <w:rFonts w:ascii="Arial" w:eastAsia="Times New Roman" w:hAnsi="Arial" w:cs="Arial"/>
          <w:sz w:val="18"/>
          <w:szCs w:val="18"/>
        </w:rPr>
      </w:pPr>
    </w:p>
    <w:p w14:paraId="7DED5D75" w14:textId="00A16535" w:rsidR="00C8408C" w:rsidRPr="00C8408C" w:rsidRDefault="00C8408C"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C8408C">
        <w:rPr>
          <w:rFonts w:ascii="Arial" w:hAnsi="Arial" w:cs="Arial"/>
        </w:rPr>
        <w:lastRenderedPageBreak/>
        <w:t>Pomoći od izvanproračunskih korisnika (</w:t>
      </w:r>
      <w:r w:rsidRPr="000603F8">
        <w:rPr>
          <w:rFonts w:ascii="Arial" w:hAnsi="Arial" w:cs="Arial"/>
          <w:b/>
          <w:bCs/>
        </w:rPr>
        <w:t>634</w:t>
      </w:r>
      <w:r w:rsidRPr="00C8408C">
        <w:rPr>
          <w:rFonts w:ascii="Arial" w:hAnsi="Arial" w:cs="Arial"/>
        </w:rPr>
        <w:t xml:space="preserve">) su ostvarene u iznosu </w:t>
      </w:r>
      <w:r w:rsidR="00571ACA">
        <w:rPr>
          <w:rFonts w:ascii="Arial" w:hAnsi="Arial" w:cs="Arial"/>
        </w:rPr>
        <w:t>62.608,13</w:t>
      </w:r>
      <w:r w:rsidRPr="00C8408C">
        <w:rPr>
          <w:rFonts w:ascii="Arial" w:hAnsi="Arial" w:cs="Arial"/>
        </w:rPr>
        <w:t xml:space="preserve"> € i odnose se na pomoći od Županijske uprave za ceste za sufinanciranje održavanja </w:t>
      </w:r>
      <w:r w:rsidRPr="00C8408C">
        <w:rPr>
          <w:rFonts w:ascii="Arial" w:eastAsia="Times New Roman" w:hAnsi="Arial" w:cs="Arial"/>
          <w:lang w:eastAsia="en-US"/>
        </w:rPr>
        <w:t xml:space="preserve">dijela lokalne ceste L69057 (26241-Vodovađa-D8) </w:t>
      </w:r>
      <w:r w:rsidRPr="00C8408C">
        <w:rPr>
          <w:rFonts w:ascii="Arial" w:hAnsi="Arial" w:cs="Arial"/>
        </w:rPr>
        <w:t xml:space="preserve">u iznosu </w:t>
      </w:r>
      <w:r w:rsidR="00571ACA">
        <w:rPr>
          <w:rFonts w:ascii="Arial" w:hAnsi="Arial" w:cs="Arial"/>
        </w:rPr>
        <w:t>54.108,13</w:t>
      </w:r>
      <w:r w:rsidRPr="00C8408C">
        <w:rPr>
          <w:rFonts w:ascii="Arial" w:hAnsi="Arial" w:cs="Arial"/>
        </w:rPr>
        <w:t xml:space="preserve"> € i pomoći Fonda za zaštitu okoliša za </w:t>
      </w:r>
      <w:r w:rsidR="00571ACA">
        <w:rPr>
          <w:rFonts w:ascii="Arial" w:hAnsi="Arial" w:cs="Arial"/>
        </w:rPr>
        <w:t>izradu akcijskog plana energetski održivog razvoja i prilagodbe klimatskim promjenama</w:t>
      </w:r>
      <w:r w:rsidRPr="00C8408C">
        <w:rPr>
          <w:rFonts w:ascii="Arial" w:hAnsi="Arial" w:cs="Arial"/>
        </w:rPr>
        <w:t xml:space="preserve"> u iznosu </w:t>
      </w:r>
      <w:r w:rsidR="00571ACA">
        <w:rPr>
          <w:rFonts w:ascii="Arial" w:hAnsi="Arial" w:cs="Arial"/>
        </w:rPr>
        <w:t>8.500</w:t>
      </w:r>
      <w:r w:rsidRPr="00C8408C">
        <w:rPr>
          <w:rFonts w:ascii="Arial" w:hAnsi="Arial" w:cs="Arial"/>
        </w:rPr>
        <w:t xml:space="preserve"> €. Prethodne godine su bila ostvarena sredstva ovih pomoći u iznosu </w:t>
      </w:r>
      <w:r w:rsidR="00571ACA">
        <w:rPr>
          <w:rFonts w:ascii="Arial" w:hAnsi="Arial" w:cs="Arial"/>
        </w:rPr>
        <w:t>56.564,61</w:t>
      </w:r>
      <w:r w:rsidRPr="00C8408C">
        <w:rPr>
          <w:rFonts w:ascii="Arial" w:hAnsi="Arial" w:cs="Arial"/>
        </w:rPr>
        <w:t xml:space="preserve"> €</w:t>
      </w:r>
      <w:r w:rsidR="00571ACA">
        <w:rPr>
          <w:rFonts w:ascii="Arial" w:hAnsi="Arial" w:cs="Arial"/>
        </w:rPr>
        <w:t xml:space="preserve"> (u cijelosti od Županijske uprave za ceste)</w:t>
      </w:r>
      <w:r w:rsidRPr="00C8408C">
        <w:rPr>
          <w:rFonts w:ascii="Arial" w:hAnsi="Arial" w:cs="Arial"/>
        </w:rPr>
        <w:t xml:space="preserve">. </w:t>
      </w:r>
    </w:p>
    <w:p w14:paraId="41099169" w14:textId="77777777" w:rsidR="00571ACA" w:rsidRDefault="00571ACA"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p>
    <w:p w14:paraId="17550885" w14:textId="6244A44A" w:rsidR="00571ACA" w:rsidRPr="00571ACA" w:rsidRDefault="00571ACA" w:rsidP="00571AC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571ACA">
        <w:rPr>
          <w:rFonts w:ascii="Arial" w:hAnsi="Arial" w:cs="Arial"/>
          <w:sz w:val="18"/>
          <w:szCs w:val="18"/>
        </w:rPr>
        <w:t xml:space="preserve">Pomoći od izvanproračunskih korisnika (634) prethodne </w:t>
      </w:r>
      <w:r w:rsidRPr="000603F8">
        <w:rPr>
          <w:rFonts w:ascii="Arial" w:hAnsi="Arial" w:cs="Arial"/>
          <w:b/>
          <w:bCs/>
          <w:sz w:val="18"/>
          <w:szCs w:val="18"/>
        </w:rPr>
        <w:t>2023.</w:t>
      </w:r>
      <w:r w:rsidRPr="00571ACA">
        <w:rPr>
          <w:rFonts w:ascii="Arial" w:hAnsi="Arial" w:cs="Arial"/>
          <w:sz w:val="18"/>
          <w:szCs w:val="18"/>
        </w:rPr>
        <w:t xml:space="preserve"> </w:t>
      </w:r>
      <w:r>
        <w:rPr>
          <w:rFonts w:ascii="Arial" w:hAnsi="Arial" w:cs="Arial"/>
          <w:sz w:val="18"/>
          <w:szCs w:val="18"/>
        </w:rPr>
        <w:t xml:space="preserve">godine </w:t>
      </w:r>
      <w:r w:rsidRPr="00571ACA">
        <w:rPr>
          <w:rFonts w:ascii="Arial" w:hAnsi="Arial" w:cs="Arial"/>
          <w:sz w:val="18"/>
          <w:szCs w:val="18"/>
        </w:rPr>
        <w:t>su ostvarene u iznosu 282.643,03 € i odnos</w:t>
      </w:r>
      <w:r>
        <w:rPr>
          <w:rFonts w:ascii="Arial" w:hAnsi="Arial" w:cs="Arial"/>
          <w:sz w:val="18"/>
          <w:szCs w:val="18"/>
        </w:rPr>
        <w:t xml:space="preserve">ile su </w:t>
      </w:r>
      <w:r w:rsidRPr="00571ACA">
        <w:rPr>
          <w:rFonts w:ascii="Arial" w:hAnsi="Arial" w:cs="Arial"/>
          <w:sz w:val="18"/>
          <w:szCs w:val="18"/>
        </w:rPr>
        <w:t xml:space="preserve">se na pomoći od Županijske uprave za ceste za sufinanciranje održavanja </w:t>
      </w:r>
      <w:r w:rsidRPr="00571ACA">
        <w:rPr>
          <w:rFonts w:ascii="Arial" w:eastAsia="Times New Roman" w:hAnsi="Arial" w:cs="Arial"/>
          <w:sz w:val="18"/>
          <w:szCs w:val="18"/>
          <w:lang w:eastAsia="en-US"/>
        </w:rPr>
        <w:t xml:space="preserve">dijela lokalne ceste L69057 (26241-Vodovađa-D8) </w:t>
      </w:r>
      <w:r w:rsidRPr="00571ACA">
        <w:rPr>
          <w:rFonts w:ascii="Arial" w:hAnsi="Arial" w:cs="Arial"/>
          <w:sz w:val="18"/>
          <w:szCs w:val="18"/>
        </w:rPr>
        <w:t xml:space="preserve">u iznosu 198.941,13 € i pomoći Fonda za zaštitu okoliša za nabavu komunalne opreme u iznosu 83.701,90 €. </w:t>
      </w:r>
    </w:p>
    <w:p w14:paraId="0777BB31" w14:textId="77777777" w:rsidR="00571ACA" w:rsidRDefault="00571ACA"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p>
    <w:p w14:paraId="7C1F43FE" w14:textId="25D03EE5" w:rsidR="00C8408C" w:rsidRPr="00C8408C" w:rsidRDefault="00571ACA"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571ACA">
        <w:rPr>
          <w:rFonts w:ascii="Arial" w:hAnsi="Arial" w:cs="Arial"/>
          <w:sz w:val="18"/>
          <w:szCs w:val="18"/>
        </w:rPr>
        <w:t>U</w:t>
      </w:r>
      <w:r w:rsidR="00C8408C" w:rsidRPr="00571ACA">
        <w:rPr>
          <w:rFonts w:ascii="Arial" w:hAnsi="Arial" w:cs="Arial"/>
          <w:sz w:val="18"/>
          <w:szCs w:val="18"/>
        </w:rPr>
        <w:t xml:space="preserve"> </w:t>
      </w:r>
      <w:r w:rsidR="00C8408C" w:rsidRPr="000603F8">
        <w:rPr>
          <w:rFonts w:ascii="Arial" w:hAnsi="Arial" w:cs="Arial"/>
          <w:b/>
          <w:bCs/>
          <w:sz w:val="18"/>
          <w:szCs w:val="18"/>
        </w:rPr>
        <w:t>2022</w:t>
      </w:r>
      <w:r w:rsidR="00C8408C" w:rsidRPr="00571ACA">
        <w:rPr>
          <w:rFonts w:ascii="Arial" w:hAnsi="Arial" w:cs="Arial"/>
          <w:sz w:val="18"/>
          <w:szCs w:val="18"/>
        </w:rPr>
        <w:t>. godin</w:t>
      </w:r>
      <w:r w:rsidRPr="00571ACA">
        <w:rPr>
          <w:rFonts w:ascii="Arial" w:hAnsi="Arial" w:cs="Arial"/>
          <w:sz w:val="18"/>
          <w:szCs w:val="18"/>
        </w:rPr>
        <w:t>i</w:t>
      </w:r>
      <w:r w:rsidR="00C8408C" w:rsidRPr="00571ACA">
        <w:rPr>
          <w:rFonts w:ascii="Arial" w:hAnsi="Arial" w:cs="Arial"/>
          <w:sz w:val="18"/>
          <w:szCs w:val="18"/>
        </w:rPr>
        <w:t xml:space="preserve"> za održavanje cesta Županijska uprava za ceste je doznačila 251.098,49 €, dok je </w:t>
      </w:r>
      <w:r w:rsidR="00C8408C" w:rsidRPr="00571ACA">
        <w:rPr>
          <w:rFonts w:ascii="Arial" w:eastAsia="Times New Roman" w:hAnsi="Arial" w:cs="Arial"/>
          <w:sz w:val="18"/>
          <w:szCs w:val="18"/>
          <w:lang w:eastAsia="en-US"/>
        </w:rPr>
        <w:t xml:space="preserve">pomoć Fonda za zaštitu okoliša za nabavu komunalne opreme iznosila 71.864,89 €. </w:t>
      </w:r>
      <w:r w:rsidR="00C8408C" w:rsidRPr="00C8408C">
        <w:rPr>
          <w:rFonts w:ascii="Arial" w:eastAsia="Times New Roman" w:hAnsi="Arial" w:cs="Arial"/>
          <w:sz w:val="18"/>
          <w:szCs w:val="18"/>
          <w:lang w:eastAsia="en-US"/>
        </w:rPr>
        <w:t xml:space="preserve">Ranijih godina su se ostvarivali prihodi od Hrvatskog zavoda za zapošljavanje za sufinanciranje javnih radova (dok u 2022. i 2023. ovih prihoda nema), te Hrvatskih voda za </w:t>
      </w:r>
      <w:r w:rsidR="00C8408C" w:rsidRPr="00C8408C">
        <w:rPr>
          <w:rFonts w:ascii="Arial" w:eastAsia="Times New Roman" w:hAnsi="Arial" w:cs="Arial"/>
          <w:sz w:val="18"/>
          <w:szCs w:val="18"/>
        </w:rPr>
        <w:t>sufinanciranje proširenja baze komunalne naknade</w:t>
      </w:r>
      <w:r w:rsidR="00C8408C" w:rsidRPr="00C8408C">
        <w:rPr>
          <w:rFonts w:ascii="Arial" w:eastAsia="Times New Roman" w:hAnsi="Arial" w:cs="Arial"/>
          <w:sz w:val="18"/>
          <w:szCs w:val="18"/>
          <w:lang w:eastAsia="en-US"/>
        </w:rPr>
        <w:t>.</w:t>
      </w:r>
    </w:p>
    <w:p w14:paraId="567528CB" w14:textId="77777777" w:rsidR="00D37268" w:rsidRPr="00C8408C" w:rsidRDefault="00D37268" w:rsidP="00C8408C">
      <w:pPr>
        <w:overflowPunct w:val="0"/>
        <w:autoSpaceDE w:val="0"/>
        <w:autoSpaceDN w:val="0"/>
        <w:adjustRightInd w:val="0"/>
        <w:spacing w:after="0" w:line="240" w:lineRule="auto"/>
        <w:jc w:val="both"/>
        <w:rPr>
          <w:rFonts w:ascii="Arial" w:eastAsia="Times New Roman" w:hAnsi="Arial" w:cs="Arial"/>
        </w:rPr>
      </w:pPr>
    </w:p>
    <w:p w14:paraId="0CBE0D1A" w14:textId="5CBF1D9F" w:rsidR="00C41369" w:rsidRPr="00C8408C" w:rsidRDefault="001865FB"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C8408C">
        <w:rPr>
          <w:rFonts w:ascii="Arial" w:eastAsia="Times New Roman" w:hAnsi="Arial" w:cs="Arial"/>
          <w:b/>
          <w:bCs/>
          <w:lang w:eastAsia="en-US"/>
        </w:rPr>
        <w:t>P</w:t>
      </w:r>
      <w:r w:rsidR="00D21B52" w:rsidRPr="00C8408C">
        <w:rPr>
          <w:rFonts w:ascii="Arial" w:eastAsia="Times New Roman" w:hAnsi="Arial" w:cs="Arial"/>
          <w:b/>
          <w:bCs/>
          <w:lang w:eastAsia="en-US"/>
        </w:rPr>
        <w:t xml:space="preserve">omoći izravnanja za decentralizirane funkcije vatrogastva </w:t>
      </w:r>
      <w:r w:rsidR="00D21B52" w:rsidRPr="00C8408C">
        <w:rPr>
          <w:rFonts w:ascii="Arial" w:eastAsia="Times New Roman" w:hAnsi="Arial" w:cs="Arial"/>
          <w:lang w:eastAsia="en-US"/>
        </w:rPr>
        <w:t>(</w:t>
      </w:r>
      <w:r w:rsidR="00D21B52" w:rsidRPr="00C8408C">
        <w:rPr>
          <w:rFonts w:ascii="Arial" w:eastAsia="Times New Roman" w:hAnsi="Arial" w:cs="Arial"/>
          <w:b/>
          <w:bCs/>
          <w:lang w:eastAsia="en-US"/>
        </w:rPr>
        <w:t>6351</w:t>
      </w:r>
      <w:r w:rsidR="00D21B52" w:rsidRPr="00C8408C">
        <w:rPr>
          <w:rFonts w:ascii="Arial" w:eastAsia="Times New Roman" w:hAnsi="Arial" w:cs="Arial"/>
          <w:lang w:eastAsia="en-US"/>
        </w:rPr>
        <w:t>) su u 202</w:t>
      </w:r>
      <w:r w:rsidR="003D26B5">
        <w:rPr>
          <w:rFonts w:ascii="Arial" w:eastAsia="Times New Roman" w:hAnsi="Arial" w:cs="Arial"/>
          <w:lang w:eastAsia="en-US"/>
        </w:rPr>
        <w:t>4</w:t>
      </w:r>
      <w:r w:rsidR="00D21B52" w:rsidRPr="00C8408C">
        <w:rPr>
          <w:rFonts w:ascii="Arial" w:eastAsia="Times New Roman" w:hAnsi="Arial" w:cs="Arial"/>
          <w:lang w:eastAsia="en-US"/>
        </w:rPr>
        <w:t>. ostvaren</w:t>
      </w:r>
      <w:r w:rsidRPr="00C8408C">
        <w:rPr>
          <w:rFonts w:ascii="Arial" w:eastAsia="Times New Roman" w:hAnsi="Arial" w:cs="Arial"/>
          <w:lang w:eastAsia="en-US"/>
        </w:rPr>
        <w:t>e</w:t>
      </w:r>
      <w:r w:rsidR="00D21B52" w:rsidRPr="00C8408C">
        <w:rPr>
          <w:rFonts w:ascii="Arial" w:eastAsia="Times New Roman" w:hAnsi="Arial" w:cs="Arial"/>
          <w:lang w:eastAsia="en-US"/>
        </w:rPr>
        <w:t xml:space="preserve"> u iznosu</w:t>
      </w:r>
      <w:r w:rsidR="003D26B5">
        <w:rPr>
          <w:rFonts w:ascii="Arial" w:eastAsia="Times New Roman" w:hAnsi="Arial" w:cs="Arial"/>
          <w:lang w:eastAsia="en-US"/>
        </w:rPr>
        <w:t xml:space="preserve"> 118.483,31</w:t>
      </w:r>
      <w:r w:rsidR="00D21B52" w:rsidRPr="00C8408C">
        <w:rPr>
          <w:rFonts w:ascii="Arial" w:eastAsia="Times New Roman" w:hAnsi="Arial" w:cs="Arial"/>
          <w:lang w:eastAsia="en-US"/>
        </w:rPr>
        <w:t xml:space="preserve"> </w:t>
      </w:r>
      <w:r w:rsidR="00C41369" w:rsidRPr="00C8408C">
        <w:rPr>
          <w:rFonts w:ascii="Arial" w:eastAsia="Times New Roman" w:hAnsi="Arial" w:cs="Arial"/>
          <w:lang w:eastAsia="en-US"/>
        </w:rPr>
        <w:t xml:space="preserve">što je za </w:t>
      </w:r>
      <w:r w:rsidR="003D26B5">
        <w:rPr>
          <w:rFonts w:ascii="Arial" w:eastAsia="Times New Roman" w:hAnsi="Arial" w:cs="Arial"/>
          <w:lang w:eastAsia="en-US"/>
        </w:rPr>
        <w:t>5.332,39</w:t>
      </w:r>
      <w:r w:rsidR="00C41369" w:rsidRPr="00C8408C">
        <w:rPr>
          <w:rFonts w:ascii="Arial" w:eastAsia="Times New Roman" w:hAnsi="Arial" w:cs="Arial"/>
          <w:lang w:eastAsia="en-US"/>
        </w:rPr>
        <w:t xml:space="preserve"> € </w:t>
      </w:r>
      <w:r w:rsidR="00C8408C" w:rsidRPr="00C8408C">
        <w:rPr>
          <w:rFonts w:ascii="Arial" w:eastAsia="Times New Roman" w:hAnsi="Arial" w:cs="Arial"/>
          <w:lang w:eastAsia="en-US"/>
        </w:rPr>
        <w:t xml:space="preserve">ili </w:t>
      </w:r>
      <w:r w:rsidR="003D26B5">
        <w:rPr>
          <w:rFonts w:ascii="Arial" w:eastAsia="Times New Roman" w:hAnsi="Arial" w:cs="Arial"/>
          <w:lang w:eastAsia="en-US"/>
        </w:rPr>
        <w:t>4,7</w:t>
      </w:r>
      <w:r w:rsidR="00C8408C" w:rsidRPr="00C8408C">
        <w:rPr>
          <w:rFonts w:ascii="Arial" w:eastAsia="Times New Roman" w:hAnsi="Arial" w:cs="Arial"/>
          <w:lang w:eastAsia="en-US"/>
        </w:rPr>
        <w:t xml:space="preserve">% </w:t>
      </w:r>
      <w:r w:rsidR="003D26B5">
        <w:rPr>
          <w:rFonts w:ascii="Arial" w:eastAsia="Times New Roman" w:hAnsi="Arial" w:cs="Arial"/>
          <w:lang w:eastAsia="en-US"/>
        </w:rPr>
        <w:t>više</w:t>
      </w:r>
      <w:r w:rsidR="00C41369" w:rsidRPr="00C8408C">
        <w:rPr>
          <w:rFonts w:ascii="Arial" w:eastAsia="Times New Roman" w:hAnsi="Arial" w:cs="Arial"/>
          <w:lang w:eastAsia="en-US"/>
        </w:rPr>
        <w:t xml:space="preserve"> nego u izvještajnom razdoblju 202</w:t>
      </w:r>
      <w:r w:rsidR="003D26B5">
        <w:rPr>
          <w:rFonts w:ascii="Arial" w:eastAsia="Times New Roman" w:hAnsi="Arial" w:cs="Arial"/>
          <w:lang w:eastAsia="en-US"/>
        </w:rPr>
        <w:t>3</w:t>
      </w:r>
      <w:r w:rsidR="00C41369" w:rsidRPr="00C8408C">
        <w:rPr>
          <w:rFonts w:ascii="Arial" w:eastAsia="Times New Roman" w:hAnsi="Arial" w:cs="Arial"/>
          <w:lang w:eastAsia="en-US"/>
        </w:rPr>
        <w:t>.godine.</w:t>
      </w:r>
    </w:p>
    <w:p w14:paraId="6AB0898A" w14:textId="77777777" w:rsidR="00C41369" w:rsidRPr="00C8408C" w:rsidRDefault="00C41369"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p>
    <w:p w14:paraId="69C30376" w14:textId="6AD52A91" w:rsidR="00C92BD2" w:rsidRPr="00C8408C" w:rsidRDefault="00C41369"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C8408C">
        <w:rPr>
          <w:rFonts w:ascii="Arial" w:eastAsia="Times New Roman" w:hAnsi="Arial" w:cs="Arial"/>
          <w:sz w:val="18"/>
          <w:szCs w:val="18"/>
          <w:lang w:eastAsia="en-US"/>
        </w:rPr>
        <w:t xml:space="preserve">Sveukupno </w:t>
      </w:r>
      <w:r w:rsidR="003D26B5" w:rsidRPr="00C8408C">
        <w:rPr>
          <w:rFonts w:ascii="Arial" w:eastAsia="Times New Roman" w:hAnsi="Arial" w:cs="Arial"/>
          <w:sz w:val="18"/>
          <w:szCs w:val="18"/>
          <w:lang w:eastAsia="en-US"/>
        </w:rPr>
        <w:t>ostvarene pomoći izravnanja za decentralizirane funkcije vatrogastva (</w:t>
      </w:r>
      <w:r w:rsidR="003D26B5" w:rsidRPr="00C8408C">
        <w:rPr>
          <w:rFonts w:ascii="Arial" w:eastAsia="Times New Roman" w:hAnsi="Arial" w:cs="Arial"/>
          <w:b/>
          <w:bCs/>
          <w:sz w:val="18"/>
          <w:szCs w:val="18"/>
          <w:lang w:eastAsia="en-US"/>
        </w:rPr>
        <w:t>6351</w:t>
      </w:r>
      <w:r w:rsidR="003D26B5" w:rsidRPr="00C8408C">
        <w:rPr>
          <w:rFonts w:ascii="Arial" w:eastAsia="Times New Roman" w:hAnsi="Arial" w:cs="Arial"/>
          <w:sz w:val="18"/>
          <w:szCs w:val="18"/>
          <w:lang w:eastAsia="en-US"/>
        </w:rPr>
        <w:t xml:space="preserve">) </w:t>
      </w:r>
      <w:r w:rsidRPr="00C8408C">
        <w:rPr>
          <w:rFonts w:ascii="Arial" w:eastAsia="Times New Roman" w:hAnsi="Arial" w:cs="Arial"/>
          <w:sz w:val="18"/>
          <w:szCs w:val="18"/>
          <w:lang w:eastAsia="en-US"/>
        </w:rPr>
        <w:t xml:space="preserve">u </w:t>
      </w:r>
      <w:r w:rsidR="00C92BD2" w:rsidRPr="00C8408C">
        <w:rPr>
          <w:rFonts w:ascii="Arial" w:eastAsia="Times New Roman" w:hAnsi="Arial" w:cs="Arial"/>
          <w:sz w:val="18"/>
          <w:szCs w:val="18"/>
          <w:lang w:eastAsia="en-US"/>
        </w:rPr>
        <w:t xml:space="preserve">2020. su </w:t>
      </w:r>
      <w:r w:rsidR="003D26B5">
        <w:rPr>
          <w:rFonts w:ascii="Arial" w:eastAsia="Times New Roman" w:hAnsi="Arial" w:cs="Arial"/>
          <w:sz w:val="18"/>
          <w:szCs w:val="18"/>
          <w:lang w:eastAsia="en-US"/>
        </w:rPr>
        <w:t>iznosile</w:t>
      </w:r>
      <w:r w:rsidR="00C92BD2" w:rsidRPr="00C8408C">
        <w:rPr>
          <w:rFonts w:ascii="Arial" w:eastAsia="Times New Roman" w:hAnsi="Arial" w:cs="Arial"/>
          <w:sz w:val="18"/>
          <w:szCs w:val="18"/>
          <w:lang w:eastAsia="en-US"/>
        </w:rPr>
        <w:t xml:space="preserve"> </w:t>
      </w:r>
      <w:r w:rsidRPr="00C8408C">
        <w:rPr>
          <w:rFonts w:ascii="Arial" w:eastAsia="Times New Roman" w:hAnsi="Arial" w:cs="Arial"/>
          <w:sz w:val="18"/>
          <w:szCs w:val="18"/>
          <w:lang w:eastAsia="en-US"/>
        </w:rPr>
        <w:t>242.635,48 €</w:t>
      </w:r>
      <w:r w:rsidR="00C92BD2" w:rsidRPr="00C8408C">
        <w:rPr>
          <w:rFonts w:ascii="Arial" w:eastAsia="Times New Roman" w:hAnsi="Arial" w:cs="Arial"/>
          <w:sz w:val="18"/>
          <w:szCs w:val="18"/>
          <w:lang w:eastAsia="en-US"/>
        </w:rPr>
        <w:t xml:space="preserve">, u 2021. su </w:t>
      </w:r>
      <w:r w:rsidR="003D26B5">
        <w:rPr>
          <w:rFonts w:ascii="Arial" w:eastAsia="Times New Roman" w:hAnsi="Arial" w:cs="Arial"/>
          <w:sz w:val="18"/>
          <w:szCs w:val="18"/>
          <w:lang w:eastAsia="en-US"/>
        </w:rPr>
        <w:t>iznosile</w:t>
      </w:r>
      <w:r w:rsidR="00C92BD2" w:rsidRPr="00C8408C">
        <w:rPr>
          <w:rFonts w:ascii="Arial" w:eastAsia="Times New Roman" w:hAnsi="Arial" w:cs="Arial"/>
          <w:sz w:val="18"/>
          <w:szCs w:val="18"/>
          <w:lang w:eastAsia="en-US"/>
        </w:rPr>
        <w:t xml:space="preserve"> </w:t>
      </w:r>
      <w:r w:rsidRPr="00C8408C">
        <w:rPr>
          <w:rFonts w:ascii="Arial" w:eastAsia="Times New Roman" w:hAnsi="Arial" w:cs="Arial"/>
          <w:sz w:val="18"/>
          <w:szCs w:val="18"/>
          <w:lang w:eastAsia="en-US"/>
        </w:rPr>
        <w:t>251.505,87 €</w:t>
      </w:r>
      <w:r w:rsidR="00C92BD2" w:rsidRPr="00C8408C">
        <w:rPr>
          <w:rFonts w:ascii="Arial" w:eastAsia="Times New Roman" w:hAnsi="Arial" w:cs="Arial"/>
          <w:sz w:val="18"/>
          <w:szCs w:val="18"/>
          <w:lang w:eastAsia="en-US"/>
        </w:rPr>
        <w:t xml:space="preserve">, u 2022. </w:t>
      </w:r>
      <w:r w:rsidR="003D26B5">
        <w:rPr>
          <w:rFonts w:ascii="Arial" w:eastAsia="Times New Roman" w:hAnsi="Arial" w:cs="Arial"/>
          <w:sz w:val="18"/>
          <w:szCs w:val="18"/>
          <w:lang w:eastAsia="en-US"/>
        </w:rPr>
        <w:t>su iznosile</w:t>
      </w:r>
      <w:r w:rsidR="00C92BD2" w:rsidRPr="00C8408C">
        <w:rPr>
          <w:rFonts w:ascii="Arial" w:eastAsia="Times New Roman" w:hAnsi="Arial" w:cs="Arial"/>
          <w:sz w:val="18"/>
          <w:szCs w:val="18"/>
          <w:lang w:eastAsia="en-US"/>
        </w:rPr>
        <w:t xml:space="preserve"> </w:t>
      </w:r>
      <w:r w:rsidRPr="00C8408C">
        <w:rPr>
          <w:rFonts w:ascii="Arial" w:eastAsia="Times New Roman" w:hAnsi="Arial" w:cs="Arial"/>
          <w:sz w:val="18"/>
          <w:szCs w:val="18"/>
          <w:lang w:eastAsia="en-US"/>
        </w:rPr>
        <w:t>238.103,02 €</w:t>
      </w:r>
      <w:r w:rsidR="003D26B5">
        <w:rPr>
          <w:rFonts w:ascii="Arial" w:eastAsia="Times New Roman" w:hAnsi="Arial" w:cs="Arial"/>
          <w:sz w:val="18"/>
          <w:szCs w:val="18"/>
          <w:lang w:eastAsia="en-US"/>
        </w:rPr>
        <w:t xml:space="preserve">, dok su u 2023. godini iznosile </w:t>
      </w:r>
      <w:bookmarkStart w:id="87" w:name="_Hlk145931093"/>
      <w:r w:rsidR="003D26B5" w:rsidRPr="003D26B5">
        <w:rPr>
          <w:rFonts w:ascii="Arial" w:eastAsia="Times New Roman" w:hAnsi="Arial" w:cs="Arial"/>
          <w:sz w:val="18"/>
          <w:szCs w:val="18"/>
          <w:lang w:eastAsia="en-US"/>
        </w:rPr>
        <w:t>214.650,92 €</w:t>
      </w:r>
      <w:bookmarkEnd w:id="87"/>
      <w:r w:rsidR="003D26B5">
        <w:rPr>
          <w:rFonts w:ascii="Arial" w:eastAsia="Times New Roman" w:hAnsi="Arial" w:cs="Arial"/>
          <w:sz w:val="18"/>
          <w:szCs w:val="18"/>
          <w:lang w:eastAsia="en-US"/>
        </w:rPr>
        <w:t>.</w:t>
      </w:r>
    </w:p>
    <w:p w14:paraId="037DC0A5" w14:textId="77777777" w:rsidR="003D26B5" w:rsidRDefault="003D26B5" w:rsidP="003D26B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b/>
          <w:bCs/>
          <w:lang w:eastAsia="en-US"/>
        </w:rPr>
      </w:pPr>
    </w:p>
    <w:p w14:paraId="35A80487" w14:textId="2EABC98A" w:rsidR="003D26B5" w:rsidRPr="00C8408C" w:rsidRDefault="003D26B5" w:rsidP="003D26B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C8408C">
        <w:rPr>
          <w:rFonts w:ascii="Arial" w:eastAsia="Times New Roman" w:hAnsi="Arial" w:cs="Arial"/>
          <w:b/>
          <w:bCs/>
          <w:lang w:eastAsia="en-US"/>
        </w:rPr>
        <w:t xml:space="preserve">Pomoći proračunskim korisnicima iz proračuna koji im nije nadležan </w:t>
      </w:r>
      <w:r w:rsidRPr="00C8408C">
        <w:rPr>
          <w:rFonts w:ascii="Arial" w:eastAsia="Times New Roman" w:hAnsi="Arial" w:cs="Arial"/>
          <w:lang w:eastAsia="en-US"/>
        </w:rPr>
        <w:t>(</w:t>
      </w:r>
      <w:r w:rsidRPr="00C8408C">
        <w:rPr>
          <w:rFonts w:ascii="Arial" w:eastAsia="Times New Roman" w:hAnsi="Arial" w:cs="Arial"/>
          <w:b/>
          <w:bCs/>
          <w:lang w:eastAsia="en-US"/>
        </w:rPr>
        <w:t>636</w:t>
      </w:r>
      <w:r w:rsidRPr="00C8408C">
        <w:rPr>
          <w:rFonts w:ascii="Arial" w:eastAsia="Times New Roman" w:hAnsi="Arial" w:cs="Arial"/>
          <w:lang w:eastAsia="en-US"/>
        </w:rPr>
        <w:t>) su ostvarene u 202</w:t>
      </w:r>
      <w:r>
        <w:rPr>
          <w:rFonts w:ascii="Arial" w:eastAsia="Times New Roman" w:hAnsi="Arial" w:cs="Arial"/>
          <w:lang w:eastAsia="en-US"/>
        </w:rPr>
        <w:t>4</w:t>
      </w:r>
      <w:r w:rsidRPr="00C8408C">
        <w:rPr>
          <w:rFonts w:ascii="Arial" w:eastAsia="Times New Roman" w:hAnsi="Arial" w:cs="Arial"/>
          <w:lang w:eastAsia="en-US"/>
        </w:rPr>
        <w:t xml:space="preserve">. godini u iznosu </w:t>
      </w:r>
      <w:r>
        <w:rPr>
          <w:rFonts w:ascii="Arial" w:eastAsia="Times New Roman" w:hAnsi="Arial" w:cs="Arial"/>
          <w:lang w:eastAsia="en-US"/>
        </w:rPr>
        <w:t>19.630</w:t>
      </w:r>
      <w:r w:rsidRPr="00C8408C">
        <w:rPr>
          <w:rFonts w:ascii="Arial" w:eastAsia="Times New Roman" w:hAnsi="Arial" w:cs="Arial"/>
          <w:lang w:eastAsia="en-US"/>
        </w:rPr>
        <w:t xml:space="preserve"> € (više za </w:t>
      </w:r>
      <w:r>
        <w:rPr>
          <w:rFonts w:ascii="Arial" w:eastAsia="Times New Roman" w:hAnsi="Arial" w:cs="Arial"/>
          <w:lang w:eastAsia="en-US"/>
        </w:rPr>
        <w:t>3.784,93</w:t>
      </w:r>
      <w:r w:rsidRPr="00C8408C">
        <w:rPr>
          <w:rFonts w:ascii="Arial" w:eastAsia="Times New Roman" w:hAnsi="Arial" w:cs="Arial"/>
          <w:lang w:eastAsia="en-US"/>
        </w:rPr>
        <w:t xml:space="preserve"> € ili </w:t>
      </w:r>
      <w:r w:rsidR="008D43A9">
        <w:rPr>
          <w:rFonts w:ascii="Arial" w:eastAsia="Times New Roman" w:hAnsi="Arial" w:cs="Arial"/>
          <w:lang w:eastAsia="en-US"/>
        </w:rPr>
        <w:t>23,9</w:t>
      </w:r>
      <w:r w:rsidRPr="00C8408C">
        <w:rPr>
          <w:rFonts w:ascii="Arial" w:eastAsia="Times New Roman" w:hAnsi="Arial" w:cs="Arial"/>
          <w:lang w:eastAsia="en-US"/>
        </w:rPr>
        <w:t xml:space="preserve">% nego prethodne godine), a odnose se na pomoći: </w:t>
      </w:r>
      <w:r w:rsidRPr="00C8408C">
        <w:rPr>
          <w:rFonts w:ascii="Arial" w:hAnsi="Arial" w:cs="Arial"/>
        </w:rPr>
        <w:t xml:space="preserve">Muzejima i galerijama Konavala (Ministarstvo kulture </w:t>
      </w:r>
      <w:r w:rsidR="008D43A9">
        <w:rPr>
          <w:rFonts w:ascii="Arial" w:hAnsi="Arial" w:cs="Arial"/>
        </w:rPr>
        <w:t>14.800</w:t>
      </w:r>
      <w:r w:rsidRPr="00C8408C">
        <w:rPr>
          <w:rFonts w:ascii="Arial" w:hAnsi="Arial" w:cs="Arial"/>
        </w:rPr>
        <w:t xml:space="preserve"> €), Dječjim vrtićima Konavala (Ministarstvo znanosti, obrazovanja i sporta </w:t>
      </w:r>
      <w:r w:rsidR="008D43A9">
        <w:rPr>
          <w:rFonts w:ascii="Arial" w:hAnsi="Arial" w:cs="Arial"/>
        </w:rPr>
        <w:t>2.670</w:t>
      </w:r>
      <w:r w:rsidRPr="00C8408C">
        <w:rPr>
          <w:rFonts w:ascii="Arial" w:hAnsi="Arial" w:cs="Arial"/>
        </w:rPr>
        <w:t xml:space="preserve"> €), Domu za starije i nemoćne osobe u iznosu </w:t>
      </w:r>
      <w:r w:rsidR="008D43A9">
        <w:rPr>
          <w:rFonts w:ascii="Arial" w:hAnsi="Arial" w:cs="Arial"/>
        </w:rPr>
        <w:t>2.160</w:t>
      </w:r>
      <w:r w:rsidRPr="00C8408C">
        <w:rPr>
          <w:rFonts w:ascii="Arial" w:hAnsi="Arial" w:cs="Arial"/>
        </w:rPr>
        <w:t xml:space="preserve"> € (od Ministarstva za sufinanciranje cijene energenata),</w:t>
      </w:r>
      <w:r w:rsidR="008D43A9">
        <w:rPr>
          <w:rFonts w:ascii="Arial" w:hAnsi="Arial" w:cs="Arial"/>
        </w:rPr>
        <w:t xml:space="preserve"> dok nije bilo prijenosa</w:t>
      </w:r>
      <w:r w:rsidRPr="00C8408C">
        <w:rPr>
          <w:rFonts w:ascii="Arial" w:hAnsi="Arial" w:cs="Arial"/>
        </w:rPr>
        <w:t xml:space="preserve"> Javnoj vatrogasnoj postrojbi (</w:t>
      </w:r>
      <w:r w:rsidR="008D43A9">
        <w:rPr>
          <w:rFonts w:ascii="Arial" w:hAnsi="Arial" w:cs="Arial"/>
        </w:rPr>
        <w:t xml:space="preserve">ranijih godina su bili prijenosi </w:t>
      </w:r>
      <w:r w:rsidRPr="00C8408C">
        <w:rPr>
          <w:rFonts w:ascii="Arial" w:hAnsi="Arial" w:cs="Arial"/>
        </w:rPr>
        <w:t xml:space="preserve">od Hrvatske vatrogasne zajednice). </w:t>
      </w:r>
    </w:p>
    <w:p w14:paraId="1F60A978" w14:textId="77777777" w:rsidR="00D37268" w:rsidRPr="00C8408C" w:rsidRDefault="00D37268"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3F9B1F37" w14:textId="4AB1E1A9" w:rsidR="00C92BD2" w:rsidRPr="008D43A9" w:rsidRDefault="00C92BD2" w:rsidP="00C92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lang w:eastAsia="en-US"/>
        </w:rPr>
      </w:pPr>
      <w:r w:rsidRPr="000603F8">
        <w:rPr>
          <w:rFonts w:ascii="Arial" w:eastAsia="Times New Roman" w:hAnsi="Arial" w:cs="Arial"/>
          <w:sz w:val="18"/>
          <w:szCs w:val="18"/>
          <w:lang w:eastAsia="en-US"/>
        </w:rPr>
        <w:t xml:space="preserve">Pomoći proračunskim korisnicima iz proračuna koji im nije nadležan </w:t>
      </w:r>
      <w:r w:rsidRPr="008D43A9">
        <w:rPr>
          <w:rFonts w:ascii="Arial" w:eastAsia="Times New Roman" w:hAnsi="Arial" w:cs="Arial"/>
          <w:sz w:val="18"/>
          <w:szCs w:val="18"/>
          <w:lang w:eastAsia="en-US"/>
        </w:rPr>
        <w:t>(</w:t>
      </w:r>
      <w:r w:rsidRPr="008D43A9">
        <w:rPr>
          <w:rFonts w:ascii="Arial" w:eastAsia="Times New Roman" w:hAnsi="Arial" w:cs="Arial"/>
          <w:b/>
          <w:bCs/>
          <w:sz w:val="18"/>
          <w:szCs w:val="18"/>
          <w:lang w:eastAsia="en-US"/>
        </w:rPr>
        <w:t>636</w:t>
      </w:r>
      <w:r w:rsidRPr="008D43A9">
        <w:rPr>
          <w:rFonts w:ascii="Arial" w:eastAsia="Times New Roman" w:hAnsi="Arial" w:cs="Arial"/>
          <w:sz w:val="18"/>
          <w:szCs w:val="18"/>
          <w:lang w:eastAsia="en-US"/>
        </w:rPr>
        <w:t xml:space="preserve">) su </w:t>
      </w:r>
      <w:r w:rsidR="008D43A9" w:rsidRPr="008D43A9">
        <w:rPr>
          <w:rFonts w:ascii="Arial" w:eastAsia="Times New Roman" w:hAnsi="Arial" w:cs="Arial"/>
          <w:sz w:val="18"/>
          <w:szCs w:val="18"/>
          <w:lang w:eastAsia="en-US"/>
        </w:rPr>
        <w:t xml:space="preserve">prethodne </w:t>
      </w:r>
      <w:r w:rsidR="00D92358" w:rsidRPr="000603F8">
        <w:rPr>
          <w:rFonts w:ascii="Arial" w:eastAsia="Times New Roman" w:hAnsi="Arial" w:cs="Arial"/>
          <w:b/>
          <w:bCs/>
          <w:sz w:val="18"/>
          <w:szCs w:val="18"/>
          <w:lang w:eastAsia="en-US"/>
        </w:rPr>
        <w:t>2023.</w:t>
      </w:r>
      <w:r w:rsidR="00D92358" w:rsidRPr="008D43A9">
        <w:rPr>
          <w:rFonts w:ascii="Arial" w:eastAsia="Times New Roman" w:hAnsi="Arial" w:cs="Arial"/>
          <w:sz w:val="18"/>
          <w:szCs w:val="18"/>
          <w:lang w:eastAsia="en-US"/>
        </w:rPr>
        <w:t xml:space="preserve"> godini</w:t>
      </w:r>
      <w:r w:rsidRPr="008D43A9">
        <w:rPr>
          <w:rFonts w:ascii="Arial" w:eastAsia="Times New Roman" w:hAnsi="Arial" w:cs="Arial"/>
          <w:sz w:val="18"/>
          <w:szCs w:val="18"/>
          <w:lang w:eastAsia="en-US"/>
        </w:rPr>
        <w:t xml:space="preserve"> </w:t>
      </w:r>
      <w:r w:rsidR="008D43A9" w:rsidRPr="008D43A9">
        <w:rPr>
          <w:rFonts w:ascii="Arial" w:eastAsia="Times New Roman" w:hAnsi="Arial" w:cs="Arial"/>
          <w:sz w:val="18"/>
          <w:szCs w:val="18"/>
          <w:lang w:eastAsia="en-US"/>
        </w:rPr>
        <w:t>iznosile</w:t>
      </w:r>
      <w:r w:rsidRPr="008D43A9">
        <w:rPr>
          <w:rFonts w:ascii="Arial" w:eastAsia="Times New Roman" w:hAnsi="Arial" w:cs="Arial"/>
          <w:sz w:val="18"/>
          <w:szCs w:val="18"/>
          <w:lang w:eastAsia="en-US"/>
        </w:rPr>
        <w:t xml:space="preserve"> </w:t>
      </w:r>
      <w:bookmarkStart w:id="88" w:name="_Hlk145931111"/>
      <w:r w:rsidR="00C8408C" w:rsidRPr="008D43A9">
        <w:rPr>
          <w:rFonts w:ascii="Arial" w:eastAsia="Times New Roman" w:hAnsi="Arial" w:cs="Arial"/>
          <w:sz w:val="18"/>
          <w:szCs w:val="18"/>
          <w:lang w:eastAsia="en-US"/>
        </w:rPr>
        <w:t>71.638,96</w:t>
      </w:r>
      <w:r w:rsidR="00C41369" w:rsidRPr="008D43A9">
        <w:rPr>
          <w:rFonts w:ascii="Arial" w:eastAsia="Times New Roman" w:hAnsi="Arial" w:cs="Arial"/>
          <w:sz w:val="18"/>
          <w:szCs w:val="18"/>
          <w:lang w:eastAsia="en-US"/>
        </w:rPr>
        <w:t xml:space="preserve"> €</w:t>
      </w:r>
      <w:bookmarkEnd w:id="88"/>
      <w:r w:rsidRPr="008D43A9">
        <w:rPr>
          <w:rFonts w:ascii="Arial" w:eastAsia="Times New Roman" w:hAnsi="Arial" w:cs="Arial"/>
          <w:sz w:val="18"/>
          <w:szCs w:val="18"/>
          <w:lang w:eastAsia="en-US"/>
        </w:rPr>
        <w:t>, a odnos</w:t>
      </w:r>
      <w:r w:rsidR="008D43A9" w:rsidRPr="008D43A9">
        <w:rPr>
          <w:rFonts w:ascii="Arial" w:eastAsia="Times New Roman" w:hAnsi="Arial" w:cs="Arial"/>
          <w:sz w:val="18"/>
          <w:szCs w:val="18"/>
          <w:lang w:eastAsia="en-US"/>
        </w:rPr>
        <w:t>ile su se</w:t>
      </w:r>
      <w:r w:rsidRPr="008D43A9">
        <w:rPr>
          <w:rFonts w:ascii="Arial" w:eastAsia="Times New Roman" w:hAnsi="Arial" w:cs="Arial"/>
          <w:sz w:val="18"/>
          <w:szCs w:val="18"/>
          <w:lang w:eastAsia="en-US"/>
        </w:rPr>
        <w:t xml:space="preserve"> na pomoći</w:t>
      </w:r>
      <w:r w:rsidR="00C8408C" w:rsidRPr="008D43A9">
        <w:rPr>
          <w:rFonts w:ascii="Arial" w:eastAsia="Times New Roman" w:hAnsi="Arial" w:cs="Arial"/>
          <w:sz w:val="18"/>
          <w:szCs w:val="18"/>
          <w:lang w:eastAsia="en-US"/>
        </w:rPr>
        <w:t xml:space="preserve">: </w:t>
      </w:r>
      <w:r w:rsidR="00C8408C" w:rsidRPr="008D43A9">
        <w:rPr>
          <w:rFonts w:ascii="Arial" w:hAnsi="Arial" w:cs="Arial"/>
          <w:sz w:val="18"/>
          <w:szCs w:val="18"/>
        </w:rPr>
        <w:t xml:space="preserve">Muzejima i galerijama Konavala (Ministarstvo kulture 16.324,91 €), Dječjim vrtićima Konavala (Ministarstvo znanosti, obrazovanja i sporta 7.368,16 €), Domu za starije i nemoćne osobe u iznosu 8.841,45 € (od Dubrovačko-neretvanske županije 1.327 € i od Ministarstva za sufinanciranje cijene energenata 7.514,45 €), Javnoj vatrogasnoj postrojbi 39.104,44 € (od Hrvatske vatrogasne zajednice). </w:t>
      </w:r>
    </w:p>
    <w:p w14:paraId="3D096935" w14:textId="77777777" w:rsidR="00C92BD2" w:rsidRPr="00C8408C" w:rsidRDefault="00C92BD2"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p w14:paraId="03C0E255" w14:textId="753BF755" w:rsidR="00C8408C" w:rsidRDefault="00C8408C" w:rsidP="00C8408C">
      <w:pPr>
        <w:overflowPunct w:val="0"/>
        <w:autoSpaceDE w:val="0"/>
        <w:autoSpaceDN w:val="0"/>
        <w:adjustRightInd w:val="0"/>
        <w:spacing w:after="0" w:line="240" w:lineRule="auto"/>
        <w:jc w:val="both"/>
        <w:rPr>
          <w:rFonts w:ascii="Arial" w:hAnsi="Arial" w:cs="Arial"/>
        </w:rPr>
      </w:pPr>
      <w:bookmarkStart w:id="89" w:name="_Hlk103073381"/>
      <w:r w:rsidRPr="00BA50EE">
        <w:rPr>
          <w:rFonts w:ascii="Arial" w:hAnsi="Arial" w:cs="Arial"/>
          <w:b/>
          <w:bCs/>
        </w:rPr>
        <w:t>Pomoći temeljem prijenosa EU sredstava (638)</w:t>
      </w:r>
      <w:r w:rsidRPr="00BA50EE">
        <w:rPr>
          <w:rFonts w:ascii="Arial" w:hAnsi="Arial" w:cs="Arial"/>
        </w:rPr>
        <w:t xml:space="preserve"> u 202</w:t>
      </w:r>
      <w:r w:rsidR="008D43A9">
        <w:rPr>
          <w:rFonts w:ascii="Arial" w:hAnsi="Arial" w:cs="Arial"/>
        </w:rPr>
        <w:t>4</w:t>
      </w:r>
      <w:r w:rsidRPr="00BA50EE">
        <w:rPr>
          <w:rFonts w:ascii="Arial" w:hAnsi="Arial" w:cs="Arial"/>
        </w:rPr>
        <w:t xml:space="preserve">. su ostvarene u iznosu </w:t>
      </w:r>
      <w:r w:rsidR="008D43A9">
        <w:rPr>
          <w:rFonts w:ascii="Arial" w:hAnsi="Arial" w:cs="Arial"/>
        </w:rPr>
        <w:t>12.220,84</w:t>
      </w:r>
      <w:r w:rsidRPr="00BA50EE">
        <w:rPr>
          <w:rFonts w:ascii="Arial" w:hAnsi="Arial" w:cs="Arial"/>
        </w:rPr>
        <w:t xml:space="preserve"> € i odnose se na projekt Otvorimo južna vrata lijepe naše II faza</w:t>
      </w:r>
      <w:r w:rsidR="008D43A9">
        <w:rPr>
          <w:rFonts w:ascii="Arial" w:hAnsi="Arial" w:cs="Arial"/>
        </w:rPr>
        <w:t xml:space="preserve"> (prema završnom obračunu)</w:t>
      </w:r>
      <w:r w:rsidRPr="00BA50EE">
        <w:rPr>
          <w:rFonts w:ascii="Arial" w:hAnsi="Arial" w:cs="Arial"/>
        </w:rPr>
        <w:t>.</w:t>
      </w:r>
    </w:p>
    <w:p w14:paraId="19B78077" w14:textId="77777777" w:rsidR="00C8408C" w:rsidRPr="00BA50EE" w:rsidRDefault="00C8408C" w:rsidP="00C8408C">
      <w:pPr>
        <w:overflowPunct w:val="0"/>
        <w:autoSpaceDE w:val="0"/>
        <w:autoSpaceDN w:val="0"/>
        <w:adjustRightInd w:val="0"/>
        <w:spacing w:after="0" w:line="240" w:lineRule="auto"/>
        <w:jc w:val="both"/>
        <w:rPr>
          <w:rFonts w:ascii="Arial" w:hAnsi="Arial" w:cs="Arial"/>
        </w:rPr>
      </w:pPr>
    </w:p>
    <w:p w14:paraId="2FC827CE" w14:textId="77777777" w:rsidR="00C8408C" w:rsidRPr="00BA50EE" w:rsidRDefault="00C8408C"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BA50EE">
        <w:rPr>
          <w:rFonts w:ascii="Arial" w:hAnsi="Arial" w:cs="Arial"/>
          <w:sz w:val="18"/>
          <w:szCs w:val="18"/>
        </w:rPr>
        <w:t>Pomoći temeljem prijenosa EU sredstava (</w:t>
      </w:r>
      <w:r w:rsidRPr="00BA50EE">
        <w:rPr>
          <w:rFonts w:ascii="Arial" w:hAnsi="Arial" w:cs="Arial"/>
          <w:b/>
          <w:bCs/>
          <w:sz w:val="18"/>
          <w:szCs w:val="18"/>
        </w:rPr>
        <w:t>638</w:t>
      </w:r>
      <w:r w:rsidRPr="00BA50EE">
        <w:rPr>
          <w:rFonts w:ascii="Arial" w:hAnsi="Arial" w:cs="Arial"/>
          <w:sz w:val="18"/>
          <w:szCs w:val="18"/>
        </w:rPr>
        <w:t xml:space="preserve">) u 2020. godini su bile ostvarene u iznosu 834.799,12 € i to kao tekuće pomoći za </w:t>
      </w:r>
      <w:proofErr w:type="spellStart"/>
      <w:r w:rsidRPr="00BA50EE">
        <w:rPr>
          <w:rFonts w:ascii="Arial" w:hAnsi="Arial" w:cs="Arial"/>
          <w:sz w:val="18"/>
          <w:szCs w:val="18"/>
        </w:rPr>
        <w:t>izobrazno</w:t>
      </w:r>
      <w:proofErr w:type="spellEnd"/>
      <w:r w:rsidRPr="00BA50EE">
        <w:rPr>
          <w:rFonts w:ascii="Arial" w:hAnsi="Arial" w:cs="Arial"/>
          <w:sz w:val="18"/>
          <w:szCs w:val="18"/>
        </w:rPr>
        <w:t xml:space="preserve"> informativne aktivnosti 25.157,48 €, projekt Otvorimo južna vrata lijepe naše koji se provodi putem vrtića 238.558,63 € i tekuća pomoć za podmirenje općih troškova izgradnje </w:t>
      </w:r>
      <w:proofErr w:type="spellStart"/>
      <w:r w:rsidRPr="00BA50EE">
        <w:rPr>
          <w:rFonts w:ascii="Arial" w:hAnsi="Arial" w:cs="Arial"/>
          <w:sz w:val="18"/>
          <w:szCs w:val="18"/>
        </w:rPr>
        <w:t>reciklažnog</w:t>
      </w:r>
      <w:proofErr w:type="spellEnd"/>
      <w:r w:rsidRPr="00BA50EE">
        <w:rPr>
          <w:rFonts w:ascii="Arial" w:hAnsi="Arial" w:cs="Arial"/>
          <w:sz w:val="18"/>
          <w:szCs w:val="18"/>
        </w:rPr>
        <w:t xml:space="preserve"> dvorišta u iznosu 20.634,68 €, te kao kapitalna pomoć za </w:t>
      </w:r>
      <w:proofErr w:type="spellStart"/>
      <w:r w:rsidRPr="00BA50EE">
        <w:rPr>
          <w:rFonts w:ascii="Arial" w:hAnsi="Arial" w:cs="Arial"/>
          <w:sz w:val="18"/>
          <w:szCs w:val="18"/>
        </w:rPr>
        <w:t>reciklažno</w:t>
      </w:r>
      <w:proofErr w:type="spellEnd"/>
      <w:r w:rsidRPr="00BA50EE">
        <w:rPr>
          <w:rFonts w:ascii="Arial" w:hAnsi="Arial" w:cs="Arial"/>
          <w:sz w:val="18"/>
          <w:szCs w:val="18"/>
        </w:rPr>
        <w:t xml:space="preserve"> dvorište 550.448,33 €.</w:t>
      </w:r>
    </w:p>
    <w:p w14:paraId="2CABC3C2" w14:textId="77777777" w:rsidR="00C8408C" w:rsidRPr="009165B6" w:rsidRDefault="00C8408C" w:rsidP="00C8408C">
      <w:pPr>
        <w:overflowPunct w:val="0"/>
        <w:autoSpaceDE w:val="0"/>
        <w:autoSpaceDN w:val="0"/>
        <w:adjustRightInd w:val="0"/>
        <w:spacing w:after="0" w:line="240" w:lineRule="auto"/>
        <w:jc w:val="both"/>
        <w:rPr>
          <w:rFonts w:ascii="Arial" w:hAnsi="Arial" w:cs="Arial"/>
        </w:rPr>
      </w:pPr>
    </w:p>
    <w:p w14:paraId="5481AC9D" w14:textId="77777777" w:rsidR="00C8408C" w:rsidRPr="00BA50EE" w:rsidRDefault="00C8408C"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BA50EE">
        <w:rPr>
          <w:rFonts w:ascii="Arial" w:hAnsi="Arial" w:cs="Arial"/>
          <w:sz w:val="18"/>
          <w:szCs w:val="18"/>
        </w:rPr>
        <w:t xml:space="preserve">U </w:t>
      </w:r>
      <w:r w:rsidRPr="000603F8">
        <w:rPr>
          <w:rFonts w:ascii="Arial" w:hAnsi="Arial" w:cs="Arial"/>
          <w:b/>
          <w:bCs/>
          <w:sz w:val="18"/>
          <w:szCs w:val="18"/>
        </w:rPr>
        <w:t>2021</w:t>
      </w:r>
      <w:r w:rsidRPr="00BA50EE">
        <w:rPr>
          <w:rFonts w:ascii="Arial" w:hAnsi="Arial" w:cs="Arial"/>
          <w:sz w:val="18"/>
          <w:szCs w:val="18"/>
        </w:rPr>
        <w:t xml:space="preserve">. godini su bila ostvarena EU sredstva </w:t>
      </w:r>
      <w:r>
        <w:rPr>
          <w:rFonts w:ascii="Arial" w:hAnsi="Arial" w:cs="Arial"/>
          <w:sz w:val="18"/>
          <w:szCs w:val="18"/>
        </w:rPr>
        <w:t xml:space="preserve">(638) </w:t>
      </w:r>
      <w:r w:rsidRPr="00BA50EE">
        <w:rPr>
          <w:rFonts w:ascii="Arial" w:hAnsi="Arial" w:cs="Arial"/>
          <w:sz w:val="18"/>
          <w:szCs w:val="18"/>
        </w:rPr>
        <w:t>u iznosu 796.496,08 € ili 4,6% manje nego 2020. godine (tekuće pomoći 178.286,96 € za projekt Otvorimo južna vrata lijepe naše koji se provodi putem vrtića, te kapitalna pomoć za izgradnju vatrogasnog doma 604.512,75 € i izradu prostornog plana 13.696,36 €).</w:t>
      </w:r>
    </w:p>
    <w:p w14:paraId="0DC7D349" w14:textId="77777777" w:rsidR="00C8408C" w:rsidRPr="00BA50EE" w:rsidRDefault="00C8408C" w:rsidP="00C8408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p>
    <w:p w14:paraId="575332DE" w14:textId="40129960" w:rsidR="001865FB" w:rsidRDefault="00C8408C" w:rsidP="004E52B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BA50EE">
        <w:rPr>
          <w:rFonts w:ascii="Arial" w:hAnsi="Arial" w:cs="Arial"/>
          <w:sz w:val="18"/>
          <w:szCs w:val="18"/>
        </w:rPr>
        <w:t xml:space="preserve">U </w:t>
      </w:r>
      <w:r w:rsidRPr="000603F8">
        <w:rPr>
          <w:rFonts w:ascii="Arial" w:hAnsi="Arial" w:cs="Arial"/>
          <w:b/>
          <w:bCs/>
          <w:sz w:val="18"/>
          <w:szCs w:val="18"/>
        </w:rPr>
        <w:t>2022</w:t>
      </w:r>
      <w:r w:rsidRPr="00BA50EE">
        <w:rPr>
          <w:rFonts w:ascii="Arial" w:hAnsi="Arial" w:cs="Arial"/>
          <w:sz w:val="18"/>
          <w:szCs w:val="18"/>
        </w:rPr>
        <w:t>. godini su ostvarena EU sredstva</w:t>
      </w:r>
      <w:r>
        <w:rPr>
          <w:rFonts w:ascii="Arial" w:hAnsi="Arial" w:cs="Arial"/>
          <w:sz w:val="18"/>
          <w:szCs w:val="18"/>
        </w:rPr>
        <w:t xml:space="preserve"> (638) </w:t>
      </w:r>
      <w:r w:rsidRPr="00BA50EE">
        <w:rPr>
          <w:rFonts w:ascii="Arial" w:hAnsi="Arial" w:cs="Arial"/>
          <w:sz w:val="18"/>
          <w:szCs w:val="18"/>
        </w:rPr>
        <w:t xml:space="preserve"> u iznosu 136.480,20 € ili 82,9% manje nego 2021. godine. Ostvarene su tekuće pomoći za projekt Otvorimo južna vrata lijepe naše koji se provodi putem vrtića (od čega 2.313,29 € za okončanu I fazu projekta i 134.166,91 € kao predujam za II fazu projekta). Kapitalnih pomoći za izgradnju vatrogasnog doma i izradu prostornog plana nije bilo</w:t>
      </w:r>
      <w:bookmarkEnd w:id="89"/>
      <w:r>
        <w:rPr>
          <w:rFonts w:ascii="Arial" w:hAnsi="Arial" w:cs="Arial"/>
          <w:sz w:val="18"/>
          <w:szCs w:val="18"/>
        </w:rPr>
        <w:t>.</w:t>
      </w:r>
    </w:p>
    <w:p w14:paraId="2C764E55" w14:textId="77777777" w:rsidR="00C8408C" w:rsidRDefault="00C8408C" w:rsidP="004E52B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323E9548" w14:textId="472B5474" w:rsidR="008D43A9" w:rsidRPr="008D43A9" w:rsidRDefault="008D43A9" w:rsidP="008D43A9">
      <w:pPr>
        <w:overflowPunct w:val="0"/>
        <w:autoSpaceDE w:val="0"/>
        <w:autoSpaceDN w:val="0"/>
        <w:adjustRightInd w:val="0"/>
        <w:spacing w:after="0" w:line="240" w:lineRule="auto"/>
        <w:jc w:val="both"/>
        <w:rPr>
          <w:rFonts w:ascii="Arial" w:hAnsi="Arial" w:cs="Arial"/>
          <w:sz w:val="18"/>
          <w:szCs w:val="18"/>
        </w:rPr>
      </w:pPr>
      <w:r>
        <w:rPr>
          <w:rFonts w:ascii="Arial" w:hAnsi="Arial" w:cs="Arial"/>
          <w:sz w:val="18"/>
          <w:szCs w:val="18"/>
        </w:rPr>
        <w:t xml:space="preserve">U </w:t>
      </w:r>
      <w:r w:rsidRPr="000603F8">
        <w:rPr>
          <w:rFonts w:ascii="Arial" w:hAnsi="Arial" w:cs="Arial"/>
          <w:b/>
          <w:bCs/>
          <w:sz w:val="18"/>
          <w:szCs w:val="18"/>
        </w:rPr>
        <w:t>2023</w:t>
      </w:r>
      <w:r>
        <w:rPr>
          <w:rFonts w:ascii="Arial" w:hAnsi="Arial" w:cs="Arial"/>
          <w:sz w:val="18"/>
          <w:szCs w:val="18"/>
        </w:rPr>
        <w:t>. godini su bila ostvarena sredstva p</w:t>
      </w:r>
      <w:r w:rsidRPr="008D43A9">
        <w:rPr>
          <w:rFonts w:ascii="Arial" w:hAnsi="Arial" w:cs="Arial"/>
          <w:sz w:val="18"/>
          <w:szCs w:val="18"/>
        </w:rPr>
        <w:t>omoći temeljem prijenosa EU sredstava (638) u iznosu 39.809,65 € i odnos</w:t>
      </w:r>
      <w:r>
        <w:rPr>
          <w:rFonts w:ascii="Arial" w:hAnsi="Arial" w:cs="Arial"/>
          <w:sz w:val="18"/>
          <w:szCs w:val="18"/>
        </w:rPr>
        <w:t xml:space="preserve">ila su se </w:t>
      </w:r>
      <w:r w:rsidRPr="008D43A9">
        <w:rPr>
          <w:rFonts w:ascii="Arial" w:hAnsi="Arial" w:cs="Arial"/>
          <w:sz w:val="18"/>
          <w:szCs w:val="18"/>
        </w:rPr>
        <w:t>na projekt Otvorimo južna vrata lijepe naše II faza.</w:t>
      </w:r>
    </w:p>
    <w:p w14:paraId="6630ACEF" w14:textId="77777777" w:rsidR="00F72456" w:rsidRPr="004F48AE" w:rsidRDefault="00F72456" w:rsidP="004E52B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7E6E254B" w14:textId="77777777" w:rsidR="004E52BB" w:rsidRPr="004F48AE" w:rsidRDefault="004E52BB" w:rsidP="004E52B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i/>
          <w:iCs/>
          <w:sz w:val="20"/>
          <w:szCs w:val="20"/>
        </w:rPr>
        <w:t>*Usporedba:</w:t>
      </w:r>
      <w:r w:rsidRPr="004F48AE">
        <w:rPr>
          <w:rFonts w:ascii="Arial" w:eastAsia="Times New Roman" w:hAnsi="Arial" w:cs="Arial"/>
        </w:rPr>
        <w:t xml:space="preserve"> </w:t>
      </w:r>
    </w:p>
    <w:tbl>
      <w:tblPr>
        <w:tblW w:w="14226" w:type="dxa"/>
        <w:jc w:val="center"/>
        <w:tblLook w:val="04A0" w:firstRow="1" w:lastRow="0" w:firstColumn="1" w:lastColumn="0" w:noHBand="0" w:noVBand="1"/>
      </w:tblPr>
      <w:tblGrid>
        <w:gridCol w:w="1304"/>
        <w:gridCol w:w="1500"/>
        <w:gridCol w:w="11422"/>
      </w:tblGrid>
      <w:tr w:rsidR="004E52BB" w:rsidRPr="004F48AE" w14:paraId="3CCC0344" w14:textId="77777777" w:rsidTr="007963E6">
        <w:trPr>
          <w:trHeight w:val="300"/>
          <w:jc w:val="center"/>
        </w:trPr>
        <w:tc>
          <w:tcPr>
            <w:tcW w:w="14226" w:type="dxa"/>
            <w:gridSpan w:val="3"/>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299AE99" w14:textId="77777777" w:rsidR="004E52BB" w:rsidRPr="00A6443B" w:rsidRDefault="004E52BB" w:rsidP="00B223BA">
            <w:pPr>
              <w:spacing w:after="0" w:line="240" w:lineRule="auto"/>
              <w:jc w:val="center"/>
              <w:rPr>
                <w:rFonts w:ascii="Arial" w:eastAsia="Times New Roman" w:hAnsi="Arial" w:cs="Arial"/>
                <w:b/>
                <w:bCs/>
                <w:i/>
                <w:iCs/>
                <w:sz w:val="18"/>
                <w:szCs w:val="18"/>
              </w:rPr>
            </w:pPr>
            <w:r w:rsidRPr="00A6443B">
              <w:rPr>
                <w:rFonts w:ascii="Arial" w:eastAsia="Times New Roman" w:hAnsi="Arial" w:cs="Arial"/>
                <w:b/>
                <w:bCs/>
                <w:i/>
                <w:iCs/>
                <w:sz w:val="18"/>
                <w:szCs w:val="18"/>
              </w:rPr>
              <w:t>Prihod od pomoći temeljem prijenosa EU sredstava – (</w:t>
            </w:r>
            <w:r w:rsidRPr="00A6443B">
              <w:rPr>
                <w:rFonts w:ascii="Arial" w:eastAsia="Times New Roman" w:hAnsi="Arial" w:cs="Arial"/>
                <w:b/>
                <w:bCs/>
                <w:i/>
                <w:iCs/>
                <w:color w:val="FF0000"/>
                <w:sz w:val="18"/>
                <w:szCs w:val="18"/>
              </w:rPr>
              <w:t>638</w:t>
            </w:r>
            <w:r w:rsidRPr="00A6443B">
              <w:rPr>
                <w:rFonts w:ascii="Arial" w:eastAsia="Times New Roman" w:hAnsi="Arial" w:cs="Arial"/>
                <w:b/>
                <w:bCs/>
                <w:i/>
                <w:iCs/>
                <w:sz w:val="18"/>
                <w:szCs w:val="18"/>
              </w:rPr>
              <w:t>)</w:t>
            </w:r>
          </w:p>
        </w:tc>
      </w:tr>
      <w:tr w:rsidR="004E52BB" w:rsidRPr="004F48AE" w14:paraId="5E592698" w14:textId="77777777" w:rsidTr="007963E6">
        <w:trPr>
          <w:trHeight w:val="300"/>
          <w:jc w:val="center"/>
        </w:trPr>
        <w:tc>
          <w:tcPr>
            <w:tcW w:w="1304" w:type="dxa"/>
            <w:tcBorders>
              <w:top w:val="nil"/>
              <w:left w:val="single" w:sz="8" w:space="0" w:color="000000"/>
              <w:bottom w:val="single" w:sz="8" w:space="0" w:color="000000"/>
              <w:right w:val="single" w:sz="8" w:space="0" w:color="000000"/>
            </w:tcBorders>
            <w:shd w:val="clear" w:color="auto" w:fill="auto"/>
            <w:vAlign w:val="center"/>
            <w:hideMark/>
          </w:tcPr>
          <w:p w14:paraId="79A61FD1" w14:textId="77777777" w:rsidR="004E52BB" w:rsidRPr="00A6443B" w:rsidRDefault="004E52BB" w:rsidP="00B223BA">
            <w:pPr>
              <w:spacing w:after="0" w:line="240" w:lineRule="auto"/>
              <w:jc w:val="center"/>
              <w:rPr>
                <w:rFonts w:ascii="Arial" w:eastAsia="Times New Roman" w:hAnsi="Arial" w:cs="Arial"/>
                <w:b/>
                <w:bCs/>
                <w:i/>
                <w:iCs/>
                <w:sz w:val="18"/>
                <w:szCs w:val="18"/>
              </w:rPr>
            </w:pPr>
            <w:r w:rsidRPr="00A6443B">
              <w:rPr>
                <w:rFonts w:ascii="Arial" w:eastAsia="Times New Roman" w:hAnsi="Arial" w:cs="Arial"/>
                <w:b/>
                <w:bCs/>
                <w:i/>
                <w:iCs/>
                <w:sz w:val="18"/>
                <w:szCs w:val="18"/>
              </w:rPr>
              <w:t>Godina</w:t>
            </w:r>
          </w:p>
        </w:tc>
        <w:tc>
          <w:tcPr>
            <w:tcW w:w="1500" w:type="dxa"/>
            <w:tcBorders>
              <w:top w:val="nil"/>
              <w:left w:val="nil"/>
              <w:bottom w:val="single" w:sz="8" w:space="0" w:color="000000"/>
              <w:right w:val="single" w:sz="8" w:space="0" w:color="000000"/>
            </w:tcBorders>
            <w:shd w:val="clear" w:color="auto" w:fill="auto"/>
            <w:vAlign w:val="center"/>
            <w:hideMark/>
          </w:tcPr>
          <w:p w14:paraId="751F8624" w14:textId="57F035FB" w:rsidR="004E52BB" w:rsidRPr="00A6443B" w:rsidRDefault="004E52BB" w:rsidP="00B223BA">
            <w:pPr>
              <w:spacing w:after="0" w:line="240" w:lineRule="auto"/>
              <w:jc w:val="center"/>
              <w:rPr>
                <w:rFonts w:ascii="Arial" w:eastAsia="Times New Roman" w:hAnsi="Arial" w:cs="Arial"/>
                <w:b/>
                <w:bCs/>
                <w:i/>
                <w:iCs/>
                <w:sz w:val="18"/>
                <w:szCs w:val="18"/>
              </w:rPr>
            </w:pPr>
            <w:r w:rsidRPr="00A6443B">
              <w:rPr>
                <w:rFonts w:ascii="Arial" w:eastAsia="Times New Roman" w:hAnsi="Arial" w:cs="Arial"/>
                <w:b/>
                <w:bCs/>
                <w:i/>
                <w:iCs/>
                <w:sz w:val="18"/>
                <w:szCs w:val="18"/>
              </w:rPr>
              <w:t xml:space="preserve">Iznos </w:t>
            </w:r>
            <w:r w:rsidRPr="00A6443B">
              <w:rPr>
                <w:rFonts w:ascii="Arial" w:eastAsia="Times New Roman" w:hAnsi="Arial" w:cs="Arial"/>
                <w:b/>
                <w:bCs/>
                <w:i/>
                <w:iCs/>
                <w:color w:val="FF0000"/>
                <w:sz w:val="18"/>
                <w:szCs w:val="18"/>
              </w:rPr>
              <w:t>(€)</w:t>
            </w:r>
          </w:p>
        </w:tc>
        <w:tc>
          <w:tcPr>
            <w:tcW w:w="11422" w:type="dxa"/>
            <w:tcBorders>
              <w:top w:val="nil"/>
              <w:left w:val="nil"/>
              <w:bottom w:val="single" w:sz="8" w:space="0" w:color="000000"/>
              <w:right w:val="single" w:sz="8" w:space="0" w:color="000000"/>
            </w:tcBorders>
            <w:shd w:val="clear" w:color="auto" w:fill="auto"/>
            <w:vAlign w:val="center"/>
            <w:hideMark/>
          </w:tcPr>
          <w:p w14:paraId="5569FE99" w14:textId="77777777" w:rsidR="004E52BB" w:rsidRPr="00A6443B" w:rsidRDefault="004E52BB" w:rsidP="00B223BA">
            <w:pPr>
              <w:spacing w:after="0" w:line="240" w:lineRule="auto"/>
              <w:jc w:val="center"/>
              <w:rPr>
                <w:rFonts w:ascii="Arial" w:eastAsia="Times New Roman" w:hAnsi="Arial" w:cs="Arial"/>
                <w:b/>
                <w:bCs/>
                <w:i/>
                <w:iCs/>
                <w:sz w:val="18"/>
                <w:szCs w:val="18"/>
              </w:rPr>
            </w:pPr>
            <w:r w:rsidRPr="00A6443B">
              <w:rPr>
                <w:rFonts w:ascii="Arial" w:eastAsia="Times New Roman" w:hAnsi="Arial" w:cs="Arial"/>
                <w:b/>
                <w:bCs/>
                <w:i/>
                <w:iCs/>
                <w:sz w:val="18"/>
                <w:szCs w:val="18"/>
              </w:rPr>
              <w:t>Obrazloženje</w:t>
            </w:r>
          </w:p>
        </w:tc>
      </w:tr>
      <w:tr w:rsidR="004E52BB" w:rsidRPr="004F48AE" w14:paraId="320963DA" w14:textId="77777777" w:rsidTr="007963E6">
        <w:trPr>
          <w:trHeight w:val="99"/>
          <w:jc w:val="center"/>
        </w:trPr>
        <w:tc>
          <w:tcPr>
            <w:tcW w:w="1304" w:type="dxa"/>
            <w:tcBorders>
              <w:top w:val="nil"/>
              <w:left w:val="single" w:sz="8" w:space="0" w:color="000000"/>
              <w:bottom w:val="single" w:sz="8" w:space="0" w:color="000000"/>
              <w:right w:val="single" w:sz="8" w:space="0" w:color="000000"/>
            </w:tcBorders>
            <w:shd w:val="clear" w:color="auto" w:fill="auto"/>
            <w:vAlign w:val="center"/>
            <w:hideMark/>
          </w:tcPr>
          <w:p w14:paraId="1D2A8E75"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2015</w:t>
            </w:r>
          </w:p>
        </w:tc>
        <w:tc>
          <w:tcPr>
            <w:tcW w:w="1500" w:type="dxa"/>
            <w:tcBorders>
              <w:top w:val="nil"/>
              <w:left w:val="nil"/>
              <w:bottom w:val="single" w:sz="8" w:space="0" w:color="000000"/>
              <w:right w:val="single" w:sz="8" w:space="0" w:color="000000"/>
            </w:tcBorders>
            <w:shd w:val="clear" w:color="auto" w:fill="auto"/>
            <w:vAlign w:val="center"/>
            <w:hideMark/>
          </w:tcPr>
          <w:p w14:paraId="04A7CDF0" w14:textId="0F3380B5"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24.428,25</w:t>
            </w:r>
          </w:p>
        </w:tc>
        <w:tc>
          <w:tcPr>
            <w:tcW w:w="11422" w:type="dxa"/>
            <w:tcBorders>
              <w:top w:val="nil"/>
              <w:left w:val="nil"/>
              <w:bottom w:val="single" w:sz="8" w:space="0" w:color="000000"/>
              <w:right w:val="single" w:sz="8" w:space="0" w:color="000000"/>
            </w:tcBorders>
            <w:shd w:val="clear" w:color="auto" w:fill="auto"/>
            <w:vAlign w:val="center"/>
            <w:hideMark/>
          </w:tcPr>
          <w:p w14:paraId="349422D7" w14:textId="578C8792"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za provedbu projekta „Ćiro“</w:t>
            </w:r>
          </w:p>
        </w:tc>
      </w:tr>
      <w:tr w:rsidR="004E52BB" w:rsidRPr="004F48AE" w14:paraId="1FD8F16B" w14:textId="77777777" w:rsidTr="007963E6">
        <w:trPr>
          <w:trHeight w:val="331"/>
          <w:jc w:val="center"/>
        </w:trPr>
        <w:tc>
          <w:tcPr>
            <w:tcW w:w="1304" w:type="dxa"/>
            <w:tcBorders>
              <w:top w:val="nil"/>
              <w:left w:val="single" w:sz="8" w:space="0" w:color="000000"/>
              <w:bottom w:val="single" w:sz="8" w:space="0" w:color="000000"/>
              <w:right w:val="single" w:sz="8" w:space="0" w:color="000000"/>
            </w:tcBorders>
            <w:shd w:val="clear" w:color="auto" w:fill="auto"/>
            <w:vAlign w:val="center"/>
            <w:hideMark/>
          </w:tcPr>
          <w:p w14:paraId="2D48828E"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2016</w:t>
            </w:r>
          </w:p>
        </w:tc>
        <w:tc>
          <w:tcPr>
            <w:tcW w:w="1500" w:type="dxa"/>
            <w:tcBorders>
              <w:top w:val="nil"/>
              <w:left w:val="nil"/>
              <w:bottom w:val="single" w:sz="8" w:space="0" w:color="000000"/>
              <w:right w:val="single" w:sz="8" w:space="0" w:color="000000"/>
            </w:tcBorders>
            <w:shd w:val="clear" w:color="auto" w:fill="auto"/>
            <w:vAlign w:val="center"/>
            <w:hideMark/>
          </w:tcPr>
          <w:p w14:paraId="51C54BB0" w14:textId="53D3A122"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665.845,38</w:t>
            </w:r>
          </w:p>
        </w:tc>
        <w:tc>
          <w:tcPr>
            <w:tcW w:w="11422" w:type="dxa"/>
            <w:tcBorders>
              <w:top w:val="nil"/>
              <w:left w:val="nil"/>
              <w:bottom w:val="single" w:sz="8" w:space="0" w:color="000000"/>
              <w:right w:val="single" w:sz="8" w:space="0" w:color="000000"/>
            </w:tcBorders>
            <w:shd w:val="clear" w:color="auto" w:fill="auto"/>
            <w:vAlign w:val="center"/>
            <w:hideMark/>
          </w:tcPr>
          <w:p w14:paraId="18F5916E" w14:textId="4BD89673"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za provedbu projekta „Ćiro“ u iznosu 166.648,47 €, te nakon završetka izgradnje i stavljanja u upotrebu kanalizacijskog sustava „</w:t>
            </w:r>
            <w:proofErr w:type="spellStart"/>
            <w:r w:rsidRPr="00A6443B">
              <w:rPr>
                <w:rFonts w:ascii="Arial" w:hAnsi="Arial" w:cs="Arial"/>
                <w:sz w:val="16"/>
                <w:szCs w:val="16"/>
              </w:rPr>
              <w:t>Zvekovica</w:t>
            </w:r>
            <w:proofErr w:type="spellEnd"/>
            <w:r w:rsidRPr="00A6443B">
              <w:rPr>
                <w:rFonts w:ascii="Arial" w:hAnsi="Arial" w:cs="Arial"/>
                <w:sz w:val="16"/>
                <w:szCs w:val="16"/>
              </w:rPr>
              <w:t>“ financiranog iz IPARD programa 499.196,95 €</w:t>
            </w:r>
          </w:p>
        </w:tc>
      </w:tr>
      <w:tr w:rsidR="004E52BB" w:rsidRPr="004F48AE" w14:paraId="66FCE574" w14:textId="77777777" w:rsidTr="007963E6">
        <w:trPr>
          <w:trHeight w:val="216"/>
          <w:jc w:val="center"/>
        </w:trPr>
        <w:tc>
          <w:tcPr>
            <w:tcW w:w="1304" w:type="dxa"/>
            <w:tcBorders>
              <w:top w:val="nil"/>
              <w:left w:val="single" w:sz="8" w:space="0" w:color="000000"/>
              <w:bottom w:val="single" w:sz="8" w:space="0" w:color="000000"/>
              <w:right w:val="single" w:sz="8" w:space="0" w:color="000000"/>
            </w:tcBorders>
            <w:shd w:val="clear" w:color="auto" w:fill="auto"/>
            <w:vAlign w:val="center"/>
            <w:hideMark/>
          </w:tcPr>
          <w:p w14:paraId="60B26225"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2017</w:t>
            </w:r>
          </w:p>
        </w:tc>
        <w:tc>
          <w:tcPr>
            <w:tcW w:w="1500" w:type="dxa"/>
            <w:tcBorders>
              <w:top w:val="nil"/>
              <w:left w:val="nil"/>
              <w:bottom w:val="single" w:sz="8" w:space="0" w:color="000000"/>
              <w:right w:val="single" w:sz="8" w:space="0" w:color="000000"/>
            </w:tcBorders>
            <w:shd w:val="clear" w:color="auto" w:fill="auto"/>
            <w:vAlign w:val="center"/>
            <w:hideMark/>
          </w:tcPr>
          <w:p w14:paraId="366C2233" w14:textId="4C51CB2C"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50.157,01</w:t>
            </w:r>
          </w:p>
        </w:tc>
        <w:tc>
          <w:tcPr>
            <w:tcW w:w="11422" w:type="dxa"/>
            <w:tcBorders>
              <w:top w:val="nil"/>
              <w:left w:val="nil"/>
              <w:bottom w:val="single" w:sz="8" w:space="0" w:color="000000"/>
              <w:right w:val="single" w:sz="8" w:space="0" w:color="000000"/>
            </w:tcBorders>
            <w:shd w:val="clear" w:color="auto" w:fill="auto"/>
            <w:vAlign w:val="center"/>
            <w:hideMark/>
          </w:tcPr>
          <w:p w14:paraId="6D68C28F" w14:textId="160EB7DD"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provedba projekta „Ćiro“ nakon odobrenja finalnog izvještaja</w:t>
            </w:r>
          </w:p>
        </w:tc>
      </w:tr>
      <w:tr w:rsidR="004E52BB" w:rsidRPr="004F48AE" w14:paraId="4B438E75" w14:textId="77777777" w:rsidTr="007963E6">
        <w:trPr>
          <w:trHeight w:val="406"/>
          <w:jc w:val="center"/>
        </w:trPr>
        <w:tc>
          <w:tcPr>
            <w:tcW w:w="1304" w:type="dxa"/>
            <w:tcBorders>
              <w:top w:val="nil"/>
              <w:left w:val="single" w:sz="8" w:space="0" w:color="000000"/>
              <w:bottom w:val="single" w:sz="8" w:space="0" w:color="000000"/>
              <w:right w:val="single" w:sz="8" w:space="0" w:color="000000"/>
            </w:tcBorders>
            <w:shd w:val="clear" w:color="auto" w:fill="auto"/>
            <w:vAlign w:val="center"/>
            <w:hideMark/>
          </w:tcPr>
          <w:p w14:paraId="0EFB7693"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2018</w:t>
            </w:r>
          </w:p>
        </w:tc>
        <w:tc>
          <w:tcPr>
            <w:tcW w:w="1500" w:type="dxa"/>
            <w:tcBorders>
              <w:top w:val="nil"/>
              <w:left w:val="nil"/>
              <w:bottom w:val="single" w:sz="8" w:space="0" w:color="000000"/>
              <w:right w:val="single" w:sz="8" w:space="0" w:color="000000"/>
            </w:tcBorders>
            <w:shd w:val="clear" w:color="auto" w:fill="auto"/>
            <w:vAlign w:val="center"/>
            <w:hideMark/>
          </w:tcPr>
          <w:p w14:paraId="60009A4D" w14:textId="029702D2"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34.250,12</w:t>
            </w:r>
          </w:p>
        </w:tc>
        <w:tc>
          <w:tcPr>
            <w:tcW w:w="11422" w:type="dxa"/>
            <w:tcBorders>
              <w:top w:val="nil"/>
              <w:left w:val="nil"/>
              <w:bottom w:val="single" w:sz="8" w:space="0" w:color="000000"/>
              <w:right w:val="single" w:sz="8" w:space="0" w:color="000000"/>
            </w:tcBorders>
            <w:shd w:val="clear" w:color="auto" w:fill="auto"/>
            <w:vAlign w:val="center"/>
            <w:hideMark/>
          </w:tcPr>
          <w:p w14:paraId="122C5EF5" w14:textId="0D968B61"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Muzeji i galerije Konavala za provedbu programa ERASMUS+ (ugovor s partnerima Finska i Portugal) 33.904,29 €, te Dječji vrtić Konavle za sudjelovanje ustanove u projektu međunarodne suradnje unutar programa ERASMUS+ u iznosu 345,81 €</w:t>
            </w:r>
          </w:p>
        </w:tc>
      </w:tr>
      <w:tr w:rsidR="004E52BB" w:rsidRPr="004F48AE" w14:paraId="638DC8E4" w14:textId="77777777" w:rsidTr="007963E6">
        <w:trPr>
          <w:trHeight w:val="596"/>
          <w:jc w:val="center"/>
        </w:trPr>
        <w:tc>
          <w:tcPr>
            <w:tcW w:w="1304" w:type="dxa"/>
            <w:tcBorders>
              <w:top w:val="nil"/>
              <w:left w:val="single" w:sz="8" w:space="0" w:color="000000"/>
              <w:bottom w:val="single" w:sz="8" w:space="0" w:color="000000"/>
              <w:right w:val="single" w:sz="8" w:space="0" w:color="000000"/>
            </w:tcBorders>
            <w:shd w:val="clear" w:color="auto" w:fill="auto"/>
            <w:vAlign w:val="center"/>
            <w:hideMark/>
          </w:tcPr>
          <w:p w14:paraId="79BCF3D8"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2019.</w:t>
            </w:r>
          </w:p>
        </w:tc>
        <w:tc>
          <w:tcPr>
            <w:tcW w:w="1500" w:type="dxa"/>
            <w:tcBorders>
              <w:top w:val="nil"/>
              <w:left w:val="nil"/>
              <w:bottom w:val="single" w:sz="8" w:space="0" w:color="000000"/>
              <w:right w:val="single" w:sz="8" w:space="0" w:color="000000"/>
            </w:tcBorders>
            <w:shd w:val="clear" w:color="auto" w:fill="auto"/>
            <w:vAlign w:val="center"/>
            <w:hideMark/>
          </w:tcPr>
          <w:p w14:paraId="60E3A166" w14:textId="0331B3E2"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183.895,01</w:t>
            </w:r>
          </w:p>
        </w:tc>
        <w:tc>
          <w:tcPr>
            <w:tcW w:w="11422" w:type="dxa"/>
            <w:tcBorders>
              <w:top w:val="nil"/>
              <w:left w:val="nil"/>
              <w:bottom w:val="single" w:sz="8" w:space="0" w:color="000000"/>
              <w:right w:val="single" w:sz="8" w:space="0" w:color="000000"/>
            </w:tcBorders>
            <w:shd w:val="clear" w:color="auto" w:fill="auto"/>
            <w:vAlign w:val="center"/>
            <w:hideMark/>
          </w:tcPr>
          <w:p w14:paraId="17B3B0AE" w14:textId="224D93A3"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 xml:space="preserve">Sredstva Općine u iznosu 183.463,25 € i sredstva ustanovi Muzeji i galerije Konavala 431,50 € za sudjelovanje ustanove u projektu međunarodne suradnje unutar programa ERASMUS+. Pomoći Općini za </w:t>
            </w:r>
            <w:proofErr w:type="spellStart"/>
            <w:r w:rsidRPr="00A6443B">
              <w:rPr>
                <w:rFonts w:ascii="Arial" w:hAnsi="Arial" w:cs="Arial"/>
                <w:sz w:val="16"/>
                <w:szCs w:val="16"/>
              </w:rPr>
              <w:t>izobrazno</w:t>
            </w:r>
            <w:proofErr w:type="spellEnd"/>
            <w:r w:rsidRPr="00A6443B">
              <w:rPr>
                <w:rFonts w:ascii="Arial" w:hAnsi="Arial" w:cs="Arial"/>
                <w:sz w:val="16"/>
                <w:szCs w:val="16"/>
              </w:rPr>
              <w:t xml:space="preserve"> informativne aktivnosti 28.269,51 € i za projekt Otvorimo južna vrata lijepe naše koji se provodi putem vrtića 129.544,31 €, te kapitalna pomoć za izgradnju </w:t>
            </w:r>
            <w:proofErr w:type="spellStart"/>
            <w:r w:rsidRPr="00A6443B">
              <w:rPr>
                <w:rFonts w:ascii="Arial" w:hAnsi="Arial" w:cs="Arial"/>
                <w:sz w:val="16"/>
                <w:szCs w:val="16"/>
              </w:rPr>
              <w:t>reciklažnog</w:t>
            </w:r>
            <w:proofErr w:type="spellEnd"/>
            <w:r w:rsidRPr="00A6443B">
              <w:rPr>
                <w:rFonts w:ascii="Arial" w:hAnsi="Arial" w:cs="Arial"/>
                <w:sz w:val="16"/>
                <w:szCs w:val="16"/>
              </w:rPr>
              <w:t xml:space="preserve"> dvorišta 25.649,43 € (zaključeni ugovori sufinanciranje projekata EU sredstvima).</w:t>
            </w:r>
          </w:p>
        </w:tc>
      </w:tr>
      <w:tr w:rsidR="004E52BB" w:rsidRPr="004F48AE" w14:paraId="6433B30D" w14:textId="77777777" w:rsidTr="007963E6">
        <w:trPr>
          <w:trHeight w:val="764"/>
          <w:jc w:val="center"/>
        </w:trPr>
        <w:tc>
          <w:tcPr>
            <w:tcW w:w="1304" w:type="dxa"/>
            <w:tcBorders>
              <w:top w:val="single" w:sz="8" w:space="0" w:color="000000"/>
              <w:left w:val="single" w:sz="8" w:space="0" w:color="000000"/>
              <w:bottom w:val="single" w:sz="4" w:space="0" w:color="auto"/>
              <w:right w:val="single" w:sz="8" w:space="0" w:color="000000"/>
            </w:tcBorders>
            <w:shd w:val="clear" w:color="auto" w:fill="auto"/>
            <w:vAlign w:val="center"/>
            <w:hideMark/>
          </w:tcPr>
          <w:p w14:paraId="5160D02F"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2020.</w:t>
            </w:r>
          </w:p>
        </w:tc>
        <w:tc>
          <w:tcPr>
            <w:tcW w:w="1500" w:type="dxa"/>
            <w:tcBorders>
              <w:top w:val="nil"/>
              <w:left w:val="nil"/>
              <w:bottom w:val="single" w:sz="8" w:space="0" w:color="000000"/>
              <w:right w:val="single" w:sz="8" w:space="0" w:color="000000"/>
            </w:tcBorders>
            <w:shd w:val="clear" w:color="auto" w:fill="auto"/>
            <w:vAlign w:val="center"/>
            <w:hideMark/>
          </w:tcPr>
          <w:p w14:paraId="0A1F707F" w14:textId="5BDC0295"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843.335,39</w:t>
            </w:r>
          </w:p>
        </w:tc>
        <w:tc>
          <w:tcPr>
            <w:tcW w:w="11422" w:type="dxa"/>
            <w:tcBorders>
              <w:top w:val="nil"/>
              <w:left w:val="nil"/>
              <w:bottom w:val="single" w:sz="8" w:space="0" w:color="000000"/>
              <w:right w:val="single" w:sz="8" w:space="0" w:color="000000"/>
            </w:tcBorders>
            <w:shd w:val="clear" w:color="auto" w:fill="auto"/>
            <w:vAlign w:val="center"/>
            <w:hideMark/>
          </w:tcPr>
          <w:p w14:paraId="732B6E4F" w14:textId="3EB31AAA"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 xml:space="preserve">Pomoći temeljem prijenosa EU sredstava (638) su ostvarena sredstva u iznosu 834.799,14 € i to kao tekuće pomoći za projekt Otvorimo južna vrata lijepe naše koji se provodi putem vrtića 238.558,64 €, tekuće pomoći za izgradnju </w:t>
            </w:r>
            <w:proofErr w:type="spellStart"/>
            <w:r w:rsidRPr="00A6443B">
              <w:rPr>
                <w:rFonts w:ascii="Arial" w:hAnsi="Arial" w:cs="Arial"/>
                <w:sz w:val="16"/>
                <w:szCs w:val="16"/>
              </w:rPr>
              <w:t>reciklažnog</w:t>
            </w:r>
            <w:proofErr w:type="spellEnd"/>
            <w:r w:rsidRPr="00A6443B">
              <w:rPr>
                <w:rFonts w:ascii="Arial" w:hAnsi="Arial" w:cs="Arial"/>
                <w:sz w:val="16"/>
                <w:szCs w:val="16"/>
              </w:rPr>
              <w:t xml:space="preserve"> dvorišta 20.634,65 €, tekuća pomoć za </w:t>
            </w:r>
            <w:proofErr w:type="spellStart"/>
            <w:r w:rsidRPr="00A6443B">
              <w:rPr>
                <w:rFonts w:ascii="Arial" w:hAnsi="Arial" w:cs="Arial"/>
                <w:sz w:val="16"/>
                <w:szCs w:val="16"/>
              </w:rPr>
              <w:t>izobrazno</w:t>
            </w:r>
            <w:proofErr w:type="spellEnd"/>
            <w:r w:rsidRPr="00A6443B">
              <w:rPr>
                <w:rFonts w:ascii="Arial" w:hAnsi="Arial" w:cs="Arial"/>
                <w:sz w:val="16"/>
                <w:szCs w:val="16"/>
              </w:rPr>
              <w:t xml:space="preserve"> informativne aktivnosti 25.157,55 €, kapitalna pomoć za </w:t>
            </w:r>
            <w:proofErr w:type="spellStart"/>
            <w:r w:rsidRPr="00A6443B">
              <w:rPr>
                <w:rFonts w:ascii="Arial" w:hAnsi="Arial" w:cs="Arial"/>
                <w:sz w:val="16"/>
                <w:szCs w:val="16"/>
              </w:rPr>
              <w:t>reciklažno</w:t>
            </w:r>
            <w:proofErr w:type="spellEnd"/>
            <w:r w:rsidRPr="00A6443B">
              <w:rPr>
                <w:rFonts w:ascii="Arial" w:hAnsi="Arial" w:cs="Arial"/>
                <w:sz w:val="16"/>
                <w:szCs w:val="16"/>
              </w:rPr>
              <w:t xml:space="preserve"> dvorište 550.448,30 €, te sredstva proračunskog korisnika Muzeji i galerije Konavala za provedbu programa ERASMUS+ (ugovor s partnerima Finska i Portugal) u iznosu 8.536,25 €.</w:t>
            </w:r>
          </w:p>
        </w:tc>
      </w:tr>
      <w:tr w:rsidR="004E52BB" w:rsidRPr="004F48AE" w14:paraId="1645EA64" w14:textId="77777777" w:rsidTr="007963E6">
        <w:trPr>
          <w:trHeight w:val="620"/>
          <w:jc w:val="center"/>
        </w:trPr>
        <w:tc>
          <w:tcPr>
            <w:tcW w:w="1304" w:type="dxa"/>
            <w:tcBorders>
              <w:top w:val="single" w:sz="4" w:space="0" w:color="auto"/>
              <w:left w:val="single" w:sz="8" w:space="0" w:color="000000"/>
              <w:bottom w:val="single" w:sz="4" w:space="0" w:color="auto"/>
              <w:right w:val="single" w:sz="8" w:space="0" w:color="000000"/>
            </w:tcBorders>
            <w:shd w:val="clear" w:color="auto" w:fill="auto"/>
            <w:vAlign w:val="center"/>
          </w:tcPr>
          <w:p w14:paraId="2E68D85C"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2021.</w:t>
            </w:r>
          </w:p>
        </w:tc>
        <w:tc>
          <w:tcPr>
            <w:tcW w:w="1500" w:type="dxa"/>
            <w:tcBorders>
              <w:top w:val="nil"/>
              <w:left w:val="nil"/>
              <w:bottom w:val="single" w:sz="4" w:space="0" w:color="auto"/>
              <w:right w:val="single" w:sz="8" w:space="0" w:color="000000"/>
            </w:tcBorders>
            <w:shd w:val="clear" w:color="auto" w:fill="auto"/>
            <w:vAlign w:val="center"/>
          </w:tcPr>
          <w:p w14:paraId="074104B6" w14:textId="05415897" w:rsidR="004E52BB" w:rsidRPr="00A6443B" w:rsidRDefault="004E52BB" w:rsidP="004E52BB">
            <w:pPr>
              <w:spacing w:after="0" w:line="240" w:lineRule="auto"/>
              <w:jc w:val="right"/>
              <w:rPr>
                <w:rFonts w:ascii="Arial" w:eastAsia="Times New Roman" w:hAnsi="Arial" w:cs="Arial"/>
                <w:i/>
                <w:iCs/>
                <w:sz w:val="16"/>
                <w:szCs w:val="16"/>
              </w:rPr>
            </w:pPr>
            <w:r w:rsidRPr="00A6443B">
              <w:rPr>
                <w:rFonts w:ascii="Arial" w:hAnsi="Arial" w:cs="Arial"/>
                <w:sz w:val="16"/>
                <w:szCs w:val="16"/>
              </w:rPr>
              <w:t>796.496,08</w:t>
            </w:r>
          </w:p>
        </w:tc>
        <w:tc>
          <w:tcPr>
            <w:tcW w:w="11422" w:type="dxa"/>
            <w:tcBorders>
              <w:top w:val="nil"/>
              <w:left w:val="nil"/>
              <w:bottom w:val="single" w:sz="4" w:space="0" w:color="auto"/>
              <w:right w:val="single" w:sz="8" w:space="0" w:color="000000"/>
            </w:tcBorders>
            <w:shd w:val="clear" w:color="auto" w:fill="auto"/>
            <w:vAlign w:val="center"/>
          </w:tcPr>
          <w:p w14:paraId="645E71F0" w14:textId="3D95D491" w:rsidR="004E52BB" w:rsidRPr="00A6443B" w:rsidRDefault="004E52BB" w:rsidP="004E52BB">
            <w:pPr>
              <w:spacing w:after="0" w:line="240" w:lineRule="auto"/>
              <w:jc w:val="both"/>
              <w:rPr>
                <w:rFonts w:ascii="Arial" w:eastAsia="Times New Roman" w:hAnsi="Arial" w:cs="Arial"/>
                <w:sz w:val="16"/>
                <w:szCs w:val="16"/>
              </w:rPr>
            </w:pPr>
            <w:r w:rsidRPr="00A6443B">
              <w:rPr>
                <w:rFonts w:ascii="Arial" w:hAnsi="Arial" w:cs="Arial"/>
                <w:sz w:val="16"/>
                <w:szCs w:val="16"/>
              </w:rPr>
              <w:t>Pomoći temeljem prijenosa EU sredstava (638) su ostvarena sredstva u iznosu 191.983,33 € i to kao tekuće pomoći za projekt Otvorimo južna vrata lijepe naše koji se provodi putem vrtića 178.286,96 €, kapitalna pomoć za izradu prostornog plana 13.696,37 €, te kapitalna pomoć za izgradnju vatrogasnog doma na Grudi u iznosu 604.512,75 €.</w:t>
            </w:r>
          </w:p>
        </w:tc>
      </w:tr>
      <w:tr w:rsidR="004E52BB" w:rsidRPr="004F48AE" w14:paraId="1DBE334D" w14:textId="77777777" w:rsidTr="007963E6">
        <w:trPr>
          <w:trHeight w:val="463"/>
          <w:jc w:val="center"/>
        </w:trPr>
        <w:tc>
          <w:tcPr>
            <w:tcW w:w="1304" w:type="dxa"/>
            <w:tcBorders>
              <w:top w:val="single" w:sz="4" w:space="0" w:color="auto"/>
              <w:left w:val="single" w:sz="8" w:space="0" w:color="000000"/>
              <w:bottom w:val="single" w:sz="4" w:space="0" w:color="auto"/>
              <w:right w:val="single" w:sz="8" w:space="0" w:color="000000"/>
            </w:tcBorders>
            <w:shd w:val="clear" w:color="auto" w:fill="auto"/>
            <w:vAlign w:val="center"/>
          </w:tcPr>
          <w:p w14:paraId="133DCEE1" w14:textId="77777777"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2022.</w:t>
            </w:r>
          </w:p>
        </w:tc>
        <w:tc>
          <w:tcPr>
            <w:tcW w:w="1500" w:type="dxa"/>
            <w:tcBorders>
              <w:top w:val="single" w:sz="4" w:space="0" w:color="auto"/>
              <w:left w:val="nil"/>
              <w:bottom w:val="single" w:sz="4" w:space="0" w:color="auto"/>
              <w:right w:val="single" w:sz="8" w:space="0" w:color="000000"/>
            </w:tcBorders>
            <w:shd w:val="clear" w:color="auto" w:fill="auto"/>
            <w:vAlign w:val="center"/>
          </w:tcPr>
          <w:p w14:paraId="45364B54" w14:textId="3B3D63BB" w:rsidR="004E52BB" w:rsidRPr="00A6443B" w:rsidRDefault="004E52BB" w:rsidP="004E52BB">
            <w:pPr>
              <w:spacing w:after="0" w:line="240" w:lineRule="auto"/>
              <w:jc w:val="right"/>
              <w:rPr>
                <w:rFonts w:ascii="Arial" w:hAnsi="Arial" w:cs="Arial"/>
                <w:i/>
                <w:iCs/>
                <w:sz w:val="16"/>
                <w:szCs w:val="16"/>
              </w:rPr>
            </w:pPr>
            <w:r w:rsidRPr="00A6443B">
              <w:rPr>
                <w:rFonts w:ascii="Arial" w:hAnsi="Arial" w:cs="Arial"/>
                <w:sz w:val="16"/>
                <w:szCs w:val="16"/>
              </w:rPr>
              <w:t>136.480,20</w:t>
            </w:r>
          </w:p>
        </w:tc>
        <w:tc>
          <w:tcPr>
            <w:tcW w:w="11422" w:type="dxa"/>
            <w:tcBorders>
              <w:top w:val="single" w:sz="4" w:space="0" w:color="auto"/>
              <w:left w:val="nil"/>
              <w:bottom w:val="single" w:sz="4" w:space="0" w:color="auto"/>
              <w:right w:val="single" w:sz="8" w:space="0" w:color="000000"/>
            </w:tcBorders>
            <w:shd w:val="clear" w:color="auto" w:fill="auto"/>
            <w:vAlign w:val="center"/>
          </w:tcPr>
          <w:p w14:paraId="4EF4BB31" w14:textId="3C8F79CB" w:rsidR="004E52BB" w:rsidRPr="00A6443B" w:rsidRDefault="004E52BB" w:rsidP="004E52BB">
            <w:pPr>
              <w:spacing w:after="0" w:line="240" w:lineRule="auto"/>
              <w:jc w:val="both"/>
              <w:rPr>
                <w:rFonts w:ascii="Arial" w:hAnsi="Arial" w:cs="Arial"/>
                <w:sz w:val="16"/>
                <w:szCs w:val="16"/>
              </w:rPr>
            </w:pPr>
            <w:r w:rsidRPr="00A6443B">
              <w:rPr>
                <w:rFonts w:ascii="Arial" w:hAnsi="Arial" w:cs="Arial"/>
                <w:sz w:val="16"/>
                <w:szCs w:val="16"/>
              </w:rPr>
              <w:t>Pomoći temeljem prijenosa EU sredstava (638) su ostvarena sredstva u iznosu 136.480,31 € i to kao tekuće pomoći za projekt Otvorimo južna vrata lijepe naše koji se provodi putem vrtića.</w:t>
            </w:r>
          </w:p>
        </w:tc>
      </w:tr>
      <w:tr w:rsidR="004E52BB" w:rsidRPr="004F48AE" w14:paraId="32C702D9" w14:textId="77777777" w:rsidTr="00B8530F">
        <w:trPr>
          <w:trHeight w:val="413"/>
          <w:jc w:val="center"/>
        </w:trPr>
        <w:tc>
          <w:tcPr>
            <w:tcW w:w="1304" w:type="dxa"/>
            <w:tcBorders>
              <w:top w:val="single" w:sz="4" w:space="0" w:color="auto"/>
              <w:left w:val="single" w:sz="8" w:space="0" w:color="000000"/>
              <w:bottom w:val="single" w:sz="4" w:space="0" w:color="auto"/>
              <w:right w:val="single" w:sz="8" w:space="0" w:color="000000"/>
            </w:tcBorders>
            <w:shd w:val="clear" w:color="auto" w:fill="auto"/>
            <w:vAlign w:val="center"/>
          </w:tcPr>
          <w:p w14:paraId="15528961" w14:textId="0E2A293B" w:rsidR="004E52BB" w:rsidRPr="00A6443B" w:rsidRDefault="004E52BB" w:rsidP="004E52BB">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2023.</w:t>
            </w:r>
          </w:p>
        </w:tc>
        <w:tc>
          <w:tcPr>
            <w:tcW w:w="1500" w:type="dxa"/>
            <w:tcBorders>
              <w:top w:val="single" w:sz="4" w:space="0" w:color="auto"/>
              <w:left w:val="nil"/>
              <w:bottom w:val="single" w:sz="4" w:space="0" w:color="auto"/>
              <w:right w:val="single" w:sz="8" w:space="0" w:color="000000"/>
            </w:tcBorders>
            <w:shd w:val="clear" w:color="auto" w:fill="auto"/>
            <w:vAlign w:val="center"/>
          </w:tcPr>
          <w:p w14:paraId="1A6D0DDB" w14:textId="46C26A0B" w:rsidR="004E52BB" w:rsidRPr="00A6443B" w:rsidRDefault="009256BD" w:rsidP="004E52BB">
            <w:pPr>
              <w:spacing w:after="0" w:line="240" w:lineRule="auto"/>
              <w:jc w:val="right"/>
              <w:rPr>
                <w:rFonts w:ascii="Arial" w:hAnsi="Arial" w:cs="Arial"/>
                <w:i/>
                <w:iCs/>
                <w:sz w:val="16"/>
                <w:szCs w:val="16"/>
              </w:rPr>
            </w:pPr>
            <w:r w:rsidRPr="00A6443B">
              <w:rPr>
                <w:rFonts w:ascii="Arial" w:hAnsi="Arial" w:cs="Arial"/>
                <w:sz w:val="16"/>
                <w:szCs w:val="16"/>
              </w:rPr>
              <w:t>39.809,65</w:t>
            </w:r>
          </w:p>
        </w:tc>
        <w:tc>
          <w:tcPr>
            <w:tcW w:w="11422" w:type="dxa"/>
            <w:tcBorders>
              <w:top w:val="single" w:sz="4" w:space="0" w:color="auto"/>
              <w:left w:val="nil"/>
              <w:bottom w:val="single" w:sz="4" w:space="0" w:color="auto"/>
              <w:right w:val="single" w:sz="8" w:space="0" w:color="000000"/>
            </w:tcBorders>
            <w:shd w:val="clear" w:color="auto" w:fill="auto"/>
            <w:vAlign w:val="center"/>
          </w:tcPr>
          <w:p w14:paraId="64B94633" w14:textId="10350768" w:rsidR="004E52BB" w:rsidRPr="00A6443B" w:rsidRDefault="009256BD" w:rsidP="004E52BB">
            <w:pPr>
              <w:spacing w:after="0" w:line="240" w:lineRule="auto"/>
              <w:jc w:val="both"/>
              <w:rPr>
                <w:rFonts w:ascii="Arial" w:hAnsi="Arial" w:cs="Arial"/>
                <w:sz w:val="16"/>
                <w:szCs w:val="16"/>
              </w:rPr>
            </w:pPr>
            <w:r w:rsidRPr="00A6443B">
              <w:rPr>
                <w:rFonts w:ascii="Arial" w:hAnsi="Arial" w:cs="Arial"/>
                <w:sz w:val="16"/>
                <w:szCs w:val="16"/>
              </w:rPr>
              <w:t>Pomoći temeljem prijenosa EU sredstava (638) su ostvarena sredstva u iznosu 39.809,65 € i to kao tekuće pomoći za projekt Otvorimo južna vrata lijepe naše koji se provodi putem vrtića.</w:t>
            </w:r>
          </w:p>
        </w:tc>
      </w:tr>
      <w:tr w:rsidR="00B8530F" w:rsidRPr="004F48AE" w14:paraId="7524A77C" w14:textId="77777777" w:rsidTr="00B223BA">
        <w:trPr>
          <w:trHeight w:val="413"/>
          <w:jc w:val="center"/>
        </w:trPr>
        <w:tc>
          <w:tcPr>
            <w:tcW w:w="1304" w:type="dxa"/>
            <w:tcBorders>
              <w:top w:val="single" w:sz="4" w:space="0" w:color="auto"/>
              <w:left w:val="single" w:sz="8" w:space="0" w:color="000000"/>
              <w:bottom w:val="single" w:sz="4" w:space="0" w:color="auto"/>
              <w:right w:val="single" w:sz="8" w:space="0" w:color="000000"/>
            </w:tcBorders>
            <w:shd w:val="clear" w:color="auto" w:fill="auto"/>
            <w:vAlign w:val="center"/>
          </w:tcPr>
          <w:p w14:paraId="42F644D9" w14:textId="29060D98" w:rsidR="00B8530F" w:rsidRPr="00A6443B" w:rsidRDefault="00B8530F" w:rsidP="00B8530F">
            <w:pPr>
              <w:spacing w:after="0" w:line="240" w:lineRule="auto"/>
              <w:jc w:val="center"/>
              <w:rPr>
                <w:rFonts w:ascii="Arial" w:eastAsia="Times New Roman" w:hAnsi="Arial" w:cs="Arial"/>
                <w:i/>
                <w:iCs/>
                <w:sz w:val="16"/>
                <w:szCs w:val="16"/>
              </w:rPr>
            </w:pPr>
            <w:r w:rsidRPr="00A6443B">
              <w:rPr>
                <w:rFonts w:ascii="Arial" w:eastAsia="Times New Roman" w:hAnsi="Arial" w:cs="Arial"/>
                <w:i/>
                <w:iCs/>
                <w:sz w:val="16"/>
                <w:szCs w:val="16"/>
              </w:rPr>
              <w:t>1-6/2024.</w:t>
            </w:r>
          </w:p>
        </w:tc>
        <w:tc>
          <w:tcPr>
            <w:tcW w:w="1500" w:type="dxa"/>
            <w:tcBorders>
              <w:top w:val="nil"/>
              <w:left w:val="nil"/>
              <w:bottom w:val="single" w:sz="8" w:space="0" w:color="000000"/>
              <w:right w:val="single" w:sz="8" w:space="0" w:color="000000"/>
            </w:tcBorders>
            <w:shd w:val="clear" w:color="auto" w:fill="auto"/>
            <w:vAlign w:val="center"/>
          </w:tcPr>
          <w:p w14:paraId="7CBC1DFB" w14:textId="0C001AB7" w:rsidR="00B8530F" w:rsidRPr="00A6443B" w:rsidRDefault="00B8530F" w:rsidP="00B8530F">
            <w:pPr>
              <w:spacing w:after="0" w:line="240" w:lineRule="auto"/>
              <w:jc w:val="right"/>
              <w:rPr>
                <w:rFonts w:ascii="Arial" w:hAnsi="Arial" w:cs="Arial"/>
                <w:sz w:val="16"/>
                <w:szCs w:val="16"/>
              </w:rPr>
            </w:pPr>
            <w:r w:rsidRPr="00A6443B">
              <w:rPr>
                <w:rFonts w:ascii="Arial" w:hAnsi="Arial" w:cs="Arial"/>
                <w:sz w:val="16"/>
                <w:szCs w:val="16"/>
              </w:rPr>
              <w:t>12.220,84</w:t>
            </w:r>
          </w:p>
        </w:tc>
        <w:tc>
          <w:tcPr>
            <w:tcW w:w="11422" w:type="dxa"/>
            <w:tcBorders>
              <w:top w:val="nil"/>
              <w:left w:val="nil"/>
              <w:bottom w:val="single" w:sz="8" w:space="0" w:color="000000"/>
              <w:right w:val="single" w:sz="8" w:space="0" w:color="000000"/>
            </w:tcBorders>
            <w:shd w:val="clear" w:color="auto" w:fill="auto"/>
            <w:vAlign w:val="center"/>
          </w:tcPr>
          <w:p w14:paraId="57D72EA0" w14:textId="7B0D9E77" w:rsidR="00B8530F" w:rsidRPr="00A6443B" w:rsidRDefault="00B8530F" w:rsidP="00B8530F">
            <w:pPr>
              <w:spacing w:after="0" w:line="240" w:lineRule="auto"/>
              <w:jc w:val="both"/>
              <w:rPr>
                <w:rFonts w:ascii="Arial" w:hAnsi="Arial" w:cs="Arial"/>
                <w:sz w:val="16"/>
                <w:szCs w:val="16"/>
              </w:rPr>
            </w:pPr>
            <w:r w:rsidRPr="00A6443B">
              <w:rPr>
                <w:rFonts w:ascii="Arial" w:hAnsi="Arial" w:cs="Arial"/>
                <w:sz w:val="16"/>
                <w:szCs w:val="16"/>
              </w:rPr>
              <w:t>Pomoći temeljem prijenosa EU sredstava (638) su ostvarena sredstva u iznosu 12.220,84 € i to kao tekuće pomoći za projekt Otvorimo južna vrata lijepe naše koji se provodi putem vrtića (prihvaćen završni izvještaj).</w:t>
            </w:r>
          </w:p>
        </w:tc>
      </w:tr>
      <w:bookmarkEnd w:id="79"/>
    </w:tbl>
    <w:p w14:paraId="1C4EC392" w14:textId="77777777" w:rsidR="001865FB" w:rsidRPr="004F48AE" w:rsidRDefault="001865FB" w:rsidP="00B15B5B">
      <w:pPr>
        <w:overflowPunct w:val="0"/>
        <w:autoSpaceDE w:val="0"/>
        <w:autoSpaceDN w:val="0"/>
        <w:adjustRightInd w:val="0"/>
        <w:spacing w:after="0" w:line="240" w:lineRule="auto"/>
        <w:jc w:val="both"/>
        <w:rPr>
          <w:rFonts w:ascii="Arial" w:eastAsia="Times New Roman" w:hAnsi="Arial" w:cs="Arial"/>
          <w:sz w:val="16"/>
          <w:szCs w:val="16"/>
        </w:rPr>
      </w:pPr>
    </w:p>
    <w:p w14:paraId="31F16CA8" w14:textId="003BCEF6" w:rsidR="00B94C54" w:rsidRPr="004F48AE" w:rsidRDefault="00B15B5B" w:rsidP="003602FE">
      <w:pPr>
        <w:overflowPunct w:val="0"/>
        <w:autoSpaceDE w:val="0"/>
        <w:autoSpaceDN w:val="0"/>
        <w:adjustRightInd w:val="0"/>
        <w:spacing w:after="0" w:line="240" w:lineRule="auto"/>
        <w:jc w:val="both"/>
        <w:rPr>
          <w:rFonts w:ascii="Arial" w:eastAsia="Times New Roman" w:hAnsi="Arial" w:cs="Arial"/>
          <w:sz w:val="16"/>
          <w:szCs w:val="16"/>
        </w:rPr>
      </w:pPr>
      <w:r w:rsidRPr="004F48AE">
        <w:rPr>
          <w:rFonts w:ascii="Arial" w:eastAsia="Times New Roman" w:hAnsi="Arial" w:cs="Arial"/>
        </w:rPr>
        <w:t xml:space="preserve">U nastavku se daje kratak </w:t>
      </w:r>
      <w:r w:rsidRPr="004F48AE">
        <w:rPr>
          <w:rFonts w:ascii="Arial" w:eastAsia="Times New Roman" w:hAnsi="Arial" w:cs="Arial"/>
          <w:b/>
          <w:u w:val="single"/>
        </w:rPr>
        <w:t>pregled značajnijih</w:t>
      </w:r>
      <w:r w:rsidRPr="004F48AE">
        <w:rPr>
          <w:rFonts w:ascii="Arial" w:eastAsia="Times New Roman" w:hAnsi="Arial" w:cs="Arial"/>
        </w:rPr>
        <w:t xml:space="preserve"> </w:t>
      </w:r>
      <w:r w:rsidRPr="004F48AE">
        <w:rPr>
          <w:rFonts w:ascii="Arial" w:eastAsia="Times New Roman" w:hAnsi="Arial" w:cs="Arial"/>
          <w:b/>
        </w:rPr>
        <w:t xml:space="preserve">prihoda od pomoći </w:t>
      </w:r>
      <w:r w:rsidR="001865FB" w:rsidRPr="004F48AE">
        <w:rPr>
          <w:rFonts w:ascii="Arial" w:eastAsia="Times New Roman" w:hAnsi="Arial" w:cs="Arial"/>
          <w:bCs/>
        </w:rPr>
        <w:t>(evidentirani na podskup</w:t>
      </w:r>
      <w:r w:rsidR="003C7027">
        <w:rPr>
          <w:rFonts w:ascii="Arial" w:eastAsia="Times New Roman" w:hAnsi="Arial" w:cs="Arial"/>
          <w:bCs/>
        </w:rPr>
        <w:t>i</w:t>
      </w:r>
      <w:r w:rsidR="001865FB" w:rsidRPr="004F48AE">
        <w:rPr>
          <w:rFonts w:ascii="Arial" w:eastAsia="Times New Roman" w:hAnsi="Arial" w:cs="Arial"/>
          <w:bCs/>
        </w:rPr>
        <w:t xml:space="preserve">nama prihoda 632, 633, 634, 638, 663) </w:t>
      </w:r>
      <w:r w:rsidRPr="004F48AE">
        <w:rPr>
          <w:rFonts w:ascii="Arial" w:eastAsia="Times New Roman" w:hAnsi="Arial" w:cs="Arial"/>
          <w:b/>
        </w:rPr>
        <w:t xml:space="preserve">iz </w:t>
      </w:r>
      <w:r w:rsidRPr="004F48AE">
        <w:rPr>
          <w:rFonts w:ascii="Arial" w:eastAsia="Times New Roman" w:hAnsi="Arial" w:cs="Arial"/>
          <w:b/>
          <w:u w:val="single"/>
        </w:rPr>
        <w:t>prethodnih godina</w:t>
      </w:r>
      <w:r w:rsidRPr="004F48AE">
        <w:rPr>
          <w:rFonts w:ascii="Arial" w:eastAsia="Times New Roman" w:hAnsi="Arial" w:cs="Arial"/>
        </w:rPr>
        <w:t>, a na kraju tablice iskazuju se i zaključeni ugovori o sufinanciraju projekata na temelju kojih još nisu ostvareni prihodi</w:t>
      </w:r>
      <w:r w:rsidR="00783A2E" w:rsidRPr="004F48AE">
        <w:rPr>
          <w:rFonts w:ascii="Arial" w:eastAsia="Times New Roman" w:hAnsi="Arial" w:cs="Arial"/>
        </w:rPr>
        <w:t xml:space="preserve">, odnosno tek su se </w:t>
      </w:r>
      <w:r w:rsidR="00411FFA">
        <w:rPr>
          <w:rFonts w:ascii="Arial" w:eastAsia="Times New Roman" w:hAnsi="Arial" w:cs="Arial"/>
        </w:rPr>
        <w:t>počeli ostvarivati.</w:t>
      </w:r>
    </w:p>
    <w:p w14:paraId="72F5BB28" w14:textId="77777777" w:rsidR="00F84887" w:rsidRDefault="00F84887" w:rsidP="00F84887">
      <w:pPr>
        <w:overflowPunct w:val="0"/>
        <w:autoSpaceDE w:val="0"/>
        <w:autoSpaceDN w:val="0"/>
        <w:adjustRightInd w:val="0"/>
        <w:spacing w:after="0" w:line="240" w:lineRule="auto"/>
        <w:jc w:val="both"/>
        <w:rPr>
          <w:rFonts w:ascii="Arial" w:eastAsia="Times New Roman" w:hAnsi="Arial" w:cs="Arial"/>
          <w:sz w:val="16"/>
          <w:szCs w:val="16"/>
        </w:rPr>
      </w:pPr>
    </w:p>
    <w:p w14:paraId="4F3EF504"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7C39D837"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00D06495"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4196CF49"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42D6BA02"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28387E37"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5B9875E1"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289D09F5"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5E270EAE"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77C4C8D3"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22EBF223"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6E9B190D"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24EBC1B2" w14:textId="77777777" w:rsidR="00A6443B"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p w14:paraId="5CD5619E" w14:textId="77777777" w:rsidR="00A6443B" w:rsidRPr="004F48AE" w:rsidRDefault="00A6443B" w:rsidP="00F84887">
      <w:pPr>
        <w:overflowPunct w:val="0"/>
        <w:autoSpaceDE w:val="0"/>
        <w:autoSpaceDN w:val="0"/>
        <w:adjustRightInd w:val="0"/>
        <w:spacing w:after="0" w:line="240" w:lineRule="auto"/>
        <w:jc w:val="both"/>
        <w:rPr>
          <w:rFonts w:ascii="Arial" w:eastAsia="Times New Roman" w:hAnsi="Arial" w:cs="Arial"/>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750"/>
      </w:tblGrid>
      <w:tr w:rsidR="00F84887" w:rsidRPr="004F48AE" w14:paraId="75E1B5B1" w14:textId="77777777" w:rsidTr="00B223BA">
        <w:trPr>
          <w:jc w:val="center"/>
        </w:trPr>
        <w:tc>
          <w:tcPr>
            <w:tcW w:w="13750" w:type="dxa"/>
            <w:shd w:val="clear" w:color="auto" w:fill="B8CCE4" w:themeFill="accent1" w:themeFillTint="66"/>
            <w:vAlign w:val="center"/>
          </w:tcPr>
          <w:p w14:paraId="5819EE8E" w14:textId="77777777" w:rsidR="00F84887" w:rsidRPr="004F48AE" w:rsidRDefault="00F84887" w:rsidP="00B223BA">
            <w:pPr>
              <w:spacing w:after="0" w:line="240" w:lineRule="auto"/>
              <w:jc w:val="center"/>
              <w:rPr>
                <w:rFonts w:ascii="Arial" w:eastAsia="Times New Roman" w:hAnsi="Arial" w:cs="Arial"/>
                <w:b/>
                <w:i/>
                <w:iCs/>
                <w:sz w:val="20"/>
                <w:szCs w:val="20"/>
              </w:rPr>
            </w:pPr>
            <w:r w:rsidRPr="004F48AE">
              <w:rPr>
                <w:rFonts w:ascii="Arial" w:eastAsia="Times New Roman" w:hAnsi="Arial" w:cs="Arial"/>
                <w:b/>
                <w:i/>
                <w:iCs/>
                <w:sz w:val="20"/>
                <w:szCs w:val="20"/>
              </w:rPr>
              <w:lastRenderedPageBreak/>
              <w:t xml:space="preserve">Prihod od pomoći – </w:t>
            </w:r>
            <w:r w:rsidRPr="004F48AE">
              <w:rPr>
                <w:rFonts w:ascii="Arial" w:eastAsia="Times New Roman" w:hAnsi="Arial" w:cs="Arial"/>
                <w:b/>
                <w:i/>
                <w:iCs/>
                <w:color w:val="FF0000"/>
                <w:sz w:val="20"/>
                <w:szCs w:val="20"/>
                <w:u w:val="single"/>
              </w:rPr>
              <w:t>dio</w:t>
            </w:r>
            <w:r w:rsidRPr="004F48AE">
              <w:rPr>
                <w:rFonts w:ascii="Arial" w:eastAsia="Times New Roman" w:hAnsi="Arial" w:cs="Arial"/>
                <w:b/>
                <w:i/>
                <w:iCs/>
                <w:color w:val="FF0000"/>
                <w:sz w:val="20"/>
                <w:szCs w:val="20"/>
              </w:rPr>
              <w:t xml:space="preserve"> 63</w:t>
            </w:r>
            <w:r w:rsidRPr="004F48AE">
              <w:rPr>
                <w:rFonts w:ascii="Arial" w:eastAsia="Times New Roman" w:hAnsi="Arial" w:cs="Arial"/>
                <w:b/>
                <w:i/>
                <w:iCs/>
                <w:sz w:val="20"/>
                <w:szCs w:val="20"/>
              </w:rPr>
              <w:t xml:space="preserve"> (sufinanciranje projekata)</w:t>
            </w:r>
          </w:p>
        </w:tc>
      </w:tr>
    </w:tbl>
    <w:p w14:paraId="68248F6C" w14:textId="77777777" w:rsidR="00F84887" w:rsidRPr="004F48AE"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p>
    <w:p w14:paraId="676D8FBB" w14:textId="2058218E" w:rsidR="0069140A" w:rsidRPr="004F48AE"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r w:rsidRPr="00F84887">
        <w:rPr>
          <w:noProof/>
        </w:rPr>
        <w:drawing>
          <wp:inline distT="0" distB="0" distL="0" distR="0" wp14:anchorId="36817EDD" wp14:editId="519EE9A9">
            <wp:extent cx="9251950" cy="4009390"/>
            <wp:effectExtent l="0" t="0" r="6350" b="0"/>
            <wp:docPr id="16326969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251950" cy="4009390"/>
                    </a:xfrm>
                    <a:prstGeom prst="rect">
                      <a:avLst/>
                    </a:prstGeom>
                    <a:noFill/>
                    <a:ln>
                      <a:noFill/>
                    </a:ln>
                  </pic:spPr>
                </pic:pic>
              </a:graphicData>
            </a:graphic>
          </wp:inline>
        </w:drawing>
      </w:r>
    </w:p>
    <w:p w14:paraId="53AFDC59" w14:textId="77777777" w:rsidR="0069140A"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37CC90B1" w14:textId="77777777" w:rsidR="00F72456" w:rsidRDefault="00F72456" w:rsidP="003602FE">
      <w:pPr>
        <w:overflowPunct w:val="0"/>
        <w:autoSpaceDE w:val="0"/>
        <w:autoSpaceDN w:val="0"/>
        <w:adjustRightInd w:val="0"/>
        <w:spacing w:after="0" w:line="240" w:lineRule="auto"/>
        <w:jc w:val="both"/>
        <w:rPr>
          <w:rFonts w:ascii="Arial" w:eastAsia="Times New Roman" w:hAnsi="Arial" w:cs="Arial"/>
          <w:sz w:val="16"/>
          <w:szCs w:val="16"/>
        </w:rPr>
      </w:pPr>
    </w:p>
    <w:p w14:paraId="176D5CAA" w14:textId="77777777" w:rsidR="00F72456" w:rsidRDefault="00F72456" w:rsidP="003602FE">
      <w:pPr>
        <w:overflowPunct w:val="0"/>
        <w:autoSpaceDE w:val="0"/>
        <w:autoSpaceDN w:val="0"/>
        <w:adjustRightInd w:val="0"/>
        <w:spacing w:after="0" w:line="240" w:lineRule="auto"/>
        <w:jc w:val="both"/>
        <w:rPr>
          <w:rFonts w:ascii="Arial" w:eastAsia="Times New Roman" w:hAnsi="Arial" w:cs="Arial"/>
          <w:sz w:val="16"/>
          <w:szCs w:val="16"/>
        </w:rPr>
      </w:pPr>
    </w:p>
    <w:p w14:paraId="6BEC3C1E" w14:textId="77777777" w:rsidR="00F72456" w:rsidRPr="004F48AE" w:rsidRDefault="00F72456" w:rsidP="003602FE">
      <w:pPr>
        <w:overflowPunct w:val="0"/>
        <w:autoSpaceDE w:val="0"/>
        <w:autoSpaceDN w:val="0"/>
        <w:adjustRightInd w:val="0"/>
        <w:spacing w:after="0" w:line="240" w:lineRule="auto"/>
        <w:jc w:val="both"/>
        <w:rPr>
          <w:rFonts w:ascii="Arial" w:eastAsia="Times New Roman" w:hAnsi="Arial" w:cs="Arial"/>
          <w:sz w:val="16"/>
          <w:szCs w:val="16"/>
        </w:rPr>
      </w:pPr>
    </w:p>
    <w:p w14:paraId="08EB2AFB" w14:textId="77777777" w:rsidR="0069140A" w:rsidRPr="004F48AE"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6C0C8B5F" w14:textId="5D2CE599" w:rsidR="0069140A" w:rsidRPr="004F48AE"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r w:rsidRPr="00F84887">
        <w:rPr>
          <w:noProof/>
        </w:rPr>
        <w:lastRenderedPageBreak/>
        <w:drawing>
          <wp:inline distT="0" distB="0" distL="0" distR="0" wp14:anchorId="30A97F9F" wp14:editId="6A75AF2B">
            <wp:extent cx="9251950" cy="5592445"/>
            <wp:effectExtent l="0" t="0" r="6350" b="8255"/>
            <wp:docPr id="72098759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51950" cy="5592445"/>
                    </a:xfrm>
                    <a:prstGeom prst="rect">
                      <a:avLst/>
                    </a:prstGeom>
                    <a:noFill/>
                    <a:ln>
                      <a:noFill/>
                    </a:ln>
                  </pic:spPr>
                </pic:pic>
              </a:graphicData>
            </a:graphic>
          </wp:inline>
        </w:drawing>
      </w:r>
    </w:p>
    <w:p w14:paraId="48A198F0" w14:textId="77777777" w:rsidR="0069140A" w:rsidRPr="004F48AE"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79A86387" w14:textId="77777777" w:rsidR="0069140A" w:rsidRPr="004F48AE"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1654825D" w14:textId="77777777" w:rsidR="0069140A" w:rsidRPr="004F48AE"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538936A8" w14:textId="77777777" w:rsidR="0069140A" w:rsidRPr="004F48AE"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4ADAAC6A" w14:textId="6D03DD48" w:rsidR="0069140A" w:rsidRPr="004F48AE"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r w:rsidRPr="00F84887">
        <w:rPr>
          <w:noProof/>
        </w:rPr>
        <w:lastRenderedPageBreak/>
        <w:drawing>
          <wp:inline distT="0" distB="0" distL="0" distR="0" wp14:anchorId="5544A3E2" wp14:editId="1E9AEF72">
            <wp:extent cx="9251950" cy="5283835"/>
            <wp:effectExtent l="0" t="0" r="6350" b="0"/>
            <wp:docPr id="38993418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251950" cy="5283835"/>
                    </a:xfrm>
                    <a:prstGeom prst="rect">
                      <a:avLst/>
                    </a:prstGeom>
                    <a:noFill/>
                    <a:ln>
                      <a:noFill/>
                    </a:ln>
                  </pic:spPr>
                </pic:pic>
              </a:graphicData>
            </a:graphic>
          </wp:inline>
        </w:drawing>
      </w:r>
    </w:p>
    <w:p w14:paraId="45AC02A6" w14:textId="77777777" w:rsidR="0069140A" w:rsidRPr="004F48AE"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3EA2FB5E" w14:textId="77777777" w:rsidR="0069140A" w:rsidRDefault="0069140A" w:rsidP="003602FE">
      <w:pPr>
        <w:overflowPunct w:val="0"/>
        <w:autoSpaceDE w:val="0"/>
        <w:autoSpaceDN w:val="0"/>
        <w:adjustRightInd w:val="0"/>
        <w:spacing w:after="0" w:line="240" w:lineRule="auto"/>
        <w:jc w:val="both"/>
        <w:rPr>
          <w:rFonts w:ascii="Arial" w:eastAsia="Times New Roman" w:hAnsi="Arial" w:cs="Arial"/>
          <w:sz w:val="16"/>
          <w:szCs w:val="16"/>
        </w:rPr>
      </w:pPr>
    </w:p>
    <w:p w14:paraId="67A3F666"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193D9250"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52B9C207"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54B2E908"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7507E158" w14:textId="1363A882" w:rsidR="00B8530F"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r w:rsidRPr="00F84887">
        <w:rPr>
          <w:noProof/>
        </w:rPr>
        <w:lastRenderedPageBreak/>
        <w:drawing>
          <wp:inline distT="0" distB="0" distL="0" distR="0" wp14:anchorId="1C738ED8" wp14:editId="12D0E43B">
            <wp:extent cx="9251950" cy="5462270"/>
            <wp:effectExtent l="0" t="0" r="6350" b="5080"/>
            <wp:docPr id="189841426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251950" cy="5462270"/>
                    </a:xfrm>
                    <a:prstGeom prst="rect">
                      <a:avLst/>
                    </a:prstGeom>
                    <a:noFill/>
                    <a:ln>
                      <a:noFill/>
                    </a:ln>
                  </pic:spPr>
                </pic:pic>
              </a:graphicData>
            </a:graphic>
          </wp:inline>
        </w:drawing>
      </w:r>
    </w:p>
    <w:p w14:paraId="6AD2796B"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4A493619"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13685328"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6782273D"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2FD87BB3"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04ECE511" w14:textId="35751DD8" w:rsidR="00B8530F"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r w:rsidRPr="00F84887">
        <w:rPr>
          <w:noProof/>
        </w:rPr>
        <w:lastRenderedPageBreak/>
        <w:drawing>
          <wp:inline distT="0" distB="0" distL="0" distR="0" wp14:anchorId="24F9F7B1" wp14:editId="0A5A3619">
            <wp:extent cx="9251950" cy="5852795"/>
            <wp:effectExtent l="0" t="0" r="6350" b="0"/>
            <wp:docPr id="685186615"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251950" cy="5852795"/>
                    </a:xfrm>
                    <a:prstGeom prst="rect">
                      <a:avLst/>
                    </a:prstGeom>
                    <a:noFill/>
                    <a:ln>
                      <a:noFill/>
                    </a:ln>
                  </pic:spPr>
                </pic:pic>
              </a:graphicData>
            </a:graphic>
          </wp:inline>
        </w:drawing>
      </w:r>
    </w:p>
    <w:p w14:paraId="4FCD1757"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08CE8F58"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67969276"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6D7458C4" w14:textId="796B1749" w:rsidR="00B8530F"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r w:rsidRPr="00F84887">
        <w:rPr>
          <w:noProof/>
        </w:rPr>
        <w:drawing>
          <wp:inline distT="0" distB="0" distL="0" distR="0" wp14:anchorId="17EB89E4" wp14:editId="3CDF3B29">
            <wp:extent cx="9251950" cy="5914390"/>
            <wp:effectExtent l="0" t="0" r="6350" b="0"/>
            <wp:docPr id="1913485238"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51950" cy="5914390"/>
                    </a:xfrm>
                    <a:prstGeom prst="rect">
                      <a:avLst/>
                    </a:prstGeom>
                    <a:noFill/>
                    <a:ln>
                      <a:noFill/>
                    </a:ln>
                  </pic:spPr>
                </pic:pic>
              </a:graphicData>
            </a:graphic>
          </wp:inline>
        </w:drawing>
      </w:r>
    </w:p>
    <w:p w14:paraId="3C51778D" w14:textId="785760A2" w:rsidR="00B8530F" w:rsidRDefault="00A143C9" w:rsidP="003602FE">
      <w:pPr>
        <w:overflowPunct w:val="0"/>
        <w:autoSpaceDE w:val="0"/>
        <w:autoSpaceDN w:val="0"/>
        <w:adjustRightInd w:val="0"/>
        <w:spacing w:after="0" w:line="240" w:lineRule="auto"/>
        <w:jc w:val="both"/>
        <w:rPr>
          <w:rFonts w:ascii="Arial" w:eastAsia="Times New Roman" w:hAnsi="Arial" w:cs="Arial"/>
          <w:sz w:val="16"/>
          <w:szCs w:val="16"/>
        </w:rPr>
      </w:pPr>
      <w:r w:rsidRPr="00A143C9">
        <w:rPr>
          <w:noProof/>
        </w:rPr>
        <w:lastRenderedPageBreak/>
        <w:drawing>
          <wp:inline distT="0" distB="0" distL="0" distR="0" wp14:anchorId="1F02E66E" wp14:editId="04DF0970">
            <wp:extent cx="9251950" cy="5688330"/>
            <wp:effectExtent l="0" t="0" r="6350" b="7620"/>
            <wp:docPr id="542197891"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51950" cy="5688330"/>
                    </a:xfrm>
                    <a:prstGeom prst="rect">
                      <a:avLst/>
                    </a:prstGeom>
                    <a:noFill/>
                    <a:ln>
                      <a:noFill/>
                    </a:ln>
                  </pic:spPr>
                </pic:pic>
              </a:graphicData>
            </a:graphic>
          </wp:inline>
        </w:drawing>
      </w:r>
    </w:p>
    <w:p w14:paraId="4CB42763"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650CF003" w14:textId="16F2030E"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60403E9E"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28842D57" w14:textId="3E43560F" w:rsidR="00B8530F" w:rsidRDefault="00A143C9" w:rsidP="003602FE">
      <w:pPr>
        <w:overflowPunct w:val="0"/>
        <w:autoSpaceDE w:val="0"/>
        <w:autoSpaceDN w:val="0"/>
        <w:adjustRightInd w:val="0"/>
        <w:spacing w:after="0" w:line="240" w:lineRule="auto"/>
        <w:jc w:val="both"/>
        <w:rPr>
          <w:rFonts w:ascii="Arial" w:eastAsia="Times New Roman" w:hAnsi="Arial" w:cs="Arial"/>
          <w:sz w:val="16"/>
          <w:szCs w:val="16"/>
        </w:rPr>
      </w:pPr>
      <w:r w:rsidRPr="00A143C9">
        <w:rPr>
          <w:noProof/>
        </w:rPr>
        <w:lastRenderedPageBreak/>
        <w:drawing>
          <wp:inline distT="0" distB="0" distL="0" distR="0" wp14:anchorId="222E0338" wp14:editId="4729BCA9">
            <wp:extent cx="9251950" cy="6051550"/>
            <wp:effectExtent l="0" t="0" r="6350" b="6350"/>
            <wp:docPr id="389800242"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251950" cy="6051550"/>
                    </a:xfrm>
                    <a:prstGeom prst="rect">
                      <a:avLst/>
                    </a:prstGeom>
                    <a:noFill/>
                    <a:ln>
                      <a:noFill/>
                    </a:ln>
                  </pic:spPr>
                </pic:pic>
              </a:graphicData>
            </a:graphic>
          </wp:inline>
        </w:drawing>
      </w:r>
    </w:p>
    <w:p w14:paraId="3E6C4A4F" w14:textId="290B091A" w:rsidR="00B8530F" w:rsidRDefault="00896102" w:rsidP="003602FE">
      <w:pPr>
        <w:overflowPunct w:val="0"/>
        <w:autoSpaceDE w:val="0"/>
        <w:autoSpaceDN w:val="0"/>
        <w:adjustRightInd w:val="0"/>
        <w:spacing w:after="0" w:line="240" w:lineRule="auto"/>
        <w:jc w:val="both"/>
        <w:rPr>
          <w:rFonts w:ascii="Arial" w:eastAsia="Times New Roman" w:hAnsi="Arial" w:cs="Arial"/>
          <w:sz w:val="16"/>
          <w:szCs w:val="16"/>
        </w:rPr>
      </w:pPr>
      <w:r w:rsidRPr="00896102">
        <w:rPr>
          <w:noProof/>
        </w:rPr>
        <w:lastRenderedPageBreak/>
        <w:drawing>
          <wp:inline distT="0" distB="0" distL="0" distR="0" wp14:anchorId="46891D08" wp14:editId="22E0E702">
            <wp:extent cx="8794750" cy="6156325"/>
            <wp:effectExtent l="0" t="0" r="6350" b="0"/>
            <wp:docPr id="15644995"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794750" cy="6156325"/>
                    </a:xfrm>
                    <a:prstGeom prst="rect">
                      <a:avLst/>
                    </a:prstGeom>
                    <a:noFill/>
                    <a:ln>
                      <a:noFill/>
                    </a:ln>
                  </pic:spPr>
                </pic:pic>
              </a:graphicData>
            </a:graphic>
          </wp:inline>
        </w:drawing>
      </w:r>
    </w:p>
    <w:p w14:paraId="4812931E"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7364BFD5" w14:textId="6FFAC92A" w:rsidR="00F84887" w:rsidRDefault="00747EBE" w:rsidP="003602FE">
      <w:pPr>
        <w:overflowPunct w:val="0"/>
        <w:autoSpaceDE w:val="0"/>
        <w:autoSpaceDN w:val="0"/>
        <w:adjustRightInd w:val="0"/>
        <w:spacing w:after="0" w:line="240" w:lineRule="auto"/>
        <w:jc w:val="both"/>
        <w:rPr>
          <w:rFonts w:ascii="Arial" w:eastAsia="Times New Roman" w:hAnsi="Arial" w:cs="Arial"/>
          <w:sz w:val="16"/>
          <w:szCs w:val="16"/>
        </w:rPr>
      </w:pPr>
      <w:r w:rsidRPr="00747EBE">
        <w:rPr>
          <w:noProof/>
        </w:rPr>
        <w:drawing>
          <wp:inline distT="0" distB="0" distL="0" distR="0" wp14:anchorId="70EC4A7F" wp14:editId="2097AB1E">
            <wp:extent cx="9251950" cy="5290820"/>
            <wp:effectExtent l="0" t="0" r="6350" b="5080"/>
            <wp:docPr id="1645958783"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51950" cy="5290820"/>
                    </a:xfrm>
                    <a:prstGeom prst="rect">
                      <a:avLst/>
                    </a:prstGeom>
                    <a:noFill/>
                    <a:ln>
                      <a:noFill/>
                    </a:ln>
                  </pic:spPr>
                </pic:pic>
              </a:graphicData>
            </a:graphic>
          </wp:inline>
        </w:drawing>
      </w:r>
    </w:p>
    <w:p w14:paraId="1DCBC7E8" w14:textId="77777777" w:rsidR="00F84887" w:rsidRDefault="00F84887" w:rsidP="003602FE">
      <w:pPr>
        <w:overflowPunct w:val="0"/>
        <w:autoSpaceDE w:val="0"/>
        <w:autoSpaceDN w:val="0"/>
        <w:adjustRightInd w:val="0"/>
        <w:spacing w:after="0" w:line="240" w:lineRule="auto"/>
        <w:jc w:val="both"/>
        <w:rPr>
          <w:rFonts w:ascii="Arial" w:eastAsia="Times New Roman" w:hAnsi="Arial" w:cs="Arial"/>
          <w:sz w:val="16"/>
          <w:szCs w:val="16"/>
        </w:rPr>
      </w:pPr>
    </w:p>
    <w:p w14:paraId="7C0A59B1" w14:textId="77777777" w:rsidR="00B8530F" w:rsidRDefault="00B8530F" w:rsidP="003602FE">
      <w:pPr>
        <w:overflowPunct w:val="0"/>
        <w:autoSpaceDE w:val="0"/>
        <w:autoSpaceDN w:val="0"/>
        <w:adjustRightInd w:val="0"/>
        <w:spacing w:after="0" w:line="240" w:lineRule="auto"/>
        <w:jc w:val="both"/>
        <w:rPr>
          <w:rFonts w:ascii="Arial" w:eastAsia="Times New Roman" w:hAnsi="Arial" w:cs="Arial"/>
          <w:sz w:val="16"/>
          <w:szCs w:val="16"/>
        </w:rPr>
      </w:pPr>
    </w:p>
    <w:p w14:paraId="7128646F" w14:textId="2FB97B8B" w:rsidR="00D8238D" w:rsidRPr="004F48AE" w:rsidRDefault="00D8238D" w:rsidP="00EF0D05">
      <w:pPr>
        <w:spacing w:after="0" w:line="240" w:lineRule="auto"/>
        <w:jc w:val="center"/>
        <w:rPr>
          <w:rFonts w:ascii="Arial" w:eastAsia="Times New Roman" w:hAnsi="Arial" w:cs="Arial"/>
          <w:sz w:val="20"/>
          <w:szCs w:val="20"/>
        </w:rPr>
      </w:pPr>
    </w:p>
    <w:p w14:paraId="17775328" w14:textId="5C03C038" w:rsidR="00D8238D" w:rsidRDefault="00D8238D" w:rsidP="00EF0D05">
      <w:pPr>
        <w:spacing w:after="0" w:line="240" w:lineRule="auto"/>
        <w:jc w:val="center"/>
        <w:rPr>
          <w:rFonts w:ascii="Arial" w:eastAsia="Times New Roman" w:hAnsi="Arial" w:cs="Arial"/>
          <w:sz w:val="20"/>
          <w:szCs w:val="20"/>
        </w:rPr>
      </w:pPr>
    </w:p>
    <w:p w14:paraId="78398C3B" w14:textId="77777777" w:rsidR="00F84887" w:rsidRPr="004F48AE" w:rsidRDefault="00F84887" w:rsidP="00EF0D05">
      <w:pPr>
        <w:spacing w:after="0" w:line="240" w:lineRule="auto"/>
        <w:jc w:val="center"/>
        <w:rPr>
          <w:rFonts w:ascii="Arial" w:eastAsia="Times New Roman" w:hAnsi="Arial" w:cs="Arial"/>
          <w:sz w:val="20"/>
          <w:szCs w:val="20"/>
        </w:rPr>
      </w:pPr>
    </w:p>
    <w:p w14:paraId="2BD8B544" w14:textId="28931508" w:rsidR="00D8238D" w:rsidRPr="004F48AE" w:rsidRDefault="00747EBE" w:rsidP="00EF0D05">
      <w:pPr>
        <w:spacing w:after="0" w:line="240" w:lineRule="auto"/>
        <w:jc w:val="center"/>
        <w:rPr>
          <w:rFonts w:ascii="Arial" w:eastAsia="Times New Roman" w:hAnsi="Arial" w:cs="Arial"/>
          <w:sz w:val="20"/>
          <w:szCs w:val="20"/>
        </w:rPr>
      </w:pPr>
      <w:r w:rsidRPr="00747EBE">
        <w:rPr>
          <w:noProof/>
        </w:rPr>
        <w:lastRenderedPageBreak/>
        <w:drawing>
          <wp:inline distT="0" distB="0" distL="0" distR="0" wp14:anchorId="6C03DEBC" wp14:editId="35EDC7C2">
            <wp:extent cx="9251950" cy="4557395"/>
            <wp:effectExtent l="0" t="0" r="6350" b="0"/>
            <wp:docPr id="241420288"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51950" cy="4557395"/>
                    </a:xfrm>
                    <a:prstGeom prst="rect">
                      <a:avLst/>
                    </a:prstGeom>
                    <a:noFill/>
                    <a:ln>
                      <a:noFill/>
                    </a:ln>
                  </pic:spPr>
                </pic:pic>
              </a:graphicData>
            </a:graphic>
          </wp:inline>
        </w:drawing>
      </w:r>
    </w:p>
    <w:p w14:paraId="538707E2" w14:textId="28CCE27D" w:rsidR="00D8238D" w:rsidRPr="004F48AE" w:rsidRDefault="00D8238D" w:rsidP="00EF0D05">
      <w:pPr>
        <w:spacing w:after="0" w:line="240" w:lineRule="auto"/>
        <w:jc w:val="center"/>
        <w:rPr>
          <w:rFonts w:ascii="Arial" w:eastAsia="Times New Roman" w:hAnsi="Arial" w:cs="Arial"/>
          <w:sz w:val="20"/>
          <w:szCs w:val="20"/>
        </w:rPr>
      </w:pPr>
    </w:p>
    <w:p w14:paraId="69EA390E" w14:textId="599BBD81" w:rsidR="00D8238D" w:rsidRPr="004F48AE" w:rsidRDefault="00D8238D" w:rsidP="00EF0D05">
      <w:pPr>
        <w:spacing w:after="0" w:line="240" w:lineRule="auto"/>
        <w:jc w:val="center"/>
        <w:rPr>
          <w:rFonts w:ascii="Arial" w:eastAsia="Times New Roman" w:hAnsi="Arial" w:cs="Arial"/>
          <w:sz w:val="20"/>
          <w:szCs w:val="20"/>
        </w:rPr>
      </w:pPr>
    </w:p>
    <w:p w14:paraId="2D4A8463" w14:textId="1EC5A47B" w:rsidR="00183187" w:rsidRPr="004F48AE" w:rsidRDefault="00183187" w:rsidP="00A87EF8">
      <w:pPr>
        <w:spacing w:after="0" w:line="240" w:lineRule="auto"/>
        <w:jc w:val="center"/>
        <w:rPr>
          <w:rFonts w:ascii="Arial" w:eastAsia="Times New Roman" w:hAnsi="Arial" w:cs="Arial"/>
          <w:iCs/>
          <w:lang w:eastAsia="en-US"/>
        </w:rPr>
      </w:pPr>
    </w:p>
    <w:p w14:paraId="7B5B1B6B" w14:textId="20120717" w:rsidR="007F7570" w:rsidRPr="004F48AE" w:rsidRDefault="007F7570" w:rsidP="00A87EF8">
      <w:pPr>
        <w:spacing w:after="0" w:line="240" w:lineRule="auto"/>
        <w:jc w:val="center"/>
        <w:rPr>
          <w:rFonts w:ascii="Arial" w:eastAsia="Times New Roman" w:hAnsi="Arial" w:cs="Arial"/>
          <w:iCs/>
          <w:lang w:eastAsia="en-US"/>
        </w:rPr>
      </w:pPr>
    </w:p>
    <w:p w14:paraId="072F9A79" w14:textId="4845C0EA" w:rsidR="00183187" w:rsidRPr="004F48AE" w:rsidRDefault="00183187" w:rsidP="00E510BB">
      <w:pPr>
        <w:spacing w:after="0" w:line="240" w:lineRule="auto"/>
        <w:jc w:val="both"/>
        <w:rPr>
          <w:rFonts w:ascii="Arial" w:eastAsia="Times New Roman" w:hAnsi="Arial" w:cs="Arial"/>
          <w:iCs/>
          <w:lang w:eastAsia="en-US"/>
        </w:rPr>
      </w:pPr>
    </w:p>
    <w:p w14:paraId="3B381F72" w14:textId="77777777" w:rsidR="00D82789" w:rsidRDefault="00D8278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90" w:name="_Hlk103073780"/>
    </w:p>
    <w:p w14:paraId="6A08AABC" w14:textId="6EA6C7D5" w:rsidR="00AF050E" w:rsidRDefault="00AF050E"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AC9176C" w14:textId="77777777" w:rsidR="00AF050E" w:rsidRDefault="00AF050E"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7A3A784" w14:textId="77777777" w:rsidR="00AF050E" w:rsidRPr="00A16565" w:rsidRDefault="00AF050E"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DE1E408" w14:textId="76B07544" w:rsidR="00891119" w:rsidRPr="00A16565" w:rsidRDefault="00891119" w:rsidP="001B3297">
      <w:pPr>
        <w:pStyle w:val="Naslov4"/>
        <w:rPr>
          <w:rFonts w:ascii="Arial" w:hAnsi="Arial" w:cs="Arial"/>
          <w:shd w:val="clear" w:color="auto" w:fill="FFFFFF"/>
          <w:lang w:val="hr-HR"/>
        </w:rPr>
      </w:pPr>
      <w:r w:rsidRPr="00A16565">
        <w:rPr>
          <w:rFonts w:ascii="Arial" w:hAnsi="Arial" w:cs="Arial"/>
          <w:shd w:val="clear" w:color="auto" w:fill="FFFFFF"/>
          <w:lang w:val="hr-HR"/>
        </w:rPr>
        <w:lastRenderedPageBreak/>
        <w:tab/>
      </w:r>
      <w:bookmarkStart w:id="91" w:name="_Toc176776596"/>
      <w:r w:rsidR="001B3297" w:rsidRPr="00A16565">
        <w:rPr>
          <w:rFonts w:ascii="Arial" w:hAnsi="Arial" w:cs="Arial"/>
          <w:shd w:val="clear" w:color="auto" w:fill="FFFFFF"/>
          <w:lang w:val="hr-HR"/>
        </w:rPr>
        <w:t>2.4.1</w:t>
      </w:r>
      <w:r w:rsidRPr="00A16565">
        <w:rPr>
          <w:rFonts w:ascii="Arial" w:hAnsi="Arial" w:cs="Arial"/>
          <w:shd w:val="clear" w:color="auto" w:fill="FFFFFF"/>
          <w:lang w:val="hr-HR"/>
        </w:rPr>
        <w:t xml:space="preserve">.3. </w:t>
      </w:r>
      <w:r w:rsidRPr="00A16565">
        <w:rPr>
          <w:rFonts w:ascii="Arial" w:hAnsi="Arial" w:cs="Arial"/>
          <w:shd w:val="clear" w:color="auto" w:fill="FFFFFF"/>
          <w:lang w:val="hr-HR"/>
        </w:rPr>
        <w:tab/>
        <w:t>Prihodi od imovine</w:t>
      </w:r>
      <w:r w:rsidR="00744D8B" w:rsidRPr="00A16565">
        <w:rPr>
          <w:rFonts w:ascii="Arial" w:hAnsi="Arial" w:cs="Arial"/>
          <w:shd w:val="clear" w:color="auto" w:fill="FFFFFF"/>
          <w:lang w:val="hr-HR"/>
        </w:rPr>
        <w:t xml:space="preserve"> (64)</w:t>
      </w:r>
      <w:bookmarkEnd w:id="91"/>
    </w:p>
    <w:p w14:paraId="6DF5E1A4" w14:textId="77777777" w:rsidR="00891119" w:rsidRPr="00A16565" w:rsidRDefault="00891119" w:rsidP="00891119">
      <w:pPr>
        <w:tabs>
          <w:tab w:val="left" w:pos="567"/>
        </w:tabs>
        <w:spacing w:after="0" w:line="240" w:lineRule="auto"/>
        <w:jc w:val="both"/>
        <w:rPr>
          <w:rFonts w:ascii="Arial" w:eastAsia="Times New Roman" w:hAnsi="Arial" w:cs="Arial"/>
          <w:lang w:eastAsia="en-US"/>
        </w:rPr>
      </w:pPr>
    </w:p>
    <w:p w14:paraId="48B1CF23" w14:textId="78B72924" w:rsidR="00A16565" w:rsidRPr="00A16565" w:rsidRDefault="00A16565" w:rsidP="00A16565">
      <w:pPr>
        <w:pStyle w:val="Tijeloteksta2"/>
        <w:rPr>
          <w:rFonts w:ascii="Arial" w:hAnsi="Arial" w:cs="Arial"/>
          <w:iCs/>
          <w:sz w:val="22"/>
          <w:szCs w:val="22"/>
          <w:lang w:val="hr-HR"/>
        </w:rPr>
      </w:pPr>
      <w:bookmarkStart w:id="92" w:name="_Hlk2529139"/>
      <w:r w:rsidRPr="00A16565">
        <w:rPr>
          <w:rFonts w:ascii="Arial" w:hAnsi="Arial" w:cs="Arial"/>
          <w:b/>
          <w:iCs/>
          <w:sz w:val="22"/>
          <w:szCs w:val="22"/>
          <w:lang w:val="hr-HR"/>
        </w:rPr>
        <w:t>Prihodi od imovine</w:t>
      </w:r>
      <w:r w:rsidRPr="00A16565">
        <w:rPr>
          <w:rFonts w:ascii="Arial" w:hAnsi="Arial" w:cs="Arial"/>
          <w:iCs/>
          <w:sz w:val="22"/>
          <w:szCs w:val="22"/>
          <w:lang w:val="hr-HR"/>
        </w:rPr>
        <w:t xml:space="preserve"> (64) ostvareni su u iznosu </w:t>
      </w:r>
      <w:r w:rsidR="00747EBE">
        <w:rPr>
          <w:rFonts w:ascii="Arial" w:hAnsi="Arial" w:cs="Arial"/>
          <w:iCs/>
          <w:sz w:val="22"/>
          <w:szCs w:val="22"/>
          <w:lang w:val="hr-HR"/>
        </w:rPr>
        <w:t xml:space="preserve">481.423,10 </w:t>
      </w:r>
      <w:r w:rsidRPr="00A16565">
        <w:rPr>
          <w:rFonts w:ascii="Arial" w:hAnsi="Arial" w:cs="Arial"/>
          <w:iCs/>
          <w:sz w:val="22"/>
          <w:szCs w:val="22"/>
          <w:lang w:val="hr-HR"/>
        </w:rPr>
        <w:t xml:space="preserve">€ što je za </w:t>
      </w:r>
      <w:r w:rsidR="00747EBE">
        <w:rPr>
          <w:rFonts w:ascii="Arial" w:hAnsi="Arial" w:cs="Arial"/>
          <w:iCs/>
          <w:sz w:val="22"/>
          <w:szCs w:val="22"/>
          <w:lang w:val="hr-HR"/>
        </w:rPr>
        <w:t>80.944,18</w:t>
      </w:r>
      <w:r w:rsidRPr="00A16565">
        <w:rPr>
          <w:rFonts w:ascii="Arial" w:hAnsi="Arial" w:cs="Arial"/>
          <w:iCs/>
          <w:sz w:val="22"/>
          <w:szCs w:val="22"/>
          <w:lang w:val="hr-HR"/>
        </w:rPr>
        <w:t xml:space="preserve"> € ili </w:t>
      </w:r>
      <w:r w:rsidR="00747EBE">
        <w:rPr>
          <w:rFonts w:ascii="Arial" w:hAnsi="Arial" w:cs="Arial"/>
          <w:iCs/>
          <w:sz w:val="22"/>
          <w:szCs w:val="22"/>
          <w:lang w:val="hr-HR"/>
        </w:rPr>
        <w:t>20,2</w:t>
      </w:r>
      <w:r w:rsidRPr="00A16565">
        <w:rPr>
          <w:rFonts w:ascii="Arial" w:hAnsi="Arial" w:cs="Arial"/>
          <w:iCs/>
          <w:sz w:val="22"/>
          <w:szCs w:val="22"/>
          <w:lang w:val="hr-HR"/>
        </w:rPr>
        <w:t xml:space="preserve">% više u odnosu na prethodnu godinu. </w:t>
      </w:r>
    </w:p>
    <w:p w14:paraId="68645F2F" w14:textId="77777777" w:rsidR="00A16565" w:rsidRPr="00A16565"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6DA4765F" w14:textId="5154639F" w:rsidR="00A16565" w:rsidRPr="009F253A"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723226">
        <w:rPr>
          <w:rFonts w:ascii="Arial" w:eastAsia="Times New Roman" w:hAnsi="Arial" w:cs="Arial"/>
          <w:color w:val="1F497D" w:themeColor="text2"/>
        </w:rPr>
        <w:t xml:space="preserve">Prihodi od imovine se u cijelosti odnose na prihode Općine. </w:t>
      </w:r>
      <w:r w:rsidRPr="00A16565">
        <w:rPr>
          <w:rFonts w:ascii="Arial" w:hAnsi="Arial" w:cs="Arial"/>
        </w:rPr>
        <w:t xml:space="preserve">Prihodi od financijske imovine (641) u iznosu </w:t>
      </w:r>
      <w:r w:rsidR="00747EBE">
        <w:rPr>
          <w:rFonts w:ascii="Arial" w:hAnsi="Arial" w:cs="Arial"/>
        </w:rPr>
        <w:t>3.792,87</w:t>
      </w:r>
      <w:r w:rsidRPr="00A16565">
        <w:rPr>
          <w:rFonts w:ascii="Arial" w:hAnsi="Arial" w:cs="Arial"/>
        </w:rPr>
        <w:t xml:space="preserve"> € su ostvareni znatno više nego prethodne godine. Ovi prihodi se odnose na kamate na depozite po viđenju i zatezne kamate</w:t>
      </w:r>
      <w:r w:rsidR="00B74DE0">
        <w:rPr>
          <w:rFonts w:ascii="Arial" w:hAnsi="Arial" w:cs="Arial"/>
        </w:rPr>
        <w:t>. Prethodne 2023. godine su u drugom polugodištu ostvareni p</w:t>
      </w:r>
      <w:r w:rsidRPr="00A16565">
        <w:rPr>
          <w:rFonts w:ascii="Arial" w:hAnsi="Arial" w:cs="Arial"/>
        </w:rPr>
        <w:t xml:space="preserve">rihodi od ostvarene dobiti društva </w:t>
      </w:r>
      <w:r w:rsidRPr="00BA50EE">
        <w:rPr>
          <w:rFonts w:ascii="Arial" w:hAnsi="Arial" w:cs="Arial"/>
        </w:rPr>
        <w:t xml:space="preserve">u suvlasništvu Općine (Zračna luka Dubrovnik) u </w:t>
      </w:r>
      <w:r w:rsidRPr="009F253A">
        <w:rPr>
          <w:rFonts w:ascii="Arial" w:hAnsi="Arial" w:cs="Arial"/>
        </w:rPr>
        <w:t xml:space="preserve">iznosu 653.286,51 € (ovi prihodi nisu ostvarivani nikada </w:t>
      </w:r>
      <w:r w:rsidR="00B74DE0">
        <w:rPr>
          <w:rFonts w:ascii="Arial" w:hAnsi="Arial" w:cs="Arial"/>
        </w:rPr>
        <w:t>ranijih godina</w:t>
      </w:r>
      <w:r w:rsidRPr="009F253A">
        <w:rPr>
          <w:rFonts w:ascii="Arial" w:hAnsi="Arial" w:cs="Arial"/>
        </w:rPr>
        <w:t>).</w:t>
      </w:r>
    </w:p>
    <w:p w14:paraId="595E14B8" w14:textId="77777777" w:rsidR="00A16565" w:rsidRPr="009F253A"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bookmarkEnd w:id="92"/>
    <w:p w14:paraId="094DBA94" w14:textId="5567ED5A" w:rsidR="00A16565" w:rsidRPr="00A16565"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A16565">
        <w:rPr>
          <w:rFonts w:ascii="Arial" w:hAnsi="Arial" w:cs="Arial"/>
        </w:rPr>
        <w:t>Prihodi od nefinancijske imovine (</w:t>
      </w:r>
      <w:r w:rsidRPr="00A16565">
        <w:rPr>
          <w:rFonts w:ascii="Arial" w:hAnsi="Arial" w:cs="Arial"/>
          <w:b/>
        </w:rPr>
        <w:t>642</w:t>
      </w:r>
      <w:r w:rsidRPr="00A16565">
        <w:rPr>
          <w:rFonts w:ascii="Arial" w:hAnsi="Arial" w:cs="Arial"/>
        </w:rPr>
        <w:t xml:space="preserve">) u iznosu </w:t>
      </w:r>
      <w:r w:rsidR="00B74DE0">
        <w:rPr>
          <w:rFonts w:ascii="Arial" w:hAnsi="Arial" w:cs="Arial"/>
        </w:rPr>
        <w:t>477.630,23</w:t>
      </w:r>
      <w:r w:rsidRPr="00A16565">
        <w:rPr>
          <w:rFonts w:ascii="Arial" w:hAnsi="Arial" w:cs="Arial"/>
        </w:rPr>
        <w:t xml:space="preserve"> € su za </w:t>
      </w:r>
      <w:r w:rsidR="00B74DE0">
        <w:rPr>
          <w:rFonts w:ascii="Arial" w:hAnsi="Arial" w:cs="Arial"/>
        </w:rPr>
        <w:t>77.182,43</w:t>
      </w:r>
      <w:r w:rsidRPr="00A16565">
        <w:rPr>
          <w:rFonts w:ascii="Arial" w:hAnsi="Arial" w:cs="Arial"/>
        </w:rPr>
        <w:t xml:space="preserve"> € ili </w:t>
      </w:r>
      <w:r w:rsidR="00B74DE0">
        <w:rPr>
          <w:rFonts w:ascii="Arial" w:hAnsi="Arial" w:cs="Arial"/>
        </w:rPr>
        <w:t>19,3</w:t>
      </w:r>
      <w:r w:rsidRPr="00A16565">
        <w:rPr>
          <w:rFonts w:ascii="Arial" w:hAnsi="Arial" w:cs="Arial"/>
        </w:rPr>
        <w:t xml:space="preserve">% </w:t>
      </w:r>
      <w:r w:rsidR="00B74DE0">
        <w:rPr>
          <w:rFonts w:ascii="Arial" w:hAnsi="Arial" w:cs="Arial"/>
        </w:rPr>
        <w:t>više</w:t>
      </w:r>
      <w:r w:rsidRPr="00A16565">
        <w:rPr>
          <w:rFonts w:ascii="Arial" w:hAnsi="Arial" w:cs="Arial"/>
        </w:rPr>
        <w:t xml:space="preserve"> u odnosu na prethodnu 202</w:t>
      </w:r>
      <w:r w:rsidR="00B74DE0">
        <w:rPr>
          <w:rFonts w:ascii="Arial" w:hAnsi="Arial" w:cs="Arial"/>
        </w:rPr>
        <w:t>3</w:t>
      </w:r>
      <w:r w:rsidRPr="00A16565">
        <w:rPr>
          <w:rFonts w:ascii="Arial" w:hAnsi="Arial" w:cs="Arial"/>
        </w:rPr>
        <w:t xml:space="preserve">. godinu. </w:t>
      </w:r>
    </w:p>
    <w:p w14:paraId="05FB6A2E" w14:textId="77777777" w:rsidR="00A16565" w:rsidRPr="00A16565"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3332C9D5" w14:textId="6FE9C1B3" w:rsidR="00A16565" w:rsidRPr="00A16565"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93" w:name="_Hlk2529204"/>
      <w:r w:rsidRPr="00A16565">
        <w:rPr>
          <w:rFonts w:ascii="Arial" w:eastAsia="Times New Roman" w:hAnsi="Arial" w:cs="Arial"/>
        </w:rPr>
        <w:t>U okviru prihoda od nefinancijske imovine (</w:t>
      </w:r>
      <w:r w:rsidRPr="00A16565">
        <w:rPr>
          <w:rFonts w:ascii="Arial" w:eastAsia="Times New Roman" w:hAnsi="Arial" w:cs="Arial"/>
          <w:b/>
        </w:rPr>
        <w:t>642</w:t>
      </w:r>
      <w:r w:rsidRPr="00A16565">
        <w:rPr>
          <w:rFonts w:ascii="Arial" w:eastAsia="Times New Roman" w:hAnsi="Arial" w:cs="Arial"/>
        </w:rPr>
        <w:t xml:space="preserve">) ostvareni su prihodi iz druge države, Općine Herceg novi (Crna gora) u iznosu </w:t>
      </w:r>
      <w:r w:rsidR="00B74DE0">
        <w:rPr>
          <w:rFonts w:ascii="Arial" w:eastAsia="Times New Roman" w:hAnsi="Arial" w:cs="Arial"/>
        </w:rPr>
        <w:t>150</w:t>
      </w:r>
      <w:r w:rsidRPr="00A16565">
        <w:rPr>
          <w:rFonts w:ascii="Arial" w:eastAsia="Times New Roman" w:hAnsi="Arial" w:cs="Arial"/>
        </w:rPr>
        <w:t xml:space="preserve">.000 € (ugovori potpisani koncem 2011. godine, a odnose se na </w:t>
      </w:r>
      <w:r w:rsidRPr="00251104">
        <w:rPr>
          <w:rFonts w:ascii="Arial" w:eastAsia="Times New Roman" w:hAnsi="Arial" w:cs="Arial"/>
          <w:i/>
          <w:iCs/>
        </w:rPr>
        <w:t xml:space="preserve">naknadu za umanjenu upotrebnu vrijednost zemljišta </w:t>
      </w:r>
      <w:r w:rsidRPr="00A16565">
        <w:rPr>
          <w:rFonts w:ascii="Arial" w:eastAsia="Times New Roman" w:hAnsi="Arial" w:cs="Arial"/>
        </w:rPr>
        <w:t xml:space="preserve">u vlasništvu Općine Konavle kojom prolazi infrastrukturni objekt za transport vode cjevovod </w:t>
      </w:r>
      <w:proofErr w:type="spellStart"/>
      <w:r w:rsidRPr="00A16565">
        <w:rPr>
          <w:rFonts w:ascii="Arial" w:eastAsia="Times New Roman" w:hAnsi="Arial" w:cs="Arial"/>
        </w:rPr>
        <w:t>Plat</w:t>
      </w:r>
      <w:proofErr w:type="spellEnd"/>
      <w:r w:rsidRPr="00A16565">
        <w:rPr>
          <w:rFonts w:ascii="Arial" w:eastAsia="Times New Roman" w:hAnsi="Arial" w:cs="Arial"/>
        </w:rPr>
        <w:t xml:space="preserve"> – Herceg Novi). </w:t>
      </w:r>
    </w:p>
    <w:p w14:paraId="3E75B756" w14:textId="77777777" w:rsidR="00A16565" w:rsidRPr="00A16565"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80FB918" w14:textId="2A57D1EC" w:rsidR="00DC4EA2" w:rsidRPr="00E01417"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BC045C">
        <w:rPr>
          <w:rFonts w:ascii="Arial" w:eastAsia="Times New Roman" w:hAnsi="Arial" w:cs="Arial"/>
        </w:rPr>
        <w:t>U odnosu na izvještajno razdoblje prethodne 202</w:t>
      </w:r>
      <w:r w:rsidR="00B74DE0" w:rsidRPr="00BC045C">
        <w:rPr>
          <w:rFonts w:ascii="Arial" w:eastAsia="Times New Roman" w:hAnsi="Arial" w:cs="Arial"/>
        </w:rPr>
        <w:t>3</w:t>
      </w:r>
      <w:r w:rsidRPr="00BC045C">
        <w:rPr>
          <w:rFonts w:ascii="Arial" w:eastAsia="Times New Roman" w:hAnsi="Arial" w:cs="Arial"/>
        </w:rPr>
        <w:t xml:space="preserve">. godine vrijednosno najznačajnije </w:t>
      </w:r>
      <w:r w:rsidR="00DC4EA2" w:rsidRPr="00BC045C">
        <w:rPr>
          <w:rFonts w:ascii="Arial" w:eastAsia="Times New Roman" w:hAnsi="Arial" w:cs="Arial"/>
        </w:rPr>
        <w:t>povećanje</w:t>
      </w:r>
      <w:r w:rsidRPr="00BC045C">
        <w:rPr>
          <w:rFonts w:ascii="Arial" w:eastAsia="Times New Roman" w:hAnsi="Arial" w:cs="Arial"/>
        </w:rPr>
        <w:t xml:space="preserve"> prihoda od nefinancijske imovine (64) se odnosi na ostvarene prihode od </w:t>
      </w:r>
      <w:r w:rsidR="00DC4EA2" w:rsidRPr="00BC045C">
        <w:rPr>
          <w:rFonts w:ascii="Arial" w:eastAsia="Times New Roman" w:hAnsi="Arial" w:cs="Arial"/>
        </w:rPr>
        <w:t xml:space="preserve">koncesija (6421), posebice prihode od koncesijskih odobrenja. U izvještajnom razdoblju prethodne godine ovi prihodi su bili ostvareni u iznosu 17.250,12 €, dok su u izvještajnom razdoblju tekuće godine ostvareni u iznosu 48.111,71 €. Ovo su prihodi na temelju ranije izdanih koncesijskih odobrenja prema starom Zakonu o pomorskom dobru i morskim lukama. </w:t>
      </w:r>
      <w:r w:rsidR="00BC045C" w:rsidRPr="00BC045C">
        <w:rPr>
          <w:rFonts w:ascii="Arial" w:eastAsia="Times New Roman" w:hAnsi="Arial" w:cs="Arial"/>
        </w:rPr>
        <w:t>Međutim, prema novom Zakonu o pomorskom dobru i morskim lukama</w:t>
      </w:r>
      <w:r w:rsidR="00E01417">
        <w:rPr>
          <w:rFonts w:ascii="Arial" w:eastAsia="Times New Roman" w:hAnsi="Arial" w:cs="Arial"/>
        </w:rPr>
        <w:t xml:space="preserve"> (NN 83/2023)</w:t>
      </w:r>
      <w:r w:rsidR="00BC045C" w:rsidRPr="00BC045C">
        <w:rPr>
          <w:rFonts w:ascii="Arial" w:eastAsia="Times New Roman" w:hAnsi="Arial" w:cs="Arial"/>
        </w:rPr>
        <w:t xml:space="preserve">, umjesto postojećeg pojma koncesijskih odobrenja uveden je novi način dodjele putem </w:t>
      </w:r>
      <w:r w:rsidR="00BC045C" w:rsidRPr="00BC045C">
        <w:rPr>
          <w:rFonts w:ascii="Arial" w:eastAsia="Times New Roman" w:hAnsi="Arial" w:cs="Arial"/>
          <w:b/>
          <w:bCs/>
        </w:rPr>
        <w:t>dozvola na pomorskom dobru</w:t>
      </w:r>
      <w:r w:rsidR="00BC045C" w:rsidRPr="00BC045C">
        <w:rPr>
          <w:rFonts w:ascii="Arial" w:eastAsia="Times New Roman" w:hAnsi="Arial" w:cs="Arial"/>
        </w:rPr>
        <w:t xml:space="preserve">, raspored prihoda (70% općina i 30% županija) i njihovo korištenje (za upravljanje pomorskim dobrom i financiranje odnosno sufinanciranje projekata na pomorskom </w:t>
      </w:r>
      <w:r w:rsidR="00BC045C" w:rsidRPr="00BC045C">
        <w:rPr>
          <w:rFonts w:ascii="Arial" w:eastAsia="Times New Roman" w:hAnsi="Arial" w:cs="Arial"/>
          <w:color w:val="231F20"/>
        </w:rPr>
        <w:t>dobru i za aktivnosti kojima je cilj unaprjeđenje pomorskog dobra u općoj upotrebi</w:t>
      </w:r>
      <w:r w:rsidR="00BC045C">
        <w:rPr>
          <w:rFonts w:ascii="Arial" w:eastAsia="Times New Roman" w:hAnsi="Arial" w:cs="Arial"/>
          <w:color w:val="231F20"/>
        </w:rPr>
        <w:t xml:space="preserve">, članak 42. spomenutog Zakona). Ovi prihodi se </w:t>
      </w:r>
      <w:r w:rsidR="00BC045C" w:rsidRPr="00E01417">
        <w:rPr>
          <w:rFonts w:ascii="Arial" w:eastAsia="Times New Roman" w:hAnsi="Arial" w:cs="Arial"/>
        </w:rPr>
        <w:t>evidentiraju na računu računskog plana u okviru podskupine 651.</w:t>
      </w:r>
    </w:p>
    <w:p w14:paraId="2B3F24BB" w14:textId="77777777" w:rsidR="00DC4EA2" w:rsidRPr="00E01417" w:rsidRDefault="00DC4EA2"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50746FE" w14:textId="34AC55B2" w:rsidR="00A16565" w:rsidRPr="00E01417" w:rsidRDefault="00E01417"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E01417">
        <w:rPr>
          <w:rFonts w:ascii="Arial" w:eastAsia="Times New Roman" w:hAnsi="Arial" w:cs="Arial"/>
        </w:rPr>
        <w:t xml:space="preserve">Prihodi od naknade za </w:t>
      </w:r>
      <w:r w:rsidR="00A16565" w:rsidRPr="00E01417">
        <w:rPr>
          <w:rFonts w:ascii="Arial" w:eastAsia="Times New Roman" w:hAnsi="Arial" w:cs="Arial"/>
        </w:rPr>
        <w:t xml:space="preserve">korištenje </w:t>
      </w:r>
      <w:r w:rsidR="00251104" w:rsidRPr="00E01417">
        <w:rPr>
          <w:rFonts w:ascii="Arial" w:eastAsia="Times New Roman" w:hAnsi="Arial" w:cs="Arial"/>
        </w:rPr>
        <w:t>nefinancijske imovine (6423)</w:t>
      </w:r>
      <w:r w:rsidRPr="00E01417">
        <w:rPr>
          <w:rFonts w:ascii="Arial" w:eastAsia="Times New Roman" w:hAnsi="Arial" w:cs="Arial"/>
        </w:rPr>
        <w:t xml:space="preserve"> su ostvareni 6,6% više nego prethodne godine (više ostvareni prihodi od naknade za korištenje prostora elektrane)</w:t>
      </w:r>
      <w:r w:rsidR="00A16565" w:rsidRPr="00E01417">
        <w:rPr>
          <w:rFonts w:ascii="Arial" w:eastAsia="Times New Roman" w:hAnsi="Arial" w:cs="Arial"/>
        </w:rPr>
        <w:t xml:space="preserve">. </w:t>
      </w:r>
    </w:p>
    <w:p w14:paraId="224CB067" w14:textId="77777777" w:rsidR="00A16565" w:rsidRPr="00E01417" w:rsidRDefault="00A16565" w:rsidP="00A16565">
      <w:pPr>
        <w:spacing w:after="0" w:line="240" w:lineRule="auto"/>
        <w:jc w:val="both"/>
        <w:rPr>
          <w:rFonts w:ascii="Arial" w:eastAsia="Times New Roman" w:hAnsi="Arial" w:cs="Arial"/>
          <w:sz w:val="18"/>
          <w:szCs w:val="18"/>
        </w:rPr>
      </w:pPr>
    </w:p>
    <w:p w14:paraId="58DC1126" w14:textId="1FDC3149" w:rsidR="00A16565" w:rsidRPr="00E01417" w:rsidRDefault="00A16565" w:rsidP="00A16565">
      <w:pPr>
        <w:spacing w:after="0" w:line="240" w:lineRule="auto"/>
        <w:jc w:val="both"/>
        <w:rPr>
          <w:rFonts w:ascii="Arial" w:eastAsia="Times New Roman" w:hAnsi="Arial" w:cs="Arial"/>
          <w:sz w:val="18"/>
          <w:szCs w:val="18"/>
        </w:rPr>
      </w:pPr>
      <w:r w:rsidRPr="00E01417">
        <w:rPr>
          <w:rFonts w:ascii="Arial" w:eastAsia="Times New Roman" w:hAnsi="Arial" w:cs="Arial"/>
          <w:sz w:val="18"/>
          <w:szCs w:val="18"/>
        </w:rPr>
        <w:t>Prihodi od naknade za korištenje javnih površina su sveukupno 2017. godine iznosili 112.967,38 €, 2018. godine 228.254,67 €, 2019. godine 305.557,07 €. Nadalje, 2020. godine ostvareni su u iznosu 71.976,95 €, 2021. godine u iznosu 141.681,11 €, dok su 2022. godine iznosili 305.578,30 € (više za 163.897,19 € ili 115,7% u odnosu na 2021. godinu, a skoro isto odnosno neznatno više u odnosu na 2019. godinu).</w:t>
      </w:r>
      <w:r w:rsidR="00E01417" w:rsidRPr="00E01417">
        <w:rPr>
          <w:rFonts w:ascii="Arial" w:eastAsia="Times New Roman" w:hAnsi="Arial" w:cs="Arial"/>
          <w:sz w:val="18"/>
          <w:szCs w:val="18"/>
        </w:rPr>
        <w:t xml:space="preserve"> Sveukupno u 2023. godini ovi prihodi su iznosili 205.358,65 €, dok u prvom polugodištu 2024. godine iznose 18.969,05 €.</w:t>
      </w:r>
    </w:p>
    <w:p w14:paraId="433B5591" w14:textId="77777777" w:rsidR="00A16565" w:rsidRPr="00E01417"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B5EA9A1" w14:textId="1A46BE93" w:rsidR="00A16565" w:rsidRPr="00E01417"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E01417">
        <w:rPr>
          <w:rFonts w:ascii="Arial" w:eastAsia="Times New Roman" w:hAnsi="Arial" w:cs="Arial"/>
        </w:rPr>
        <w:t>U 202</w:t>
      </w:r>
      <w:r w:rsidR="00E01417" w:rsidRPr="00E01417">
        <w:rPr>
          <w:rFonts w:ascii="Arial" w:eastAsia="Times New Roman" w:hAnsi="Arial" w:cs="Arial"/>
        </w:rPr>
        <w:t>4</w:t>
      </w:r>
      <w:r w:rsidRPr="00E01417">
        <w:rPr>
          <w:rFonts w:ascii="Arial" w:eastAsia="Times New Roman" w:hAnsi="Arial" w:cs="Arial"/>
        </w:rPr>
        <w:t>. su ostvareni prihodi od Hrvatskog telekoma u iznosu 61.285,88 € (kao i prethodne godine) na ime godišnje naknade za pravo puta na nekretninama na temelju dva rješenja (plaćanje naknade za elektroničko komunikacijsku mrežu, elektroničku komunikacijsku infrastrukturu i drugu opremu izgrađenu na nekretninama u vlasništvu Općine sukladno Zakonu o elektroničkim komunikacijama i Pravilniku o potvrdi i naknadi za pravo puta).</w:t>
      </w:r>
    </w:p>
    <w:p w14:paraId="18C3145D" w14:textId="699E5E6D" w:rsidR="00A16565" w:rsidRPr="00E01417"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20"/>
          <w:szCs w:val="20"/>
        </w:rPr>
      </w:pPr>
      <w:r w:rsidRPr="00E01417">
        <w:rPr>
          <w:rFonts w:ascii="Arial" w:eastAsia="Times New Roman" w:hAnsi="Arial" w:cs="Arial"/>
          <w:sz w:val="18"/>
          <w:szCs w:val="18"/>
        </w:rPr>
        <w:t>Iznos 32.342,56 € (243.685,02 kn) je ostvaren prema rješenju iz veljače 2019. godine kojim su obuhvaćene nekretnine na kojima općina nema upisano vlasništvo u zemljišnim knjigama (putevi i slično). Iznos 28.943,32 € (218.073,43 kn) je ostvaren na temelju rješenja iz srpnja 2020. Naime, u srpnju 2020. godine HAKOM je ispostavio rješenje kojim zamjenjuje djelomično rješenje iz siječnja 2018. Novim rješenjem iz srpnja 2020. se utvrđuje pravo Općine na naknadu od 24. siječnja 2019. umjesto od 7.11.2017. kako je djelomičnim rješenjem bilo utvrđeno.</w:t>
      </w:r>
    </w:p>
    <w:bookmarkEnd w:id="93"/>
    <w:p w14:paraId="29B790B6" w14:textId="77777777" w:rsidR="00A16565" w:rsidRPr="00E01417"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p>
    <w:p w14:paraId="0EF0F547" w14:textId="2C41F715" w:rsidR="00A16565" w:rsidRPr="00A62754"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62754">
        <w:rPr>
          <w:rFonts w:ascii="Arial" w:eastAsia="Times New Roman" w:hAnsi="Arial" w:cs="Arial"/>
          <w:iCs/>
        </w:rPr>
        <w:lastRenderedPageBreak/>
        <w:t xml:space="preserve">U okviru ovih prihoda ostvareni su prihodi </w:t>
      </w:r>
      <w:r w:rsidRPr="00A62754">
        <w:rPr>
          <w:rFonts w:ascii="Arial" w:eastAsia="Times New Roman" w:hAnsi="Arial" w:cs="Arial"/>
        </w:rPr>
        <w:t xml:space="preserve">od </w:t>
      </w:r>
      <w:r w:rsidRPr="00A62754">
        <w:rPr>
          <w:rFonts w:ascii="Arial" w:eastAsia="Times New Roman" w:hAnsi="Arial" w:cs="Arial"/>
          <w:i/>
          <w:iCs/>
        </w:rPr>
        <w:t>naknade za korištenje prostora elektrana</w:t>
      </w:r>
      <w:r w:rsidRPr="00A62754">
        <w:rPr>
          <w:rFonts w:ascii="Arial" w:eastAsia="Times New Roman" w:hAnsi="Arial" w:cs="Arial"/>
        </w:rPr>
        <w:t xml:space="preserve"> (račun 6423) </w:t>
      </w:r>
      <w:r w:rsidR="00A62754" w:rsidRPr="00A62754">
        <w:rPr>
          <w:rFonts w:ascii="Arial" w:eastAsia="Times New Roman" w:hAnsi="Arial" w:cs="Arial"/>
        </w:rPr>
        <w:t xml:space="preserve">u iznosu 137.539,71 € (odnosno 15.067,99 € manje nego u izvještajnom razdoblju prethodne godine. Sveukupno </w:t>
      </w:r>
      <w:r w:rsidRPr="00A62754">
        <w:rPr>
          <w:rFonts w:ascii="Arial" w:eastAsia="Times New Roman" w:hAnsi="Arial" w:cs="Arial"/>
        </w:rPr>
        <w:t>u 2023.</w:t>
      </w:r>
      <w:r w:rsidR="00A62754" w:rsidRPr="00A62754">
        <w:rPr>
          <w:rFonts w:ascii="Arial" w:eastAsia="Times New Roman" w:hAnsi="Arial" w:cs="Arial"/>
        </w:rPr>
        <w:t>ovi prihodi su bili</w:t>
      </w:r>
      <w:r w:rsidRPr="00A62754">
        <w:rPr>
          <w:rFonts w:ascii="Arial" w:eastAsia="Times New Roman" w:hAnsi="Arial" w:cs="Arial"/>
        </w:rPr>
        <w:t xml:space="preserve"> ostvareni u iznosu 235.579,13 € što je za 18.068,76 € više nego 2022. godine. </w:t>
      </w:r>
    </w:p>
    <w:p w14:paraId="1CFEC707" w14:textId="68FF171A" w:rsidR="00A16565" w:rsidRPr="008A443E" w:rsidRDefault="00A16565" w:rsidP="00A16565">
      <w:pPr>
        <w:spacing w:after="0" w:line="240" w:lineRule="auto"/>
        <w:jc w:val="both"/>
        <w:rPr>
          <w:rFonts w:ascii="Arial" w:eastAsia="Times New Roman" w:hAnsi="Arial" w:cs="Arial"/>
          <w:sz w:val="18"/>
          <w:szCs w:val="18"/>
        </w:rPr>
      </w:pPr>
      <w:r w:rsidRPr="00A62754">
        <w:rPr>
          <w:rFonts w:ascii="Arial" w:eastAsia="Times New Roman" w:hAnsi="Arial" w:cs="Arial"/>
          <w:sz w:val="18"/>
          <w:szCs w:val="18"/>
        </w:rPr>
        <w:t xml:space="preserve">Elektrana je nakon sanacije od požara iz 2019.godine, ponovno puštena u rad u ožujku 2020. Naknada se plaća prema Odluci o visini naknade za korištenje prostora koji koriste proizvodna postrojenja za proizvodnju električne energije (NN 24/95, 74/98, 99/98,84/13, 101/13). </w:t>
      </w:r>
      <w:bookmarkStart w:id="94" w:name="_Hlk145931447"/>
      <w:r w:rsidRPr="00A62754">
        <w:rPr>
          <w:rFonts w:ascii="Arial" w:eastAsia="Times New Roman" w:hAnsi="Arial" w:cs="Arial"/>
          <w:sz w:val="18"/>
          <w:szCs w:val="18"/>
        </w:rPr>
        <w:t xml:space="preserve">Prihodi od naknade za korištenje prostora elektrana (u okviru računa 6423) su ukupno u 2014. bili ostvareni u iznosu 140.920,17 €, u 2015. u iznosu 77.872,01 €, u 2016. u iznosu 1.237.458,42 € jer je na temelju postignute nagodbe isplaćena razlika manjih uplata iz ranijih godina u iznosu 995.421,06 €, u 2017. u iznosu 158.633,51 €, u 2018. u iznosu 279.387,94 €, u 2019. u iznosu 33.960,81 € (elektrana bila zatvorena od početka siječnja 2019.), u 2020. </w:t>
      </w:r>
      <w:r w:rsidRPr="008A443E">
        <w:rPr>
          <w:rFonts w:ascii="Arial" w:eastAsia="Times New Roman" w:hAnsi="Arial" w:cs="Arial"/>
          <w:sz w:val="18"/>
          <w:szCs w:val="18"/>
        </w:rPr>
        <w:t>su iznosili 126.370,62 €, u 2021. u iznosu 216.942,42 €, dok su u 2022. ovi prihodi ostvareni u iznosu 217.510,37 €</w:t>
      </w:r>
      <w:r w:rsidR="00A62754" w:rsidRPr="008A443E">
        <w:rPr>
          <w:rFonts w:ascii="Arial" w:eastAsia="Times New Roman" w:hAnsi="Arial" w:cs="Arial"/>
          <w:sz w:val="18"/>
          <w:szCs w:val="18"/>
        </w:rPr>
        <w:t>, a u 2023. godini u iznosu 235.579,13 €.</w:t>
      </w:r>
    </w:p>
    <w:bookmarkEnd w:id="94"/>
    <w:p w14:paraId="2333A2A9" w14:textId="77777777" w:rsidR="00A16565" w:rsidRPr="008A443E"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CFE4ED4" w14:textId="5B25A13C" w:rsidR="00A16565" w:rsidRPr="008A443E"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8A443E">
        <w:rPr>
          <w:rFonts w:ascii="Arial" w:eastAsia="Times New Roman" w:hAnsi="Arial" w:cs="Arial"/>
        </w:rPr>
        <w:t xml:space="preserve">Prihodi od zakupa poslovnih prostora (6422) su u tekućoj godini ostvareni u iznosu </w:t>
      </w:r>
      <w:r w:rsidR="00BD04E6" w:rsidRPr="008A443E">
        <w:rPr>
          <w:rFonts w:ascii="Arial" w:eastAsia="Times New Roman" w:hAnsi="Arial" w:cs="Arial"/>
        </w:rPr>
        <w:t>50.654,95</w:t>
      </w:r>
      <w:r w:rsidRPr="008A443E">
        <w:rPr>
          <w:rFonts w:ascii="Arial" w:eastAsia="Times New Roman" w:hAnsi="Arial" w:cs="Arial"/>
        </w:rPr>
        <w:t xml:space="preserve"> € što je za </w:t>
      </w:r>
      <w:r w:rsidR="008A443E" w:rsidRPr="008A443E">
        <w:rPr>
          <w:rFonts w:ascii="Arial" w:eastAsia="Times New Roman" w:hAnsi="Arial" w:cs="Arial"/>
        </w:rPr>
        <w:t>18.607,94 €</w:t>
      </w:r>
      <w:r w:rsidRPr="008A443E">
        <w:rPr>
          <w:rFonts w:ascii="Arial" w:eastAsia="Times New Roman" w:hAnsi="Arial" w:cs="Arial"/>
        </w:rPr>
        <w:t xml:space="preserve"> ili </w:t>
      </w:r>
      <w:r w:rsidR="008A443E" w:rsidRPr="008A443E">
        <w:rPr>
          <w:rFonts w:ascii="Arial" w:eastAsia="Times New Roman" w:hAnsi="Arial" w:cs="Arial"/>
        </w:rPr>
        <w:t>58,1</w:t>
      </w:r>
      <w:r w:rsidRPr="008A443E">
        <w:rPr>
          <w:rFonts w:ascii="Arial" w:eastAsia="Times New Roman" w:hAnsi="Arial" w:cs="Arial"/>
        </w:rPr>
        <w:t xml:space="preserve">% </w:t>
      </w:r>
      <w:r w:rsidR="008A443E" w:rsidRPr="008A443E">
        <w:rPr>
          <w:rFonts w:ascii="Arial" w:eastAsia="Times New Roman" w:hAnsi="Arial" w:cs="Arial"/>
        </w:rPr>
        <w:t>više</w:t>
      </w:r>
      <w:r w:rsidRPr="008A443E">
        <w:rPr>
          <w:rFonts w:ascii="Arial" w:eastAsia="Times New Roman" w:hAnsi="Arial" w:cs="Arial"/>
        </w:rPr>
        <w:t xml:space="preserve"> nego u izvještajnom razdoblju prethodne 202</w:t>
      </w:r>
      <w:r w:rsidR="008A443E" w:rsidRPr="008A443E">
        <w:rPr>
          <w:rFonts w:ascii="Arial" w:eastAsia="Times New Roman" w:hAnsi="Arial" w:cs="Arial"/>
        </w:rPr>
        <w:t>3</w:t>
      </w:r>
      <w:r w:rsidRPr="008A443E">
        <w:rPr>
          <w:rFonts w:ascii="Arial" w:eastAsia="Times New Roman" w:hAnsi="Arial" w:cs="Arial"/>
        </w:rPr>
        <w:t xml:space="preserve">. godine kada su iznosili </w:t>
      </w:r>
      <w:r w:rsidR="008A443E" w:rsidRPr="008A443E">
        <w:rPr>
          <w:rFonts w:ascii="Arial" w:eastAsia="Times New Roman" w:hAnsi="Arial" w:cs="Arial"/>
        </w:rPr>
        <w:t>32.047,01</w:t>
      </w:r>
      <w:r w:rsidRPr="008A443E">
        <w:rPr>
          <w:rFonts w:ascii="Arial" w:eastAsia="Times New Roman" w:hAnsi="Arial" w:cs="Arial"/>
        </w:rPr>
        <w:t xml:space="preserve"> €. </w:t>
      </w:r>
    </w:p>
    <w:p w14:paraId="418FFF70" w14:textId="77777777" w:rsidR="00A16565" w:rsidRPr="008A443E" w:rsidRDefault="00A16565" w:rsidP="00A1656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56C8360" w14:textId="3EB1CDE5" w:rsidR="00BC58E1" w:rsidRPr="008A443E" w:rsidRDefault="00BC58E1" w:rsidP="00BC58E1">
      <w:pPr>
        <w:spacing w:after="0" w:line="240" w:lineRule="auto"/>
        <w:jc w:val="both"/>
        <w:rPr>
          <w:rFonts w:ascii="Arial" w:eastAsia="Times New Roman" w:hAnsi="Arial" w:cs="Arial"/>
          <w:iCs/>
        </w:rPr>
      </w:pPr>
      <w:bookmarkStart w:id="95" w:name="_Hlk2529251"/>
      <w:bookmarkEnd w:id="90"/>
      <w:r w:rsidRPr="008A443E">
        <w:rPr>
          <w:rFonts w:ascii="Arial" w:eastAsia="Times New Roman" w:hAnsi="Arial" w:cs="Arial"/>
          <w:iCs/>
        </w:rPr>
        <w:t xml:space="preserve">Naknada od naplate lučkih pristojbi na području Općine nije ostvarena. U 2019. godini je bila ostvarena ova naknada u iznosu </w:t>
      </w:r>
      <w:r w:rsidR="0065429F" w:rsidRPr="008A443E">
        <w:rPr>
          <w:rFonts w:ascii="Arial" w:eastAsia="Times New Roman" w:hAnsi="Arial" w:cs="Arial"/>
          <w:iCs/>
        </w:rPr>
        <w:t xml:space="preserve">41.033,74 € </w:t>
      </w:r>
      <w:r w:rsidRPr="008A443E">
        <w:rPr>
          <w:rFonts w:ascii="Arial" w:eastAsia="Times New Roman" w:hAnsi="Arial" w:cs="Arial"/>
          <w:iCs/>
        </w:rPr>
        <w:t>(na temelju prihoda lučke uprave iz 2017., prema odredbama Pravilnika o kriterijima za određivanje namjene pojedinog dijela luke otvorene za javni promet županijskog i lokalnog značaja, način plaćanja veza, uvjete korištenja, te određivanja maksimalne visine naknade i raspodjele prihoda - Narodne novine 94/2007, 79/2008 i 114/2012).</w:t>
      </w:r>
      <w:r w:rsidR="00821CC0" w:rsidRPr="008A443E">
        <w:rPr>
          <w:rFonts w:ascii="Arial" w:eastAsia="Times New Roman" w:hAnsi="Arial" w:cs="Arial"/>
          <w:iCs/>
        </w:rPr>
        <w:t xml:space="preserve"> Lučka uprava je, uz sufinanciranje nadležnog Ministarstva, u 2022. započela radove uređenja rive u Cavtatu</w:t>
      </w:r>
      <w:r w:rsidR="0065429F" w:rsidRPr="008A443E">
        <w:rPr>
          <w:rFonts w:ascii="Arial" w:eastAsia="Times New Roman" w:hAnsi="Arial" w:cs="Arial"/>
          <w:iCs/>
        </w:rPr>
        <w:t>. Ovo uređenje odnosno rekonstrukcija rive se nastavila i tijekom 2023. godine.</w:t>
      </w:r>
    </w:p>
    <w:p w14:paraId="1EF8D836" w14:textId="77777777" w:rsidR="00BC58E1" w:rsidRPr="008A443E" w:rsidRDefault="00BC58E1" w:rsidP="00BC58E1">
      <w:pPr>
        <w:spacing w:after="0" w:line="240" w:lineRule="auto"/>
        <w:jc w:val="both"/>
        <w:rPr>
          <w:rFonts w:ascii="Arial" w:eastAsia="Times New Roman" w:hAnsi="Arial" w:cs="Arial"/>
          <w:iCs/>
        </w:rPr>
      </w:pPr>
    </w:p>
    <w:bookmarkEnd w:id="95"/>
    <w:p w14:paraId="79AC1D48" w14:textId="77777777" w:rsidR="00481FB7" w:rsidRPr="008A443E" w:rsidRDefault="00471B9E" w:rsidP="00471B9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8A443E">
        <w:rPr>
          <w:rFonts w:ascii="Arial" w:eastAsia="Times New Roman" w:hAnsi="Arial" w:cs="Arial"/>
          <w:sz w:val="18"/>
          <w:szCs w:val="18"/>
        </w:rPr>
        <w:t>U okviru ovih prihoda (</w:t>
      </w:r>
      <w:r w:rsidRPr="008A443E">
        <w:rPr>
          <w:rFonts w:ascii="Arial" w:eastAsia="Times New Roman" w:hAnsi="Arial" w:cs="Arial"/>
          <w:b/>
          <w:bCs/>
          <w:sz w:val="18"/>
          <w:szCs w:val="18"/>
        </w:rPr>
        <w:t>642</w:t>
      </w:r>
      <w:r w:rsidRPr="008A443E">
        <w:rPr>
          <w:rFonts w:ascii="Arial" w:eastAsia="Times New Roman" w:hAnsi="Arial" w:cs="Arial"/>
          <w:sz w:val="18"/>
          <w:szCs w:val="18"/>
        </w:rPr>
        <w:t xml:space="preserve">), </w:t>
      </w:r>
      <w:r w:rsidRPr="008A443E">
        <w:rPr>
          <w:rFonts w:ascii="Arial" w:eastAsia="Times New Roman" w:hAnsi="Arial" w:cs="Arial"/>
          <w:b/>
          <w:bCs/>
          <w:sz w:val="18"/>
          <w:szCs w:val="18"/>
          <w:u w:val="single"/>
        </w:rPr>
        <w:t>do konca 2017.</w:t>
      </w:r>
      <w:r w:rsidRPr="008A443E">
        <w:rPr>
          <w:rFonts w:ascii="Arial" w:eastAsia="Times New Roman" w:hAnsi="Arial" w:cs="Arial"/>
          <w:sz w:val="18"/>
          <w:szCs w:val="18"/>
        </w:rPr>
        <w:t xml:space="preserve"> su bili značajni i </w:t>
      </w:r>
      <w:r w:rsidRPr="008A443E">
        <w:rPr>
          <w:rFonts w:ascii="Arial" w:eastAsia="Times New Roman" w:hAnsi="Arial" w:cs="Arial"/>
          <w:b/>
          <w:i/>
          <w:sz w:val="18"/>
          <w:szCs w:val="18"/>
        </w:rPr>
        <w:t>prihodi od godišnjih na</w:t>
      </w:r>
      <w:r w:rsidR="00A8623C" w:rsidRPr="008A443E">
        <w:rPr>
          <w:rFonts w:ascii="Arial" w:eastAsia="Times New Roman" w:hAnsi="Arial" w:cs="Arial"/>
          <w:b/>
          <w:i/>
          <w:sz w:val="18"/>
          <w:szCs w:val="18"/>
        </w:rPr>
        <w:t>kn</w:t>
      </w:r>
      <w:r w:rsidRPr="008A443E">
        <w:rPr>
          <w:rFonts w:ascii="Arial" w:eastAsia="Times New Roman" w:hAnsi="Arial" w:cs="Arial"/>
          <w:b/>
          <w:i/>
          <w:sz w:val="18"/>
          <w:szCs w:val="18"/>
        </w:rPr>
        <w:t xml:space="preserve">ada za </w:t>
      </w:r>
      <w:proofErr w:type="spellStart"/>
      <w:r w:rsidRPr="008A443E">
        <w:rPr>
          <w:rFonts w:ascii="Arial" w:eastAsia="Times New Roman" w:hAnsi="Arial" w:cs="Arial"/>
          <w:b/>
          <w:i/>
          <w:sz w:val="18"/>
          <w:szCs w:val="18"/>
        </w:rPr>
        <w:t>autotaxi</w:t>
      </w:r>
      <w:proofErr w:type="spellEnd"/>
      <w:r w:rsidRPr="008A443E">
        <w:rPr>
          <w:rFonts w:ascii="Arial" w:eastAsia="Times New Roman" w:hAnsi="Arial" w:cs="Arial"/>
          <w:b/>
          <w:i/>
          <w:sz w:val="18"/>
          <w:szCs w:val="18"/>
        </w:rPr>
        <w:t xml:space="preserve"> prijevoz</w:t>
      </w:r>
      <w:r w:rsidRPr="008A443E">
        <w:rPr>
          <w:rFonts w:ascii="Arial" w:eastAsia="Times New Roman" w:hAnsi="Arial" w:cs="Arial"/>
          <w:sz w:val="18"/>
          <w:szCs w:val="18"/>
        </w:rPr>
        <w:t xml:space="preserve"> (raniji propisi) u iznosu (2017. godine </w:t>
      </w:r>
      <w:r w:rsidR="0065429F" w:rsidRPr="008A443E">
        <w:rPr>
          <w:rFonts w:ascii="Arial" w:eastAsia="Times New Roman" w:hAnsi="Arial" w:cs="Arial"/>
          <w:sz w:val="18"/>
          <w:szCs w:val="18"/>
        </w:rPr>
        <w:t>64.370,56 €</w:t>
      </w:r>
      <w:r w:rsidRPr="008A443E">
        <w:rPr>
          <w:rFonts w:ascii="Arial" w:eastAsia="Times New Roman" w:hAnsi="Arial" w:cs="Arial"/>
          <w:sz w:val="18"/>
          <w:szCs w:val="18"/>
        </w:rPr>
        <w:t>), ali od 2018. godine ovih prihoda nema. Na</w:t>
      </w:r>
      <w:r w:rsidR="00A8623C" w:rsidRPr="008A443E">
        <w:rPr>
          <w:rFonts w:ascii="Arial" w:eastAsia="Times New Roman" w:hAnsi="Arial" w:cs="Arial"/>
          <w:sz w:val="18"/>
          <w:szCs w:val="18"/>
        </w:rPr>
        <w:t>kn</w:t>
      </w:r>
      <w:r w:rsidRPr="008A443E">
        <w:rPr>
          <w:rFonts w:ascii="Arial" w:eastAsia="Times New Roman" w:hAnsi="Arial" w:cs="Arial"/>
          <w:sz w:val="18"/>
          <w:szCs w:val="18"/>
        </w:rPr>
        <w:t>ada za izdavanje dozvole za obavljanje autotaksi prijevoza na području Općine prema novim propisima (Zakon o prijevozu u cestovnom prometu NN 41/18 i Odluka Općinskog vijeća o visini na</w:t>
      </w:r>
      <w:r w:rsidR="00A8623C" w:rsidRPr="008A443E">
        <w:rPr>
          <w:rFonts w:ascii="Arial" w:eastAsia="Times New Roman" w:hAnsi="Arial" w:cs="Arial"/>
          <w:sz w:val="18"/>
          <w:szCs w:val="18"/>
        </w:rPr>
        <w:t>kn</w:t>
      </w:r>
      <w:r w:rsidRPr="008A443E">
        <w:rPr>
          <w:rFonts w:ascii="Arial" w:eastAsia="Times New Roman" w:hAnsi="Arial" w:cs="Arial"/>
          <w:sz w:val="18"/>
          <w:szCs w:val="18"/>
        </w:rPr>
        <w:t xml:space="preserve">ade iz rujna 2018. (odluka objavljena u Sl.gl. Općine Konavle broj 9/18) </w:t>
      </w:r>
      <w:r w:rsidRPr="008A443E">
        <w:rPr>
          <w:rFonts w:ascii="Arial" w:eastAsia="Times New Roman" w:hAnsi="Arial" w:cs="Arial"/>
          <w:sz w:val="18"/>
          <w:szCs w:val="18"/>
          <w:u w:val="single"/>
        </w:rPr>
        <w:t xml:space="preserve">iznosi </w:t>
      </w:r>
      <w:r w:rsidR="0065429F" w:rsidRPr="008A443E">
        <w:rPr>
          <w:rFonts w:ascii="Arial" w:eastAsia="Times New Roman" w:hAnsi="Arial" w:cs="Arial"/>
          <w:sz w:val="18"/>
          <w:szCs w:val="18"/>
          <w:u w:val="single"/>
        </w:rPr>
        <w:t>66,36 € (</w:t>
      </w:r>
      <w:r w:rsidRPr="008A443E">
        <w:rPr>
          <w:rFonts w:ascii="Arial" w:eastAsia="Times New Roman" w:hAnsi="Arial" w:cs="Arial"/>
          <w:sz w:val="18"/>
          <w:szCs w:val="18"/>
          <w:u w:val="single"/>
        </w:rPr>
        <w:t xml:space="preserve">500 </w:t>
      </w:r>
      <w:r w:rsidR="00A8623C" w:rsidRPr="008A443E">
        <w:rPr>
          <w:rFonts w:ascii="Arial" w:eastAsia="Times New Roman" w:hAnsi="Arial" w:cs="Arial"/>
          <w:sz w:val="18"/>
          <w:szCs w:val="18"/>
          <w:u w:val="single"/>
        </w:rPr>
        <w:t>kn</w:t>
      </w:r>
      <w:r w:rsidR="0065429F" w:rsidRPr="008A443E">
        <w:rPr>
          <w:rFonts w:ascii="Arial" w:eastAsia="Times New Roman" w:hAnsi="Arial" w:cs="Arial"/>
          <w:sz w:val="18"/>
          <w:szCs w:val="18"/>
          <w:u w:val="single"/>
        </w:rPr>
        <w:t>)</w:t>
      </w:r>
      <w:r w:rsidRPr="008A443E">
        <w:rPr>
          <w:rFonts w:ascii="Arial" w:eastAsia="Times New Roman" w:hAnsi="Arial" w:cs="Arial"/>
          <w:sz w:val="18"/>
          <w:szCs w:val="18"/>
          <w:u w:val="single"/>
        </w:rPr>
        <w:t xml:space="preserve"> i vrijedi pet godina</w:t>
      </w:r>
      <w:r w:rsidRPr="008A443E">
        <w:rPr>
          <w:rFonts w:ascii="Arial" w:eastAsia="Times New Roman" w:hAnsi="Arial" w:cs="Arial"/>
          <w:sz w:val="18"/>
          <w:szCs w:val="18"/>
        </w:rPr>
        <w:t xml:space="preserve">. Ova dozvola se izdaje za prijevoznika (isti može imati više vozila kojima obavlja prijevoz) i nije prenosiva, međutim nije moguće znati sa koliko vozila jedan prijevoznik obavlja autotaksi prijevoz na području Općine. </w:t>
      </w:r>
    </w:p>
    <w:p w14:paraId="5052607B" w14:textId="77777777" w:rsidR="00481FB7" w:rsidRPr="008A443E" w:rsidRDefault="00481FB7" w:rsidP="00471B9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5B71144" w14:textId="040CC9F3" w:rsidR="004A29A1" w:rsidRPr="008A443E" w:rsidRDefault="00481FB7" w:rsidP="00471B9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8A443E">
        <w:rPr>
          <w:rFonts w:ascii="Arial" w:eastAsia="Times New Roman" w:hAnsi="Arial" w:cs="Arial"/>
          <w:sz w:val="18"/>
          <w:szCs w:val="18"/>
        </w:rPr>
        <w:t>Naknada za izdavanje dozvole naplaćuje se ovisno o najvećem broju vozila kojima se planira obavljati autotaksi prijevoz putnika, i to tako da se za jedno do dva vozila naplaćuje iznos kao za jednu dozvolu, za tri do deset vozila naplaćuje se iznos kao za šest dozvola, za 11 do 50 vozila naplaćuje se iznos kao za 30 dozvola, za 51 do 100 vozila naplaćuje se iznos kao za 70 dozvola, a za više od 100 vozila naplaćuje se iznos kao za 100 dozvola.</w:t>
      </w:r>
    </w:p>
    <w:p w14:paraId="348F2177" w14:textId="77777777" w:rsidR="00481FB7" w:rsidRPr="008A443E" w:rsidRDefault="00481FB7" w:rsidP="00471B9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p>
    <w:p w14:paraId="526CD88E" w14:textId="22F05964" w:rsidR="00471B9E" w:rsidRPr="008A443E" w:rsidRDefault="00471B9E" w:rsidP="00471B9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8A443E">
        <w:rPr>
          <w:rFonts w:ascii="Arial" w:eastAsia="Times New Roman" w:hAnsi="Arial" w:cs="Arial"/>
          <w:sz w:val="18"/>
          <w:szCs w:val="18"/>
        </w:rPr>
        <w:t xml:space="preserve">Prihodi </w:t>
      </w:r>
      <w:r w:rsidRPr="008A443E">
        <w:rPr>
          <w:rFonts w:ascii="Arial" w:eastAsia="Times New Roman" w:hAnsi="Arial" w:cs="Arial"/>
          <w:b/>
          <w:bCs/>
          <w:sz w:val="18"/>
          <w:szCs w:val="18"/>
        </w:rPr>
        <w:t>od novih na</w:t>
      </w:r>
      <w:r w:rsidR="00A8623C" w:rsidRPr="008A443E">
        <w:rPr>
          <w:rFonts w:ascii="Arial" w:eastAsia="Times New Roman" w:hAnsi="Arial" w:cs="Arial"/>
          <w:b/>
          <w:bCs/>
          <w:sz w:val="18"/>
          <w:szCs w:val="18"/>
        </w:rPr>
        <w:t>kn</w:t>
      </w:r>
      <w:r w:rsidRPr="008A443E">
        <w:rPr>
          <w:rFonts w:ascii="Arial" w:eastAsia="Times New Roman" w:hAnsi="Arial" w:cs="Arial"/>
          <w:b/>
          <w:bCs/>
          <w:sz w:val="18"/>
          <w:szCs w:val="18"/>
        </w:rPr>
        <w:t>ada za obavljanje prijevoza</w:t>
      </w:r>
      <w:r w:rsidRPr="008A443E">
        <w:rPr>
          <w:rFonts w:ascii="Arial" w:eastAsia="Times New Roman" w:hAnsi="Arial" w:cs="Arial"/>
          <w:sz w:val="18"/>
          <w:szCs w:val="18"/>
        </w:rPr>
        <w:t xml:space="preserve"> se iskazuju na računima prihoda po posebnim propisima (</w:t>
      </w:r>
      <w:r w:rsidRPr="008A443E">
        <w:rPr>
          <w:rFonts w:ascii="Arial" w:eastAsia="Times New Roman" w:hAnsi="Arial" w:cs="Arial"/>
          <w:b/>
          <w:bCs/>
          <w:sz w:val="18"/>
          <w:szCs w:val="18"/>
        </w:rPr>
        <w:t xml:space="preserve">6512) </w:t>
      </w:r>
      <w:r w:rsidRPr="008A443E">
        <w:rPr>
          <w:rFonts w:ascii="Arial" w:eastAsia="Times New Roman" w:hAnsi="Arial" w:cs="Arial"/>
          <w:sz w:val="18"/>
          <w:szCs w:val="18"/>
        </w:rPr>
        <w:t>(za usporedbu: prihodi od na</w:t>
      </w:r>
      <w:r w:rsidR="00A8623C" w:rsidRPr="008A443E">
        <w:rPr>
          <w:rFonts w:ascii="Arial" w:eastAsia="Times New Roman" w:hAnsi="Arial" w:cs="Arial"/>
          <w:sz w:val="18"/>
          <w:szCs w:val="18"/>
        </w:rPr>
        <w:t>kn</w:t>
      </w:r>
      <w:r w:rsidRPr="008A443E">
        <w:rPr>
          <w:rFonts w:ascii="Arial" w:eastAsia="Times New Roman" w:hAnsi="Arial" w:cs="Arial"/>
          <w:sz w:val="18"/>
          <w:szCs w:val="18"/>
        </w:rPr>
        <w:t xml:space="preserve">ade u 2019. ostvareni u iznosu </w:t>
      </w:r>
      <w:r w:rsidR="0065429F" w:rsidRPr="008A443E">
        <w:rPr>
          <w:rFonts w:ascii="Arial" w:eastAsia="Times New Roman" w:hAnsi="Arial" w:cs="Arial"/>
          <w:sz w:val="18"/>
          <w:szCs w:val="18"/>
        </w:rPr>
        <w:t>9.455,17 €</w:t>
      </w:r>
      <w:r w:rsidR="00032C7B" w:rsidRPr="008A443E">
        <w:rPr>
          <w:rFonts w:ascii="Arial" w:eastAsia="Times New Roman" w:hAnsi="Arial" w:cs="Arial"/>
          <w:sz w:val="18"/>
          <w:szCs w:val="18"/>
        </w:rPr>
        <w:t xml:space="preserve">, u 2020. ostvareni </w:t>
      </w:r>
      <w:r w:rsidR="0065429F" w:rsidRPr="008A443E">
        <w:rPr>
          <w:rFonts w:ascii="Arial" w:eastAsia="Times New Roman" w:hAnsi="Arial" w:cs="Arial"/>
          <w:sz w:val="18"/>
          <w:szCs w:val="18"/>
        </w:rPr>
        <w:t>2.455,37 €</w:t>
      </w:r>
      <w:r w:rsidR="004A29A1" w:rsidRPr="008A443E">
        <w:rPr>
          <w:rFonts w:ascii="Arial" w:eastAsia="Times New Roman" w:hAnsi="Arial" w:cs="Arial"/>
          <w:sz w:val="18"/>
          <w:szCs w:val="18"/>
        </w:rPr>
        <w:t xml:space="preserve">, u 2022. </w:t>
      </w:r>
      <w:r w:rsidR="0065429F" w:rsidRPr="008A443E">
        <w:rPr>
          <w:rFonts w:ascii="Arial" w:eastAsia="Times New Roman" w:hAnsi="Arial" w:cs="Arial"/>
          <w:sz w:val="18"/>
          <w:szCs w:val="18"/>
        </w:rPr>
        <w:t xml:space="preserve">u iznosu 6.437,06 €, u 2023. u iznosu </w:t>
      </w:r>
      <w:r w:rsidR="000B325D" w:rsidRPr="008A443E">
        <w:rPr>
          <w:rFonts w:ascii="Arial" w:eastAsia="Times New Roman" w:hAnsi="Arial" w:cs="Arial"/>
          <w:sz w:val="18"/>
          <w:szCs w:val="18"/>
        </w:rPr>
        <w:t>15.329,16</w:t>
      </w:r>
      <w:r w:rsidR="00481FB7" w:rsidRPr="008A443E">
        <w:rPr>
          <w:rFonts w:ascii="Arial" w:eastAsia="Times New Roman" w:hAnsi="Arial" w:cs="Arial"/>
          <w:sz w:val="18"/>
          <w:szCs w:val="18"/>
        </w:rPr>
        <w:t xml:space="preserve"> €</w:t>
      </w:r>
      <w:r w:rsidR="008A443E" w:rsidRPr="008A443E">
        <w:rPr>
          <w:rFonts w:ascii="Arial" w:eastAsia="Times New Roman" w:hAnsi="Arial" w:cs="Arial"/>
          <w:sz w:val="18"/>
          <w:szCs w:val="18"/>
        </w:rPr>
        <w:t>, dok su u prvom polugodištu 2024. godine ostvareni u iznosu 12.409,32 €</w:t>
      </w:r>
      <w:r w:rsidRPr="008A443E">
        <w:rPr>
          <w:rFonts w:ascii="Arial" w:eastAsia="Times New Roman" w:hAnsi="Arial" w:cs="Arial"/>
          <w:sz w:val="18"/>
          <w:szCs w:val="18"/>
        </w:rPr>
        <w:t>).</w:t>
      </w:r>
    </w:p>
    <w:p w14:paraId="34BCA33E" w14:textId="77777777" w:rsidR="00471B9E" w:rsidRPr="00475EC4" w:rsidRDefault="00471B9E" w:rsidP="00FB23D8">
      <w:pPr>
        <w:spacing w:after="0" w:line="240" w:lineRule="auto"/>
        <w:jc w:val="both"/>
        <w:rPr>
          <w:rFonts w:ascii="Arial" w:eastAsia="Times New Roman" w:hAnsi="Arial" w:cs="Arial"/>
          <w:sz w:val="20"/>
          <w:szCs w:val="20"/>
        </w:rPr>
      </w:pPr>
    </w:p>
    <w:p w14:paraId="43CF4B54" w14:textId="435E6A61" w:rsidR="00471B9E" w:rsidRPr="00475EC4" w:rsidRDefault="00943155" w:rsidP="00FB23D8">
      <w:pPr>
        <w:spacing w:after="0" w:line="240" w:lineRule="auto"/>
        <w:jc w:val="both"/>
        <w:rPr>
          <w:rFonts w:ascii="Arial" w:eastAsia="Times New Roman" w:hAnsi="Arial" w:cs="Arial"/>
        </w:rPr>
      </w:pPr>
      <w:r w:rsidRPr="00475EC4">
        <w:rPr>
          <w:rFonts w:ascii="Arial" w:eastAsia="Times New Roman" w:hAnsi="Arial" w:cs="Arial"/>
        </w:rPr>
        <w:t xml:space="preserve">U nastavku </w:t>
      </w:r>
      <w:r w:rsidR="0017752A" w:rsidRPr="00475EC4">
        <w:rPr>
          <w:rFonts w:ascii="Arial" w:eastAsia="Times New Roman" w:hAnsi="Arial" w:cs="Arial"/>
        </w:rPr>
        <w:t xml:space="preserve">se </w:t>
      </w:r>
      <w:r w:rsidRPr="00475EC4">
        <w:rPr>
          <w:rFonts w:ascii="Arial" w:eastAsia="Times New Roman" w:hAnsi="Arial" w:cs="Arial"/>
        </w:rPr>
        <w:t xml:space="preserve">daje usporedni prikaz ostvarenih prihoda od nefinancijske imovine </w:t>
      </w:r>
      <w:r w:rsidR="0017752A" w:rsidRPr="00475EC4">
        <w:rPr>
          <w:rFonts w:ascii="Arial" w:eastAsia="Times New Roman" w:hAnsi="Arial" w:cs="Arial"/>
        </w:rPr>
        <w:t xml:space="preserve">(642) </w:t>
      </w:r>
      <w:r w:rsidRPr="00475EC4">
        <w:rPr>
          <w:rFonts w:ascii="Arial" w:eastAsia="Times New Roman" w:hAnsi="Arial" w:cs="Arial"/>
        </w:rPr>
        <w:t>u razdoblju 2017-20</w:t>
      </w:r>
      <w:r w:rsidR="00635C77" w:rsidRPr="00475EC4">
        <w:rPr>
          <w:rFonts w:ascii="Arial" w:eastAsia="Times New Roman" w:hAnsi="Arial" w:cs="Arial"/>
        </w:rPr>
        <w:t>2</w:t>
      </w:r>
      <w:r w:rsidR="007402EA" w:rsidRPr="00475EC4">
        <w:rPr>
          <w:rFonts w:ascii="Arial" w:eastAsia="Times New Roman" w:hAnsi="Arial" w:cs="Arial"/>
        </w:rPr>
        <w:t>3</w:t>
      </w:r>
      <w:r w:rsidRPr="00475EC4">
        <w:rPr>
          <w:rFonts w:ascii="Arial" w:eastAsia="Times New Roman" w:hAnsi="Arial" w:cs="Arial"/>
        </w:rPr>
        <w:t>.</w:t>
      </w:r>
      <w:r w:rsidR="008A443E" w:rsidRPr="00475EC4">
        <w:rPr>
          <w:rFonts w:ascii="Arial" w:eastAsia="Times New Roman" w:hAnsi="Arial" w:cs="Arial"/>
        </w:rPr>
        <w:t xml:space="preserve"> i 1-6/2024.</w:t>
      </w:r>
    </w:p>
    <w:p w14:paraId="20D44D02" w14:textId="77777777" w:rsidR="00F91AE6" w:rsidRPr="00475EC4" w:rsidRDefault="00F91AE6" w:rsidP="00E428E7">
      <w:pPr>
        <w:spacing w:after="0" w:line="240" w:lineRule="auto"/>
        <w:jc w:val="both"/>
        <w:rPr>
          <w:rFonts w:ascii="Arial" w:eastAsia="Times New Roman" w:hAnsi="Arial" w:cs="Arial"/>
          <w:i/>
          <w:iCs/>
          <w:sz w:val="20"/>
          <w:szCs w:val="20"/>
        </w:rPr>
      </w:pPr>
    </w:p>
    <w:p w14:paraId="7B30B221" w14:textId="77777777" w:rsidR="00475EC4" w:rsidRPr="00475EC4" w:rsidRDefault="00475EC4" w:rsidP="00E428E7">
      <w:pPr>
        <w:spacing w:after="0" w:line="240" w:lineRule="auto"/>
        <w:jc w:val="both"/>
        <w:rPr>
          <w:rFonts w:ascii="Arial" w:eastAsia="Times New Roman" w:hAnsi="Arial" w:cs="Arial"/>
          <w:i/>
          <w:iCs/>
          <w:sz w:val="20"/>
          <w:szCs w:val="20"/>
        </w:rPr>
      </w:pPr>
    </w:p>
    <w:p w14:paraId="16220A6E" w14:textId="77777777" w:rsidR="00475EC4" w:rsidRDefault="00475EC4" w:rsidP="00E428E7">
      <w:pPr>
        <w:spacing w:after="0" w:line="240" w:lineRule="auto"/>
        <w:jc w:val="both"/>
        <w:rPr>
          <w:rFonts w:ascii="Arial" w:eastAsia="Times New Roman" w:hAnsi="Arial" w:cs="Arial"/>
          <w:i/>
          <w:iCs/>
          <w:sz w:val="20"/>
          <w:szCs w:val="20"/>
        </w:rPr>
      </w:pPr>
    </w:p>
    <w:p w14:paraId="4168EBE3" w14:textId="77777777" w:rsidR="00475EC4" w:rsidRDefault="00475EC4" w:rsidP="00E428E7">
      <w:pPr>
        <w:spacing w:after="0" w:line="240" w:lineRule="auto"/>
        <w:jc w:val="both"/>
        <w:rPr>
          <w:rFonts w:ascii="Arial" w:eastAsia="Times New Roman" w:hAnsi="Arial" w:cs="Arial"/>
          <w:i/>
          <w:iCs/>
          <w:sz w:val="20"/>
          <w:szCs w:val="20"/>
        </w:rPr>
      </w:pPr>
    </w:p>
    <w:p w14:paraId="147FDBB2" w14:textId="77777777" w:rsidR="00475EC4" w:rsidRDefault="00475EC4" w:rsidP="00E428E7">
      <w:pPr>
        <w:spacing w:after="0" w:line="240" w:lineRule="auto"/>
        <w:jc w:val="both"/>
        <w:rPr>
          <w:rFonts w:ascii="Arial" w:eastAsia="Times New Roman" w:hAnsi="Arial" w:cs="Arial"/>
          <w:i/>
          <w:iCs/>
          <w:sz w:val="20"/>
          <w:szCs w:val="20"/>
        </w:rPr>
      </w:pPr>
    </w:p>
    <w:p w14:paraId="31D1D3D7" w14:textId="77777777" w:rsidR="00475EC4" w:rsidRDefault="00475EC4" w:rsidP="00E428E7">
      <w:pPr>
        <w:spacing w:after="0" w:line="240" w:lineRule="auto"/>
        <w:jc w:val="both"/>
        <w:rPr>
          <w:rFonts w:ascii="Arial" w:eastAsia="Times New Roman" w:hAnsi="Arial" w:cs="Arial"/>
          <w:i/>
          <w:iCs/>
          <w:sz w:val="20"/>
          <w:szCs w:val="20"/>
        </w:rPr>
      </w:pPr>
    </w:p>
    <w:p w14:paraId="1AF8977D" w14:textId="77777777" w:rsidR="00475EC4" w:rsidRDefault="00475EC4" w:rsidP="00E428E7">
      <w:pPr>
        <w:spacing w:after="0" w:line="240" w:lineRule="auto"/>
        <w:jc w:val="both"/>
        <w:rPr>
          <w:rFonts w:ascii="Arial" w:eastAsia="Times New Roman" w:hAnsi="Arial" w:cs="Arial"/>
          <w:i/>
          <w:iCs/>
          <w:sz w:val="20"/>
          <w:szCs w:val="20"/>
        </w:rPr>
      </w:pPr>
    </w:p>
    <w:p w14:paraId="022666A2" w14:textId="77777777" w:rsidR="00475EC4" w:rsidRDefault="00475EC4" w:rsidP="00E428E7">
      <w:pPr>
        <w:spacing w:after="0" w:line="240" w:lineRule="auto"/>
        <w:jc w:val="both"/>
        <w:rPr>
          <w:rFonts w:ascii="Arial" w:eastAsia="Times New Roman" w:hAnsi="Arial" w:cs="Arial"/>
          <w:i/>
          <w:iCs/>
          <w:sz w:val="20"/>
          <w:szCs w:val="20"/>
        </w:rPr>
      </w:pPr>
    </w:p>
    <w:p w14:paraId="1A40375D" w14:textId="77777777" w:rsidR="00475EC4" w:rsidRDefault="00475EC4" w:rsidP="00E428E7">
      <w:pPr>
        <w:spacing w:after="0" w:line="240" w:lineRule="auto"/>
        <w:jc w:val="both"/>
        <w:rPr>
          <w:rFonts w:ascii="Arial" w:eastAsia="Times New Roman" w:hAnsi="Arial" w:cs="Arial"/>
          <w:i/>
          <w:iCs/>
          <w:sz w:val="20"/>
          <w:szCs w:val="20"/>
        </w:rPr>
      </w:pPr>
    </w:p>
    <w:p w14:paraId="75C5A477" w14:textId="77777777" w:rsidR="00475EC4" w:rsidRPr="007402EA" w:rsidRDefault="00475EC4" w:rsidP="00E428E7">
      <w:pPr>
        <w:spacing w:after="0" w:line="240" w:lineRule="auto"/>
        <w:jc w:val="both"/>
        <w:rPr>
          <w:rFonts w:ascii="Arial" w:eastAsia="Times New Roman" w:hAnsi="Arial" w:cs="Arial"/>
          <w:i/>
          <w:iCs/>
          <w:sz w:val="20"/>
          <w:szCs w:val="20"/>
        </w:rPr>
      </w:pPr>
    </w:p>
    <w:p w14:paraId="1F9B404B" w14:textId="7556DFCA" w:rsidR="00E428E7" w:rsidRDefault="00943155" w:rsidP="00E428E7">
      <w:pPr>
        <w:spacing w:after="0" w:line="240" w:lineRule="auto"/>
        <w:jc w:val="both"/>
        <w:rPr>
          <w:rFonts w:ascii="Arial" w:eastAsia="Times New Roman" w:hAnsi="Arial" w:cs="Arial"/>
          <w:i/>
          <w:iCs/>
          <w:sz w:val="20"/>
          <w:szCs w:val="20"/>
        </w:rPr>
      </w:pPr>
      <w:r w:rsidRPr="004F48AE">
        <w:rPr>
          <w:rFonts w:ascii="Arial" w:eastAsia="Times New Roman" w:hAnsi="Arial" w:cs="Arial"/>
          <w:i/>
          <w:iCs/>
          <w:sz w:val="20"/>
          <w:szCs w:val="20"/>
        </w:rPr>
        <w:lastRenderedPageBreak/>
        <w:t>*Usporedba:</w:t>
      </w:r>
    </w:p>
    <w:tbl>
      <w:tblPr>
        <w:tblW w:w="14898" w:type="dxa"/>
        <w:tblInd w:w="118" w:type="dxa"/>
        <w:tblLayout w:type="fixed"/>
        <w:tblLook w:val="04A0" w:firstRow="1" w:lastRow="0" w:firstColumn="1" w:lastColumn="0" w:noHBand="0" w:noVBand="1"/>
      </w:tblPr>
      <w:tblGrid>
        <w:gridCol w:w="14898"/>
      </w:tblGrid>
      <w:tr w:rsidR="00475EC4" w:rsidRPr="004F48AE" w14:paraId="3C3425F1" w14:textId="77777777" w:rsidTr="00475EC4">
        <w:trPr>
          <w:trHeight w:val="304"/>
        </w:trPr>
        <w:tc>
          <w:tcPr>
            <w:tcW w:w="14898"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2DAC0B24" w14:textId="77777777" w:rsidR="00475EC4" w:rsidRPr="004F48AE" w:rsidRDefault="00475EC4"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Prihod od nefinancijske imovine (</w:t>
            </w:r>
            <w:r w:rsidRPr="004F48AE">
              <w:rPr>
                <w:rFonts w:ascii="Arial" w:eastAsia="Times New Roman" w:hAnsi="Arial" w:cs="Arial"/>
                <w:b/>
                <w:bCs/>
                <w:i/>
                <w:iCs/>
                <w:color w:val="FF0000"/>
                <w:sz w:val="18"/>
                <w:szCs w:val="18"/>
              </w:rPr>
              <w:t>642</w:t>
            </w:r>
            <w:r w:rsidRPr="004F48AE">
              <w:rPr>
                <w:rFonts w:ascii="Arial" w:eastAsia="Times New Roman" w:hAnsi="Arial" w:cs="Arial"/>
                <w:b/>
                <w:bCs/>
                <w:i/>
                <w:iCs/>
                <w:sz w:val="18"/>
                <w:szCs w:val="18"/>
              </w:rPr>
              <w:t>)</w:t>
            </w:r>
          </w:p>
        </w:tc>
      </w:tr>
    </w:tbl>
    <w:p w14:paraId="04C4C3E4" w14:textId="77777777" w:rsidR="00475EC4" w:rsidRPr="00475EC4" w:rsidRDefault="00475EC4" w:rsidP="00E428E7">
      <w:pPr>
        <w:spacing w:after="0" w:line="240" w:lineRule="auto"/>
        <w:jc w:val="both"/>
        <w:rPr>
          <w:rFonts w:ascii="Arial" w:eastAsia="Times New Roman" w:hAnsi="Arial" w:cs="Arial"/>
          <w:i/>
          <w:iCs/>
          <w:sz w:val="6"/>
          <w:szCs w:val="6"/>
        </w:rPr>
      </w:pPr>
    </w:p>
    <w:tbl>
      <w:tblPr>
        <w:tblW w:w="14879" w:type="dxa"/>
        <w:tblInd w:w="118" w:type="dxa"/>
        <w:tblLayout w:type="fixed"/>
        <w:tblLook w:val="04A0" w:firstRow="1" w:lastRow="0" w:firstColumn="1" w:lastColumn="0" w:noHBand="0" w:noVBand="1"/>
      </w:tblPr>
      <w:tblGrid>
        <w:gridCol w:w="1295"/>
        <w:gridCol w:w="1043"/>
        <w:gridCol w:w="1174"/>
        <w:gridCol w:w="1173"/>
        <w:gridCol w:w="1043"/>
        <w:gridCol w:w="1043"/>
        <w:gridCol w:w="1174"/>
        <w:gridCol w:w="1043"/>
        <w:gridCol w:w="1043"/>
        <w:gridCol w:w="4848"/>
      </w:tblGrid>
      <w:tr w:rsidR="00475EC4" w:rsidRPr="004F48AE" w14:paraId="0B5C0296" w14:textId="77777777" w:rsidTr="00475EC4">
        <w:trPr>
          <w:trHeight w:val="646"/>
        </w:trPr>
        <w:tc>
          <w:tcPr>
            <w:tcW w:w="1295"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1AB18A8F" w14:textId="77777777" w:rsidR="00475EC4" w:rsidRPr="004F48AE" w:rsidRDefault="00475EC4" w:rsidP="00475EC4">
            <w:pPr>
              <w:spacing w:after="0" w:line="240" w:lineRule="auto"/>
              <w:jc w:val="both"/>
              <w:rPr>
                <w:rFonts w:ascii="Arial" w:eastAsia="Times New Roman" w:hAnsi="Arial" w:cs="Arial"/>
                <w:b/>
                <w:bCs/>
                <w:i/>
                <w:iCs/>
                <w:sz w:val="18"/>
                <w:szCs w:val="18"/>
              </w:rPr>
            </w:pPr>
            <w:r w:rsidRPr="004F48AE">
              <w:rPr>
                <w:rFonts w:ascii="Arial" w:eastAsia="Times New Roman" w:hAnsi="Arial" w:cs="Arial"/>
                <w:b/>
                <w:bCs/>
                <w:i/>
                <w:iCs/>
                <w:sz w:val="18"/>
                <w:szCs w:val="18"/>
              </w:rPr>
              <w:t>Vrsta prihoda</w:t>
            </w:r>
          </w:p>
        </w:tc>
        <w:tc>
          <w:tcPr>
            <w:tcW w:w="1043" w:type="dxa"/>
            <w:tcBorders>
              <w:top w:val="single" w:sz="4" w:space="0" w:color="auto"/>
              <w:left w:val="nil"/>
              <w:bottom w:val="single" w:sz="8" w:space="0" w:color="auto"/>
              <w:right w:val="single" w:sz="8" w:space="0" w:color="000000"/>
            </w:tcBorders>
            <w:shd w:val="clear" w:color="auto" w:fill="auto"/>
            <w:vAlign w:val="center"/>
            <w:hideMark/>
          </w:tcPr>
          <w:p w14:paraId="281D4A8C"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2017.g. (€)</w:t>
            </w:r>
          </w:p>
        </w:tc>
        <w:tc>
          <w:tcPr>
            <w:tcW w:w="1174" w:type="dxa"/>
            <w:tcBorders>
              <w:top w:val="single" w:sz="4" w:space="0" w:color="auto"/>
              <w:left w:val="nil"/>
              <w:bottom w:val="single" w:sz="8" w:space="0" w:color="auto"/>
              <w:right w:val="single" w:sz="8" w:space="0" w:color="000000"/>
            </w:tcBorders>
            <w:shd w:val="clear" w:color="auto" w:fill="auto"/>
            <w:vAlign w:val="center"/>
            <w:hideMark/>
          </w:tcPr>
          <w:p w14:paraId="06C19D7D"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2018.g. (€)</w:t>
            </w:r>
          </w:p>
        </w:tc>
        <w:tc>
          <w:tcPr>
            <w:tcW w:w="1173" w:type="dxa"/>
            <w:tcBorders>
              <w:top w:val="single" w:sz="4" w:space="0" w:color="auto"/>
              <w:left w:val="nil"/>
              <w:bottom w:val="single" w:sz="8" w:space="0" w:color="auto"/>
              <w:right w:val="single" w:sz="8" w:space="0" w:color="000000"/>
            </w:tcBorders>
            <w:shd w:val="clear" w:color="auto" w:fill="auto"/>
            <w:vAlign w:val="center"/>
            <w:hideMark/>
          </w:tcPr>
          <w:p w14:paraId="4CC37E38"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2019.g. (€)</w:t>
            </w:r>
          </w:p>
        </w:tc>
        <w:tc>
          <w:tcPr>
            <w:tcW w:w="1043" w:type="dxa"/>
            <w:tcBorders>
              <w:top w:val="single" w:sz="4" w:space="0" w:color="auto"/>
              <w:left w:val="nil"/>
              <w:bottom w:val="single" w:sz="8" w:space="0" w:color="auto"/>
              <w:right w:val="single" w:sz="8" w:space="0" w:color="000000"/>
            </w:tcBorders>
            <w:shd w:val="clear" w:color="auto" w:fill="auto"/>
            <w:vAlign w:val="center"/>
            <w:hideMark/>
          </w:tcPr>
          <w:p w14:paraId="02CDF636"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2020.g. (€)</w:t>
            </w:r>
          </w:p>
        </w:tc>
        <w:tc>
          <w:tcPr>
            <w:tcW w:w="1043" w:type="dxa"/>
            <w:tcBorders>
              <w:top w:val="single" w:sz="4" w:space="0" w:color="auto"/>
              <w:left w:val="nil"/>
              <w:bottom w:val="single" w:sz="8" w:space="0" w:color="auto"/>
              <w:right w:val="single" w:sz="8" w:space="0" w:color="000000"/>
            </w:tcBorders>
            <w:shd w:val="clear" w:color="auto" w:fill="auto"/>
            <w:vAlign w:val="center"/>
            <w:hideMark/>
          </w:tcPr>
          <w:p w14:paraId="326B38E7"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2021.g. (€)</w:t>
            </w:r>
          </w:p>
        </w:tc>
        <w:tc>
          <w:tcPr>
            <w:tcW w:w="1174" w:type="dxa"/>
            <w:tcBorders>
              <w:top w:val="single" w:sz="4" w:space="0" w:color="auto"/>
              <w:left w:val="nil"/>
              <w:bottom w:val="single" w:sz="8" w:space="0" w:color="auto"/>
              <w:right w:val="single" w:sz="8" w:space="0" w:color="auto"/>
            </w:tcBorders>
            <w:shd w:val="clear" w:color="auto" w:fill="auto"/>
            <w:vAlign w:val="center"/>
            <w:hideMark/>
          </w:tcPr>
          <w:p w14:paraId="5672D41B"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2022.g. (€)</w:t>
            </w:r>
          </w:p>
        </w:tc>
        <w:tc>
          <w:tcPr>
            <w:tcW w:w="1043" w:type="dxa"/>
            <w:tcBorders>
              <w:top w:val="single" w:sz="4" w:space="0" w:color="auto"/>
              <w:left w:val="nil"/>
              <w:bottom w:val="single" w:sz="8" w:space="0" w:color="auto"/>
              <w:right w:val="single" w:sz="4" w:space="0" w:color="auto"/>
            </w:tcBorders>
            <w:vAlign w:val="center"/>
          </w:tcPr>
          <w:p w14:paraId="1EE5020B" w14:textId="7DD2BB80"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2023.g. (€)</w:t>
            </w:r>
          </w:p>
        </w:tc>
        <w:tc>
          <w:tcPr>
            <w:tcW w:w="1043" w:type="dxa"/>
            <w:tcBorders>
              <w:top w:val="single" w:sz="4" w:space="0" w:color="auto"/>
              <w:left w:val="single" w:sz="4" w:space="0" w:color="auto"/>
              <w:bottom w:val="single" w:sz="8" w:space="0" w:color="auto"/>
              <w:right w:val="single" w:sz="4" w:space="0" w:color="auto"/>
            </w:tcBorders>
            <w:vAlign w:val="center"/>
          </w:tcPr>
          <w:p w14:paraId="249A63F4" w14:textId="480CC111"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Iznos </w:t>
            </w:r>
            <w:r>
              <w:rPr>
                <w:rFonts w:ascii="Arial" w:eastAsia="Times New Roman" w:hAnsi="Arial" w:cs="Arial"/>
                <w:b/>
                <w:bCs/>
                <w:i/>
                <w:iCs/>
                <w:sz w:val="18"/>
                <w:szCs w:val="18"/>
              </w:rPr>
              <w:t xml:space="preserve">1-6/ </w:t>
            </w:r>
            <w:r w:rsidRPr="004F48AE">
              <w:rPr>
                <w:rFonts w:ascii="Arial" w:eastAsia="Times New Roman" w:hAnsi="Arial" w:cs="Arial"/>
                <w:b/>
                <w:bCs/>
                <w:i/>
                <w:iCs/>
                <w:sz w:val="18"/>
                <w:szCs w:val="18"/>
              </w:rPr>
              <w:t>202</w:t>
            </w:r>
            <w:r>
              <w:rPr>
                <w:rFonts w:ascii="Arial" w:eastAsia="Times New Roman" w:hAnsi="Arial" w:cs="Arial"/>
                <w:b/>
                <w:bCs/>
                <w:i/>
                <w:iCs/>
                <w:sz w:val="18"/>
                <w:szCs w:val="18"/>
              </w:rPr>
              <w:t>4</w:t>
            </w:r>
            <w:r w:rsidRPr="004F48AE">
              <w:rPr>
                <w:rFonts w:ascii="Arial" w:eastAsia="Times New Roman" w:hAnsi="Arial" w:cs="Arial"/>
                <w:b/>
                <w:bCs/>
                <w:i/>
                <w:iCs/>
                <w:sz w:val="18"/>
                <w:szCs w:val="18"/>
              </w:rPr>
              <w:t>.g. (€)</w:t>
            </w:r>
          </w:p>
        </w:tc>
        <w:tc>
          <w:tcPr>
            <w:tcW w:w="4848" w:type="dxa"/>
            <w:tcBorders>
              <w:top w:val="single" w:sz="4" w:space="0" w:color="auto"/>
              <w:left w:val="nil"/>
              <w:bottom w:val="single" w:sz="8" w:space="0" w:color="auto"/>
              <w:right w:val="single" w:sz="4" w:space="0" w:color="auto"/>
            </w:tcBorders>
            <w:shd w:val="clear" w:color="auto" w:fill="auto"/>
            <w:vAlign w:val="center"/>
            <w:hideMark/>
          </w:tcPr>
          <w:p w14:paraId="44805C26" w14:textId="5A6E5E48"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Obrazloženje za </w:t>
            </w:r>
            <w:r w:rsidR="00A6443B">
              <w:rPr>
                <w:rFonts w:ascii="Arial" w:eastAsia="Times New Roman" w:hAnsi="Arial" w:cs="Arial"/>
                <w:b/>
                <w:bCs/>
                <w:i/>
                <w:iCs/>
                <w:sz w:val="18"/>
                <w:szCs w:val="18"/>
              </w:rPr>
              <w:t>prihode</w:t>
            </w:r>
            <w:r w:rsidRPr="004F48AE">
              <w:rPr>
                <w:rFonts w:ascii="Arial" w:eastAsia="Times New Roman" w:hAnsi="Arial" w:cs="Arial"/>
                <w:b/>
                <w:bCs/>
                <w:i/>
                <w:iCs/>
                <w:sz w:val="18"/>
                <w:szCs w:val="18"/>
              </w:rPr>
              <w:t xml:space="preserve"> u 202</w:t>
            </w:r>
            <w:r>
              <w:rPr>
                <w:rFonts w:ascii="Arial" w:eastAsia="Times New Roman" w:hAnsi="Arial" w:cs="Arial"/>
                <w:b/>
                <w:bCs/>
                <w:i/>
                <w:iCs/>
                <w:sz w:val="18"/>
                <w:szCs w:val="18"/>
              </w:rPr>
              <w:t>4</w:t>
            </w:r>
            <w:r w:rsidRPr="004F48AE">
              <w:rPr>
                <w:rFonts w:ascii="Arial" w:eastAsia="Times New Roman" w:hAnsi="Arial" w:cs="Arial"/>
                <w:b/>
                <w:bCs/>
                <w:i/>
                <w:iCs/>
                <w:sz w:val="18"/>
                <w:szCs w:val="18"/>
              </w:rPr>
              <w:t>.</w:t>
            </w:r>
          </w:p>
        </w:tc>
      </w:tr>
      <w:tr w:rsidR="00AB6BFF" w:rsidRPr="004F48AE" w14:paraId="2CFA8F9D" w14:textId="77777777" w:rsidTr="00B223BA">
        <w:trPr>
          <w:trHeight w:val="685"/>
        </w:trPr>
        <w:tc>
          <w:tcPr>
            <w:tcW w:w="1295" w:type="dxa"/>
            <w:tcBorders>
              <w:top w:val="nil"/>
              <w:left w:val="single" w:sz="4" w:space="0" w:color="auto"/>
              <w:bottom w:val="single" w:sz="4" w:space="0" w:color="auto"/>
              <w:right w:val="single" w:sz="4" w:space="0" w:color="auto"/>
            </w:tcBorders>
            <w:shd w:val="clear" w:color="auto" w:fill="auto"/>
            <w:vAlign w:val="center"/>
            <w:hideMark/>
          </w:tcPr>
          <w:p w14:paraId="63DBF3BB" w14:textId="0C814FB7"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naknada za umanjenu upotrebnu vrijednost zemljišta</w:t>
            </w:r>
          </w:p>
        </w:tc>
        <w:tc>
          <w:tcPr>
            <w:tcW w:w="1043" w:type="dxa"/>
            <w:tcBorders>
              <w:top w:val="nil"/>
              <w:left w:val="nil"/>
              <w:bottom w:val="single" w:sz="4" w:space="0" w:color="auto"/>
              <w:right w:val="single" w:sz="4" w:space="0" w:color="auto"/>
            </w:tcBorders>
            <w:shd w:val="clear" w:color="auto" w:fill="auto"/>
            <w:vAlign w:val="center"/>
            <w:hideMark/>
          </w:tcPr>
          <w:p w14:paraId="08223277" w14:textId="26613C61"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272.642,97</w:t>
            </w:r>
          </w:p>
        </w:tc>
        <w:tc>
          <w:tcPr>
            <w:tcW w:w="1174" w:type="dxa"/>
            <w:tcBorders>
              <w:top w:val="nil"/>
              <w:left w:val="nil"/>
              <w:bottom w:val="single" w:sz="4" w:space="0" w:color="auto"/>
              <w:right w:val="single" w:sz="4" w:space="0" w:color="auto"/>
            </w:tcBorders>
            <w:shd w:val="clear" w:color="auto" w:fill="auto"/>
            <w:vAlign w:val="center"/>
            <w:hideMark/>
          </w:tcPr>
          <w:p w14:paraId="22F6B76E" w14:textId="2EDB432E"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245.644,04</w:t>
            </w:r>
          </w:p>
        </w:tc>
        <w:tc>
          <w:tcPr>
            <w:tcW w:w="1173" w:type="dxa"/>
            <w:tcBorders>
              <w:top w:val="nil"/>
              <w:left w:val="nil"/>
              <w:bottom w:val="single" w:sz="4" w:space="0" w:color="auto"/>
              <w:right w:val="single" w:sz="4" w:space="0" w:color="auto"/>
            </w:tcBorders>
            <w:shd w:val="clear" w:color="auto" w:fill="auto"/>
            <w:vAlign w:val="center"/>
            <w:hideMark/>
          </w:tcPr>
          <w:p w14:paraId="6DE7B347" w14:textId="045D73B6"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295.078,16</w:t>
            </w:r>
          </w:p>
        </w:tc>
        <w:tc>
          <w:tcPr>
            <w:tcW w:w="1043" w:type="dxa"/>
            <w:tcBorders>
              <w:top w:val="nil"/>
              <w:left w:val="nil"/>
              <w:bottom w:val="single" w:sz="4" w:space="0" w:color="auto"/>
              <w:right w:val="single" w:sz="4" w:space="0" w:color="auto"/>
            </w:tcBorders>
            <w:shd w:val="clear" w:color="auto" w:fill="auto"/>
            <w:vAlign w:val="center"/>
            <w:hideMark/>
          </w:tcPr>
          <w:p w14:paraId="6CD58D19" w14:textId="2246BD7A"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300.155,23</w:t>
            </w:r>
          </w:p>
        </w:tc>
        <w:tc>
          <w:tcPr>
            <w:tcW w:w="1043" w:type="dxa"/>
            <w:tcBorders>
              <w:top w:val="nil"/>
              <w:left w:val="nil"/>
              <w:bottom w:val="single" w:sz="4" w:space="0" w:color="auto"/>
              <w:right w:val="single" w:sz="4" w:space="0" w:color="auto"/>
            </w:tcBorders>
            <w:shd w:val="clear" w:color="auto" w:fill="auto"/>
            <w:vAlign w:val="center"/>
            <w:hideMark/>
          </w:tcPr>
          <w:p w14:paraId="5792DDE9" w14:textId="35FE298E"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299.640,89</w:t>
            </w:r>
          </w:p>
        </w:tc>
        <w:tc>
          <w:tcPr>
            <w:tcW w:w="1174" w:type="dxa"/>
            <w:tcBorders>
              <w:top w:val="nil"/>
              <w:left w:val="nil"/>
              <w:bottom w:val="single" w:sz="4" w:space="0" w:color="auto"/>
              <w:right w:val="single" w:sz="4" w:space="0" w:color="auto"/>
            </w:tcBorders>
            <w:shd w:val="clear" w:color="auto" w:fill="auto"/>
            <w:vAlign w:val="center"/>
            <w:hideMark/>
          </w:tcPr>
          <w:p w14:paraId="385807CA" w14:textId="283949E4"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299.819,47</w:t>
            </w:r>
          </w:p>
        </w:tc>
        <w:tc>
          <w:tcPr>
            <w:tcW w:w="1043" w:type="dxa"/>
            <w:tcBorders>
              <w:top w:val="nil"/>
              <w:left w:val="nil"/>
              <w:bottom w:val="single" w:sz="4" w:space="0" w:color="auto"/>
              <w:right w:val="single" w:sz="4" w:space="0" w:color="auto"/>
            </w:tcBorders>
            <w:shd w:val="clear" w:color="auto" w:fill="auto"/>
            <w:vAlign w:val="center"/>
          </w:tcPr>
          <w:p w14:paraId="67EFBFC9" w14:textId="4A0BD550"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300.000,00</w:t>
            </w:r>
          </w:p>
        </w:tc>
        <w:tc>
          <w:tcPr>
            <w:tcW w:w="1043" w:type="dxa"/>
            <w:tcBorders>
              <w:top w:val="nil"/>
              <w:left w:val="nil"/>
              <w:bottom w:val="single" w:sz="4" w:space="0" w:color="auto"/>
              <w:right w:val="single" w:sz="4" w:space="0" w:color="auto"/>
            </w:tcBorders>
            <w:shd w:val="clear" w:color="auto" w:fill="auto"/>
            <w:vAlign w:val="center"/>
          </w:tcPr>
          <w:p w14:paraId="6645E70E" w14:textId="6F789416"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150.000,00</w:t>
            </w:r>
          </w:p>
        </w:tc>
        <w:tc>
          <w:tcPr>
            <w:tcW w:w="4848" w:type="dxa"/>
            <w:tcBorders>
              <w:top w:val="nil"/>
              <w:left w:val="nil"/>
              <w:bottom w:val="single" w:sz="4" w:space="0" w:color="auto"/>
              <w:right w:val="single" w:sz="4" w:space="0" w:color="auto"/>
            </w:tcBorders>
            <w:shd w:val="clear" w:color="auto" w:fill="auto"/>
            <w:vAlign w:val="center"/>
            <w:hideMark/>
          </w:tcPr>
          <w:p w14:paraId="53883F8B" w14:textId="4E2D4E78" w:rsidR="00AB6BFF" w:rsidRPr="00AB6BFF" w:rsidRDefault="00AB6BFF" w:rsidP="00AB6BFF">
            <w:pPr>
              <w:spacing w:after="0" w:line="240" w:lineRule="auto"/>
              <w:jc w:val="both"/>
              <w:rPr>
                <w:rFonts w:ascii="Arial" w:eastAsia="Times New Roman" w:hAnsi="Arial" w:cs="Arial"/>
                <w:i/>
                <w:iCs/>
                <w:sz w:val="16"/>
                <w:szCs w:val="16"/>
              </w:rPr>
            </w:pPr>
            <w:r w:rsidRPr="00AB6BFF">
              <w:rPr>
                <w:rFonts w:ascii="Arial" w:hAnsi="Arial" w:cs="Arial"/>
                <w:sz w:val="16"/>
                <w:szCs w:val="16"/>
              </w:rPr>
              <w:t xml:space="preserve">Prihodi iz druge države, Herceg novi (Crna gora) (ugovori potpisani koncem 2011. godine, a odnose se na naknadu za umanjenu upotrebnu vrijednost zemljišta u vlasništvu Općine Konavle kojom prolazi infrastrukturni objekt za transport vode cjevovod </w:t>
            </w:r>
            <w:proofErr w:type="spellStart"/>
            <w:r w:rsidRPr="00AB6BFF">
              <w:rPr>
                <w:rFonts w:ascii="Arial" w:hAnsi="Arial" w:cs="Arial"/>
                <w:sz w:val="16"/>
                <w:szCs w:val="16"/>
              </w:rPr>
              <w:t>Plat</w:t>
            </w:r>
            <w:proofErr w:type="spellEnd"/>
            <w:r w:rsidRPr="00AB6BFF">
              <w:rPr>
                <w:rFonts w:ascii="Arial" w:hAnsi="Arial" w:cs="Arial"/>
                <w:sz w:val="16"/>
                <w:szCs w:val="16"/>
              </w:rPr>
              <w:t xml:space="preserve"> – Herceg Novi.</w:t>
            </w:r>
          </w:p>
        </w:tc>
      </w:tr>
      <w:tr w:rsidR="00AB6BFF" w:rsidRPr="004F48AE" w14:paraId="6D716156" w14:textId="77777777" w:rsidTr="00B223BA">
        <w:trPr>
          <w:trHeight w:val="456"/>
        </w:trPr>
        <w:tc>
          <w:tcPr>
            <w:tcW w:w="1295" w:type="dxa"/>
            <w:tcBorders>
              <w:top w:val="nil"/>
              <w:left w:val="single" w:sz="4" w:space="0" w:color="auto"/>
              <w:bottom w:val="single" w:sz="4" w:space="0" w:color="auto"/>
              <w:right w:val="single" w:sz="4" w:space="0" w:color="auto"/>
            </w:tcBorders>
            <w:shd w:val="clear" w:color="auto" w:fill="auto"/>
            <w:vAlign w:val="center"/>
            <w:hideMark/>
          </w:tcPr>
          <w:p w14:paraId="236444E4" w14:textId="0E311D58"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naknada za korištenje prostora elektrana</w:t>
            </w:r>
          </w:p>
        </w:tc>
        <w:tc>
          <w:tcPr>
            <w:tcW w:w="1043" w:type="dxa"/>
            <w:tcBorders>
              <w:top w:val="nil"/>
              <w:left w:val="nil"/>
              <w:bottom w:val="single" w:sz="4" w:space="0" w:color="auto"/>
              <w:right w:val="single" w:sz="4" w:space="0" w:color="auto"/>
            </w:tcBorders>
            <w:shd w:val="clear" w:color="auto" w:fill="auto"/>
            <w:vAlign w:val="center"/>
            <w:hideMark/>
          </w:tcPr>
          <w:p w14:paraId="58B3A3E9" w14:textId="5888BC8C"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158.633,51</w:t>
            </w:r>
          </w:p>
        </w:tc>
        <w:tc>
          <w:tcPr>
            <w:tcW w:w="1174" w:type="dxa"/>
            <w:tcBorders>
              <w:top w:val="nil"/>
              <w:left w:val="nil"/>
              <w:bottom w:val="single" w:sz="4" w:space="0" w:color="auto"/>
              <w:right w:val="single" w:sz="4" w:space="0" w:color="auto"/>
            </w:tcBorders>
            <w:shd w:val="clear" w:color="auto" w:fill="auto"/>
            <w:vAlign w:val="center"/>
            <w:hideMark/>
          </w:tcPr>
          <w:p w14:paraId="7EA40D9D" w14:textId="35EEC641"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279.387,94</w:t>
            </w:r>
          </w:p>
        </w:tc>
        <w:tc>
          <w:tcPr>
            <w:tcW w:w="1173" w:type="dxa"/>
            <w:tcBorders>
              <w:top w:val="nil"/>
              <w:left w:val="nil"/>
              <w:bottom w:val="single" w:sz="4" w:space="0" w:color="auto"/>
              <w:right w:val="single" w:sz="4" w:space="0" w:color="auto"/>
            </w:tcBorders>
            <w:shd w:val="clear" w:color="auto" w:fill="auto"/>
            <w:vAlign w:val="center"/>
            <w:hideMark/>
          </w:tcPr>
          <w:p w14:paraId="76AB366B" w14:textId="233CF4AA"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33.960,81</w:t>
            </w:r>
          </w:p>
        </w:tc>
        <w:tc>
          <w:tcPr>
            <w:tcW w:w="1043" w:type="dxa"/>
            <w:tcBorders>
              <w:top w:val="nil"/>
              <w:left w:val="nil"/>
              <w:bottom w:val="single" w:sz="4" w:space="0" w:color="auto"/>
              <w:right w:val="single" w:sz="4" w:space="0" w:color="auto"/>
            </w:tcBorders>
            <w:shd w:val="clear" w:color="auto" w:fill="auto"/>
            <w:vAlign w:val="center"/>
            <w:hideMark/>
          </w:tcPr>
          <w:p w14:paraId="2153A6C7" w14:textId="5DDA8BD7"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126.370,62</w:t>
            </w:r>
          </w:p>
        </w:tc>
        <w:tc>
          <w:tcPr>
            <w:tcW w:w="1043" w:type="dxa"/>
            <w:tcBorders>
              <w:top w:val="nil"/>
              <w:left w:val="nil"/>
              <w:bottom w:val="single" w:sz="4" w:space="0" w:color="auto"/>
              <w:right w:val="single" w:sz="4" w:space="0" w:color="auto"/>
            </w:tcBorders>
            <w:shd w:val="clear" w:color="auto" w:fill="auto"/>
            <w:vAlign w:val="center"/>
            <w:hideMark/>
          </w:tcPr>
          <w:p w14:paraId="2131D62B" w14:textId="6CC1BDC0"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216.942,42</w:t>
            </w:r>
          </w:p>
        </w:tc>
        <w:tc>
          <w:tcPr>
            <w:tcW w:w="1174" w:type="dxa"/>
            <w:tcBorders>
              <w:top w:val="nil"/>
              <w:left w:val="nil"/>
              <w:bottom w:val="single" w:sz="4" w:space="0" w:color="auto"/>
              <w:right w:val="single" w:sz="4" w:space="0" w:color="auto"/>
            </w:tcBorders>
            <w:shd w:val="clear" w:color="auto" w:fill="auto"/>
            <w:vAlign w:val="center"/>
            <w:hideMark/>
          </w:tcPr>
          <w:p w14:paraId="0FF1FA1A" w14:textId="1BB29EDB"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217.510,37</w:t>
            </w:r>
          </w:p>
        </w:tc>
        <w:tc>
          <w:tcPr>
            <w:tcW w:w="1043" w:type="dxa"/>
            <w:tcBorders>
              <w:top w:val="nil"/>
              <w:left w:val="nil"/>
              <w:bottom w:val="single" w:sz="4" w:space="0" w:color="auto"/>
              <w:right w:val="single" w:sz="4" w:space="0" w:color="auto"/>
            </w:tcBorders>
            <w:shd w:val="clear" w:color="auto" w:fill="auto"/>
            <w:vAlign w:val="center"/>
          </w:tcPr>
          <w:p w14:paraId="777DB138" w14:textId="3F55C61E"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235.579,13</w:t>
            </w:r>
          </w:p>
        </w:tc>
        <w:tc>
          <w:tcPr>
            <w:tcW w:w="1043" w:type="dxa"/>
            <w:tcBorders>
              <w:top w:val="nil"/>
              <w:left w:val="nil"/>
              <w:bottom w:val="single" w:sz="4" w:space="0" w:color="auto"/>
              <w:right w:val="single" w:sz="4" w:space="0" w:color="auto"/>
            </w:tcBorders>
            <w:shd w:val="clear" w:color="auto" w:fill="auto"/>
            <w:vAlign w:val="center"/>
          </w:tcPr>
          <w:p w14:paraId="6939BBCB" w14:textId="4C62A2F1"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137.539,71</w:t>
            </w:r>
          </w:p>
        </w:tc>
        <w:tc>
          <w:tcPr>
            <w:tcW w:w="4848" w:type="dxa"/>
            <w:tcBorders>
              <w:top w:val="nil"/>
              <w:left w:val="nil"/>
              <w:bottom w:val="single" w:sz="4" w:space="0" w:color="auto"/>
              <w:right w:val="single" w:sz="4" w:space="0" w:color="auto"/>
            </w:tcBorders>
            <w:shd w:val="clear" w:color="auto" w:fill="auto"/>
            <w:vAlign w:val="center"/>
            <w:hideMark/>
          </w:tcPr>
          <w:p w14:paraId="1A814CF0" w14:textId="6AC88D6B" w:rsidR="00AB6BFF" w:rsidRPr="00AB6BFF" w:rsidRDefault="00AB6BFF" w:rsidP="00AB6BFF">
            <w:pPr>
              <w:spacing w:after="0" w:line="240" w:lineRule="auto"/>
              <w:jc w:val="both"/>
              <w:rPr>
                <w:rFonts w:ascii="Arial" w:eastAsia="Times New Roman" w:hAnsi="Arial" w:cs="Arial"/>
                <w:i/>
                <w:iCs/>
                <w:sz w:val="16"/>
                <w:szCs w:val="16"/>
              </w:rPr>
            </w:pPr>
            <w:r w:rsidRPr="00AB6BFF">
              <w:rPr>
                <w:rFonts w:ascii="Arial" w:hAnsi="Arial" w:cs="Arial"/>
                <w:sz w:val="16"/>
                <w:szCs w:val="16"/>
              </w:rPr>
              <w:t>Elektrana je bila isključena iz rada od 10.1.2019 radi požara na objektu u kojem je bilo ljudskih žrtava do ožujka 2020. kada je ponovno započela s radom.</w:t>
            </w:r>
          </w:p>
        </w:tc>
      </w:tr>
      <w:tr w:rsidR="00AB6BFF" w:rsidRPr="004F48AE" w14:paraId="71A4109E" w14:textId="77777777" w:rsidTr="00B223BA">
        <w:trPr>
          <w:trHeight w:val="456"/>
        </w:trPr>
        <w:tc>
          <w:tcPr>
            <w:tcW w:w="1295" w:type="dxa"/>
            <w:tcBorders>
              <w:top w:val="nil"/>
              <w:left w:val="single" w:sz="4" w:space="0" w:color="auto"/>
              <w:bottom w:val="single" w:sz="4" w:space="0" w:color="auto"/>
              <w:right w:val="single" w:sz="4" w:space="0" w:color="auto"/>
            </w:tcBorders>
            <w:shd w:val="clear" w:color="auto" w:fill="auto"/>
            <w:vAlign w:val="center"/>
            <w:hideMark/>
          </w:tcPr>
          <w:p w14:paraId="429108C7" w14:textId="5CD837CA"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prihodi od korištenja javnih površina (5738)</w:t>
            </w:r>
          </w:p>
        </w:tc>
        <w:tc>
          <w:tcPr>
            <w:tcW w:w="1043" w:type="dxa"/>
            <w:tcBorders>
              <w:top w:val="nil"/>
              <w:left w:val="nil"/>
              <w:bottom w:val="single" w:sz="4" w:space="0" w:color="auto"/>
              <w:right w:val="single" w:sz="4" w:space="0" w:color="auto"/>
            </w:tcBorders>
            <w:shd w:val="clear" w:color="auto" w:fill="auto"/>
            <w:vAlign w:val="center"/>
            <w:hideMark/>
          </w:tcPr>
          <w:p w14:paraId="510A8F69" w14:textId="701C69DA"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112.967,38</w:t>
            </w:r>
          </w:p>
        </w:tc>
        <w:tc>
          <w:tcPr>
            <w:tcW w:w="1174" w:type="dxa"/>
            <w:tcBorders>
              <w:top w:val="nil"/>
              <w:left w:val="nil"/>
              <w:bottom w:val="single" w:sz="4" w:space="0" w:color="auto"/>
              <w:right w:val="single" w:sz="4" w:space="0" w:color="auto"/>
            </w:tcBorders>
            <w:shd w:val="clear" w:color="auto" w:fill="auto"/>
            <w:vAlign w:val="center"/>
            <w:hideMark/>
          </w:tcPr>
          <w:p w14:paraId="1D2C962C" w14:textId="147C1DC2"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228.254,67</w:t>
            </w:r>
          </w:p>
        </w:tc>
        <w:tc>
          <w:tcPr>
            <w:tcW w:w="1173" w:type="dxa"/>
            <w:tcBorders>
              <w:top w:val="nil"/>
              <w:left w:val="nil"/>
              <w:bottom w:val="single" w:sz="4" w:space="0" w:color="auto"/>
              <w:right w:val="single" w:sz="4" w:space="0" w:color="auto"/>
            </w:tcBorders>
            <w:shd w:val="clear" w:color="auto" w:fill="auto"/>
            <w:vAlign w:val="center"/>
            <w:hideMark/>
          </w:tcPr>
          <w:p w14:paraId="5289E675" w14:textId="094EF799"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305.557,07</w:t>
            </w:r>
          </w:p>
        </w:tc>
        <w:tc>
          <w:tcPr>
            <w:tcW w:w="1043" w:type="dxa"/>
            <w:tcBorders>
              <w:top w:val="nil"/>
              <w:left w:val="nil"/>
              <w:bottom w:val="single" w:sz="4" w:space="0" w:color="auto"/>
              <w:right w:val="single" w:sz="4" w:space="0" w:color="auto"/>
            </w:tcBorders>
            <w:shd w:val="clear" w:color="auto" w:fill="auto"/>
            <w:vAlign w:val="center"/>
            <w:hideMark/>
          </w:tcPr>
          <w:p w14:paraId="0F5AF37E" w14:textId="242D898A"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71.976,95</w:t>
            </w:r>
          </w:p>
        </w:tc>
        <w:tc>
          <w:tcPr>
            <w:tcW w:w="1043" w:type="dxa"/>
            <w:tcBorders>
              <w:top w:val="nil"/>
              <w:left w:val="nil"/>
              <w:bottom w:val="single" w:sz="4" w:space="0" w:color="auto"/>
              <w:right w:val="single" w:sz="4" w:space="0" w:color="auto"/>
            </w:tcBorders>
            <w:shd w:val="clear" w:color="auto" w:fill="auto"/>
            <w:vAlign w:val="center"/>
            <w:hideMark/>
          </w:tcPr>
          <w:p w14:paraId="2F3BEC36" w14:textId="294AAC6E"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141.681,11</w:t>
            </w:r>
          </w:p>
        </w:tc>
        <w:tc>
          <w:tcPr>
            <w:tcW w:w="1174" w:type="dxa"/>
            <w:tcBorders>
              <w:top w:val="nil"/>
              <w:left w:val="nil"/>
              <w:bottom w:val="single" w:sz="4" w:space="0" w:color="auto"/>
              <w:right w:val="single" w:sz="4" w:space="0" w:color="auto"/>
            </w:tcBorders>
            <w:shd w:val="clear" w:color="auto" w:fill="auto"/>
            <w:vAlign w:val="center"/>
            <w:hideMark/>
          </w:tcPr>
          <w:p w14:paraId="28E19961" w14:textId="2CDE32E1"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305.578,30</w:t>
            </w:r>
          </w:p>
        </w:tc>
        <w:tc>
          <w:tcPr>
            <w:tcW w:w="1043" w:type="dxa"/>
            <w:tcBorders>
              <w:top w:val="nil"/>
              <w:left w:val="nil"/>
              <w:bottom w:val="single" w:sz="4" w:space="0" w:color="auto"/>
              <w:right w:val="single" w:sz="4" w:space="0" w:color="auto"/>
            </w:tcBorders>
            <w:shd w:val="clear" w:color="auto" w:fill="auto"/>
            <w:vAlign w:val="center"/>
          </w:tcPr>
          <w:p w14:paraId="4A58A266" w14:textId="73B17F73"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205.358,65</w:t>
            </w:r>
          </w:p>
        </w:tc>
        <w:tc>
          <w:tcPr>
            <w:tcW w:w="1043" w:type="dxa"/>
            <w:tcBorders>
              <w:top w:val="nil"/>
              <w:left w:val="nil"/>
              <w:bottom w:val="single" w:sz="4" w:space="0" w:color="auto"/>
              <w:right w:val="single" w:sz="4" w:space="0" w:color="auto"/>
            </w:tcBorders>
            <w:shd w:val="clear" w:color="auto" w:fill="auto"/>
            <w:vAlign w:val="center"/>
          </w:tcPr>
          <w:p w14:paraId="2B75EDE5" w14:textId="7B735383"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18.969,05</w:t>
            </w:r>
          </w:p>
        </w:tc>
        <w:tc>
          <w:tcPr>
            <w:tcW w:w="4848" w:type="dxa"/>
            <w:tcBorders>
              <w:top w:val="nil"/>
              <w:left w:val="nil"/>
              <w:bottom w:val="single" w:sz="4" w:space="0" w:color="auto"/>
              <w:right w:val="single" w:sz="4" w:space="0" w:color="auto"/>
            </w:tcBorders>
            <w:shd w:val="clear" w:color="auto" w:fill="auto"/>
            <w:vAlign w:val="center"/>
            <w:hideMark/>
          </w:tcPr>
          <w:p w14:paraId="4DA9440A" w14:textId="4CBEE57E" w:rsidR="00AB6BFF" w:rsidRPr="00AB6BFF" w:rsidRDefault="00AB6BFF" w:rsidP="00AB6BFF">
            <w:pPr>
              <w:spacing w:after="0" w:line="240" w:lineRule="auto"/>
              <w:jc w:val="both"/>
              <w:rPr>
                <w:rFonts w:ascii="Arial" w:eastAsia="Times New Roman" w:hAnsi="Arial" w:cs="Arial"/>
                <w:i/>
                <w:iCs/>
                <w:sz w:val="16"/>
                <w:szCs w:val="16"/>
              </w:rPr>
            </w:pPr>
            <w:r w:rsidRPr="00AB6BFF">
              <w:rPr>
                <w:rFonts w:ascii="Arial" w:hAnsi="Arial" w:cs="Arial"/>
                <w:sz w:val="16"/>
                <w:szCs w:val="16"/>
              </w:rPr>
              <w:t>Na temelju zaključenih ugovora o korištenju javnih površina i ispostavljenih računa. Ovi prihodi se odnose na naplaćena dugovanja iz prethodne godine i korištenje javnih površina u 2023. Prihodi su manji nego prethodne godine jer nije korišten dio površina dio godine zbog radova sanacije rive.</w:t>
            </w:r>
          </w:p>
        </w:tc>
      </w:tr>
      <w:tr w:rsidR="00AB6BFF" w:rsidRPr="004F48AE" w14:paraId="44A9842C" w14:textId="77777777" w:rsidTr="00B223BA">
        <w:trPr>
          <w:trHeight w:val="456"/>
        </w:trPr>
        <w:tc>
          <w:tcPr>
            <w:tcW w:w="1295" w:type="dxa"/>
            <w:tcBorders>
              <w:top w:val="nil"/>
              <w:left w:val="single" w:sz="4" w:space="0" w:color="auto"/>
              <w:bottom w:val="single" w:sz="4" w:space="0" w:color="auto"/>
              <w:right w:val="single" w:sz="4" w:space="0" w:color="auto"/>
            </w:tcBorders>
            <w:shd w:val="clear" w:color="auto" w:fill="auto"/>
            <w:vAlign w:val="center"/>
            <w:hideMark/>
          </w:tcPr>
          <w:p w14:paraId="2B97CD67" w14:textId="385A2975"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koncesijska odobrenja (5843)</w:t>
            </w:r>
          </w:p>
        </w:tc>
        <w:tc>
          <w:tcPr>
            <w:tcW w:w="1043" w:type="dxa"/>
            <w:tcBorders>
              <w:top w:val="nil"/>
              <w:left w:val="nil"/>
              <w:bottom w:val="single" w:sz="4" w:space="0" w:color="auto"/>
              <w:right w:val="single" w:sz="4" w:space="0" w:color="auto"/>
            </w:tcBorders>
            <w:shd w:val="clear" w:color="auto" w:fill="auto"/>
            <w:vAlign w:val="center"/>
            <w:hideMark/>
          </w:tcPr>
          <w:p w14:paraId="79AFA914" w14:textId="5BB0C44E"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51.330,21</w:t>
            </w:r>
          </w:p>
        </w:tc>
        <w:tc>
          <w:tcPr>
            <w:tcW w:w="1174" w:type="dxa"/>
            <w:tcBorders>
              <w:top w:val="nil"/>
              <w:left w:val="nil"/>
              <w:bottom w:val="single" w:sz="4" w:space="0" w:color="auto"/>
              <w:right w:val="single" w:sz="4" w:space="0" w:color="auto"/>
            </w:tcBorders>
            <w:shd w:val="clear" w:color="auto" w:fill="auto"/>
            <w:vAlign w:val="center"/>
            <w:hideMark/>
          </w:tcPr>
          <w:p w14:paraId="62F65B1A" w14:textId="55B1EB15"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101.236,18</w:t>
            </w:r>
          </w:p>
        </w:tc>
        <w:tc>
          <w:tcPr>
            <w:tcW w:w="1173" w:type="dxa"/>
            <w:tcBorders>
              <w:top w:val="nil"/>
              <w:left w:val="nil"/>
              <w:bottom w:val="single" w:sz="4" w:space="0" w:color="auto"/>
              <w:right w:val="single" w:sz="4" w:space="0" w:color="auto"/>
            </w:tcBorders>
            <w:shd w:val="clear" w:color="auto" w:fill="auto"/>
            <w:vAlign w:val="center"/>
            <w:hideMark/>
          </w:tcPr>
          <w:p w14:paraId="2011D195" w14:textId="49D61DCC"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145.752,80</w:t>
            </w:r>
          </w:p>
        </w:tc>
        <w:tc>
          <w:tcPr>
            <w:tcW w:w="1043" w:type="dxa"/>
            <w:tcBorders>
              <w:top w:val="nil"/>
              <w:left w:val="nil"/>
              <w:bottom w:val="single" w:sz="4" w:space="0" w:color="auto"/>
              <w:right w:val="single" w:sz="4" w:space="0" w:color="auto"/>
            </w:tcBorders>
            <w:shd w:val="clear" w:color="auto" w:fill="auto"/>
            <w:vAlign w:val="center"/>
            <w:hideMark/>
          </w:tcPr>
          <w:p w14:paraId="66A21280" w14:textId="1C44D59B"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17.168,49</w:t>
            </w:r>
          </w:p>
        </w:tc>
        <w:tc>
          <w:tcPr>
            <w:tcW w:w="1043" w:type="dxa"/>
            <w:tcBorders>
              <w:top w:val="nil"/>
              <w:left w:val="nil"/>
              <w:bottom w:val="single" w:sz="4" w:space="0" w:color="auto"/>
              <w:right w:val="single" w:sz="4" w:space="0" w:color="auto"/>
            </w:tcBorders>
            <w:shd w:val="clear" w:color="auto" w:fill="auto"/>
            <w:vAlign w:val="center"/>
            <w:hideMark/>
          </w:tcPr>
          <w:p w14:paraId="72AC9C60" w14:textId="3CF6EC91"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53.109,63</w:t>
            </w:r>
          </w:p>
        </w:tc>
        <w:tc>
          <w:tcPr>
            <w:tcW w:w="1174" w:type="dxa"/>
            <w:tcBorders>
              <w:top w:val="nil"/>
              <w:left w:val="nil"/>
              <w:bottom w:val="single" w:sz="4" w:space="0" w:color="auto"/>
              <w:right w:val="single" w:sz="4" w:space="0" w:color="auto"/>
            </w:tcBorders>
            <w:shd w:val="clear" w:color="auto" w:fill="auto"/>
            <w:vAlign w:val="center"/>
            <w:hideMark/>
          </w:tcPr>
          <w:p w14:paraId="62F813F2" w14:textId="586D167C"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132.360,01</w:t>
            </w:r>
          </w:p>
        </w:tc>
        <w:tc>
          <w:tcPr>
            <w:tcW w:w="1043" w:type="dxa"/>
            <w:tcBorders>
              <w:top w:val="nil"/>
              <w:left w:val="nil"/>
              <w:bottom w:val="single" w:sz="4" w:space="0" w:color="auto"/>
              <w:right w:val="single" w:sz="4" w:space="0" w:color="auto"/>
            </w:tcBorders>
            <w:shd w:val="clear" w:color="auto" w:fill="auto"/>
            <w:vAlign w:val="center"/>
          </w:tcPr>
          <w:p w14:paraId="515F2F70" w14:textId="01564C31"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90.798,16</w:t>
            </w:r>
          </w:p>
        </w:tc>
        <w:tc>
          <w:tcPr>
            <w:tcW w:w="1043" w:type="dxa"/>
            <w:tcBorders>
              <w:top w:val="nil"/>
              <w:left w:val="nil"/>
              <w:bottom w:val="single" w:sz="4" w:space="0" w:color="auto"/>
              <w:right w:val="single" w:sz="4" w:space="0" w:color="auto"/>
            </w:tcBorders>
            <w:shd w:val="clear" w:color="auto" w:fill="auto"/>
            <w:vAlign w:val="center"/>
          </w:tcPr>
          <w:p w14:paraId="7B627842" w14:textId="66B5A913"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48.111,71</w:t>
            </w:r>
          </w:p>
        </w:tc>
        <w:tc>
          <w:tcPr>
            <w:tcW w:w="4848" w:type="dxa"/>
            <w:tcBorders>
              <w:top w:val="nil"/>
              <w:left w:val="nil"/>
              <w:bottom w:val="single" w:sz="4" w:space="0" w:color="auto"/>
              <w:right w:val="single" w:sz="4" w:space="0" w:color="auto"/>
            </w:tcBorders>
            <w:shd w:val="clear" w:color="auto" w:fill="auto"/>
            <w:vAlign w:val="center"/>
            <w:hideMark/>
          </w:tcPr>
          <w:p w14:paraId="51870A78" w14:textId="1E874776" w:rsidR="00AB6BFF" w:rsidRPr="00AB6BFF" w:rsidRDefault="00AB6BFF" w:rsidP="00AB6BFF">
            <w:pPr>
              <w:spacing w:after="0" w:line="240" w:lineRule="auto"/>
              <w:jc w:val="both"/>
              <w:rPr>
                <w:rFonts w:ascii="Arial" w:eastAsia="Times New Roman" w:hAnsi="Arial" w:cs="Arial"/>
                <w:i/>
                <w:iCs/>
                <w:sz w:val="16"/>
                <w:szCs w:val="16"/>
              </w:rPr>
            </w:pPr>
            <w:r w:rsidRPr="00AB6BFF">
              <w:rPr>
                <w:rFonts w:ascii="Arial" w:hAnsi="Arial" w:cs="Arial"/>
                <w:sz w:val="16"/>
                <w:szCs w:val="16"/>
              </w:rPr>
              <w:t>odobrenja ispostavlja Općina</w:t>
            </w:r>
          </w:p>
        </w:tc>
      </w:tr>
      <w:tr w:rsidR="00AB6BFF" w:rsidRPr="004F48AE" w14:paraId="38DC5BEB" w14:textId="77777777" w:rsidTr="00B223BA">
        <w:trPr>
          <w:trHeight w:val="456"/>
        </w:trPr>
        <w:tc>
          <w:tcPr>
            <w:tcW w:w="1295" w:type="dxa"/>
            <w:tcBorders>
              <w:top w:val="nil"/>
              <w:left w:val="single" w:sz="4" w:space="0" w:color="auto"/>
              <w:bottom w:val="single" w:sz="4" w:space="0" w:color="auto"/>
              <w:right w:val="single" w:sz="4" w:space="0" w:color="auto"/>
            </w:tcBorders>
            <w:shd w:val="clear" w:color="auto" w:fill="auto"/>
            <w:vAlign w:val="center"/>
          </w:tcPr>
          <w:p w14:paraId="2D54D199" w14:textId="4C78EACA"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prihodi od zakupa poslovnih prostora (7722)</w:t>
            </w:r>
          </w:p>
        </w:tc>
        <w:tc>
          <w:tcPr>
            <w:tcW w:w="1043" w:type="dxa"/>
            <w:tcBorders>
              <w:top w:val="nil"/>
              <w:left w:val="nil"/>
              <w:bottom w:val="single" w:sz="4" w:space="0" w:color="auto"/>
              <w:right w:val="single" w:sz="4" w:space="0" w:color="auto"/>
            </w:tcBorders>
            <w:shd w:val="clear" w:color="auto" w:fill="auto"/>
            <w:vAlign w:val="center"/>
          </w:tcPr>
          <w:p w14:paraId="29F9A836" w14:textId="476FC958"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62.736,87</w:t>
            </w:r>
          </w:p>
        </w:tc>
        <w:tc>
          <w:tcPr>
            <w:tcW w:w="1174" w:type="dxa"/>
            <w:tcBorders>
              <w:top w:val="nil"/>
              <w:left w:val="nil"/>
              <w:bottom w:val="single" w:sz="4" w:space="0" w:color="auto"/>
              <w:right w:val="single" w:sz="4" w:space="0" w:color="auto"/>
            </w:tcBorders>
            <w:shd w:val="clear" w:color="auto" w:fill="auto"/>
            <w:vAlign w:val="center"/>
          </w:tcPr>
          <w:p w14:paraId="69B6D9FC" w14:textId="643842DB"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62.914,88</w:t>
            </w:r>
          </w:p>
        </w:tc>
        <w:tc>
          <w:tcPr>
            <w:tcW w:w="1173" w:type="dxa"/>
            <w:tcBorders>
              <w:top w:val="nil"/>
              <w:left w:val="nil"/>
              <w:bottom w:val="single" w:sz="4" w:space="0" w:color="auto"/>
              <w:right w:val="single" w:sz="4" w:space="0" w:color="auto"/>
            </w:tcBorders>
            <w:shd w:val="clear" w:color="auto" w:fill="auto"/>
            <w:vAlign w:val="center"/>
          </w:tcPr>
          <w:p w14:paraId="26D5857F" w14:textId="3A6AFB2C"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101.814,50</w:t>
            </w:r>
          </w:p>
        </w:tc>
        <w:tc>
          <w:tcPr>
            <w:tcW w:w="1043" w:type="dxa"/>
            <w:tcBorders>
              <w:top w:val="nil"/>
              <w:left w:val="nil"/>
              <w:bottom w:val="single" w:sz="4" w:space="0" w:color="auto"/>
              <w:right w:val="single" w:sz="4" w:space="0" w:color="auto"/>
            </w:tcBorders>
            <w:shd w:val="clear" w:color="auto" w:fill="auto"/>
            <w:vAlign w:val="center"/>
          </w:tcPr>
          <w:p w14:paraId="686F10A8" w14:textId="73AF408B"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58.503,77</w:t>
            </w:r>
          </w:p>
        </w:tc>
        <w:tc>
          <w:tcPr>
            <w:tcW w:w="1043" w:type="dxa"/>
            <w:tcBorders>
              <w:top w:val="nil"/>
              <w:left w:val="nil"/>
              <w:bottom w:val="single" w:sz="4" w:space="0" w:color="auto"/>
              <w:right w:val="single" w:sz="4" w:space="0" w:color="auto"/>
            </w:tcBorders>
            <w:shd w:val="clear" w:color="auto" w:fill="auto"/>
            <w:vAlign w:val="center"/>
          </w:tcPr>
          <w:p w14:paraId="07DEEDBA" w14:textId="72167088"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95.526,23</w:t>
            </w:r>
          </w:p>
        </w:tc>
        <w:tc>
          <w:tcPr>
            <w:tcW w:w="1174" w:type="dxa"/>
            <w:tcBorders>
              <w:top w:val="nil"/>
              <w:left w:val="nil"/>
              <w:bottom w:val="single" w:sz="4" w:space="0" w:color="auto"/>
              <w:right w:val="single" w:sz="4" w:space="0" w:color="auto"/>
            </w:tcBorders>
            <w:shd w:val="clear" w:color="auto" w:fill="auto"/>
            <w:vAlign w:val="center"/>
          </w:tcPr>
          <w:p w14:paraId="0E52B33E" w14:textId="1CC218F9"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111.632,34</w:t>
            </w:r>
          </w:p>
        </w:tc>
        <w:tc>
          <w:tcPr>
            <w:tcW w:w="1043" w:type="dxa"/>
            <w:tcBorders>
              <w:top w:val="nil"/>
              <w:left w:val="nil"/>
              <w:bottom w:val="single" w:sz="4" w:space="0" w:color="auto"/>
              <w:right w:val="single" w:sz="4" w:space="0" w:color="auto"/>
            </w:tcBorders>
            <w:shd w:val="clear" w:color="auto" w:fill="auto"/>
            <w:vAlign w:val="center"/>
          </w:tcPr>
          <w:p w14:paraId="15B30D9E" w14:textId="33DE8F7C"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95.752,70</w:t>
            </w:r>
          </w:p>
        </w:tc>
        <w:tc>
          <w:tcPr>
            <w:tcW w:w="1043" w:type="dxa"/>
            <w:tcBorders>
              <w:top w:val="nil"/>
              <w:left w:val="nil"/>
              <w:bottom w:val="single" w:sz="4" w:space="0" w:color="auto"/>
              <w:right w:val="single" w:sz="4" w:space="0" w:color="auto"/>
            </w:tcBorders>
            <w:shd w:val="clear" w:color="auto" w:fill="auto"/>
            <w:vAlign w:val="center"/>
          </w:tcPr>
          <w:p w14:paraId="111E33CD" w14:textId="7C3357C4"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50.654,95</w:t>
            </w:r>
          </w:p>
        </w:tc>
        <w:tc>
          <w:tcPr>
            <w:tcW w:w="4848" w:type="dxa"/>
            <w:tcBorders>
              <w:top w:val="nil"/>
              <w:left w:val="nil"/>
              <w:bottom w:val="single" w:sz="4" w:space="0" w:color="auto"/>
              <w:right w:val="single" w:sz="4" w:space="0" w:color="auto"/>
            </w:tcBorders>
            <w:shd w:val="clear" w:color="auto" w:fill="auto"/>
            <w:vAlign w:val="center"/>
          </w:tcPr>
          <w:p w14:paraId="4EB60B4D" w14:textId="19AC27F1" w:rsidR="00AB6BFF" w:rsidRPr="00AB6BFF" w:rsidRDefault="00AB6BFF" w:rsidP="00AB6BFF">
            <w:pPr>
              <w:spacing w:after="0" w:line="240" w:lineRule="auto"/>
              <w:jc w:val="both"/>
              <w:rPr>
                <w:rFonts w:ascii="Arial" w:hAnsi="Arial" w:cs="Arial"/>
                <w:sz w:val="16"/>
                <w:szCs w:val="16"/>
              </w:rPr>
            </w:pPr>
            <w:r w:rsidRPr="00AB6BFF">
              <w:rPr>
                <w:rFonts w:ascii="Arial" w:hAnsi="Arial" w:cs="Arial"/>
                <w:sz w:val="16"/>
                <w:szCs w:val="16"/>
              </w:rPr>
              <w:t>Na temelju zaključenih ugovora i ispostavljenih računa zakupcima. Ovi prihodi se odnose na naplaćena dugovanja iz prethodne godine i na zakupe u 2024.</w:t>
            </w:r>
          </w:p>
        </w:tc>
      </w:tr>
      <w:tr w:rsidR="00AB6BFF" w:rsidRPr="004F48AE" w14:paraId="61EF414F" w14:textId="77777777" w:rsidTr="00B223BA">
        <w:trPr>
          <w:trHeight w:val="456"/>
        </w:trPr>
        <w:tc>
          <w:tcPr>
            <w:tcW w:w="1295" w:type="dxa"/>
            <w:tcBorders>
              <w:top w:val="nil"/>
              <w:left w:val="single" w:sz="4" w:space="0" w:color="auto"/>
              <w:bottom w:val="single" w:sz="4" w:space="0" w:color="auto"/>
              <w:right w:val="single" w:sz="4" w:space="0" w:color="auto"/>
            </w:tcBorders>
            <w:shd w:val="clear" w:color="auto" w:fill="auto"/>
            <w:vAlign w:val="center"/>
          </w:tcPr>
          <w:p w14:paraId="325F8594" w14:textId="17FE651A"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naknada za pravo puta na nekretninama</w:t>
            </w:r>
          </w:p>
        </w:tc>
        <w:tc>
          <w:tcPr>
            <w:tcW w:w="1043" w:type="dxa"/>
            <w:tcBorders>
              <w:top w:val="nil"/>
              <w:left w:val="nil"/>
              <w:bottom w:val="single" w:sz="4" w:space="0" w:color="auto"/>
              <w:right w:val="single" w:sz="4" w:space="0" w:color="auto"/>
            </w:tcBorders>
            <w:shd w:val="clear" w:color="auto" w:fill="auto"/>
            <w:vAlign w:val="center"/>
          </w:tcPr>
          <w:p w14:paraId="15944427" w14:textId="6A0169CD"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174" w:type="dxa"/>
            <w:tcBorders>
              <w:top w:val="nil"/>
              <w:left w:val="nil"/>
              <w:bottom w:val="single" w:sz="4" w:space="0" w:color="auto"/>
              <w:right w:val="single" w:sz="4" w:space="0" w:color="auto"/>
            </w:tcBorders>
            <w:shd w:val="clear" w:color="auto" w:fill="auto"/>
            <w:vAlign w:val="center"/>
          </w:tcPr>
          <w:p w14:paraId="74074749" w14:textId="0F41BDD7"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57.887,14</w:t>
            </w:r>
          </w:p>
        </w:tc>
        <w:tc>
          <w:tcPr>
            <w:tcW w:w="1173" w:type="dxa"/>
            <w:tcBorders>
              <w:top w:val="nil"/>
              <w:left w:val="nil"/>
              <w:bottom w:val="single" w:sz="4" w:space="0" w:color="auto"/>
              <w:right w:val="single" w:sz="4" w:space="0" w:color="auto"/>
            </w:tcBorders>
            <w:shd w:val="clear" w:color="auto" w:fill="auto"/>
            <w:vAlign w:val="center"/>
          </w:tcPr>
          <w:p w14:paraId="5646A16C" w14:textId="2C1822D2"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61.286,13</w:t>
            </w:r>
          </w:p>
        </w:tc>
        <w:tc>
          <w:tcPr>
            <w:tcW w:w="1043" w:type="dxa"/>
            <w:tcBorders>
              <w:top w:val="nil"/>
              <w:left w:val="nil"/>
              <w:bottom w:val="single" w:sz="4" w:space="0" w:color="auto"/>
              <w:right w:val="single" w:sz="4" w:space="0" w:color="auto"/>
            </w:tcBorders>
            <w:shd w:val="clear" w:color="auto" w:fill="auto"/>
            <w:vAlign w:val="center"/>
          </w:tcPr>
          <w:p w14:paraId="6EAB8745" w14:textId="57B87575"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32.342,56</w:t>
            </w:r>
          </w:p>
        </w:tc>
        <w:tc>
          <w:tcPr>
            <w:tcW w:w="1043" w:type="dxa"/>
            <w:tcBorders>
              <w:top w:val="nil"/>
              <w:left w:val="nil"/>
              <w:bottom w:val="single" w:sz="4" w:space="0" w:color="auto"/>
              <w:right w:val="single" w:sz="4" w:space="0" w:color="auto"/>
            </w:tcBorders>
            <w:shd w:val="clear" w:color="auto" w:fill="auto"/>
            <w:vAlign w:val="center"/>
          </w:tcPr>
          <w:p w14:paraId="45715681" w14:textId="54C70BE5"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32.342,56</w:t>
            </w:r>
          </w:p>
        </w:tc>
        <w:tc>
          <w:tcPr>
            <w:tcW w:w="1174" w:type="dxa"/>
            <w:tcBorders>
              <w:top w:val="nil"/>
              <w:left w:val="nil"/>
              <w:bottom w:val="single" w:sz="4" w:space="0" w:color="auto"/>
              <w:right w:val="single" w:sz="4" w:space="0" w:color="auto"/>
            </w:tcBorders>
            <w:shd w:val="clear" w:color="auto" w:fill="auto"/>
            <w:vAlign w:val="center"/>
          </w:tcPr>
          <w:p w14:paraId="28107732" w14:textId="32F0D27A"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61.285,88</w:t>
            </w:r>
          </w:p>
        </w:tc>
        <w:tc>
          <w:tcPr>
            <w:tcW w:w="1043" w:type="dxa"/>
            <w:tcBorders>
              <w:top w:val="nil"/>
              <w:left w:val="nil"/>
              <w:bottom w:val="single" w:sz="4" w:space="0" w:color="auto"/>
              <w:right w:val="single" w:sz="4" w:space="0" w:color="auto"/>
            </w:tcBorders>
            <w:shd w:val="clear" w:color="auto" w:fill="auto"/>
            <w:vAlign w:val="center"/>
          </w:tcPr>
          <w:p w14:paraId="1AB974F6" w14:textId="0BD53AD9"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61.301,81</w:t>
            </w:r>
          </w:p>
        </w:tc>
        <w:tc>
          <w:tcPr>
            <w:tcW w:w="1043" w:type="dxa"/>
            <w:tcBorders>
              <w:top w:val="nil"/>
              <w:left w:val="nil"/>
              <w:bottom w:val="single" w:sz="4" w:space="0" w:color="auto"/>
              <w:right w:val="single" w:sz="4" w:space="0" w:color="auto"/>
            </w:tcBorders>
            <w:shd w:val="clear" w:color="auto" w:fill="auto"/>
            <w:vAlign w:val="center"/>
          </w:tcPr>
          <w:p w14:paraId="57C8B2E5" w14:textId="0E3F4511"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61.285,88</w:t>
            </w:r>
          </w:p>
        </w:tc>
        <w:tc>
          <w:tcPr>
            <w:tcW w:w="4848" w:type="dxa"/>
            <w:tcBorders>
              <w:top w:val="nil"/>
              <w:left w:val="nil"/>
              <w:bottom w:val="single" w:sz="4" w:space="0" w:color="auto"/>
              <w:right w:val="single" w:sz="4" w:space="0" w:color="auto"/>
            </w:tcBorders>
            <w:shd w:val="clear" w:color="auto" w:fill="auto"/>
            <w:vAlign w:val="center"/>
          </w:tcPr>
          <w:p w14:paraId="4983D781" w14:textId="1412438F" w:rsidR="00AB6BFF" w:rsidRPr="00AB6BFF" w:rsidRDefault="00AB6BFF" w:rsidP="00AB6BFF">
            <w:pPr>
              <w:spacing w:after="0" w:line="240" w:lineRule="auto"/>
              <w:jc w:val="both"/>
              <w:rPr>
                <w:rFonts w:ascii="Arial" w:hAnsi="Arial" w:cs="Arial"/>
                <w:sz w:val="16"/>
                <w:szCs w:val="16"/>
              </w:rPr>
            </w:pPr>
            <w:r w:rsidRPr="00AB6BFF">
              <w:rPr>
                <w:rFonts w:ascii="Arial" w:hAnsi="Arial" w:cs="Arial"/>
                <w:sz w:val="16"/>
                <w:szCs w:val="16"/>
              </w:rPr>
              <w:t xml:space="preserve">Prihodi od Hrvatskog telekoma sukladno Zakonu o elektroničkim komunikacijama i Pravilniku o potvrdi i naknadi za pravo puta. U veljači 2019. godine HAKOM je ispostavio rješenje, a HT dostavio tablicu obračuna kojom su obuhvaćene nekretnine na kojima općina nema upisano vlasništvo u zemljišnim knjigama (putevi i slično), te godišnja naknada za ove nekretnine iznosi dodatno 243.685,02 kn (32.342,56 €). Prema djelomičnom rješenju HAKOM-a iz siječnja 2018. naknada za elektroničko komunikacijsku mrežu, elektroničku komunikacijsku infrastrukturu i drugu opremu izgrađenu na nekretninama u vlasništvu Općine iznosi 218.075,33 kn / 28.943,57 €.  Novim </w:t>
            </w:r>
            <w:r w:rsidRPr="00AB6BFF">
              <w:rPr>
                <w:rFonts w:ascii="Arial" w:hAnsi="Arial" w:cs="Arial"/>
                <w:b/>
                <w:bCs/>
                <w:sz w:val="16"/>
                <w:szCs w:val="16"/>
              </w:rPr>
              <w:t>rješenjem iz srpnja 2020.</w:t>
            </w:r>
            <w:r w:rsidRPr="00AB6BFF">
              <w:rPr>
                <w:rFonts w:ascii="Arial" w:hAnsi="Arial" w:cs="Arial"/>
                <w:sz w:val="16"/>
                <w:szCs w:val="16"/>
              </w:rPr>
              <w:t xml:space="preserve"> (zamjenjuje rješenje iz 2018.) se utvrđuje pravo Općine na naknadu od 24. siječnja 2019. umjesto od 7.11.2017.  U 2021. naplaćena naknada za razdoblje 24.01.2021.-23.01.2022. U 2022., 2023., kao i u 2024. je naplaćena naknada po rješenju iz veljače 2019. i srpnja 2020. godišnje u ukupnom iznosu 61.285,88 €.  Prethodne 2023., također, na temelju ugovora s Hrvatskim telekomom, ostvareni su prihodi za pravo služnosti na nekretninama na dvije lokacije u iznosu 15,93 €. Ovi prihodi u 2024. još nisu ostvareni.</w:t>
            </w:r>
          </w:p>
        </w:tc>
      </w:tr>
    </w:tbl>
    <w:p w14:paraId="6CC857D0" w14:textId="77777777" w:rsidR="00475EC4" w:rsidRDefault="00475EC4" w:rsidP="00E428E7">
      <w:pPr>
        <w:spacing w:after="0" w:line="240" w:lineRule="auto"/>
        <w:jc w:val="both"/>
        <w:rPr>
          <w:rFonts w:ascii="Arial" w:eastAsia="Times New Roman" w:hAnsi="Arial" w:cs="Arial"/>
          <w:i/>
          <w:iCs/>
          <w:sz w:val="20"/>
          <w:szCs w:val="20"/>
        </w:rPr>
      </w:pPr>
    </w:p>
    <w:p w14:paraId="56E1CE40" w14:textId="77777777" w:rsidR="00475EC4" w:rsidRDefault="00475EC4" w:rsidP="00E428E7">
      <w:pPr>
        <w:spacing w:after="0" w:line="240" w:lineRule="auto"/>
        <w:jc w:val="both"/>
        <w:rPr>
          <w:rFonts w:ascii="Arial" w:eastAsia="Times New Roman" w:hAnsi="Arial" w:cs="Arial"/>
          <w:i/>
          <w:iCs/>
          <w:sz w:val="20"/>
          <w:szCs w:val="20"/>
        </w:rPr>
      </w:pPr>
    </w:p>
    <w:p w14:paraId="1608636E" w14:textId="77777777" w:rsidR="00AB6BFF" w:rsidRDefault="00AB6BFF" w:rsidP="00E428E7">
      <w:pPr>
        <w:spacing w:after="0" w:line="240" w:lineRule="auto"/>
        <w:jc w:val="both"/>
        <w:rPr>
          <w:rFonts w:ascii="Arial" w:eastAsia="Times New Roman" w:hAnsi="Arial" w:cs="Arial"/>
          <w:i/>
          <w:iCs/>
          <w:sz w:val="20"/>
          <w:szCs w:val="20"/>
        </w:rPr>
      </w:pPr>
    </w:p>
    <w:tbl>
      <w:tblPr>
        <w:tblW w:w="14898" w:type="dxa"/>
        <w:tblInd w:w="118" w:type="dxa"/>
        <w:tblLayout w:type="fixed"/>
        <w:tblLook w:val="04A0" w:firstRow="1" w:lastRow="0" w:firstColumn="1" w:lastColumn="0" w:noHBand="0" w:noVBand="1"/>
      </w:tblPr>
      <w:tblGrid>
        <w:gridCol w:w="1334"/>
        <w:gridCol w:w="1074"/>
        <w:gridCol w:w="1209"/>
        <w:gridCol w:w="1208"/>
        <w:gridCol w:w="1074"/>
        <w:gridCol w:w="1074"/>
        <w:gridCol w:w="1209"/>
        <w:gridCol w:w="1074"/>
        <w:gridCol w:w="1074"/>
        <w:gridCol w:w="4568"/>
      </w:tblGrid>
      <w:tr w:rsidR="00AB6BFF" w:rsidRPr="004F48AE" w14:paraId="2F366825" w14:textId="77777777" w:rsidTr="00B223BA">
        <w:trPr>
          <w:trHeight w:val="648"/>
        </w:trPr>
        <w:tc>
          <w:tcPr>
            <w:tcW w:w="1334"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3EE9D28F" w14:textId="77777777" w:rsidR="00AB6BFF" w:rsidRPr="004F48AE" w:rsidRDefault="00AB6BFF" w:rsidP="00B223BA">
            <w:pPr>
              <w:spacing w:after="0" w:line="240" w:lineRule="auto"/>
              <w:jc w:val="both"/>
              <w:rPr>
                <w:rFonts w:ascii="Arial" w:eastAsia="Times New Roman" w:hAnsi="Arial" w:cs="Arial"/>
                <w:b/>
                <w:bCs/>
                <w:i/>
                <w:iCs/>
                <w:sz w:val="18"/>
                <w:szCs w:val="18"/>
              </w:rPr>
            </w:pPr>
            <w:r w:rsidRPr="004F48AE">
              <w:rPr>
                <w:rFonts w:ascii="Arial" w:eastAsia="Times New Roman" w:hAnsi="Arial" w:cs="Arial"/>
                <w:b/>
                <w:bCs/>
                <w:i/>
                <w:iCs/>
                <w:sz w:val="18"/>
                <w:szCs w:val="18"/>
              </w:rPr>
              <w:t>Vrsta prihoda</w:t>
            </w:r>
          </w:p>
        </w:tc>
        <w:tc>
          <w:tcPr>
            <w:tcW w:w="1074" w:type="dxa"/>
            <w:tcBorders>
              <w:top w:val="single" w:sz="4" w:space="0" w:color="auto"/>
              <w:left w:val="nil"/>
              <w:bottom w:val="single" w:sz="8" w:space="0" w:color="auto"/>
              <w:right w:val="single" w:sz="8" w:space="0" w:color="000000"/>
            </w:tcBorders>
            <w:shd w:val="clear" w:color="auto" w:fill="auto"/>
            <w:vAlign w:val="center"/>
            <w:hideMark/>
          </w:tcPr>
          <w:p w14:paraId="2B3F7CF6"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2017.g. (€)</w:t>
            </w:r>
          </w:p>
        </w:tc>
        <w:tc>
          <w:tcPr>
            <w:tcW w:w="1209" w:type="dxa"/>
            <w:tcBorders>
              <w:top w:val="single" w:sz="4" w:space="0" w:color="auto"/>
              <w:left w:val="nil"/>
              <w:bottom w:val="single" w:sz="8" w:space="0" w:color="auto"/>
              <w:right w:val="single" w:sz="8" w:space="0" w:color="000000"/>
            </w:tcBorders>
            <w:shd w:val="clear" w:color="auto" w:fill="auto"/>
            <w:vAlign w:val="center"/>
            <w:hideMark/>
          </w:tcPr>
          <w:p w14:paraId="3DA9A802"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2018.g. (€)</w:t>
            </w:r>
          </w:p>
        </w:tc>
        <w:tc>
          <w:tcPr>
            <w:tcW w:w="1208" w:type="dxa"/>
            <w:tcBorders>
              <w:top w:val="single" w:sz="4" w:space="0" w:color="auto"/>
              <w:left w:val="nil"/>
              <w:bottom w:val="single" w:sz="8" w:space="0" w:color="auto"/>
              <w:right w:val="single" w:sz="8" w:space="0" w:color="000000"/>
            </w:tcBorders>
            <w:shd w:val="clear" w:color="auto" w:fill="auto"/>
            <w:vAlign w:val="center"/>
            <w:hideMark/>
          </w:tcPr>
          <w:p w14:paraId="309F28DF"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2019.g. (€)</w:t>
            </w:r>
          </w:p>
        </w:tc>
        <w:tc>
          <w:tcPr>
            <w:tcW w:w="1074" w:type="dxa"/>
            <w:tcBorders>
              <w:top w:val="single" w:sz="4" w:space="0" w:color="auto"/>
              <w:left w:val="nil"/>
              <w:bottom w:val="single" w:sz="8" w:space="0" w:color="auto"/>
              <w:right w:val="single" w:sz="8" w:space="0" w:color="000000"/>
            </w:tcBorders>
            <w:shd w:val="clear" w:color="auto" w:fill="auto"/>
            <w:vAlign w:val="center"/>
            <w:hideMark/>
          </w:tcPr>
          <w:p w14:paraId="64EFCC2D"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2020.g. (€)</w:t>
            </w:r>
          </w:p>
        </w:tc>
        <w:tc>
          <w:tcPr>
            <w:tcW w:w="1074" w:type="dxa"/>
            <w:tcBorders>
              <w:top w:val="single" w:sz="4" w:space="0" w:color="auto"/>
              <w:left w:val="nil"/>
              <w:bottom w:val="single" w:sz="8" w:space="0" w:color="auto"/>
              <w:right w:val="single" w:sz="8" w:space="0" w:color="000000"/>
            </w:tcBorders>
            <w:shd w:val="clear" w:color="auto" w:fill="auto"/>
            <w:vAlign w:val="center"/>
            <w:hideMark/>
          </w:tcPr>
          <w:p w14:paraId="5E78BA08"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2021.g. (€)</w:t>
            </w:r>
          </w:p>
        </w:tc>
        <w:tc>
          <w:tcPr>
            <w:tcW w:w="1209" w:type="dxa"/>
            <w:tcBorders>
              <w:top w:val="single" w:sz="4" w:space="0" w:color="auto"/>
              <w:left w:val="nil"/>
              <w:bottom w:val="single" w:sz="8" w:space="0" w:color="auto"/>
              <w:right w:val="single" w:sz="8" w:space="0" w:color="auto"/>
            </w:tcBorders>
            <w:shd w:val="clear" w:color="auto" w:fill="auto"/>
            <w:vAlign w:val="center"/>
            <w:hideMark/>
          </w:tcPr>
          <w:p w14:paraId="58859D05"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2022.g. (€)</w:t>
            </w:r>
          </w:p>
        </w:tc>
        <w:tc>
          <w:tcPr>
            <w:tcW w:w="1074" w:type="dxa"/>
            <w:tcBorders>
              <w:top w:val="single" w:sz="4" w:space="0" w:color="auto"/>
              <w:left w:val="nil"/>
              <w:bottom w:val="single" w:sz="8" w:space="0" w:color="auto"/>
              <w:right w:val="single" w:sz="4" w:space="0" w:color="auto"/>
            </w:tcBorders>
            <w:vAlign w:val="center"/>
          </w:tcPr>
          <w:p w14:paraId="18E5BA09"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2023.g. (€)</w:t>
            </w:r>
          </w:p>
        </w:tc>
        <w:tc>
          <w:tcPr>
            <w:tcW w:w="1074" w:type="dxa"/>
            <w:tcBorders>
              <w:top w:val="single" w:sz="4" w:space="0" w:color="auto"/>
              <w:left w:val="single" w:sz="4" w:space="0" w:color="auto"/>
              <w:bottom w:val="single" w:sz="8" w:space="0" w:color="auto"/>
              <w:right w:val="single" w:sz="4" w:space="0" w:color="auto"/>
            </w:tcBorders>
            <w:vAlign w:val="center"/>
          </w:tcPr>
          <w:p w14:paraId="401EB05B" w14:textId="77777777"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Iznos </w:t>
            </w:r>
            <w:r>
              <w:rPr>
                <w:rFonts w:ascii="Arial" w:eastAsia="Times New Roman" w:hAnsi="Arial" w:cs="Arial"/>
                <w:b/>
                <w:bCs/>
                <w:i/>
                <w:iCs/>
                <w:sz w:val="18"/>
                <w:szCs w:val="18"/>
              </w:rPr>
              <w:t xml:space="preserve">1-6/ </w:t>
            </w:r>
            <w:r w:rsidRPr="004F48AE">
              <w:rPr>
                <w:rFonts w:ascii="Arial" w:eastAsia="Times New Roman" w:hAnsi="Arial" w:cs="Arial"/>
                <w:b/>
                <w:bCs/>
                <w:i/>
                <w:iCs/>
                <w:sz w:val="18"/>
                <w:szCs w:val="18"/>
              </w:rPr>
              <w:t>202</w:t>
            </w:r>
            <w:r>
              <w:rPr>
                <w:rFonts w:ascii="Arial" w:eastAsia="Times New Roman" w:hAnsi="Arial" w:cs="Arial"/>
                <w:b/>
                <w:bCs/>
                <w:i/>
                <w:iCs/>
                <w:sz w:val="18"/>
                <w:szCs w:val="18"/>
              </w:rPr>
              <w:t>4</w:t>
            </w:r>
            <w:r w:rsidRPr="004F48AE">
              <w:rPr>
                <w:rFonts w:ascii="Arial" w:eastAsia="Times New Roman" w:hAnsi="Arial" w:cs="Arial"/>
                <w:b/>
                <w:bCs/>
                <w:i/>
                <w:iCs/>
                <w:sz w:val="18"/>
                <w:szCs w:val="18"/>
              </w:rPr>
              <w:t>.g. (€)</w:t>
            </w:r>
          </w:p>
        </w:tc>
        <w:tc>
          <w:tcPr>
            <w:tcW w:w="4568" w:type="dxa"/>
            <w:tcBorders>
              <w:top w:val="single" w:sz="4" w:space="0" w:color="auto"/>
              <w:left w:val="nil"/>
              <w:bottom w:val="single" w:sz="8" w:space="0" w:color="auto"/>
              <w:right w:val="single" w:sz="8" w:space="0" w:color="auto"/>
            </w:tcBorders>
            <w:shd w:val="clear" w:color="auto" w:fill="auto"/>
            <w:vAlign w:val="center"/>
            <w:hideMark/>
          </w:tcPr>
          <w:p w14:paraId="746058AA" w14:textId="5916559A" w:rsidR="00AB6BFF" w:rsidRPr="004F48AE" w:rsidRDefault="00AB6BFF"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Obrazloženje za </w:t>
            </w:r>
            <w:r w:rsidR="008D306F">
              <w:rPr>
                <w:rFonts w:ascii="Arial" w:eastAsia="Times New Roman" w:hAnsi="Arial" w:cs="Arial"/>
                <w:b/>
                <w:bCs/>
                <w:i/>
                <w:iCs/>
                <w:sz w:val="18"/>
                <w:szCs w:val="18"/>
              </w:rPr>
              <w:t>prihode</w:t>
            </w:r>
            <w:r w:rsidRPr="004F48AE">
              <w:rPr>
                <w:rFonts w:ascii="Arial" w:eastAsia="Times New Roman" w:hAnsi="Arial" w:cs="Arial"/>
                <w:b/>
                <w:bCs/>
                <w:i/>
                <w:iCs/>
                <w:sz w:val="18"/>
                <w:szCs w:val="18"/>
              </w:rPr>
              <w:t xml:space="preserve"> u 202</w:t>
            </w:r>
            <w:r>
              <w:rPr>
                <w:rFonts w:ascii="Arial" w:eastAsia="Times New Roman" w:hAnsi="Arial" w:cs="Arial"/>
                <w:b/>
                <w:bCs/>
                <w:i/>
                <w:iCs/>
                <w:sz w:val="18"/>
                <w:szCs w:val="18"/>
              </w:rPr>
              <w:t>4</w:t>
            </w:r>
            <w:r w:rsidRPr="004F48AE">
              <w:rPr>
                <w:rFonts w:ascii="Arial" w:eastAsia="Times New Roman" w:hAnsi="Arial" w:cs="Arial"/>
                <w:b/>
                <w:bCs/>
                <w:i/>
                <w:iCs/>
                <w:sz w:val="18"/>
                <w:szCs w:val="18"/>
              </w:rPr>
              <w:t>.</w:t>
            </w:r>
          </w:p>
        </w:tc>
      </w:tr>
    </w:tbl>
    <w:p w14:paraId="235E93DF" w14:textId="77777777" w:rsidR="00AB6BFF" w:rsidRPr="00AB6BFF" w:rsidRDefault="00AB6BFF" w:rsidP="00E428E7">
      <w:pPr>
        <w:spacing w:after="0" w:line="240" w:lineRule="auto"/>
        <w:jc w:val="both"/>
        <w:rPr>
          <w:rFonts w:ascii="Arial" w:eastAsia="Times New Roman" w:hAnsi="Arial" w:cs="Arial"/>
          <w:i/>
          <w:iCs/>
          <w:sz w:val="14"/>
          <w:szCs w:val="14"/>
        </w:rPr>
      </w:pPr>
    </w:p>
    <w:tbl>
      <w:tblPr>
        <w:tblW w:w="14898" w:type="dxa"/>
        <w:tblInd w:w="123" w:type="dxa"/>
        <w:tblLayout w:type="fixed"/>
        <w:tblLook w:val="04A0" w:firstRow="1" w:lastRow="0" w:firstColumn="1" w:lastColumn="0" w:noHBand="0" w:noVBand="1"/>
      </w:tblPr>
      <w:tblGrid>
        <w:gridCol w:w="1334"/>
        <w:gridCol w:w="1074"/>
        <w:gridCol w:w="1209"/>
        <w:gridCol w:w="1208"/>
        <w:gridCol w:w="1074"/>
        <w:gridCol w:w="1074"/>
        <w:gridCol w:w="1209"/>
        <w:gridCol w:w="1074"/>
        <w:gridCol w:w="1074"/>
        <w:gridCol w:w="4568"/>
      </w:tblGrid>
      <w:tr w:rsidR="00AB6BFF" w:rsidRPr="004F48AE" w14:paraId="27097B4C" w14:textId="77777777" w:rsidTr="00B223BA">
        <w:trPr>
          <w:trHeight w:val="1374"/>
        </w:trPr>
        <w:tc>
          <w:tcPr>
            <w:tcW w:w="13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B5125B" w14:textId="592F1A77"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naknada od naplate lučkih pristojbi</w:t>
            </w:r>
          </w:p>
        </w:tc>
        <w:tc>
          <w:tcPr>
            <w:tcW w:w="1074" w:type="dxa"/>
            <w:tcBorders>
              <w:top w:val="nil"/>
              <w:left w:val="nil"/>
              <w:bottom w:val="single" w:sz="4" w:space="0" w:color="auto"/>
              <w:right w:val="single" w:sz="4" w:space="0" w:color="auto"/>
            </w:tcBorders>
            <w:shd w:val="clear" w:color="auto" w:fill="auto"/>
            <w:vAlign w:val="center"/>
            <w:hideMark/>
          </w:tcPr>
          <w:p w14:paraId="698DF690" w14:textId="36BE114E"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25.209,24</w:t>
            </w:r>
          </w:p>
        </w:tc>
        <w:tc>
          <w:tcPr>
            <w:tcW w:w="1209" w:type="dxa"/>
            <w:tcBorders>
              <w:top w:val="nil"/>
              <w:left w:val="nil"/>
              <w:bottom w:val="single" w:sz="4" w:space="0" w:color="auto"/>
              <w:right w:val="single" w:sz="4" w:space="0" w:color="auto"/>
            </w:tcBorders>
            <w:shd w:val="clear" w:color="auto" w:fill="auto"/>
            <w:vAlign w:val="center"/>
            <w:hideMark/>
          </w:tcPr>
          <w:p w14:paraId="0638D36C" w14:textId="12FA59C4"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1208" w:type="dxa"/>
            <w:tcBorders>
              <w:top w:val="nil"/>
              <w:left w:val="nil"/>
              <w:bottom w:val="single" w:sz="4" w:space="0" w:color="auto"/>
              <w:right w:val="single" w:sz="4" w:space="0" w:color="auto"/>
            </w:tcBorders>
            <w:shd w:val="clear" w:color="auto" w:fill="auto"/>
            <w:vAlign w:val="center"/>
            <w:hideMark/>
          </w:tcPr>
          <w:p w14:paraId="4D13994B" w14:textId="5AB9405D"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41.033,74</w:t>
            </w:r>
          </w:p>
        </w:tc>
        <w:tc>
          <w:tcPr>
            <w:tcW w:w="1074" w:type="dxa"/>
            <w:tcBorders>
              <w:top w:val="nil"/>
              <w:left w:val="nil"/>
              <w:bottom w:val="single" w:sz="4" w:space="0" w:color="auto"/>
              <w:right w:val="single" w:sz="4" w:space="0" w:color="auto"/>
            </w:tcBorders>
            <w:shd w:val="clear" w:color="auto" w:fill="auto"/>
            <w:vAlign w:val="center"/>
            <w:hideMark/>
          </w:tcPr>
          <w:p w14:paraId="03ECC1E5" w14:textId="2DF8CA55"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0,00</w:t>
            </w:r>
          </w:p>
        </w:tc>
        <w:tc>
          <w:tcPr>
            <w:tcW w:w="1074" w:type="dxa"/>
            <w:tcBorders>
              <w:top w:val="nil"/>
              <w:left w:val="nil"/>
              <w:bottom w:val="single" w:sz="4" w:space="0" w:color="auto"/>
              <w:right w:val="single" w:sz="4" w:space="0" w:color="auto"/>
            </w:tcBorders>
            <w:shd w:val="clear" w:color="auto" w:fill="auto"/>
            <w:vAlign w:val="center"/>
            <w:hideMark/>
          </w:tcPr>
          <w:p w14:paraId="2CD71408" w14:textId="38FD15DD"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0,00</w:t>
            </w:r>
          </w:p>
        </w:tc>
        <w:tc>
          <w:tcPr>
            <w:tcW w:w="1209" w:type="dxa"/>
            <w:tcBorders>
              <w:top w:val="nil"/>
              <w:left w:val="nil"/>
              <w:bottom w:val="single" w:sz="4" w:space="0" w:color="auto"/>
              <w:right w:val="single" w:sz="4" w:space="0" w:color="auto"/>
            </w:tcBorders>
            <w:shd w:val="clear" w:color="auto" w:fill="auto"/>
            <w:vAlign w:val="center"/>
            <w:hideMark/>
          </w:tcPr>
          <w:p w14:paraId="52284654" w14:textId="100A6F74"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0,00</w:t>
            </w:r>
          </w:p>
        </w:tc>
        <w:tc>
          <w:tcPr>
            <w:tcW w:w="1074" w:type="dxa"/>
            <w:tcBorders>
              <w:top w:val="single" w:sz="4" w:space="0" w:color="auto"/>
              <w:left w:val="nil"/>
              <w:bottom w:val="single" w:sz="4" w:space="0" w:color="auto"/>
              <w:right w:val="single" w:sz="4" w:space="0" w:color="auto"/>
            </w:tcBorders>
            <w:shd w:val="clear" w:color="auto" w:fill="auto"/>
            <w:vAlign w:val="center"/>
          </w:tcPr>
          <w:p w14:paraId="1D1DE36C" w14:textId="0CEC1DB1"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074" w:type="dxa"/>
            <w:tcBorders>
              <w:top w:val="single" w:sz="4" w:space="0" w:color="auto"/>
              <w:left w:val="nil"/>
              <w:bottom w:val="single" w:sz="4" w:space="0" w:color="auto"/>
              <w:right w:val="single" w:sz="4" w:space="0" w:color="auto"/>
            </w:tcBorders>
            <w:shd w:val="clear" w:color="auto" w:fill="auto"/>
            <w:vAlign w:val="center"/>
          </w:tcPr>
          <w:p w14:paraId="6E1EF308" w14:textId="593BB417"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4568" w:type="dxa"/>
            <w:tcBorders>
              <w:top w:val="single" w:sz="4" w:space="0" w:color="auto"/>
              <w:left w:val="nil"/>
              <w:bottom w:val="single" w:sz="4" w:space="0" w:color="auto"/>
              <w:right w:val="single" w:sz="4" w:space="0" w:color="auto"/>
            </w:tcBorders>
            <w:shd w:val="clear" w:color="auto" w:fill="auto"/>
            <w:vAlign w:val="center"/>
            <w:hideMark/>
          </w:tcPr>
          <w:p w14:paraId="345E770A" w14:textId="4C1D538D"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 xml:space="preserve">U 2024. nije ostvarena ova naknada. U 2019. godine je bila naplaćena naknada od naplate lučkih pristojbi na području Općine </w:t>
            </w:r>
            <w:r w:rsidRPr="00AB6BFF">
              <w:rPr>
                <w:rFonts w:ascii="Arial" w:hAnsi="Arial" w:cs="Arial"/>
                <w:b/>
                <w:bCs/>
                <w:sz w:val="16"/>
                <w:szCs w:val="16"/>
              </w:rPr>
              <w:t>tijekom 2017.</w:t>
            </w:r>
            <w:r w:rsidRPr="00AB6BFF">
              <w:rPr>
                <w:rFonts w:ascii="Arial" w:hAnsi="Arial" w:cs="Arial"/>
                <w:sz w:val="16"/>
                <w:szCs w:val="16"/>
              </w:rPr>
              <w:t xml:space="preserve"> te je Općini bilo doznačeno 30% neto prihoda iz 2017. u iznosu 41.033,74 € (prema odredbama Pravilnika o kriterijima za određivanje namjene pojedinog dijela luke otvorene za javni promet županijskog i lokalnog značaja, način plaćanja veza, uvjete korištenja, te određivanja maksimalne visine naknade i raspodjele prihoda – Narodne novine 94/2007, 79/2008, 114/2012, 47/2013).</w:t>
            </w:r>
          </w:p>
        </w:tc>
      </w:tr>
      <w:tr w:rsidR="00AB6BFF" w:rsidRPr="004F48AE" w14:paraId="2AF33967" w14:textId="77777777" w:rsidTr="00B223BA">
        <w:trPr>
          <w:trHeight w:val="458"/>
        </w:trPr>
        <w:tc>
          <w:tcPr>
            <w:tcW w:w="1334" w:type="dxa"/>
            <w:tcBorders>
              <w:top w:val="nil"/>
              <w:left w:val="single" w:sz="4" w:space="0" w:color="auto"/>
              <w:bottom w:val="single" w:sz="4" w:space="0" w:color="auto"/>
              <w:right w:val="single" w:sz="4" w:space="0" w:color="auto"/>
            </w:tcBorders>
            <w:shd w:val="clear" w:color="auto" w:fill="auto"/>
            <w:vAlign w:val="center"/>
            <w:hideMark/>
          </w:tcPr>
          <w:p w14:paraId="31CBE315" w14:textId="56B77FD7"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naknada za koncesiju na pomorskom dobru</w:t>
            </w:r>
          </w:p>
        </w:tc>
        <w:tc>
          <w:tcPr>
            <w:tcW w:w="1074" w:type="dxa"/>
            <w:tcBorders>
              <w:top w:val="nil"/>
              <w:left w:val="nil"/>
              <w:bottom w:val="single" w:sz="4" w:space="0" w:color="auto"/>
              <w:right w:val="single" w:sz="4" w:space="0" w:color="auto"/>
            </w:tcBorders>
            <w:shd w:val="clear" w:color="auto" w:fill="auto"/>
            <w:vAlign w:val="center"/>
            <w:hideMark/>
          </w:tcPr>
          <w:p w14:paraId="75D3799D" w14:textId="7A6A9F67"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13.449,64</w:t>
            </w:r>
          </w:p>
        </w:tc>
        <w:tc>
          <w:tcPr>
            <w:tcW w:w="1209" w:type="dxa"/>
            <w:tcBorders>
              <w:top w:val="nil"/>
              <w:left w:val="nil"/>
              <w:bottom w:val="single" w:sz="4" w:space="0" w:color="auto"/>
              <w:right w:val="single" w:sz="4" w:space="0" w:color="auto"/>
            </w:tcBorders>
            <w:shd w:val="clear" w:color="auto" w:fill="auto"/>
            <w:vAlign w:val="center"/>
            <w:hideMark/>
          </w:tcPr>
          <w:p w14:paraId="4CED65D5" w14:textId="22073B34"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13.716,01</w:t>
            </w:r>
          </w:p>
        </w:tc>
        <w:tc>
          <w:tcPr>
            <w:tcW w:w="1208" w:type="dxa"/>
            <w:tcBorders>
              <w:top w:val="nil"/>
              <w:left w:val="nil"/>
              <w:bottom w:val="single" w:sz="4" w:space="0" w:color="auto"/>
              <w:right w:val="single" w:sz="4" w:space="0" w:color="auto"/>
            </w:tcBorders>
            <w:shd w:val="clear" w:color="auto" w:fill="auto"/>
            <w:vAlign w:val="center"/>
            <w:hideMark/>
          </w:tcPr>
          <w:p w14:paraId="4A688880" w14:textId="13E0EE42"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13.740,79</w:t>
            </w:r>
          </w:p>
        </w:tc>
        <w:tc>
          <w:tcPr>
            <w:tcW w:w="1074" w:type="dxa"/>
            <w:tcBorders>
              <w:top w:val="nil"/>
              <w:left w:val="nil"/>
              <w:bottom w:val="single" w:sz="4" w:space="0" w:color="auto"/>
              <w:right w:val="single" w:sz="4" w:space="0" w:color="auto"/>
            </w:tcBorders>
            <w:shd w:val="clear" w:color="auto" w:fill="auto"/>
            <w:vAlign w:val="center"/>
            <w:hideMark/>
          </w:tcPr>
          <w:p w14:paraId="27497476" w14:textId="09F9CDB9"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9.499,48</w:t>
            </w:r>
          </w:p>
        </w:tc>
        <w:tc>
          <w:tcPr>
            <w:tcW w:w="1074" w:type="dxa"/>
            <w:tcBorders>
              <w:top w:val="nil"/>
              <w:left w:val="nil"/>
              <w:bottom w:val="single" w:sz="4" w:space="0" w:color="auto"/>
              <w:right w:val="single" w:sz="4" w:space="0" w:color="auto"/>
            </w:tcBorders>
            <w:shd w:val="clear" w:color="auto" w:fill="auto"/>
            <w:vAlign w:val="center"/>
            <w:hideMark/>
          </w:tcPr>
          <w:p w14:paraId="4805A42A" w14:textId="2BDAED73"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12.761,55</w:t>
            </w:r>
          </w:p>
        </w:tc>
        <w:tc>
          <w:tcPr>
            <w:tcW w:w="1209" w:type="dxa"/>
            <w:tcBorders>
              <w:top w:val="nil"/>
              <w:left w:val="nil"/>
              <w:bottom w:val="single" w:sz="4" w:space="0" w:color="auto"/>
              <w:right w:val="single" w:sz="4" w:space="0" w:color="auto"/>
            </w:tcBorders>
            <w:shd w:val="clear" w:color="auto" w:fill="auto"/>
            <w:vAlign w:val="center"/>
            <w:hideMark/>
          </w:tcPr>
          <w:p w14:paraId="1B77BC2C" w14:textId="4AE2C50D"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13.884,98</w:t>
            </w:r>
          </w:p>
        </w:tc>
        <w:tc>
          <w:tcPr>
            <w:tcW w:w="1074" w:type="dxa"/>
            <w:tcBorders>
              <w:top w:val="nil"/>
              <w:left w:val="nil"/>
              <w:bottom w:val="single" w:sz="4" w:space="0" w:color="auto"/>
              <w:right w:val="single" w:sz="4" w:space="0" w:color="auto"/>
            </w:tcBorders>
            <w:shd w:val="clear" w:color="auto" w:fill="auto"/>
            <w:vAlign w:val="center"/>
          </w:tcPr>
          <w:p w14:paraId="0C95FADF" w14:textId="535F5975"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24.371,23</w:t>
            </w:r>
          </w:p>
        </w:tc>
        <w:tc>
          <w:tcPr>
            <w:tcW w:w="1074" w:type="dxa"/>
            <w:tcBorders>
              <w:top w:val="nil"/>
              <w:left w:val="nil"/>
              <w:bottom w:val="single" w:sz="4" w:space="0" w:color="auto"/>
              <w:right w:val="single" w:sz="4" w:space="0" w:color="auto"/>
            </w:tcBorders>
            <w:shd w:val="clear" w:color="auto" w:fill="auto"/>
            <w:vAlign w:val="center"/>
          </w:tcPr>
          <w:p w14:paraId="5B7AA073" w14:textId="0BF7D1DF"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6.639,15</w:t>
            </w:r>
          </w:p>
        </w:tc>
        <w:tc>
          <w:tcPr>
            <w:tcW w:w="4568" w:type="dxa"/>
            <w:tcBorders>
              <w:top w:val="nil"/>
              <w:left w:val="nil"/>
              <w:bottom w:val="single" w:sz="4" w:space="0" w:color="auto"/>
              <w:right w:val="single" w:sz="4" w:space="0" w:color="auto"/>
            </w:tcBorders>
            <w:shd w:val="clear" w:color="auto" w:fill="auto"/>
            <w:vAlign w:val="center"/>
            <w:hideMark/>
          </w:tcPr>
          <w:p w14:paraId="0A6A4C06" w14:textId="1DB5E644"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raspored sredstava sukladno odredbama Zakona o pomorskom dobru i morskim lukama</w:t>
            </w:r>
          </w:p>
        </w:tc>
      </w:tr>
      <w:tr w:rsidR="00AB6BFF" w:rsidRPr="004F48AE" w14:paraId="65795558" w14:textId="77777777" w:rsidTr="00B223BA">
        <w:trPr>
          <w:trHeight w:val="1145"/>
        </w:trPr>
        <w:tc>
          <w:tcPr>
            <w:tcW w:w="1334" w:type="dxa"/>
            <w:tcBorders>
              <w:top w:val="nil"/>
              <w:left w:val="single" w:sz="4" w:space="0" w:color="auto"/>
              <w:bottom w:val="single" w:sz="4" w:space="0" w:color="auto"/>
              <w:right w:val="single" w:sz="4" w:space="0" w:color="auto"/>
            </w:tcBorders>
            <w:shd w:val="clear" w:color="auto" w:fill="auto"/>
            <w:vAlign w:val="center"/>
            <w:hideMark/>
          </w:tcPr>
          <w:p w14:paraId="4FEDF93C" w14:textId="11BF362B"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 xml:space="preserve">naknada za zadržavanje nezakonito izgrađene zgrade u prostoru </w:t>
            </w:r>
          </w:p>
        </w:tc>
        <w:tc>
          <w:tcPr>
            <w:tcW w:w="1074" w:type="dxa"/>
            <w:tcBorders>
              <w:top w:val="nil"/>
              <w:left w:val="nil"/>
              <w:bottom w:val="single" w:sz="4" w:space="0" w:color="auto"/>
              <w:right w:val="single" w:sz="4" w:space="0" w:color="auto"/>
            </w:tcBorders>
            <w:shd w:val="clear" w:color="auto" w:fill="auto"/>
            <w:vAlign w:val="center"/>
            <w:hideMark/>
          </w:tcPr>
          <w:p w14:paraId="777F644F" w14:textId="2F652685"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10.282,63</w:t>
            </w:r>
          </w:p>
        </w:tc>
        <w:tc>
          <w:tcPr>
            <w:tcW w:w="1209" w:type="dxa"/>
            <w:tcBorders>
              <w:top w:val="nil"/>
              <w:left w:val="nil"/>
              <w:bottom w:val="single" w:sz="4" w:space="0" w:color="auto"/>
              <w:right w:val="single" w:sz="4" w:space="0" w:color="auto"/>
            </w:tcBorders>
            <w:shd w:val="clear" w:color="auto" w:fill="auto"/>
            <w:vAlign w:val="center"/>
            <w:hideMark/>
          </w:tcPr>
          <w:p w14:paraId="6D383204" w14:textId="0D97F713"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6.959,26</w:t>
            </w:r>
          </w:p>
        </w:tc>
        <w:tc>
          <w:tcPr>
            <w:tcW w:w="1208" w:type="dxa"/>
            <w:tcBorders>
              <w:top w:val="nil"/>
              <w:left w:val="nil"/>
              <w:bottom w:val="single" w:sz="4" w:space="0" w:color="auto"/>
              <w:right w:val="single" w:sz="4" w:space="0" w:color="auto"/>
            </w:tcBorders>
            <w:shd w:val="clear" w:color="auto" w:fill="auto"/>
            <w:vAlign w:val="center"/>
            <w:hideMark/>
          </w:tcPr>
          <w:p w14:paraId="1FE3C575" w14:textId="64D36A4E"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12.117,51</w:t>
            </w:r>
          </w:p>
        </w:tc>
        <w:tc>
          <w:tcPr>
            <w:tcW w:w="1074" w:type="dxa"/>
            <w:tcBorders>
              <w:top w:val="nil"/>
              <w:left w:val="nil"/>
              <w:bottom w:val="single" w:sz="4" w:space="0" w:color="auto"/>
              <w:right w:val="single" w:sz="4" w:space="0" w:color="auto"/>
            </w:tcBorders>
            <w:shd w:val="clear" w:color="auto" w:fill="auto"/>
            <w:vAlign w:val="center"/>
            <w:hideMark/>
          </w:tcPr>
          <w:p w14:paraId="001AD2AE" w14:textId="7068C199"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4.760,84</w:t>
            </w:r>
          </w:p>
        </w:tc>
        <w:tc>
          <w:tcPr>
            <w:tcW w:w="1074" w:type="dxa"/>
            <w:tcBorders>
              <w:top w:val="nil"/>
              <w:left w:val="nil"/>
              <w:bottom w:val="single" w:sz="4" w:space="0" w:color="auto"/>
              <w:right w:val="single" w:sz="4" w:space="0" w:color="auto"/>
            </w:tcBorders>
            <w:shd w:val="clear" w:color="auto" w:fill="auto"/>
            <w:vAlign w:val="center"/>
            <w:hideMark/>
          </w:tcPr>
          <w:p w14:paraId="20110107" w14:textId="62B8630F"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3.862,95</w:t>
            </w:r>
          </w:p>
        </w:tc>
        <w:tc>
          <w:tcPr>
            <w:tcW w:w="1209" w:type="dxa"/>
            <w:tcBorders>
              <w:top w:val="nil"/>
              <w:left w:val="nil"/>
              <w:bottom w:val="single" w:sz="4" w:space="0" w:color="auto"/>
              <w:right w:val="single" w:sz="4" w:space="0" w:color="auto"/>
            </w:tcBorders>
            <w:shd w:val="clear" w:color="auto" w:fill="auto"/>
            <w:vAlign w:val="center"/>
            <w:hideMark/>
          </w:tcPr>
          <w:p w14:paraId="47613CA4" w14:textId="323749BD"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3.927,24</w:t>
            </w:r>
          </w:p>
        </w:tc>
        <w:tc>
          <w:tcPr>
            <w:tcW w:w="1074" w:type="dxa"/>
            <w:tcBorders>
              <w:top w:val="nil"/>
              <w:left w:val="nil"/>
              <w:bottom w:val="single" w:sz="4" w:space="0" w:color="auto"/>
              <w:right w:val="single" w:sz="4" w:space="0" w:color="auto"/>
            </w:tcBorders>
            <w:shd w:val="clear" w:color="auto" w:fill="auto"/>
            <w:vAlign w:val="center"/>
          </w:tcPr>
          <w:p w14:paraId="77AA1A6B" w14:textId="4B7FC672"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373,97</w:t>
            </w:r>
          </w:p>
        </w:tc>
        <w:tc>
          <w:tcPr>
            <w:tcW w:w="1074" w:type="dxa"/>
            <w:tcBorders>
              <w:top w:val="nil"/>
              <w:left w:val="nil"/>
              <w:bottom w:val="single" w:sz="4" w:space="0" w:color="auto"/>
              <w:right w:val="single" w:sz="4" w:space="0" w:color="auto"/>
            </w:tcBorders>
            <w:shd w:val="clear" w:color="auto" w:fill="auto"/>
            <w:vAlign w:val="center"/>
          </w:tcPr>
          <w:p w14:paraId="7860324C" w14:textId="7FECECAF"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604,57</w:t>
            </w:r>
          </w:p>
        </w:tc>
        <w:tc>
          <w:tcPr>
            <w:tcW w:w="4568" w:type="dxa"/>
            <w:tcBorders>
              <w:top w:val="nil"/>
              <w:left w:val="nil"/>
              <w:bottom w:val="single" w:sz="4" w:space="0" w:color="auto"/>
              <w:right w:val="single" w:sz="4" w:space="0" w:color="auto"/>
            </w:tcBorders>
            <w:shd w:val="clear" w:color="auto" w:fill="auto"/>
            <w:vAlign w:val="center"/>
            <w:hideMark/>
          </w:tcPr>
          <w:p w14:paraId="1D767BD5" w14:textId="3B4F7763"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Prihodi od naknade za zadržavanje nezakonito izgrađene zgrade u prostoru (</w:t>
            </w:r>
            <w:r w:rsidRPr="00AB6BFF">
              <w:rPr>
                <w:rFonts w:ascii="Arial" w:hAnsi="Arial" w:cs="Arial"/>
                <w:b/>
                <w:bCs/>
                <w:sz w:val="16"/>
                <w:szCs w:val="16"/>
              </w:rPr>
              <w:t>6429</w:t>
            </w:r>
            <w:r w:rsidRPr="00AB6BFF">
              <w:rPr>
                <w:rFonts w:ascii="Arial" w:hAnsi="Arial" w:cs="Arial"/>
                <w:sz w:val="16"/>
                <w:szCs w:val="16"/>
              </w:rPr>
              <w:t>) na temelju Zakona o postupanju s nezakonito izgrađenim zgradama (Narodne novine 86/12, 143/13, 65/17). Posljednjim izmjenama Zakona iz 2017. godine su promijenjeni i udjeli raspodjele prihoda te je ova naknada zajednički prihod državnog proračuna (40,0%), županijskog proračuna (30,0%) i proračuna Općine (30,0%).</w:t>
            </w:r>
          </w:p>
        </w:tc>
      </w:tr>
      <w:tr w:rsidR="00AB6BFF" w:rsidRPr="004F48AE" w14:paraId="3FE06F1A" w14:textId="77777777" w:rsidTr="00B223BA">
        <w:trPr>
          <w:trHeight w:val="848"/>
        </w:trPr>
        <w:tc>
          <w:tcPr>
            <w:tcW w:w="1334" w:type="dxa"/>
            <w:tcBorders>
              <w:top w:val="nil"/>
              <w:left w:val="single" w:sz="4" w:space="0" w:color="auto"/>
              <w:bottom w:val="single" w:sz="4" w:space="0" w:color="auto"/>
              <w:right w:val="single" w:sz="4" w:space="0" w:color="auto"/>
            </w:tcBorders>
            <w:shd w:val="clear" w:color="auto" w:fill="auto"/>
            <w:vAlign w:val="center"/>
            <w:hideMark/>
          </w:tcPr>
          <w:p w14:paraId="0AAD3485" w14:textId="13C765C8"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naknada za zakup poljoprivrednog zemljišta u državnom vlasništvu</w:t>
            </w:r>
          </w:p>
        </w:tc>
        <w:tc>
          <w:tcPr>
            <w:tcW w:w="1074" w:type="dxa"/>
            <w:tcBorders>
              <w:top w:val="nil"/>
              <w:left w:val="nil"/>
              <w:bottom w:val="single" w:sz="4" w:space="0" w:color="auto"/>
              <w:right w:val="single" w:sz="4" w:space="0" w:color="auto"/>
            </w:tcBorders>
            <w:shd w:val="clear" w:color="auto" w:fill="auto"/>
            <w:vAlign w:val="center"/>
            <w:hideMark/>
          </w:tcPr>
          <w:p w14:paraId="31C477B5" w14:textId="6733F348"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1209" w:type="dxa"/>
            <w:tcBorders>
              <w:top w:val="nil"/>
              <w:left w:val="nil"/>
              <w:bottom w:val="single" w:sz="4" w:space="0" w:color="auto"/>
              <w:right w:val="single" w:sz="4" w:space="0" w:color="auto"/>
            </w:tcBorders>
            <w:shd w:val="clear" w:color="auto" w:fill="auto"/>
            <w:vAlign w:val="center"/>
            <w:hideMark/>
          </w:tcPr>
          <w:p w14:paraId="593126BB" w14:textId="2556FCDC"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455,65</w:t>
            </w:r>
          </w:p>
        </w:tc>
        <w:tc>
          <w:tcPr>
            <w:tcW w:w="1208" w:type="dxa"/>
            <w:tcBorders>
              <w:top w:val="nil"/>
              <w:left w:val="nil"/>
              <w:bottom w:val="single" w:sz="4" w:space="0" w:color="auto"/>
              <w:right w:val="single" w:sz="4" w:space="0" w:color="auto"/>
            </w:tcBorders>
            <w:shd w:val="clear" w:color="auto" w:fill="auto"/>
            <w:vAlign w:val="center"/>
            <w:hideMark/>
          </w:tcPr>
          <w:p w14:paraId="4DA7B4D1" w14:textId="541E9FAB"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1.629,83</w:t>
            </w:r>
          </w:p>
        </w:tc>
        <w:tc>
          <w:tcPr>
            <w:tcW w:w="1074" w:type="dxa"/>
            <w:tcBorders>
              <w:top w:val="nil"/>
              <w:left w:val="nil"/>
              <w:bottom w:val="single" w:sz="4" w:space="0" w:color="auto"/>
              <w:right w:val="single" w:sz="4" w:space="0" w:color="auto"/>
            </w:tcBorders>
            <w:shd w:val="clear" w:color="auto" w:fill="auto"/>
            <w:vAlign w:val="center"/>
            <w:hideMark/>
          </w:tcPr>
          <w:p w14:paraId="35D08A72" w14:textId="770DF558"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164,22</w:t>
            </w:r>
          </w:p>
        </w:tc>
        <w:tc>
          <w:tcPr>
            <w:tcW w:w="1074" w:type="dxa"/>
            <w:tcBorders>
              <w:top w:val="nil"/>
              <w:left w:val="nil"/>
              <w:bottom w:val="single" w:sz="4" w:space="0" w:color="auto"/>
              <w:right w:val="single" w:sz="4" w:space="0" w:color="auto"/>
            </w:tcBorders>
            <w:shd w:val="clear" w:color="auto" w:fill="auto"/>
            <w:vAlign w:val="center"/>
            <w:hideMark/>
          </w:tcPr>
          <w:p w14:paraId="1C5C0D0F" w14:textId="6B0E6566"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0,00</w:t>
            </w:r>
          </w:p>
        </w:tc>
        <w:tc>
          <w:tcPr>
            <w:tcW w:w="1209" w:type="dxa"/>
            <w:tcBorders>
              <w:top w:val="nil"/>
              <w:left w:val="nil"/>
              <w:bottom w:val="single" w:sz="4" w:space="0" w:color="auto"/>
              <w:right w:val="single" w:sz="4" w:space="0" w:color="auto"/>
            </w:tcBorders>
            <w:shd w:val="clear" w:color="auto" w:fill="auto"/>
            <w:vAlign w:val="center"/>
            <w:hideMark/>
          </w:tcPr>
          <w:p w14:paraId="126DC388" w14:textId="2FC9D678"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i/>
                <w:iCs/>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34DD4C33" w14:textId="380A61AA"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809,61</w:t>
            </w:r>
          </w:p>
        </w:tc>
        <w:tc>
          <w:tcPr>
            <w:tcW w:w="1074" w:type="dxa"/>
            <w:tcBorders>
              <w:top w:val="nil"/>
              <w:left w:val="nil"/>
              <w:bottom w:val="single" w:sz="4" w:space="0" w:color="auto"/>
              <w:right w:val="single" w:sz="4" w:space="0" w:color="auto"/>
            </w:tcBorders>
            <w:shd w:val="clear" w:color="auto" w:fill="auto"/>
            <w:vAlign w:val="center"/>
          </w:tcPr>
          <w:p w14:paraId="17F2EC09" w14:textId="015194CC"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4568" w:type="dxa"/>
            <w:tcBorders>
              <w:top w:val="nil"/>
              <w:left w:val="nil"/>
              <w:bottom w:val="single" w:sz="4" w:space="0" w:color="auto"/>
              <w:right w:val="single" w:sz="4" w:space="0" w:color="auto"/>
            </w:tcBorders>
            <w:shd w:val="clear" w:color="auto" w:fill="auto"/>
            <w:vAlign w:val="center"/>
            <w:hideMark/>
          </w:tcPr>
          <w:p w14:paraId="5D55CE83" w14:textId="152E33E2" w:rsidR="00AB6BFF" w:rsidRPr="00AB6BFF" w:rsidRDefault="00AB6BFF" w:rsidP="00AB6BFF">
            <w:pPr>
              <w:spacing w:after="0" w:line="240" w:lineRule="auto"/>
              <w:rPr>
                <w:rFonts w:ascii="Arial" w:eastAsia="Times New Roman" w:hAnsi="Arial" w:cs="Arial"/>
                <w:i/>
                <w:iCs/>
                <w:sz w:val="16"/>
                <w:szCs w:val="16"/>
              </w:rPr>
            </w:pPr>
            <w:r w:rsidRPr="00AB6BFF">
              <w:rPr>
                <w:rFonts w:ascii="Arial" w:hAnsi="Arial" w:cs="Arial"/>
                <w:sz w:val="16"/>
                <w:szCs w:val="16"/>
              </w:rPr>
              <w:t>raspored 65% sredstava od naknade za zakup poljoprivrednog zemljišta u državnom vlasništvu (zaključeni ugovori fizičkih osoba i nadležnog ministarstva)</w:t>
            </w:r>
          </w:p>
        </w:tc>
      </w:tr>
      <w:tr w:rsidR="00AB6BFF" w:rsidRPr="004F48AE" w14:paraId="08D3220C" w14:textId="77777777" w:rsidTr="00B223BA">
        <w:trPr>
          <w:trHeight w:val="848"/>
        </w:trPr>
        <w:tc>
          <w:tcPr>
            <w:tcW w:w="1334" w:type="dxa"/>
            <w:tcBorders>
              <w:top w:val="nil"/>
              <w:left w:val="single" w:sz="4" w:space="0" w:color="auto"/>
              <w:bottom w:val="single" w:sz="4" w:space="0" w:color="auto"/>
              <w:right w:val="single" w:sz="4" w:space="0" w:color="auto"/>
            </w:tcBorders>
            <w:shd w:val="clear" w:color="auto" w:fill="auto"/>
            <w:vAlign w:val="center"/>
          </w:tcPr>
          <w:p w14:paraId="6ACF7F40" w14:textId="31A1436C"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naknada za obavljanje dimnjačarske službe</w:t>
            </w:r>
          </w:p>
        </w:tc>
        <w:tc>
          <w:tcPr>
            <w:tcW w:w="1074" w:type="dxa"/>
            <w:tcBorders>
              <w:top w:val="nil"/>
              <w:left w:val="nil"/>
              <w:bottom w:val="single" w:sz="4" w:space="0" w:color="auto"/>
              <w:right w:val="single" w:sz="4" w:space="0" w:color="auto"/>
            </w:tcBorders>
            <w:shd w:val="clear" w:color="auto" w:fill="auto"/>
            <w:vAlign w:val="center"/>
          </w:tcPr>
          <w:p w14:paraId="3551A94B" w14:textId="448F96F6"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611,31</w:t>
            </w:r>
          </w:p>
        </w:tc>
        <w:tc>
          <w:tcPr>
            <w:tcW w:w="1209" w:type="dxa"/>
            <w:tcBorders>
              <w:top w:val="nil"/>
              <w:left w:val="nil"/>
              <w:bottom w:val="single" w:sz="4" w:space="0" w:color="auto"/>
              <w:right w:val="single" w:sz="4" w:space="0" w:color="auto"/>
            </w:tcBorders>
            <w:shd w:val="clear" w:color="auto" w:fill="auto"/>
            <w:vAlign w:val="center"/>
          </w:tcPr>
          <w:p w14:paraId="18D88395" w14:textId="1E2C2F6E"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348,40</w:t>
            </w:r>
          </w:p>
        </w:tc>
        <w:tc>
          <w:tcPr>
            <w:tcW w:w="1208" w:type="dxa"/>
            <w:tcBorders>
              <w:top w:val="nil"/>
              <w:left w:val="nil"/>
              <w:bottom w:val="single" w:sz="4" w:space="0" w:color="auto"/>
              <w:right w:val="single" w:sz="4" w:space="0" w:color="auto"/>
            </w:tcBorders>
            <w:shd w:val="clear" w:color="auto" w:fill="auto"/>
            <w:vAlign w:val="center"/>
          </w:tcPr>
          <w:p w14:paraId="453C9CBB" w14:textId="2B2F47B0"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598,71</w:t>
            </w:r>
          </w:p>
        </w:tc>
        <w:tc>
          <w:tcPr>
            <w:tcW w:w="1074" w:type="dxa"/>
            <w:tcBorders>
              <w:top w:val="nil"/>
              <w:left w:val="nil"/>
              <w:bottom w:val="single" w:sz="4" w:space="0" w:color="auto"/>
              <w:right w:val="single" w:sz="4" w:space="0" w:color="auto"/>
            </w:tcBorders>
            <w:shd w:val="clear" w:color="auto" w:fill="auto"/>
            <w:vAlign w:val="center"/>
          </w:tcPr>
          <w:p w14:paraId="41559537" w14:textId="1050BBA9"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260,22</w:t>
            </w:r>
          </w:p>
        </w:tc>
        <w:tc>
          <w:tcPr>
            <w:tcW w:w="1074" w:type="dxa"/>
            <w:tcBorders>
              <w:top w:val="nil"/>
              <w:left w:val="nil"/>
              <w:bottom w:val="single" w:sz="4" w:space="0" w:color="auto"/>
              <w:right w:val="single" w:sz="4" w:space="0" w:color="auto"/>
            </w:tcBorders>
            <w:shd w:val="clear" w:color="auto" w:fill="auto"/>
            <w:vAlign w:val="center"/>
          </w:tcPr>
          <w:p w14:paraId="0B4A2C4F" w14:textId="0EFD5387"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464,53</w:t>
            </w:r>
          </w:p>
        </w:tc>
        <w:tc>
          <w:tcPr>
            <w:tcW w:w="1209" w:type="dxa"/>
            <w:tcBorders>
              <w:top w:val="nil"/>
              <w:left w:val="nil"/>
              <w:bottom w:val="single" w:sz="4" w:space="0" w:color="auto"/>
              <w:right w:val="single" w:sz="4" w:space="0" w:color="auto"/>
            </w:tcBorders>
            <w:shd w:val="clear" w:color="auto" w:fill="auto"/>
            <w:vAlign w:val="center"/>
          </w:tcPr>
          <w:p w14:paraId="3792978F" w14:textId="116A6310"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481,89</w:t>
            </w:r>
          </w:p>
        </w:tc>
        <w:tc>
          <w:tcPr>
            <w:tcW w:w="1074" w:type="dxa"/>
            <w:tcBorders>
              <w:top w:val="nil"/>
              <w:left w:val="nil"/>
              <w:bottom w:val="single" w:sz="4" w:space="0" w:color="auto"/>
              <w:right w:val="single" w:sz="4" w:space="0" w:color="auto"/>
            </w:tcBorders>
            <w:shd w:val="clear" w:color="auto" w:fill="auto"/>
            <w:vAlign w:val="center"/>
          </w:tcPr>
          <w:p w14:paraId="0DCD2005" w14:textId="40398BF4"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115215D8" w14:textId="7ABAED5F"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4568" w:type="dxa"/>
            <w:tcBorders>
              <w:top w:val="nil"/>
              <w:left w:val="nil"/>
              <w:bottom w:val="single" w:sz="4" w:space="0" w:color="auto"/>
              <w:right w:val="single" w:sz="4" w:space="0" w:color="auto"/>
            </w:tcBorders>
            <w:shd w:val="clear" w:color="auto" w:fill="auto"/>
            <w:vAlign w:val="center"/>
          </w:tcPr>
          <w:p w14:paraId="151CB186" w14:textId="31082FEA"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 xml:space="preserve">Na temelju zaključenog ugovora o koncesiji za obavljanje dimnjačarskih poslova na području Općine od 25.1.2021. godine i dodatka iz 2022. (na rok dvije godine, 3.500 kn / 464,53 € godišnje). </w:t>
            </w:r>
          </w:p>
        </w:tc>
      </w:tr>
      <w:tr w:rsidR="00AB6BFF" w:rsidRPr="004F48AE" w14:paraId="1F56D4A1" w14:textId="77777777" w:rsidTr="00B223BA">
        <w:trPr>
          <w:trHeight w:val="848"/>
        </w:trPr>
        <w:tc>
          <w:tcPr>
            <w:tcW w:w="1334" w:type="dxa"/>
            <w:tcBorders>
              <w:top w:val="nil"/>
              <w:left w:val="single" w:sz="4" w:space="0" w:color="auto"/>
              <w:bottom w:val="single" w:sz="4" w:space="0" w:color="auto"/>
              <w:right w:val="single" w:sz="4" w:space="0" w:color="auto"/>
            </w:tcBorders>
            <w:shd w:val="clear" w:color="auto" w:fill="auto"/>
            <w:vAlign w:val="center"/>
          </w:tcPr>
          <w:p w14:paraId="4249C9B6" w14:textId="30F8DBF5"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naknada za koncesiju za crpljenje jama</w:t>
            </w:r>
          </w:p>
        </w:tc>
        <w:tc>
          <w:tcPr>
            <w:tcW w:w="1074" w:type="dxa"/>
            <w:tcBorders>
              <w:top w:val="nil"/>
              <w:left w:val="nil"/>
              <w:bottom w:val="single" w:sz="4" w:space="0" w:color="auto"/>
              <w:right w:val="single" w:sz="4" w:space="0" w:color="auto"/>
            </w:tcBorders>
            <w:shd w:val="clear" w:color="auto" w:fill="auto"/>
            <w:vAlign w:val="center"/>
          </w:tcPr>
          <w:p w14:paraId="23CC129A" w14:textId="6773CC3A"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547,57</w:t>
            </w:r>
          </w:p>
        </w:tc>
        <w:tc>
          <w:tcPr>
            <w:tcW w:w="1209" w:type="dxa"/>
            <w:tcBorders>
              <w:top w:val="nil"/>
              <w:left w:val="nil"/>
              <w:bottom w:val="single" w:sz="4" w:space="0" w:color="auto"/>
              <w:right w:val="single" w:sz="4" w:space="0" w:color="auto"/>
            </w:tcBorders>
            <w:shd w:val="clear" w:color="auto" w:fill="auto"/>
            <w:vAlign w:val="center"/>
          </w:tcPr>
          <w:p w14:paraId="66F25C5C" w14:textId="14C8D37C"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208" w:type="dxa"/>
            <w:tcBorders>
              <w:top w:val="nil"/>
              <w:left w:val="nil"/>
              <w:bottom w:val="single" w:sz="4" w:space="0" w:color="auto"/>
              <w:right w:val="single" w:sz="4" w:space="0" w:color="auto"/>
            </w:tcBorders>
            <w:shd w:val="clear" w:color="auto" w:fill="auto"/>
            <w:vAlign w:val="center"/>
          </w:tcPr>
          <w:p w14:paraId="7ACE1B05" w14:textId="1F2C5C20"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578,68</w:t>
            </w:r>
          </w:p>
        </w:tc>
        <w:tc>
          <w:tcPr>
            <w:tcW w:w="1074" w:type="dxa"/>
            <w:tcBorders>
              <w:top w:val="nil"/>
              <w:left w:val="nil"/>
              <w:bottom w:val="single" w:sz="4" w:space="0" w:color="auto"/>
              <w:right w:val="single" w:sz="4" w:space="0" w:color="auto"/>
            </w:tcBorders>
            <w:shd w:val="clear" w:color="auto" w:fill="auto"/>
            <w:vAlign w:val="center"/>
          </w:tcPr>
          <w:p w14:paraId="4FEF9AB5" w14:textId="6B1C670A"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360EF064" w14:textId="7FFC2CFC"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0,00</w:t>
            </w:r>
          </w:p>
        </w:tc>
        <w:tc>
          <w:tcPr>
            <w:tcW w:w="1209" w:type="dxa"/>
            <w:tcBorders>
              <w:top w:val="nil"/>
              <w:left w:val="nil"/>
              <w:bottom w:val="single" w:sz="4" w:space="0" w:color="auto"/>
              <w:right w:val="single" w:sz="4" w:space="0" w:color="auto"/>
            </w:tcBorders>
            <w:shd w:val="clear" w:color="auto" w:fill="auto"/>
            <w:vAlign w:val="center"/>
          </w:tcPr>
          <w:p w14:paraId="7628EF9C" w14:textId="05543FEA"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1B7D3839" w14:textId="750933EA"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2DE2A29F" w14:textId="7D199117"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4568" w:type="dxa"/>
            <w:tcBorders>
              <w:top w:val="nil"/>
              <w:left w:val="nil"/>
              <w:bottom w:val="single" w:sz="4" w:space="0" w:color="auto"/>
              <w:right w:val="single" w:sz="4" w:space="0" w:color="auto"/>
            </w:tcBorders>
            <w:shd w:val="clear" w:color="auto" w:fill="auto"/>
            <w:vAlign w:val="center"/>
          </w:tcPr>
          <w:p w14:paraId="6A858547" w14:textId="2675A1BC"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 xml:space="preserve">U 2024. nisu ostvareni ovi prihodi. Prihodi u 2019.g. ostvareni od dvije pravne osobe na temelju ugovora koji su bili važeći do konca 2018. </w:t>
            </w:r>
          </w:p>
        </w:tc>
      </w:tr>
      <w:tr w:rsidR="00AB6BFF" w:rsidRPr="004F48AE" w14:paraId="4799ABA2" w14:textId="77777777" w:rsidTr="00B223BA">
        <w:trPr>
          <w:trHeight w:val="848"/>
        </w:trPr>
        <w:tc>
          <w:tcPr>
            <w:tcW w:w="1334" w:type="dxa"/>
            <w:tcBorders>
              <w:top w:val="nil"/>
              <w:left w:val="single" w:sz="4" w:space="0" w:color="auto"/>
              <w:bottom w:val="single" w:sz="4" w:space="0" w:color="auto"/>
              <w:right w:val="single" w:sz="4" w:space="0" w:color="auto"/>
            </w:tcBorders>
            <w:shd w:val="clear" w:color="auto" w:fill="auto"/>
            <w:vAlign w:val="center"/>
          </w:tcPr>
          <w:p w14:paraId="379D49E9" w14:textId="38CDCA9F"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naknada za koncesiju za opskrbu trgovina i prijevoz osoba u staroj jezgri Cavtat posebnim električnim vozilom</w:t>
            </w:r>
          </w:p>
        </w:tc>
        <w:tc>
          <w:tcPr>
            <w:tcW w:w="1074" w:type="dxa"/>
            <w:tcBorders>
              <w:top w:val="nil"/>
              <w:left w:val="nil"/>
              <w:bottom w:val="single" w:sz="4" w:space="0" w:color="auto"/>
              <w:right w:val="single" w:sz="4" w:space="0" w:color="auto"/>
            </w:tcBorders>
            <w:shd w:val="clear" w:color="auto" w:fill="auto"/>
            <w:vAlign w:val="center"/>
          </w:tcPr>
          <w:p w14:paraId="28292FDC" w14:textId="24FA4E37"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209" w:type="dxa"/>
            <w:tcBorders>
              <w:top w:val="nil"/>
              <w:left w:val="nil"/>
              <w:bottom w:val="single" w:sz="4" w:space="0" w:color="auto"/>
              <w:right w:val="single" w:sz="4" w:space="0" w:color="auto"/>
            </w:tcBorders>
            <w:shd w:val="clear" w:color="auto" w:fill="auto"/>
            <w:vAlign w:val="center"/>
          </w:tcPr>
          <w:p w14:paraId="4F1DD7F3" w14:textId="18F287C0"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387,11</w:t>
            </w:r>
          </w:p>
        </w:tc>
        <w:tc>
          <w:tcPr>
            <w:tcW w:w="1208" w:type="dxa"/>
            <w:tcBorders>
              <w:top w:val="nil"/>
              <w:left w:val="nil"/>
              <w:bottom w:val="single" w:sz="4" w:space="0" w:color="auto"/>
              <w:right w:val="single" w:sz="4" w:space="0" w:color="auto"/>
            </w:tcBorders>
            <w:shd w:val="clear" w:color="auto" w:fill="auto"/>
            <w:vAlign w:val="center"/>
          </w:tcPr>
          <w:p w14:paraId="46F254A0" w14:textId="7DFCD932"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679,38</w:t>
            </w:r>
          </w:p>
        </w:tc>
        <w:tc>
          <w:tcPr>
            <w:tcW w:w="1074" w:type="dxa"/>
            <w:tcBorders>
              <w:top w:val="nil"/>
              <w:left w:val="nil"/>
              <w:bottom w:val="single" w:sz="4" w:space="0" w:color="auto"/>
              <w:right w:val="single" w:sz="4" w:space="0" w:color="auto"/>
            </w:tcBorders>
            <w:shd w:val="clear" w:color="auto" w:fill="auto"/>
            <w:vAlign w:val="center"/>
          </w:tcPr>
          <w:p w14:paraId="59A565AD" w14:textId="7B272D07"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393A78BD" w14:textId="3488D369"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663,61</w:t>
            </w:r>
          </w:p>
        </w:tc>
        <w:tc>
          <w:tcPr>
            <w:tcW w:w="1209" w:type="dxa"/>
            <w:tcBorders>
              <w:top w:val="nil"/>
              <w:left w:val="nil"/>
              <w:bottom w:val="single" w:sz="4" w:space="0" w:color="auto"/>
              <w:right w:val="single" w:sz="4" w:space="0" w:color="auto"/>
            </w:tcBorders>
            <w:shd w:val="clear" w:color="auto" w:fill="auto"/>
            <w:vAlign w:val="center"/>
          </w:tcPr>
          <w:p w14:paraId="1336AACD" w14:textId="60D39924" w:rsidR="00AB6BFF" w:rsidRPr="00AB6BFF" w:rsidRDefault="00AB6BFF" w:rsidP="00AB6BFF">
            <w:pPr>
              <w:spacing w:after="0" w:line="240" w:lineRule="auto"/>
              <w:jc w:val="right"/>
              <w:rPr>
                <w:rFonts w:ascii="Arial" w:hAnsi="Arial" w:cs="Arial"/>
                <w:i/>
                <w:iCs/>
                <w:sz w:val="16"/>
                <w:szCs w:val="16"/>
              </w:rPr>
            </w:pPr>
            <w:r w:rsidRPr="00AB6BFF">
              <w:rPr>
                <w:rFonts w:ascii="Arial" w:hAnsi="Arial" w:cs="Arial"/>
                <w:i/>
                <w:iCs/>
                <w:sz w:val="16"/>
                <w:szCs w:val="16"/>
              </w:rPr>
              <w:t>831,89</w:t>
            </w:r>
          </w:p>
        </w:tc>
        <w:tc>
          <w:tcPr>
            <w:tcW w:w="1074" w:type="dxa"/>
            <w:tcBorders>
              <w:top w:val="nil"/>
              <w:left w:val="nil"/>
              <w:bottom w:val="single" w:sz="4" w:space="0" w:color="auto"/>
              <w:right w:val="single" w:sz="4" w:space="0" w:color="auto"/>
            </w:tcBorders>
            <w:shd w:val="clear" w:color="auto" w:fill="auto"/>
            <w:vAlign w:val="center"/>
          </w:tcPr>
          <w:p w14:paraId="33434088" w14:textId="10106566" w:rsidR="00AB6BFF" w:rsidRPr="00AB6BFF" w:rsidRDefault="00AB6BFF" w:rsidP="00AB6BFF">
            <w:pPr>
              <w:spacing w:after="0" w:line="240" w:lineRule="auto"/>
              <w:jc w:val="right"/>
              <w:rPr>
                <w:rFonts w:ascii="Arial" w:hAnsi="Arial" w:cs="Arial"/>
                <w:sz w:val="16"/>
                <w:szCs w:val="16"/>
              </w:rPr>
            </w:pPr>
            <w:r w:rsidRPr="00AB6BFF">
              <w:rPr>
                <w:rFonts w:ascii="Arial" w:hAnsi="Arial" w:cs="Arial"/>
                <w:sz w:val="16"/>
                <w:szCs w:val="16"/>
              </w:rPr>
              <w:t>0,00</w:t>
            </w:r>
          </w:p>
        </w:tc>
        <w:tc>
          <w:tcPr>
            <w:tcW w:w="1074" w:type="dxa"/>
            <w:tcBorders>
              <w:top w:val="nil"/>
              <w:left w:val="nil"/>
              <w:bottom w:val="single" w:sz="4" w:space="0" w:color="auto"/>
              <w:right w:val="single" w:sz="4" w:space="0" w:color="auto"/>
            </w:tcBorders>
            <w:shd w:val="clear" w:color="auto" w:fill="auto"/>
            <w:vAlign w:val="center"/>
          </w:tcPr>
          <w:p w14:paraId="360F74E1" w14:textId="600EC056" w:rsidR="00AB6BFF" w:rsidRPr="00AB6BFF" w:rsidRDefault="00AB6BFF" w:rsidP="00AB6BFF">
            <w:pPr>
              <w:spacing w:after="0" w:line="240" w:lineRule="auto"/>
              <w:jc w:val="right"/>
              <w:rPr>
                <w:rFonts w:ascii="Arial" w:eastAsia="Times New Roman" w:hAnsi="Arial" w:cs="Arial"/>
                <w:i/>
                <w:iCs/>
                <w:sz w:val="16"/>
                <w:szCs w:val="16"/>
              </w:rPr>
            </w:pPr>
            <w:r w:rsidRPr="00AB6BFF">
              <w:rPr>
                <w:rFonts w:ascii="Arial" w:hAnsi="Arial" w:cs="Arial"/>
                <w:sz w:val="16"/>
                <w:szCs w:val="16"/>
              </w:rPr>
              <w:t>0,00</w:t>
            </w:r>
          </w:p>
        </w:tc>
        <w:tc>
          <w:tcPr>
            <w:tcW w:w="4568" w:type="dxa"/>
            <w:tcBorders>
              <w:top w:val="nil"/>
              <w:left w:val="nil"/>
              <w:bottom w:val="single" w:sz="4" w:space="0" w:color="auto"/>
              <w:right w:val="single" w:sz="4" w:space="0" w:color="auto"/>
            </w:tcBorders>
            <w:shd w:val="clear" w:color="auto" w:fill="auto"/>
            <w:vAlign w:val="center"/>
          </w:tcPr>
          <w:p w14:paraId="0A039C8E" w14:textId="56FA0736" w:rsidR="00AB6BFF" w:rsidRPr="00AB6BFF" w:rsidRDefault="00AB6BFF" w:rsidP="00AB6BFF">
            <w:pPr>
              <w:spacing w:after="0" w:line="240" w:lineRule="auto"/>
              <w:rPr>
                <w:rFonts w:ascii="Arial" w:hAnsi="Arial" w:cs="Arial"/>
                <w:sz w:val="16"/>
                <w:szCs w:val="16"/>
              </w:rPr>
            </w:pPr>
            <w:r w:rsidRPr="00AB6BFF">
              <w:rPr>
                <w:rFonts w:ascii="Arial" w:hAnsi="Arial" w:cs="Arial"/>
                <w:sz w:val="16"/>
                <w:szCs w:val="16"/>
              </w:rPr>
              <w:t xml:space="preserve">Na temelju zaključenog ugovora o koncesiji Općine s pravnom osobom od 18.6.2018. (koncesija za obavljanje djelatnosti prijevoza osoba i opskrbe trgovina i građana unutar stare jezgre Cavtata posebnim električnim vozilima - </w:t>
            </w:r>
            <w:proofErr w:type="spellStart"/>
            <w:r w:rsidRPr="00AB6BFF">
              <w:rPr>
                <w:rFonts w:ascii="Arial" w:hAnsi="Arial" w:cs="Arial"/>
                <w:sz w:val="16"/>
                <w:szCs w:val="16"/>
              </w:rPr>
              <w:t>karić</w:t>
            </w:r>
            <w:proofErr w:type="spellEnd"/>
            <w:r w:rsidRPr="00AB6BFF">
              <w:rPr>
                <w:rFonts w:ascii="Arial" w:hAnsi="Arial" w:cs="Arial"/>
                <w:sz w:val="16"/>
                <w:szCs w:val="16"/>
              </w:rPr>
              <w:t>). Ugovor na rok 5 godina, godišnje 5.000 kn / 663,61 €.</w:t>
            </w:r>
          </w:p>
        </w:tc>
      </w:tr>
    </w:tbl>
    <w:p w14:paraId="6DEA147B" w14:textId="77777777" w:rsidR="00475EC4" w:rsidRPr="00AB6BFF" w:rsidRDefault="00475EC4" w:rsidP="00E428E7">
      <w:pPr>
        <w:spacing w:after="0" w:line="240" w:lineRule="auto"/>
        <w:jc w:val="both"/>
        <w:rPr>
          <w:rFonts w:ascii="Arial" w:eastAsia="Times New Roman" w:hAnsi="Arial" w:cs="Arial"/>
          <w:i/>
          <w:iCs/>
          <w:sz w:val="16"/>
          <w:szCs w:val="16"/>
        </w:rPr>
      </w:pPr>
    </w:p>
    <w:tbl>
      <w:tblPr>
        <w:tblW w:w="14898" w:type="dxa"/>
        <w:tblInd w:w="118" w:type="dxa"/>
        <w:tblLayout w:type="fixed"/>
        <w:tblLook w:val="04A0" w:firstRow="1" w:lastRow="0" w:firstColumn="1" w:lastColumn="0" w:noHBand="0" w:noVBand="1"/>
      </w:tblPr>
      <w:tblGrid>
        <w:gridCol w:w="14898"/>
      </w:tblGrid>
      <w:tr w:rsidR="00475EC4" w:rsidRPr="004F48AE" w14:paraId="37CC6475" w14:textId="77777777" w:rsidTr="00B223BA">
        <w:trPr>
          <w:trHeight w:val="304"/>
        </w:trPr>
        <w:tc>
          <w:tcPr>
            <w:tcW w:w="14898"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6B4E5980" w14:textId="77777777" w:rsidR="00475EC4" w:rsidRPr="004F48AE" w:rsidRDefault="00475EC4"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Prihod od nefinancijske imovine (</w:t>
            </w:r>
            <w:r w:rsidRPr="004F48AE">
              <w:rPr>
                <w:rFonts w:ascii="Arial" w:eastAsia="Times New Roman" w:hAnsi="Arial" w:cs="Arial"/>
                <w:b/>
                <w:bCs/>
                <w:i/>
                <w:iCs/>
                <w:color w:val="FF0000"/>
                <w:sz w:val="18"/>
                <w:szCs w:val="18"/>
              </w:rPr>
              <w:t>642</w:t>
            </w:r>
            <w:r w:rsidRPr="004F48AE">
              <w:rPr>
                <w:rFonts w:ascii="Arial" w:eastAsia="Times New Roman" w:hAnsi="Arial" w:cs="Arial"/>
                <w:b/>
                <w:bCs/>
                <w:i/>
                <w:iCs/>
                <w:sz w:val="18"/>
                <w:szCs w:val="18"/>
              </w:rPr>
              <w:t>)</w:t>
            </w:r>
          </w:p>
        </w:tc>
      </w:tr>
    </w:tbl>
    <w:p w14:paraId="1B1307F8" w14:textId="77777777" w:rsidR="00475EC4" w:rsidRPr="00AB6BFF" w:rsidRDefault="00475EC4" w:rsidP="00E428E7">
      <w:pPr>
        <w:spacing w:after="0" w:line="240" w:lineRule="auto"/>
        <w:jc w:val="both"/>
        <w:rPr>
          <w:rFonts w:ascii="Arial" w:eastAsia="Times New Roman" w:hAnsi="Arial" w:cs="Arial"/>
          <w:i/>
          <w:iCs/>
          <w:sz w:val="14"/>
          <w:szCs w:val="14"/>
        </w:rPr>
      </w:pPr>
    </w:p>
    <w:tbl>
      <w:tblPr>
        <w:tblW w:w="14898" w:type="dxa"/>
        <w:tblInd w:w="118" w:type="dxa"/>
        <w:tblLayout w:type="fixed"/>
        <w:tblLook w:val="04A0" w:firstRow="1" w:lastRow="0" w:firstColumn="1" w:lastColumn="0" w:noHBand="0" w:noVBand="1"/>
      </w:tblPr>
      <w:tblGrid>
        <w:gridCol w:w="1344"/>
        <w:gridCol w:w="1083"/>
        <w:gridCol w:w="1218"/>
        <w:gridCol w:w="1217"/>
        <w:gridCol w:w="1083"/>
        <w:gridCol w:w="1083"/>
        <w:gridCol w:w="1218"/>
        <w:gridCol w:w="1083"/>
        <w:gridCol w:w="1083"/>
        <w:gridCol w:w="4486"/>
      </w:tblGrid>
      <w:tr w:rsidR="00475EC4" w:rsidRPr="004F48AE" w14:paraId="0E8DA877" w14:textId="77777777" w:rsidTr="00AB6BFF">
        <w:trPr>
          <w:trHeight w:val="660"/>
        </w:trPr>
        <w:tc>
          <w:tcPr>
            <w:tcW w:w="1344"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6853649E" w14:textId="77777777" w:rsidR="00475EC4" w:rsidRPr="004F48AE" w:rsidRDefault="00475EC4" w:rsidP="00475EC4">
            <w:pPr>
              <w:spacing w:after="0" w:line="240" w:lineRule="auto"/>
              <w:jc w:val="both"/>
              <w:rPr>
                <w:rFonts w:ascii="Arial" w:eastAsia="Times New Roman" w:hAnsi="Arial" w:cs="Arial"/>
                <w:b/>
                <w:bCs/>
                <w:i/>
                <w:iCs/>
                <w:sz w:val="18"/>
                <w:szCs w:val="18"/>
              </w:rPr>
            </w:pPr>
            <w:bookmarkStart w:id="96" w:name="_Hlk143241411"/>
            <w:r w:rsidRPr="004F48AE">
              <w:rPr>
                <w:rFonts w:ascii="Arial" w:eastAsia="Times New Roman" w:hAnsi="Arial" w:cs="Arial"/>
                <w:b/>
                <w:bCs/>
                <w:i/>
                <w:iCs/>
                <w:sz w:val="18"/>
                <w:szCs w:val="18"/>
              </w:rPr>
              <w:t>Vrsta prihoda</w:t>
            </w:r>
          </w:p>
        </w:tc>
        <w:tc>
          <w:tcPr>
            <w:tcW w:w="1083" w:type="dxa"/>
            <w:tcBorders>
              <w:top w:val="single" w:sz="4" w:space="0" w:color="auto"/>
              <w:left w:val="nil"/>
              <w:bottom w:val="single" w:sz="8" w:space="0" w:color="auto"/>
              <w:right w:val="single" w:sz="8" w:space="0" w:color="000000"/>
            </w:tcBorders>
            <w:shd w:val="clear" w:color="auto" w:fill="auto"/>
            <w:vAlign w:val="center"/>
            <w:hideMark/>
          </w:tcPr>
          <w:p w14:paraId="6247FEE7"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2017.g. (€)</w:t>
            </w:r>
          </w:p>
        </w:tc>
        <w:tc>
          <w:tcPr>
            <w:tcW w:w="1218" w:type="dxa"/>
            <w:tcBorders>
              <w:top w:val="single" w:sz="4" w:space="0" w:color="auto"/>
              <w:left w:val="nil"/>
              <w:bottom w:val="single" w:sz="8" w:space="0" w:color="auto"/>
              <w:right w:val="single" w:sz="8" w:space="0" w:color="000000"/>
            </w:tcBorders>
            <w:shd w:val="clear" w:color="auto" w:fill="auto"/>
            <w:vAlign w:val="center"/>
            <w:hideMark/>
          </w:tcPr>
          <w:p w14:paraId="7F0AC745"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2018.g. (€)</w:t>
            </w:r>
          </w:p>
        </w:tc>
        <w:tc>
          <w:tcPr>
            <w:tcW w:w="1217" w:type="dxa"/>
            <w:tcBorders>
              <w:top w:val="single" w:sz="4" w:space="0" w:color="auto"/>
              <w:left w:val="nil"/>
              <w:bottom w:val="single" w:sz="8" w:space="0" w:color="auto"/>
              <w:right w:val="single" w:sz="8" w:space="0" w:color="000000"/>
            </w:tcBorders>
            <w:shd w:val="clear" w:color="auto" w:fill="auto"/>
            <w:vAlign w:val="center"/>
            <w:hideMark/>
          </w:tcPr>
          <w:p w14:paraId="5B8B9CB9"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2019.g. (€)</w:t>
            </w:r>
          </w:p>
        </w:tc>
        <w:tc>
          <w:tcPr>
            <w:tcW w:w="1083" w:type="dxa"/>
            <w:tcBorders>
              <w:top w:val="single" w:sz="4" w:space="0" w:color="auto"/>
              <w:left w:val="nil"/>
              <w:bottom w:val="single" w:sz="8" w:space="0" w:color="auto"/>
              <w:right w:val="single" w:sz="8" w:space="0" w:color="000000"/>
            </w:tcBorders>
            <w:shd w:val="clear" w:color="auto" w:fill="auto"/>
            <w:vAlign w:val="center"/>
            <w:hideMark/>
          </w:tcPr>
          <w:p w14:paraId="16084C63"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2020.g. (€)</w:t>
            </w:r>
          </w:p>
        </w:tc>
        <w:tc>
          <w:tcPr>
            <w:tcW w:w="1083" w:type="dxa"/>
            <w:tcBorders>
              <w:top w:val="single" w:sz="4" w:space="0" w:color="auto"/>
              <w:left w:val="nil"/>
              <w:bottom w:val="single" w:sz="8" w:space="0" w:color="auto"/>
              <w:right w:val="single" w:sz="8" w:space="0" w:color="000000"/>
            </w:tcBorders>
            <w:shd w:val="clear" w:color="auto" w:fill="auto"/>
            <w:vAlign w:val="center"/>
            <w:hideMark/>
          </w:tcPr>
          <w:p w14:paraId="57672A03"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2021.g. (€)</w:t>
            </w:r>
          </w:p>
        </w:tc>
        <w:tc>
          <w:tcPr>
            <w:tcW w:w="1218" w:type="dxa"/>
            <w:tcBorders>
              <w:top w:val="single" w:sz="4" w:space="0" w:color="auto"/>
              <w:left w:val="nil"/>
              <w:bottom w:val="single" w:sz="8" w:space="0" w:color="auto"/>
              <w:right w:val="single" w:sz="8" w:space="0" w:color="auto"/>
            </w:tcBorders>
            <w:shd w:val="clear" w:color="auto" w:fill="auto"/>
            <w:vAlign w:val="center"/>
            <w:hideMark/>
          </w:tcPr>
          <w:p w14:paraId="2BC389D6"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2022.g. (€)</w:t>
            </w:r>
          </w:p>
        </w:tc>
        <w:tc>
          <w:tcPr>
            <w:tcW w:w="1083" w:type="dxa"/>
            <w:tcBorders>
              <w:top w:val="single" w:sz="4" w:space="0" w:color="auto"/>
              <w:left w:val="nil"/>
              <w:bottom w:val="single" w:sz="8" w:space="0" w:color="auto"/>
              <w:right w:val="single" w:sz="4" w:space="0" w:color="auto"/>
            </w:tcBorders>
            <w:vAlign w:val="center"/>
          </w:tcPr>
          <w:p w14:paraId="61E769FD" w14:textId="1993FE81"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2023.g. (€)</w:t>
            </w:r>
          </w:p>
        </w:tc>
        <w:tc>
          <w:tcPr>
            <w:tcW w:w="1083" w:type="dxa"/>
            <w:tcBorders>
              <w:top w:val="single" w:sz="4" w:space="0" w:color="auto"/>
              <w:left w:val="single" w:sz="4" w:space="0" w:color="auto"/>
              <w:bottom w:val="single" w:sz="8" w:space="0" w:color="auto"/>
              <w:right w:val="single" w:sz="4" w:space="0" w:color="auto"/>
            </w:tcBorders>
            <w:vAlign w:val="center"/>
          </w:tcPr>
          <w:p w14:paraId="078B9AEE" w14:textId="33EF3388"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Iznos </w:t>
            </w:r>
            <w:r>
              <w:rPr>
                <w:rFonts w:ascii="Arial" w:eastAsia="Times New Roman" w:hAnsi="Arial" w:cs="Arial"/>
                <w:b/>
                <w:bCs/>
                <w:i/>
                <w:iCs/>
                <w:sz w:val="18"/>
                <w:szCs w:val="18"/>
              </w:rPr>
              <w:t xml:space="preserve">1-6/ </w:t>
            </w:r>
            <w:r w:rsidRPr="004F48AE">
              <w:rPr>
                <w:rFonts w:ascii="Arial" w:eastAsia="Times New Roman" w:hAnsi="Arial" w:cs="Arial"/>
                <w:b/>
                <w:bCs/>
                <w:i/>
                <w:iCs/>
                <w:sz w:val="18"/>
                <w:szCs w:val="18"/>
              </w:rPr>
              <w:t>202</w:t>
            </w:r>
            <w:r>
              <w:rPr>
                <w:rFonts w:ascii="Arial" w:eastAsia="Times New Roman" w:hAnsi="Arial" w:cs="Arial"/>
                <w:b/>
                <w:bCs/>
                <w:i/>
                <w:iCs/>
                <w:sz w:val="18"/>
                <w:szCs w:val="18"/>
              </w:rPr>
              <w:t>4</w:t>
            </w:r>
            <w:r w:rsidRPr="004F48AE">
              <w:rPr>
                <w:rFonts w:ascii="Arial" w:eastAsia="Times New Roman" w:hAnsi="Arial" w:cs="Arial"/>
                <w:b/>
                <w:bCs/>
                <w:i/>
                <w:iCs/>
                <w:sz w:val="18"/>
                <w:szCs w:val="18"/>
              </w:rPr>
              <w:t>.g. (€)</w:t>
            </w:r>
          </w:p>
        </w:tc>
        <w:tc>
          <w:tcPr>
            <w:tcW w:w="4486" w:type="dxa"/>
            <w:tcBorders>
              <w:top w:val="single" w:sz="4" w:space="0" w:color="auto"/>
              <w:left w:val="nil"/>
              <w:bottom w:val="single" w:sz="8" w:space="0" w:color="auto"/>
              <w:right w:val="single" w:sz="8" w:space="0" w:color="auto"/>
            </w:tcBorders>
            <w:shd w:val="clear" w:color="auto" w:fill="auto"/>
            <w:vAlign w:val="center"/>
            <w:hideMark/>
          </w:tcPr>
          <w:p w14:paraId="11C35B2E" w14:textId="1EB6E24A"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Obrazloženje za </w:t>
            </w:r>
            <w:r w:rsidR="008D306F">
              <w:rPr>
                <w:rFonts w:ascii="Arial" w:eastAsia="Times New Roman" w:hAnsi="Arial" w:cs="Arial"/>
                <w:b/>
                <w:bCs/>
                <w:i/>
                <w:iCs/>
                <w:sz w:val="18"/>
                <w:szCs w:val="18"/>
              </w:rPr>
              <w:t>prihode</w:t>
            </w:r>
            <w:r w:rsidRPr="004F48AE">
              <w:rPr>
                <w:rFonts w:ascii="Arial" w:eastAsia="Times New Roman" w:hAnsi="Arial" w:cs="Arial"/>
                <w:b/>
                <w:bCs/>
                <w:i/>
                <w:iCs/>
                <w:sz w:val="18"/>
                <w:szCs w:val="18"/>
              </w:rPr>
              <w:t xml:space="preserve"> u 202</w:t>
            </w:r>
            <w:r w:rsidR="00AB6BFF">
              <w:rPr>
                <w:rFonts w:ascii="Arial" w:eastAsia="Times New Roman" w:hAnsi="Arial" w:cs="Arial"/>
                <w:b/>
                <w:bCs/>
                <w:i/>
                <w:iCs/>
                <w:sz w:val="18"/>
                <w:szCs w:val="18"/>
              </w:rPr>
              <w:t>4</w:t>
            </w:r>
            <w:r w:rsidRPr="004F48AE">
              <w:rPr>
                <w:rFonts w:ascii="Arial" w:eastAsia="Times New Roman" w:hAnsi="Arial" w:cs="Arial"/>
                <w:b/>
                <w:bCs/>
                <w:i/>
                <w:iCs/>
                <w:sz w:val="18"/>
                <w:szCs w:val="18"/>
              </w:rPr>
              <w:t>.</w:t>
            </w:r>
          </w:p>
        </w:tc>
      </w:tr>
      <w:tr w:rsidR="00AB6BFF" w:rsidRPr="004F48AE" w14:paraId="3296CE2E" w14:textId="77777777" w:rsidTr="00B223BA">
        <w:trPr>
          <w:trHeight w:val="466"/>
        </w:trPr>
        <w:tc>
          <w:tcPr>
            <w:tcW w:w="13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624BC0" w14:textId="0D503617" w:rsidR="00AB6BFF" w:rsidRPr="00D64664" w:rsidRDefault="00AB6BFF" w:rsidP="00AB6BFF">
            <w:pPr>
              <w:spacing w:after="0" w:line="240" w:lineRule="auto"/>
              <w:rPr>
                <w:rFonts w:ascii="Arial" w:eastAsia="Times New Roman" w:hAnsi="Arial" w:cs="Arial"/>
                <w:i/>
                <w:iCs/>
                <w:sz w:val="16"/>
                <w:szCs w:val="16"/>
              </w:rPr>
            </w:pPr>
            <w:r>
              <w:rPr>
                <w:rFonts w:ascii="Arial" w:hAnsi="Arial" w:cs="Arial"/>
                <w:sz w:val="18"/>
                <w:szCs w:val="18"/>
              </w:rPr>
              <w:t>koncesija za premještanje vozila</w:t>
            </w:r>
          </w:p>
        </w:tc>
        <w:tc>
          <w:tcPr>
            <w:tcW w:w="1083" w:type="dxa"/>
            <w:tcBorders>
              <w:top w:val="nil"/>
              <w:left w:val="nil"/>
              <w:bottom w:val="single" w:sz="4" w:space="0" w:color="auto"/>
              <w:right w:val="single" w:sz="4" w:space="0" w:color="auto"/>
            </w:tcBorders>
            <w:shd w:val="clear" w:color="auto" w:fill="auto"/>
            <w:vAlign w:val="center"/>
            <w:hideMark/>
          </w:tcPr>
          <w:p w14:paraId="1201081A" w14:textId="4C54E90F"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1218" w:type="dxa"/>
            <w:tcBorders>
              <w:top w:val="nil"/>
              <w:left w:val="nil"/>
              <w:bottom w:val="single" w:sz="4" w:space="0" w:color="auto"/>
              <w:right w:val="single" w:sz="4" w:space="0" w:color="auto"/>
            </w:tcBorders>
            <w:shd w:val="clear" w:color="auto" w:fill="auto"/>
            <w:vAlign w:val="center"/>
            <w:hideMark/>
          </w:tcPr>
          <w:p w14:paraId="4CA090F5" w14:textId="222817FF"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154,84</w:t>
            </w:r>
          </w:p>
        </w:tc>
        <w:tc>
          <w:tcPr>
            <w:tcW w:w="1217" w:type="dxa"/>
            <w:tcBorders>
              <w:top w:val="nil"/>
              <w:left w:val="nil"/>
              <w:bottom w:val="single" w:sz="4" w:space="0" w:color="auto"/>
              <w:right w:val="single" w:sz="4" w:space="0" w:color="auto"/>
            </w:tcBorders>
            <w:shd w:val="clear" w:color="auto" w:fill="auto"/>
            <w:vAlign w:val="center"/>
            <w:hideMark/>
          </w:tcPr>
          <w:p w14:paraId="46E5D3BB" w14:textId="2389C41E"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400,38</w:t>
            </w:r>
          </w:p>
        </w:tc>
        <w:tc>
          <w:tcPr>
            <w:tcW w:w="1083" w:type="dxa"/>
            <w:tcBorders>
              <w:top w:val="nil"/>
              <w:left w:val="nil"/>
              <w:bottom w:val="single" w:sz="4" w:space="0" w:color="auto"/>
              <w:right w:val="single" w:sz="4" w:space="0" w:color="auto"/>
            </w:tcBorders>
            <w:shd w:val="clear" w:color="auto" w:fill="auto"/>
            <w:vAlign w:val="center"/>
            <w:hideMark/>
          </w:tcPr>
          <w:p w14:paraId="79F886C5" w14:textId="57F2B38B"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416,62</w:t>
            </w:r>
          </w:p>
        </w:tc>
        <w:tc>
          <w:tcPr>
            <w:tcW w:w="1083" w:type="dxa"/>
            <w:tcBorders>
              <w:top w:val="nil"/>
              <w:left w:val="nil"/>
              <w:bottom w:val="single" w:sz="4" w:space="0" w:color="auto"/>
              <w:right w:val="single" w:sz="4" w:space="0" w:color="auto"/>
            </w:tcBorders>
            <w:shd w:val="clear" w:color="auto" w:fill="auto"/>
            <w:vAlign w:val="center"/>
            <w:hideMark/>
          </w:tcPr>
          <w:p w14:paraId="4E572B9A" w14:textId="41ED52BD"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265,45</w:t>
            </w:r>
          </w:p>
        </w:tc>
        <w:tc>
          <w:tcPr>
            <w:tcW w:w="1218" w:type="dxa"/>
            <w:tcBorders>
              <w:top w:val="nil"/>
              <w:left w:val="nil"/>
              <w:bottom w:val="single" w:sz="4" w:space="0" w:color="auto"/>
              <w:right w:val="single" w:sz="4" w:space="0" w:color="auto"/>
            </w:tcBorders>
            <w:shd w:val="clear" w:color="auto" w:fill="auto"/>
            <w:vAlign w:val="center"/>
            <w:hideMark/>
          </w:tcPr>
          <w:p w14:paraId="01308C7D" w14:textId="3B292D6F"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542,34</w:t>
            </w:r>
          </w:p>
        </w:tc>
        <w:tc>
          <w:tcPr>
            <w:tcW w:w="1083" w:type="dxa"/>
            <w:tcBorders>
              <w:top w:val="single" w:sz="4" w:space="0" w:color="auto"/>
              <w:left w:val="nil"/>
              <w:bottom w:val="single" w:sz="4" w:space="0" w:color="auto"/>
              <w:right w:val="single" w:sz="4" w:space="0" w:color="auto"/>
            </w:tcBorders>
            <w:shd w:val="clear" w:color="auto" w:fill="auto"/>
            <w:vAlign w:val="center"/>
          </w:tcPr>
          <w:p w14:paraId="65C097AA" w14:textId="3FD0142D" w:rsidR="00AB6BFF" w:rsidRDefault="00AB6BFF" w:rsidP="00AB6BFF">
            <w:pPr>
              <w:spacing w:after="0" w:line="240" w:lineRule="auto"/>
              <w:jc w:val="right"/>
              <w:rPr>
                <w:rFonts w:ascii="Arial" w:hAnsi="Arial" w:cs="Arial"/>
                <w:sz w:val="18"/>
                <w:szCs w:val="18"/>
              </w:rPr>
            </w:pPr>
            <w:r>
              <w:rPr>
                <w:rFonts w:ascii="Arial" w:hAnsi="Arial" w:cs="Arial"/>
                <w:sz w:val="18"/>
                <w:szCs w:val="18"/>
              </w:rPr>
              <w:t>276,50</w:t>
            </w:r>
          </w:p>
        </w:tc>
        <w:tc>
          <w:tcPr>
            <w:tcW w:w="1083" w:type="dxa"/>
            <w:tcBorders>
              <w:top w:val="single" w:sz="4" w:space="0" w:color="auto"/>
              <w:left w:val="nil"/>
              <w:bottom w:val="single" w:sz="4" w:space="0" w:color="auto"/>
              <w:right w:val="single" w:sz="4" w:space="0" w:color="auto"/>
            </w:tcBorders>
            <w:shd w:val="clear" w:color="auto" w:fill="auto"/>
            <w:vAlign w:val="center"/>
          </w:tcPr>
          <w:p w14:paraId="3E8A4D36" w14:textId="2CA2C7A8"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4486" w:type="dxa"/>
            <w:tcBorders>
              <w:top w:val="single" w:sz="4" w:space="0" w:color="auto"/>
              <w:left w:val="nil"/>
              <w:bottom w:val="single" w:sz="4" w:space="0" w:color="auto"/>
              <w:right w:val="single" w:sz="4" w:space="0" w:color="auto"/>
            </w:tcBorders>
            <w:shd w:val="clear" w:color="auto" w:fill="auto"/>
            <w:vAlign w:val="center"/>
            <w:hideMark/>
          </w:tcPr>
          <w:p w14:paraId="5AC0D421" w14:textId="4EB58885" w:rsidR="00AB6BFF" w:rsidRPr="004F48AE" w:rsidRDefault="00AB6BFF" w:rsidP="00AB6BFF">
            <w:pPr>
              <w:spacing w:after="0" w:line="240" w:lineRule="auto"/>
              <w:rPr>
                <w:rFonts w:ascii="Arial" w:eastAsia="Times New Roman" w:hAnsi="Arial" w:cs="Arial"/>
                <w:i/>
                <w:iCs/>
                <w:sz w:val="16"/>
                <w:szCs w:val="16"/>
              </w:rPr>
            </w:pPr>
            <w:r>
              <w:rPr>
                <w:rFonts w:ascii="Arial" w:hAnsi="Arial" w:cs="Arial"/>
                <w:sz w:val="18"/>
                <w:szCs w:val="18"/>
              </w:rPr>
              <w:t xml:space="preserve">Ugovor o koncesiji  za obavljanje djelatnosti premještanja nepropisno zaustavljenih i parkiranih vozila na području Općine od 18.6.2018, na rok 5 godina, godišnje 3.000 kn / 398,17 €. </w:t>
            </w:r>
          </w:p>
        </w:tc>
      </w:tr>
      <w:tr w:rsidR="00AB6BFF" w:rsidRPr="004F48AE" w14:paraId="33CAD24F" w14:textId="77777777" w:rsidTr="00B223BA">
        <w:trPr>
          <w:trHeight w:val="291"/>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5E708C88" w14:textId="1DBDBEA7" w:rsidR="00AB6BFF" w:rsidRPr="00D64664" w:rsidRDefault="00AB6BFF" w:rsidP="00AB6BFF">
            <w:pPr>
              <w:spacing w:after="0" w:line="240" w:lineRule="auto"/>
              <w:rPr>
                <w:rFonts w:ascii="Arial" w:eastAsia="Times New Roman" w:hAnsi="Arial" w:cs="Arial"/>
                <w:i/>
                <w:iCs/>
                <w:sz w:val="16"/>
                <w:szCs w:val="16"/>
              </w:rPr>
            </w:pPr>
            <w:r>
              <w:rPr>
                <w:rFonts w:ascii="Arial" w:hAnsi="Arial" w:cs="Arial"/>
                <w:sz w:val="18"/>
                <w:szCs w:val="18"/>
              </w:rPr>
              <w:t xml:space="preserve">koncesija za javni WC </w:t>
            </w:r>
          </w:p>
        </w:tc>
        <w:tc>
          <w:tcPr>
            <w:tcW w:w="1083" w:type="dxa"/>
            <w:tcBorders>
              <w:top w:val="nil"/>
              <w:left w:val="nil"/>
              <w:bottom w:val="single" w:sz="4" w:space="0" w:color="auto"/>
              <w:right w:val="single" w:sz="4" w:space="0" w:color="auto"/>
            </w:tcBorders>
            <w:shd w:val="clear" w:color="auto" w:fill="auto"/>
            <w:vAlign w:val="center"/>
            <w:hideMark/>
          </w:tcPr>
          <w:p w14:paraId="1ECC24BC" w14:textId="46A82ED1"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1218" w:type="dxa"/>
            <w:tcBorders>
              <w:top w:val="nil"/>
              <w:left w:val="nil"/>
              <w:bottom w:val="single" w:sz="4" w:space="0" w:color="auto"/>
              <w:right w:val="single" w:sz="4" w:space="0" w:color="auto"/>
            </w:tcBorders>
            <w:shd w:val="clear" w:color="auto" w:fill="auto"/>
            <w:vAlign w:val="center"/>
            <w:hideMark/>
          </w:tcPr>
          <w:p w14:paraId="18AA0648" w14:textId="7BE80CE9"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232,26</w:t>
            </w:r>
          </w:p>
        </w:tc>
        <w:tc>
          <w:tcPr>
            <w:tcW w:w="1217" w:type="dxa"/>
            <w:tcBorders>
              <w:top w:val="nil"/>
              <w:left w:val="nil"/>
              <w:bottom w:val="single" w:sz="4" w:space="0" w:color="auto"/>
              <w:right w:val="single" w:sz="4" w:space="0" w:color="auto"/>
            </w:tcBorders>
            <w:shd w:val="clear" w:color="auto" w:fill="auto"/>
            <w:vAlign w:val="center"/>
            <w:hideMark/>
          </w:tcPr>
          <w:p w14:paraId="4DBFC4A8" w14:textId="250B93D7"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266,92</w:t>
            </w:r>
          </w:p>
        </w:tc>
        <w:tc>
          <w:tcPr>
            <w:tcW w:w="1083" w:type="dxa"/>
            <w:tcBorders>
              <w:top w:val="nil"/>
              <w:left w:val="nil"/>
              <w:bottom w:val="single" w:sz="4" w:space="0" w:color="auto"/>
              <w:right w:val="single" w:sz="4" w:space="0" w:color="auto"/>
            </w:tcBorders>
            <w:shd w:val="clear" w:color="auto" w:fill="auto"/>
            <w:vAlign w:val="center"/>
            <w:hideMark/>
          </w:tcPr>
          <w:p w14:paraId="50E84C54" w14:textId="78D097CD"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277,79</w:t>
            </w:r>
          </w:p>
        </w:tc>
        <w:tc>
          <w:tcPr>
            <w:tcW w:w="1083" w:type="dxa"/>
            <w:tcBorders>
              <w:top w:val="nil"/>
              <w:left w:val="nil"/>
              <w:bottom w:val="single" w:sz="4" w:space="0" w:color="auto"/>
              <w:right w:val="single" w:sz="4" w:space="0" w:color="auto"/>
            </w:tcBorders>
            <w:shd w:val="clear" w:color="auto" w:fill="auto"/>
            <w:vAlign w:val="center"/>
            <w:hideMark/>
          </w:tcPr>
          <w:p w14:paraId="7AC5108C" w14:textId="7894E874"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265,45</w:t>
            </w:r>
          </w:p>
        </w:tc>
        <w:tc>
          <w:tcPr>
            <w:tcW w:w="1218" w:type="dxa"/>
            <w:tcBorders>
              <w:top w:val="nil"/>
              <w:left w:val="nil"/>
              <w:bottom w:val="single" w:sz="4" w:space="0" w:color="auto"/>
              <w:right w:val="single" w:sz="4" w:space="0" w:color="auto"/>
            </w:tcBorders>
            <w:shd w:val="clear" w:color="auto" w:fill="auto"/>
            <w:vAlign w:val="center"/>
            <w:hideMark/>
          </w:tcPr>
          <w:p w14:paraId="7518C97C" w14:textId="2D51B32A"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267,36</w:t>
            </w:r>
          </w:p>
        </w:tc>
        <w:tc>
          <w:tcPr>
            <w:tcW w:w="1083" w:type="dxa"/>
            <w:tcBorders>
              <w:top w:val="nil"/>
              <w:left w:val="nil"/>
              <w:bottom w:val="single" w:sz="4" w:space="0" w:color="auto"/>
              <w:right w:val="single" w:sz="4" w:space="0" w:color="auto"/>
            </w:tcBorders>
            <w:shd w:val="clear" w:color="auto" w:fill="auto"/>
            <w:vAlign w:val="center"/>
          </w:tcPr>
          <w:p w14:paraId="6AA2553C" w14:textId="3879D32A" w:rsidR="00AB6BFF" w:rsidRDefault="00AB6BFF" w:rsidP="00AB6BFF">
            <w:pPr>
              <w:spacing w:after="0" w:line="240" w:lineRule="auto"/>
              <w:jc w:val="right"/>
              <w:rPr>
                <w:rFonts w:ascii="Arial" w:hAnsi="Arial" w:cs="Arial"/>
                <w:sz w:val="18"/>
                <w:szCs w:val="18"/>
              </w:rPr>
            </w:pPr>
            <w:r>
              <w:rPr>
                <w:rFonts w:ascii="Arial" w:hAnsi="Arial" w:cs="Arial"/>
                <w:sz w:val="18"/>
                <w:szCs w:val="18"/>
              </w:rPr>
              <w:t>0,00</w:t>
            </w:r>
          </w:p>
        </w:tc>
        <w:tc>
          <w:tcPr>
            <w:tcW w:w="1083" w:type="dxa"/>
            <w:tcBorders>
              <w:top w:val="nil"/>
              <w:left w:val="nil"/>
              <w:bottom w:val="single" w:sz="4" w:space="0" w:color="auto"/>
              <w:right w:val="single" w:sz="4" w:space="0" w:color="auto"/>
            </w:tcBorders>
            <w:shd w:val="clear" w:color="auto" w:fill="auto"/>
            <w:vAlign w:val="center"/>
          </w:tcPr>
          <w:p w14:paraId="52F69959" w14:textId="34A6C7FA"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4486" w:type="dxa"/>
            <w:tcBorders>
              <w:top w:val="nil"/>
              <w:left w:val="nil"/>
              <w:bottom w:val="single" w:sz="4" w:space="0" w:color="auto"/>
              <w:right w:val="single" w:sz="4" w:space="0" w:color="auto"/>
            </w:tcBorders>
            <w:shd w:val="clear" w:color="auto" w:fill="auto"/>
            <w:vAlign w:val="center"/>
            <w:hideMark/>
          </w:tcPr>
          <w:p w14:paraId="5965DC8C" w14:textId="63FF8184" w:rsidR="00AB6BFF" w:rsidRPr="004F48AE" w:rsidRDefault="00AB6BFF" w:rsidP="00AB6BFF">
            <w:pPr>
              <w:spacing w:after="0" w:line="240" w:lineRule="auto"/>
              <w:rPr>
                <w:rFonts w:ascii="Arial" w:eastAsia="Times New Roman" w:hAnsi="Arial" w:cs="Arial"/>
                <w:i/>
                <w:iCs/>
                <w:sz w:val="16"/>
                <w:szCs w:val="16"/>
              </w:rPr>
            </w:pPr>
            <w:r>
              <w:rPr>
                <w:rFonts w:ascii="Arial" w:hAnsi="Arial" w:cs="Arial"/>
                <w:sz w:val="18"/>
                <w:szCs w:val="18"/>
              </w:rPr>
              <w:t>Obavljanje djelatnosti održavanja i naplate javnog WC-a je povjerena društvu u vlasništvu Općine.</w:t>
            </w:r>
          </w:p>
        </w:tc>
      </w:tr>
      <w:tr w:rsidR="00AB6BFF" w:rsidRPr="004F48AE" w14:paraId="7BED7782" w14:textId="77777777" w:rsidTr="00B223BA">
        <w:trPr>
          <w:trHeight w:val="932"/>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06F2E650" w14:textId="33B6788E" w:rsidR="00AB6BFF" w:rsidRPr="00D64664" w:rsidRDefault="00AB6BFF" w:rsidP="00AB6BFF">
            <w:pPr>
              <w:spacing w:after="0" w:line="240" w:lineRule="auto"/>
              <w:rPr>
                <w:rFonts w:ascii="Arial" w:eastAsia="Times New Roman" w:hAnsi="Arial" w:cs="Arial"/>
                <w:i/>
                <w:iCs/>
                <w:sz w:val="16"/>
                <w:szCs w:val="16"/>
              </w:rPr>
            </w:pPr>
            <w:r>
              <w:rPr>
                <w:rFonts w:ascii="Arial" w:hAnsi="Arial" w:cs="Arial"/>
                <w:sz w:val="18"/>
                <w:szCs w:val="18"/>
              </w:rPr>
              <w:t>naknada za zauzetu površinu odobrenog eksploatacijskog polja (5827)</w:t>
            </w:r>
          </w:p>
        </w:tc>
        <w:tc>
          <w:tcPr>
            <w:tcW w:w="1083" w:type="dxa"/>
            <w:tcBorders>
              <w:top w:val="nil"/>
              <w:left w:val="nil"/>
              <w:bottom w:val="single" w:sz="4" w:space="0" w:color="auto"/>
              <w:right w:val="single" w:sz="4" w:space="0" w:color="auto"/>
            </w:tcBorders>
            <w:shd w:val="clear" w:color="auto" w:fill="auto"/>
            <w:vAlign w:val="center"/>
            <w:hideMark/>
          </w:tcPr>
          <w:p w14:paraId="2F7A34B9" w14:textId="60119E99"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1218" w:type="dxa"/>
            <w:tcBorders>
              <w:top w:val="nil"/>
              <w:left w:val="nil"/>
              <w:bottom w:val="single" w:sz="4" w:space="0" w:color="auto"/>
              <w:right w:val="single" w:sz="4" w:space="0" w:color="auto"/>
            </w:tcBorders>
            <w:shd w:val="clear" w:color="auto" w:fill="auto"/>
            <w:vAlign w:val="center"/>
            <w:hideMark/>
          </w:tcPr>
          <w:p w14:paraId="7E4576BE" w14:textId="17AE5F15"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887,92</w:t>
            </w:r>
          </w:p>
        </w:tc>
        <w:tc>
          <w:tcPr>
            <w:tcW w:w="1217" w:type="dxa"/>
            <w:tcBorders>
              <w:top w:val="nil"/>
              <w:left w:val="nil"/>
              <w:bottom w:val="single" w:sz="4" w:space="0" w:color="auto"/>
              <w:right w:val="single" w:sz="4" w:space="0" w:color="auto"/>
            </w:tcBorders>
            <w:shd w:val="clear" w:color="auto" w:fill="auto"/>
            <w:vAlign w:val="center"/>
            <w:hideMark/>
          </w:tcPr>
          <w:p w14:paraId="49E9598C" w14:textId="00B7F69A"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451,26</w:t>
            </w:r>
          </w:p>
        </w:tc>
        <w:tc>
          <w:tcPr>
            <w:tcW w:w="1083" w:type="dxa"/>
            <w:tcBorders>
              <w:top w:val="nil"/>
              <w:left w:val="nil"/>
              <w:bottom w:val="single" w:sz="4" w:space="0" w:color="auto"/>
              <w:right w:val="single" w:sz="4" w:space="0" w:color="auto"/>
            </w:tcBorders>
            <w:shd w:val="clear" w:color="auto" w:fill="auto"/>
            <w:vAlign w:val="center"/>
            <w:hideMark/>
          </w:tcPr>
          <w:p w14:paraId="181D39E3" w14:textId="3374DDBC"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371,62</w:t>
            </w:r>
          </w:p>
        </w:tc>
        <w:tc>
          <w:tcPr>
            <w:tcW w:w="1083" w:type="dxa"/>
            <w:tcBorders>
              <w:top w:val="nil"/>
              <w:left w:val="nil"/>
              <w:bottom w:val="single" w:sz="4" w:space="0" w:color="auto"/>
              <w:right w:val="single" w:sz="4" w:space="0" w:color="auto"/>
            </w:tcBorders>
            <w:shd w:val="clear" w:color="auto" w:fill="auto"/>
            <w:vAlign w:val="center"/>
            <w:hideMark/>
          </w:tcPr>
          <w:p w14:paraId="34426DC4" w14:textId="1E14727E"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399,50</w:t>
            </w:r>
          </w:p>
        </w:tc>
        <w:tc>
          <w:tcPr>
            <w:tcW w:w="1218" w:type="dxa"/>
            <w:tcBorders>
              <w:top w:val="nil"/>
              <w:left w:val="nil"/>
              <w:bottom w:val="single" w:sz="4" w:space="0" w:color="auto"/>
              <w:right w:val="single" w:sz="4" w:space="0" w:color="auto"/>
            </w:tcBorders>
            <w:shd w:val="clear" w:color="auto" w:fill="auto"/>
            <w:vAlign w:val="center"/>
            <w:hideMark/>
          </w:tcPr>
          <w:p w14:paraId="7379C9CC" w14:textId="6BC0C684"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407,46</w:t>
            </w:r>
          </w:p>
        </w:tc>
        <w:tc>
          <w:tcPr>
            <w:tcW w:w="1083" w:type="dxa"/>
            <w:tcBorders>
              <w:top w:val="nil"/>
              <w:left w:val="nil"/>
              <w:bottom w:val="single" w:sz="4" w:space="0" w:color="auto"/>
              <w:right w:val="single" w:sz="4" w:space="0" w:color="auto"/>
            </w:tcBorders>
            <w:shd w:val="clear" w:color="auto" w:fill="auto"/>
            <w:vAlign w:val="center"/>
          </w:tcPr>
          <w:p w14:paraId="31E2C0F6" w14:textId="788A1184" w:rsidR="00AB6BFF" w:rsidRDefault="00AB6BFF" w:rsidP="00AB6BFF">
            <w:pPr>
              <w:spacing w:after="0" w:line="240" w:lineRule="auto"/>
              <w:jc w:val="right"/>
              <w:rPr>
                <w:rFonts w:ascii="Arial" w:hAnsi="Arial" w:cs="Arial"/>
                <w:sz w:val="18"/>
                <w:szCs w:val="18"/>
              </w:rPr>
            </w:pPr>
            <w:r>
              <w:rPr>
                <w:rFonts w:ascii="Arial" w:hAnsi="Arial" w:cs="Arial"/>
                <w:sz w:val="18"/>
                <w:szCs w:val="18"/>
              </w:rPr>
              <w:t>404,54</w:t>
            </w:r>
          </w:p>
        </w:tc>
        <w:tc>
          <w:tcPr>
            <w:tcW w:w="1083" w:type="dxa"/>
            <w:tcBorders>
              <w:top w:val="nil"/>
              <w:left w:val="nil"/>
              <w:bottom w:val="single" w:sz="4" w:space="0" w:color="auto"/>
              <w:right w:val="single" w:sz="4" w:space="0" w:color="auto"/>
            </w:tcBorders>
            <w:shd w:val="clear" w:color="auto" w:fill="auto"/>
            <w:vAlign w:val="center"/>
          </w:tcPr>
          <w:p w14:paraId="223F8FE5" w14:textId="63CEFD52"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404,54</w:t>
            </w:r>
          </w:p>
        </w:tc>
        <w:tc>
          <w:tcPr>
            <w:tcW w:w="4486" w:type="dxa"/>
            <w:tcBorders>
              <w:top w:val="nil"/>
              <w:left w:val="nil"/>
              <w:bottom w:val="single" w:sz="4" w:space="0" w:color="auto"/>
              <w:right w:val="single" w:sz="4" w:space="0" w:color="auto"/>
            </w:tcBorders>
            <w:shd w:val="clear" w:color="auto" w:fill="auto"/>
            <w:vAlign w:val="center"/>
            <w:hideMark/>
          </w:tcPr>
          <w:p w14:paraId="7B801689" w14:textId="2324A75D" w:rsidR="00AB6BFF" w:rsidRPr="004F48AE" w:rsidRDefault="00AB6BFF" w:rsidP="00AB6BFF">
            <w:pPr>
              <w:spacing w:after="0" w:line="240" w:lineRule="auto"/>
              <w:rPr>
                <w:rFonts w:ascii="Arial" w:eastAsia="Times New Roman" w:hAnsi="Arial" w:cs="Arial"/>
                <w:i/>
                <w:iCs/>
                <w:sz w:val="16"/>
                <w:szCs w:val="16"/>
              </w:rPr>
            </w:pPr>
            <w:r>
              <w:rPr>
                <w:rFonts w:ascii="Arial" w:hAnsi="Arial" w:cs="Arial"/>
                <w:sz w:val="18"/>
                <w:szCs w:val="18"/>
              </w:rPr>
              <w:t>uplaćuje jedno društvo na temelju rješenja koje ne ispostavlja Općina (zakonski propisi iz područja eksploatacije mineralnih sirovina (kamen, pijesak... )</w:t>
            </w:r>
          </w:p>
        </w:tc>
      </w:tr>
      <w:tr w:rsidR="00AB6BFF" w:rsidRPr="004F48AE" w14:paraId="0470FD88" w14:textId="77777777" w:rsidTr="00B223BA">
        <w:trPr>
          <w:trHeight w:val="466"/>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600EAC3D" w14:textId="2C693F93" w:rsidR="00AB6BFF" w:rsidRPr="00D64664" w:rsidRDefault="00AB6BFF" w:rsidP="00AB6BFF">
            <w:pPr>
              <w:spacing w:after="0" w:line="240" w:lineRule="auto"/>
              <w:rPr>
                <w:rFonts w:ascii="Arial" w:eastAsia="Times New Roman" w:hAnsi="Arial" w:cs="Arial"/>
                <w:i/>
                <w:iCs/>
                <w:sz w:val="16"/>
                <w:szCs w:val="16"/>
              </w:rPr>
            </w:pPr>
            <w:r>
              <w:rPr>
                <w:rFonts w:ascii="Arial" w:hAnsi="Arial" w:cs="Arial"/>
                <w:sz w:val="18"/>
                <w:szCs w:val="18"/>
              </w:rPr>
              <w:t>naknada za zahvaćanje pitke vode (2960)</w:t>
            </w:r>
          </w:p>
        </w:tc>
        <w:tc>
          <w:tcPr>
            <w:tcW w:w="1083" w:type="dxa"/>
            <w:tcBorders>
              <w:top w:val="nil"/>
              <w:left w:val="nil"/>
              <w:bottom w:val="single" w:sz="4" w:space="0" w:color="auto"/>
              <w:right w:val="single" w:sz="4" w:space="0" w:color="auto"/>
            </w:tcBorders>
            <w:shd w:val="clear" w:color="auto" w:fill="auto"/>
            <w:vAlign w:val="center"/>
            <w:hideMark/>
          </w:tcPr>
          <w:p w14:paraId="2DF27D4C" w14:textId="37D749FD"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3.024,36</w:t>
            </w:r>
          </w:p>
        </w:tc>
        <w:tc>
          <w:tcPr>
            <w:tcW w:w="1218" w:type="dxa"/>
            <w:tcBorders>
              <w:top w:val="nil"/>
              <w:left w:val="nil"/>
              <w:bottom w:val="single" w:sz="4" w:space="0" w:color="auto"/>
              <w:right w:val="single" w:sz="4" w:space="0" w:color="auto"/>
            </w:tcBorders>
            <w:shd w:val="clear" w:color="auto" w:fill="auto"/>
            <w:vAlign w:val="center"/>
            <w:hideMark/>
          </w:tcPr>
          <w:p w14:paraId="4ABD9DFB" w14:textId="44828A8B"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1.346,15</w:t>
            </w:r>
          </w:p>
        </w:tc>
        <w:tc>
          <w:tcPr>
            <w:tcW w:w="1217" w:type="dxa"/>
            <w:tcBorders>
              <w:top w:val="nil"/>
              <w:left w:val="nil"/>
              <w:bottom w:val="single" w:sz="4" w:space="0" w:color="auto"/>
              <w:right w:val="single" w:sz="4" w:space="0" w:color="auto"/>
            </w:tcBorders>
            <w:shd w:val="clear" w:color="auto" w:fill="auto"/>
            <w:vAlign w:val="center"/>
            <w:hideMark/>
          </w:tcPr>
          <w:p w14:paraId="67628A10" w14:textId="17D7B5EA"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1.966,82</w:t>
            </w:r>
          </w:p>
        </w:tc>
        <w:tc>
          <w:tcPr>
            <w:tcW w:w="1083" w:type="dxa"/>
            <w:tcBorders>
              <w:top w:val="nil"/>
              <w:left w:val="nil"/>
              <w:bottom w:val="single" w:sz="4" w:space="0" w:color="auto"/>
              <w:right w:val="single" w:sz="4" w:space="0" w:color="auto"/>
            </w:tcBorders>
            <w:shd w:val="clear" w:color="auto" w:fill="auto"/>
            <w:vAlign w:val="center"/>
            <w:hideMark/>
          </w:tcPr>
          <w:p w14:paraId="4A576686" w14:textId="1997D4CE"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720,41</w:t>
            </w:r>
          </w:p>
        </w:tc>
        <w:tc>
          <w:tcPr>
            <w:tcW w:w="1083" w:type="dxa"/>
            <w:tcBorders>
              <w:top w:val="nil"/>
              <w:left w:val="nil"/>
              <w:bottom w:val="single" w:sz="4" w:space="0" w:color="auto"/>
              <w:right w:val="single" w:sz="4" w:space="0" w:color="auto"/>
            </w:tcBorders>
            <w:shd w:val="clear" w:color="auto" w:fill="auto"/>
            <w:vAlign w:val="center"/>
            <w:hideMark/>
          </w:tcPr>
          <w:p w14:paraId="1604ECF0" w14:textId="4D3B4DC5"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342,11</w:t>
            </w:r>
          </w:p>
        </w:tc>
        <w:tc>
          <w:tcPr>
            <w:tcW w:w="1218" w:type="dxa"/>
            <w:tcBorders>
              <w:top w:val="nil"/>
              <w:left w:val="nil"/>
              <w:bottom w:val="single" w:sz="4" w:space="0" w:color="auto"/>
              <w:right w:val="single" w:sz="4" w:space="0" w:color="auto"/>
            </w:tcBorders>
            <w:shd w:val="clear" w:color="auto" w:fill="auto"/>
            <w:vAlign w:val="center"/>
            <w:hideMark/>
          </w:tcPr>
          <w:p w14:paraId="560266E3" w14:textId="2128E949"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872,75</w:t>
            </w:r>
          </w:p>
        </w:tc>
        <w:tc>
          <w:tcPr>
            <w:tcW w:w="1083" w:type="dxa"/>
            <w:tcBorders>
              <w:top w:val="nil"/>
              <w:left w:val="nil"/>
              <w:bottom w:val="single" w:sz="4" w:space="0" w:color="auto"/>
              <w:right w:val="single" w:sz="4" w:space="0" w:color="auto"/>
            </w:tcBorders>
            <w:shd w:val="clear" w:color="auto" w:fill="auto"/>
            <w:vAlign w:val="center"/>
          </w:tcPr>
          <w:p w14:paraId="2B76B336" w14:textId="0A0525F7" w:rsidR="00AB6BFF" w:rsidRDefault="00AB6BFF" w:rsidP="00AB6BFF">
            <w:pPr>
              <w:spacing w:after="0" w:line="240" w:lineRule="auto"/>
              <w:jc w:val="right"/>
              <w:rPr>
                <w:rFonts w:ascii="Arial" w:hAnsi="Arial" w:cs="Arial"/>
                <w:sz w:val="18"/>
                <w:szCs w:val="18"/>
              </w:rPr>
            </w:pPr>
            <w:r>
              <w:rPr>
                <w:rFonts w:ascii="Arial" w:hAnsi="Arial" w:cs="Arial"/>
                <w:sz w:val="18"/>
                <w:szCs w:val="18"/>
              </w:rPr>
              <w:t>639,87</w:t>
            </w:r>
          </w:p>
        </w:tc>
        <w:tc>
          <w:tcPr>
            <w:tcW w:w="1083" w:type="dxa"/>
            <w:tcBorders>
              <w:top w:val="nil"/>
              <w:left w:val="nil"/>
              <w:bottom w:val="single" w:sz="4" w:space="0" w:color="auto"/>
              <w:right w:val="single" w:sz="4" w:space="0" w:color="auto"/>
            </w:tcBorders>
            <w:shd w:val="clear" w:color="auto" w:fill="auto"/>
            <w:vAlign w:val="center"/>
          </w:tcPr>
          <w:p w14:paraId="3531F90B" w14:textId="028E3759"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1.310,40</w:t>
            </w:r>
          </w:p>
        </w:tc>
        <w:tc>
          <w:tcPr>
            <w:tcW w:w="4486" w:type="dxa"/>
            <w:tcBorders>
              <w:top w:val="nil"/>
              <w:left w:val="nil"/>
              <w:bottom w:val="single" w:sz="4" w:space="0" w:color="auto"/>
              <w:right w:val="single" w:sz="4" w:space="0" w:color="auto"/>
            </w:tcBorders>
            <w:shd w:val="clear" w:color="auto" w:fill="auto"/>
            <w:vAlign w:val="center"/>
            <w:hideMark/>
          </w:tcPr>
          <w:p w14:paraId="592BE805" w14:textId="573BCD67" w:rsidR="00AB6BFF" w:rsidRPr="004F48AE" w:rsidRDefault="00AB6BFF" w:rsidP="00AB6BFF">
            <w:pPr>
              <w:spacing w:after="0" w:line="240" w:lineRule="auto"/>
              <w:rPr>
                <w:rFonts w:ascii="Arial" w:eastAsia="Times New Roman" w:hAnsi="Arial" w:cs="Arial"/>
                <w:i/>
                <w:iCs/>
                <w:sz w:val="16"/>
                <w:szCs w:val="16"/>
              </w:rPr>
            </w:pPr>
            <w:r>
              <w:rPr>
                <w:rFonts w:ascii="Arial" w:hAnsi="Arial" w:cs="Arial"/>
                <w:sz w:val="18"/>
                <w:szCs w:val="18"/>
              </w:rPr>
              <w:t>uplaćuje jedno društvo na temelju rješenja koje nije ispostavlja Općina (zakonski propisi iz područja upravljanja vodama)</w:t>
            </w:r>
          </w:p>
        </w:tc>
      </w:tr>
      <w:tr w:rsidR="00AB6BFF" w:rsidRPr="004F48AE" w14:paraId="2A8F5407" w14:textId="77777777" w:rsidTr="00B223BA">
        <w:trPr>
          <w:trHeight w:val="1165"/>
        </w:trPr>
        <w:tc>
          <w:tcPr>
            <w:tcW w:w="1344" w:type="dxa"/>
            <w:tcBorders>
              <w:top w:val="nil"/>
              <w:left w:val="single" w:sz="4" w:space="0" w:color="auto"/>
              <w:bottom w:val="single" w:sz="4" w:space="0" w:color="auto"/>
              <w:right w:val="single" w:sz="4" w:space="0" w:color="auto"/>
            </w:tcBorders>
            <w:shd w:val="clear" w:color="auto" w:fill="auto"/>
            <w:vAlign w:val="center"/>
            <w:hideMark/>
          </w:tcPr>
          <w:p w14:paraId="7DBB0B97" w14:textId="400CDDCD" w:rsidR="00AB6BFF" w:rsidRPr="00D64664" w:rsidRDefault="00AB6BFF" w:rsidP="00AB6BFF">
            <w:pPr>
              <w:spacing w:after="0" w:line="240" w:lineRule="auto"/>
              <w:rPr>
                <w:rFonts w:ascii="Arial" w:eastAsia="Times New Roman" w:hAnsi="Arial" w:cs="Arial"/>
                <w:i/>
                <w:iCs/>
                <w:sz w:val="16"/>
                <w:szCs w:val="16"/>
              </w:rPr>
            </w:pPr>
            <w:r>
              <w:rPr>
                <w:rFonts w:ascii="Arial" w:hAnsi="Arial" w:cs="Arial"/>
                <w:sz w:val="18"/>
                <w:szCs w:val="18"/>
              </w:rPr>
              <w:t>spomenička renta</w:t>
            </w:r>
          </w:p>
        </w:tc>
        <w:tc>
          <w:tcPr>
            <w:tcW w:w="1083" w:type="dxa"/>
            <w:tcBorders>
              <w:top w:val="nil"/>
              <w:left w:val="nil"/>
              <w:bottom w:val="single" w:sz="4" w:space="0" w:color="auto"/>
              <w:right w:val="single" w:sz="4" w:space="0" w:color="auto"/>
            </w:tcBorders>
            <w:shd w:val="clear" w:color="auto" w:fill="auto"/>
            <w:vAlign w:val="center"/>
            <w:hideMark/>
          </w:tcPr>
          <w:p w14:paraId="0BB8A11C" w14:textId="1ECCD2E0"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909,59</w:t>
            </w:r>
          </w:p>
        </w:tc>
        <w:tc>
          <w:tcPr>
            <w:tcW w:w="1218" w:type="dxa"/>
            <w:tcBorders>
              <w:top w:val="nil"/>
              <w:left w:val="nil"/>
              <w:bottom w:val="single" w:sz="4" w:space="0" w:color="auto"/>
              <w:right w:val="single" w:sz="4" w:space="0" w:color="auto"/>
            </w:tcBorders>
            <w:shd w:val="clear" w:color="auto" w:fill="auto"/>
            <w:vAlign w:val="center"/>
            <w:hideMark/>
          </w:tcPr>
          <w:p w14:paraId="45096F63" w14:textId="6CBB5531"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1.533,89</w:t>
            </w:r>
          </w:p>
        </w:tc>
        <w:tc>
          <w:tcPr>
            <w:tcW w:w="1217" w:type="dxa"/>
            <w:tcBorders>
              <w:top w:val="nil"/>
              <w:left w:val="nil"/>
              <w:bottom w:val="single" w:sz="4" w:space="0" w:color="auto"/>
              <w:right w:val="single" w:sz="4" w:space="0" w:color="auto"/>
            </w:tcBorders>
            <w:shd w:val="clear" w:color="auto" w:fill="auto"/>
            <w:vAlign w:val="center"/>
            <w:hideMark/>
          </w:tcPr>
          <w:p w14:paraId="1602F5FE" w14:textId="0DE4B249"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1.098,82</w:t>
            </w:r>
          </w:p>
        </w:tc>
        <w:tc>
          <w:tcPr>
            <w:tcW w:w="1083" w:type="dxa"/>
            <w:tcBorders>
              <w:top w:val="nil"/>
              <w:left w:val="nil"/>
              <w:bottom w:val="single" w:sz="4" w:space="0" w:color="auto"/>
              <w:right w:val="single" w:sz="4" w:space="0" w:color="auto"/>
            </w:tcBorders>
            <w:shd w:val="clear" w:color="auto" w:fill="auto"/>
            <w:vAlign w:val="center"/>
            <w:hideMark/>
          </w:tcPr>
          <w:p w14:paraId="0AA3E0A0" w14:textId="05A40267"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856,38</w:t>
            </w:r>
          </w:p>
        </w:tc>
        <w:tc>
          <w:tcPr>
            <w:tcW w:w="1083" w:type="dxa"/>
            <w:tcBorders>
              <w:top w:val="nil"/>
              <w:left w:val="nil"/>
              <w:bottom w:val="single" w:sz="4" w:space="0" w:color="auto"/>
              <w:right w:val="single" w:sz="4" w:space="0" w:color="auto"/>
            </w:tcBorders>
            <w:shd w:val="clear" w:color="auto" w:fill="auto"/>
            <w:vAlign w:val="center"/>
            <w:hideMark/>
          </w:tcPr>
          <w:p w14:paraId="4BED1B50" w14:textId="2481DA0B"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635,22</w:t>
            </w:r>
          </w:p>
        </w:tc>
        <w:tc>
          <w:tcPr>
            <w:tcW w:w="1218" w:type="dxa"/>
            <w:tcBorders>
              <w:top w:val="nil"/>
              <w:left w:val="nil"/>
              <w:bottom w:val="single" w:sz="4" w:space="0" w:color="auto"/>
              <w:right w:val="single" w:sz="4" w:space="0" w:color="auto"/>
            </w:tcBorders>
            <w:shd w:val="clear" w:color="auto" w:fill="auto"/>
            <w:vAlign w:val="center"/>
            <w:hideMark/>
          </w:tcPr>
          <w:p w14:paraId="623DA6F3" w14:textId="4270C497"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i/>
                <w:iCs/>
                <w:sz w:val="18"/>
                <w:szCs w:val="18"/>
              </w:rPr>
              <w:t>279,35</w:t>
            </w:r>
          </w:p>
        </w:tc>
        <w:tc>
          <w:tcPr>
            <w:tcW w:w="1083" w:type="dxa"/>
            <w:tcBorders>
              <w:top w:val="nil"/>
              <w:left w:val="nil"/>
              <w:bottom w:val="single" w:sz="4" w:space="0" w:color="auto"/>
              <w:right w:val="single" w:sz="4" w:space="0" w:color="auto"/>
            </w:tcBorders>
            <w:shd w:val="clear" w:color="auto" w:fill="auto"/>
            <w:vAlign w:val="center"/>
          </w:tcPr>
          <w:p w14:paraId="5883E418" w14:textId="60EF0526" w:rsidR="00AB6BFF" w:rsidRDefault="00AB6BFF" w:rsidP="00AB6BFF">
            <w:pPr>
              <w:spacing w:after="0" w:line="240" w:lineRule="auto"/>
              <w:jc w:val="right"/>
              <w:rPr>
                <w:rFonts w:ascii="Arial" w:hAnsi="Arial" w:cs="Arial"/>
                <w:sz w:val="18"/>
                <w:szCs w:val="18"/>
              </w:rPr>
            </w:pPr>
            <w:r>
              <w:rPr>
                <w:rFonts w:ascii="Arial" w:hAnsi="Arial" w:cs="Arial"/>
                <w:sz w:val="18"/>
                <w:szCs w:val="18"/>
              </w:rPr>
              <w:t>278,26</w:t>
            </w:r>
          </w:p>
        </w:tc>
        <w:tc>
          <w:tcPr>
            <w:tcW w:w="1083" w:type="dxa"/>
            <w:tcBorders>
              <w:top w:val="nil"/>
              <w:left w:val="nil"/>
              <w:bottom w:val="single" w:sz="4" w:space="0" w:color="auto"/>
              <w:right w:val="single" w:sz="4" w:space="0" w:color="auto"/>
            </w:tcBorders>
            <w:shd w:val="clear" w:color="auto" w:fill="auto"/>
            <w:vAlign w:val="center"/>
          </w:tcPr>
          <w:p w14:paraId="723A9EC7" w14:textId="4CA55AD8"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119,47</w:t>
            </w:r>
          </w:p>
        </w:tc>
        <w:tc>
          <w:tcPr>
            <w:tcW w:w="4486" w:type="dxa"/>
            <w:tcBorders>
              <w:top w:val="nil"/>
              <w:left w:val="nil"/>
              <w:bottom w:val="single" w:sz="4" w:space="0" w:color="auto"/>
              <w:right w:val="single" w:sz="4" w:space="0" w:color="auto"/>
            </w:tcBorders>
            <w:shd w:val="clear" w:color="auto" w:fill="auto"/>
            <w:vAlign w:val="center"/>
            <w:hideMark/>
          </w:tcPr>
          <w:p w14:paraId="4DEA24B7" w14:textId="1A912E0D" w:rsidR="00AB6BFF" w:rsidRPr="004F48AE" w:rsidRDefault="00AB6BFF" w:rsidP="00AB6BFF">
            <w:pPr>
              <w:spacing w:after="0" w:line="240" w:lineRule="auto"/>
              <w:rPr>
                <w:rFonts w:ascii="Arial" w:eastAsia="Times New Roman" w:hAnsi="Arial" w:cs="Arial"/>
                <w:i/>
                <w:iCs/>
                <w:sz w:val="16"/>
                <w:szCs w:val="16"/>
              </w:rPr>
            </w:pPr>
            <w:r>
              <w:rPr>
                <w:rFonts w:ascii="Arial" w:hAnsi="Arial" w:cs="Arial"/>
                <w:sz w:val="18"/>
                <w:szCs w:val="18"/>
              </w:rPr>
              <w:t>Nije utvrđeno općinskom odlukom. Naplaćena renta na temelju članka 14.a Zakona o zaštiti i očuvanju kulturnih dobara (plaća se po stopi od 0,05 posto i osnovica je obračun je ukupni prihod ostvaren obavljanjem samo određenih djelatnosti kao što su djelatnosti trgovine na veliko duhanskim proizvodima, parfemima i kozmetikom, trgovina na malo duhanskim proizvodima u specijaliziranim prodavaonicama, djelatnosti kockanja i klađenja, novčarsko posredovanje itd.).</w:t>
            </w:r>
          </w:p>
        </w:tc>
      </w:tr>
      <w:tr w:rsidR="00AB6BFF" w:rsidRPr="004F48AE" w14:paraId="70AF531C" w14:textId="77777777" w:rsidTr="00B223BA">
        <w:trPr>
          <w:trHeight w:val="1165"/>
        </w:trPr>
        <w:tc>
          <w:tcPr>
            <w:tcW w:w="1344" w:type="dxa"/>
            <w:tcBorders>
              <w:top w:val="nil"/>
              <w:left w:val="single" w:sz="4" w:space="0" w:color="auto"/>
              <w:bottom w:val="single" w:sz="4" w:space="0" w:color="auto"/>
              <w:right w:val="single" w:sz="4" w:space="0" w:color="auto"/>
            </w:tcBorders>
            <w:shd w:val="clear" w:color="auto" w:fill="auto"/>
            <w:vAlign w:val="center"/>
          </w:tcPr>
          <w:p w14:paraId="44EB663B" w14:textId="7BAA036B" w:rsidR="00AB6BFF" w:rsidRPr="00D64664" w:rsidRDefault="00AB6BFF" w:rsidP="00AB6BFF">
            <w:pPr>
              <w:spacing w:after="0" w:line="240" w:lineRule="auto"/>
              <w:rPr>
                <w:rFonts w:ascii="Arial" w:hAnsi="Arial" w:cs="Arial"/>
                <w:sz w:val="16"/>
                <w:szCs w:val="16"/>
              </w:rPr>
            </w:pPr>
            <w:r>
              <w:rPr>
                <w:rFonts w:ascii="Arial" w:hAnsi="Arial" w:cs="Arial"/>
                <w:sz w:val="18"/>
                <w:szCs w:val="18"/>
              </w:rPr>
              <w:t>dozvola za obavljanje autotaksi prijevoza (stari propisi)</w:t>
            </w:r>
          </w:p>
        </w:tc>
        <w:tc>
          <w:tcPr>
            <w:tcW w:w="1083" w:type="dxa"/>
            <w:tcBorders>
              <w:top w:val="nil"/>
              <w:left w:val="nil"/>
              <w:bottom w:val="single" w:sz="4" w:space="0" w:color="auto"/>
              <w:right w:val="single" w:sz="4" w:space="0" w:color="auto"/>
            </w:tcBorders>
            <w:shd w:val="clear" w:color="auto" w:fill="auto"/>
            <w:vAlign w:val="center"/>
          </w:tcPr>
          <w:p w14:paraId="15BDD036" w14:textId="1A5270EF" w:rsidR="00AB6BFF" w:rsidRDefault="00AB6BFF" w:rsidP="00AB6BFF">
            <w:pPr>
              <w:spacing w:after="0" w:line="240" w:lineRule="auto"/>
              <w:jc w:val="right"/>
              <w:rPr>
                <w:rFonts w:ascii="Arial" w:hAnsi="Arial" w:cs="Arial"/>
                <w:sz w:val="18"/>
                <w:szCs w:val="18"/>
              </w:rPr>
            </w:pPr>
            <w:r>
              <w:rPr>
                <w:rFonts w:ascii="Arial" w:hAnsi="Arial" w:cs="Arial"/>
                <w:sz w:val="18"/>
                <w:szCs w:val="18"/>
              </w:rPr>
              <w:t>64.370,56</w:t>
            </w:r>
          </w:p>
        </w:tc>
        <w:tc>
          <w:tcPr>
            <w:tcW w:w="1218" w:type="dxa"/>
            <w:tcBorders>
              <w:top w:val="nil"/>
              <w:left w:val="nil"/>
              <w:bottom w:val="single" w:sz="4" w:space="0" w:color="auto"/>
              <w:right w:val="single" w:sz="4" w:space="0" w:color="auto"/>
            </w:tcBorders>
            <w:shd w:val="clear" w:color="auto" w:fill="auto"/>
            <w:vAlign w:val="center"/>
          </w:tcPr>
          <w:p w14:paraId="2DE954E0" w14:textId="468961D8" w:rsidR="00AB6BFF" w:rsidRDefault="00AB6BFF" w:rsidP="00AB6BFF">
            <w:pPr>
              <w:spacing w:after="0" w:line="240" w:lineRule="auto"/>
              <w:jc w:val="right"/>
              <w:rPr>
                <w:rFonts w:ascii="Arial" w:hAnsi="Arial" w:cs="Arial"/>
                <w:sz w:val="18"/>
                <w:szCs w:val="18"/>
              </w:rPr>
            </w:pPr>
            <w:r>
              <w:rPr>
                <w:rFonts w:ascii="Arial" w:hAnsi="Arial" w:cs="Arial"/>
                <w:sz w:val="18"/>
                <w:szCs w:val="18"/>
              </w:rPr>
              <w:t>0,00</w:t>
            </w:r>
          </w:p>
        </w:tc>
        <w:tc>
          <w:tcPr>
            <w:tcW w:w="1217" w:type="dxa"/>
            <w:tcBorders>
              <w:top w:val="nil"/>
              <w:left w:val="nil"/>
              <w:bottom w:val="single" w:sz="4" w:space="0" w:color="auto"/>
              <w:right w:val="single" w:sz="4" w:space="0" w:color="auto"/>
            </w:tcBorders>
            <w:shd w:val="clear" w:color="auto" w:fill="auto"/>
            <w:vAlign w:val="center"/>
          </w:tcPr>
          <w:p w14:paraId="6B69E41F" w14:textId="5D3F15A8" w:rsidR="00AB6BFF" w:rsidRDefault="00AB6BFF" w:rsidP="00AB6BFF">
            <w:pPr>
              <w:spacing w:after="0" w:line="240" w:lineRule="auto"/>
              <w:jc w:val="right"/>
              <w:rPr>
                <w:rFonts w:ascii="Arial" w:hAnsi="Arial" w:cs="Arial"/>
                <w:i/>
                <w:iCs/>
                <w:sz w:val="18"/>
                <w:szCs w:val="18"/>
              </w:rPr>
            </w:pPr>
            <w:r>
              <w:rPr>
                <w:rFonts w:ascii="Arial" w:hAnsi="Arial" w:cs="Arial"/>
                <w:i/>
                <w:iCs/>
                <w:sz w:val="18"/>
                <w:szCs w:val="18"/>
              </w:rPr>
              <w:t>663,61</w:t>
            </w:r>
          </w:p>
        </w:tc>
        <w:tc>
          <w:tcPr>
            <w:tcW w:w="1083" w:type="dxa"/>
            <w:tcBorders>
              <w:top w:val="nil"/>
              <w:left w:val="nil"/>
              <w:bottom w:val="single" w:sz="4" w:space="0" w:color="auto"/>
              <w:right w:val="single" w:sz="4" w:space="0" w:color="auto"/>
            </w:tcBorders>
            <w:shd w:val="clear" w:color="auto" w:fill="auto"/>
            <w:vAlign w:val="center"/>
          </w:tcPr>
          <w:p w14:paraId="586175CB" w14:textId="12077AE2" w:rsidR="00AB6BFF" w:rsidRDefault="00AB6BFF" w:rsidP="00AB6BFF">
            <w:pPr>
              <w:spacing w:after="0" w:line="240" w:lineRule="auto"/>
              <w:jc w:val="right"/>
              <w:rPr>
                <w:rFonts w:ascii="Arial" w:hAnsi="Arial" w:cs="Arial"/>
                <w:i/>
                <w:iCs/>
                <w:sz w:val="18"/>
                <w:szCs w:val="18"/>
              </w:rPr>
            </w:pPr>
            <w:r>
              <w:rPr>
                <w:rFonts w:ascii="Arial" w:hAnsi="Arial" w:cs="Arial"/>
                <w:i/>
                <w:iCs/>
                <w:sz w:val="18"/>
                <w:szCs w:val="18"/>
              </w:rPr>
              <w:t>0,00</w:t>
            </w:r>
          </w:p>
        </w:tc>
        <w:tc>
          <w:tcPr>
            <w:tcW w:w="1083" w:type="dxa"/>
            <w:tcBorders>
              <w:top w:val="nil"/>
              <w:left w:val="nil"/>
              <w:bottom w:val="single" w:sz="4" w:space="0" w:color="auto"/>
              <w:right w:val="single" w:sz="4" w:space="0" w:color="auto"/>
            </w:tcBorders>
            <w:shd w:val="clear" w:color="auto" w:fill="auto"/>
            <w:vAlign w:val="center"/>
          </w:tcPr>
          <w:p w14:paraId="2DF0C264" w14:textId="198CBF08" w:rsidR="00AB6BFF" w:rsidRDefault="00AB6BFF" w:rsidP="00AB6BFF">
            <w:pPr>
              <w:spacing w:after="0" w:line="240" w:lineRule="auto"/>
              <w:jc w:val="right"/>
              <w:rPr>
                <w:rFonts w:ascii="Arial" w:hAnsi="Arial" w:cs="Arial"/>
                <w:i/>
                <w:iCs/>
                <w:sz w:val="18"/>
                <w:szCs w:val="18"/>
              </w:rPr>
            </w:pPr>
            <w:r>
              <w:rPr>
                <w:rFonts w:ascii="Arial" w:hAnsi="Arial" w:cs="Arial"/>
                <w:i/>
                <w:iCs/>
                <w:sz w:val="18"/>
                <w:szCs w:val="18"/>
              </w:rPr>
              <w:t>0,00</w:t>
            </w:r>
          </w:p>
        </w:tc>
        <w:tc>
          <w:tcPr>
            <w:tcW w:w="1218" w:type="dxa"/>
            <w:tcBorders>
              <w:top w:val="nil"/>
              <w:left w:val="nil"/>
              <w:bottom w:val="single" w:sz="4" w:space="0" w:color="auto"/>
              <w:right w:val="single" w:sz="4" w:space="0" w:color="auto"/>
            </w:tcBorders>
            <w:shd w:val="clear" w:color="auto" w:fill="auto"/>
            <w:vAlign w:val="center"/>
          </w:tcPr>
          <w:p w14:paraId="085E4169" w14:textId="7BF30230" w:rsidR="00AB6BFF" w:rsidRDefault="00AB6BFF" w:rsidP="00AB6BFF">
            <w:pPr>
              <w:spacing w:after="0" w:line="240" w:lineRule="auto"/>
              <w:jc w:val="right"/>
              <w:rPr>
                <w:rFonts w:ascii="Arial" w:hAnsi="Arial" w:cs="Arial"/>
                <w:i/>
                <w:iCs/>
                <w:sz w:val="18"/>
                <w:szCs w:val="18"/>
              </w:rPr>
            </w:pPr>
            <w:r>
              <w:rPr>
                <w:rFonts w:ascii="Arial" w:hAnsi="Arial" w:cs="Arial"/>
                <w:i/>
                <w:iCs/>
                <w:sz w:val="18"/>
                <w:szCs w:val="18"/>
              </w:rPr>
              <w:t>0,00</w:t>
            </w:r>
          </w:p>
        </w:tc>
        <w:tc>
          <w:tcPr>
            <w:tcW w:w="1083" w:type="dxa"/>
            <w:tcBorders>
              <w:top w:val="nil"/>
              <w:left w:val="nil"/>
              <w:bottom w:val="single" w:sz="4" w:space="0" w:color="auto"/>
              <w:right w:val="single" w:sz="4" w:space="0" w:color="auto"/>
            </w:tcBorders>
            <w:shd w:val="clear" w:color="auto" w:fill="auto"/>
            <w:vAlign w:val="center"/>
          </w:tcPr>
          <w:p w14:paraId="23000CC6" w14:textId="2921A316" w:rsidR="00AB6BFF" w:rsidRDefault="00AB6BFF" w:rsidP="00AB6BFF">
            <w:pPr>
              <w:spacing w:after="0" w:line="240" w:lineRule="auto"/>
              <w:jc w:val="right"/>
              <w:rPr>
                <w:rFonts w:ascii="Arial" w:hAnsi="Arial" w:cs="Arial"/>
                <w:sz w:val="18"/>
                <w:szCs w:val="18"/>
              </w:rPr>
            </w:pPr>
            <w:r>
              <w:rPr>
                <w:rFonts w:ascii="Arial" w:hAnsi="Arial" w:cs="Arial"/>
                <w:sz w:val="18"/>
                <w:szCs w:val="18"/>
              </w:rPr>
              <w:t>0,00</w:t>
            </w:r>
          </w:p>
        </w:tc>
        <w:tc>
          <w:tcPr>
            <w:tcW w:w="1083" w:type="dxa"/>
            <w:tcBorders>
              <w:top w:val="nil"/>
              <w:left w:val="nil"/>
              <w:bottom w:val="single" w:sz="4" w:space="0" w:color="auto"/>
              <w:right w:val="single" w:sz="4" w:space="0" w:color="auto"/>
            </w:tcBorders>
            <w:shd w:val="clear" w:color="auto" w:fill="auto"/>
            <w:vAlign w:val="center"/>
          </w:tcPr>
          <w:p w14:paraId="53F6C12D" w14:textId="0A7A5DA9" w:rsidR="00AB6BFF" w:rsidRPr="004F48AE" w:rsidRDefault="00AB6BFF" w:rsidP="00AB6BFF">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4486" w:type="dxa"/>
            <w:tcBorders>
              <w:top w:val="nil"/>
              <w:left w:val="nil"/>
              <w:bottom w:val="single" w:sz="4" w:space="0" w:color="auto"/>
              <w:right w:val="single" w:sz="4" w:space="0" w:color="auto"/>
            </w:tcBorders>
            <w:shd w:val="clear" w:color="auto" w:fill="auto"/>
            <w:vAlign w:val="center"/>
          </w:tcPr>
          <w:p w14:paraId="3C5DAC7F" w14:textId="0F623DEA" w:rsidR="00AB6BFF" w:rsidRDefault="00AB6BFF" w:rsidP="00AB6BFF">
            <w:pPr>
              <w:spacing w:after="0" w:line="240" w:lineRule="auto"/>
              <w:rPr>
                <w:rFonts w:ascii="Arial" w:hAnsi="Arial" w:cs="Arial"/>
                <w:sz w:val="18"/>
                <w:szCs w:val="18"/>
              </w:rPr>
            </w:pPr>
            <w:r>
              <w:rPr>
                <w:rFonts w:ascii="Arial" w:hAnsi="Arial" w:cs="Arial"/>
                <w:sz w:val="18"/>
                <w:szCs w:val="18"/>
              </w:rPr>
              <w:t>Dozvole za obavljanje autotaksi prijevoza se od 2019. godine naplaćuju sukladno zakonskim propisima, a ne općinskim odlukama. U 2019. ostvareni prihod na temelju naplaćenog dugovanja iz 2018.g.</w:t>
            </w:r>
          </w:p>
        </w:tc>
      </w:tr>
      <w:tr w:rsidR="00761DB3" w:rsidRPr="004F48AE" w14:paraId="002DCA0F" w14:textId="77777777" w:rsidTr="00B223BA">
        <w:trPr>
          <w:trHeight w:val="1165"/>
        </w:trPr>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14:paraId="3601D15A" w14:textId="1985BED4" w:rsidR="00761DB3" w:rsidRPr="00D64664" w:rsidRDefault="00761DB3" w:rsidP="00761DB3">
            <w:pPr>
              <w:spacing w:after="0" w:line="240" w:lineRule="auto"/>
              <w:rPr>
                <w:rFonts w:ascii="Arial" w:hAnsi="Arial" w:cs="Arial"/>
                <w:sz w:val="16"/>
                <w:szCs w:val="16"/>
              </w:rPr>
            </w:pPr>
            <w:r>
              <w:rPr>
                <w:rFonts w:ascii="Arial" w:hAnsi="Arial" w:cs="Arial"/>
                <w:sz w:val="18"/>
                <w:szCs w:val="18"/>
              </w:rPr>
              <w:t>dozvola za obavljanje autotaksi prijevoza (novi propisi)</w:t>
            </w:r>
          </w:p>
        </w:tc>
        <w:tc>
          <w:tcPr>
            <w:tcW w:w="1083" w:type="dxa"/>
            <w:tcBorders>
              <w:top w:val="nil"/>
              <w:left w:val="nil"/>
              <w:bottom w:val="single" w:sz="4" w:space="0" w:color="auto"/>
              <w:right w:val="single" w:sz="4" w:space="0" w:color="auto"/>
            </w:tcBorders>
            <w:shd w:val="clear" w:color="auto" w:fill="auto"/>
            <w:vAlign w:val="center"/>
          </w:tcPr>
          <w:p w14:paraId="7EC93871" w14:textId="3AF68875" w:rsidR="00761DB3" w:rsidRDefault="00761DB3" w:rsidP="00761DB3">
            <w:pPr>
              <w:spacing w:after="0" w:line="240" w:lineRule="auto"/>
              <w:jc w:val="right"/>
              <w:rPr>
                <w:rFonts w:ascii="Arial" w:hAnsi="Arial" w:cs="Arial"/>
                <w:sz w:val="18"/>
                <w:szCs w:val="18"/>
              </w:rPr>
            </w:pPr>
            <w:r>
              <w:rPr>
                <w:rFonts w:ascii="Arial" w:hAnsi="Arial" w:cs="Arial"/>
                <w:sz w:val="18"/>
                <w:szCs w:val="18"/>
              </w:rPr>
              <w:t>0,00</w:t>
            </w:r>
          </w:p>
        </w:tc>
        <w:tc>
          <w:tcPr>
            <w:tcW w:w="1218" w:type="dxa"/>
            <w:tcBorders>
              <w:top w:val="nil"/>
              <w:left w:val="nil"/>
              <w:bottom w:val="single" w:sz="4" w:space="0" w:color="auto"/>
              <w:right w:val="single" w:sz="4" w:space="0" w:color="auto"/>
            </w:tcBorders>
            <w:shd w:val="clear" w:color="auto" w:fill="auto"/>
            <w:vAlign w:val="center"/>
          </w:tcPr>
          <w:p w14:paraId="08874396" w14:textId="1EDDC83F" w:rsidR="00761DB3" w:rsidRDefault="00761DB3" w:rsidP="00761DB3">
            <w:pPr>
              <w:spacing w:after="0" w:line="240" w:lineRule="auto"/>
              <w:jc w:val="right"/>
              <w:rPr>
                <w:rFonts w:ascii="Arial" w:hAnsi="Arial" w:cs="Arial"/>
                <w:sz w:val="18"/>
                <w:szCs w:val="18"/>
              </w:rPr>
            </w:pPr>
            <w:r>
              <w:rPr>
                <w:rFonts w:ascii="Arial" w:hAnsi="Arial" w:cs="Arial"/>
                <w:sz w:val="18"/>
                <w:szCs w:val="18"/>
              </w:rPr>
              <w:t>199,08</w:t>
            </w:r>
          </w:p>
        </w:tc>
        <w:tc>
          <w:tcPr>
            <w:tcW w:w="1217" w:type="dxa"/>
            <w:tcBorders>
              <w:top w:val="nil"/>
              <w:left w:val="nil"/>
              <w:bottom w:val="single" w:sz="4" w:space="0" w:color="auto"/>
              <w:right w:val="single" w:sz="4" w:space="0" w:color="auto"/>
            </w:tcBorders>
            <w:shd w:val="clear" w:color="auto" w:fill="auto"/>
            <w:vAlign w:val="center"/>
          </w:tcPr>
          <w:p w14:paraId="483880C6" w14:textId="3D57E743" w:rsidR="00761DB3" w:rsidRDefault="00761DB3" w:rsidP="00761DB3">
            <w:pPr>
              <w:spacing w:after="0" w:line="240" w:lineRule="auto"/>
              <w:jc w:val="right"/>
              <w:rPr>
                <w:rFonts w:ascii="Arial" w:hAnsi="Arial" w:cs="Arial"/>
                <w:i/>
                <w:iCs/>
                <w:sz w:val="18"/>
                <w:szCs w:val="18"/>
              </w:rPr>
            </w:pPr>
            <w:r>
              <w:rPr>
                <w:rFonts w:ascii="Arial" w:hAnsi="Arial" w:cs="Arial"/>
                <w:i/>
                <w:iCs/>
                <w:sz w:val="18"/>
                <w:szCs w:val="18"/>
              </w:rPr>
              <w:t>0,00</w:t>
            </w:r>
          </w:p>
        </w:tc>
        <w:tc>
          <w:tcPr>
            <w:tcW w:w="1083" w:type="dxa"/>
            <w:tcBorders>
              <w:top w:val="nil"/>
              <w:left w:val="nil"/>
              <w:bottom w:val="single" w:sz="4" w:space="0" w:color="auto"/>
              <w:right w:val="single" w:sz="4" w:space="0" w:color="auto"/>
            </w:tcBorders>
            <w:shd w:val="clear" w:color="auto" w:fill="auto"/>
            <w:vAlign w:val="center"/>
          </w:tcPr>
          <w:p w14:paraId="3AB0F702" w14:textId="704FCF07" w:rsidR="00761DB3" w:rsidRDefault="00761DB3" w:rsidP="00761DB3">
            <w:pPr>
              <w:spacing w:after="0" w:line="240" w:lineRule="auto"/>
              <w:jc w:val="right"/>
              <w:rPr>
                <w:rFonts w:ascii="Arial" w:hAnsi="Arial" w:cs="Arial"/>
                <w:i/>
                <w:iCs/>
                <w:sz w:val="18"/>
                <w:szCs w:val="18"/>
              </w:rPr>
            </w:pPr>
            <w:r>
              <w:rPr>
                <w:rFonts w:ascii="Arial" w:hAnsi="Arial" w:cs="Arial"/>
                <w:i/>
                <w:iCs/>
                <w:sz w:val="18"/>
                <w:szCs w:val="18"/>
              </w:rPr>
              <w:t>0,00</w:t>
            </w:r>
          </w:p>
        </w:tc>
        <w:tc>
          <w:tcPr>
            <w:tcW w:w="1083" w:type="dxa"/>
            <w:tcBorders>
              <w:top w:val="nil"/>
              <w:left w:val="nil"/>
              <w:bottom w:val="single" w:sz="4" w:space="0" w:color="auto"/>
              <w:right w:val="single" w:sz="4" w:space="0" w:color="auto"/>
            </w:tcBorders>
            <w:shd w:val="clear" w:color="auto" w:fill="auto"/>
            <w:vAlign w:val="center"/>
          </w:tcPr>
          <w:p w14:paraId="3200E1B7" w14:textId="40C629A4" w:rsidR="00761DB3" w:rsidRDefault="00761DB3" w:rsidP="00761DB3">
            <w:pPr>
              <w:spacing w:after="0" w:line="240" w:lineRule="auto"/>
              <w:jc w:val="right"/>
              <w:rPr>
                <w:rFonts w:ascii="Arial" w:hAnsi="Arial" w:cs="Arial"/>
                <w:i/>
                <w:iCs/>
                <w:sz w:val="18"/>
                <w:szCs w:val="18"/>
              </w:rPr>
            </w:pPr>
            <w:r>
              <w:rPr>
                <w:rFonts w:ascii="Arial" w:hAnsi="Arial" w:cs="Arial"/>
                <w:i/>
                <w:iCs/>
                <w:sz w:val="18"/>
                <w:szCs w:val="18"/>
              </w:rPr>
              <w:t>0,00</w:t>
            </w:r>
          </w:p>
        </w:tc>
        <w:tc>
          <w:tcPr>
            <w:tcW w:w="1218" w:type="dxa"/>
            <w:tcBorders>
              <w:top w:val="nil"/>
              <w:left w:val="nil"/>
              <w:bottom w:val="single" w:sz="4" w:space="0" w:color="auto"/>
              <w:right w:val="single" w:sz="4" w:space="0" w:color="auto"/>
            </w:tcBorders>
            <w:shd w:val="clear" w:color="auto" w:fill="auto"/>
            <w:vAlign w:val="center"/>
          </w:tcPr>
          <w:p w14:paraId="66E00916" w14:textId="0D385A37" w:rsidR="00761DB3" w:rsidRDefault="00761DB3" w:rsidP="00761DB3">
            <w:pPr>
              <w:spacing w:after="0" w:line="240" w:lineRule="auto"/>
              <w:jc w:val="right"/>
              <w:rPr>
                <w:rFonts w:ascii="Arial" w:hAnsi="Arial" w:cs="Arial"/>
                <w:i/>
                <w:iCs/>
                <w:sz w:val="18"/>
                <w:szCs w:val="18"/>
              </w:rPr>
            </w:pPr>
            <w:r>
              <w:rPr>
                <w:rFonts w:ascii="Arial" w:hAnsi="Arial" w:cs="Arial"/>
                <w:i/>
                <w:iCs/>
                <w:sz w:val="18"/>
                <w:szCs w:val="18"/>
              </w:rPr>
              <w:t>0,00</w:t>
            </w:r>
          </w:p>
        </w:tc>
        <w:tc>
          <w:tcPr>
            <w:tcW w:w="1083" w:type="dxa"/>
            <w:tcBorders>
              <w:top w:val="single" w:sz="4" w:space="0" w:color="auto"/>
              <w:left w:val="nil"/>
              <w:bottom w:val="single" w:sz="4" w:space="0" w:color="auto"/>
              <w:right w:val="single" w:sz="4" w:space="0" w:color="auto"/>
            </w:tcBorders>
            <w:shd w:val="clear" w:color="auto" w:fill="auto"/>
            <w:vAlign w:val="center"/>
          </w:tcPr>
          <w:p w14:paraId="3BC98881" w14:textId="45E99718" w:rsidR="00761DB3" w:rsidRDefault="00761DB3" w:rsidP="00761DB3">
            <w:pPr>
              <w:spacing w:after="0" w:line="240" w:lineRule="auto"/>
              <w:jc w:val="right"/>
              <w:rPr>
                <w:rFonts w:ascii="Arial" w:hAnsi="Arial" w:cs="Arial"/>
                <w:sz w:val="18"/>
                <w:szCs w:val="18"/>
              </w:rPr>
            </w:pPr>
            <w:r>
              <w:rPr>
                <w:rFonts w:ascii="Arial" w:hAnsi="Arial" w:cs="Arial"/>
                <w:sz w:val="18"/>
                <w:szCs w:val="18"/>
              </w:rPr>
              <w:t>0,00</w:t>
            </w:r>
          </w:p>
        </w:tc>
        <w:tc>
          <w:tcPr>
            <w:tcW w:w="1083" w:type="dxa"/>
            <w:tcBorders>
              <w:top w:val="single" w:sz="4" w:space="0" w:color="auto"/>
              <w:left w:val="nil"/>
              <w:bottom w:val="single" w:sz="4" w:space="0" w:color="auto"/>
              <w:right w:val="single" w:sz="4" w:space="0" w:color="auto"/>
            </w:tcBorders>
            <w:shd w:val="clear" w:color="auto" w:fill="auto"/>
            <w:vAlign w:val="center"/>
          </w:tcPr>
          <w:p w14:paraId="3D868BD7" w14:textId="2D564684"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sz w:val="18"/>
                <w:szCs w:val="18"/>
              </w:rPr>
              <w:t>0,00</w:t>
            </w:r>
          </w:p>
        </w:tc>
        <w:tc>
          <w:tcPr>
            <w:tcW w:w="4486" w:type="dxa"/>
            <w:tcBorders>
              <w:top w:val="single" w:sz="4" w:space="0" w:color="auto"/>
              <w:left w:val="nil"/>
              <w:bottom w:val="single" w:sz="4" w:space="0" w:color="auto"/>
              <w:right w:val="single" w:sz="4" w:space="0" w:color="auto"/>
            </w:tcBorders>
            <w:shd w:val="clear" w:color="auto" w:fill="auto"/>
            <w:vAlign w:val="center"/>
          </w:tcPr>
          <w:p w14:paraId="6DAF7BD0" w14:textId="61DC04C7" w:rsidR="00761DB3" w:rsidRDefault="00761DB3" w:rsidP="00761DB3">
            <w:pPr>
              <w:spacing w:after="0" w:line="240" w:lineRule="auto"/>
              <w:rPr>
                <w:rFonts w:ascii="Arial" w:hAnsi="Arial" w:cs="Arial"/>
                <w:sz w:val="18"/>
                <w:szCs w:val="18"/>
              </w:rPr>
            </w:pPr>
            <w:r>
              <w:rPr>
                <w:rFonts w:ascii="Arial" w:hAnsi="Arial" w:cs="Arial"/>
                <w:sz w:val="18"/>
                <w:szCs w:val="18"/>
              </w:rPr>
              <w:t>Od 2019. ovi prihodi evidentiraju se na računu računskog plana 651291.</w:t>
            </w:r>
          </w:p>
        </w:tc>
      </w:tr>
      <w:bookmarkEnd w:id="96"/>
    </w:tbl>
    <w:p w14:paraId="38090A5F" w14:textId="77777777" w:rsidR="005D4BEF" w:rsidRDefault="005D4BEF" w:rsidP="00E428E7">
      <w:pPr>
        <w:spacing w:after="0" w:line="240" w:lineRule="auto"/>
        <w:jc w:val="both"/>
        <w:rPr>
          <w:rFonts w:ascii="Arial" w:eastAsia="Times New Roman" w:hAnsi="Arial" w:cs="Arial"/>
          <w:i/>
          <w:iCs/>
          <w:sz w:val="20"/>
          <w:szCs w:val="20"/>
        </w:rPr>
      </w:pPr>
    </w:p>
    <w:tbl>
      <w:tblPr>
        <w:tblW w:w="14898" w:type="dxa"/>
        <w:tblInd w:w="118" w:type="dxa"/>
        <w:tblLayout w:type="fixed"/>
        <w:tblLook w:val="04A0" w:firstRow="1" w:lastRow="0" w:firstColumn="1" w:lastColumn="0" w:noHBand="0" w:noVBand="1"/>
      </w:tblPr>
      <w:tblGrid>
        <w:gridCol w:w="14898"/>
      </w:tblGrid>
      <w:tr w:rsidR="00475EC4" w:rsidRPr="004F48AE" w14:paraId="3BE063CC" w14:textId="77777777" w:rsidTr="00B223BA">
        <w:trPr>
          <w:trHeight w:val="304"/>
        </w:trPr>
        <w:tc>
          <w:tcPr>
            <w:tcW w:w="14898"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366E2DD0" w14:textId="77777777" w:rsidR="00475EC4" w:rsidRPr="004F48AE" w:rsidRDefault="00475EC4" w:rsidP="00B223BA">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lastRenderedPageBreak/>
              <w:t>Prihod od nefinancijske imovine (</w:t>
            </w:r>
            <w:r w:rsidRPr="004F48AE">
              <w:rPr>
                <w:rFonts w:ascii="Arial" w:eastAsia="Times New Roman" w:hAnsi="Arial" w:cs="Arial"/>
                <w:b/>
                <w:bCs/>
                <w:i/>
                <w:iCs/>
                <w:color w:val="FF0000"/>
                <w:sz w:val="18"/>
                <w:szCs w:val="18"/>
              </w:rPr>
              <w:t>642</w:t>
            </w:r>
            <w:r w:rsidRPr="004F48AE">
              <w:rPr>
                <w:rFonts w:ascii="Arial" w:eastAsia="Times New Roman" w:hAnsi="Arial" w:cs="Arial"/>
                <w:b/>
                <w:bCs/>
                <w:i/>
                <w:iCs/>
                <w:sz w:val="18"/>
                <w:szCs w:val="18"/>
              </w:rPr>
              <w:t>)</w:t>
            </w:r>
          </w:p>
        </w:tc>
      </w:tr>
    </w:tbl>
    <w:p w14:paraId="1F23AB45" w14:textId="77777777" w:rsidR="00475EC4" w:rsidRPr="00AB6BFF" w:rsidRDefault="00475EC4" w:rsidP="00E428E7">
      <w:pPr>
        <w:spacing w:after="0" w:line="240" w:lineRule="auto"/>
        <w:jc w:val="both"/>
        <w:rPr>
          <w:rFonts w:ascii="Arial" w:eastAsia="Times New Roman" w:hAnsi="Arial" w:cs="Arial"/>
          <w:i/>
          <w:iCs/>
          <w:sz w:val="14"/>
          <w:szCs w:val="14"/>
        </w:rPr>
      </w:pPr>
    </w:p>
    <w:tbl>
      <w:tblPr>
        <w:tblW w:w="14966" w:type="dxa"/>
        <w:tblInd w:w="118" w:type="dxa"/>
        <w:tblLayout w:type="fixed"/>
        <w:tblLook w:val="04A0" w:firstRow="1" w:lastRow="0" w:firstColumn="1" w:lastColumn="0" w:noHBand="0" w:noVBand="1"/>
      </w:tblPr>
      <w:tblGrid>
        <w:gridCol w:w="1314"/>
        <w:gridCol w:w="1058"/>
        <w:gridCol w:w="1191"/>
        <w:gridCol w:w="1190"/>
        <w:gridCol w:w="1058"/>
        <w:gridCol w:w="1058"/>
        <w:gridCol w:w="1191"/>
        <w:gridCol w:w="1058"/>
        <w:gridCol w:w="1058"/>
        <w:gridCol w:w="4790"/>
      </w:tblGrid>
      <w:tr w:rsidR="00475EC4" w:rsidRPr="004F48AE" w14:paraId="77492FBD" w14:textId="77777777" w:rsidTr="00761DB3">
        <w:trPr>
          <w:trHeight w:val="715"/>
        </w:trPr>
        <w:tc>
          <w:tcPr>
            <w:tcW w:w="1314"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1A508AED" w14:textId="77777777" w:rsidR="00475EC4" w:rsidRPr="004F48AE" w:rsidRDefault="00475EC4" w:rsidP="00475EC4">
            <w:pPr>
              <w:spacing w:after="0" w:line="240" w:lineRule="auto"/>
              <w:jc w:val="both"/>
              <w:rPr>
                <w:rFonts w:ascii="Arial" w:eastAsia="Times New Roman" w:hAnsi="Arial" w:cs="Arial"/>
                <w:b/>
                <w:bCs/>
                <w:i/>
                <w:iCs/>
                <w:sz w:val="18"/>
                <w:szCs w:val="18"/>
              </w:rPr>
            </w:pPr>
            <w:r w:rsidRPr="004F48AE">
              <w:rPr>
                <w:rFonts w:ascii="Arial" w:eastAsia="Times New Roman" w:hAnsi="Arial" w:cs="Arial"/>
                <w:b/>
                <w:bCs/>
                <w:i/>
                <w:iCs/>
                <w:sz w:val="18"/>
                <w:szCs w:val="18"/>
              </w:rPr>
              <w:t>Vrsta prihoda</w:t>
            </w:r>
          </w:p>
        </w:tc>
        <w:tc>
          <w:tcPr>
            <w:tcW w:w="1058" w:type="dxa"/>
            <w:tcBorders>
              <w:top w:val="single" w:sz="4" w:space="0" w:color="auto"/>
              <w:left w:val="nil"/>
              <w:bottom w:val="single" w:sz="8" w:space="0" w:color="auto"/>
              <w:right w:val="single" w:sz="8" w:space="0" w:color="000000"/>
            </w:tcBorders>
            <w:shd w:val="clear" w:color="auto" w:fill="auto"/>
            <w:vAlign w:val="center"/>
            <w:hideMark/>
          </w:tcPr>
          <w:p w14:paraId="1EEE6A96"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2017.g. (€)</w:t>
            </w:r>
          </w:p>
        </w:tc>
        <w:tc>
          <w:tcPr>
            <w:tcW w:w="1191" w:type="dxa"/>
            <w:tcBorders>
              <w:top w:val="single" w:sz="4" w:space="0" w:color="auto"/>
              <w:left w:val="nil"/>
              <w:bottom w:val="single" w:sz="8" w:space="0" w:color="auto"/>
              <w:right w:val="single" w:sz="8" w:space="0" w:color="000000"/>
            </w:tcBorders>
            <w:shd w:val="clear" w:color="auto" w:fill="auto"/>
            <w:vAlign w:val="center"/>
            <w:hideMark/>
          </w:tcPr>
          <w:p w14:paraId="3B7BB0B8"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2018.g. (€)</w:t>
            </w:r>
          </w:p>
        </w:tc>
        <w:tc>
          <w:tcPr>
            <w:tcW w:w="1190" w:type="dxa"/>
            <w:tcBorders>
              <w:top w:val="single" w:sz="4" w:space="0" w:color="auto"/>
              <w:left w:val="nil"/>
              <w:bottom w:val="single" w:sz="8" w:space="0" w:color="auto"/>
              <w:right w:val="single" w:sz="8" w:space="0" w:color="000000"/>
            </w:tcBorders>
            <w:shd w:val="clear" w:color="auto" w:fill="auto"/>
            <w:vAlign w:val="center"/>
            <w:hideMark/>
          </w:tcPr>
          <w:p w14:paraId="13374D7A"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2019.g. (€)</w:t>
            </w:r>
          </w:p>
        </w:tc>
        <w:tc>
          <w:tcPr>
            <w:tcW w:w="1058" w:type="dxa"/>
            <w:tcBorders>
              <w:top w:val="single" w:sz="4" w:space="0" w:color="auto"/>
              <w:left w:val="nil"/>
              <w:bottom w:val="single" w:sz="8" w:space="0" w:color="auto"/>
              <w:right w:val="single" w:sz="8" w:space="0" w:color="000000"/>
            </w:tcBorders>
            <w:shd w:val="clear" w:color="auto" w:fill="auto"/>
            <w:vAlign w:val="center"/>
            <w:hideMark/>
          </w:tcPr>
          <w:p w14:paraId="4BA3F180"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2020.g. (€)</w:t>
            </w:r>
          </w:p>
        </w:tc>
        <w:tc>
          <w:tcPr>
            <w:tcW w:w="1058" w:type="dxa"/>
            <w:tcBorders>
              <w:top w:val="single" w:sz="4" w:space="0" w:color="auto"/>
              <w:left w:val="nil"/>
              <w:bottom w:val="single" w:sz="8" w:space="0" w:color="auto"/>
              <w:right w:val="single" w:sz="8" w:space="0" w:color="000000"/>
            </w:tcBorders>
            <w:shd w:val="clear" w:color="auto" w:fill="auto"/>
            <w:vAlign w:val="center"/>
            <w:hideMark/>
          </w:tcPr>
          <w:p w14:paraId="6B748D78"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2021.g. (€)</w:t>
            </w:r>
          </w:p>
        </w:tc>
        <w:tc>
          <w:tcPr>
            <w:tcW w:w="1191" w:type="dxa"/>
            <w:tcBorders>
              <w:top w:val="single" w:sz="4" w:space="0" w:color="auto"/>
              <w:left w:val="nil"/>
              <w:bottom w:val="single" w:sz="8" w:space="0" w:color="auto"/>
              <w:right w:val="single" w:sz="8" w:space="0" w:color="auto"/>
            </w:tcBorders>
            <w:shd w:val="clear" w:color="auto" w:fill="auto"/>
            <w:vAlign w:val="center"/>
            <w:hideMark/>
          </w:tcPr>
          <w:p w14:paraId="716429DB" w14:textId="77777777"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2022.g. (€)</w:t>
            </w:r>
          </w:p>
        </w:tc>
        <w:tc>
          <w:tcPr>
            <w:tcW w:w="1058" w:type="dxa"/>
            <w:tcBorders>
              <w:top w:val="single" w:sz="4" w:space="0" w:color="auto"/>
              <w:left w:val="nil"/>
              <w:bottom w:val="single" w:sz="8" w:space="0" w:color="auto"/>
              <w:right w:val="single" w:sz="4" w:space="0" w:color="auto"/>
            </w:tcBorders>
            <w:vAlign w:val="center"/>
          </w:tcPr>
          <w:p w14:paraId="1A956349" w14:textId="3A8AE1F5"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Iznos 2023.g. (€)</w:t>
            </w:r>
          </w:p>
        </w:tc>
        <w:tc>
          <w:tcPr>
            <w:tcW w:w="1058" w:type="dxa"/>
            <w:tcBorders>
              <w:top w:val="single" w:sz="4" w:space="0" w:color="auto"/>
              <w:left w:val="single" w:sz="4" w:space="0" w:color="auto"/>
              <w:bottom w:val="single" w:sz="8" w:space="0" w:color="auto"/>
              <w:right w:val="single" w:sz="4" w:space="0" w:color="auto"/>
            </w:tcBorders>
            <w:vAlign w:val="center"/>
          </w:tcPr>
          <w:p w14:paraId="21BA03D4" w14:textId="1429A96E"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Iznos </w:t>
            </w:r>
            <w:r>
              <w:rPr>
                <w:rFonts w:ascii="Arial" w:eastAsia="Times New Roman" w:hAnsi="Arial" w:cs="Arial"/>
                <w:b/>
                <w:bCs/>
                <w:i/>
                <w:iCs/>
                <w:sz w:val="18"/>
                <w:szCs w:val="18"/>
              </w:rPr>
              <w:t xml:space="preserve">1-6/ </w:t>
            </w:r>
            <w:r w:rsidRPr="004F48AE">
              <w:rPr>
                <w:rFonts w:ascii="Arial" w:eastAsia="Times New Roman" w:hAnsi="Arial" w:cs="Arial"/>
                <w:b/>
                <w:bCs/>
                <w:i/>
                <w:iCs/>
                <w:sz w:val="18"/>
                <w:szCs w:val="18"/>
              </w:rPr>
              <w:t>202</w:t>
            </w:r>
            <w:r>
              <w:rPr>
                <w:rFonts w:ascii="Arial" w:eastAsia="Times New Roman" w:hAnsi="Arial" w:cs="Arial"/>
                <w:b/>
                <w:bCs/>
                <w:i/>
                <w:iCs/>
                <w:sz w:val="18"/>
                <w:szCs w:val="18"/>
              </w:rPr>
              <w:t>4</w:t>
            </w:r>
            <w:r w:rsidRPr="004F48AE">
              <w:rPr>
                <w:rFonts w:ascii="Arial" w:eastAsia="Times New Roman" w:hAnsi="Arial" w:cs="Arial"/>
                <w:b/>
                <w:bCs/>
                <w:i/>
                <w:iCs/>
                <w:sz w:val="18"/>
                <w:szCs w:val="18"/>
              </w:rPr>
              <w:t>.g. (€)</w:t>
            </w:r>
          </w:p>
        </w:tc>
        <w:tc>
          <w:tcPr>
            <w:tcW w:w="4790" w:type="dxa"/>
            <w:tcBorders>
              <w:top w:val="single" w:sz="4" w:space="0" w:color="auto"/>
              <w:left w:val="nil"/>
              <w:bottom w:val="single" w:sz="8" w:space="0" w:color="auto"/>
              <w:right w:val="single" w:sz="8" w:space="0" w:color="auto"/>
            </w:tcBorders>
            <w:shd w:val="clear" w:color="auto" w:fill="auto"/>
            <w:vAlign w:val="center"/>
            <w:hideMark/>
          </w:tcPr>
          <w:p w14:paraId="548B18F4" w14:textId="51B76BCE" w:rsidR="00475EC4" w:rsidRPr="004F48AE" w:rsidRDefault="00475EC4" w:rsidP="00475EC4">
            <w:pPr>
              <w:spacing w:after="0" w:line="240" w:lineRule="auto"/>
              <w:jc w:val="center"/>
              <w:rPr>
                <w:rFonts w:ascii="Arial" w:eastAsia="Times New Roman" w:hAnsi="Arial" w:cs="Arial"/>
                <w:b/>
                <w:bCs/>
                <w:i/>
                <w:iCs/>
                <w:sz w:val="18"/>
                <w:szCs w:val="18"/>
              </w:rPr>
            </w:pPr>
            <w:r w:rsidRPr="004F48AE">
              <w:rPr>
                <w:rFonts w:ascii="Arial" w:eastAsia="Times New Roman" w:hAnsi="Arial" w:cs="Arial"/>
                <w:b/>
                <w:bCs/>
                <w:i/>
                <w:iCs/>
                <w:sz w:val="18"/>
                <w:szCs w:val="18"/>
              </w:rPr>
              <w:t xml:space="preserve">Obrazloženje za </w:t>
            </w:r>
            <w:r w:rsidR="008D306F">
              <w:rPr>
                <w:rFonts w:ascii="Arial" w:eastAsia="Times New Roman" w:hAnsi="Arial" w:cs="Arial"/>
                <w:b/>
                <w:bCs/>
                <w:i/>
                <w:iCs/>
                <w:sz w:val="18"/>
                <w:szCs w:val="18"/>
              </w:rPr>
              <w:t>prihode</w:t>
            </w:r>
            <w:r w:rsidRPr="004F48AE">
              <w:rPr>
                <w:rFonts w:ascii="Arial" w:eastAsia="Times New Roman" w:hAnsi="Arial" w:cs="Arial"/>
                <w:b/>
                <w:bCs/>
                <w:i/>
                <w:iCs/>
                <w:sz w:val="18"/>
                <w:szCs w:val="18"/>
              </w:rPr>
              <w:t xml:space="preserve"> u 202</w:t>
            </w:r>
            <w:r w:rsidR="00AB6BFF">
              <w:rPr>
                <w:rFonts w:ascii="Arial" w:eastAsia="Times New Roman" w:hAnsi="Arial" w:cs="Arial"/>
                <w:b/>
                <w:bCs/>
                <w:i/>
                <w:iCs/>
                <w:sz w:val="18"/>
                <w:szCs w:val="18"/>
              </w:rPr>
              <w:t>4</w:t>
            </w:r>
            <w:r w:rsidRPr="004F48AE">
              <w:rPr>
                <w:rFonts w:ascii="Arial" w:eastAsia="Times New Roman" w:hAnsi="Arial" w:cs="Arial"/>
                <w:b/>
                <w:bCs/>
                <w:i/>
                <w:iCs/>
                <w:sz w:val="18"/>
                <w:szCs w:val="18"/>
              </w:rPr>
              <w:t>.</w:t>
            </w:r>
          </w:p>
        </w:tc>
      </w:tr>
      <w:tr w:rsidR="00761DB3" w:rsidRPr="004F48AE" w14:paraId="2362C510" w14:textId="77777777" w:rsidTr="00761DB3">
        <w:trPr>
          <w:trHeight w:val="301"/>
        </w:trPr>
        <w:tc>
          <w:tcPr>
            <w:tcW w:w="1314" w:type="dxa"/>
            <w:tcBorders>
              <w:top w:val="single" w:sz="4" w:space="0" w:color="auto"/>
              <w:left w:val="single" w:sz="4" w:space="0" w:color="auto"/>
              <w:bottom w:val="nil"/>
              <w:right w:val="single" w:sz="4" w:space="0" w:color="auto"/>
            </w:tcBorders>
            <w:shd w:val="clear" w:color="auto" w:fill="auto"/>
            <w:vAlign w:val="center"/>
            <w:hideMark/>
          </w:tcPr>
          <w:p w14:paraId="5AE0B0BC" w14:textId="75114181" w:rsidR="00761DB3" w:rsidRPr="00D64664" w:rsidRDefault="00761DB3" w:rsidP="00761DB3">
            <w:pPr>
              <w:spacing w:after="0" w:line="240" w:lineRule="auto"/>
              <w:rPr>
                <w:rFonts w:ascii="Arial" w:eastAsia="Times New Roman" w:hAnsi="Arial" w:cs="Arial"/>
                <w:i/>
                <w:iCs/>
                <w:sz w:val="16"/>
                <w:szCs w:val="16"/>
              </w:rPr>
            </w:pPr>
            <w:r>
              <w:rPr>
                <w:rFonts w:ascii="Arial" w:hAnsi="Arial" w:cs="Arial"/>
                <w:sz w:val="18"/>
                <w:szCs w:val="18"/>
              </w:rPr>
              <w:t>druge naknade</w:t>
            </w:r>
          </w:p>
        </w:tc>
        <w:tc>
          <w:tcPr>
            <w:tcW w:w="1058" w:type="dxa"/>
            <w:tcBorders>
              <w:top w:val="single" w:sz="8" w:space="0" w:color="auto"/>
              <w:left w:val="nil"/>
              <w:bottom w:val="single" w:sz="4" w:space="0" w:color="auto"/>
              <w:right w:val="single" w:sz="4" w:space="0" w:color="auto"/>
            </w:tcBorders>
            <w:shd w:val="clear" w:color="auto" w:fill="auto"/>
            <w:vAlign w:val="center"/>
            <w:hideMark/>
          </w:tcPr>
          <w:p w14:paraId="78E9087D" w14:textId="666025AA"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sz w:val="18"/>
                <w:szCs w:val="18"/>
              </w:rPr>
              <w:t>473,18</w:t>
            </w:r>
          </w:p>
        </w:tc>
        <w:tc>
          <w:tcPr>
            <w:tcW w:w="1191" w:type="dxa"/>
            <w:tcBorders>
              <w:top w:val="single" w:sz="8" w:space="0" w:color="auto"/>
              <w:left w:val="nil"/>
              <w:bottom w:val="single" w:sz="4" w:space="0" w:color="auto"/>
              <w:right w:val="single" w:sz="4" w:space="0" w:color="auto"/>
            </w:tcBorders>
            <w:shd w:val="clear" w:color="auto" w:fill="auto"/>
            <w:vAlign w:val="center"/>
            <w:hideMark/>
          </w:tcPr>
          <w:p w14:paraId="1EF7AEB4" w14:textId="253A9930"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sz w:val="18"/>
                <w:szCs w:val="18"/>
              </w:rPr>
              <w:t>255,20</w:t>
            </w:r>
          </w:p>
        </w:tc>
        <w:tc>
          <w:tcPr>
            <w:tcW w:w="1190" w:type="dxa"/>
            <w:tcBorders>
              <w:top w:val="single" w:sz="8" w:space="0" w:color="auto"/>
              <w:left w:val="nil"/>
              <w:bottom w:val="single" w:sz="4" w:space="0" w:color="auto"/>
              <w:right w:val="single" w:sz="4" w:space="0" w:color="auto"/>
            </w:tcBorders>
            <w:shd w:val="clear" w:color="auto" w:fill="auto"/>
            <w:vAlign w:val="center"/>
            <w:hideMark/>
          </w:tcPr>
          <w:p w14:paraId="1EF5FCA5" w14:textId="0E9145A2"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i/>
                <w:iCs/>
                <w:sz w:val="18"/>
                <w:szCs w:val="18"/>
              </w:rPr>
              <w:t>174,53</w:t>
            </w:r>
          </w:p>
        </w:tc>
        <w:tc>
          <w:tcPr>
            <w:tcW w:w="1058" w:type="dxa"/>
            <w:tcBorders>
              <w:top w:val="single" w:sz="8" w:space="0" w:color="auto"/>
              <w:left w:val="nil"/>
              <w:bottom w:val="single" w:sz="4" w:space="0" w:color="auto"/>
              <w:right w:val="single" w:sz="4" w:space="0" w:color="auto"/>
            </w:tcBorders>
            <w:shd w:val="clear" w:color="auto" w:fill="auto"/>
            <w:vAlign w:val="center"/>
            <w:hideMark/>
          </w:tcPr>
          <w:p w14:paraId="5DEA03D5" w14:textId="2208ABA5"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i/>
                <w:iCs/>
                <w:sz w:val="18"/>
                <w:szCs w:val="18"/>
              </w:rPr>
              <w:t>2.994,27</w:t>
            </w:r>
          </w:p>
        </w:tc>
        <w:tc>
          <w:tcPr>
            <w:tcW w:w="1058" w:type="dxa"/>
            <w:tcBorders>
              <w:top w:val="single" w:sz="8" w:space="0" w:color="auto"/>
              <w:left w:val="nil"/>
              <w:bottom w:val="single" w:sz="4" w:space="0" w:color="auto"/>
              <w:right w:val="single" w:sz="4" w:space="0" w:color="auto"/>
            </w:tcBorders>
            <w:shd w:val="clear" w:color="auto" w:fill="auto"/>
            <w:vAlign w:val="center"/>
            <w:hideMark/>
          </w:tcPr>
          <w:p w14:paraId="75A1DD90" w14:textId="3A91AF4D"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i/>
                <w:iCs/>
                <w:sz w:val="18"/>
                <w:szCs w:val="18"/>
              </w:rPr>
              <w:t>9.470,89</w:t>
            </w:r>
          </w:p>
        </w:tc>
        <w:tc>
          <w:tcPr>
            <w:tcW w:w="1191" w:type="dxa"/>
            <w:tcBorders>
              <w:top w:val="single" w:sz="8" w:space="0" w:color="auto"/>
              <w:left w:val="nil"/>
              <w:bottom w:val="single" w:sz="4" w:space="0" w:color="auto"/>
              <w:right w:val="single" w:sz="4" w:space="0" w:color="auto"/>
            </w:tcBorders>
            <w:shd w:val="clear" w:color="auto" w:fill="auto"/>
            <w:vAlign w:val="center"/>
            <w:hideMark/>
          </w:tcPr>
          <w:p w14:paraId="5DBDDFB0" w14:textId="2D271D0C" w:rsidR="00761DB3" w:rsidRPr="004F48AE" w:rsidRDefault="00761DB3" w:rsidP="00761DB3">
            <w:pPr>
              <w:spacing w:after="0" w:line="240" w:lineRule="auto"/>
              <w:jc w:val="right"/>
              <w:rPr>
                <w:rFonts w:ascii="Arial" w:eastAsia="Times New Roman" w:hAnsi="Arial" w:cs="Arial"/>
                <w:i/>
                <w:iCs/>
                <w:sz w:val="18"/>
                <w:szCs w:val="18"/>
              </w:rPr>
            </w:pPr>
            <w:r>
              <w:rPr>
                <w:rFonts w:ascii="Arial" w:hAnsi="Arial" w:cs="Arial"/>
                <w:i/>
                <w:iCs/>
                <w:sz w:val="18"/>
                <w:szCs w:val="18"/>
              </w:rPr>
              <w:t>4.338,97</w:t>
            </w:r>
          </w:p>
        </w:tc>
        <w:tc>
          <w:tcPr>
            <w:tcW w:w="1058" w:type="dxa"/>
            <w:tcBorders>
              <w:top w:val="single" w:sz="8" w:space="0" w:color="auto"/>
              <w:left w:val="nil"/>
              <w:bottom w:val="single" w:sz="4" w:space="0" w:color="auto"/>
              <w:right w:val="single" w:sz="4" w:space="0" w:color="auto"/>
            </w:tcBorders>
            <w:shd w:val="clear" w:color="auto" w:fill="auto"/>
            <w:vAlign w:val="center"/>
          </w:tcPr>
          <w:p w14:paraId="2AD77EF3" w14:textId="103E41D5" w:rsidR="00761DB3" w:rsidRDefault="00761DB3" w:rsidP="00761DB3">
            <w:pPr>
              <w:spacing w:after="0" w:line="240" w:lineRule="auto"/>
              <w:jc w:val="right"/>
              <w:rPr>
                <w:rFonts w:ascii="Arial" w:hAnsi="Arial" w:cs="Arial"/>
                <w:sz w:val="18"/>
                <w:szCs w:val="18"/>
              </w:rPr>
            </w:pPr>
            <w:r>
              <w:rPr>
                <w:rFonts w:ascii="Arial" w:hAnsi="Arial" w:cs="Arial"/>
                <w:sz w:val="18"/>
                <w:szCs w:val="18"/>
              </w:rPr>
              <w:t>3.657,84</w:t>
            </w:r>
          </w:p>
        </w:tc>
        <w:tc>
          <w:tcPr>
            <w:tcW w:w="1058" w:type="dxa"/>
            <w:tcBorders>
              <w:top w:val="single" w:sz="8" w:space="0" w:color="auto"/>
              <w:left w:val="nil"/>
              <w:bottom w:val="single" w:sz="4" w:space="0" w:color="auto"/>
              <w:right w:val="single" w:sz="4" w:space="0" w:color="auto"/>
            </w:tcBorders>
            <w:shd w:val="clear" w:color="auto" w:fill="auto"/>
            <w:vAlign w:val="center"/>
          </w:tcPr>
          <w:p w14:paraId="32B39038" w14:textId="4DE0874F" w:rsidR="00761DB3" w:rsidRDefault="00761DB3" w:rsidP="00761DB3">
            <w:pPr>
              <w:spacing w:after="0" w:line="240" w:lineRule="auto"/>
              <w:jc w:val="right"/>
              <w:rPr>
                <w:rFonts w:ascii="Arial" w:hAnsi="Arial" w:cs="Arial"/>
                <w:sz w:val="18"/>
                <w:szCs w:val="18"/>
              </w:rPr>
            </w:pPr>
            <w:r>
              <w:rPr>
                <w:rFonts w:ascii="Arial" w:hAnsi="Arial" w:cs="Arial"/>
                <w:sz w:val="18"/>
                <w:szCs w:val="18"/>
              </w:rPr>
              <w:t>1.990,80</w:t>
            </w:r>
          </w:p>
        </w:tc>
        <w:tc>
          <w:tcPr>
            <w:tcW w:w="4790" w:type="dxa"/>
            <w:tcBorders>
              <w:top w:val="single" w:sz="4" w:space="0" w:color="auto"/>
              <w:left w:val="nil"/>
              <w:bottom w:val="nil"/>
              <w:right w:val="single" w:sz="4" w:space="0" w:color="auto"/>
            </w:tcBorders>
            <w:shd w:val="clear" w:color="auto" w:fill="auto"/>
            <w:vAlign w:val="center"/>
            <w:hideMark/>
          </w:tcPr>
          <w:p w14:paraId="73E7EC57" w14:textId="0422629C" w:rsidR="00761DB3" w:rsidRPr="004F48AE" w:rsidRDefault="00761DB3" w:rsidP="00761DB3">
            <w:pPr>
              <w:spacing w:after="0" w:line="240" w:lineRule="auto"/>
              <w:rPr>
                <w:rFonts w:ascii="Arial" w:eastAsia="Times New Roman" w:hAnsi="Arial" w:cs="Arial"/>
                <w:i/>
                <w:iCs/>
                <w:sz w:val="14"/>
                <w:szCs w:val="14"/>
              </w:rPr>
            </w:pPr>
            <w:r>
              <w:rPr>
                <w:rFonts w:ascii="Arial" w:hAnsi="Arial" w:cs="Arial"/>
                <w:sz w:val="18"/>
                <w:szCs w:val="18"/>
              </w:rPr>
              <w:t>U 2024. su ostvareni prihodi od naknade za korištenje zajedničkih prostora zgrade.</w:t>
            </w:r>
          </w:p>
        </w:tc>
      </w:tr>
      <w:tr w:rsidR="00761DB3" w:rsidRPr="00D64664" w14:paraId="29AC3C28" w14:textId="77777777" w:rsidTr="00B223BA">
        <w:trPr>
          <w:trHeight w:val="331"/>
        </w:trPr>
        <w:tc>
          <w:tcPr>
            <w:tcW w:w="1314" w:type="dxa"/>
            <w:tcBorders>
              <w:top w:val="single" w:sz="8" w:space="0" w:color="auto"/>
              <w:left w:val="single" w:sz="8" w:space="0" w:color="auto"/>
              <w:bottom w:val="single" w:sz="8" w:space="0" w:color="auto"/>
              <w:right w:val="single" w:sz="8" w:space="0" w:color="000000"/>
            </w:tcBorders>
            <w:shd w:val="clear" w:color="auto" w:fill="auto"/>
            <w:vAlign w:val="center"/>
            <w:hideMark/>
          </w:tcPr>
          <w:p w14:paraId="1F2EA93E" w14:textId="77777777" w:rsidR="00761DB3" w:rsidRPr="00D64664" w:rsidRDefault="00761DB3" w:rsidP="00761DB3">
            <w:pPr>
              <w:spacing w:after="0" w:line="240" w:lineRule="auto"/>
              <w:jc w:val="both"/>
              <w:rPr>
                <w:rFonts w:ascii="Arial" w:eastAsia="Times New Roman" w:hAnsi="Arial" w:cs="Arial"/>
                <w:b/>
                <w:bCs/>
                <w:i/>
                <w:iCs/>
                <w:sz w:val="18"/>
                <w:szCs w:val="18"/>
              </w:rPr>
            </w:pPr>
            <w:r w:rsidRPr="00D64664">
              <w:rPr>
                <w:rFonts w:ascii="Arial" w:eastAsia="Times New Roman" w:hAnsi="Arial" w:cs="Arial"/>
                <w:b/>
                <w:bCs/>
                <w:i/>
                <w:iCs/>
                <w:sz w:val="18"/>
                <w:szCs w:val="18"/>
              </w:rPr>
              <w:t>UKUPNO</w:t>
            </w:r>
          </w:p>
        </w:tc>
        <w:tc>
          <w:tcPr>
            <w:tcW w:w="1058"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C1F6C5D" w14:textId="7465BB0E" w:rsidR="00761DB3" w:rsidRPr="00761DB3" w:rsidRDefault="00761DB3" w:rsidP="00761DB3">
            <w:pPr>
              <w:spacing w:after="0" w:line="240" w:lineRule="auto"/>
              <w:jc w:val="right"/>
              <w:rPr>
                <w:rFonts w:ascii="Arial" w:eastAsia="Times New Roman" w:hAnsi="Arial" w:cs="Arial"/>
                <w:i/>
                <w:iCs/>
                <w:sz w:val="16"/>
                <w:szCs w:val="16"/>
              </w:rPr>
            </w:pPr>
            <w:r w:rsidRPr="00761DB3">
              <w:rPr>
                <w:rFonts w:ascii="Arial" w:hAnsi="Arial" w:cs="Arial"/>
                <w:sz w:val="16"/>
                <w:szCs w:val="16"/>
              </w:rPr>
              <w:t>777.189,02</w:t>
            </w:r>
          </w:p>
        </w:tc>
        <w:tc>
          <w:tcPr>
            <w:tcW w:w="1191" w:type="dxa"/>
            <w:tcBorders>
              <w:top w:val="single" w:sz="8" w:space="0" w:color="auto"/>
              <w:left w:val="single" w:sz="4" w:space="0" w:color="auto"/>
              <w:bottom w:val="single" w:sz="8" w:space="0" w:color="auto"/>
              <w:right w:val="single" w:sz="4" w:space="0" w:color="auto"/>
            </w:tcBorders>
            <w:shd w:val="clear" w:color="auto" w:fill="auto"/>
            <w:vAlign w:val="center"/>
          </w:tcPr>
          <w:p w14:paraId="3C8D1882" w14:textId="2F13C942" w:rsidR="00761DB3" w:rsidRPr="00761DB3" w:rsidRDefault="00761DB3" w:rsidP="00761DB3">
            <w:pPr>
              <w:spacing w:after="0" w:line="240" w:lineRule="auto"/>
              <w:jc w:val="right"/>
              <w:rPr>
                <w:rFonts w:ascii="Arial" w:eastAsia="Times New Roman" w:hAnsi="Arial" w:cs="Arial"/>
                <w:i/>
                <w:iCs/>
                <w:sz w:val="16"/>
                <w:szCs w:val="16"/>
              </w:rPr>
            </w:pPr>
            <w:r w:rsidRPr="00761DB3">
              <w:rPr>
                <w:rFonts w:ascii="Arial" w:hAnsi="Arial" w:cs="Arial"/>
                <w:sz w:val="16"/>
                <w:szCs w:val="16"/>
              </w:rPr>
              <w:t>1.001.800,62</w:t>
            </w:r>
          </w:p>
        </w:tc>
        <w:tc>
          <w:tcPr>
            <w:tcW w:w="1190" w:type="dxa"/>
            <w:tcBorders>
              <w:top w:val="single" w:sz="8" w:space="0" w:color="auto"/>
              <w:left w:val="single" w:sz="4" w:space="0" w:color="auto"/>
              <w:bottom w:val="single" w:sz="8" w:space="0" w:color="auto"/>
              <w:right w:val="single" w:sz="4" w:space="0" w:color="auto"/>
            </w:tcBorders>
            <w:shd w:val="clear" w:color="auto" w:fill="auto"/>
            <w:vAlign w:val="center"/>
          </w:tcPr>
          <w:p w14:paraId="0BF1FC36" w14:textId="58963E30" w:rsidR="00761DB3" w:rsidRPr="00761DB3" w:rsidRDefault="00761DB3" w:rsidP="00761DB3">
            <w:pPr>
              <w:spacing w:after="0" w:line="240" w:lineRule="auto"/>
              <w:jc w:val="right"/>
              <w:rPr>
                <w:rFonts w:ascii="Arial" w:eastAsia="Times New Roman" w:hAnsi="Arial" w:cs="Arial"/>
                <w:i/>
                <w:iCs/>
                <w:sz w:val="16"/>
                <w:szCs w:val="16"/>
              </w:rPr>
            </w:pPr>
            <w:r w:rsidRPr="00761DB3">
              <w:rPr>
                <w:rFonts w:ascii="Arial" w:hAnsi="Arial" w:cs="Arial"/>
                <w:i/>
                <w:iCs/>
                <w:sz w:val="16"/>
                <w:szCs w:val="16"/>
              </w:rPr>
              <w:t>1.018.850,47</w:t>
            </w:r>
          </w:p>
        </w:tc>
        <w:tc>
          <w:tcPr>
            <w:tcW w:w="1058"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D6553F2" w14:textId="27145E96" w:rsidR="00761DB3" w:rsidRPr="00761DB3" w:rsidRDefault="00761DB3" w:rsidP="00761DB3">
            <w:pPr>
              <w:spacing w:after="0" w:line="240" w:lineRule="auto"/>
              <w:jc w:val="right"/>
              <w:rPr>
                <w:rFonts w:ascii="Arial" w:eastAsia="Times New Roman" w:hAnsi="Arial" w:cs="Arial"/>
                <w:i/>
                <w:iCs/>
                <w:sz w:val="16"/>
                <w:szCs w:val="16"/>
              </w:rPr>
            </w:pPr>
            <w:r w:rsidRPr="00761DB3">
              <w:rPr>
                <w:rFonts w:ascii="Arial" w:hAnsi="Arial" w:cs="Arial"/>
                <w:i/>
                <w:iCs/>
                <w:sz w:val="16"/>
                <w:szCs w:val="16"/>
              </w:rPr>
              <w:t>626.839,48</w:t>
            </w:r>
          </w:p>
        </w:tc>
        <w:tc>
          <w:tcPr>
            <w:tcW w:w="1058"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3524AD3" w14:textId="0E71F013" w:rsidR="00761DB3" w:rsidRPr="00761DB3" w:rsidRDefault="00761DB3" w:rsidP="00761DB3">
            <w:pPr>
              <w:spacing w:after="0" w:line="240" w:lineRule="auto"/>
              <w:jc w:val="right"/>
              <w:rPr>
                <w:rFonts w:ascii="Arial" w:eastAsia="Times New Roman" w:hAnsi="Arial" w:cs="Arial"/>
                <w:i/>
                <w:iCs/>
                <w:sz w:val="16"/>
                <w:szCs w:val="16"/>
              </w:rPr>
            </w:pPr>
            <w:r w:rsidRPr="00761DB3">
              <w:rPr>
                <w:rFonts w:ascii="Arial" w:hAnsi="Arial" w:cs="Arial"/>
                <w:i/>
                <w:iCs/>
                <w:sz w:val="16"/>
                <w:szCs w:val="16"/>
              </w:rPr>
              <w:t>868.374,10</w:t>
            </w:r>
          </w:p>
        </w:tc>
        <w:tc>
          <w:tcPr>
            <w:tcW w:w="1191"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570D474F" w14:textId="437C6EEE" w:rsidR="00761DB3" w:rsidRPr="00761DB3" w:rsidRDefault="00761DB3" w:rsidP="00761DB3">
            <w:pPr>
              <w:spacing w:after="0" w:line="240" w:lineRule="auto"/>
              <w:jc w:val="right"/>
              <w:rPr>
                <w:rFonts w:ascii="Arial" w:eastAsia="Times New Roman" w:hAnsi="Arial" w:cs="Arial"/>
                <w:i/>
                <w:iCs/>
                <w:sz w:val="16"/>
                <w:szCs w:val="16"/>
              </w:rPr>
            </w:pPr>
            <w:r w:rsidRPr="00761DB3">
              <w:rPr>
                <w:rFonts w:ascii="Arial" w:hAnsi="Arial" w:cs="Arial"/>
                <w:i/>
                <w:iCs/>
                <w:sz w:val="16"/>
                <w:szCs w:val="16"/>
              </w:rPr>
              <w:t>1.154.020,60</w:t>
            </w:r>
          </w:p>
        </w:tc>
        <w:tc>
          <w:tcPr>
            <w:tcW w:w="1058" w:type="dxa"/>
            <w:tcBorders>
              <w:top w:val="single" w:sz="8" w:space="0" w:color="auto"/>
              <w:left w:val="nil"/>
              <w:bottom w:val="single" w:sz="8" w:space="0" w:color="auto"/>
              <w:right w:val="single" w:sz="8" w:space="0" w:color="000000"/>
            </w:tcBorders>
            <w:shd w:val="clear" w:color="auto" w:fill="auto"/>
            <w:vAlign w:val="center"/>
          </w:tcPr>
          <w:p w14:paraId="0550403A" w14:textId="193344ED" w:rsidR="00761DB3" w:rsidRPr="00761DB3" w:rsidRDefault="00761DB3" w:rsidP="00761DB3">
            <w:pPr>
              <w:spacing w:after="0" w:line="240" w:lineRule="auto"/>
              <w:jc w:val="right"/>
              <w:rPr>
                <w:rFonts w:ascii="Arial" w:hAnsi="Arial" w:cs="Arial"/>
                <w:sz w:val="14"/>
                <w:szCs w:val="14"/>
              </w:rPr>
            </w:pPr>
            <w:r w:rsidRPr="00761DB3">
              <w:rPr>
                <w:rFonts w:ascii="Arial" w:hAnsi="Arial" w:cs="Arial"/>
                <w:sz w:val="14"/>
                <w:szCs w:val="14"/>
              </w:rPr>
              <w:t>1.019.602,27</w:t>
            </w:r>
          </w:p>
        </w:tc>
        <w:tc>
          <w:tcPr>
            <w:tcW w:w="1058" w:type="dxa"/>
            <w:tcBorders>
              <w:top w:val="single" w:sz="8" w:space="0" w:color="auto"/>
              <w:left w:val="nil"/>
              <w:bottom w:val="single" w:sz="8" w:space="0" w:color="auto"/>
              <w:right w:val="single" w:sz="8" w:space="0" w:color="auto"/>
            </w:tcBorders>
            <w:shd w:val="clear" w:color="auto" w:fill="auto"/>
            <w:vAlign w:val="center"/>
          </w:tcPr>
          <w:p w14:paraId="69FDAABA" w14:textId="5EE7F803" w:rsidR="00761DB3" w:rsidRPr="00761DB3" w:rsidRDefault="00761DB3" w:rsidP="00761DB3">
            <w:pPr>
              <w:spacing w:after="0" w:line="240" w:lineRule="auto"/>
              <w:jc w:val="right"/>
              <w:rPr>
                <w:rFonts w:ascii="Arial" w:hAnsi="Arial" w:cs="Arial"/>
                <w:sz w:val="16"/>
                <w:szCs w:val="16"/>
              </w:rPr>
            </w:pPr>
            <w:r w:rsidRPr="00761DB3">
              <w:rPr>
                <w:rFonts w:ascii="Arial" w:hAnsi="Arial" w:cs="Arial"/>
                <w:sz w:val="16"/>
                <w:szCs w:val="16"/>
              </w:rPr>
              <w:t>477.630,23</w:t>
            </w:r>
          </w:p>
        </w:tc>
        <w:tc>
          <w:tcPr>
            <w:tcW w:w="4790" w:type="dxa"/>
            <w:tcBorders>
              <w:top w:val="single" w:sz="8" w:space="0" w:color="auto"/>
              <w:left w:val="nil"/>
              <w:bottom w:val="single" w:sz="8" w:space="0" w:color="auto"/>
              <w:right w:val="single" w:sz="8" w:space="0" w:color="auto"/>
            </w:tcBorders>
            <w:shd w:val="clear" w:color="auto" w:fill="auto"/>
            <w:vAlign w:val="center"/>
            <w:hideMark/>
          </w:tcPr>
          <w:p w14:paraId="3EB7BBCB" w14:textId="77777777" w:rsidR="00761DB3" w:rsidRPr="00D64664" w:rsidRDefault="00761DB3" w:rsidP="00761DB3">
            <w:pPr>
              <w:spacing w:after="0" w:line="240" w:lineRule="auto"/>
              <w:rPr>
                <w:rFonts w:ascii="Arial" w:eastAsia="Times New Roman" w:hAnsi="Arial" w:cs="Arial"/>
                <w:b/>
                <w:bCs/>
                <w:i/>
                <w:iCs/>
                <w:sz w:val="18"/>
                <w:szCs w:val="18"/>
              </w:rPr>
            </w:pPr>
            <w:r w:rsidRPr="00D64664">
              <w:rPr>
                <w:rFonts w:ascii="Arial" w:eastAsia="Times New Roman" w:hAnsi="Arial" w:cs="Arial"/>
                <w:b/>
                <w:bCs/>
                <w:i/>
                <w:iCs/>
                <w:sz w:val="18"/>
                <w:szCs w:val="18"/>
              </w:rPr>
              <w:t> </w:t>
            </w:r>
          </w:p>
        </w:tc>
      </w:tr>
    </w:tbl>
    <w:p w14:paraId="1ADE244D" w14:textId="77777777" w:rsidR="005D4BEF" w:rsidRPr="004F48AE" w:rsidRDefault="005D4BEF" w:rsidP="00E428E7">
      <w:pPr>
        <w:spacing w:after="0" w:line="240" w:lineRule="auto"/>
        <w:jc w:val="both"/>
        <w:rPr>
          <w:rFonts w:ascii="Arial" w:eastAsia="Times New Roman" w:hAnsi="Arial" w:cs="Arial"/>
          <w:i/>
          <w:iCs/>
          <w:sz w:val="20"/>
          <w:szCs w:val="20"/>
        </w:rPr>
      </w:pPr>
    </w:p>
    <w:p w14:paraId="2D01E1F0" w14:textId="513F7A5A" w:rsidR="00F91AE6" w:rsidRDefault="00F91AE6" w:rsidP="00F91AE6">
      <w:pPr>
        <w:spacing w:after="0" w:line="240" w:lineRule="auto"/>
        <w:jc w:val="both"/>
        <w:rPr>
          <w:rFonts w:ascii="Arial" w:eastAsia="Times New Roman" w:hAnsi="Arial" w:cs="Arial"/>
        </w:rPr>
      </w:pPr>
      <w:r w:rsidRPr="004F48AE">
        <w:rPr>
          <w:rFonts w:ascii="Arial" w:eastAsia="Times New Roman" w:hAnsi="Arial" w:cs="Arial"/>
        </w:rPr>
        <w:t xml:space="preserve">Prihodi od nefinancijske imovine su i prihodi od </w:t>
      </w:r>
      <w:r w:rsidRPr="004F48AE">
        <w:rPr>
          <w:rFonts w:ascii="Arial" w:eastAsia="Times New Roman" w:hAnsi="Arial" w:cs="Arial"/>
          <w:i/>
          <w:iCs/>
        </w:rPr>
        <w:t>naknade za zadržavanje nezakonito izgrađene zgrade u prostoru</w:t>
      </w:r>
      <w:r w:rsidRPr="004F48AE">
        <w:rPr>
          <w:rFonts w:ascii="Arial" w:eastAsia="Times New Roman" w:hAnsi="Arial" w:cs="Arial"/>
        </w:rPr>
        <w:t xml:space="preserve"> (6429) </w:t>
      </w:r>
      <w:r w:rsidR="000221EB" w:rsidRPr="004F48AE">
        <w:rPr>
          <w:rFonts w:ascii="Arial" w:eastAsia="Times New Roman" w:hAnsi="Arial" w:cs="Arial"/>
        </w:rPr>
        <w:t>ostvareni su u 202</w:t>
      </w:r>
      <w:r w:rsidR="00761DB3">
        <w:rPr>
          <w:rFonts w:ascii="Arial" w:eastAsia="Times New Roman" w:hAnsi="Arial" w:cs="Arial"/>
        </w:rPr>
        <w:t>4</w:t>
      </w:r>
      <w:r w:rsidR="000221EB" w:rsidRPr="004F48AE">
        <w:rPr>
          <w:rFonts w:ascii="Arial" w:eastAsia="Times New Roman" w:hAnsi="Arial" w:cs="Arial"/>
        </w:rPr>
        <w:t xml:space="preserve">. godini u </w:t>
      </w:r>
      <w:r w:rsidRPr="004F48AE">
        <w:rPr>
          <w:rFonts w:ascii="Arial" w:eastAsia="Times New Roman" w:hAnsi="Arial" w:cs="Arial"/>
        </w:rPr>
        <w:t xml:space="preserve">iznosu </w:t>
      </w:r>
      <w:r w:rsidR="00761DB3">
        <w:rPr>
          <w:rFonts w:ascii="Arial" w:eastAsia="Times New Roman" w:hAnsi="Arial" w:cs="Arial"/>
        </w:rPr>
        <w:t>604,57</w:t>
      </w:r>
      <w:r w:rsidR="000221EB" w:rsidRPr="004F48AE">
        <w:rPr>
          <w:rFonts w:ascii="Arial" w:eastAsia="Times New Roman" w:hAnsi="Arial" w:cs="Arial"/>
        </w:rPr>
        <w:t xml:space="preserve"> €</w:t>
      </w:r>
      <w:r w:rsidRPr="004F48AE">
        <w:rPr>
          <w:rFonts w:ascii="Arial" w:eastAsia="Times New Roman" w:hAnsi="Arial" w:cs="Arial"/>
        </w:rPr>
        <w:t xml:space="preserve">, na temelju Zakona o postupanju s nezakonito izgrađenim zgradama (Narodne novine 86/12, 143/13, 65/17, 14/19). Navedena naknada je zajednički prihod državnog proračuna (40%), županijskog proračuna (30%) i proračuna Općine (30%). </w:t>
      </w:r>
    </w:p>
    <w:p w14:paraId="4E139A31" w14:textId="77777777" w:rsidR="00D64664" w:rsidRPr="004F48AE" w:rsidRDefault="00D64664" w:rsidP="00F91AE6">
      <w:pPr>
        <w:spacing w:after="0" w:line="240" w:lineRule="auto"/>
        <w:jc w:val="both"/>
        <w:rPr>
          <w:rFonts w:ascii="Arial" w:eastAsia="Times New Roman" w:hAnsi="Arial" w:cs="Arial"/>
        </w:rPr>
      </w:pPr>
    </w:p>
    <w:p w14:paraId="522C8620" w14:textId="77777777" w:rsidR="00172CDF" w:rsidRPr="004F48AE" w:rsidRDefault="00172CDF" w:rsidP="00172CDF">
      <w:pPr>
        <w:spacing w:after="0" w:line="240" w:lineRule="auto"/>
        <w:jc w:val="both"/>
        <w:rPr>
          <w:rFonts w:ascii="Arial" w:eastAsia="Times New Roman" w:hAnsi="Arial" w:cs="Arial"/>
          <w:i/>
          <w:iCs/>
          <w:sz w:val="20"/>
          <w:szCs w:val="20"/>
        </w:rPr>
      </w:pPr>
      <w:r w:rsidRPr="004F48AE">
        <w:rPr>
          <w:rFonts w:ascii="Arial" w:eastAsia="Times New Roman" w:hAnsi="Arial" w:cs="Arial"/>
          <w:i/>
          <w:iCs/>
          <w:sz w:val="20"/>
          <w:szCs w:val="20"/>
        </w:rPr>
        <w:t>*Usporedba: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29"/>
        <w:gridCol w:w="1294"/>
        <w:gridCol w:w="11623"/>
      </w:tblGrid>
      <w:tr w:rsidR="004C595F" w:rsidRPr="004F48AE" w14:paraId="690C74E8" w14:textId="77777777" w:rsidTr="000221EB">
        <w:trPr>
          <w:jc w:val="center"/>
        </w:trPr>
        <w:tc>
          <w:tcPr>
            <w:tcW w:w="14046" w:type="dxa"/>
            <w:gridSpan w:val="3"/>
            <w:shd w:val="clear" w:color="auto" w:fill="auto"/>
            <w:vAlign w:val="center"/>
          </w:tcPr>
          <w:p w14:paraId="11226380" w14:textId="619A98B8" w:rsidR="00891119" w:rsidRPr="004F48AE" w:rsidRDefault="00891119" w:rsidP="00891119">
            <w:pPr>
              <w:spacing w:after="0" w:line="240" w:lineRule="auto"/>
              <w:jc w:val="center"/>
              <w:rPr>
                <w:rFonts w:ascii="Arial" w:eastAsia="Times New Roman" w:hAnsi="Arial" w:cs="Arial"/>
                <w:b/>
                <w:i/>
                <w:iCs/>
                <w:sz w:val="18"/>
                <w:szCs w:val="18"/>
                <w:lang w:eastAsia="en-US"/>
              </w:rPr>
            </w:pPr>
            <w:r w:rsidRPr="004F48AE">
              <w:rPr>
                <w:rFonts w:ascii="Arial" w:eastAsia="Times New Roman" w:hAnsi="Arial" w:cs="Arial"/>
                <w:b/>
                <w:i/>
                <w:iCs/>
                <w:sz w:val="18"/>
                <w:szCs w:val="18"/>
                <w:lang w:eastAsia="en-US"/>
              </w:rPr>
              <w:t xml:space="preserve">Prihod od </w:t>
            </w:r>
            <w:r w:rsidRPr="004F48AE">
              <w:rPr>
                <w:rFonts w:ascii="Arial" w:eastAsia="Times New Roman" w:hAnsi="Arial" w:cs="Arial"/>
                <w:b/>
                <w:i/>
                <w:sz w:val="18"/>
                <w:szCs w:val="18"/>
              </w:rPr>
              <w:t>na</w:t>
            </w:r>
            <w:r w:rsidR="00A8623C" w:rsidRPr="004F48AE">
              <w:rPr>
                <w:rFonts w:ascii="Arial" w:eastAsia="Times New Roman" w:hAnsi="Arial" w:cs="Arial"/>
                <w:b/>
                <w:i/>
                <w:sz w:val="18"/>
                <w:szCs w:val="18"/>
              </w:rPr>
              <w:t>kn</w:t>
            </w:r>
            <w:r w:rsidRPr="004F48AE">
              <w:rPr>
                <w:rFonts w:ascii="Arial" w:eastAsia="Times New Roman" w:hAnsi="Arial" w:cs="Arial"/>
                <w:b/>
                <w:i/>
                <w:sz w:val="18"/>
                <w:szCs w:val="18"/>
              </w:rPr>
              <w:t>ade za zadržavanje nezakonito izgrađene zgrade u prostoru</w:t>
            </w:r>
            <w:r w:rsidRPr="004F48AE">
              <w:rPr>
                <w:rFonts w:ascii="Arial" w:eastAsia="Times New Roman" w:hAnsi="Arial" w:cs="Arial"/>
                <w:b/>
                <w:i/>
                <w:iCs/>
                <w:sz w:val="18"/>
                <w:szCs w:val="18"/>
                <w:lang w:eastAsia="en-US"/>
              </w:rPr>
              <w:t xml:space="preserve"> </w:t>
            </w:r>
            <w:r w:rsidRPr="004F48AE">
              <w:rPr>
                <w:rFonts w:ascii="Arial" w:eastAsia="Times New Roman" w:hAnsi="Arial" w:cs="Arial"/>
                <w:b/>
                <w:i/>
                <w:iCs/>
                <w:color w:val="FF0000"/>
                <w:sz w:val="18"/>
                <w:szCs w:val="18"/>
                <w:lang w:eastAsia="en-US"/>
              </w:rPr>
              <w:t>(6429)</w:t>
            </w:r>
          </w:p>
          <w:p w14:paraId="6F4FF239" w14:textId="6AEF317E" w:rsidR="00891119" w:rsidRPr="004F48AE" w:rsidRDefault="00891119" w:rsidP="00891119">
            <w:pPr>
              <w:spacing w:after="0" w:line="240" w:lineRule="auto"/>
              <w:jc w:val="center"/>
              <w:rPr>
                <w:rFonts w:ascii="Arial" w:eastAsia="Times New Roman" w:hAnsi="Arial" w:cs="Arial"/>
                <w:b/>
                <w:i/>
                <w:iCs/>
                <w:sz w:val="18"/>
                <w:szCs w:val="18"/>
                <w:lang w:eastAsia="en-US"/>
              </w:rPr>
            </w:pPr>
            <w:r w:rsidRPr="004F48AE">
              <w:rPr>
                <w:rFonts w:ascii="Arial" w:eastAsia="Times New Roman" w:hAnsi="Arial" w:cs="Arial"/>
                <w:i/>
                <w:sz w:val="18"/>
                <w:szCs w:val="18"/>
              </w:rPr>
              <w:t>(30% prihod Općine)</w:t>
            </w:r>
            <w:r w:rsidR="0082604B" w:rsidRPr="004F48AE">
              <w:rPr>
                <w:rFonts w:ascii="Arial" w:eastAsia="Times New Roman" w:hAnsi="Arial" w:cs="Arial"/>
                <w:i/>
                <w:sz w:val="18"/>
                <w:szCs w:val="18"/>
              </w:rPr>
              <w:t xml:space="preserve"> (namjenski prihodi)</w:t>
            </w:r>
          </w:p>
        </w:tc>
      </w:tr>
      <w:tr w:rsidR="000221EB" w:rsidRPr="004F48AE" w14:paraId="5375D01F" w14:textId="77777777" w:rsidTr="000221EB">
        <w:trPr>
          <w:jc w:val="center"/>
        </w:trPr>
        <w:tc>
          <w:tcPr>
            <w:tcW w:w="1129" w:type="dxa"/>
            <w:shd w:val="clear" w:color="auto" w:fill="auto"/>
          </w:tcPr>
          <w:p w14:paraId="1DEDE065" w14:textId="51AE1C35" w:rsidR="000221EB" w:rsidRPr="004F48AE" w:rsidRDefault="000221EB" w:rsidP="000221EB">
            <w:pPr>
              <w:spacing w:after="0" w:line="240" w:lineRule="auto"/>
              <w:jc w:val="center"/>
              <w:rPr>
                <w:rFonts w:ascii="Arial" w:eastAsia="Times New Roman" w:hAnsi="Arial" w:cs="Arial"/>
                <w:b/>
                <w:bCs/>
                <w:i/>
                <w:iCs/>
                <w:sz w:val="18"/>
                <w:szCs w:val="18"/>
                <w:lang w:eastAsia="en-US"/>
              </w:rPr>
            </w:pPr>
            <w:r w:rsidRPr="004F48AE">
              <w:rPr>
                <w:rFonts w:ascii="Arial" w:hAnsi="Arial" w:cs="Arial"/>
                <w:b/>
                <w:bCs/>
                <w:sz w:val="18"/>
                <w:szCs w:val="18"/>
              </w:rPr>
              <w:t>Godina</w:t>
            </w:r>
          </w:p>
        </w:tc>
        <w:tc>
          <w:tcPr>
            <w:tcW w:w="1294" w:type="dxa"/>
            <w:shd w:val="clear" w:color="auto" w:fill="auto"/>
          </w:tcPr>
          <w:p w14:paraId="49C63CB0" w14:textId="4C64BECC" w:rsidR="000221EB" w:rsidRPr="004F48AE" w:rsidRDefault="000221EB" w:rsidP="000221EB">
            <w:pPr>
              <w:spacing w:after="0" w:line="240" w:lineRule="auto"/>
              <w:jc w:val="center"/>
              <w:rPr>
                <w:rFonts w:ascii="Arial" w:eastAsia="Times New Roman" w:hAnsi="Arial" w:cs="Arial"/>
                <w:b/>
                <w:bCs/>
                <w:i/>
                <w:iCs/>
                <w:sz w:val="18"/>
                <w:szCs w:val="18"/>
                <w:lang w:eastAsia="en-US"/>
              </w:rPr>
            </w:pPr>
            <w:r w:rsidRPr="004F48AE">
              <w:rPr>
                <w:rFonts w:ascii="Arial" w:hAnsi="Arial" w:cs="Arial"/>
                <w:b/>
                <w:bCs/>
                <w:sz w:val="18"/>
                <w:szCs w:val="18"/>
              </w:rPr>
              <w:t xml:space="preserve">Iznos </w:t>
            </w:r>
            <w:r w:rsidRPr="004F48AE">
              <w:rPr>
                <w:rFonts w:ascii="Arial" w:hAnsi="Arial" w:cs="Arial"/>
                <w:b/>
                <w:bCs/>
                <w:color w:val="FF0000"/>
                <w:sz w:val="18"/>
                <w:szCs w:val="18"/>
              </w:rPr>
              <w:t>(€)</w:t>
            </w:r>
          </w:p>
        </w:tc>
        <w:tc>
          <w:tcPr>
            <w:tcW w:w="11623" w:type="dxa"/>
            <w:shd w:val="clear" w:color="auto" w:fill="auto"/>
          </w:tcPr>
          <w:p w14:paraId="5512F60A" w14:textId="7913C081" w:rsidR="000221EB" w:rsidRPr="004F48AE" w:rsidRDefault="000221EB" w:rsidP="000221EB">
            <w:pPr>
              <w:spacing w:after="0" w:line="240" w:lineRule="auto"/>
              <w:jc w:val="center"/>
              <w:rPr>
                <w:rFonts w:ascii="Arial" w:eastAsia="Times New Roman" w:hAnsi="Arial" w:cs="Arial"/>
                <w:b/>
                <w:bCs/>
                <w:i/>
                <w:iCs/>
                <w:sz w:val="18"/>
                <w:szCs w:val="18"/>
                <w:lang w:eastAsia="en-US"/>
              </w:rPr>
            </w:pPr>
            <w:r w:rsidRPr="004F48AE">
              <w:rPr>
                <w:rFonts w:ascii="Arial" w:hAnsi="Arial" w:cs="Arial"/>
                <w:b/>
                <w:bCs/>
                <w:sz w:val="18"/>
                <w:szCs w:val="18"/>
              </w:rPr>
              <w:t>Obrazloženje</w:t>
            </w:r>
          </w:p>
        </w:tc>
      </w:tr>
      <w:tr w:rsidR="000221EB" w:rsidRPr="004F48AE" w14:paraId="28958FE2"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69BE2414" w14:textId="262CD041"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2012.</w:t>
            </w:r>
          </w:p>
        </w:tc>
        <w:tc>
          <w:tcPr>
            <w:tcW w:w="1294" w:type="dxa"/>
            <w:tcBorders>
              <w:top w:val="nil"/>
              <w:left w:val="nil"/>
              <w:bottom w:val="single" w:sz="8" w:space="0" w:color="000000"/>
              <w:right w:val="single" w:sz="8" w:space="0" w:color="000000"/>
            </w:tcBorders>
            <w:shd w:val="clear" w:color="auto" w:fill="auto"/>
          </w:tcPr>
          <w:p w14:paraId="3E7B05E8" w14:textId="08FB5BA8" w:rsidR="000221EB" w:rsidRPr="004F48AE" w:rsidRDefault="000221EB" w:rsidP="000221EB">
            <w:pPr>
              <w:spacing w:after="0" w:line="240" w:lineRule="auto"/>
              <w:jc w:val="right"/>
              <w:rPr>
                <w:rFonts w:ascii="Arial" w:eastAsia="Times New Roman" w:hAnsi="Arial" w:cs="Arial"/>
                <w:i/>
                <w:iCs/>
                <w:sz w:val="18"/>
                <w:szCs w:val="18"/>
                <w:lang w:eastAsia="en-US"/>
              </w:rPr>
            </w:pPr>
            <w:r w:rsidRPr="004F48AE">
              <w:rPr>
                <w:rFonts w:ascii="Arial" w:hAnsi="Arial" w:cs="Arial"/>
                <w:sz w:val="18"/>
                <w:szCs w:val="18"/>
              </w:rPr>
              <w:t>11.175,29</w:t>
            </w:r>
          </w:p>
        </w:tc>
        <w:tc>
          <w:tcPr>
            <w:tcW w:w="11623" w:type="dxa"/>
            <w:tcBorders>
              <w:top w:val="nil"/>
              <w:left w:val="nil"/>
              <w:bottom w:val="single" w:sz="8" w:space="0" w:color="000000"/>
              <w:right w:val="single" w:sz="8" w:space="0" w:color="000000"/>
            </w:tcBorders>
            <w:shd w:val="clear" w:color="auto" w:fill="auto"/>
          </w:tcPr>
          <w:p w14:paraId="109E6BAD" w14:textId="1B58C3A7"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(prva godina ostvarivanja ovih prihoda)</w:t>
            </w:r>
          </w:p>
        </w:tc>
      </w:tr>
      <w:tr w:rsidR="000221EB" w:rsidRPr="004F48AE" w14:paraId="7D559301"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0CBDA83F" w14:textId="0FA36343"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2013.</w:t>
            </w:r>
          </w:p>
        </w:tc>
        <w:tc>
          <w:tcPr>
            <w:tcW w:w="1294" w:type="dxa"/>
            <w:tcBorders>
              <w:top w:val="nil"/>
              <w:left w:val="nil"/>
              <w:bottom w:val="single" w:sz="8" w:space="0" w:color="000000"/>
              <w:right w:val="single" w:sz="8" w:space="0" w:color="000000"/>
            </w:tcBorders>
            <w:shd w:val="clear" w:color="auto" w:fill="auto"/>
          </w:tcPr>
          <w:p w14:paraId="62EC35E0" w14:textId="188E9412" w:rsidR="000221EB" w:rsidRPr="004F48AE" w:rsidRDefault="000221EB" w:rsidP="000221EB">
            <w:pPr>
              <w:spacing w:after="0" w:line="240" w:lineRule="auto"/>
              <w:jc w:val="right"/>
              <w:rPr>
                <w:rFonts w:ascii="Arial" w:eastAsia="Times New Roman" w:hAnsi="Arial" w:cs="Arial"/>
                <w:i/>
                <w:iCs/>
                <w:sz w:val="18"/>
                <w:szCs w:val="18"/>
                <w:lang w:eastAsia="en-US"/>
              </w:rPr>
            </w:pPr>
            <w:r w:rsidRPr="004F48AE">
              <w:rPr>
                <w:rFonts w:ascii="Arial" w:hAnsi="Arial" w:cs="Arial"/>
                <w:sz w:val="18"/>
                <w:szCs w:val="18"/>
              </w:rPr>
              <w:t>30.641,43</w:t>
            </w:r>
          </w:p>
        </w:tc>
        <w:tc>
          <w:tcPr>
            <w:tcW w:w="11623" w:type="dxa"/>
            <w:tcBorders>
              <w:top w:val="nil"/>
              <w:left w:val="nil"/>
              <w:bottom w:val="single" w:sz="8" w:space="0" w:color="000000"/>
              <w:right w:val="single" w:sz="8" w:space="0" w:color="000000"/>
            </w:tcBorders>
            <w:shd w:val="clear" w:color="auto" w:fill="auto"/>
          </w:tcPr>
          <w:p w14:paraId="1ADBCD09" w14:textId="34695A4D"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19.466,15 € ili 174,2% više u odnosu na prethodnu 2012. godinu</w:t>
            </w:r>
          </w:p>
        </w:tc>
      </w:tr>
      <w:tr w:rsidR="000221EB" w:rsidRPr="004F48AE" w14:paraId="5ED1AAD5"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56F58B2B" w14:textId="24934D5E"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2014.</w:t>
            </w:r>
          </w:p>
        </w:tc>
        <w:tc>
          <w:tcPr>
            <w:tcW w:w="1294" w:type="dxa"/>
            <w:tcBorders>
              <w:top w:val="nil"/>
              <w:left w:val="nil"/>
              <w:bottom w:val="single" w:sz="8" w:space="0" w:color="000000"/>
              <w:right w:val="single" w:sz="8" w:space="0" w:color="000000"/>
            </w:tcBorders>
            <w:shd w:val="clear" w:color="auto" w:fill="auto"/>
          </w:tcPr>
          <w:p w14:paraId="24E8C990" w14:textId="5B6980F0" w:rsidR="000221EB" w:rsidRPr="004F48AE" w:rsidRDefault="000221EB" w:rsidP="000221EB">
            <w:pPr>
              <w:spacing w:after="0" w:line="240" w:lineRule="auto"/>
              <w:jc w:val="right"/>
              <w:rPr>
                <w:rFonts w:ascii="Arial" w:eastAsia="Times New Roman" w:hAnsi="Arial" w:cs="Arial"/>
                <w:i/>
                <w:iCs/>
                <w:sz w:val="18"/>
                <w:szCs w:val="18"/>
                <w:lang w:eastAsia="en-US"/>
              </w:rPr>
            </w:pPr>
            <w:r w:rsidRPr="004F48AE">
              <w:rPr>
                <w:rFonts w:ascii="Arial" w:hAnsi="Arial" w:cs="Arial"/>
                <w:sz w:val="18"/>
                <w:szCs w:val="18"/>
              </w:rPr>
              <w:t>37.601,28</w:t>
            </w:r>
          </w:p>
        </w:tc>
        <w:tc>
          <w:tcPr>
            <w:tcW w:w="11623" w:type="dxa"/>
            <w:tcBorders>
              <w:top w:val="nil"/>
              <w:left w:val="nil"/>
              <w:bottom w:val="single" w:sz="8" w:space="0" w:color="000000"/>
              <w:right w:val="single" w:sz="8" w:space="0" w:color="000000"/>
            </w:tcBorders>
            <w:shd w:val="clear" w:color="auto" w:fill="auto"/>
          </w:tcPr>
          <w:p w14:paraId="11896418" w14:textId="664A5283"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6.959,85 €n ili 22,7% više u odnosu na prethodnu 2013. godinu</w:t>
            </w:r>
          </w:p>
        </w:tc>
      </w:tr>
      <w:tr w:rsidR="000221EB" w:rsidRPr="004F48AE" w14:paraId="5D63ABEA"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2C939D79" w14:textId="27C7FF56"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2015.</w:t>
            </w:r>
          </w:p>
        </w:tc>
        <w:tc>
          <w:tcPr>
            <w:tcW w:w="1294" w:type="dxa"/>
            <w:tcBorders>
              <w:top w:val="nil"/>
              <w:left w:val="nil"/>
              <w:bottom w:val="single" w:sz="8" w:space="0" w:color="000000"/>
              <w:right w:val="single" w:sz="8" w:space="0" w:color="000000"/>
            </w:tcBorders>
            <w:shd w:val="clear" w:color="auto" w:fill="auto"/>
          </w:tcPr>
          <w:p w14:paraId="360CFA9B" w14:textId="69B657D1" w:rsidR="000221EB" w:rsidRPr="004F48AE" w:rsidRDefault="000221EB" w:rsidP="000221EB">
            <w:pPr>
              <w:spacing w:after="0" w:line="240" w:lineRule="auto"/>
              <w:jc w:val="right"/>
              <w:rPr>
                <w:rFonts w:ascii="Arial" w:eastAsia="Times New Roman" w:hAnsi="Arial" w:cs="Arial"/>
                <w:i/>
                <w:iCs/>
                <w:sz w:val="18"/>
                <w:szCs w:val="18"/>
                <w:lang w:eastAsia="en-US"/>
              </w:rPr>
            </w:pPr>
            <w:r w:rsidRPr="004F48AE">
              <w:rPr>
                <w:rFonts w:ascii="Arial" w:hAnsi="Arial" w:cs="Arial"/>
                <w:sz w:val="18"/>
                <w:szCs w:val="18"/>
              </w:rPr>
              <w:t>17.442,39</w:t>
            </w:r>
          </w:p>
        </w:tc>
        <w:tc>
          <w:tcPr>
            <w:tcW w:w="11623" w:type="dxa"/>
            <w:tcBorders>
              <w:top w:val="nil"/>
              <w:left w:val="nil"/>
              <w:bottom w:val="single" w:sz="8" w:space="0" w:color="000000"/>
              <w:right w:val="single" w:sz="8" w:space="0" w:color="000000"/>
            </w:tcBorders>
            <w:shd w:val="clear" w:color="auto" w:fill="auto"/>
          </w:tcPr>
          <w:p w14:paraId="2AF6E95F" w14:textId="12644334"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20.158,89 € ili 46,4% manje u odnosu na prethodnu 2014. godinu</w:t>
            </w:r>
          </w:p>
        </w:tc>
      </w:tr>
      <w:tr w:rsidR="000221EB" w:rsidRPr="004F48AE" w14:paraId="31F42B2A" w14:textId="77777777" w:rsidTr="000221EB">
        <w:trPr>
          <w:trHeight w:val="267"/>
          <w:jc w:val="center"/>
        </w:trPr>
        <w:tc>
          <w:tcPr>
            <w:tcW w:w="1129" w:type="dxa"/>
            <w:tcBorders>
              <w:top w:val="nil"/>
              <w:left w:val="single" w:sz="8" w:space="0" w:color="000000"/>
              <w:bottom w:val="single" w:sz="8" w:space="0" w:color="000000"/>
              <w:right w:val="single" w:sz="8" w:space="0" w:color="000000"/>
            </w:tcBorders>
            <w:shd w:val="clear" w:color="auto" w:fill="auto"/>
          </w:tcPr>
          <w:p w14:paraId="53C71802" w14:textId="6F7048D1"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2016.</w:t>
            </w:r>
          </w:p>
        </w:tc>
        <w:tc>
          <w:tcPr>
            <w:tcW w:w="1294" w:type="dxa"/>
            <w:tcBorders>
              <w:top w:val="nil"/>
              <w:left w:val="nil"/>
              <w:bottom w:val="single" w:sz="8" w:space="0" w:color="000000"/>
              <w:right w:val="single" w:sz="8" w:space="0" w:color="000000"/>
            </w:tcBorders>
            <w:shd w:val="clear" w:color="auto" w:fill="auto"/>
          </w:tcPr>
          <w:p w14:paraId="17F0E310" w14:textId="2A96D683" w:rsidR="000221EB" w:rsidRPr="004F48AE" w:rsidRDefault="000221EB" w:rsidP="000221EB">
            <w:pPr>
              <w:spacing w:after="0" w:line="240" w:lineRule="auto"/>
              <w:jc w:val="right"/>
              <w:rPr>
                <w:rFonts w:ascii="Arial" w:eastAsia="Times New Roman" w:hAnsi="Arial" w:cs="Arial"/>
                <w:i/>
                <w:iCs/>
                <w:sz w:val="18"/>
                <w:szCs w:val="18"/>
                <w:lang w:eastAsia="en-US"/>
              </w:rPr>
            </w:pPr>
            <w:r w:rsidRPr="004F48AE">
              <w:rPr>
                <w:rFonts w:ascii="Arial" w:hAnsi="Arial" w:cs="Arial"/>
                <w:sz w:val="18"/>
                <w:szCs w:val="18"/>
              </w:rPr>
              <w:t>17.938,57</w:t>
            </w:r>
          </w:p>
        </w:tc>
        <w:tc>
          <w:tcPr>
            <w:tcW w:w="11623" w:type="dxa"/>
            <w:tcBorders>
              <w:top w:val="nil"/>
              <w:left w:val="nil"/>
              <w:bottom w:val="single" w:sz="8" w:space="0" w:color="000000"/>
              <w:right w:val="single" w:sz="8" w:space="0" w:color="000000"/>
            </w:tcBorders>
            <w:shd w:val="clear" w:color="auto" w:fill="auto"/>
          </w:tcPr>
          <w:p w14:paraId="0F43AA97" w14:textId="3D86EEEB"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496,17 € ili 2,8% više u odnosu na izvještajno razdoblje prethodne 2015. godine</w:t>
            </w:r>
          </w:p>
        </w:tc>
      </w:tr>
      <w:tr w:rsidR="000221EB" w:rsidRPr="004F48AE" w14:paraId="3D637D8B"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7F28A898" w14:textId="1DD7675C"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2017.</w:t>
            </w:r>
          </w:p>
        </w:tc>
        <w:tc>
          <w:tcPr>
            <w:tcW w:w="1294" w:type="dxa"/>
            <w:tcBorders>
              <w:top w:val="nil"/>
              <w:left w:val="nil"/>
              <w:bottom w:val="single" w:sz="8" w:space="0" w:color="000000"/>
              <w:right w:val="single" w:sz="8" w:space="0" w:color="000000"/>
            </w:tcBorders>
            <w:shd w:val="clear" w:color="auto" w:fill="auto"/>
          </w:tcPr>
          <w:p w14:paraId="55D8D437" w14:textId="31D123AD" w:rsidR="000221EB" w:rsidRPr="004F48AE" w:rsidRDefault="000221EB" w:rsidP="000221EB">
            <w:pPr>
              <w:spacing w:after="0" w:line="240" w:lineRule="auto"/>
              <w:jc w:val="right"/>
              <w:rPr>
                <w:rFonts w:ascii="Arial" w:eastAsia="Times New Roman" w:hAnsi="Arial" w:cs="Arial"/>
                <w:i/>
                <w:sz w:val="18"/>
                <w:szCs w:val="18"/>
              </w:rPr>
            </w:pPr>
            <w:r w:rsidRPr="004F48AE">
              <w:rPr>
                <w:rFonts w:ascii="Arial" w:hAnsi="Arial" w:cs="Arial"/>
                <w:sz w:val="18"/>
                <w:szCs w:val="18"/>
              </w:rPr>
              <w:t>10.282,63</w:t>
            </w:r>
          </w:p>
        </w:tc>
        <w:tc>
          <w:tcPr>
            <w:tcW w:w="11623" w:type="dxa"/>
            <w:tcBorders>
              <w:top w:val="nil"/>
              <w:left w:val="nil"/>
              <w:bottom w:val="single" w:sz="8" w:space="0" w:color="000000"/>
              <w:right w:val="single" w:sz="8" w:space="0" w:color="000000"/>
            </w:tcBorders>
            <w:shd w:val="clear" w:color="auto" w:fill="auto"/>
          </w:tcPr>
          <w:p w14:paraId="7A522BB3" w14:textId="56514CC9"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7.655,94 € ili 42,7% manje u odnosu na izvještajno razdoblje prethodne godine (u prvom polugodištu ovi prihodi bili 7.326,10 €).</w:t>
            </w:r>
          </w:p>
        </w:tc>
      </w:tr>
      <w:tr w:rsidR="000221EB" w:rsidRPr="004F48AE" w14:paraId="1DD1F6FE"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2CD41FBB" w14:textId="5D61A15D"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2018.</w:t>
            </w:r>
          </w:p>
        </w:tc>
        <w:tc>
          <w:tcPr>
            <w:tcW w:w="1294" w:type="dxa"/>
            <w:tcBorders>
              <w:top w:val="nil"/>
              <w:left w:val="nil"/>
              <w:bottom w:val="single" w:sz="8" w:space="0" w:color="000000"/>
              <w:right w:val="single" w:sz="8" w:space="0" w:color="000000"/>
            </w:tcBorders>
            <w:shd w:val="clear" w:color="auto" w:fill="auto"/>
          </w:tcPr>
          <w:p w14:paraId="60D2016E" w14:textId="73AA293E" w:rsidR="000221EB" w:rsidRPr="004F48AE" w:rsidRDefault="000221EB" w:rsidP="000221EB">
            <w:pPr>
              <w:spacing w:after="0" w:line="240" w:lineRule="auto"/>
              <w:jc w:val="right"/>
              <w:rPr>
                <w:rFonts w:ascii="Arial" w:eastAsia="Times New Roman" w:hAnsi="Arial" w:cs="Arial"/>
                <w:i/>
                <w:sz w:val="18"/>
                <w:szCs w:val="18"/>
              </w:rPr>
            </w:pPr>
            <w:r w:rsidRPr="004F48AE">
              <w:rPr>
                <w:rFonts w:ascii="Arial" w:hAnsi="Arial" w:cs="Arial"/>
                <w:sz w:val="18"/>
                <w:szCs w:val="18"/>
              </w:rPr>
              <w:t>6.959,26</w:t>
            </w:r>
          </w:p>
        </w:tc>
        <w:tc>
          <w:tcPr>
            <w:tcW w:w="11623" w:type="dxa"/>
            <w:tcBorders>
              <w:top w:val="nil"/>
              <w:left w:val="nil"/>
              <w:bottom w:val="single" w:sz="8" w:space="0" w:color="000000"/>
              <w:right w:val="single" w:sz="8" w:space="0" w:color="000000"/>
            </w:tcBorders>
            <w:shd w:val="clear" w:color="auto" w:fill="auto"/>
          </w:tcPr>
          <w:p w14:paraId="738DB126" w14:textId="44BBB6C1"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3.323,37 € ili 32,3 % manje u odnosu na izvještajno razdoblje prethodne godine (u prvom polugodištu ovi prihodi bili 2.964,78 €).</w:t>
            </w:r>
          </w:p>
        </w:tc>
      </w:tr>
      <w:tr w:rsidR="000221EB" w:rsidRPr="004F48AE" w14:paraId="426548EC"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1AFD2F3D" w14:textId="03BAB50C"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2019.</w:t>
            </w:r>
          </w:p>
        </w:tc>
        <w:tc>
          <w:tcPr>
            <w:tcW w:w="1294" w:type="dxa"/>
            <w:tcBorders>
              <w:top w:val="nil"/>
              <w:left w:val="nil"/>
              <w:bottom w:val="single" w:sz="8" w:space="0" w:color="000000"/>
              <w:right w:val="single" w:sz="8" w:space="0" w:color="000000"/>
            </w:tcBorders>
            <w:shd w:val="clear" w:color="auto" w:fill="auto"/>
          </w:tcPr>
          <w:p w14:paraId="7E09FD24" w14:textId="691385ED" w:rsidR="000221EB" w:rsidRPr="004F48AE" w:rsidRDefault="000221EB" w:rsidP="000221EB">
            <w:pPr>
              <w:spacing w:after="0" w:line="240" w:lineRule="auto"/>
              <w:jc w:val="right"/>
              <w:rPr>
                <w:rFonts w:ascii="Arial" w:eastAsia="Times New Roman" w:hAnsi="Arial" w:cs="Arial"/>
                <w:i/>
                <w:iCs/>
                <w:sz w:val="18"/>
                <w:szCs w:val="18"/>
                <w:lang w:eastAsia="en-US"/>
              </w:rPr>
            </w:pPr>
            <w:r w:rsidRPr="004F48AE">
              <w:rPr>
                <w:rFonts w:ascii="Arial" w:hAnsi="Arial" w:cs="Arial"/>
                <w:sz w:val="18"/>
                <w:szCs w:val="18"/>
              </w:rPr>
              <w:t>12.117,51</w:t>
            </w:r>
          </w:p>
        </w:tc>
        <w:tc>
          <w:tcPr>
            <w:tcW w:w="11623" w:type="dxa"/>
            <w:tcBorders>
              <w:top w:val="nil"/>
              <w:left w:val="nil"/>
              <w:bottom w:val="single" w:sz="8" w:space="0" w:color="000000"/>
              <w:right w:val="single" w:sz="8" w:space="0" w:color="000000"/>
            </w:tcBorders>
            <w:shd w:val="clear" w:color="auto" w:fill="auto"/>
          </w:tcPr>
          <w:p w14:paraId="604140F1" w14:textId="50EF1E03" w:rsidR="000221EB" w:rsidRPr="004F48AE" w:rsidRDefault="000221EB" w:rsidP="000221EB">
            <w:pPr>
              <w:spacing w:after="0" w:line="240" w:lineRule="auto"/>
              <w:jc w:val="both"/>
              <w:rPr>
                <w:rFonts w:ascii="Arial" w:eastAsia="Times New Roman" w:hAnsi="Arial" w:cs="Arial"/>
                <w:sz w:val="18"/>
                <w:szCs w:val="18"/>
                <w:lang w:eastAsia="en-US"/>
              </w:rPr>
            </w:pPr>
            <w:r w:rsidRPr="004F48AE">
              <w:rPr>
                <w:rFonts w:ascii="Arial" w:hAnsi="Arial" w:cs="Arial"/>
                <w:sz w:val="18"/>
                <w:szCs w:val="18"/>
              </w:rPr>
              <w:t>što je za 5.158,25 € ili 74,3 % više u odnosu na izvještajno razdoblje prethodne 2018. g.(u prvom polugodištu ovi prihodi bili 8.106,92 €).</w:t>
            </w:r>
          </w:p>
        </w:tc>
      </w:tr>
      <w:tr w:rsidR="000221EB" w:rsidRPr="004F48AE" w14:paraId="1BC49FB0"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42AB6ABD" w14:textId="5D7CB9CA" w:rsidR="000221EB" w:rsidRPr="004F48AE" w:rsidRDefault="000221EB" w:rsidP="000221EB">
            <w:pPr>
              <w:spacing w:after="0" w:line="240" w:lineRule="auto"/>
              <w:jc w:val="center"/>
              <w:rPr>
                <w:rFonts w:ascii="Arial" w:eastAsia="Times New Roman" w:hAnsi="Arial" w:cs="Arial"/>
                <w:iCs/>
                <w:sz w:val="18"/>
                <w:szCs w:val="18"/>
                <w:lang w:eastAsia="en-US"/>
              </w:rPr>
            </w:pPr>
            <w:r w:rsidRPr="004F48AE">
              <w:rPr>
                <w:rFonts w:ascii="Arial" w:hAnsi="Arial" w:cs="Arial"/>
                <w:sz w:val="18"/>
                <w:szCs w:val="18"/>
              </w:rPr>
              <w:t xml:space="preserve"> 2020.</w:t>
            </w:r>
          </w:p>
        </w:tc>
        <w:tc>
          <w:tcPr>
            <w:tcW w:w="1294" w:type="dxa"/>
            <w:tcBorders>
              <w:top w:val="nil"/>
              <w:left w:val="nil"/>
              <w:bottom w:val="single" w:sz="8" w:space="0" w:color="000000"/>
              <w:right w:val="single" w:sz="8" w:space="0" w:color="000000"/>
            </w:tcBorders>
            <w:shd w:val="clear" w:color="auto" w:fill="auto"/>
          </w:tcPr>
          <w:p w14:paraId="452AA8CE" w14:textId="64AD99D0" w:rsidR="000221EB" w:rsidRPr="004F48AE" w:rsidRDefault="000221EB" w:rsidP="000221EB">
            <w:pPr>
              <w:spacing w:after="0" w:line="240" w:lineRule="auto"/>
              <w:jc w:val="right"/>
              <w:rPr>
                <w:rFonts w:ascii="Arial" w:eastAsia="Times New Roman" w:hAnsi="Arial" w:cs="Arial"/>
                <w:sz w:val="18"/>
                <w:szCs w:val="18"/>
              </w:rPr>
            </w:pPr>
            <w:r w:rsidRPr="004F48AE">
              <w:rPr>
                <w:rFonts w:ascii="Arial" w:hAnsi="Arial" w:cs="Arial"/>
                <w:sz w:val="18"/>
                <w:szCs w:val="18"/>
              </w:rPr>
              <w:t>4.760,84</w:t>
            </w:r>
          </w:p>
        </w:tc>
        <w:tc>
          <w:tcPr>
            <w:tcW w:w="11623" w:type="dxa"/>
            <w:tcBorders>
              <w:top w:val="nil"/>
              <w:left w:val="nil"/>
              <w:bottom w:val="single" w:sz="8" w:space="0" w:color="000000"/>
              <w:right w:val="single" w:sz="8" w:space="0" w:color="000000"/>
            </w:tcBorders>
            <w:shd w:val="clear" w:color="auto" w:fill="auto"/>
          </w:tcPr>
          <w:p w14:paraId="109AC001" w14:textId="62C09491" w:rsidR="000221EB" w:rsidRPr="004F48AE" w:rsidRDefault="000221EB" w:rsidP="000221EB">
            <w:pPr>
              <w:spacing w:after="0" w:line="240" w:lineRule="auto"/>
              <w:jc w:val="both"/>
              <w:rPr>
                <w:rFonts w:ascii="Arial" w:eastAsia="Times New Roman" w:hAnsi="Arial" w:cs="Arial"/>
                <w:iCs/>
                <w:sz w:val="18"/>
                <w:szCs w:val="18"/>
              </w:rPr>
            </w:pPr>
            <w:r w:rsidRPr="004F48AE">
              <w:rPr>
                <w:rFonts w:ascii="Arial" w:hAnsi="Arial" w:cs="Arial"/>
                <w:sz w:val="18"/>
                <w:szCs w:val="18"/>
              </w:rPr>
              <w:t>što je za 7.356,67 € ili 60,7% manje u odnosu na izvještajno razdoblje prethodne 2019. g. (U prvom polugodištu ovi prihodi bili 1.914,92 €).</w:t>
            </w:r>
          </w:p>
        </w:tc>
      </w:tr>
      <w:tr w:rsidR="000221EB" w:rsidRPr="004F48AE" w14:paraId="5780BDE7"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31CFBE73" w14:textId="3ECF6735" w:rsidR="000221EB" w:rsidRPr="004F48AE" w:rsidRDefault="000221EB" w:rsidP="000221EB">
            <w:pPr>
              <w:spacing w:after="0" w:line="240" w:lineRule="auto"/>
              <w:jc w:val="center"/>
              <w:rPr>
                <w:rFonts w:ascii="Arial" w:eastAsia="Times New Roman" w:hAnsi="Arial" w:cs="Arial"/>
                <w:i/>
                <w:iCs/>
                <w:sz w:val="18"/>
                <w:szCs w:val="18"/>
                <w:lang w:eastAsia="en-US"/>
              </w:rPr>
            </w:pPr>
            <w:r w:rsidRPr="004F48AE">
              <w:rPr>
                <w:rFonts w:ascii="Arial" w:hAnsi="Arial" w:cs="Arial"/>
                <w:sz w:val="18"/>
                <w:szCs w:val="18"/>
              </w:rPr>
              <w:t>2021.</w:t>
            </w:r>
          </w:p>
        </w:tc>
        <w:tc>
          <w:tcPr>
            <w:tcW w:w="1294" w:type="dxa"/>
            <w:tcBorders>
              <w:top w:val="nil"/>
              <w:left w:val="nil"/>
              <w:bottom w:val="single" w:sz="8" w:space="0" w:color="000000"/>
              <w:right w:val="single" w:sz="8" w:space="0" w:color="000000"/>
            </w:tcBorders>
            <w:shd w:val="clear" w:color="auto" w:fill="auto"/>
          </w:tcPr>
          <w:p w14:paraId="09CA0C8F" w14:textId="4F38D8AF" w:rsidR="000221EB" w:rsidRPr="004F48AE" w:rsidRDefault="000221EB" w:rsidP="000221EB">
            <w:pPr>
              <w:spacing w:after="0" w:line="240" w:lineRule="auto"/>
              <w:jc w:val="right"/>
              <w:rPr>
                <w:rFonts w:ascii="Arial" w:eastAsia="Times New Roman" w:hAnsi="Arial" w:cs="Arial"/>
                <w:sz w:val="18"/>
                <w:szCs w:val="18"/>
              </w:rPr>
            </w:pPr>
            <w:r w:rsidRPr="004F48AE">
              <w:rPr>
                <w:rFonts w:ascii="Arial" w:hAnsi="Arial" w:cs="Arial"/>
                <w:sz w:val="18"/>
                <w:szCs w:val="18"/>
              </w:rPr>
              <w:t>3.862,95</w:t>
            </w:r>
          </w:p>
        </w:tc>
        <w:tc>
          <w:tcPr>
            <w:tcW w:w="11623" w:type="dxa"/>
            <w:tcBorders>
              <w:top w:val="nil"/>
              <w:left w:val="nil"/>
              <w:bottom w:val="single" w:sz="8" w:space="0" w:color="000000"/>
              <w:right w:val="single" w:sz="8" w:space="0" w:color="000000"/>
            </w:tcBorders>
            <w:shd w:val="clear" w:color="auto" w:fill="auto"/>
          </w:tcPr>
          <w:p w14:paraId="27508811" w14:textId="12E6E5CC" w:rsidR="000221EB" w:rsidRPr="004F48AE" w:rsidRDefault="000221EB" w:rsidP="000221EB">
            <w:pPr>
              <w:spacing w:after="0" w:line="240" w:lineRule="auto"/>
              <w:jc w:val="both"/>
              <w:rPr>
                <w:rFonts w:ascii="Arial" w:eastAsia="Times New Roman" w:hAnsi="Arial" w:cs="Arial"/>
                <w:iCs/>
                <w:sz w:val="18"/>
                <w:szCs w:val="18"/>
              </w:rPr>
            </w:pPr>
            <w:r w:rsidRPr="004F48AE">
              <w:rPr>
                <w:rFonts w:ascii="Arial" w:hAnsi="Arial" w:cs="Arial"/>
                <w:sz w:val="18"/>
                <w:szCs w:val="18"/>
              </w:rPr>
              <w:t>što je za 897,90 € ili 18,7% manje u odnosu na izvještajno razdoblje prethodne 2020. g. (U prvom polugodištu ovi prihodi bili 1.777,90 €).</w:t>
            </w:r>
          </w:p>
        </w:tc>
      </w:tr>
      <w:tr w:rsidR="000221EB" w:rsidRPr="004F48AE" w14:paraId="06E09CBA" w14:textId="77777777" w:rsidTr="000221EB">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52E83EC1" w14:textId="5DADBB03" w:rsidR="000221EB" w:rsidRPr="004F48AE" w:rsidRDefault="000221EB" w:rsidP="000221EB">
            <w:pPr>
              <w:spacing w:after="0" w:line="240" w:lineRule="auto"/>
              <w:jc w:val="center"/>
              <w:rPr>
                <w:rFonts w:ascii="Arial" w:hAnsi="Arial" w:cs="Arial"/>
                <w:sz w:val="18"/>
                <w:szCs w:val="18"/>
              </w:rPr>
            </w:pPr>
            <w:r w:rsidRPr="004F48AE">
              <w:rPr>
                <w:rFonts w:ascii="Arial" w:hAnsi="Arial" w:cs="Arial"/>
                <w:sz w:val="18"/>
                <w:szCs w:val="18"/>
              </w:rPr>
              <w:t>2022.</w:t>
            </w:r>
          </w:p>
        </w:tc>
        <w:tc>
          <w:tcPr>
            <w:tcW w:w="1294" w:type="dxa"/>
            <w:tcBorders>
              <w:top w:val="nil"/>
              <w:left w:val="nil"/>
              <w:bottom w:val="single" w:sz="8" w:space="0" w:color="000000"/>
              <w:right w:val="single" w:sz="8" w:space="0" w:color="000000"/>
            </w:tcBorders>
            <w:shd w:val="clear" w:color="auto" w:fill="auto"/>
          </w:tcPr>
          <w:p w14:paraId="32BC576B" w14:textId="3DF1E910" w:rsidR="000221EB" w:rsidRPr="004F48AE" w:rsidRDefault="000221EB" w:rsidP="000221EB">
            <w:pPr>
              <w:spacing w:after="0" w:line="240" w:lineRule="auto"/>
              <w:jc w:val="right"/>
              <w:rPr>
                <w:rFonts w:ascii="Arial" w:hAnsi="Arial" w:cs="Arial"/>
                <w:sz w:val="18"/>
                <w:szCs w:val="18"/>
              </w:rPr>
            </w:pPr>
            <w:r w:rsidRPr="004F48AE">
              <w:rPr>
                <w:rFonts w:ascii="Arial" w:hAnsi="Arial" w:cs="Arial"/>
                <w:sz w:val="18"/>
                <w:szCs w:val="18"/>
              </w:rPr>
              <w:t>3.927,24</w:t>
            </w:r>
          </w:p>
        </w:tc>
        <w:tc>
          <w:tcPr>
            <w:tcW w:w="11623" w:type="dxa"/>
            <w:tcBorders>
              <w:top w:val="nil"/>
              <w:left w:val="nil"/>
              <w:bottom w:val="single" w:sz="8" w:space="0" w:color="000000"/>
              <w:right w:val="single" w:sz="8" w:space="0" w:color="000000"/>
            </w:tcBorders>
            <w:shd w:val="clear" w:color="auto" w:fill="auto"/>
          </w:tcPr>
          <w:p w14:paraId="7E726D86" w14:textId="7557FEF7" w:rsidR="000221EB" w:rsidRPr="004F48AE" w:rsidRDefault="000221EB" w:rsidP="000221EB">
            <w:pPr>
              <w:spacing w:after="0" w:line="240" w:lineRule="auto"/>
              <w:jc w:val="both"/>
              <w:rPr>
                <w:rFonts w:ascii="Arial" w:hAnsi="Arial" w:cs="Arial"/>
                <w:sz w:val="18"/>
                <w:szCs w:val="18"/>
              </w:rPr>
            </w:pPr>
            <w:r w:rsidRPr="004F48AE">
              <w:rPr>
                <w:rFonts w:ascii="Arial" w:hAnsi="Arial" w:cs="Arial"/>
                <w:sz w:val="18"/>
                <w:szCs w:val="18"/>
              </w:rPr>
              <w:t>što je za 64,30 € ili 1,7% više u odnosu na izvještajno razdoblje prethodne 2021. g. (U prvom polugodištu ovi prihodi bili 2.485,83 €).</w:t>
            </w:r>
          </w:p>
        </w:tc>
      </w:tr>
      <w:tr w:rsidR="00D64664" w:rsidRPr="00D64664" w14:paraId="2081E5F1" w14:textId="77777777" w:rsidTr="00B223BA">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16426AE8" w14:textId="24BC0321" w:rsidR="00D64664" w:rsidRPr="00D64664" w:rsidRDefault="00D64664" w:rsidP="00D64664">
            <w:pPr>
              <w:spacing w:after="0" w:line="240" w:lineRule="auto"/>
              <w:jc w:val="center"/>
              <w:rPr>
                <w:rFonts w:ascii="Arial" w:hAnsi="Arial" w:cs="Arial"/>
                <w:sz w:val="18"/>
                <w:szCs w:val="18"/>
              </w:rPr>
            </w:pPr>
            <w:r w:rsidRPr="00D64664">
              <w:rPr>
                <w:rFonts w:ascii="Arial" w:hAnsi="Arial" w:cs="Arial"/>
                <w:sz w:val="18"/>
                <w:szCs w:val="18"/>
              </w:rPr>
              <w:t>2023.</w:t>
            </w:r>
          </w:p>
        </w:tc>
        <w:tc>
          <w:tcPr>
            <w:tcW w:w="1294" w:type="dxa"/>
            <w:tcBorders>
              <w:top w:val="nil"/>
              <w:left w:val="nil"/>
              <w:bottom w:val="single" w:sz="8" w:space="0" w:color="000000"/>
              <w:right w:val="single" w:sz="8" w:space="0" w:color="000000"/>
            </w:tcBorders>
            <w:shd w:val="clear" w:color="auto" w:fill="auto"/>
            <w:vAlign w:val="center"/>
          </w:tcPr>
          <w:p w14:paraId="0D0C0FDD" w14:textId="4B807B33" w:rsidR="00D64664" w:rsidRPr="00D64664" w:rsidRDefault="00D64664" w:rsidP="00D64664">
            <w:pPr>
              <w:spacing w:after="0" w:line="240" w:lineRule="auto"/>
              <w:jc w:val="right"/>
              <w:rPr>
                <w:rFonts w:ascii="Arial" w:hAnsi="Arial" w:cs="Arial"/>
                <w:sz w:val="18"/>
                <w:szCs w:val="18"/>
              </w:rPr>
            </w:pPr>
            <w:r w:rsidRPr="00D64664">
              <w:rPr>
                <w:rFonts w:ascii="Arial" w:hAnsi="Arial" w:cs="Arial"/>
                <w:i/>
                <w:iCs/>
                <w:sz w:val="18"/>
                <w:szCs w:val="18"/>
              </w:rPr>
              <w:t>373,97</w:t>
            </w:r>
          </w:p>
        </w:tc>
        <w:tc>
          <w:tcPr>
            <w:tcW w:w="11623" w:type="dxa"/>
            <w:tcBorders>
              <w:top w:val="nil"/>
              <w:left w:val="nil"/>
              <w:bottom w:val="single" w:sz="8" w:space="0" w:color="000000"/>
              <w:right w:val="single" w:sz="8" w:space="0" w:color="000000"/>
            </w:tcBorders>
            <w:shd w:val="clear" w:color="auto" w:fill="auto"/>
            <w:vAlign w:val="center"/>
          </w:tcPr>
          <w:p w14:paraId="22C95300" w14:textId="4D24A0D6" w:rsidR="00D64664" w:rsidRPr="00D64664" w:rsidRDefault="00D64664" w:rsidP="00D64664">
            <w:pPr>
              <w:spacing w:after="0" w:line="240" w:lineRule="auto"/>
              <w:jc w:val="both"/>
              <w:rPr>
                <w:rFonts w:ascii="Arial" w:hAnsi="Arial" w:cs="Arial"/>
                <w:sz w:val="18"/>
                <w:szCs w:val="18"/>
              </w:rPr>
            </w:pPr>
            <w:r w:rsidRPr="00D64664">
              <w:rPr>
                <w:rFonts w:ascii="Arial" w:hAnsi="Arial" w:cs="Arial"/>
                <w:sz w:val="18"/>
                <w:szCs w:val="18"/>
              </w:rPr>
              <w:t xml:space="preserve">što je za 3.553,27 € manje u odnosu na izvještajno razdoblje prethodne 2022. g. (U prvom polugodištu ovi prihodi bili 45,57 €). </w:t>
            </w:r>
          </w:p>
        </w:tc>
      </w:tr>
      <w:tr w:rsidR="00761DB3" w:rsidRPr="00D64664" w14:paraId="1001D1F4" w14:textId="77777777" w:rsidTr="00B223BA">
        <w:trPr>
          <w:jc w:val="center"/>
        </w:trPr>
        <w:tc>
          <w:tcPr>
            <w:tcW w:w="1129" w:type="dxa"/>
            <w:tcBorders>
              <w:top w:val="nil"/>
              <w:left w:val="single" w:sz="8" w:space="0" w:color="000000"/>
              <w:bottom w:val="single" w:sz="8" w:space="0" w:color="000000"/>
              <w:right w:val="single" w:sz="8" w:space="0" w:color="000000"/>
            </w:tcBorders>
            <w:shd w:val="clear" w:color="auto" w:fill="auto"/>
          </w:tcPr>
          <w:p w14:paraId="2B7853F4" w14:textId="03B9755C" w:rsidR="00761DB3" w:rsidRPr="00D64664" w:rsidRDefault="00761DB3" w:rsidP="00D64664">
            <w:pPr>
              <w:spacing w:after="0" w:line="240" w:lineRule="auto"/>
              <w:jc w:val="center"/>
              <w:rPr>
                <w:rFonts w:ascii="Arial" w:hAnsi="Arial" w:cs="Arial"/>
                <w:sz w:val="18"/>
                <w:szCs w:val="18"/>
              </w:rPr>
            </w:pPr>
            <w:r>
              <w:rPr>
                <w:rFonts w:ascii="Arial" w:hAnsi="Arial" w:cs="Arial"/>
                <w:sz w:val="18"/>
                <w:szCs w:val="18"/>
              </w:rPr>
              <w:t>1-6/2024.</w:t>
            </w:r>
          </w:p>
        </w:tc>
        <w:tc>
          <w:tcPr>
            <w:tcW w:w="1294" w:type="dxa"/>
            <w:tcBorders>
              <w:top w:val="nil"/>
              <w:left w:val="nil"/>
              <w:bottom w:val="single" w:sz="8" w:space="0" w:color="000000"/>
              <w:right w:val="single" w:sz="8" w:space="0" w:color="000000"/>
            </w:tcBorders>
            <w:shd w:val="clear" w:color="auto" w:fill="auto"/>
            <w:vAlign w:val="center"/>
          </w:tcPr>
          <w:p w14:paraId="423993E1" w14:textId="16FF954C" w:rsidR="00761DB3" w:rsidRPr="00D64664" w:rsidRDefault="00761DB3" w:rsidP="00D64664">
            <w:pPr>
              <w:spacing w:after="0" w:line="240" w:lineRule="auto"/>
              <w:jc w:val="right"/>
              <w:rPr>
                <w:rFonts w:ascii="Arial" w:hAnsi="Arial" w:cs="Arial"/>
                <w:i/>
                <w:iCs/>
                <w:sz w:val="18"/>
                <w:szCs w:val="18"/>
              </w:rPr>
            </w:pPr>
            <w:r>
              <w:rPr>
                <w:rFonts w:ascii="Arial" w:hAnsi="Arial" w:cs="Arial"/>
                <w:i/>
                <w:iCs/>
                <w:sz w:val="18"/>
                <w:szCs w:val="18"/>
              </w:rPr>
              <w:t>604,57</w:t>
            </w:r>
          </w:p>
        </w:tc>
        <w:tc>
          <w:tcPr>
            <w:tcW w:w="11623" w:type="dxa"/>
            <w:tcBorders>
              <w:top w:val="nil"/>
              <w:left w:val="nil"/>
              <w:bottom w:val="single" w:sz="8" w:space="0" w:color="000000"/>
              <w:right w:val="single" w:sz="8" w:space="0" w:color="000000"/>
            </w:tcBorders>
            <w:shd w:val="clear" w:color="auto" w:fill="auto"/>
            <w:vAlign w:val="center"/>
          </w:tcPr>
          <w:p w14:paraId="35EAE938" w14:textId="30934AC5" w:rsidR="00761DB3" w:rsidRPr="00D64664" w:rsidRDefault="002E5B52" w:rsidP="00D64664">
            <w:pPr>
              <w:spacing w:after="0" w:line="240" w:lineRule="auto"/>
              <w:jc w:val="both"/>
              <w:rPr>
                <w:rFonts w:ascii="Arial" w:hAnsi="Arial" w:cs="Arial"/>
                <w:sz w:val="18"/>
                <w:szCs w:val="18"/>
              </w:rPr>
            </w:pPr>
            <w:r w:rsidRPr="002E5B52">
              <w:rPr>
                <w:rFonts w:ascii="Arial" w:hAnsi="Arial" w:cs="Arial"/>
                <w:sz w:val="18"/>
                <w:szCs w:val="18"/>
              </w:rPr>
              <w:t>što je za 7.821,85 € ili 17,7% više u odnosu na izvještajno polugodišnje razdoblje prethodne godine. U prvom polugodištu 2024. ovi prihodi iznose 52.060,63 €.</w:t>
            </w:r>
          </w:p>
        </w:tc>
      </w:tr>
      <w:tr w:rsidR="00D64664" w:rsidRPr="00D64664" w14:paraId="391D0702" w14:textId="77777777" w:rsidTr="000221EB">
        <w:trPr>
          <w:jc w:val="center"/>
        </w:trPr>
        <w:tc>
          <w:tcPr>
            <w:tcW w:w="1129" w:type="dxa"/>
            <w:shd w:val="clear" w:color="auto" w:fill="auto"/>
          </w:tcPr>
          <w:p w14:paraId="612ED4B0" w14:textId="64E3222D" w:rsidR="000221EB" w:rsidRPr="00D64664" w:rsidRDefault="000221EB" w:rsidP="000221EB">
            <w:pPr>
              <w:spacing w:after="0" w:line="240" w:lineRule="auto"/>
              <w:jc w:val="both"/>
              <w:rPr>
                <w:rFonts w:ascii="Arial" w:eastAsia="Times New Roman" w:hAnsi="Arial" w:cs="Arial"/>
                <w:b/>
                <w:bCs/>
                <w:i/>
                <w:iCs/>
                <w:sz w:val="18"/>
                <w:szCs w:val="18"/>
                <w:lang w:eastAsia="en-US"/>
              </w:rPr>
            </w:pPr>
            <w:r w:rsidRPr="00D64664">
              <w:rPr>
                <w:rFonts w:ascii="Arial" w:hAnsi="Arial" w:cs="Arial"/>
                <w:b/>
                <w:bCs/>
                <w:sz w:val="18"/>
                <w:szCs w:val="18"/>
              </w:rPr>
              <w:t>UKUPNO</w:t>
            </w:r>
          </w:p>
        </w:tc>
        <w:tc>
          <w:tcPr>
            <w:tcW w:w="1294" w:type="dxa"/>
            <w:shd w:val="clear" w:color="auto" w:fill="auto"/>
          </w:tcPr>
          <w:p w14:paraId="5CA25527" w14:textId="4838C5EA" w:rsidR="000221EB" w:rsidRPr="00D64664" w:rsidRDefault="000221EB" w:rsidP="000221EB">
            <w:pPr>
              <w:spacing w:after="0" w:line="240" w:lineRule="auto"/>
              <w:jc w:val="right"/>
              <w:rPr>
                <w:rFonts w:ascii="Arial" w:eastAsia="Times New Roman" w:hAnsi="Arial" w:cs="Arial"/>
                <w:b/>
                <w:bCs/>
                <w:i/>
                <w:sz w:val="18"/>
                <w:szCs w:val="18"/>
              </w:rPr>
            </w:pPr>
            <w:r w:rsidRPr="00D64664">
              <w:rPr>
                <w:rFonts w:ascii="Arial" w:eastAsia="Times New Roman" w:hAnsi="Arial" w:cs="Arial"/>
                <w:b/>
                <w:bCs/>
                <w:i/>
                <w:sz w:val="18"/>
                <w:szCs w:val="18"/>
              </w:rPr>
              <w:fldChar w:fldCharType="begin"/>
            </w:r>
            <w:r w:rsidRPr="00D64664">
              <w:rPr>
                <w:rFonts w:ascii="Arial" w:eastAsia="Times New Roman" w:hAnsi="Arial" w:cs="Arial"/>
                <w:b/>
                <w:bCs/>
                <w:i/>
                <w:sz w:val="18"/>
                <w:szCs w:val="18"/>
              </w:rPr>
              <w:instrText xml:space="preserve"> =SUM(ABOVE) </w:instrText>
            </w:r>
            <w:r w:rsidRPr="00D64664">
              <w:rPr>
                <w:rFonts w:ascii="Arial" w:eastAsia="Times New Roman" w:hAnsi="Arial" w:cs="Arial"/>
                <w:b/>
                <w:bCs/>
                <w:i/>
                <w:sz w:val="18"/>
                <w:szCs w:val="18"/>
              </w:rPr>
              <w:fldChar w:fldCharType="separate"/>
            </w:r>
            <w:r w:rsidR="008E281F">
              <w:rPr>
                <w:rFonts w:ascii="Arial" w:eastAsia="Times New Roman" w:hAnsi="Arial" w:cs="Arial"/>
                <w:b/>
                <w:bCs/>
                <w:i/>
                <w:noProof/>
                <w:sz w:val="18"/>
                <w:szCs w:val="18"/>
              </w:rPr>
              <w:t>157.687,93</w:t>
            </w:r>
            <w:r w:rsidRPr="00D64664">
              <w:rPr>
                <w:rFonts w:ascii="Arial" w:eastAsia="Times New Roman" w:hAnsi="Arial" w:cs="Arial"/>
                <w:b/>
                <w:bCs/>
                <w:i/>
                <w:sz w:val="18"/>
                <w:szCs w:val="18"/>
              </w:rPr>
              <w:fldChar w:fldCharType="end"/>
            </w:r>
          </w:p>
        </w:tc>
        <w:tc>
          <w:tcPr>
            <w:tcW w:w="11623" w:type="dxa"/>
            <w:tcBorders>
              <w:top w:val="nil"/>
              <w:left w:val="nil"/>
              <w:bottom w:val="single" w:sz="8" w:space="0" w:color="000000"/>
              <w:right w:val="single" w:sz="8" w:space="0" w:color="000000"/>
            </w:tcBorders>
            <w:shd w:val="clear" w:color="auto" w:fill="auto"/>
          </w:tcPr>
          <w:p w14:paraId="5AA9A49D" w14:textId="7B81BB41" w:rsidR="000221EB" w:rsidRPr="00D64664" w:rsidRDefault="000221EB" w:rsidP="000221EB">
            <w:pPr>
              <w:spacing w:after="0" w:line="240" w:lineRule="auto"/>
              <w:jc w:val="both"/>
              <w:rPr>
                <w:rFonts w:ascii="Arial" w:eastAsia="Times New Roman" w:hAnsi="Arial" w:cs="Arial"/>
                <w:i/>
                <w:iCs/>
                <w:sz w:val="18"/>
                <w:szCs w:val="18"/>
                <w:lang w:eastAsia="en-US"/>
              </w:rPr>
            </w:pPr>
            <w:r w:rsidRPr="00D64664">
              <w:rPr>
                <w:rFonts w:ascii="Arial" w:hAnsi="Arial" w:cs="Arial"/>
                <w:sz w:val="18"/>
                <w:szCs w:val="18"/>
              </w:rPr>
              <w:t>Ostvareni prihodi od ove naknade od početka primjene Zakona o postupanju s nezakonito izgrađenim zgradama do konca lipnja 202</w:t>
            </w:r>
            <w:r w:rsidR="00761DB3">
              <w:rPr>
                <w:rFonts w:ascii="Arial" w:hAnsi="Arial" w:cs="Arial"/>
                <w:sz w:val="18"/>
                <w:szCs w:val="18"/>
              </w:rPr>
              <w:t>4</w:t>
            </w:r>
            <w:r w:rsidRPr="00D64664">
              <w:rPr>
                <w:rFonts w:ascii="Arial" w:hAnsi="Arial" w:cs="Arial"/>
                <w:sz w:val="18"/>
                <w:szCs w:val="18"/>
              </w:rPr>
              <w:t>.</w:t>
            </w:r>
          </w:p>
        </w:tc>
      </w:tr>
    </w:tbl>
    <w:p w14:paraId="7DA2F47E" w14:textId="6F8A7783" w:rsidR="00FB51CA" w:rsidRPr="004F48AE" w:rsidRDefault="00FB51CA"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425E84D" w14:textId="77777777" w:rsidR="00001050" w:rsidRPr="004F48AE" w:rsidRDefault="00001050"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5D0D50C" w14:textId="1D3B2CEA" w:rsidR="00891119" w:rsidRPr="004F48AE" w:rsidRDefault="001B3297" w:rsidP="001B3297">
      <w:pPr>
        <w:pStyle w:val="Naslov4"/>
        <w:rPr>
          <w:rFonts w:ascii="Arial" w:hAnsi="Arial" w:cs="Arial"/>
          <w:shd w:val="clear" w:color="auto" w:fill="FFFFFF"/>
          <w:lang w:val="hr-HR"/>
        </w:rPr>
      </w:pPr>
      <w:bookmarkStart w:id="97" w:name="_Toc176776597"/>
      <w:r w:rsidRPr="004F48AE">
        <w:rPr>
          <w:rFonts w:ascii="Arial" w:hAnsi="Arial" w:cs="Arial"/>
          <w:shd w:val="clear" w:color="auto" w:fill="FFFFFF"/>
          <w:lang w:val="hr-HR"/>
        </w:rPr>
        <w:t>2.4.1</w:t>
      </w:r>
      <w:r w:rsidR="00891119" w:rsidRPr="004F48AE">
        <w:rPr>
          <w:rFonts w:ascii="Arial" w:hAnsi="Arial" w:cs="Arial"/>
          <w:shd w:val="clear" w:color="auto" w:fill="FFFFFF"/>
          <w:lang w:val="hr-HR"/>
        </w:rPr>
        <w:t xml:space="preserve">.4. </w:t>
      </w:r>
      <w:r w:rsidR="00891119" w:rsidRPr="004F48AE">
        <w:rPr>
          <w:rFonts w:ascii="Arial" w:hAnsi="Arial" w:cs="Arial"/>
          <w:shd w:val="clear" w:color="auto" w:fill="FFFFFF"/>
          <w:lang w:val="hr-HR"/>
        </w:rPr>
        <w:tab/>
        <w:t>Prihodi po posebnim propisima</w:t>
      </w:r>
      <w:r w:rsidR="00744D8B" w:rsidRPr="004F48AE">
        <w:rPr>
          <w:rFonts w:ascii="Arial" w:hAnsi="Arial" w:cs="Arial"/>
          <w:shd w:val="clear" w:color="auto" w:fill="FFFFFF"/>
          <w:lang w:val="hr-HR"/>
        </w:rPr>
        <w:t xml:space="preserve"> (65)</w:t>
      </w:r>
      <w:bookmarkEnd w:id="97"/>
    </w:p>
    <w:p w14:paraId="3789F0DF" w14:textId="77777777" w:rsidR="00891119" w:rsidRPr="004F48AE" w:rsidRDefault="00891119" w:rsidP="00891119">
      <w:pPr>
        <w:tabs>
          <w:tab w:val="left" w:pos="567"/>
        </w:tabs>
        <w:spacing w:after="0" w:line="240" w:lineRule="auto"/>
        <w:jc w:val="both"/>
        <w:rPr>
          <w:rFonts w:ascii="Arial" w:eastAsia="Times New Roman" w:hAnsi="Arial" w:cs="Arial"/>
          <w:sz w:val="18"/>
          <w:szCs w:val="18"/>
          <w:lang w:eastAsia="en-US"/>
        </w:rPr>
      </w:pPr>
    </w:p>
    <w:p w14:paraId="132B67B6" w14:textId="0D2E9F47" w:rsidR="00817DF6" w:rsidRPr="004F48AE" w:rsidRDefault="00817DF6" w:rsidP="00817DF6">
      <w:pPr>
        <w:spacing w:after="0" w:line="240" w:lineRule="auto"/>
        <w:jc w:val="both"/>
        <w:rPr>
          <w:rFonts w:ascii="Arial" w:eastAsia="Times New Roman" w:hAnsi="Arial" w:cs="Arial"/>
          <w:iCs/>
          <w:lang w:eastAsia="en-US"/>
        </w:rPr>
      </w:pPr>
      <w:bookmarkStart w:id="98" w:name="_Hlk66210001"/>
      <w:r w:rsidRPr="004F48AE">
        <w:rPr>
          <w:rFonts w:ascii="Arial" w:eastAsia="Times New Roman" w:hAnsi="Arial" w:cs="Arial"/>
          <w:b/>
          <w:iCs/>
          <w:lang w:eastAsia="en-US"/>
        </w:rPr>
        <w:t xml:space="preserve">Prihodi od </w:t>
      </w:r>
      <w:r w:rsidRPr="004F48AE">
        <w:rPr>
          <w:rFonts w:ascii="Arial" w:eastAsia="Times New Roman" w:hAnsi="Arial" w:cs="Arial"/>
          <w:b/>
        </w:rPr>
        <w:t xml:space="preserve">upravnih i administrativnih pristojbi, pristojbi po posebnim propisima i naknada </w:t>
      </w:r>
      <w:r w:rsidRPr="004F48AE">
        <w:rPr>
          <w:rFonts w:ascii="Arial" w:eastAsia="Times New Roman" w:hAnsi="Arial" w:cs="Arial"/>
          <w:iCs/>
          <w:lang w:eastAsia="en-US"/>
        </w:rPr>
        <w:t xml:space="preserve">(65) ostvareni su u iznosu </w:t>
      </w:r>
      <w:bookmarkStart w:id="99" w:name="_Hlk145931592"/>
      <w:r w:rsidR="00761DB3">
        <w:rPr>
          <w:rFonts w:ascii="Arial" w:eastAsia="Times New Roman" w:hAnsi="Arial" w:cs="Arial"/>
          <w:iCs/>
          <w:lang w:eastAsia="en-US"/>
        </w:rPr>
        <w:t>1.417.684,37</w:t>
      </w:r>
      <w:r w:rsidR="00D64664" w:rsidRPr="00D64664">
        <w:rPr>
          <w:rFonts w:ascii="Arial" w:eastAsia="Times New Roman" w:hAnsi="Arial" w:cs="Arial"/>
          <w:iCs/>
          <w:lang w:eastAsia="en-US"/>
        </w:rPr>
        <w:t xml:space="preserve"> € što je za </w:t>
      </w:r>
      <w:r w:rsidR="00761DB3">
        <w:rPr>
          <w:rFonts w:ascii="Arial" w:eastAsia="Times New Roman" w:hAnsi="Arial" w:cs="Arial"/>
          <w:iCs/>
          <w:lang w:eastAsia="en-US"/>
        </w:rPr>
        <w:t>66.245,33</w:t>
      </w:r>
      <w:r w:rsidR="00D64664" w:rsidRPr="00D64664">
        <w:rPr>
          <w:rFonts w:ascii="Arial" w:eastAsia="Times New Roman" w:hAnsi="Arial" w:cs="Arial"/>
          <w:iCs/>
          <w:lang w:eastAsia="en-US"/>
        </w:rPr>
        <w:t xml:space="preserve"> € ili </w:t>
      </w:r>
      <w:r w:rsidR="00761DB3">
        <w:rPr>
          <w:rFonts w:ascii="Arial" w:eastAsia="Times New Roman" w:hAnsi="Arial" w:cs="Arial"/>
          <w:iCs/>
          <w:lang w:eastAsia="en-US"/>
        </w:rPr>
        <w:t>4,9</w:t>
      </w:r>
      <w:r w:rsidR="00D64664" w:rsidRPr="00D64664">
        <w:rPr>
          <w:rFonts w:ascii="Arial" w:eastAsia="Times New Roman" w:hAnsi="Arial" w:cs="Arial"/>
          <w:iCs/>
          <w:lang w:eastAsia="en-US"/>
        </w:rPr>
        <w:t xml:space="preserve">% više u odnosu na prethodnu godinu. </w:t>
      </w:r>
      <w:bookmarkEnd w:id="99"/>
    </w:p>
    <w:p w14:paraId="589A977F" w14:textId="32E36EAD"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bookmarkStart w:id="100" w:name="_Hlk103075003"/>
      <w:bookmarkEnd w:id="98"/>
      <w:r w:rsidRPr="004F48AE">
        <w:rPr>
          <w:rFonts w:ascii="Arial" w:eastAsia="Times New Roman" w:hAnsi="Arial" w:cs="Arial"/>
          <w:color w:val="1F497D" w:themeColor="text2"/>
        </w:rPr>
        <w:t>Ukupni prihodi od upravnih i administrativnih pristojbi, pristojbi po posebnim propisima i na</w:t>
      </w:r>
      <w:r w:rsidR="00A8623C" w:rsidRPr="004F48AE">
        <w:rPr>
          <w:rFonts w:ascii="Arial" w:eastAsia="Times New Roman" w:hAnsi="Arial" w:cs="Arial"/>
          <w:color w:val="1F497D" w:themeColor="text2"/>
        </w:rPr>
        <w:t>kn</w:t>
      </w:r>
      <w:r w:rsidRPr="004F48AE">
        <w:rPr>
          <w:rFonts w:ascii="Arial" w:eastAsia="Times New Roman" w:hAnsi="Arial" w:cs="Arial"/>
          <w:color w:val="1F497D" w:themeColor="text2"/>
        </w:rPr>
        <w:t xml:space="preserve">ade (65) Općine iznose </w:t>
      </w:r>
      <w:bookmarkStart w:id="101" w:name="_Hlk145931602"/>
      <w:r w:rsidR="00761DB3">
        <w:rPr>
          <w:rFonts w:ascii="Arial" w:eastAsia="Times New Roman" w:hAnsi="Arial" w:cs="Arial"/>
          <w:iCs/>
          <w:color w:val="1F497D" w:themeColor="text2"/>
          <w:lang w:eastAsia="en-US"/>
        </w:rPr>
        <w:t>769.747,28</w:t>
      </w:r>
      <w:r w:rsidR="00723226">
        <w:rPr>
          <w:rFonts w:ascii="Arial" w:eastAsia="Times New Roman" w:hAnsi="Arial" w:cs="Arial"/>
          <w:iCs/>
          <w:color w:val="1F497D" w:themeColor="text2"/>
          <w:lang w:eastAsia="en-US"/>
        </w:rPr>
        <w:t xml:space="preserve"> €</w:t>
      </w:r>
      <w:r w:rsidRPr="004F48AE">
        <w:rPr>
          <w:rFonts w:ascii="Arial" w:eastAsia="Times New Roman" w:hAnsi="Arial" w:cs="Arial"/>
          <w:color w:val="1F497D" w:themeColor="text2"/>
        </w:rPr>
        <w:t xml:space="preserve">, </w:t>
      </w:r>
      <w:bookmarkEnd w:id="101"/>
      <w:r w:rsidRPr="004F48AE">
        <w:rPr>
          <w:rFonts w:ascii="Arial" w:eastAsia="Times New Roman" w:hAnsi="Arial" w:cs="Arial"/>
          <w:color w:val="1F497D" w:themeColor="text2"/>
        </w:rPr>
        <w:t xml:space="preserve">a </w:t>
      </w:r>
      <w:r w:rsidRPr="004F48AE">
        <w:rPr>
          <w:rFonts w:ascii="Arial" w:eastAsia="Times New Roman" w:hAnsi="Arial" w:cs="Arial"/>
          <w:color w:val="1F497D" w:themeColor="text2"/>
          <w:szCs w:val="24"/>
        </w:rPr>
        <w:t xml:space="preserve">prihodi proračunskih korisnika </w:t>
      </w:r>
      <w:r w:rsidRPr="004F48AE">
        <w:rPr>
          <w:rFonts w:ascii="Arial" w:eastAsia="Times New Roman" w:hAnsi="Arial" w:cs="Arial"/>
          <w:color w:val="17365D" w:themeColor="text2" w:themeShade="BF"/>
          <w:szCs w:val="24"/>
        </w:rPr>
        <w:t xml:space="preserve">iznose </w:t>
      </w:r>
      <w:bookmarkStart w:id="102" w:name="_Hlk145931686"/>
      <w:r w:rsidR="00761DB3">
        <w:rPr>
          <w:rFonts w:ascii="Arial" w:eastAsia="Times New Roman" w:hAnsi="Arial" w:cs="Arial"/>
          <w:iCs/>
          <w:color w:val="17365D" w:themeColor="text2" w:themeShade="BF"/>
          <w:lang w:eastAsia="en-US"/>
        </w:rPr>
        <w:t>647.937,09</w:t>
      </w:r>
      <w:r w:rsidR="00926084">
        <w:rPr>
          <w:rFonts w:ascii="Arial" w:eastAsia="Times New Roman" w:hAnsi="Arial" w:cs="Arial"/>
          <w:iCs/>
          <w:color w:val="17365D" w:themeColor="text2" w:themeShade="BF"/>
          <w:lang w:eastAsia="en-US"/>
        </w:rPr>
        <w:t xml:space="preserve"> €</w:t>
      </w:r>
      <w:r w:rsidR="006F73F7" w:rsidRPr="004F48AE">
        <w:rPr>
          <w:rFonts w:ascii="Arial" w:eastAsia="Times New Roman" w:hAnsi="Arial" w:cs="Arial"/>
          <w:iCs/>
          <w:color w:val="17365D" w:themeColor="text2" w:themeShade="BF"/>
          <w:lang w:eastAsia="en-US"/>
        </w:rPr>
        <w:t>.</w:t>
      </w:r>
      <w:bookmarkEnd w:id="102"/>
    </w:p>
    <w:p w14:paraId="32D0D07B" w14:textId="573D016E" w:rsidR="00D64664" w:rsidRPr="00D64664" w:rsidRDefault="00D64664" w:rsidP="00D64664">
      <w:pPr>
        <w:spacing w:after="0" w:line="240" w:lineRule="auto"/>
        <w:jc w:val="both"/>
        <w:rPr>
          <w:rFonts w:ascii="Arial" w:eastAsia="Times New Roman" w:hAnsi="Arial" w:cs="Arial"/>
          <w:iCs/>
          <w:lang w:eastAsia="en-US"/>
        </w:rPr>
      </w:pPr>
      <w:r w:rsidRPr="00D64664">
        <w:rPr>
          <w:rFonts w:ascii="Arial" w:eastAsia="Times New Roman" w:hAnsi="Arial" w:cs="Arial"/>
          <w:iCs/>
          <w:lang w:eastAsia="en-US"/>
        </w:rPr>
        <w:lastRenderedPageBreak/>
        <w:t xml:space="preserve">Vrijednosno najznačajniji više ostvareni prihodi u okviru ove skupine su </w:t>
      </w:r>
      <w:r w:rsidR="00761DB3">
        <w:rPr>
          <w:rFonts w:ascii="Arial" w:eastAsia="Times New Roman" w:hAnsi="Arial" w:cs="Arial"/>
          <w:iCs/>
          <w:lang w:eastAsia="en-US"/>
        </w:rPr>
        <w:t xml:space="preserve">novi </w:t>
      </w:r>
      <w:r w:rsidRPr="00D64664">
        <w:rPr>
          <w:rFonts w:ascii="Arial" w:eastAsia="Times New Roman" w:hAnsi="Arial" w:cs="Arial"/>
          <w:iCs/>
          <w:lang w:eastAsia="en-US"/>
        </w:rPr>
        <w:t xml:space="preserve">prihodi od </w:t>
      </w:r>
      <w:r w:rsidR="00761DB3">
        <w:rPr>
          <w:rFonts w:ascii="Arial" w:eastAsia="Times New Roman" w:hAnsi="Arial" w:cs="Arial"/>
          <w:iCs/>
          <w:lang w:eastAsia="en-US"/>
        </w:rPr>
        <w:t xml:space="preserve">dozvole za obavljanje djelatnosti na pomorskom dobru., a više su ostvareni i prihodi od </w:t>
      </w:r>
      <w:r w:rsidRPr="00D64664">
        <w:rPr>
          <w:rFonts w:ascii="Arial" w:eastAsia="Times New Roman" w:hAnsi="Arial" w:cs="Arial"/>
          <w:iCs/>
          <w:lang w:eastAsia="en-US"/>
        </w:rPr>
        <w:t>turističke pristojbe,</w:t>
      </w:r>
      <w:r w:rsidR="00BC189E">
        <w:rPr>
          <w:rFonts w:ascii="Arial" w:eastAsia="Times New Roman" w:hAnsi="Arial" w:cs="Arial"/>
          <w:iCs/>
          <w:lang w:eastAsia="en-US"/>
        </w:rPr>
        <w:t xml:space="preserve"> dok su manje ostvareni prihodi od</w:t>
      </w:r>
      <w:r w:rsidRPr="00D64664">
        <w:rPr>
          <w:rFonts w:ascii="Arial" w:eastAsia="Times New Roman" w:hAnsi="Arial" w:cs="Arial"/>
          <w:iCs/>
          <w:lang w:eastAsia="en-US"/>
        </w:rPr>
        <w:t xml:space="preserve"> komunalne naknade i komunalnog doprinosa.</w:t>
      </w:r>
    </w:p>
    <w:p w14:paraId="3DB2DB2C"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20"/>
          <w:szCs w:val="20"/>
          <w:lang w:eastAsia="en-US"/>
        </w:rPr>
      </w:pPr>
    </w:p>
    <w:p w14:paraId="4407F5B7" w14:textId="731D1CBE" w:rsidR="00817DF6" w:rsidRPr="00CC19B3" w:rsidRDefault="00817DF6" w:rsidP="00817DF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C19B3">
        <w:rPr>
          <w:rFonts w:ascii="Arial" w:eastAsia="Calibri" w:hAnsi="Arial" w:cs="Arial"/>
          <w:lang w:eastAsia="en-US"/>
        </w:rPr>
        <w:t>Prihodi od upravnih i administrativnih pristojbi (</w:t>
      </w:r>
      <w:r w:rsidRPr="00CC19B3">
        <w:rPr>
          <w:rFonts w:ascii="Arial" w:eastAsia="Calibri" w:hAnsi="Arial" w:cs="Arial"/>
          <w:b/>
          <w:bCs/>
          <w:lang w:eastAsia="en-US"/>
        </w:rPr>
        <w:t>651</w:t>
      </w:r>
      <w:r w:rsidRPr="00CC19B3">
        <w:rPr>
          <w:rFonts w:ascii="Arial" w:eastAsia="Calibri" w:hAnsi="Arial" w:cs="Arial"/>
          <w:lang w:eastAsia="en-US"/>
        </w:rPr>
        <w:t xml:space="preserve">) u iznosu </w:t>
      </w:r>
      <w:r w:rsidR="00BC189E">
        <w:rPr>
          <w:rFonts w:ascii="Arial" w:eastAsia="Calibri" w:hAnsi="Arial" w:cs="Arial"/>
          <w:lang w:eastAsia="en-US"/>
        </w:rPr>
        <w:t>123.770,29</w:t>
      </w:r>
      <w:r w:rsidR="001534F0" w:rsidRPr="00CC19B3">
        <w:rPr>
          <w:rFonts w:ascii="Arial" w:eastAsia="Calibri" w:hAnsi="Arial" w:cs="Arial"/>
          <w:lang w:eastAsia="en-US"/>
        </w:rPr>
        <w:t xml:space="preserve"> €</w:t>
      </w:r>
      <w:r w:rsidRPr="00CC19B3">
        <w:rPr>
          <w:rFonts w:ascii="Arial" w:eastAsia="Calibri" w:hAnsi="Arial" w:cs="Arial"/>
          <w:lang w:eastAsia="en-US"/>
        </w:rPr>
        <w:t xml:space="preserve"> se odnose na:</w:t>
      </w:r>
    </w:p>
    <w:p w14:paraId="006A4A52" w14:textId="00536831" w:rsidR="00817DF6" w:rsidRPr="00CC19B3" w:rsidRDefault="00817DF6">
      <w:pPr>
        <w:pStyle w:val="Odlomakpopisa"/>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284" w:hanging="284"/>
        <w:rPr>
          <w:rFonts w:ascii="Arial" w:eastAsia="Calibri" w:hAnsi="Arial" w:cs="Arial"/>
          <w:sz w:val="22"/>
          <w:szCs w:val="22"/>
        </w:rPr>
      </w:pPr>
      <w:r w:rsidRPr="00CC19B3">
        <w:rPr>
          <w:rFonts w:ascii="Arial" w:eastAsia="Calibri" w:hAnsi="Arial" w:cs="Arial"/>
          <w:sz w:val="22"/>
          <w:szCs w:val="22"/>
        </w:rPr>
        <w:t xml:space="preserve"> prihode od turističke pristojbe </w:t>
      </w:r>
      <w:r w:rsidR="00BC189E">
        <w:rPr>
          <w:rFonts w:ascii="Arial" w:eastAsia="Calibri" w:hAnsi="Arial" w:cs="Arial"/>
          <w:sz w:val="22"/>
          <w:szCs w:val="22"/>
        </w:rPr>
        <w:t>52.060,63</w:t>
      </w:r>
      <w:r w:rsidR="00D64664" w:rsidRPr="00CC19B3">
        <w:rPr>
          <w:rFonts w:ascii="Arial" w:eastAsia="Calibri" w:hAnsi="Arial" w:cs="Arial"/>
          <w:sz w:val="22"/>
          <w:szCs w:val="22"/>
        </w:rPr>
        <w:t xml:space="preserve"> € (što je više za </w:t>
      </w:r>
      <w:r w:rsidR="00BC189E">
        <w:rPr>
          <w:rFonts w:ascii="Arial" w:eastAsia="Calibri" w:hAnsi="Arial" w:cs="Arial"/>
          <w:sz w:val="22"/>
          <w:szCs w:val="22"/>
        </w:rPr>
        <w:t>7.821,85</w:t>
      </w:r>
      <w:r w:rsidR="00D64664" w:rsidRPr="00CC19B3">
        <w:rPr>
          <w:rFonts w:ascii="Arial" w:eastAsia="Calibri" w:hAnsi="Arial" w:cs="Arial"/>
          <w:sz w:val="22"/>
          <w:szCs w:val="22"/>
        </w:rPr>
        <w:t xml:space="preserve"> € ili </w:t>
      </w:r>
      <w:r w:rsidR="00BC189E">
        <w:rPr>
          <w:rFonts w:ascii="Arial" w:eastAsia="Calibri" w:hAnsi="Arial" w:cs="Arial"/>
          <w:sz w:val="22"/>
          <w:szCs w:val="22"/>
        </w:rPr>
        <w:t>17,7</w:t>
      </w:r>
      <w:r w:rsidR="00D64664" w:rsidRPr="00CC19B3">
        <w:rPr>
          <w:rFonts w:ascii="Arial" w:eastAsia="Calibri" w:hAnsi="Arial" w:cs="Arial"/>
          <w:sz w:val="22"/>
          <w:szCs w:val="22"/>
        </w:rPr>
        <w:t>% nego prethodne 202</w:t>
      </w:r>
      <w:r w:rsidR="00BC189E">
        <w:rPr>
          <w:rFonts w:ascii="Arial" w:eastAsia="Calibri" w:hAnsi="Arial" w:cs="Arial"/>
          <w:sz w:val="22"/>
          <w:szCs w:val="22"/>
        </w:rPr>
        <w:t>3</w:t>
      </w:r>
      <w:r w:rsidR="00D64664" w:rsidRPr="00CC19B3">
        <w:rPr>
          <w:rFonts w:ascii="Arial" w:eastAsia="Calibri" w:hAnsi="Arial" w:cs="Arial"/>
          <w:sz w:val="22"/>
          <w:szCs w:val="22"/>
        </w:rPr>
        <w:t>. godine)</w:t>
      </w:r>
      <w:r w:rsidRPr="00CC19B3">
        <w:rPr>
          <w:rFonts w:ascii="Arial" w:eastAsia="Calibri" w:hAnsi="Arial" w:cs="Arial"/>
          <w:sz w:val="22"/>
          <w:szCs w:val="22"/>
        </w:rPr>
        <w:t xml:space="preserve">, </w:t>
      </w:r>
    </w:p>
    <w:p w14:paraId="0EF7C7EB" w14:textId="6A73B057" w:rsidR="00CC19B3" w:rsidRPr="00CC19B3" w:rsidRDefault="00D64664">
      <w:pPr>
        <w:pStyle w:val="Odlomakpopisa"/>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284" w:hanging="284"/>
        <w:rPr>
          <w:rFonts w:ascii="Arial" w:eastAsia="Calibri" w:hAnsi="Arial" w:cs="Arial"/>
          <w:sz w:val="22"/>
          <w:szCs w:val="22"/>
        </w:rPr>
      </w:pPr>
      <w:r w:rsidRPr="00CC19B3">
        <w:rPr>
          <w:rFonts w:ascii="Arial" w:eastAsia="Calibri" w:hAnsi="Arial" w:cs="Arial"/>
          <w:sz w:val="22"/>
          <w:szCs w:val="22"/>
        </w:rPr>
        <w:t xml:space="preserve">prihode od </w:t>
      </w:r>
      <w:r w:rsidRPr="00CC19B3">
        <w:rPr>
          <w:rFonts w:ascii="Arial" w:eastAsia="Calibri" w:hAnsi="Arial" w:cs="Arial"/>
          <w:b/>
          <w:bCs/>
          <w:i/>
          <w:iCs/>
          <w:sz w:val="22"/>
          <w:szCs w:val="22"/>
        </w:rPr>
        <w:t>dozvola za obavljanje autotaksi prijevoza prema novim propisima</w:t>
      </w:r>
      <w:r w:rsidRPr="00CC19B3">
        <w:rPr>
          <w:rFonts w:ascii="Arial" w:eastAsia="Calibri" w:hAnsi="Arial" w:cs="Arial"/>
          <w:sz w:val="22"/>
          <w:szCs w:val="22"/>
        </w:rPr>
        <w:t xml:space="preserve"> u iznosu </w:t>
      </w:r>
      <w:r w:rsidR="00BC189E">
        <w:rPr>
          <w:rFonts w:ascii="Arial" w:eastAsia="Calibri" w:hAnsi="Arial" w:cs="Arial"/>
          <w:sz w:val="22"/>
          <w:szCs w:val="22"/>
        </w:rPr>
        <w:t>12.409,32</w:t>
      </w:r>
      <w:r w:rsidRPr="00CC19B3">
        <w:rPr>
          <w:rFonts w:ascii="Arial" w:eastAsia="Calibri" w:hAnsi="Arial" w:cs="Arial"/>
          <w:sz w:val="22"/>
          <w:szCs w:val="22"/>
        </w:rPr>
        <w:t xml:space="preserve"> € (</w:t>
      </w:r>
      <w:r w:rsidR="00BC189E">
        <w:rPr>
          <w:rFonts w:ascii="Arial" w:eastAsia="Calibri" w:hAnsi="Arial" w:cs="Arial"/>
          <w:sz w:val="22"/>
          <w:szCs w:val="22"/>
        </w:rPr>
        <w:t xml:space="preserve">sveukupno </w:t>
      </w:r>
      <w:r w:rsidRPr="00CC19B3">
        <w:rPr>
          <w:rFonts w:ascii="Arial" w:eastAsia="Calibri" w:hAnsi="Arial" w:cs="Arial"/>
          <w:sz w:val="22"/>
          <w:szCs w:val="22"/>
        </w:rPr>
        <w:t>u 2018. iznosili 984,80 €, u 2019. iznosili 9.455,17 €, u 2020. iznosili 2.455,37 €, u 2021. su iznosili 9.423,32 €, u 2022.godini 7.830,65 €</w:t>
      </w:r>
      <w:r w:rsidR="00BC189E">
        <w:rPr>
          <w:rFonts w:ascii="Arial" w:eastAsia="Calibri" w:hAnsi="Arial" w:cs="Arial"/>
          <w:sz w:val="22"/>
          <w:szCs w:val="22"/>
        </w:rPr>
        <w:t>, a u 2023. u iznosu 15.329,16 €</w:t>
      </w:r>
      <w:r w:rsidRPr="00CC19B3">
        <w:rPr>
          <w:rFonts w:ascii="Arial" w:eastAsia="Calibri" w:hAnsi="Arial" w:cs="Arial"/>
          <w:sz w:val="22"/>
          <w:szCs w:val="22"/>
        </w:rPr>
        <w:t>)</w:t>
      </w:r>
      <w:r w:rsidR="00CC19B3" w:rsidRPr="00CC19B3">
        <w:rPr>
          <w:rFonts w:ascii="Arial" w:eastAsia="Calibri" w:hAnsi="Arial" w:cs="Arial"/>
          <w:sz w:val="22"/>
          <w:szCs w:val="22"/>
        </w:rPr>
        <w:t>.</w:t>
      </w:r>
      <w:r w:rsidRPr="00CC19B3">
        <w:rPr>
          <w:rFonts w:ascii="Arial" w:eastAsia="Calibri" w:hAnsi="Arial" w:cs="Arial"/>
          <w:sz w:val="22"/>
          <w:szCs w:val="22"/>
        </w:rPr>
        <w:t xml:space="preserve"> </w:t>
      </w:r>
      <w:r w:rsidR="00CC19B3" w:rsidRPr="00CC19B3">
        <w:rPr>
          <w:rFonts w:ascii="Arial" w:eastAsia="Calibri" w:hAnsi="Arial" w:cs="Arial"/>
          <w:sz w:val="22"/>
          <w:szCs w:val="22"/>
        </w:rPr>
        <w:t xml:space="preserve">Do konca 2017. godine, </w:t>
      </w:r>
      <w:proofErr w:type="spellStart"/>
      <w:r w:rsidR="00CC19B3" w:rsidRPr="00CC19B3">
        <w:rPr>
          <w:rFonts w:ascii="Arial" w:eastAsia="Calibri" w:hAnsi="Arial" w:cs="Arial"/>
          <w:sz w:val="22"/>
          <w:szCs w:val="22"/>
        </w:rPr>
        <w:t>autotaxi</w:t>
      </w:r>
      <w:proofErr w:type="spellEnd"/>
      <w:r w:rsidR="00CC19B3" w:rsidRPr="00CC19B3">
        <w:rPr>
          <w:rFonts w:ascii="Arial" w:eastAsia="Calibri" w:hAnsi="Arial" w:cs="Arial"/>
          <w:sz w:val="22"/>
          <w:szCs w:val="22"/>
        </w:rPr>
        <w:t xml:space="preserve"> prijevoznici su plaćali naknade prema općinskim propisima (evidentirani u okviru računa 642, te su za 2017. iznosili 64.370,56 €).</w:t>
      </w:r>
    </w:p>
    <w:p w14:paraId="1D00C8B1" w14:textId="0DF806EA" w:rsidR="00CC19B3" w:rsidRPr="00CC19B3" w:rsidRDefault="00CC19B3">
      <w:pPr>
        <w:pStyle w:val="Odlomakpopisa"/>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284" w:hanging="284"/>
        <w:rPr>
          <w:rFonts w:ascii="Arial" w:eastAsia="Calibri" w:hAnsi="Arial" w:cs="Arial"/>
          <w:sz w:val="22"/>
          <w:szCs w:val="22"/>
        </w:rPr>
      </w:pPr>
      <w:r w:rsidRPr="00CC19B3">
        <w:rPr>
          <w:rFonts w:ascii="Arial" w:eastAsia="Calibri" w:hAnsi="Arial" w:cs="Arial"/>
          <w:sz w:val="22"/>
          <w:szCs w:val="22"/>
        </w:rPr>
        <w:t xml:space="preserve">prihode od prodaje državnih biljega i od drugih pristojbi </w:t>
      </w:r>
      <w:r w:rsidR="00BC189E">
        <w:rPr>
          <w:rFonts w:ascii="Arial" w:eastAsia="Calibri" w:hAnsi="Arial" w:cs="Arial"/>
          <w:sz w:val="22"/>
          <w:szCs w:val="22"/>
        </w:rPr>
        <w:t>271,48</w:t>
      </w:r>
      <w:r w:rsidRPr="00CC19B3">
        <w:rPr>
          <w:rFonts w:ascii="Arial" w:eastAsia="Calibri" w:hAnsi="Arial" w:cs="Arial"/>
          <w:sz w:val="22"/>
          <w:szCs w:val="22"/>
        </w:rPr>
        <w:t xml:space="preserve"> €, </w:t>
      </w:r>
    </w:p>
    <w:p w14:paraId="0DD211E9" w14:textId="1EF66D99" w:rsidR="00CC19B3" w:rsidRPr="00CC19B3" w:rsidRDefault="00CC19B3">
      <w:pPr>
        <w:pStyle w:val="Odlomakpopisa"/>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284" w:hanging="284"/>
        <w:rPr>
          <w:rFonts w:ascii="Arial" w:eastAsia="Calibri" w:hAnsi="Arial" w:cs="Arial"/>
          <w:sz w:val="22"/>
          <w:szCs w:val="22"/>
        </w:rPr>
      </w:pPr>
      <w:r w:rsidRPr="00CC19B3">
        <w:rPr>
          <w:rFonts w:ascii="Arial" w:eastAsia="Calibri" w:hAnsi="Arial" w:cs="Arial"/>
          <w:sz w:val="22"/>
          <w:szCs w:val="22"/>
        </w:rPr>
        <w:t xml:space="preserve">prihode od pristojbi za izdavanje dozvola </w:t>
      </w:r>
      <w:r w:rsidR="00BC189E">
        <w:rPr>
          <w:rFonts w:ascii="Arial" w:eastAsia="Calibri" w:hAnsi="Arial" w:cs="Arial"/>
          <w:sz w:val="22"/>
          <w:szCs w:val="22"/>
        </w:rPr>
        <w:t>1.352,36</w:t>
      </w:r>
      <w:r w:rsidRPr="00CC19B3">
        <w:rPr>
          <w:rFonts w:ascii="Arial" w:eastAsia="Calibri" w:hAnsi="Arial" w:cs="Arial"/>
          <w:sz w:val="22"/>
          <w:szCs w:val="22"/>
        </w:rPr>
        <w:t xml:space="preserve"> €, </w:t>
      </w:r>
    </w:p>
    <w:p w14:paraId="2B1CA1E3" w14:textId="77735F57" w:rsidR="00817DF6" w:rsidRPr="00CC19B3" w:rsidRDefault="00D64664">
      <w:pPr>
        <w:pStyle w:val="Odlomakpopisa"/>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284" w:hanging="284"/>
        <w:rPr>
          <w:rFonts w:ascii="Arial" w:eastAsia="Calibri" w:hAnsi="Arial" w:cs="Arial"/>
          <w:sz w:val="22"/>
          <w:szCs w:val="22"/>
        </w:rPr>
      </w:pPr>
      <w:r w:rsidRPr="00CC19B3">
        <w:rPr>
          <w:rFonts w:ascii="Arial" w:eastAsia="Calibri" w:hAnsi="Arial" w:cs="Arial"/>
          <w:sz w:val="22"/>
          <w:szCs w:val="22"/>
        </w:rPr>
        <w:t xml:space="preserve">te </w:t>
      </w:r>
      <w:r w:rsidR="00BC189E">
        <w:rPr>
          <w:rFonts w:ascii="Arial" w:eastAsia="Calibri" w:hAnsi="Arial" w:cs="Arial"/>
          <w:sz w:val="22"/>
          <w:szCs w:val="22"/>
        </w:rPr>
        <w:t>nove prihodi od dozvola za obavljanje djelatnosti na pomorskom dobru u iznosu 57.676,50 €</w:t>
      </w:r>
      <w:r w:rsidRPr="00CC19B3">
        <w:rPr>
          <w:rFonts w:ascii="Arial" w:eastAsia="Calibri" w:hAnsi="Arial" w:cs="Arial"/>
          <w:sz w:val="22"/>
          <w:szCs w:val="22"/>
        </w:rPr>
        <w:t>.</w:t>
      </w:r>
    </w:p>
    <w:p w14:paraId="5C985BCA" w14:textId="77777777" w:rsidR="00CC19B3" w:rsidRPr="00CC19B3" w:rsidRDefault="00CC19B3" w:rsidP="00110E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bookmarkEnd w:id="100"/>
    <w:p w14:paraId="2801C57E" w14:textId="22BEB53D" w:rsidR="003A6E29" w:rsidRPr="004F48AE" w:rsidRDefault="00071EE4" w:rsidP="003A6E29">
      <w:pPr>
        <w:spacing w:after="0" w:line="240" w:lineRule="auto"/>
        <w:jc w:val="both"/>
        <w:rPr>
          <w:rFonts w:ascii="Arial" w:eastAsia="Calibri" w:hAnsi="Arial" w:cs="Arial"/>
          <w:lang w:eastAsia="en-US"/>
        </w:rPr>
      </w:pPr>
      <w:r w:rsidRPr="004F48AE">
        <w:rPr>
          <w:rFonts w:ascii="Arial" w:eastAsia="Times New Roman" w:hAnsi="Arial" w:cs="Arial"/>
          <w:i/>
          <w:iCs/>
          <w:sz w:val="20"/>
          <w:szCs w:val="20"/>
        </w:rPr>
        <w:t>*Usporedba:</w:t>
      </w:r>
      <w:r w:rsidRPr="004F48AE">
        <w:rPr>
          <w:rFonts w:ascii="Arial" w:eastAsia="Times New Roman" w:hAnsi="Arial" w:cs="Arial"/>
        </w:rPr>
        <w:t xml:space="preserve"> </w:t>
      </w:r>
    </w:p>
    <w:tbl>
      <w:tblPr>
        <w:tblW w:w="14307" w:type="dxa"/>
        <w:jc w:val="center"/>
        <w:tblLook w:val="04A0" w:firstRow="1" w:lastRow="0" w:firstColumn="1" w:lastColumn="0" w:noHBand="0" w:noVBand="1"/>
      </w:tblPr>
      <w:tblGrid>
        <w:gridCol w:w="993"/>
        <w:gridCol w:w="1124"/>
        <w:gridCol w:w="12190"/>
      </w:tblGrid>
      <w:tr w:rsidR="003A6E29" w:rsidRPr="004F48AE" w14:paraId="4EA1FC50" w14:textId="77777777" w:rsidTr="00AF1BBB">
        <w:trPr>
          <w:trHeight w:val="147"/>
          <w:jc w:val="center"/>
        </w:trPr>
        <w:tc>
          <w:tcPr>
            <w:tcW w:w="14307" w:type="dxa"/>
            <w:gridSpan w:val="3"/>
            <w:tcBorders>
              <w:top w:val="single" w:sz="8" w:space="0" w:color="auto"/>
              <w:left w:val="single" w:sz="8" w:space="0" w:color="auto"/>
              <w:bottom w:val="single" w:sz="8" w:space="0" w:color="000000"/>
              <w:right w:val="single" w:sz="4" w:space="0" w:color="auto"/>
            </w:tcBorders>
            <w:shd w:val="clear" w:color="auto" w:fill="auto"/>
            <w:vAlign w:val="center"/>
            <w:hideMark/>
          </w:tcPr>
          <w:p w14:paraId="411E9E0C" w14:textId="77777777" w:rsidR="003A6E29" w:rsidRPr="004F48AE" w:rsidRDefault="003A6E29" w:rsidP="003A6E29">
            <w:pPr>
              <w:spacing w:after="0" w:line="240" w:lineRule="auto"/>
              <w:jc w:val="center"/>
              <w:rPr>
                <w:rFonts w:ascii="Arial" w:eastAsia="Times New Roman" w:hAnsi="Arial" w:cs="Arial"/>
                <w:b/>
                <w:bCs/>
                <w:i/>
                <w:iCs/>
                <w:color w:val="000000"/>
                <w:sz w:val="18"/>
                <w:szCs w:val="18"/>
              </w:rPr>
            </w:pPr>
            <w:r w:rsidRPr="004F48AE">
              <w:rPr>
                <w:rFonts w:ascii="Arial" w:eastAsia="Times New Roman" w:hAnsi="Arial" w:cs="Arial"/>
                <w:b/>
                <w:bCs/>
                <w:i/>
                <w:iCs/>
                <w:color w:val="000000"/>
                <w:sz w:val="18"/>
                <w:szCs w:val="18"/>
              </w:rPr>
              <w:t>Prihod od turističke pristojbe (</w:t>
            </w:r>
            <w:r w:rsidRPr="004F48AE">
              <w:rPr>
                <w:rFonts w:ascii="Arial" w:eastAsia="Times New Roman" w:hAnsi="Arial" w:cs="Arial"/>
                <w:b/>
                <w:bCs/>
                <w:i/>
                <w:iCs/>
                <w:color w:val="FF0000"/>
                <w:sz w:val="18"/>
                <w:szCs w:val="18"/>
              </w:rPr>
              <w:t>6514</w:t>
            </w:r>
            <w:r w:rsidRPr="004F48AE">
              <w:rPr>
                <w:rFonts w:ascii="Arial" w:eastAsia="Times New Roman" w:hAnsi="Arial" w:cs="Arial"/>
                <w:b/>
                <w:bCs/>
                <w:i/>
                <w:iCs/>
                <w:color w:val="000000"/>
                <w:sz w:val="18"/>
                <w:szCs w:val="18"/>
              </w:rPr>
              <w:t>)</w:t>
            </w:r>
          </w:p>
        </w:tc>
      </w:tr>
      <w:tr w:rsidR="003A6E29" w:rsidRPr="004F48AE" w14:paraId="70366F1B" w14:textId="77777777" w:rsidTr="00AF1BBB">
        <w:trPr>
          <w:trHeight w:val="199"/>
          <w:jc w:val="center"/>
        </w:trPr>
        <w:tc>
          <w:tcPr>
            <w:tcW w:w="993" w:type="dxa"/>
            <w:tcBorders>
              <w:top w:val="nil"/>
              <w:left w:val="single" w:sz="8" w:space="0" w:color="auto"/>
              <w:bottom w:val="single" w:sz="8" w:space="0" w:color="auto"/>
              <w:right w:val="single" w:sz="8" w:space="0" w:color="000000"/>
            </w:tcBorders>
            <w:shd w:val="clear" w:color="auto" w:fill="auto"/>
            <w:vAlign w:val="center"/>
            <w:hideMark/>
          </w:tcPr>
          <w:p w14:paraId="37596D9E" w14:textId="77777777" w:rsidR="003A6E29" w:rsidRPr="004F48AE" w:rsidRDefault="003A6E29" w:rsidP="003A6E29">
            <w:pPr>
              <w:spacing w:after="0" w:line="240" w:lineRule="auto"/>
              <w:jc w:val="center"/>
              <w:rPr>
                <w:rFonts w:ascii="Arial" w:eastAsia="Times New Roman" w:hAnsi="Arial" w:cs="Arial"/>
                <w:b/>
                <w:bCs/>
                <w:i/>
                <w:iCs/>
                <w:color w:val="000000"/>
                <w:sz w:val="18"/>
                <w:szCs w:val="18"/>
              </w:rPr>
            </w:pPr>
            <w:r w:rsidRPr="004F48AE">
              <w:rPr>
                <w:rFonts w:ascii="Arial" w:eastAsia="Times New Roman" w:hAnsi="Arial" w:cs="Arial"/>
                <w:b/>
                <w:bCs/>
                <w:i/>
                <w:iCs/>
                <w:color w:val="000000"/>
                <w:sz w:val="18"/>
                <w:szCs w:val="18"/>
              </w:rPr>
              <w:t>Godina</w:t>
            </w:r>
          </w:p>
        </w:tc>
        <w:tc>
          <w:tcPr>
            <w:tcW w:w="1124" w:type="dxa"/>
            <w:tcBorders>
              <w:top w:val="nil"/>
              <w:left w:val="nil"/>
              <w:bottom w:val="single" w:sz="8" w:space="0" w:color="auto"/>
              <w:right w:val="single" w:sz="8" w:space="0" w:color="000000"/>
            </w:tcBorders>
            <w:shd w:val="clear" w:color="auto" w:fill="auto"/>
            <w:vAlign w:val="center"/>
            <w:hideMark/>
          </w:tcPr>
          <w:p w14:paraId="7CCF1718" w14:textId="1216E461" w:rsidR="003A6E29" w:rsidRPr="004F48AE" w:rsidRDefault="003A6E29" w:rsidP="003A6E29">
            <w:pPr>
              <w:spacing w:after="0" w:line="240" w:lineRule="auto"/>
              <w:jc w:val="center"/>
              <w:rPr>
                <w:rFonts w:ascii="Arial" w:eastAsia="Times New Roman" w:hAnsi="Arial" w:cs="Arial"/>
                <w:b/>
                <w:bCs/>
                <w:i/>
                <w:iCs/>
                <w:color w:val="000000"/>
                <w:sz w:val="18"/>
                <w:szCs w:val="18"/>
              </w:rPr>
            </w:pPr>
            <w:r w:rsidRPr="004F48AE">
              <w:rPr>
                <w:rFonts w:ascii="Arial" w:eastAsia="Times New Roman" w:hAnsi="Arial" w:cs="Arial"/>
                <w:b/>
                <w:bCs/>
                <w:i/>
                <w:iCs/>
                <w:color w:val="000000"/>
                <w:sz w:val="18"/>
                <w:szCs w:val="18"/>
              </w:rPr>
              <w:t xml:space="preserve">Iznos </w:t>
            </w:r>
            <w:r w:rsidRPr="004F48AE">
              <w:rPr>
                <w:rFonts w:ascii="Arial" w:eastAsia="Times New Roman" w:hAnsi="Arial" w:cs="Arial"/>
                <w:b/>
                <w:bCs/>
                <w:i/>
                <w:iCs/>
                <w:color w:val="FF0000"/>
                <w:sz w:val="18"/>
                <w:szCs w:val="18"/>
              </w:rPr>
              <w:t>(</w:t>
            </w:r>
            <w:r w:rsidR="00BF4737" w:rsidRPr="004F48AE">
              <w:rPr>
                <w:rFonts w:ascii="Arial" w:eastAsia="Times New Roman" w:hAnsi="Arial" w:cs="Arial"/>
                <w:b/>
                <w:bCs/>
                <w:i/>
                <w:iCs/>
                <w:color w:val="FF0000"/>
                <w:sz w:val="18"/>
                <w:szCs w:val="18"/>
              </w:rPr>
              <w:t>€</w:t>
            </w:r>
            <w:r w:rsidRPr="004F48AE">
              <w:rPr>
                <w:rFonts w:ascii="Arial" w:eastAsia="Times New Roman" w:hAnsi="Arial" w:cs="Arial"/>
                <w:b/>
                <w:bCs/>
                <w:i/>
                <w:iCs/>
                <w:color w:val="FF0000"/>
                <w:sz w:val="18"/>
                <w:szCs w:val="18"/>
              </w:rPr>
              <w:t>)</w:t>
            </w:r>
          </w:p>
        </w:tc>
        <w:tc>
          <w:tcPr>
            <w:tcW w:w="12190" w:type="dxa"/>
            <w:tcBorders>
              <w:top w:val="nil"/>
              <w:left w:val="nil"/>
              <w:bottom w:val="single" w:sz="8" w:space="0" w:color="auto"/>
              <w:right w:val="single" w:sz="8" w:space="0" w:color="auto"/>
            </w:tcBorders>
            <w:shd w:val="clear" w:color="auto" w:fill="auto"/>
            <w:vAlign w:val="center"/>
            <w:hideMark/>
          </w:tcPr>
          <w:p w14:paraId="2FB5E59C" w14:textId="77777777" w:rsidR="003A6E29" w:rsidRPr="004F48AE" w:rsidRDefault="003A6E29" w:rsidP="003A6E29">
            <w:pPr>
              <w:spacing w:after="0" w:line="240" w:lineRule="auto"/>
              <w:jc w:val="both"/>
              <w:rPr>
                <w:rFonts w:ascii="Arial" w:eastAsia="Times New Roman" w:hAnsi="Arial" w:cs="Arial"/>
                <w:b/>
                <w:bCs/>
                <w:i/>
                <w:iCs/>
                <w:color w:val="000000"/>
                <w:sz w:val="18"/>
                <w:szCs w:val="18"/>
              </w:rPr>
            </w:pPr>
            <w:r w:rsidRPr="004F48AE">
              <w:rPr>
                <w:rFonts w:ascii="Arial" w:eastAsia="Times New Roman" w:hAnsi="Arial" w:cs="Arial"/>
                <w:b/>
                <w:bCs/>
                <w:i/>
                <w:iCs/>
                <w:color w:val="000000"/>
                <w:sz w:val="18"/>
                <w:szCs w:val="18"/>
              </w:rPr>
              <w:t>Obrazloženje</w:t>
            </w:r>
          </w:p>
        </w:tc>
      </w:tr>
      <w:tr w:rsidR="00BF4737" w:rsidRPr="004F48AE" w14:paraId="369BDF03" w14:textId="77777777" w:rsidTr="00AF1BBB">
        <w:trPr>
          <w:trHeight w:val="204"/>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73514C0D" w14:textId="2D4EFD43"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2011.</w:t>
            </w:r>
          </w:p>
        </w:tc>
        <w:tc>
          <w:tcPr>
            <w:tcW w:w="1124" w:type="dxa"/>
            <w:tcBorders>
              <w:top w:val="nil"/>
              <w:left w:val="nil"/>
              <w:bottom w:val="single" w:sz="4" w:space="0" w:color="auto"/>
              <w:right w:val="single" w:sz="4" w:space="0" w:color="auto"/>
            </w:tcBorders>
            <w:shd w:val="clear" w:color="auto" w:fill="auto"/>
            <w:vAlign w:val="center"/>
            <w:hideMark/>
          </w:tcPr>
          <w:p w14:paraId="10DF88A2" w14:textId="7A10C8AC"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72.780,01</w:t>
            </w:r>
          </w:p>
        </w:tc>
        <w:tc>
          <w:tcPr>
            <w:tcW w:w="12190" w:type="dxa"/>
            <w:tcBorders>
              <w:top w:val="nil"/>
              <w:left w:val="nil"/>
              <w:bottom w:val="single" w:sz="4" w:space="0" w:color="auto"/>
              <w:right w:val="single" w:sz="8" w:space="0" w:color="auto"/>
            </w:tcBorders>
            <w:shd w:val="clear" w:color="auto" w:fill="auto"/>
            <w:vAlign w:val="center"/>
            <w:hideMark/>
          </w:tcPr>
          <w:p w14:paraId="6A8976B5" w14:textId="70EF5E6D" w:rsidR="00BF4737" w:rsidRPr="004F48AE" w:rsidRDefault="00BF4737" w:rsidP="00BF4737">
            <w:pPr>
              <w:spacing w:after="0" w:line="240" w:lineRule="auto"/>
              <w:jc w:val="both"/>
              <w:rPr>
                <w:rFonts w:ascii="Arial" w:eastAsia="Times New Roman" w:hAnsi="Arial" w:cs="Arial"/>
                <w:color w:val="000000"/>
                <w:sz w:val="18"/>
                <w:szCs w:val="18"/>
              </w:rPr>
            </w:pPr>
          </w:p>
        </w:tc>
      </w:tr>
      <w:tr w:rsidR="00BF4737" w:rsidRPr="004F48AE" w14:paraId="7880C352" w14:textId="77777777" w:rsidTr="00AF1BBB">
        <w:trPr>
          <w:trHeight w:val="156"/>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14C74717" w14:textId="5230629A"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2012.</w:t>
            </w:r>
          </w:p>
        </w:tc>
        <w:tc>
          <w:tcPr>
            <w:tcW w:w="1124" w:type="dxa"/>
            <w:tcBorders>
              <w:top w:val="nil"/>
              <w:left w:val="nil"/>
              <w:bottom w:val="single" w:sz="4" w:space="0" w:color="auto"/>
              <w:right w:val="single" w:sz="4" w:space="0" w:color="auto"/>
            </w:tcBorders>
            <w:shd w:val="clear" w:color="auto" w:fill="auto"/>
            <w:vAlign w:val="center"/>
            <w:hideMark/>
          </w:tcPr>
          <w:p w14:paraId="3BFEFE65" w14:textId="2DDEF79C"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80.228,15</w:t>
            </w:r>
          </w:p>
        </w:tc>
        <w:tc>
          <w:tcPr>
            <w:tcW w:w="12190" w:type="dxa"/>
            <w:tcBorders>
              <w:top w:val="nil"/>
              <w:left w:val="nil"/>
              <w:bottom w:val="single" w:sz="4" w:space="0" w:color="auto"/>
              <w:right w:val="single" w:sz="8" w:space="0" w:color="auto"/>
            </w:tcBorders>
            <w:shd w:val="clear" w:color="auto" w:fill="auto"/>
            <w:vAlign w:val="center"/>
            <w:hideMark/>
          </w:tcPr>
          <w:p w14:paraId="407235A5" w14:textId="416A5319"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7.448,14 € ili 10,2% više u odnosu na izvještajno razdoblje prethodne godine </w:t>
            </w:r>
          </w:p>
        </w:tc>
      </w:tr>
      <w:tr w:rsidR="00BF4737" w:rsidRPr="004F48AE" w14:paraId="7A03C2C3" w14:textId="77777777" w:rsidTr="00AF1BBB">
        <w:trPr>
          <w:trHeight w:val="215"/>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7ED20C75" w14:textId="2FA930FC"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2013.</w:t>
            </w:r>
          </w:p>
        </w:tc>
        <w:tc>
          <w:tcPr>
            <w:tcW w:w="1124" w:type="dxa"/>
            <w:tcBorders>
              <w:top w:val="nil"/>
              <w:left w:val="nil"/>
              <w:bottom w:val="single" w:sz="4" w:space="0" w:color="auto"/>
              <w:right w:val="single" w:sz="4" w:space="0" w:color="auto"/>
            </w:tcBorders>
            <w:shd w:val="clear" w:color="auto" w:fill="auto"/>
            <w:vAlign w:val="center"/>
            <w:hideMark/>
          </w:tcPr>
          <w:p w14:paraId="5B34E574" w14:textId="22F6CD71"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82.406,37</w:t>
            </w:r>
          </w:p>
        </w:tc>
        <w:tc>
          <w:tcPr>
            <w:tcW w:w="12190" w:type="dxa"/>
            <w:tcBorders>
              <w:top w:val="nil"/>
              <w:left w:val="nil"/>
              <w:bottom w:val="single" w:sz="4" w:space="0" w:color="auto"/>
              <w:right w:val="single" w:sz="8" w:space="0" w:color="auto"/>
            </w:tcBorders>
            <w:shd w:val="clear" w:color="auto" w:fill="auto"/>
            <w:vAlign w:val="center"/>
            <w:hideMark/>
          </w:tcPr>
          <w:p w14:paraId="17538436" w14:textId="7AA5D275"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2.178,22 € ili 2,7% više u odnosu na izvještajno razdoblje prethodne godine </w:t>
            </w:r>
          </w:p>
        </w:tc>
      </w:tr>
      <w:tr w:rsidR="00BF4737" w:rsidRPr="004F48AE" w14:paraId="21587C23" w14:textId="77777777" w:rsidTr="00AF1BBB">
        <w:trPr>
          <w:trHeight w:val="276"/>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7D53A70D" w14:textId="62130DDD"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2014.</w:t>
            </w:r>
          </w:p>
        </w:tc>
        <w:tc>
          <w:tcPr>
            <w:tcW w:w="1124" w:type="dxa"/>
            <w:tcBorders>
              <w:top w:val="nil"/>
              <w:left w:val="nil"/>
              <w:bottom w:val="single" w:sz="4" w:space="0" w:color="auto"/>
              <w:right w:val="single" w:sz="4" w:space="0" w:color="auto"/>
            </w:tcBorders>
            <w:shd w:val="clear" w:color="auto" w:fill="auto"/>
            <w:vAlign w:val="center"/>
            <w:hideMark/>
          </w:tcPr>
          <w:p w14:paraId="0D3C9370" w14:textId="1492AE3C"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83.956,36</w:t>
            </w:r>
          </w:p>
        </w:tc>
        <w:tc>
          <w:tcPr>
            <w:tcW w:w="12190" w:type="dxa"/>
            <w:tcBorders>
              <w:top w:val="nil"/>
              <w:left w:val="nil"/>
              <w:bottom w:val="single" w:sz="4" w:space="0" w:color="auto"/>
              <w:right w:val="single" w:sz="8" w:space="0" w:color="auto"/>
            </w:tcBorders>
            <w:shd w:val="clear" w:color="auto" w:fill="auto"/>
            <w:vAlign w:val="center"/>
            <w:hideMark/>
          </w:tcPr>
          <w:p w14:paraId="67F0F0F3" w14:textId="71C4AD39"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1.549,99 € ili 1,9% više u odnosu na izvještajno razdoblje prethodne godine </w:t>
            </w:r>
          </w:p>
        </w:tc>
      </w:tr>
      <w:tr w:rsidR="00BF4737" w:rsidRPr="004F48AE" w14:paraId="183D31AD" w14:textId="77777777" w:rsidTr="00AF1BBB">
        <w:trPr>
          <w:trHeight w:val="300"/>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5A9F06BB" w14:textId="3CFD2654"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2015.</w:t>
            </w:r>
          </w:p>
        </w:tc>
        <w:tc>
          <w:tcPr>
            <w:tcW w:w="1124" w:type="dxa"/>
            <w:tcBorders>
              <w:top w:val="nil"/>
              <w:left w:val="nil"/>
              <w:bottom w:val="single" w:sz="4" w:space="0" w:color="auto"/>
              <w:right w:val="single" w:sz="4" w:space="0" w:color="auto"/>
            </w:tcBorders>
            <w:shd w:val="clear" w:color="auto" w:fill="auto"/>
            <w:vAlign w:val="center"/>
            <w:hideMark/>
          </w:tcPr>
          <w:p w14:paraId="21D220BB" w14:textId="5A842958"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85.035,88</w:t>
            </w:r>
          </w:p>
        </w:tc>
        <w:tc>
          <w:tcPr>
            <w:tcW w:w="12190" w:type="dxa"/>
            <w:tcBorders>
              <w:top w:val="nil"/>
              <w:left w:val="nil"/>
              <w:bottom w:val="single" w:sz="4" w:space="0" w:color="auto"/>
              <w:right w:val="single" w:sz="8" w:space="0" w:color="auto"/>
            </w:tcBorders>
            <w:shd w:val="clear" w:color="auto" w:fill="auto"/>
            <w:vAlign w:val="center"/>
            <w:hideMark/>
          </w:tcPr>
          <w:p w14:paraId="153E75E3" w14:textId="0CBB2478"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1.079,52 € ili 1,3% više u odnosu na izvještajno razdoblje prethodne godine </w:t>
            </w:r>
          </w:p>
        </w:tc>
      </w:tr>
      <w:tr w:rsidR="00BF4737" w:rsidRPr="004F48AE" w14:paraId="37E727BC" w14:textId="77777777" w:rsidTr="00AF1BBB">
        <w:trPr>
          <w:trHeight w:val="242"/>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7EA773C4" w14:textId="07BAFAD4"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2016.</w:t>
            </w:r>
          </w:p>
        </w:tc>
        <w:tc>
          <w:tcPr>
            <w:tcW w:w="1124" w:type="dxa"/>
            <w:tcBorders>
              <w:top w:val="nil"/>
              <w:left w:val="nil"/>
              <w:bottom w:val="single" w:sz="4" w:space="0" w:color="auto"/>
              <w:right w:val="single" w:sz="4" w:space="0" w:color="auto"/>
            </w:tcBorders>
            <w:shd w:val="clear" w:color="auto" w:fill="auto"/>
            <w:vAlign w:val="center"/>
            <w:hideMark/>
          </w:tcPr>
          <w:p w14:paraId="79110FB3" w14:textId="348C228E"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88.803,43</w:t>
            </w:r>
          </w:p>
        </w:tc>
        <w:tc>
          <w:tcPr>
            <w:tcW w:w="12190" w:type="dxa"/>
            <w:tcBorders>
              <w:top w:val="nil"/>
              <w:left w:val="nil"/>
              <w:bottom w:val="single" w:sz="4" w:space="0" w:color="auto"/>
              <w:right w:val="single" w:sz="8" w:space="0" w:color="auto"/>
            </w:tcBorders>
            <w:shd w:val="clear" w:color="auto" w:fill="auto"/>
            <w:vAlign w:val="center"/>
            <w:hideMark/>
          </w:tcPr>
          <w:p w14:paraId="1E943CA4" w14:textId="1AF31892"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3.767,55 € ili 4,4% više u odnosu na izvještajno razdoblje prethodne godine </w:t>
            </w:r>
          </w:p>
        </w:tc>
      </w:tr>
      <w:tr w:rsidR="00BF4737" w:rsidRPr="004F48AE" w14:paraId="1ACDB0F9" w14:textId="77777777" w:rsidTr="00AF1BBB">
        <w:trPr>
          <w:trHeight w:val="288"/>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39EC2E11" w14:textId="2637C7D8"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2017.</w:t>
            </w:r>
          </w:p>
        </w:tc>
        <w:tc>
          <w:tcPr>
            <w:tcW w:w="1124" w:type="dxa"/>
            <w:tcBorders>
              <w:top w:val="nil"/>
              <w:left w:val="nil"/>
              <w:bottom w:val="single" w:sz="4" w:space="0" w:color="auto"/>
              <w:right w:val="single" w:sz="4" w:space="0" w:color="auto"/>
            </w:tcBorders>
            <w:shd w:val="clear" w:color="auto" w:fill="auto"/>
            <w:vAlign w:val="center"/>
            <w:hideMark/>
          </w:tcPr>
          <w:p w14:paraId="34B002B1" w14:textId="5952C1F5"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96.475,18</w:t>
            </w:r>
          </w:p>
        </w:tc>
        <w:tc>
          <w:tcPr>
            <w:tcW w:w="12190" w:type="dxa"/>
            <w:tcBorders>
              <w:top w:val="nil"/>
              <w:left w:val="nil"/>
              <w:bottom w:val="single" w:sz="4" w:space="0" w:color="auto"/>
              <w:right w:val="single" w:sz="8" w:space="0" w:color="auto"/>
            </w:tcBorders>
            <w:shd w:val="clear" w:color="auto" w:fill="auto"/>
            <w:vAlign w:val="center"/>
            <w:hideMark/>
          </w:tcPr>
          <w:p w14:paraId="5F6402D6" w14:textId="11CE4017"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7.671,75 € ili 8,6% više u odnosu na izvještajno razdoblje prethodne godine </w:t>
            </w:r>
          </w:p>
        </w:tc>
      </w:tr>
      <w:tr w:rsidR="00BF4737" w:rsidRPr="004F48AE" w14:paraId="2477506F" w14:textId="77777777" w:rsidTr="00AF1BBB">
        <w:trPr>
          <w:trHeight w:val="264"/>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600B0324" w14:textId="586A4F03"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2018.</w:t>
            </w:r>
          </w:p>
        </w:tc>
        <w:tc>
          <w:tcPr>
            <w:tcW w:w="1124" w:type="dxa"/>
            <w:tcBorders>
              <w:top w:val="nil"/>
              <w:left w:val="nil"/>
              <w:bottom w:val="single" w:sz="4" w:space="0" w:color="auto"/>
              <w:right w:val="single" w:sz="4" w:space="0" w:color="auto"/>
            </w:tcBorders>
            <w:shd w:val="clear" w:color="auto" w:fill="auto"/>
            <w:vAlign w:val="center"/>
            <w:hideMark/>
          </w:tcPr>
          <w:p w14:paraId="21846F3F" w14:textId="4248D16D"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109.664,09</w:t>
            </w:r>
          </w:p>
        </w:tc>
        <w:tc>
          <w:tcPr>
            <w:tcW w:w="12190" w:type="dxa"/>
            <w:tcBorders>
              <w:top w:val="nil"/>
              <w:left w:val="nil"/>
              <w:bottom w:val="single" w:sz="4" w:space="0" w:color="auto"/>
              <w:right w:val="single" w:sz="8" w:space="0" w:color="auto"/>
            </w:tcBorders>
            <w:shd w:val="clear" w:color="auto" w:fill="auto"/>
            <w:vAlign w:val="center"/>
            <w:hideMark/>
          </w:tcPr>
          <w:p w14:paraId="70AC7E54" w14:textId="03E06C36"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 xml:space="preserve">što je za 13.188,91 € ili 13,7% više u odnosu na izvještajno razdoblje prethodne godine </w:t>
            </w:r>
          </w:p>
        </w:tc>
      </w:tr>
      <w:tr w:rsidR="00BF4737" w:rsidRPr="004F48AE" w14:paraId="6357609A" w14:textId="77777777" w:rsidTr="00AF1BBB">
        <w:trPr>
          <w:trHeight w:val="188"/>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105565CE" w14:textId="54F08991"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2019.</w:t>
            </w:r>
          </w:p>
        </w:tc>
        <w:tc>
          <w:tcPr>
            <w:tcW w:w="1124" w:type="dxa"/>
            <w:tcBorders>
              <w:top w:val="nil"/>
              <w:left w:val="nil"/>
              <w:bottom w:val="single" w:sz="4" w:space="0" w:color="auto"/>
              <w:right w:val="single" w:sz="4" w:space="0" w:color="auto"/>
            </w:tcBorders>
            <w:shd w:val="clear" w:color="auto" w:fill="auto"/>
            <w:vAlign w:val="center"/>
            <w:hideMark/>
          </w:tcPr>
          <w:p w14:paraId="372F3B25" w14:textId="14333F71"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137.450,79</w:t>
            </w:r>
          </w:p>
        </w:tc>
        <w:tc>
          <w:tcPr>
            <w:tcW w:w="12190" w:type="dxa"/>
            <w:tcBorders>
              <w:top w:val="nil"/>
              <w:left w:val="nil"/>
              <w:bottom w:val="single" w:sz="4" w:space="0" w:color="auto"/>
              <w:right w:val="single" w:sz="8" w:space="0" w:color="auto"/>
            </w:tcBorders>
            <w:shd w:val="clear" w:color="auto" w:fill="auto"/>
            <w:vAlign w:val="center"/>
            <w:hideMark/>
          </w:tcPr>
          <w:p w14:paraId="29FCD3D5" w14:textId="0D6B60D2"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što je za 27.786,70 € ili 25,3% više u odnosu na izvještajno razdoblje prethodne 2018. g. U prvom polugodištu 2019. ovi prihodi su iznosili 15.763,65 €.</w:t>
            </w:r>
          </w:p>
        </w:tc>
      </w:tr>
      <w:tr w:rsidR="00BF4737" w:rsidRPr="004F48AE" w14:paraId="46DBCA4C" w14:textId="77777777" w:rsidTr="00AF1BBB">
        <w:trPr>
          <w:trHeight w:val="274"/>
          <w:jc w:val="center"/>
        </w:trPr>
        <w:tc>
          <w:tcPr>
            <w:tcW w:w="993" w:type="dxa"/>
            <w:tcBorders>
              <w:top w:val="nil"/>
              <w:left w:val="single" w:sz="8" w:space="0" w:color="auto"/>
              <w:bottom w:val="single" w:sz="4" w:space="0" w:color="auto"/>
              <w:right w:val="single" w:sz="4" w:space="0" w:color="auto"/>
            </w:tcBorders>
            <w:shd w:val="clear" w:color="auto" w:fill="auto"/>
            <w:vAlign w:val="center"/>
            <w:hideMark/>
          </w:tcPr>
          <w:p w14:paraId="2A21E610" w14:textId="7B07CA5E"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2020.</w:t>
            </w:r>
          </w:p>
        </w:tc>
        <w:tc>
          <w:tcPr>
            <w:tcW w:w="1124" w:type="dxa"/>
            <w:tcBorders>
              <w:top w:val="single" w:sz="4" w:space="0" w:color="auto"/>
              <w:left w:val="nil"/>
              <w:bottom w:val="single" w:sz="4" w:space="0" w:color="auto"/>
              <w:right w:val="single" w:sz="4" w:space="0" w:color="auto"/>
            </w:tcBorders>
            <w:shd w:val="clear" w:color="auto" w:fill="auto"/>
            <w:vAlign w:val="center"/>
            <w:hideMark/>
          </w:tcPr>
          <w:p w14:paraId="7183BFC9" w14:textId="0783714F"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28.639,87</w:t>
            </w:r>
          </w:p>
        </w:tc>
        <w:tc>
          <w:tcPr>
            <w:tcW w:w="12190" w:type="dxa"/>
            <w:tcBorders>
              <w:top w:val="nil"/>
              <w:left w:val="single" w:sz="4" w:space="0" w:color="auto"/>
              <w:bottom w:val="single" w:sz="4" w:space="0" w:color="auto"/>
              <w:right w:val="single" w:sz="8" w:space="0" w:color="auto"/>
            </w:tcBorders>
            <w:shd w:val="clear" w:color="auto" w:fill="auto"/>
            <w:vAlign w:val="center"/>
            <w:hideMark/>
          </w:tcPr>
          <w:p w14:paraId="66618943" w14:textId="4C6B1B4B"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što je za 108.810,92 € ili 79,2% manje u odnosu na izvještajno razdoblje prethodne 2019. g. U prvom polugodištu 2020. ovi prihodi su iznosili 1.216,87 €.</w:t>
            </w:r>
          </w:p>
        </w:tc>
      </w:tr>
      <w:tr w:rsidR="00BF4737" w:rsidRPr="004F48AE" w14:paraId="5931A838" w14:textId="77777777" w:rsidTr="00AF1BBB">
        <w:trPr>
          <w:trHeight w:val="459"/>
          <w:jc w:val="center"/>
        </w:trPr>
        <w:tc>
          <w:tcPr>
            <w:tcW w:w="993"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78ECA238" w14:textId="7747ABC1" w:rsidR="00BF4737" w:rsidRPr="004F48AE" w:rsidRDefault="00BF4737" w:rsidP="00BF4737">
            <w:pPr>
              <w:spacing w:after="0" w:line="240" w:lineRule="auto"/>
              <w:jc w:val="center"/>
              <w:rPr>
                <w:rFonts w:ascii="Arial" w:eastAsia="Times New Roman" w:hAnsi="Arial" w:cs="Arial"/>
                <w:i/>
                <w:iCs/>
                <w:color w:val="000000"/>
                <w:sz w:val="18"/>
                <w:szCs w:val="18"/>
              </w:rPr>
            </w:pPr>
            <w:r w:rsidRPr="004F48AE">
              <w:rPr>
                <w:rFonts w:ascii="Arial" w:hAnsi="Arial" w:cs="Arial"/>
                <w:sz w:val="18"/>
                <w:szCs w:val="18"/>
              </w:rPr>
              <w:t>2021.</w:t>
            </w:r>
          </w:p>
        </w:tc>
        <w:tc>
          <w:tcPr>
            <w:tcW w:w="1124" w:type="dxa"/>
            <w:tcBorders>
              <w:top w:val="single" w:sz="4" w:space="0" w:color="auto"/>
              <w:left w:val="nil"/>
              <w:bottom w:val="single" w:sz="4" w:space="0" w:color="auto"/>
              <w:right w:val="single" w:sz="4" w:space="0" w:color="auto"/>
            </w:tcBorders>
            <w:shd w:val="clear" w:color="auto" w:fill="auto"/>
            <w:vAlign w:val="center"/>
            <w:hideMark/>
          </w:tcPr>
          <w:p w14:paraId="29182BAA" w14:textId="54BB1862" w:rsidR="00BF4737" w:rsidRPr="004F48AE" w:rsidRDefault="00BF4737" w:rsidP="00BF4737">
            <w:pPr>
              <w:spacing w:after="0" w:line="240" w:lineRule="auto"/>
              <w:jc w:val="right"/>
              <w:rPr>
                <w:rFonts w:ascii="Arial" w:eastAsia="Times New Roman" w:hAnsi="Arial" w:cs="Arial"/>
                <w:i/>
                <w:iCs/>
                <w:color w:val="000000"/>
                <w:sz w:val="18"/>
                <w:szCs w:val="18"/>
              </w:rPr>
            </w:pPr>
            <w:r w:rsidRPr="004F48AE">
              <w:rPr>
                <w:rFonts w:ascii="Arial" w:hAnsi="Arial" w:cs="Arial"/>
                <w:sz w:val="18"/>
                <w:szCs w:val="18"/>
              </w:rPr>
              <w:t>56.955,92</w:t>
            </w:r>
          </w:p>
        </w:tc>
        <w:tc>
          <w:tcPr>
            <w:tcW w:w="12190" w:type="dxa"/>
            <w:tcBorders>
              <w:top w:val="single" w:sz="4" w:space="0" w:color="auto"/>
              <w:left w:val="nil"/>
              <w:bottom w:val="single" w:sz="4" w:space="0" w:color="auto"/>
              <w:right w:val="single" w:sz="8" w:space="0" w:color="auto"/>
            </w:tcBorders>
            <w:shd w:val="clear" w:color="auto" w:fill="auto"/>
            <w:vAlign w:val="center"/>
            <w:hideMark/>
          </w:tcPr>
          <w:p w14:paraId="1F4FF333" w14:textId="7A6437D1" w:rsidR="00BF4737" w:rsidRPr="00AF1BBB" w:rsidRDefault="00BF4737" w:rsidP="00BF4737">
            <w:pPr>
              <w:spacing w:after="0" w:line="240" w:lineRule="auto"/>
              <w:jc w:val="both"/>
              <w:rPr>
                <w:rFonts w:ascii="Arial" w:eastAsia="Times New Roman" w:hAnsi="Arial" w:cs="Arial"/>
                <w:color w:val="000000"/>
                <w:sz w:val="16"/>
                <w:szCs w:val="16"/>
              </w:rPr>
            </w:pPr>
            <w:r w:rsidRPr="00AF1BBB">
              <w:rPr>
                <w:rFonts w:ascii="Arial" w:hAnsi="Arial" w:cs="Arial"/>
                <w:sz w:val="16"/>
                <w:szCs w:val="16"/>
              </w:rPr>
              <w:t>što je za 28.316,05 € ili 98,9% više u odnosu na izvještajno razdoblje prethodne 2020. g. Međutim, u odnosu na prihode 2019. godine, ovi prihodi su manji za</w:t>
            </w:r>
            <w:r w:rsidR="00AB02DE" w:rsidRPr="00AF1BBB">
              <w:rPr>
                <w:rFonts w:ascii="Arial" w:hAnsi="Arial" w:cs="Arial"/>
                <w:sz w:val="16"/>
                <w:szCs w:val="16"/>
              </w:rPr>
              <w:t xml:space="preserve"> </w:t>
            </w:r>
            <w:r w:rsidRPr="00AF1BBB">
              <w:rPr>
                <w:rFonts w:ascii="Arial" w:hAnsi="Arial" w:cs="Arial"/>
                <w:sz w:val="16"/>
                <w:szCs w:val="16"/>
              </w:rPr>
              <w:t>80.494,87 € ili 58,6%. U prvom polugodištu 2021. ovi prihodi su iznosili 2.940,85 €.</w:t>
            </w:r>
          </w:p>
        </w:tc>
      </w:tr>
      <w:tr w:rsidR="00BF4737" w:rsidRPr="004F48AE" w14:paraId="52D47128" w14:textId="77777777" w:rsidTr="00AF1BBB">
        <w:trPr>
          <w:trHeight w:val="290"/>
          <w:jc w:val="center"/>
        </w:trPr>
        <w:tc>
          <w:tcPr>
            <w:tcW w:w="993" w:type="dxa"/>
            <w:tcBorders>
              <w:top w:val="single" w:sz="4" w:space="0" w:color="auto"/>
              <w:left w:val="single" w:sz="8" w:space="0" w:color="auto"/>
              <w:bottom w:val="single" w:sz="4" w:space="0" w:color="auto"/>
              <w:right w:val="single" w:sz="4" w:space="0" w:color="auto"/>
            </w:tcBorders>
            <w:shd w:val="clear" w:color="auto" w:fill="auto"/>
            <w:vAlign w:val="center"/>
          </w:tcPr>
          <w:p w14:paraId="15B088C6" w14:textId="0B7C9490" w:rsidR="00BF4737" w:rsidRPr="004F48AE" w:rsidRDefault="00BF4737" w:rsidP="00BF4737">
            <w:pPr>
              <w:spacing w:after="0" w:line="240" w:lineRule="auto"/>
              <w:jc w:val="center"/>
              <w:rPr>
                <w:rFonts w:ascii="Arial" w:eastAsia="Times New Roman" w:hAnsi="Arial" w:cs="Arial"/>
                <w:i/>
                <w:iCs/>
                <w:sz w:val="18"/>
                <w:szCs w:val="18"/>
              </w:rPr>
            </w:pPr>
            <w:r w:rsidRPr="004F48AE">
              <w:rPr>
                <w:rFonts w:ascii="Arial" w:hAnsi="Arial" w:cs="Arial"/>
                <w:sz w:val="18"/>
                <w:szCs w:val="18"/>
              </w:rPr>
              <w:t>2022.</w:t>
            </w:r>
          </w:p>
        </w:tc>
        <w:tc>
          <w:tcPr>
            <w:tcW w:w="1124" w:type="dxa"/>
            <w:tcBorders>
              <w:top w:val="single" w:sz="4" w:space="0" w:color="auto"/>
              <w:left w:val="nil"/>
              <w:bottom w:val="single" w:sz="4" w:space="0" w:color="auto"/>
              <w:right w:val="single" w:sz="4" w:space="0" w:color="auto"/>
            </w:tcBorders>
            <w:shd w:val="clear" w:color="auto" w:fill="auto"/>
            <w:vAlign w:val="center"/>
          </w:tcPr>
          <w:p w14:paraId="307BCA67" w14:textId="7717CEBA" w:rsidR="00BF4737" w:rsidRPr="004F48AE" w:rsidRDefault="00BF4737" w:rsidP="00BF4737">
            <w:pPr>
              <w:spacing w:after="0" w:line="240" w:lineRule="auto"/>
              <w:jc w:val="right"/>
              <w:rPr>
                <w:rFonts w:ascii="Arial" w:eastAsia="Times New Roman" w:hAnsi="Arial" w:cs="Arial"/>
                <w:i/>
                <w:iCs/>
                <w:sz w:val="18"/>
                <w:szCs w:val="18"/>
              </w:rPr>
            </w:pPr>
            <w:r w:rsidRPr="004F48AE">
              <w:rPr>
                <w:rFonts w:ascii="Arial" w:hAnsi="Arial" w:cs="Arial"/>
                <w:sz w:val="18"/>
                <w:szCs w:val="18"/>
              </w:rPr>
              <w:t>162.246,16</w:t>
            </w:r>
          </w:p>
        </w:tc>
        <w:tc>
          <w:tcPr>
            <w:tcW w:w="12190" w:type="dxa"/>
            <w:tcBorders>
              <w:top w:val="single" w:sz="4" w:space="0" w:color="auto"/>
              <w:left w:val="nil"/>
              <w:bottom w:val="single" w:sz="4" w:space="0" w:color="auto"/>
              <w:right w:val="single" w:sz="8" w:space="0" w:color="auto"/>
            </w:tcBorders>
            <w:shd w:val="clear" w:color="auto" w:fill="auto"/>
            <w:vAlign w:val="center"/>
          </w:tcPr>
          <w:p w14:paraId="1810AD48" w14:textId="431792B6" w:rsidR="00BF4737" w:rsidRPr="00AF1BBB" w:rsidRDefault="00BF4737" w:rsidP="00BF4737">
            <w:pPr>
              <w:spacing w:after="0" w:line="240" w:lineRule="auto"/>
              <w:jc w:val="both"/>
              <w:rPr>
                <w:rFonts w:ascii="Arial" w:eastAsia="Times New Roman" w:hAnsi="Arial" w:cs="Arial"/>
                <w:sz w:val="16"/>
                <w:szCs w:val="16"/>
              </w:rPr>
            </w:pPr>
            <w:r w:rsidRPr="00AF1BBB">
              <w:rPr>
                <w:rFonts w:ascii="Arial" w:hAnsi="Arial" w:cs="Arial"/>
                <w:sz w:val="16"/>
                <w:szCs w:val="16"/>
              </w:rPr>
              <w:t>što je za 105.290,24 € ili 184,9 % više u odnosu na izvještajno razdoblje prethodne 2021.g. U prvom polugodištu 2022. ovi prihodi su iznosili 30.801,03 €.</w:t>
            </w:r>
          </w:p>
        </w:tc>
      </w:tr>
      <w:tr w:rsidR="00CC19B3" w:rsidRPr="00CC19B3" w14:paraId="0F1D61D6" w14:textId="77777777" w:rsidTr="00AF1BBB">
        <w:trPr>
          <w:trHeight w:val="242"/>
          <w:jc w:val="center"/>
        </w:trPr>
        <w:tc>
          <w:tcPr>
            <w:tcW w:w="993" w:type="dxa"/>
            <w:tcBorders>
              <w:top w:val="single" w:sz="4" w:space="0" w:color="auto"/>
              <w:left w:val="single" w:sz="8" w:space="0" w:color="auto"/>
              <w:bottom w:val="single" w:sz="4" w:space="0" w:color="auto"/>
              <w:right w:val="single" w:sz="4" w:space="0" w:color="auto"/>
            </w:tcBorders>
            <w:shd w:val="clear" w:color="auto" w:fill="auto"/>
            <w:vAlign w:val="center"/>
          </w:tcPr>
          <w:p w14:paraId="523D36A8" w14:textId="453BF6E2" w:rsidR="00CC19B3" w:rsidRPr="00CC19B3" w:rsidRDefault="00CC19B3" w:rsidP="00CC19B3">
            <w:pPr>
              <w:spacing w:after="0" w:line="240" w:lineRule="auto"/>
              <w:jc w:val="center"/>
              <w:rPr>
                <w:rFonts w:ascii="Arial" w:eastAsia="Times New Roman" w:hAnsi="Arial" w:cs="Arial"/>
                <w:i/>
                <w:iCs/>
                <w:sz w:val="18"/>
                <w:szCs w:val="18"/>
              </w:rPr>
            </w:pPr>
            <w:r w:rsidRPr="00CC19B3">
              <w:rPr>
                <w:rFonts w:ascii="Arial" w:hAnsi="Arial" w:cs="Arial"/>
                <w:sz w:val="18"/>
                <w:szCs w:val="18"/>
              </w:rPr>
              <w:t>2023.</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14:paraId="11669AAF" w14:textId="79D24F42" w:rsidR="00CC19B3" w:rsidRPr="00CC19B3" w:rsidRDefault="00CC19B3" w:rsidP="00CC19B3">
            <w:pPr>
              <w:spacing w:after="0" w:line="240" w:lineRule="auto"/>
              <w:jc w:val="right"/>
              <w:rPr>
                <w:rFonts w:ascii="Arial" w:eastAsia="Times New Roman" w:hAnsi="Arial" w:cs="Arial"/>
                <w:i/>
                <w:iCs/>
                <w:sz w:val="18"/>
                <w:szCs w:val="18"/>
              </w:rPr>
            </w:pPr>
            <w:r w:rsidRPr="00CC19B3">
              <w:rPr>
                <w:rFonts w:ascii="Arial" w:hAnsi="Arial" w:cs="Arial"/>
                <w:i/>
                <w:iCs/>
                <w:sz w:val="18"/>
                <w:szCs w:val="18"/>
              </w:rPr>
              <w:t>193.986,45</w:t>
            </w:r>
          </w:p>
        </w:tc>
        <w:tc>
          <w:tcPr>
            <w:tcW w:w="12190" w:type="dxa"/>
            <w:tcBorders>
              <w:top w:val="single" w:sz="4" w:space="0" w:color="auto"/>
              <w:left w:val="nil"/>
              <w:bottom w:val="single" w:sz="4" w:space="0" w:color="auto"/>
              <w:right w:val="single" w:sz="8" w:space="0" w:color="auto"/>
            </w:tcBorders>
            <w:shd w:val="clear" w:color="auto" w:fill="auto"/>
            <w:vAlign w:val="center"/>
          </w:tcPr>
          <w:p w14:paraId="2848E246" w14:textId="304B7884" w:rsidR="00CC19B3" w:rsidRPr="00AF1BBB" w:rsidRDefault="00CC19B3" w:rsidP="00CC19B3">
            <w:pPr>
              <w:spacing w:after="0" w:line="240" w:lineRule="auto"/>
              <w:jc w:val="both"/>
              <w:rPr>
                <w:rFonts w:ascii="Arial" w:eastAsia="Times New Roman" w:hAnsi="Arial" w:cs="Arial"/>
                <w:sz w:val="16"/>
                <w:szCs w:val="16"/>
              </w:rPr>
            </w:pPr>
            <w:r w:rsidRPr="00AF1BBB">
              <w:rPr>
                <w:rFonts w:ascii="Arial" w:hAnsi="Arial" w:cs="Arial"/>
                <w:sz w:val="16"/>
                <w:szCs w:val="16"/>
              </w:rPr>
              <w:t>što je za 31.740,29 € ili 19,6% više u odnosu na izvještajno razdoblje prethodne 2022. g. U prvom polugodištu 2023. ovi prihodi iznose 44.238,78 €.</w:t>
            </w:r>
          </w:p>
        </w:tc>
      </w:tr>
      <w:tr w:rsidR="00BC189E" w:rsidRPr="00CC19B3" w14:paraId="7800C159" w14:textId="77777777" w:rsidTr="00AF1BBB">
        <w:trPr>
          <w:trHeight w:val="287"/>
          <w:jc w:val="center"/>
        </w:trPr>
        <w:tc>
          <w:tcPr>
            <w:tcW w:w="993" w:type="dxa"/>
            <w:tcBorders>
              <w:top w:val="single" w:sz="4" w:space="0" w:color="auto"/>
              <w:left w:val="single" w:sz="8" w:space="0" w:color="auto"/>
              <w:bottom w:val="single" w:sz="8" w:space="0" w:color="auto"/>
              <w:right w:val="single" w:sz="4" w:space="0" w:color="auto"/>
            </w:tcBorders>
            <w:shd w:val="clear" w:color="auto" w:fill="auto"/>
            <w:vAlign w:val="center"/>
          </w:tcPr>
          <w:p w14:paraId="02781D46" w14:textId="20829AAA" w:rsidR="00BC189E" w:rsidRPr="00CC19B3" w:rsidRDefault="00BC189E" w:rsidP="00CC19B3">
            <w:pPr>
              <w:spacing w:after="0" w:line="240" w:lineRule="auto"/>
              <w:jc w:val="center"/>
              <w:rPr>
                <w:rFonts w:ascii="Arial" w:hAnsi="Arial" w:cs="Arial"/>
                <w:sz w:val="18"/>
                <w:szCs w:val="18"/>
              </w:rPr>
            </w:pPr>
            <w:r>
              <w:rPr>
                <w:rFonts w:ascii="Arial" w:hAnsi="Arial" w:cs="Arial"/>
                <w:sz w:val="18"/>
                <w:szCs w:val="18"/>
              </w:rPr>
              <w:t>1-6/2024.</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14:paraId="5507A67F" w14:textId="68A5D409" w:rsidR="00BC189E" w:rsidRPr="00CC19B3" w:rsidRDefault="002E5B52" w:rsidP="00CC19B3">
            <w:pPr>
              <w:spacing w:after="0" w:line="240" w:lineRule="auto"/>
              <w:jc w:val="right"/>
              <w:rPr>
                <w:rFonts w:ascii="Arial" w:hAnsi="Arial" w:cs="Arial"/>
                <w:i/>
                <w:iCs/>
                <w:sz w:val="18"/>
                <w:szCs w:val="18"/>
              </w:rPr>
            </w:pPr>
            <w:r>
              <w:rPr>
                <w:rFonts w:ascii="Arial" w:hAnsi="Arial" w:cs="Arial"/>
                <w:i/>
                <w:iCs/>
                <w:sz w:val="18"/>
                <w:szCs w:val="18"/>
              </w:rPr>
              <w:t>52.060,63</w:t>
            </w:r>
          </w:p>
        </w:tc>
        <w:tc>
          <w:tcPr>
            <w:tcW w:w="12190" w:type="dxa"/>
            <w:tcBorders>
              <w:top w:val="single" w:sz="4" w:space="0" w:color="auto"/>
              <w:left w:val="nil"/>
              <w:bottom w:val="single" w:sz="4" w:space="0" w:color="auto"/>
              <w:right w:val="single" w:sz="8" w:space="0" w:color="auto"/>
            </w:tcBorders>
            <w:shd w:val="clear" w:color="auto" w:fill="auto"/>
            <w:vAlign w:val="center"/>
          </w:tcPr>
          <w:p w14:paraId="218B4C74" w14:textId="2BED3F7A" w:rsidR="00BC189E" w:rsidRPr="00AF1BBB" w:rsidRDefault="00882057" w:rsidP="00CC19B3">
            <w:pPr>
              <w:spacing w:after="0" w:line="240" w:lineRule="auto"/>
              <w:jc w:val="both"/>
              <w:rPr>
                <w:rFonts w:ascii="Arial" w:hAnsi="Arial" w:cs="Arial"/>
                <w:sz w:val="16"/>
                <w:szCs w:val="16"/>
              </w:rPr>
            </w:pPr>
            <w:r w:rsidRPr="00AF1BBB">
              <w:rPr>
                <w:rFonts w:ascii="Arial" w:hAnsi="Arial" w:cs="Arial"/>
                <w:sz w:val="16"/>
                <w:szCs w:val="16"/>
              </w:rPr>
              <w:t>što je za 7.821,85 € ili 17,7% više u odnosu na izvještajno polugodišnje razdoblje prethodne godine. U prvom polugodištu 2024. ovi prihodi iznose 52.060,63 €.</w:t>
            </w:r>
          </w:p>
        </w:tc>
      </w:tr>
    </w:tbl>
    <w:p w14:paraId="23A85467" w14:textId="77777777" w:rsidR="003A6E29" w:rsidRPr="004F48AE" w:rsidRDefault="003A6E29" w:rsidP="00110E4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6"/>
          <w:szCs w:val="16"/>
          <w:lang w:eastAsia="en-US"/>
        </w:rPr>
      </w:pPr>
      <w:bookmarkStart w:id="103" w:name="_Hlk103075446"/>
    </w:p>
    <w:p w14:paraId="6AC45FE8" w14:textId="163FAFC5" w:rsidR="003C3AEE" w:rsidRPr="004F48AE" w:rsidRDefault="003C3AEE" w:rsidP="003C3A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contextualSpacing/>
        <w:jc w:val="both"/>
        <w:rPr>
          <w:rFonts w:ascii="Arial" w:eastAsia="Calibri" w:hAnsi="Arial" w:cs="Arial"/>
          <w:lang w:eastAsia="en-US"/>
        </w:rPr>
      </w:pPr>
      <w:r w:rsidRPr="004F48AE">
        <w:rPr>
          <w:rFonts w:ascii="Arial" w:eastAsia="Calibri" w:hAnsi="Arial" w:cs="Arial"/>
          <w:b/>
          <w:bCs/>
          <w:lang w:eastAsia="en-US"/>
        </w:rPr>
        <w:t>Prihodi po posebnim propisima</w:t>
      </w:r>
      <w:r w:rsidRPr="004F48AE">
        <w:rPr>
          <w:rFonts w:ascii="Arial" w:eastAsia="Calibri" w:hAnsi="Arial" w:cs="Arial"/>
          <w:lang w:eastAsia="en-US"/>
        </w:rPr>
        <w:t xml:space="preserve"> (</w:t>
      </w:r>
      <w:r w:rsidRPr="004F48AE">
        <w:rPr>
          <w:rFonts w:ascii="Arial" w:eastAsia="Calibri" w:hAnsi="Arial" w:cs="Arial"/>
          <w:b/>
          <w:bCs/>
          <w:lang w:eastAsia="en-US"/>
        </w:rPr>
        <w:t>652</w:t>
      </w:r>
      <w:r w:rsidRPr="004F48AE">
        <w:rPr>
          <w:rFonts w:ascii="Arial" w:eastAsia="Calibri" w:hAnsi="Arial" w:cs="Arial"/>
          <w:lang w:eastAsia="en-US"/>
        </w:rPr>
        <w:t xml:space="preserve">) ostvareni su u iznosu </w:t>
      </w:r>
      <w:r w:rsidR="00BB1FD3">
        <w:rPr>
          <w:rFonts w:ascii="Arial" w:eastAsia="Calibri" w:hAnsi="Arial" w:cs="Arial"/>
        </w:rPr>
        <w:t>712.866,83</w:t>
      </w:r>
      <w:r w:rsidR="00CC19B3" w:rsidRPr="0005600A">
        <w:rPr>
          <w:rFonts w:ascii="Arial" w:eastAsia="Calibri" w:hAnsi="Arial" w:cs="Arial"/>
        </w:rPr>
        <w:t xml:space="preserve"> € odnosno </w:t>
      </w:r>
      <w:r w:rsidR="00BB1FD3">
        <w:rPr>
          <w:rFonts w:ascii="Arial" w:eastAsia="Calibri" w:hAnsi="Arial" w:cs="Arial"/>
        </w:rPr>
        <w:t>66.242,52</w:t>
      </w:r>
      <w:r w:rsidR="00CC19B3" w:rsidRPr="0005600A">
        <w:rPr>
          <w:rFonts w:ascii="Arial" w:eastAsia="Calibri" w:hAnsi="Arial" w:cs="Arial"/>
        </w:rPr>
        <w:t xml:space="preserve"> € ili </w:t>
      </w:r>
      <w:r w:rsidR="00BB1FD3">
        <w:rPr>
          <w:rFonts w:ascii="Arial" w:eastAsia="Calibri" w:hAnsi="Arial" w:cs="Arial"/>
        </w:rPr>
        <w:t>10,2</w:t>
      </w:r>
      <w:r w:rsidR="00CC19B3" w:rsidRPr="0005600A">
        <w:rPr>
          <w:rFonts w:ascii="Arial" w:eastAsia="Calibri" w:hAnsi="Arial" w:cs="Arial"/>
        </w:rPr>
        <w:t xml:space="preserve">% </w:t>
      </w:r>
      <w:r w:rsidR="00BB1FD3">
        <w:rPr>
          <w:rFonts w:ascii="Arial" w:eastAsia="Calibri" w:hAnsi="Arial" w:cs="Arial"/>
        </w:rPr>
        <w:t>više</w:t>
      </w:r>
      <w:r w:rsidR="00CC19B3" w:rsidRPr="0005600A">
        <w:rPr>
          <w:rFonts w:ascii="Arial" w:eastAsia="Calibri" w:hAnsi="Arial" w:cs="Arial"/>
        </w:rPr>
        <w:t xml:space="preserve"> u odnosu na prethodnu godinu.</w:t>
      </w:r>
      <w:r w:rsidR="00CC19B3">
        <w:rPr>
          <w:rFonts w:ascii="Arial" w:eastAsia="Calibri" w:hAnsi="Arial" w:cs="Arial"/>
        </w:rPr>
        <w:t xml:space="preserve"> </w:t>
      </w:r>
    </w:p>
    <w:p w14:paraId="0AA04457" w14:textId="77777777" w:rsidR="003C3AEE" w:rsidRPr="004F48AE" w:rsidRDefault="003C3AEE" w:rsidP="003C3A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6"/>
          <w:szCs w:val="16"/>
          <w:lang w:eastAsia="en-US"/>
        </w:rPr>
      </w:pPr>
    </w:p>
    <w:p w14:paraId="416A773A" w14:textId="63CDB1FF" w:rsidR="003C3AEE" w:rsidRPr="004F48AE" w:rsidRDefault="003C3AEE" w:rsidP="003C3A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color w:val="17365D" w:themeColor="text2" w:themeShade="BF"/>
          <w:lang w:eastAsia="en-US"/>
        </w:rPr>
      </w:pPr>
      <w:r w:rsidRPr="004F48AE">
        <w:rPr>
          <w:rFonts w:ascii="Arial" w:eastAsia="Calibri" w:hAnsi="Arial" w:cs="Arial"/>
          <w:color w:val="17365D" w:themeColor="text2" w:themeShade="BF"/>
          <w:lang w:eastAsia="en-US"/>
        </w:rPr>
        <w:t xml:space="preserve">Na prihode Općine se odnosi </w:t>
      </w:r>
      <w:r w:rsidR="00BB1FD3">
        <w:rPr>
          <w:rFonts w:ascii="Arial" w:eastAsia="Calibri" w:hAnsi="Arial" w:cs="Arial"/>
          <w:color w:val="17365D" w:themeColor="text2" w:themeShade="BF"/>
          <w:lang w:eastAsia="en-US"/>
        </w:rPr>
        <w:t>64.929,74</w:t>
      </w:r>
      <w:r w:rsidR="00BF4737" w:rsidRPr="004F48AE">
        <w:rPr>
          <w:rFonts w:ascii="Arial" w:eastAsia="Calibri" w:hAnsi="Arial" w:cs="Arial"/>
          <w:color w:val="17365D" w:themeColor="text2" w:themeShade="BF"/>
          <w:lang w:eastAsia="en-US"/>
        </w:rPr>
        <w:t xml:space="preserve"> €</w:t>
      </w:r>
      <w:r w:rsidRPr="004F48AE">
        <w:rPr>
          <w:rFonts w:ascii="Arial" w:eastAsia="Calibri" w:hAnsi="Arial" w:cs="Arial"/>
          <w:color w:val="17365D" w:themeColor="text2" w:themeShade="BF"/>
          <w:lang w:eastAsia="en-US"/>
        </w:rPr>
        <w:t xml:space="preserve"> (</w:t>
      </w:r>
      <w:r w:rsidR="00BB1FD3">
        <w:rPr>
          <w:rFonts w:ascii="Arial" w:eastAsia="Calibri" w:hAnsi="Arial" w:cs="Arial"/>
          <w:color w:val="17365D" w:themeColor="text2" w:themeShade="BF"/>
          <w:lang w:eastAsia="en-US"/>
        </w:rPr>
        <w:t>više</w:t>
      </w:r>
      <w:r w:rsidRPr="004F48AE">
        <w:rPr>
          <w:rFonts w:ascii="Arial" w:eastAsia="Calibri" w:hAnsi="Arial" w:cs="Arial"/>
          <w:color w:val="17365D" w:themeColor="text2" w:themeShade="BF"/>
          <w:lang w:eastAsia="en-US"/>
        </w:rPr>
        <w:t xml:space="preserve"> za </w:t>
      </w:r>
      <w:r w:rsidR="00BB1FD3">
        <w:rPr>
          <w:rFonts w:ascii="Arial" w:eastAsia="Calibri" w:hAnsi="Arial" w:cs="Arial"/>
          <w:color w:val="17365D" w:themeColor="text2" w:themeShade="BF"/>
          <w:lang w:eastAsia="en-US"/>
        </w:rPr>
        <w:t>21.793,61</w:t>
      </w:r>
      <w:r w:rsidR="00BF4737" w:rsidRPr="004F48AE">
        <w:rPr>
          <w:rFonts w:ascii="Arial" w:eastAsia="Calibri" w:hAnsi="Arial" w:cs="Arial"/>
          <w:color w:val="17365D" w:themeColor="text2" w:themeShade="BF"/>
          <w:lang w:eastAsia="en-US"/>
        </w:rPr>
        <w:t xml:space="preserve"> €</w:t>
      </w:r>
      <w:r w:rsidRPr="004F48AE">
        <w:rPr>
          <w:rFonts w:ascii="Arial" w:eastAsia="Calibri" w:hAnsi="Arial" w:cs="Arial"/>
          <w:color w:val="17365D" w:themeColor="text2" w:themeShade="BF"/>
          <w:lang w:eastAsia="en-US"/>
        </w:rPr>
        <w:t xml:space="preserve"> </w:t>
      </w:r>
      <w:r w:rsidR="00BF4737" w:rsidRPr="004F48AE">
        <w:rPr>
          <w:rFonts w:ascii="Arial" w:eastAsia="Calibri" w:hAnsi="Arial" w:cs="Arial"/>
          <w:color w:val="17365D" w:themeColor="text2" w:themeShade="BF"/>
          <w:lang w:eastAsia="en-US"/>
        </w:rPr>
        <w:t xml:space="preserve">ili </w:t>
      </w:r>
      <w:r w:rsidR="00BB1FD3">
        <w:rPr>
          <w:rFonts w:ascii="Arial" w:eastAsia="Calibri" w:hAnsi="Arial" w:cs="Arial"/>
          <w:color w:val="17365D" w:themeColor="text2" w:themeShade="BF"/>
          <w:lang w:eastAsia="en-US"/>
        </w:rPr>
        <w:t>50,5</w:t>
      </w:r>
      <w:r w:rsidR="00BF4737" w:rsidRPr="004F48AE">
        <w:rPr>
          <w:rFonts w:ascii="Arial" w:eastAsia="Calibri" w:hAnsi="Arial" w:cs="Arial"/>
          <w:color w:val="17365D" w:themeColor="text2" w:themeShade="BF"/>
          <w:lang w:eastAsia="en-US"/>
        </w:rPr>
        <w:t xml:space="preserve">% </w:t>
      </w:r>
      <w:r w:rsidRPr="004F48AE">
        <w:rPr>
          <w:rFonts w:ascii="Arial" w:eastAsia="Calibri" w:hAnsi="Arial" w:cs="Arial"/>
          <w:color w:val="17365D" w:themeColor="text2" w:themeShade="BF"/>
          <w:lang w:eastAsia="en-US"/>
        </w:rPr>
        <w:t>u odnosu na 202</w:t>
      </w:r>
      <w:r w:rsidR="00BB1FD3">
        <w:rPr>
          <w:rFonts w:ascii="Arial" w:eastAsia="Calibri" w:hAnsi="Arial" w:cs="Arial"/>
          <w:color w:val="17365D" w:themeColor="text2" w:themeShade="BF"/>
          <w:lang w:eastAsia="en-US"/>
        </w:rPr>
        <w:t>3</w:t>
      </w:r>
      <w:r w:rsidRPr="004F48AE">
        <w:rPr>
          <w:rFonts w:ascii="Arial" w:eastAsia="Calibri" w:hAnsi="Arial" w:cs="Arial"/>
          <w:color w:val="17365D" w:themeColor="text2" w:themeShade="BF"/>
          <w:lang w:eastAsia="en-US"/>
        </w:rPr>
        <w:t xml:space="preserve">.g), a na prihode proračunskih korisnika </w:t>
      </w:r>
      <w:r w:rsidR="00BB1FD3">
        <w:rPr>
          <w:rFonts w:ascii="Arial" w:eastAsia="Calibri" w:hAnsi="Arial" w:cs="Arial"/>
          <w:color w:val="17365D" w:themeColor="text2" w:themeShade="BF"/>
          <w:lang w:eastAsia="en-US"/>
        </w:rPr>
        <w:t>647.937,09</w:t>
      </w:r>
      <w:r w:rsidR="00BF4737" w:rsidRPr="004F48AE">
        <w:rPr>
          <w:rFonts w:ascii="Arial" w:eastAsia="Calibri" w:hAnsi="Arial" w:cs="Arial"/>
          <w:color w:val="17365D" w:themeColor="text2" w:themeShade="BF"/>
          <w:lang w:eastAsia="en-US"/>
        </w:rPr>
        <w:t xml:space="preserve"> €</w:t>
      </w:r>
      <w:r w:rsidR="00CC19B3">
        <w:rPr>
          <w:rFonts w:ascii="Arial" w:eastAsia="Calibri" w:hAnsi="Arial" w:cs="Arial"/>
          <w:color w:val="17365D" w:themeColor="text2" w:themeShade="BF"/>
          <w:lang w:eastAsia="en-US"/>
        </w:rPr>
        <w:t xml:space="preserve"> </w:t>
      </w:r>
      <w:r w:rsidR="00CC19B3" w:rsidRPr="00CC19B3">
        <w:rPr>
          <w:rFonts w:ascii="Arial" w:eastAsia="Calibri" w:hAnsi="Arial" w:cs="Arial"/>
          <w:color w:val="17365D" w:themeColor="text2" w:themeShade="BF"/>
          <w:lang w:eastAsia="en-US"/>
        </w:rPr>
        <w:t>(</w:t>
      </w:r>
      <w:r w:rsidR="00CC19B3">
        <w:rPr>
          <w:rFonts w:ascii="Arial" w:eastAsia="Calibri" w:hAnsi="Arial" w:cs="Arial"/>
          <w:color w:val="17365D" w:themeColor="text2" w:themeShade="BF"/>
          <w:lang w:eastAsia="en-US"/>
        </w:rPr>
        <w:t>više</w:t>
      </w:r>
      <w:r w:rsidR="00CC19B3" w:rsidRPr="00CC19B3">
        <w:rPr>
          <w:rFonts w:ascii="Arial" w:eastAsia="Calibri" w:hAnsi="Arial" w:cs="Arial"/>
          <w:color w:val="17365D" w:themeColor="text2" w:themeShade="BF"/>
          <w:lang w:eastAsia="en-US"/>
        </w:rPr>
        <w:t xml:space="preserve"> za </w:t>
      </w:r>
      <w:r w:rsidR="00BB1FD3">
        <w:rPr>
          <w:rFonts w:ascii="Arial" w:eastAsia="Calibri" w:hAnsi="Arial" w:cs="Arial"/>
          <w:color w:val="17365D" w:themeColor="text2" w:themeShade="BF"/>
          <w:lang w:eastAsia="en-US"/>
        </w:rPr>
        <w:t>44.448,91</w:t>
      </w:r>
      <w:r w:rsidR="00CC19B3" w:rsidRPr="00CC19B3">
        <w:rPr>
          <w:rFonts w:ascii="Arial" w:eastAsia="Calibri" w:hAnsi="Arial" w:cs="Arial"/>
          <w:color w:val="17365D" w:themeColor="text2" w:themeShade="BF"/>
          <w:lang w:eastAsia="en-US"/>
        </w:rPr>
        <w:t xml:space="preserve"> € ili </w:t>
      </w:r>
      <w:r w:rsidR="00BB1FD3">
        <w:rPr>
          <w:rFonts w:ascii="Arial" w:eastAsia="Calibri" w:hAnsi="Arial" w:cs="Arial"/>
          <w:color w:val="17365D" w:themeColor="text2" w:themeShade="BF"/>
          <w:lang w:eastAsia="en-US"/>
        </w:rPr>
        <w:t>7,4</w:t>
      </w:r>
      <w:r w:rsidR="00CC19B3" w:rsidRPr="00CC19B3">
        <w:rPr>
          <w:rFonts w:ascii="Arial" w:eastAsia="Calibri" w:hAnsi="Arial" w:cs="Arial"/>
          <w:color w:val="17365D" w:themeColor="text2" w:themeShade="BF"/>
          <w:lang w:eastAsia="en-US"/>
        </w:rPr>
        <w:t>% u odnosu na 202</w:t>
      </w:r>
      <w:r w:rsidR="00BB1FD3">
        <w:rPr>
          <w:rFonts w:ascii="Arial" w:eastAsia="Calibri" w:hAnsi="Arial" w:cs="Arial"/>
          <w:color w:val="17365D" w:themeColor="text2" w:themeShade="BF"/>
          <w:lang w:eastAsia="en-US"/>
        </w:rPr>
        <w:t>3</w:t>
      </w:r>
      <w:r w:rsidR="00CC19B3" w:rsidRPr="00CC19B3">
        <w:rPr>
          <w:rFonts w:ascii="Arial" w:eastAsia="Calibri" w:hAnsi="Arial" w:cs="Arial"/>
          <w:color w:val="17365D" w:themeColor="text2" w:themeShade="BF"/>
          <w:lang w:eastAsia="en-US"/>
        </w:rPr>
        <w:t>.g)</w:t>
      </w:r>
      <w:r w:rsidRPr="004F48AE">
        <w:rPr>
          <w:rFonts w:ascii="Arial" w:eastAsia="Calibri" w:hAnsi="Arial" w:cs="Arial"/>
          <w:color w:val="17365D" w:themeColor="text2" w:themeShade="BF"/>
          <w:lang w:eastAsia="en-US"/>
        </w:rPr>
        <w:t>.</w:t>
      </w:r>
    </w:p>
    <w:p w14:paraId="0C61CAD5" w14:textId="77777777" w:rsidR="00BF4737" w:rsidRPr="004F48AE" w:rsidRDefault="00BF4737" w:rsidP="003C3A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0873BC33" w14:textId="77777777" w:rsidR="00BB1FD3" w:rsidRDefault="00CC19B3" w:rsidP="00CC19B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Cs w:val="20"/>
          <w:lang w:eastAsia="en-US"/>
        </w:rPr>
      </w:pPr>
      <w:r w:rsidRPr="00CC19B3">
        <w:rPr>
          <w:rFonts w:ascii="Arial" w:eastAsia="Calibri" w:hAnsi="Arial" w:cs="Arial"/>
          <w:lang w:eastAsia="en-US"/>
        </w:rPr>
        <w:lastRenderedPageBreak/>
        <w:t xml:space="preserve">Općina </w:t>
      </w:r>
      <w:r w:rsidR="00BB1FD3">
        <w:rPr>
          <w:rFonts w:ascii="Arial" w:eastAsia="Calibri" w:hAnsi="Arial" w:cs="Arial"/>
          <w:lang w:eastAsia="en-US"/>
        </w:rPr>
        <w:t xml:space="preserve">je </w:t>
      </w:r>
      <w:r w:rsidRPr="00CC19B3">
        <w:rPr>
          <w:rFonts w:ascii="Arial" w:eastAsia="Calibri" w:hAnsi="Arial" w:cs="Arial"/>
          <w:lang w:eastAsia="en-US"/>
        </w:rPr>
        <w:t>u 2021. i 2022. ostvarila jednokratnu naknadu za trajno priključenje Zračna luke na sustav javne odvodnje. U 2022. godini ovaj prihod je iznosio 64.149,36 €, a u 2021. godini 320.746,83 € (</w:t>
      </w:r>
      <w:r w:rsidRPr="00CC19B3">
        <w:rPr>
          <w:rFonts w:ascii="Arial" w:eastAsia="Calibri" w:hAnsi="Arial" w:cs="Arial"/>
          <w:szCs w:val="20"/>
          <w:lang w:eastAsia="en-US"/>
        </w:rPr>
        <w:t xml:space="preserve">na temelju zaključenog ugovora s Općinom). Također, </w:t>
      </w:r>
      <w:r w:rsidR="00BB1FD3">
        <w:rPr>
          <w:rFonts w:ascii="Arial" w:eastAsia="Calibri" w:hAnsi="Arial" w:cs="Arial"/>
          <w:szCs w:val="20"/>
          <w:lang w:eastAsia="en-US"/>
        </w:rPr>
        <w:t>2022.</w:t>
      </w:r>
      <w:r w:rsidRPr="00CC19B3">
        <w:rPr>
          <w:rFonts w:ascii="Arial" w:eastAsia="Calibri" w:hAnsi="Arial" w:cs="Arial"/>
          <w:szCs w:val="20"/>
          <w:lang w:eastAsia="en-US"/>
        </w:rPr>
        <w:t xml:space="preserve"> godine su bili ostvareni prihodi od </w:t>
      </w:r>
      <w:proofErr w:type="spellStart"/>
      <w:r w:rsidRPr="00CC19B3">
        <w:rPr>
          <w:rFonts w:ascii="Arial" w:eastAsia="Calibri" w:hAnsi="Arial" w:cs="Arial"/>
          <w:szCs w:val="20"/>
          <w:lang w:eastAsia="en-US"/>
        </w:rPr>
        <w:t>ošasne</w:t>
      </w:r>
      <w:proofErr w:type="spellEnd"/>
      <w:r w:rsidRPr="00CC19B3">
        <w:rPr>
          <w:rFonts w:ascii="Arial" w:eastAsia="Calibri" w:hAnsi="Arial" w:cs="Arial"/>
          <w:szCs w:val="20"/>
          <w:lang w:eastAsia="en-US"/>
        </w:rPr>
        <w:t xml:space="preserve"> imovine (novčana sredstva) 40.389,68 €. </w:t>
      </w:r>
      <w:r w:rsidR="00BB1FD3">
        <w:rPr>
          <w:rFonts w:ascii="Arial" w:eastAsia="Calibri" w:hAnsi="Arial" w:cs="Arial"/>
          <w:szCs w:val="20"/>
          <w:lang w:eastAsia="en-US"/>
        </w:rPr>
        <w:t>Ovih prihoda nema u 2024. godini.</w:t>
      </w:r>
    </w:p>
    <w:p w14:paraId="4DE3DAC7" w14:textId="77777777" w:rsidR="00BB1FD3" w:rsidRDefault="00BB1FD3" w:rsidP="00CC19B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Cs w:val="20"/>
          <w:lang w:eastAsia="en-US"/>
        </w:rPr>
      </w:pPr>
    </w:p>
    <w:p w14:paraId="5157BD46" w14:textId="4D377026" w:rsidR="00CC19B3" w:rsidRPr="00CC19B3" w:rsidRDefault="00BB1FD3" w:rsidP="00CC19B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Cs w:val="20"/>
          <w:lang w:eastAsia="en-US"/>
        </w:rPr>
      </w:pPr>
      <w:r>
        <w:rPr>
          <w:rFonts w:ascii="Arial" w:eastAsia="Calibri" w:hAnsi="Arial" w:cs="Arial"/>
          <w:szCs w:val="20"/>
          <w:lang w:eastAsia="en-US"/>
        </w:rPr>
        <w:t>P</w:t>
      </w:r>
      <w:r w:rsidR="00CC19B3" w:rsidRPr="00CC19B3">
        <w:rPr>
          <w:rFonts w:ascii="Arial" w:eastAsia="Calibri" w:hAnsi="Arial" w:cs="Arial"/>
          <w:szCs w:val="20"/>
          <w:lang w:eastAsia="en-US"/>
        </w:rPr>
        <w:t xml:space="preserve">rihodi od ulaza u staru jezgru Cavtata su </w:t>
      </w:r>
      <w:r>
        <w:rPr>
          <w:rFonts w:ascii="Arial" w:eastAsia="Calibri" w:hAnsi="Arial" w:cs="Arial"/>
          <w:szCs w:val="20"/>
          <w:lang w:eastAsia="en-US"/>
        </w:rPr>
        <w:t>u izvještajnom razdoblju prethodne 2023.</w:t>
      </w:r>
      <w:r w:rsidR="00CC19B3" w:rsidRPr="00CC19B3">
        <w:rPr>
          <w:rFonts w:ascii="Arial" w:eastAsia="Calibri" w:hAnsi="Arial" w:cs="Arial"/>
          <w:szCs w:val="20"/>
          <w:lang w:eastAsia="en-US"/>
        </w:rPr>
        <w:t xml:space="preserve"> godine iznosili </w:t>
      </w:r>
      <w:r w:rsidR="00871860">
        <w:rPr>
          <w:rFonts w:ascii="Arial" w:eastAsia="Calibri" w:hAnsi="Arial" w:cs="Arial"/>
          <w:szCs w:val="20"/>
          <w:lang w:eastAsia="en-US"/>
        </w:rPr>
        <w:t>13,27</w:t>
      </w:r>
      <w:r w:rsidR="00CC19B3" w:rsidRPr="00CC19B3">
        <w:rPr>
          <w:rFonts w:ascii="Arial" w:eastAsia="Calibri" w:hAnsi="Arial" w:cs="Arial"/>
          <w:szCs w:val="20"/>
          <w:lang w:eastAsia="en-US"/>
        </w:rPr>
        <w:t xml:space="preserve"> €, dok u tekućoj godini iznose </w:t>
      </w:r>
      <w:r w:rsidR="00871860">
        <w:rPr>
          <w:rFonts w:ascii="Arial" w:eastAsia="Calibri" w:hAnsi="Arial" w:cs="Arial"/>
          <w:szCs w:val="20"/>
          <w:lang w:eastAsia="en-US"/>
        </w:rPr>
        <w:t>24.654 €</w:t>
      </w:r>
      <w:r w:rsidR="00CC19B3" w:rsidRPr="00CC19B3">
        <w:rPr>
          <w:rFonts w:ascii="Arial" w:eastAsia="Calibri" w:hAnsi="Arial" w:cs="Arial"/>
          <w:szCs w:val="20"/>
          <w:lang w:eastAsia="en-US"/>
        </w:rPr>
        <w:t xml:space="preserve"> s obzirom da je </w:t>
      </w:r>
      <w:r w:rsidR="00871860">
        <w:rPr>
          <w:rFonts w:ascii="Arial" w:eastAsia="Calibri" w:hAnsi="Arial" w:cs="Arial"/>
          <w:szCs w:val="20"/>
          <w:lang w:eastAsia="en-US"/>
        </w:rPr>
        <w:t xml:space="preserve">prethodne godine </w:t>
      </w:r>
      <w:r w:rsidR="00CC19B3" w:rsidRPr="00CC19B3">
        <w:rPr>
          <w:rFonts w:ascii="Arial" w:eastAsia="Calibri" w:hAnsi="Arial" w:cs="Arial"/>
          <w:szCs w:val="20"/>
          <w:lang w:eastAsia="en-US"/>
        </w:rPr>
        <w:t xml:space="preserve">promet </w:t>
      </w:r>
      <w:r w:rsidR="00871860">
        <w:rPr>
          <w:rFonts w:ascii="Arial" w:eastAsia="Calibri" w:hAnsi="Arial" w:cs="Arial"/>
          <w:szCs w:val="20"/>
          <w:lang w:eastAsia="en-US"/>
        </w:rPr>
        <w:t xml:space="preserve">unutar stare jezgre Cavtata </w:t>
      </w:r>
      <w:r w:rsidR="00CC19B3" w:rsidRPr="00CC19B3">
        <w:rPr>
          <w:rFonts w:ascii="Arial" w:eastAsia="Calibri" w:hAnsi="Arial" w:cs="Arial"/>
          <w:szCs w:val="20"/>
          <w:lang w:eastAsia="en-US"/>
        </w:rPr>
        <w:t xml:space="preserve">bio onemogućen zbog radova sanacije rive. </w:t>
      </w:r>
    </w:p>
    <w:p w14:paraId="30C4D6BE" w14:textId="77777777" w:rsidR="00EA7FD2" w:rsidRPr="00CC19B3" w:rsidRDefault="00EA7FD2" w:rsidP="003C3A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Cs w:val="20"/>
          <w:lang w:eastAsia="en-US"/>
        </w:rPr>
      </w:pPr>
    </w:p>
    <w:p w14:paraId="4EE0F464" w14:textId="3213B1D6" w:rsidR="00CC19B3" w:rsidRPr="0005600A" w:rsidRDefault="00CC19B3" w:rsidP="00CC19B3">
      <w:pPr>
        <w:pStyle w:val="Odlomakpopis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0"/>
        <w:rPr>
          <w:rFonts w:ascii="Arial" w:eastAsia="Calibri" w:hAnsi="Arial" w:cs="Arial"/>
          <w:sz w:val="22"/>
        </w:rPr>
      </w:pPr>
      <w:r w:rsidRPr="0005600A">
        <w:rPr>
          <w:rFonts w:ascii="Arial" w:eastAsia="Calibri" w:hAnsi="Arial" w:cs="Arial"/>
          <w:sz w:val="22"/>
          <w:szCs w:val="22"/>
        </w:rPr>
        <w:t>Vrijednosno najznačajniji dio prihoda</w:t>
      </w:r>
      <w:r w:rsidR="00871860">
        <w:rPr>
          <w:rFonts w:ascii="Arial" w:eastAsia="Calibri" w:hAnsi="Arial" w:cs="Arial"/>
          <w:sz w:val="22"/>
          <w:szCs w:val="22"/>
        </w:rPr>
        <w:t xml:space="preserve"> </w:t>
      </w:r>
      <w:r w:rsidR="00871860" w:rsidRPr="0005600A">
        <w:rPr>
          <w:rFonts w:ascii="Arial" w:eastAsia="Calibri" w:hAnsi="Arial" w:cs="Arial"/>
          <w:sz w:val="22"/>
          <w:szCs w:val="22"/>
        </w:rPr>
        <w:t xml:space="preserve">Općine </w:t>
      </w:r>
      <w:r w:rsidR="00871860">
        <w:rPr>
          <w:rFonts w:ascii="Arial" w:eastAsia="Calibri" w:hAnsi="Arial" w:cs="Arial"/>
          <w:sz w:val="22"/>
          <w:szCs w:val="22"/>
        </w:rPr>
        <w:t>po posebnim propisima (652)</w:t>
      </w:r>
      <w:r w:rsidRPr="0005600A">
        <w:rPr>
          <w:rFonts w:ascii="Arial" w:eastAsia="Calibri" w:hAnsi="Arial" w:cs="Arial"/>
          <w:sz w:val="22"/>
          <w:szCs w:val="22"/>
        </w:rPr>
        <w:t xml:space="preserve"> se odnosi na prihode od Hrvatskih voda za usluge naplate vodne naknade s komunalnom naknadom </w:t>
      </w:r>
      <w:r w:rsidR="00871860">
        <w:rPr>
          <w:rFonts w:ascii="Arial" w:eastAsia="Calibri" w:hAnsi="Arial" w:cs="Arial"/>
          <w:sz w:val="22"/>
          <w:szCs w:val="22"/>
        </w:rPr>
        <w:t>38.940,98</w:t>
      </w:r>
      <w:r w:rsidRPr="0005600A">
        <w:rPr>
          <w:rFonts w:ascii="Arial" w:eastAsia="Calibri" w:hAnsi="Arial" w:cs="Arial"/>
          <w:sz w:val="22"/>
          <w:szCs w:val="22"/>
        </w:rPr>
        <w:t xml:space="preserve"> € (</w:t>
      </w:r>
      <w:r w:rsidR="00871860">
        <w:rPr>
          <w:rFonts w:ascii="Arial" w:eastAsia="Calibri" w:hAnsi="Arial" w:cs="Arial"/>
          <w:sz w:val="22"/>
          <w:szCs w:val="22"/>
        </w:rPr>
        <w:t>sveukupno u</w:t>
      </w:r>
      <w:r w:rsidRPr="0005600A">
        <w:rPr>
          <w:rFonts w:ascii="Arial" w:eastAsia="Calibri" w:hAnsi="Arial" w:cs="Arial"/>
          <w:sz w:val="22"/>
          <w:szCs w:val="22"/>
        </w:rPr>
        <w:t xml:space="preserve"> 2022. godin</w:t>
      </w:r>
      <w:r w:rsidR="00871860">
        <w:rPr>
          <w:rFonts w:ascii="Arial" w:eastAsia="Calibri" w:hAnsi="Arial" w:cs="Arial"/>
          <w:sz w:val="22"/>
          <w:szCs w:val="22"/>
        </w:rPr>
        <w:t>i</w:t>
      </w:r>
      <w:r w:rsidRPr="0005600A">
        <w:rPr>
          <w:rFonts w:ascii="Arial" w:eastAsia="Calibri" w:hAnsi="Arial" w:cs="Arial"/>
          <w:sz w:val="22"/>
          <w:szCs w:val="22"/>
        </w:rPr>
        <w:t xml:space="preserve"> </w:t>
      </w:r>
      <w:r w:rsidR="00871860">
        <w:rPr>
          <w:rFonts w:ascii="Arial" w:eastAsia="Calibri" w:hAnsi="Arial" w:cs="Arial"/>
          <w:sz w:val="22"/>
          <w:szCs w:val="22"/>
        </w:rPr>
        <w:t>prihod bio</w:t>
      </w:r>
      <w:r w:rsidRPr="0005600A">
        <w:rPr>
          <w:rFonts w:ascii="Arial" w:eastAsia="Calibri" w:hAnsi="Arial" w:cs="Arial"/>
          <w:sz w:val="22"/>
          <w:szCs w:val="22"/>
        </w:rPr>
        <w:t xml:space="preserve"> 43.643,84 €</w:t>
      </w:r>
      <w:r w:rsidR="00871860">
        <w:rPr>
          <w:rFonts w:ascii="Arial" w:eastAsia="Calibri" w:hAnsi="Arial" w:cs="Arial"/>
          <w:sz w:val="22"/>
          <w:szCs w:val="22"/>
        </w:rPr>
        <w:t>, a u 2023. godini 42.113,03 €</w:t>
      </w:r>
      <w:r w:rsidR="00871860" w:rsidRPr="0005600A">
        <w:rPr>
          <w:rFonts w:ascii="Arial" w:eastAsia="Calibri" w:hAnsi="Arial" w:cs="Arial"/>
          <w:sz w:val="22"/>
          <w:szCs w:val="22"/>
        </w:rPr>
        <w:t>)</w:t>
      </w:r>
      <w:r w:rsidR="00871860">
        <w:rPr>
          <w:rFonts w:ascii="Arial" w:eastAsia="Calibri" w:hAnsi="Arial" w:cs="Arial"/>
          <w:sz w:val="22"/>
          <w:szCs w:val="22"/>
        </w:rPr>
        <w:t>. Pr</w:t>
      </w:r>
      <w:r w:rsidRPr="0005600A">
        <w:rPr>
          <w:rFonts w:ascii="Arial" w:eastAsia="Calibri" w:hAnsi="Arial" w:cs="Arial"/>
          <w:sz w:val="22"/>
          <w:szCs w:val="22"/>
        </w:rPr>
        <w:t xml:space="preserve">ihodi od naknade za saniranje odlagališta smeća </w:t>
      </w:r>
      <w:r w:rsidR="00871860">
        <w:rPr>
          <w:rFonts w:ascii="Arial" w:eastAsia="Calibri" w:hAnsi="Arial" w:cs="Arial"/>
          <w:sz w:val="22"/>
          <w:szCs w:val="22"/>
        </w:rPr>
        <w:t>nisu ostvareni</w:t>
      </w:r>
      <w:r w:rsidRPr="0005600A">
        <w:rPr>
          <w:rFonts w:ascii="Arial" w:eastAsia="Calibri" w:hAnsi="Arial" w:cs="Arial"/>
          <w:sz w:val="22"/>
          <w:szCs w:val="22"/>
        </w:rPr>
        <w:t xml:space="preserve"> (a </w:t>
      </w:r>
      <w:r w:rsidR="00871860">
        <w:rPr>
          <w:rFonts w:ascii="Arial" w:eastAsia="Calibri" w:hAnsi="Arial" w:cs="Arial"/>
          <w:sz w:val="22"/>
          <w:szCs w:val="22"/>
        </w:rPr>
        <w:t>2022.</w:t>
      </w:r>
      <w:r w:rsidRPr="0005600A">
        <w:rPr>
          <w:rFonts w:ascii="Arial" w:eastAsia="Calibri" w:hAnsi="Arial" w:cs="Arial"/>
          <w:sz w:val="22"/>
          <w:szCs w:val="22"/>
        </w:rPr>
        <w:t xml:space="preserve"> godine je bilo 8.109,89 €</w:t>
      </w:r>
      <w:r w:rsidR="00871860">
        <w:rPr>
          <w:rFonts w:ascii="Arial" w:eastAsia="Calibri" w:hAnsi="Arial" w:cs="Arial"/>
          <w:sz w:val="22"/>
          <w:szCs w:val="22"/>
        </w:rPr>
        <w:t xml:space="preserve">, a 2023. godine </w:t>
      </w:r>
      <w:r w:rsidR="00871860" w:rsidRPr="0005600A">
        <w:rPr>
          <w:rFonts w:ascii="Arial" w:eastAsia="Calibri" w:hAnsi="Arial" w:cs="Arial"/>
          <w:sz w:val="22"/>
          <w:szCs w:val="22"/>
        </w:rPr>
        <w:t>63.549,57 €</w:t>
      </w:r>
      <w:r w:rsidRPr="0005600A">
        <w:rPr>
          <w:rFonts w:ascii="Arial" w:eastAsia="Calibri" w:hAnsi="Arial" w:cs="Arial"/>
          <w:sz w:val="22"/>
          <w:szCs w:val="22"/>
        </w:rPr>
        <w:t xml:space="preserve">). </w:t>
      </w:r>
      <w:r w:rsidR="00871860">
        <w:rPr>
          <w:rFonts w:ascii="Arial" w:eastAsia="Calibri" w:hAnsi="Arial" w:cs="Arial"/>
          <w:sz w:val="22"/>
          <w:szCs w:val="22"/>
        </w:rPr>
        <w:t>Nadalje</w:t>
      </w:r>
      <w:r w:rsidRPr="0005600A">
        <w:rPr>
          <w:rFonts w:ascii="Arial" w:eastAsia="Calibri" w:hAnsi="Arial" w:cs="Arial"/>
          <w:sz w:val="22"/>
          <w:szCs w:val="22"/>
        </w:rPr>
        <w:t xml:space="preserve">, ostvareni su prihodi od vodnog doprinosa (jedinici lokalne samouprave pripada 8,0% vodnoga doprinosa naplaćenoga na njenom području, a Hrvatske vode su obvezne navedeni prihod doznačavati u proračun jedinice jednom mjesečno) u iznosu </w:t>
      </w:r>
      <w:r w:rsidR="00871860">
        <w:rPr>
          <w:rFonts w:ascii="Arial" w:eastAsia="Calibri" w:hAnsi="Arial" w:cs="Arial"/>
          <w:sz w:val="22"/>
          <w:szCs w:val="22"/>
        </w:rPr>
        <w:t>196,40</w:t>
      </w:r>
      <w:r w:rsidRPr="0005600A">
        <w:rPr>
          <w:rFonts w:ascii="Arial" w:eastAsia="Calibri" w:hAnsi="Arial" w:cs="Arial"/>
          <w:sz w:val="22"/>
          <w:szCs w:val="22"/>
        </w:rPr>
        <w:t xml:space="preserve"> € (</w:t>
      </w:r>
      <w:r w:rsidR="00871860">
        <w:rPr>
          <w:rFonts w:ascii="Arial" w:eastAsia="Calibri" w:hAnsi="Arial" w:cs="Arial"/>
          <w:sz w:val="22"/>
          <w:szCs w:val="22"/>
        </w:rPr>
        <w:t>sveukupno u 2022. godini</w:t>
      </w:r>
      <w:r w:rsidRPr="0005600A">
        <w:rPr>
          <w:rFonts w:ascii="Arial" w:eastAsia="Calibri" w:hAnsi="Arial" w:cs="Arial"/>
          <w:sz w:val="22"/>
          <w:szCs w:val="22"/>
        </w:rPr>
        <w:t xml:space="preserve"> 745,57 €</w:t>
      </w:r>
      <w:r w:rsidR="00871860">
        <w:rPr>
          <w:rFonts w:ascii="Arial" w:eastAsia="Calibri" w:hAnsi="Arial" w:cs="Arial"/>
          <w:sz w:val="22"/>
          <w:szCs w:val="22"/>
        </w:rPr>
        <w:t>, a u 2023. godini 1.004,76 €</w:t>
      </w:r>
      <w:r w:rsidRPr="0005600A">
        <w:rPr>
          <w:rFonts w:ascii="Arial" w:eastAsia="Calibri" w:hAnsi="Arial" w:cs="Arial"/>
          <w:sz w:val="22"/>
          <w:szCs w:val="22"/>
        </w:rPr>
        <w:t xml:space="preserve">), od prenamjene poljoprivrednog zemljišta u iznosu </w:t>
      </w:r>
      <w:r w:rsidR="00871860">
        <w:rPr>
          <w:rFonts w:ascii="Arial" w:eastAsia="Calibri" w:hAnsi="Arial" w:cs="Arial"/>
          <w:sz w:val="22"/>
          <w:szCs w:val="22"/>
        </w:rPr>
        <w:t>1.085,28</w:t>
      </w:r>
      <w:r w:rsidRPr="0005600A">
        <w:rPr>
          <w:rFonts w:ascii="Arial" w:eastAsia="Calibri" w:hAnsi="Arial" w:cs="Arial"/>
          <w:sz w:val="22"/>
          <w:szCs w:val="22"/>
        </w:rPr>
        <w:t xml:space="preserve"> € (</w:t>
      </w:r>
      <w:r w:rsidR="00871860">
        <w:rPr>
          <w:rFonts w:ascii="Arial" w:eastAsia="Calibri" w:hAnsi="Arial" w:cs="Arial"/>
          <w:sz w:val="22"/>
          <w:szCs w:val="22"/>
        </w:rPr>
        <w:t xml:space="preserve">sveukupno 2022. </w:t>
      </w:r>
      <w:r w:rsidRPr="0005600A">
        <w:rPr>
          <w:rFonts w:ascii="Arial" w:eastAsia="Calibri" w:hAnsi="Arial" w:cs="Arial"/>
          <w:sz w:val="22"/>
          <w:szCs w:val="22"/>
        </w:rPr>
        <w:t>godine 979,48 €</w:t>
      </w:r>
      <w:r w:rsidR="00871860">
        <w:rPr>
          <w:rFonts w:ascii="Arial" w:eastAsia="Calibri" w:hAnsi="Arial" w:cs="Arial"/>
          <w:sz w:val="22"/>
          <w:szCs w:val="22"/>
        </w:rPr>
        <w:t>, a 2023. godine 2.089,09 €</w:t>
      </w:r>
      <w:r w:rsidRPr="0005600A">
        <w:rPr>
          <w:rFonts w:ascii="Arial" w:eastAsia="Calibri" w:hAnsi="Arial" w:cs="Arial"/>
          <w:sz w:val="22"/>
          <w:szCs w:val="22"/>
        </w:rPr>
        <w:t xml:space="preserve">), te od troškova ovrhe </w:t>
      </w:r>
      <w:r w:rsidR="00871860">
        <w:rPr>
          <w:rFonts w:ascii="Arial" w:eastAsia="Calibri" w:hAnsi="Arial" w:cs="Arial"/>
          <w:sz w:val="22"/>
          <w:szCs w:val="22"/>
        </w:rPr>
        <w:t>53,08</w:t>
      </w:r>
      <w:r w:rsidRPr="0005600A">
        <w:rPr>
          <w:rFonts w:ascii="Arial" w:eastAsia="Calibri" w:hAnsi="Arial" w:cs="Arial"/>
          <w:sz w:val="22"/>
          <w:szCs w:val="22"/>
        </w:rPr>
        <w:t xml:space="preserve"> €. </w:t>
      </w:r>
    </w:p>
    <w:p w14:paraId="270C6E2E" w14:textId="77777777" w:rsidR="00CC19B3" w:rsidRPr="0005600A" w:rsidRDefault="00CC19B3" w:rsidP="00CC19B3">
      <w:pPr>
        <w:pStyle w:val="Odlomakpopis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0"/>
        <w:rPr>
          <w:rFonts w:ascii="Arial" w:eastAsia="Calibri" w:hAnsi="Arial" w:cs="Arial"/>
          <w:sz w:val="22"/>
        </w:rPr>
      </w:pPr>
    </w:p>
    <w:p w14:paraId="22EBA9FD" w14:textId="7865EB41" w:rsidR="00CC19B3" w:rsidRPr="00AD0B1F" w:rsidRDefault="00CC19B3" w:rsidP="00CC19B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rPr>
      </w:pPr>
      <w:r w:rsidRPr="00AD0B1F">
        <w:rPr>
          <w:rFonts w:ascii="Arial" w:eastAsia="Calibri" w:hAnsi="Arial" w:cs="Arial"/>
        </w:rPr>
        <w:t xml:space="preserve">Prihodi od naknade za pružene usluge za obračun i naplatu naknade za uređenje voda koja se naplaćuje zajedno s komunalnom naknadom </w:t>
      </w:r>
      <w:r>
        <w:rPr>
          <w:rFonts w:ascii="Arial" w:eastAsia="Calibri" w:hAnsi="Arial" w:cs="Arial"/>
        </w:rPr>
        <w:t xml:space="preserve">u tekućoj godini </w:t>
      </w:r>
      <w:r w:rsidRPr="00AD0B1F">
        <w:rPr>
          <w:rFonts w:ascii="Arial" w:eastAsia="Calibri" w:hAnsi="Arial" w:cs="Arial"/>
        </w:rPr>
        <w:t xml:space="preserve">u iznosu </w:t>
      </w:r>
      <w:r w:rsidR="00AE6DF2">
        <w:rPr>
          <w:rFonts w:ascii="Arial" w:eastAsia="Calibri" w:hAnsi="Arial" w:cs="Arial"/>
        </w:rPr>
        <w:t>38.940,98</w:t>
      </w:r>
      <w:r w:rsidRPr="00AD0B1F">
        <w:rPr>
          <w:rFonts w:ascii="Arial" w:eastAsia="Calibri" w:hAnsi="Arial" w:cs="Arial"/>
        </w:rPr>
        <w:t xml:space="preserve"> € </w:t>
      </w:r>
      <w:r>
        <w:rPr>
          <w:rFonts w:ascii="Arial" w:eastAsia="Calibri" w:hAnsi="Arial" w:cs="Arial"/>
        </w:rPr>
        <w:t xml:space="preserve">se </w:t>
      </w:r>
      <w:r w:rsidRPr="00AD0B1F">
        <w:rPr>
          <w:rFonts w:ascii="Arial" w:eastAsia="Calibri" w:hAnsi="Arial" w:cs="Arial"/>
        </w:rPr>
        <w:t>odnose na prihode od usluge naplate za 202</w:t>
      </w:r>
      <w:r w:rsidR="00AE6DF2">
        <w:rPr>
          <w:rFonts w:ascii="Arial" w:eastAsia="Calibri" w:hAnsi="Arial" w:cs="Arial"/>
        </w:rPr>
        <w:t>3</w:t>
      </w:r>
      <w:r w:rsidRPr="00AD0B1F">
        <w:rPr>
          <w:rFonts w:ascii="Arial" w:eastAsia="Calibri" w:hAnsi="Arial" w:cs="Arial"/>
        </w:rPr>
        <w:t>. (u 2014. ovi prihodi od usluga iznosili 9.577,28 €, u 2015. su iznosili 11.542,90 €, u 2017. su iznosili 22.155,42 €, u 2018. su iznosili 1.760,92 €, u 2019. su iznosili 29.742,52 €, u 2020. su iznosili 30.614,74 €, u 2021. su iznosili 35.160,15 €, u 2022. su iznosili 43.643,84 €</w:t>
      </w:r>
      <w:r w:rsidR="00871860">
        <w:rPr>
          <w:rFonts w:ascii="Arial" w:eastAsia="Calibri" w:hAnsi="Arial" w:cs="Arial"/>
        </w:rPr>
        <w:t>, a u 2023. godini 42.113,03 €</w:t>
      </w:r>
      <w:r w:rsidR="00871860" w:rsidRPr="0005600A">
        <w:rPr>
          <w:rFonts w:ascii="Arial" w:eastAsia="Calibri" w:hAnsi="Arial" w:cs="Arial"/>
        </w:rPr>
        <w:t>).</w:t>
      </w:r>
    </w:p>
    <w:p w14:paraId="45E50921" w14:textId="77777777" w:rsidR="00CC19B3" w:rsidRPr="00CC19B3" w:rsidRDefault="00CC19B3" w:rsidP="00CC19B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rPr>
      </w:pPr>
    </w:p>
    <w:bookmarkEnd w:id="103"/>
    <w:p w14:paraId="5D3C7B1C" w14:textId="4D0CD7BC" w:rsidR="00CC19B3" w:rsidRPr="00CC19B3" w:rsidRDefault="00A05B7B" w:rsidP="00CC19B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rPr>
      </w:pPr>
      <w:r w:rsidRPr="00CC19B3">
        <w:rPr>
          <w:rFonts w:ascii="Arial" w:hAnsi="Arial" w:cs="Arial"/>
          <w:bCs/>
          <w:iCs/>
        </w:rPr>
        <w:t xml:space="preserve">U okviru prihodi od </w:t>
      </w:r>
      <w:r w:rsidRPr="00CC19B3">
        <w:rPr>
          <w:rFonts w:ascii="Arial" w:hAnsi="Arial" w:cs="Arial"/>
          <w:bCs/>
        </w:rPr>
        <w:t>upravnih i administrativnih pristojbi, pristojbi po posebnim propisima i naknada</w:t>
      </w:r>
      <w:r w:rsidRPr="00CC19B3">
        <w:rPr>
          <w:rFonts w:ascii="Arial" w:hAnsi="Arial" w:cs="Arial"/>
          <w:b/>
        </w:rPr>
        <w:t xml:space="preserve"> </w:t>
      </w:r>
      <w:r w:rsidRPr="00CC19B3">
        <w:rPr>
          <w:rFonts w:ascii="Arial" w:hAnsi="Arial" w:cs="Arial"/>
          <w:iCs/>
        </w:rPr>
        <w:t xml:space="preserve">(65), vrijednosno najznačajniji prihodi </w:t>
      </w:r>
      <w:r w:rsidRPr="00CC19B3">
        <w:rPr>
          <w:rFonts w:ascii="Arial" w:eastAsia="Calibri" w:hAnsi="Arial" w:cs="Arial"/>
          <w:lang w:eastAsia="en-US"/>
        </w:rPr>
        <w:t>Općine se odnose na prihode u okviru</w:t>
      </w:r>
      <w:r w:rsidR="009A2A97" w:rsidRPr="00CC19B3">
        <w:rPr>
          <w:rFonts w:ascii="Arial" w:eastAsia="Calibri" w:hAnsi="Arial" w:cs="Arial"/>
          <w:lang w:eastAsia="en-US"/>
        </w:rPr>
        <w:t xml:space="preserve"> podskupine prihoda </w:t>
      </w:r>
      <w:r w:rsidR="009A2A97" w:rsidRPr="00CC19B3">
        <w:rPr>
          <w:rFonts w:ascii="Arial" w:eastAsia="Calibri" w:hAnsi="Arial" w:cs="Arial"/>
          <w:b/>
          <w:bCs/>
          <w:lang w:eastAsia="en-US"/>
        </w:rPr>
        <w:t>653</w:t>
      </w:r>
      <w:r w:rsidRPr="00CC19B3">
        <w:rPr>
          <w:rFonts w:ascii="Arial" w:eastAsia="Calibri" w:hAnsi="Arial" w:cs="Arial"/>
          <w:lang w:eastAsia="en-US"/>
        </w:rPr>
        <w:t xml:space="preserve"> (komunalni doprinos -</w:t>
      </w:r>
      <w:r w:rsidR="003C3AEE" w:rsidRPr="00CC19B3">
        <w:rPr>
          <w:rFonts w:ascii="Arial" w:eastAsia="Calibri" w:hAnsi="Arial" w:cs="Arial"/>
          <w:lang w:eastAsia="en-US"/>
        </w:rPr>
        <w:t xml:space="preserve"> </w:t>
      </w:r>
      <w:r w:rsidRPr="00CC19B3">
        <w:rPr>
          <w:rFonts w:ascii="Arial" w:eastAsia="Calibri" w:hAnsi="Arial" w:cs="Arial"/>
          <w:lang w:eastAsia="en-US"/>
        </w:rPr>
        <w:t>6531 i komunalna naknada -</w:t>
      </w:r>
      <w:r w:rsidR="003C3AEE" w:rsidRPr="00CC19B3">
        <w:rPr>
          <w:rFonts w:ascii="Arial" w:eastAsia="Calibri" w:hAnsi="Arial" w:cs="Arial"/>
          <w:lang w:eastAsia="en-US"/>
        </w:rPr>
        <w:t xml:space="preserve"> </w:t>
      </w:r>
      <w:r w:rsidRPr="00CC19B3">
        <w:rPr>
          <w:rFonts w:ascii="Arial" w:eastAsia="Calibri" w:hAnsi="Arial" w:cs="Arial"/>
          <w:lang w:eastAsia="en-US"/>
        </w:rPr>
        <w:t xml:space="preserve">6532) u ukupnom iznosu </w:t>
      </w:r>
      <w:r w:rsidR="00AE6DF2">
        <w:rPr>
          <w:rFonts w:ascii="Arial" w:eastAsia="Calibri" w:hAnsi="Arial" w:cs="Arial"/>
        </w:rPr>
        <w:t>581.047,25</w:t>
      </w:r>
      <w:r w:rsidR="00CC19B3" w:rsidRPr="00CC19B3">
        <w:rPr>
          <w:rFonts w:ascii="Arial" w:eastAsia="Calibri" w:hAnsi="Arial" w:cs="Arial"/>
        </w:rPr>
        <w:t xml:space="preserve"> € što je za </w:t>
      </w:r>
      <w:r w:rsidR="00AE6DF2">
        <w:rPr>
          <w:rFonts w:ascii="Arial" w:eastAsia="Calibri" w:hAnsi="Arial" w:cs="Arial"/>
        </w:rPr>
        <w:t>65.910,24</w:t>
      </w:r>
      <w:r w:rsidR="00CC19B3" w:rsidRPr="00CC19B3">
        <w:rPr>
          <w:rFonts w:ascii="Arial" w:eastAsia="Calibri" w:hAnsi="Arial" w:cs="Arial"/>
        </w:rPr>
        <w:t xml:space="preserve"> € ili </w:t>
      </w:r>
      <w:r w:rsidR="00AE6DF2">
        <w:rPr>
          <w:rFonts w:ascii="Arial" w:eastAsia="Calibri" w:hAnsi="Arial" w:cs="Arial"/>
        </w:rPr>
        <w:t>10,2</w:t>
      </w:r>
      <w:r w:rsidR="00CC19B3" w:rsidRPr="00CC19B3">
        <w:rPr>
          <w:rFonts w:ascii="Arial" w:eastAsia="Calibri" w:hAnsi="Arial" w:cs="Arial"/>
        </w:rPr>
        <w:t xml:space="preserve">% </w:t>
      </w:r>
      <w:r w:rsidR="00AE6DF2">
        <w:rPr>
          <w:rFonts w:ascii="Arial" w:eastAsia="Calibri" w:hAnsi="Arial" w:cs="Arial"/>
        </w:rPr>
        <w:t>manje</w:t>
      </w:r>
      <w:r w:rsidR="00CC19B3" w:rsidRPr="00CC19B3">
        <w:rPr>
          <w:rFonts w:ascii="Arial" w:eastAsia="Calibri" w:hAnsi="Arial" w:cs="Arial"/>
        </w:rPr>
        <w:t xml:space="preserve"> u odnosu na </w:t>
      </w:r>
      <w:r w:rsidR="00CC19B3" w:rsidRPr="00CC19B3">
        <w:rPr>
          <w:rFonts w:ascii="Arial" w:hAnsi="Arial" w:cs="Arial"/>
          <w:iCs/>
        </w:rPr>
        <w:t>izvještajno razdoblje prethodne godine.</w:t>
      </w:r>
    </w:p>
    <w:p w14:paraId="604E72B1" w14:textId="77777777" w:rsidR="00023378" w:rsidRPr="004F48AE" w:rsidRDefault="00023378" w:rsidP="009A2A9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6"/>
          <w:szCs w:val="16"/>
          <w:lang w:eastAsia="en-US"/>
        </w:rPr>
      </w:pPr>
      <w:bookmarkStart w:id="104" w:name="_Hlk103075487"/>
    </w:p>
    <w:bookmarkEnd w:id="104"/>
    <w:p w14:paraId="70EB0C82" w14:textId="34195960" w:rsidR="00464968" w:rsidRPr="00B414DD" w:rsidRDefault="00464968" w:rsidP="00464968">
      <w:pPr>
        <w:pStyle w:val="Tijeloteksta2"/>
        <w:rPr>
          <w:rFonts w:ascii="Arial" w:hAnsi="Arial" w:cs="Arial"/>
          <w:iCs/>
          <w:sz w:val="22"/>
          <w:szCs w:val="22"/>
          <w:lang w:val="hr-HR"/>
        </w:rPr>
      </w:pPr>
      <w:r w:rsidRPr="00B414DD">
        <w:rPr>
          <w:rFonts w:ascii="Arial" w:hAnsi="Arial" w:cs="Arial"/>
          <w:iCs/>
          <w:sz w:val="22"/>
          <w:szCs w:val="22"/>
          <w:lang w:val="hr-HR"/>
        </w:rPr>
        <w:t xml:space="preserve">Prihodi od </w:t>
      </w:r>
      <w:r w:rsidRPr="00464968">
        <w:rPr>
          <w:rFonts w:ascii="Arial" w:hAnsi="Arial" w:cs="Arial"/>
          <w:b/>
          <w:bCs/>
          <w:iCs/>
          <w:sz w:val="22"/>
          <w:szCs w:val="22"/>
          <w:lang w:val="hr-HR"/>
        </w:rPr>
        <w:t>komunalnog doprinosa</w:t>
      </w:r>
      <w:r w:rsidRPr="00B414DD">
        <w:rPr>
          <w:rFonts w:ascii="Arial" w:hAnsi="Arial" w:cs="Arial"/>
          <w:iCs/>
          <w:sz w:val="22"/>
          <w:szCs w:val="22"/>
          <w:lang w:val="hr-HR"/>
        </w:rPr>
        <w:t xml:space="preserve"> (6531) su ostvareni u iznosu </w:t>
      </w:r>
      <w:r w:rsidR="00AE6DF2">
        <w:rPr>
          <w:rFonts w:ascii="Arial" w:hAnsi="Arial" w:cs="Arial"/>
          <w:iCs/>
          <w:sz w:val="22"/>
          <w:szCs w:val="22"/>
          <w:lang w:val="hr-HR"/>
        </w:rPr>
        <w:t>121.452,55</w:t>
      </w:r>
      <w:r w:rsidRPr="00B414DD">
        <w:rPr>
          <w:rFonts w:ascii="Arial" w:hAnsi="Arial" w:cs="Arial"/>
          <w:iCs/>
          <w:sz w:val="22"/>
          <w:szCs w:val="22"/>
          <w:lang w:val="hr-HR"/>
        </w:rPr>
        <w:t xml:space="preserve"> € što je </w:t>
      </w:r>
      <w:r w:rsidR="00AE6DF2">
        <w:rPr>
          <w:rFonts w:ascii="Arial" w:hAnsi="Arial" w:cs="Arial"/>
          <w:iCs/>
          <w:sz w:val="22"/>
          <w:szCs w:val="22"/>
          <w:lang w:val="hr-HR"/>
        </w:rPr>
        <w:t>manje</w:t>
      </w:r>
      <w:r w:rsidRPr="00B414DD">
        <w:rPr>
          <w:rFonts w:ascii="Arial" w:hAnsi="Arial" w:cs="Arial"/>
          <w:iCs/>
          <w:sz w:val="22"/>
          <w:szCs w:val="22"/>
          <w:lang w:val="hr-HR"/>
        </w:rPr>
        <w:t xml:space="preserve"> za </w:t>
      </w:r>
      <w:r w:rsidR="00AE6DF2">
        <w:rPr>
          <w:rFonts w:ascii="Arial" w:hAnsi="Arial" w:cs="Arial"/>
          <w:iCs/>
          <w:sz w:val="22"/>
          <w:szCs w:val="22"/>
          <w:lang w:val="hr-HR"/>
        </w:rPr>
        <w:t>37.171,30</w:t>
      </w:r>
      <w:r w:rsidRPr="00B414DD">
        <w:rPr>
          <w:rFonts w:ascii="Arial" w:hAnsi="Arial" w:cs="Arial"/>
          <w:iCs/>
          <w:sz w:val="22"/>
          <w:szCs w:val="22"/>
          <w:lang w:val="hr-HR"/>
        </w:rPr>
        <w:t xml:space="preserve"> € ili </w:t>
      </w:r>
      <w:r w:rsidR="00AE6DF2">
        <w:rPr>
          <w:rFonts w:ascii="Arial" w:hAnsi="Arial" w:cs="Arial"/>
          <w:iCs/>
          <w:sz w:val="22"/>
          <w:szCs w:val="22"/>
          <w:lang w:val="hr-HR"/>
        </w:rPr>
        <w:t>23,4</w:t>
      </w:r>
      <w:r w:rsidRPr="00B414DD">
        <w:rPr>
          <w:rFonts w:ascii="Arial" w:hAnsi="Arial" w:cs="Arial"/>
          <w:iCs/>
          <w:sz w:val="22"/>
          <w:szCs w:val="22"/>
          <w:lang w:val="hr-HR"/>
        </w:rPr>
        <w:t xml:space="preserve">% u odnosu na </w:t>
      </w:r>
      <w:r w:rsidRPr="00B414DD">
        <w:rPr>
          <w:rFonts w:ascii="Arial" w:hAnsi="Arial" w:cs="Arial"/>
          <w:iCs/>
          <w:sz w:val="22"/>
          <w:szCs w:val="22"/>
          <w:lang w:val="hr-HR"/>
        </w:rPr>
        <w:fldChar w:fldCharType="begin"/>
      </w:r>
      <w:r w:rsidRPr="00B414DD">
        <w:rPr>
          <w:rFonts w:ascii="Arial" w:hAnsi="Arial" w:cs="Arial"/>
          <w:iCs/>
          <w:sz w:val="22"/>
          <w:szCs w:val="22"/>
          <w:lang w:val="hr-HR"/>
        </w:rPr>
        <w:instrText xml:space="preserve"> LINK Word.Document.8 "C:\\Users\\Korisnik\\Desktop\\2020. za godišnji\\Bilješke uz financijske izvještaje za 2020, RADNO sa zarezom duže.doc" "OLE_LINK1" \a \r  \* MERGEFORMAT </w:instrText>
      </w:r>
      <w:r w:rsidRPr="00B414DD">
        <w:rPr>
          <w:rFonts w:ascii="Arial" w:hAnsi="Arial" w:cs="Arial"/>
          <w:iCs/>
          <w:sz w:val="22"/>
          <w:szCs w:val="22"/>
          <w:lang w:val="hr-HR"/>
        </w:rPr>
        <w:fldChar w:fldCharType="separate"/>
      </w:r>
      <w:r w:rsidR="008E281F">
        <w:rPr>
          <w:rFonts w:ascii="Arial" w:hAnsi="Arial" w:cs="Arial"/>
          <w:b/>
          <w:bCs/>
          <w:iCs/>
          <w:sz w:val="22"/>
          <w:szCs w:val="22"/>
          <w:lang w:val="hr-HR"/>
        </w:rPr>
        <w:t>Pogreška! Nevaljana veza.</w:t>
      </w:r>
      <w:r w:rsidRPr="00B414DD">
        <w:rPr>
          <w:rFonts w:ascii="Arial" w:hAnsi="Arial" w:cs="Arial"/>
          <w:iCs/>
          <w:sz w:val="22"/>
          <w:szCs w:val="22"/>
          <w:lang w:val="hr-HR"/>
        </w:rPr>
        <w:fldChar w:fldCharType="end"/>
      </w:r>
    </w:p>
    <w:p w14:paraId="528C24B6" w14:textId="77777777" w:rsidR="002C014D" w:rsidRDefault="002C014D" w:rsidP="009A2A9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6"/>
          <w:szCs w:val="16"/>
          <w:lang w:eastAsia="en-US"/>
        </w:rPr>
      </w:pPr>
    </w:p>
    <w:p w14:paraId="643A97F2" w14:textId="3804583D" w:rsidR="009A2A97" w:rsidRPr="004F48AE" w:rsidRDefault="009A2A97" w:rsidP="003E14B7">
      <w:pPr>
        <w:spacing w:after="0" w:line="240" w:lineRule="auto"/>
        <w:jc w:val="both"/>
        <w:rPr>
          <w:rFonts w:ascii="Arial" w:eastAsia="Calibri" w:hAnsi="Arial" w:cs="Arial"/>
          <w:sz w:val="20"/>
          <w:szCs w:val="20"/>
          <w:lang w:eastAsia="en-US"/>
        </w:rPr>
      </w:pPr>
      <w:r w:rsidRPr="004F48AE">
        <w:rPr>
          <w:rFonts w:ascii="Arial" w:eastAsia="Times New Roman" w:hAnsi="Arial" w:cs="Arial"/>
          <w:i/>
          <w:iCs/>
          <w:sz w:val="18"/>
          <w:szCs w:val="18"/>
        </w:rPr>
        <w:t>* Usporedba:</w:t>
      </w:r>
      <w:r w:rsidRPr="004F48AE">
        <w:rPr>
          <w:rFonts w:ascii="Arial" w:eastAsia="Calibri" w:hAnsi="Arial" w:cs="Arial"/>
          <w:sz w:val="20"/>
          <w:szCs w:val="20"/>
          <w:lang w:eastAsia="en-US"/>
        </w:rPr>
        <w:t xml:space="preserve"> </w:t>
      </w:r>
    </w:p>
    <w:tbl>
      <w:tblPr>
        <w:tblW w:w="14705" w:type="dxa"/>
        <w:jc w:val="center"/>
        <w:tblLook w:val="04A0" w:firstRow="1" w:lastRow="0" w:firstColumn="1" w:lastColumn="0" w:noHBand="0" w:noVBand="1"/>
      </w:tblPr>
      <w:tblGrid>
        <w:gridCol w:w="1123"/>
        <w:gridCol w:w="1267"/>
        <w:gridCol w:w="12315"/>
      </w:tblGrid>
      <w:tr w:rsidR="003E14B7" w:rsidRPr="004F48AE" w14:paraId="27EE8242" w14:textId="77777777" w:rsidTr="00B57693">
        <w:trPr>
          <w:trHeight w:val="237"/>
          <w:jc w:val="center"/>
        </w:trPr>
        <w:tc>
          <w:tcPr>
            <w:tcW w:w="14705"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4E18C947" w14:textId="77777777"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Prihod od komunalnog doprinosa (</w:t>
            </w:r>
            <w:r w:rsidRPr="00AF1BBB">
              <w:rPr>
                <w:rFonts w:ascii="Arial" w:eastAsia="Times New Roman" w:hAnsi="Arial" w:cs="Arial"/>
                <w:b/>
                <w:bCs/>
                <w:i/>
                <w:iCs/>
                <w:color w:val="FF0000"/>
                <w:sz w:val="18"/>
                <w:szCs w:val="18"/>
              </w:rPr>
              <w:t>6531</w:t>
            </w:r>
            <w:r w:rsidRPr="00AF1BBB">
              <w:rPr>
                <w:rFonts w:ascii="Arial" w:eastAsia="Times New Roman" w:hAnsi="Arial" w:cs="Arial"/>
                <w:b/>
                <w:bCs/>
                <w:i/>
                <w:iCs/>
                <w:sz w:val="18"/>
                <w:szCs w:val="18"/>
              </w:rPr>
              <w:t>)</w:t>
            </w:r>
          </w:p>
        </w:tc>
      </w:tr>
      <w:tr w:rsidR="003E14B7" w:rsidRPr="004F48AE" w14:paraId="64B7EE1C" w14:textId="77777777" w:rsidTr="00AF1BBB">
        <w:trPr>
          <w:trHeight w:val="228"/>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0407F32D" w14:textId="77777777"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Godina</w:t>
            </w:r>
          </w:p>
        </w:tc>
        <w:tc>
          <w:tcPr>
            <w:tcW w:w="1218" w:type="dxa"/>
            <w:tcBorders>
              <w:top w:val="nil"/>
              <w:left w:val="nil"/>
              <w:bottom w:val="single" w:sz="8" w:space="0" w:color="000000"/>
              <w:right w:val="single" w:sz="8" w:space="0" w:color="000000"/>
            </w:tcBorders>
            <w:shd w:val="clear" w:color="auto" w:fill="auto"/>
            <w:vAlign w:val="center"/>
            <w:hideMark/>
          </w:tcPr>
          <w:p w14:paraId="4008A69E" w14:textId="1292927E"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 xml:space="preserve">Iznos </w:t>
            </w:r>
            <w:r w:rsidRPr="00AF1BBB">
              <w:rPr>
                <w:rFonts w:ascii="Arial" w:eastAsia="Times New Roman" w:hAnsi="Arial" w:cs="Arial"/>
                <w:b/>
                <w:bCs/>
                <w:i/>
                <w:iCs/>
                <w:color w:val="FF0000"/>
                <w:sz w:val="18"/>
                <w:szCs w:val="18"/>
              </w:rPr>
              <w:t>(</w:t>
            </w:r>
            <w:r w:rsidR="00B57693" w:rsidRPr="00AF1BBB">
              <w:rPr>
                <w:rFonts w:ascii="Arial" w:eastAsia="Times New Roman" w:hAnsi="Arial" w:cs="Arial"/>
                <w:b/>
                <w:bCs/>
                <w:i/>
                <w:iCs/>
                <w:color w:val="FF0000"/>
                <w:sz w:val="18"/>
                <w:szCs w:val="18"/>
              </w:rPr>
              <w:t>€</w:t>
            </w:r>
            <w:r w:rsidRPr="00AF1BBB">
              <w:rPr>
                <w:rFonts w:ascii="Arial" w:eastAsia="Times New Roman" w:hAnsi="Arial" w:cs="Arial"/>
                <w:b/>
                <w:bCs/>
                <w:i/>
                <w:iCs/>
                <w:color w:val="FF0000"/>
                <w:sz w:val="18"/>
                <w:szCs w:val="18"/>
              </w:rPr>
              <w:t>)</w:t>
            </w:r>
          </w:p>
        </w:tc>
        <w:tc>
          <w:tcPr>
            <w:tcW w:w="12363" w:type="dxa"/>
            <w:tcBorders>
              <w:top w:val="nil"/>
              <w:left w:val="nil"/>
              <w:bottom w:val="single" w:sz="8" w:space="0" w:color="000000"/>
              <w:right w:val="single" w:sz="8" w:space="0" w:color="000000"/>
            </w:tcBorders>
            <w:shd w:val="clear" w:color="auto" w:fill="auto"/>
            <w:vAlign w:val="center"/>
            <w:hideMark/>
          </w:tcPr>
          <w:p w14:paraId="26ECC7C1" w14:textId="77777777"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Obrazloženje</w:t>
            </w:r>
          </w:p>
        </w:tc>
      </w:tr>
      <w:tr w:rsidR="00464968" w:rsidRPr="004F48AE" w14:paraId="57C51F64" w14:textId="77777777" w:rsidTr="00AF1BBB">
        <w:trPr>
          <w:trHeight w:val="77"/>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7F368E72" w14:textId="7D88654C"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2012.</w:t>
            </w:r>
          </w:p>
        </w:tc>
        <w:tc>
          <w:tcPr>
            <w:tcW w:w="1218" w:type="dxa"/>
            <w:tcBorders>
              <w:top w:val="nil"/>
              <w:left w:val="nil"/>
              <w:bottom w:val="single" w:sz="8" w:space="0" w:color="000000"/>
              <w:right w:val="single" w:sz="8" w:space="0" w:color="000000"/>
            </w:tcBorders>
            <w:shd w:val="clear" w:color="auto" w:fill="auto"/>
            <w:vAlign w:val="center"/>
            <w:hideMark/>
          </w:tcPr>
          <w:p w14:paraId="6B03A94B" w14:textId="2F3FC2DD"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55.284,73</w:t>
            </w:r>
          </w:p>
        </w:tc>
        <w:tc>
          <w:tcPr>
            <w:tcW w:w="12363" w:type="dxa"/>
            <w:tcBorders>
              <w:top w:val="nil"/>
              <w:left w:val="nil"/>
              <w:bottom w:val="single" w:sz="8" w:space="0" w:color="000000"/>
              <w:right w:val="single" w:sz="8" w:space="0" w:color="000000"/>
            </w:tcBorders>
            <w:shd w:val="clear" w:color="auto" w:fill="auto"/>
            <w:vAlign w:val="center"/>
            <w:hideMark/>
          </w:tcPr>
          <w:p w14:paraId="06828215" w14:textId="33C4AAFE" w:rsidR="00464968" w:rsidRPr="00464968" w:rsidRDefault="00464968" w:rsidP="00464968">
            <w:pPr>
              <w:spacing w:after="0" w:line="240" w:lineRule="auto"/>
              <w:jc w:val="both"/>
              <w:rPr>
                <w:rFonts w:ascii="Arial" w:eastAsia="Times New Roman" w:hAnsi="Arial" w:cs="Arial"/>
                <w:i/>
                <w:iCs/>
                <w:sz w:val="18"/>
                <w:szCs w:val="18"/>
              </w:rPr>
            </w:pPr>
            <w:r w:rsidRPr="00464968">
              <w:rPr>
                <w:rFonts w:ascii="Arial" w:hAnsi="Arial" w:cs="Arial"/>
                <w:i/>
                <w:iCs/>
                <w:sz w:val="20"/>
                <w:szCs w:val="20"/>
              </w:rPr>
              <w:t> </w:t>
            </w:r>
          </w:p>
        </w:tc>
      </w:tr>
      <w:tr w:rsidR="00464968" w:rsidRPr="004F48AE" w14:paraId="4AD2BD41" w14:textId="77777777" w:rsidTr="00AF1BBB">
        <w:trPr>
          <w:trHeight w:val="365"/>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40522F45" w14:textId="3620FE43"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2013.</w:t>
            </w:r>
          </w:p>
        </w:tc>
        <w:tc>
          <w:tcPr>
            <w:tcW w:w="1218" w:type="dxa"/>
            <w:tcBorders>
              <w:top w:val="nil"/>
              <w:left w:val="nil"/>
              <w:bottom w:val="single" w:sz="8" w:space="0" w:color="000000"/>
              <w:right w:val="single" w:sz="8" w:space="0" w:color="000000"/>
            </w:tcBorders>
            <w:shd w:val="clear" w:color="auto" w:fill="auto"/>
            <w:vAlign w:val="center"/>
            <w:hideMark/>
          </w:tcPr>
          <w:p w14:paraId="2BEC5225" w14:textId="357BFA74"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423.109,43</w:t>
            </w:r>
          </w:p>
        </w:tc>
        <w:tc>
          <w:tcPr>
            <w:tcW w:w="12363" w:type="dxa"/>
            <w:tcBorders>
              <w:top w:val="nil"/>
              <w:left w:val="nil"/>
              <w:bottom w:val="single" w:sz="8" w:space="0" w:color="000000"/>
              <w:right w:val="single" w:sz="8" w:space="0" w:color="000000"/>
            </w:tcBorders>
            <w:shd w:val="clear" w:color="auto" w:fill="auto"/>
            <w:vAlign w:val="center"/>
            <w:hideMark/>
          </w:tcPr>
          <w:p w14:paraId="24181462" w14:textId="7C29FB40"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od čega su se pojedinačno najznačajniji prihodi odnosili na prihode po rješenju Zračnoj luci Dubrovnik u iznosu 185.307,98 € (rekonstrukcija građenja grade C i privođenja konačnoj namjeni preostalog dijela tunela)</w:t>
            </w:r>
          </w:p>
        </w:tc>
      </w:tr>
      <w:tr w:rsidR="00464968" w:rsidRPr="004F48AE" w14:paraId="6E00C73F" w14:textId="77777777" w:rsidTr="00AF1BBB">
        <w:trPr>
          <w:trHeight w:val="216"/>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11B355A9" w14:textId="0D979B2A"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2014.</w:t>
            </w:r>
          </w:p>
        </w:tc>
        <w:tc>
          <w:tcPr>
            <w:tcW w:w="1218" w:type="dxa"/>
            <w:tcBorders>
              <w:top w:val="nil"/>
              <w:left w:val="nil"/>
              <w:bottom w:val="single" w:sz="8" w:space="0" w:color="000000"/>
              <w:right w:val="single" w:sz="8" w:space="0" w:color="000000"/>
            </w:tcBorders>
            <w:shd w:val="clear" w:color="auto" w:fill="auto"/>
            <w:vAlign w:val="center"/>
            <w:hideMark/>
          </w:tcPr>
          <w:p w14:paraId="27E9EF37" w14:textId="0499502D"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307.704,96</w:t>
            </w:r>
          </w:p>
        </w:tc>
        <w:tc>
          <w:tcPr>
            <w:tcW w:w="12363" w:type="dxa"/>
            <w:tcBorders>
              <w:top w:val="nil"/>
              <w:left w:val="nil"/>
              <w:bottom w:val="single" w:sz="8" w:space="0" w:color="000000"/>
              <w:right w:val="single" w:sz="8" w:space="0" w:color="000000"/>
            </w:tcBorders>
            <w:shd w:val="clear" w:color="auto" w:fill="auto"/>
            <w:vAlign w:val="center"/>
            <w:hideMark/>
          </w:tcPr>
          <w:p w14:paraId="548ADB02" w14:textId="4F139D1A"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od čega u prvom polugodištu 2014. godine 130.364,86 €. Ovi prihodi su za 115.404,47 € ili 27,3% manji u odnosu na prethodnu godinu.</w:t>
            </w:r>
          </w:p>
        </w:tc>
      </w:tr>
      <w:tr w:rsidR="00464968" w:rsidRPr="004F48AE" w14:paraId="43693FF1" w14:textId="77777777" w:rsidTr="00AF1BBB">
        <w:trPr>
          <w:trHeight w:val="248"/>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2EE8AED4" w14:textId="216063FC"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2015.</w:t>
            </w:r>
          </w:p>
        </w:tc>
        <w:tc>
          <w:tcPr>
            <w:tcW w:w="1218" w:type="dxa"/>
            <w:tcBorders>
              <w:top w:val="nil"/>
              <w:left w:val="nil"/>
              <w:bottom w:val="single" w:sz="8" w:space="0" w:color="000000"/>
              <w:right w:val="single" w:sz="8" w:space="0" w:color="000000"/>
            </w:tcBorders>
            <w:shd w:val="clear" w:color="auto" w:fill="auto"/>
            <w:vAlign w:val="center"/>
            <w:hideMark/>
          </w:tcPr>
          <w:p w14:paraId="2F87C712" w14:textId="399A36C2"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179.871,33</w:t>
            </w:r>
          </w:p>
        </w:tc>
        <w:tc>
          <w:tcPr>
            <w:tcW w:w="12363" w:type="dxa"/>
            <w:tcBorders>
              <w:top w:val="nil"/>
              <w:left w:val="nil"/>
              <w:bottom w:val="single" w:sz="8" w:space="0" w:color="000000"/>
              <w:right w:val="single" w:sz="8" w:space="0" w:color="000000"/>
            </w:tcBorders>
            <w:shd w:val="clear" w:color="auto" w:fill="auto"/>
            <w:vAlign w:val="center"/>
            <w:hideMark/>
          </w:tcPr>
          <w:p w14:paraId="06ECBF08" w14:textId="119B8819"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od čega u prvom polugodištu 2015. godine 94.035,54 €. Ovi prihodi su za 127.833,64 € ili 41,5% manji u odnosu na prethodnu godinu.</w:t>
            </w:r>
          </w:p>
        </w:tc>
      </w:tr>
      <w:tr w:rsidR="00464968" w:rsidRPr="004F48AE" w14:paraId="4FE5A536" w14:textId="77777777" w:rsidTr="00AF1BBB">
        <w:trPr>
          <w:trHeight w:val="102"/>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37C6D692" w14:textId="029B4E73"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2016.</w:t>
            </w:r>
          </w:p>
        </w:tc>
        <w:tc>
          <w:tcPr>
            <w:tcW w:w="1218" w:type="dxa"/>
            <w:tcBorders>
              <w:top w:val="nil"/>
              <w:left w:val="nil"/>
              <w:bottom w:val="single" w:sz="8" w:space="0" w:color="000000"/>
              <w:right w:val="single" w:sz="8" w:space="0" w:color="000000"/>
            </w:tcBorders>
            <w:shd w:val="clear" w:color="auto" w:fill="auto"/>
            <w:vAlign w:val="center"/>
            <w:hideMark/>
          </w:tcPr>
          <w:p w14:paraId="62226698" w14:textId="4BA36F8C"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253.160,69</w:t>
            </w:r>
          </w:p>
        </w:tc>
        <w:tc>
          <w:tcPr>
            <w:tcW w:w="12363" w:type="dxa"/>
            <w:tcBorders>
              <w:top w:val="nil"/>
              <w:left w:val="nil"/>
              <w:bottom w:val="single" w:sz="8" w:space="0" w:color="000000"/>
              <w:right w:val="single" w:sz="8" w:space="0" w:color="000000"/>
            </w:tcBorders>
            <w:shd w:val="clear" w:color="auto" w:fill="auto"/>
            <w:vAlign w:val="center"/>
            <w:hideMark/>
          </w:tcPr>
          <w:p w14:paraId="5CC6C0F7" w14:textId="5AB2DE3D"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U prvom polugodištu 2016. godine ovi prihodi iznosili su 115.090,44 €. U 2016. godini ovi prihodi su za 73.289,36 € ili 40,8% veći u odnosu na prethodnu godinu.</w:t>
            </w:r>
          </w:p>
        </w:tc>
      </w:tr>
      <w:tr w:rsidR="00464968" w:rsidRPr="004F48AE" w14:paraId="0C8580AF" w14:textId="77777777" w:rsidTr="00AF1BBB">
        <w:trPr>
          <w:trHeight w:val="263"/>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37FFEE85" w14:textId="1EE02579"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2017.</w:t>
            </w:r>
          </w:p>
        </w:tc>
        <w:tc>
          <w:tcPr>
            <w:tcW w:w="1218" w:type="dxa"/>
            <w:tcBorders>
              <w:top w:val="nil"/>
              <w:left w:val="nil"/>
              <w:bottom w:val="single" w:sz="8" w:space="0" w:color="000000"/>
              <w:right w:val="single" w:sz="8" w:space="0" w:color="000000"/>
            </w:tcBorders>
            <w:shd w:val="clear" w:color="auto" w:fill="auto"/>
            <w:vAlign w:val="center"/>
            <w:hideMark/>
          </w:tcPr>
          <w:p w14:paraId="706E3F5A" w14:textId="5E9E7216"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223.595,87</w:t>
            </w:r>
          </w:p>
        </w:tc>
        <w:tc>
          <w:tcPr>
            <w:tcW w:w="12363" w:type="dxa"/>
            <w:tcBorders>
              <w:top w:val="nil"/>
              <w:left w:val="nil"/>
              <w:bottom w:val="single" w:sz="8" w:space="0" w:color="000000"/>
              <w:right w:val="single" w:sz="8" w:space="0" w:color="000000"/>
            </w:tcBorders>
            <w:shd w:val="clear" w:color="auto" w:fill="auto"/>
            <w:vAlign w:val="center"/>
            <w:hideMark/>
          </w:tcPr>
          <w:p w14:paraId="50815422" w14:textId="2C8EDCB6"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manje za 29.564,82 € ili 11,7% u odnosu na izvještajno razdoblje prethodne godine. U prvom polugodištu 2017. godine ovi prihodi iznosili su 165.658,59 €.</w:t>
            </w:r>
          </w:p>
        </w:tc>
      </w:tr>
      <w:tr w:rsidR="00464968" w:rsidRPr="00CA6BFF" w14:paraId="22702B3C" w14:textId="77777777" w:rsidTr="00AF1BBB">
        <w:trPr>
          <w:trHeight w:val="263"/>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78A6755D" w14:textId="022FB322"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2018.</w:t>
            </w:r>
          </w:p>
        </w:tc>
        <w:tc>
          <w:tcPr>
            <w:tcW w:w="1218" w:type="dxa"/>
            <w:tcBorders>
              <w:top w:val="nil"/>
              <w:left w:val="nil"/>
              <w:bottom w:val="single" w:sz="8" w:space="0" w:color="000000"/>
              <w:right w:val="single" w:sz="8" w:space="0" w:color="000000"/>
            </w:tcBorders>
            <w:shd w:val="clear" w:color="auto" w:fill="auto"/>
            <w:vAlign w:val="center"/>
            <w:hideMark/>
          </w:tcPr>
          <w:p w14:paraId="24F16F0B" w14:textId="10DE5B01"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1.925.319,35</w:t>
            </w:r>
          </w:p>
        </w:tc>
        <w:tc>
          <w:tcPr>
            <w:tcW w:w="12363" w:type="dxa"/>
            <w:tcBorders>
              <w:top w:val="nil"/>
              <w:left w:val="nil"/>
              <w:bottom w:val="single" w:sz="8" w:space="0" w:color="000000"/>
              <w:right w:val="single" w:sz="8" w:space="0" w:color="000000"/>
            </w:tcBorders>
            <w:shd w:val="clear" w:color="auto" w:fill="auto"/>
            <w:vAlign w:val="center"/>
            <w:hideMark/>
          </w:tcPr>
          <w:p w14:paraId="5D3DAF05" w14:textId="23091AD5"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više za 1.701.723,48 € ili 761,1% više u odnosu na izvještajno razdoblje prethodne godine. Vrijednosno najznačajniji iznos se odnosi na prihode po rješenjima Zračnoj luci Dubrovniku za rekonstrukciju i nadogradnju zgrade u ukupnom iznosu 1.508.053,87 €. U prvom polugodištu 2018. godine ovi prihodi iznosili su 176.931,07 €.</w:t>
            </w:r>
          </w:p>
        </w:tc>
      </w:tr>
      <w:tr w:rsidR="00464968" w:rsidRPr="00CA6BFF" w14:paraId="0AF05FD9" w14:textId="77777777" w:rsidTr="00AF1BBB">
        <w:trPr>
          <w:trHeight w:val="202"/>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44375D29" w14:textId="3D19D19B"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2019.</w:t>
            </w:r>
          </w:p>
        </w:tc>
        <w:tc>
          <w:tcPr>
            <w:tcW w:w="1218" w:type="dxa"/>
            <w:tcBorders>
              <w:top w:val="nil"/>
              <w:left w:val="nil"/>
              <w:bottom w:val="single" w:sz="8" w:space="0" w:color="000000"/>
              <w:right w:val="single" w:sz="8" w:space="0" w:color="000000"/>
            </w:tcBorders>
            <w:shd w:val="clear" w:color="auto" w:fill="auto"/>
            <w:vAlign w:val="center"/>
            <w:hideMark/>
          </w:tcPr>
          <w:p w14:paraId="1AFDC8DC" w14:textId="4A0E1C99"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223.405,79</w:t>
            </w:r>
          </w:p>
        </w:tc>
        <w:tc>
          <w:tcPr>
            <w:tcW w:w="12363" w:type="dxa"/>
            <w:tcBorders>
              <w:top w:val="nil"/>
              <w:left w:val="nil"/>
              <w:bottom w:val="single" w:sz="8" w:space="0" w:color="000000"/>
              <w:right w:val="single" w:sz="8" w:space="0" w:color="000000"/>
            </w:tcBorders>
            <w:shd w:val="clear" w:color="auto" w:fill="auto"/>
            <w:vAlign w:val="center"/>
            <w:hideMark/>
          </w:tcPr>
          <w:p w14:paraId="150F6708" w14:textId="390D576D"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manje za 1.701.913,56 € ili 88,4% manje u odnosu na izvještajno razdoblje prethodne godine. U prvom polugodištu 2019. godine ovi prihodi iznosili su 119.769,09 €.</w:t>
            </w:r>
          </w:p>
        </w:tc>
      </w:tr>
      <w:tr w:rsidR="00464968" w:rsidRPr="00CA6BFF" w14:paraId="4BC78BEC" w14:textId="77777777" w:rsidTr="00AF1BBB">
        <w:trPr>
          <w:trHeight w:val="264"/>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4299B550" w14:textId="56B3C460"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lastRenderedPageBreak/>
              <w:t>2020.</w:t>
            </w:r>
          </w:p>
        </w:tc>
        <w:tc>
          <w:tcPr>
            <w:tcW w:w="1218" w:type="dxa"/>
            <w:tcBorders>
              <w:top w:val="nil"/>
              <w:left w:val="nil"/>
              <w:bottom w:val="single" w:sz="8" w:space="0" w:color="000000"/>
              <w:right w:val="single" w:sz="8" w:space="0" w:color="000000"/>
            </w:tcBorders>
            <w:shd w:val="clear" w:color="auto" w:fill="auto"/>
            <w:vAlign w:val="center"/>
            <w:hideMark/>
          </w:tcPr>
          <w:p w14:paraId="1DCDA1B8" w14:textId="09884338"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105.369,56</w:t>
            </w:r>
          </w:p>
        </w:tc>
        <w:tc>
          <w:tcPr>
            <w:tcW w:w="12363" w:type="dxa"/>
            <w:tcBorders>
              <w:top w:val="nil"/>
              <w:left w:val="nil"/>
              <w:bottom w:val="single" w:sz="8" w:space="0" w:color="000000"/>
              <w:right w:val="single" w:sz="8" w:space="0" w:color="000000"/>
            </w:tcBorders>
            <w:shd w:val="clear" w:color="auto" w:fill="auto"/>
            <w:vAlign w:val="center"/>
            <w:hideMark/>
          </w:tcPr>
          <w:p w14:paraId="74C1D9A5" w14:textId="27906A7F"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manje za 118.036,23 € ili 52,8% manje u odnosu na izvještajno razdoblje prethodne godine. Ostvareni prihodi prvog polugodišta 2020. iznosili su 56.955,47 €.</w:t>
            </w:r>
          </w:p>
        </w:tc>
      </w:tr>
      <w:tr w:rsidR="00464968" w:rsidRPr="00CA6BFF" w14:paraId="1AF3E20A" w14:textId="77777777" w:rsidTr="00AF1BBB">
        <w:trPr>
          <w:trHeight w:val="471"/>
          <w:jc w:val="center"/>
        </w:trPr>
        <w:tc>
          <w:tcPr>
            <w:tcW w:w="1124" w:type="dxa"/>
            <w:tcBorders>
              <w:top w:val="nil"/>
              <w:left w:val="single" w:sz="8" w:space="0" w:color="000000"/>
              <w:bottom w:val="single" w:sz="8" w:space="0" w:color="000000"/>
              <w:right w:val="single" w:sz="8" w:space="0" w:color="000000"/>
            </w:tcBorders>
            <w:shd w:val="clear" w:color="auto" w:fill="auto"/>
            <w:vAlign w:val="center"/>
            <w:hideMark/>
          </w:tcPr>
          <w:p w14:paraId="414FB5AD" w14:textId="70F8775C"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2021.</w:t>
            </w:r>
          </w:p>
        </w:tc>
        <w:tc>
          <w:tcPr>
            <w:tcW w:w="1218" w:type="dxa"/>
            <w:tcBorders>
              <w:top w:val="nil"/>
              <w:left w:val="nil"/>
              <w:bottom w:val="single" w:sz="8" w:space="0" w:color="000000"/>
              <w:right w:val="single" w:sz="8" w:space="0" w:color="000000"/>
            </w:tcBorders>
            <w:shd w:val="clear" w:color="auto" w:fill="auto"/>
            <w:vAlign w:val="center"/>
            <w:hideMark/>
          </w:tcPr>
          <w:p w14:paraId="29F978A1" w14:textId="562B27F6"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173.922,48</w:t>
            </w:r>
          </w:p>
        </w:tc>
        <w:tc>
          <w:tcPr>
            <w:tcW w:w="12363" w:type="dxa"/>
            <w:tcBorders>
              <w:top w:val="nil"/>
              <w:left w:val="nil"/>
              <w:bottom w:val="single" w:sz="8" w:space="0" w:color="000000"/>
              <w:right w:val="single" w:sz="8" w:space="0" w:color="000000"/>
            </w:tcBorders>
            <w:shd w:val="clear" w:color="auto" w:fill="auto"/>
            <w:vAlign w:val="center"/>
            <w:hideMark/>
          </w:tcPr>
          <w:p w14:paraId="6295769A" w14:textId="7CAF9DC1"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više za 68.552,92 € ili 65,1% više u odnosu na izvještajno razdoblje prethodne godine. Ostvareni prihodi prvog polugodišta 2021. iznose 79.789,67 €. Ovi prihodi su najvećim dijelom ostvareni više jer je naplaćen jedan višegodišnji dug u iznosu 23.273,34 €.</w:t>
            </w:r>
          </w:p>
        </w:tc>
      </w:tr>
      <w:tr w:rsidR="00464968" w:rsidRPr="00CA6BFF" w14:paraId="47D64EB7" w14:textId="77777777" w:rsidTr="00AF1BBB">
        <w:trPr>
          <w:trHeight w:val="188"/>
          <w:jc w:val="center"/>
        </w:trPr>
        <w:tc>
          <w:tcPr>
            <w:tcW w:w="1124" w:type="dxa"/>
            <w:tcBorders>
              <w:top w:val="nil"/>
              <w:left w:val="single" w:sz="8" w:space="0" w:color="000000"/>
              <w:bottom w:val="single" w:sz="8" w:space="0" w:color="000000"/>
              <w:right w:val="single" w:sz="8" w:space="0" w:color="000000"/>
            </w:tcBorders>
            <w:shd w:val="clear" w:color="auto" w:fill="auto"/>
            <w:vAlign w:val="center"/>
          </w:tcPr>
          <w:p w14:paraId="761384D9" w14:textId="62B98FA6" w:rsidR="00464968" w:rsidRPr="00AF1BBB" w:rsidRDefault="00464968" w:rsidP="00464968">
            <w:pPr>
              <w:spacing w:after="0" w:line="240" w:lineRule="auto"/>
              <w:jc w:val="center"/>
              <w:rPr>
                <w:rFonts w:ascii="Arial" w:hAnsi="Arial" w:cs="Arial"/>
                <w:i/>
                <w:iCs/>
                <w:sz w:val="18"/>
                <w:szCs w:val="18"/>
              </w:rPr>
            </w:pPr>
            <w:r w:rsidRPr="00AF1BBB">
              <w:rPr>
                <w:rFonts w:ascii="Arial" w:hAnsi="Arial" w:cs="Arial"/>
                <w:i/>
                <w:iCs/>
                <w:sz w:val="18"/>
                <w:szCs w:val="18"/>
              </w:rPr>
              <w:t>2022.</w:t>
            </w:r>
          </w:p>
        </w:tc>
        <w:tc>
          <w:tcPr>
            <w:tcW w:w="1218" w:type="dxa"/>
            <w:tcBorders>
              <w:top w:val="nil"/>
              <w:left w:val="nil"/>
              <w:bottom w:val="single" w:sz="8" w:space="0" w:color="000000"/>
              <w:right w:val="single" w:sz="8" w:space="0" w:color="000000"/>
            </w:tcBorders>
            <w:shd w:val="clear" w:color="auto" w:fill="auto"/>
            <w:vAlign w:val="center"/>
          </w:tcPr>
          <w:p w14:paraId="65DC5E48" w14:textId="49AEFC2D"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287.974,63</w:t>
            </w:r>
          </w:p>
        </w:tc>
        <w:tc>
          <w:tcPr>
            <w:tcW w:w="12363" w:type="dxa"/>
            <w:tcBorders>
              <w:top w:val="nil"/>
              <w:left w:val="nil"/>
              <w:bottom w:val="single" w:sz="8" w:space="0" w:color="000000"/>
              <w:right w:val="single" w:sz="8" w:space="0" w:color="000000"/>
            </w:tcBorders>
            <w:shd w:val="clear" w:color="auto" w:fill="auto"/>
            <w:vAlign w:val="center"/>
          </w:tcPr>
          <w:p w14:paraId="5219EE43" w14:textId="6768E029"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 xml:space="preserve">što je više za 114.052,15 € ili 65,6% više u odnosu na izvještajno razdoblje prethodne godine. Ostvareni prihodi prvog polugodišta 2022. iznose 102.718,15 €. </w:t>
            </w:r>
          </w:p>
        </w:tc>
      </w:tr>
      <w:tr w:rsidR="00464968" w:rsidRPr="00CA6BFF" w14:paraId="67B3CCEF" w14:textId="77777777" w:rsidTr="00AF1BBB">
        <w:trPr>
          <w:trHeight w:val="249"/>
          <w:jc w:val="center"/>
        </w:trPr>
        <w:tc>
          <w:tcPr>
            <w:tcW w:w="1124" w:type="dxa"/>
            <w:tcBorders>
              <w:top w:val="single" w:sz="8" w:space="0" w:color="000000"/>
              <w:left w:val="single" w:sz="8" w:space="0" w:color="000000"/>
              <w:bottom w:val="single" w:sz="4" w:space="0" w:color="auto"/>
              <w:right w:val="single" w:sz="8" w:space="0" w:color="000000"/>
            </w:tcBorders>
            <w:shd w:val="clear" w:color="auto" w:fill="auto"/>
            <w:vAlign w:val="center"/>
          </w:tcPr>
          <w:p w14:paraId="290D90DD" w14:textId="04668259" w:rsidR="00464968" w:rsidRPr="00AF1BBB" w:rsidRDefault="00464968" w:rsidP="00464968">
            <w:pPr>
              <w:spacing w:after="0" w:line="240" w:lineRule="auto"/>
              <w:jc w:val="center"/>
              <w:rPr>
                <w:rFonts w:ascii="Arial" w:hAnsi="Arial" w:cs="Arial"/>
                <w:i/>
                <w:iCs/>
                <w:sz w:val="18"/>
                <w:szCs w:val="18"/>
              </w:rPr>
            </w:pPr>
            <w:r w:rsidRPr="00AF1BBB">
              <w:rPr>
                <w:rFonts w:ascii="Arial" w:hAnsi="Arial" w:cs="Arial"/>
                <w:i/>
                <w:iCs/>
                <w:sz w:val="18"/>
                <w:szCs w:val="18"/>
              </w:rPr>
              <w:t>2023.</w:t>
            </w:r>
          </w:p>
        </w:tc>
        <w:tc>
          <w:tcPr>
            <w:tcW w:w="1218" w:type="dxa"/>
            <w:tcBorders>
              <w:top w:val="single" w:sz="8" w:space="0" w:color="000000"/>
              <w:left w:val="nil"/>
              <w:bottom w:val="single" w:sz="4" w:space="0" w:color="auto"/>
              <w:right w:val="single" w:sz="8" w:space="0" w:color="000000"/>
            </w:tcBorders>
            <w:shd w:val="clear" w:color="auto" w:fill="auto"/>
            <w:vAlign w:val="center"/>
          </w:tcPr>
          <w:p w14:paraId="087B2955" w14:textId="71C369FD"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321.075,56</w:t>
            </w:r>
          </w:p>
        </w:tc>
        <w:tc>
          <w:tcPr>
            <w:tcW w:w="12363" w:type="dxa"/>
            <w:tcBorders>
              <w:top w:val="single" w:sz="8" w:space="0" w:color="000000"/>
              <w:left w:val="nil"/>
              <w:bottom w:val="single" w:sz="4" w:space="0" w:color="auto"/>
              <w:right w:val="single" w:sz="8" w:space="0" w:color="000000"/>
            </w:tcBorders>
            <w:shd w:val="clear" w:color="auto" w:fill="auto"/>
            <w:vAlign w:val="center"/>
          </w:tcPr>
          <w:p w14:paraId="77ED5A72" w14:textId="77E5ACCC"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 xml:space="preserve">što je više za 33.100,93 € ili 11,9% više u odnosu na izvještajno razdoblje prethodne godine. Ostvareni prihodi prvog polugodišta 2023. iznose 158.623,85 €. </w:t>
            </w:r>
          </w:p>
        </w:tc>
      </w:tr>
      <w:tr w:rsidR="00AE6DF2" w:rsidRPr="00CA6BFF" w14:paraId="13EA8182" w14:textId="77777777" w:rsidTr="00AF1BBB">
        <w:trPr>
          <w:trHeight w:val="345"/>
          <w:jc w:val="center"/>
        </w:trPr>
        <w:tc>
          <w:tcPr>
            <w:tcW w:w="1124" w:type="dxa"/>
            <w:tcBorders>
              <w:top w:val="single" w:sz="4" w:space="0" w:color="auto"/>
              <w:left w:val="single" w:sz="8" w:space="0" w:color="000000"/>
              <w:bottom w:val="single" w:sz="8" w:space="0" w:color="000000"/>
              <w:right w:val="single" w:sz="8" w:space="0" w:color="000000"/>
            </w:tcBorders>
            <w:shd w:val="clear" w:color="auto" w:fill="auto"/>
            <w:vAlign w:val="center"/>
          </w:tcPr>
          <w:p w14:paraId="3272E996" w14:textId="0A063A55" w:rsidR="00AE6DF2" w:rsidRPr="00AF1BBB" w:rsidRDefault="00AE6DF2" w:rsidP="00464968">
            <w:pPr>
              <w:spacing w:after="0" w:line="240" w:lineRule="auto"/>
              <w:jc w:val="center"/>
              <w:rPr>
                <w:rFonts w:ascii="Arial" w:hAnsi="Arial" w:cs="Arial"/>
                <w:i/>
                <w:iCs/>
                <w:sz w:val="18"/>
                <w:szCs w:val="18"/>
              </w:rPr>
            </w:pPr>
            <w:r w:rsidRPr="00AF1BBB">
              <w:rPr>
                <w:rFonts w:ascii="Arial" w:hAnsi="Arial" w:cs="Arial"/>
                <w:i/>
                <w:iCs/>
                <w:sz w:val="18"/>
                <w:szCs w:val="18"/>
              </w:rPr>
              <w:t>1-6/ 2024.</w:t>
            </w:r>
          </w:p>
        </w:tc>
        <w:tc>
          <w:tcPr>
            <w:tcW w:w="1218" w:type="dxa"/>
            <w:tcBorders>
              <w:top w:val="single" w:sz="4" w:space="0" w:color="auto"/>
              <w:left w:val="nil"/>
              <w:bottom w:val="single" w:sz="8" w:space="0" w:color="000000"/>
              <w:right w:val="single" w:sz="8" w:space="0" w:color="000000"/>
            </w:tcBorders>
            <w:shd w:val="clear" w:color="auto" w:fill="auto"/>
            <w:vAlign w:val="center"/>
          </w:tcPr>
          <w:p w14:paraId="7D77EE8A" w14:textId="2AC9C62E" w:rsidR="00AE6DF2" w:rsidRPr="00AF1BBB" w:rsidRDefault="00AE6DF2" w:rsidP="00464968">
            <w:pPr>
              <w:spacing w:after="0" w:line="240" w:lineRule="auto"/>
              <w:jc w:val="right"/>
              <w:rPr>
                <w:rFonts w:ascii="Arial" w:hAnsi="Arial" w:cs="Arial"/>
                <w:i/>
                <w:iCs/>
                <w:sz w:val="18"/>
                <w:szCs w:val="18"/>
              </w:rPr>
            </w:pPr>
            <w:r w:rsidRPr="00AF1BBB">
              <w:rPr>
                <w:rFonts w:ascii="Arial" w:hAnsi="Arial" w:cs="Arial"/>
                <w:i/>
                <w:iCs/>
                <w:sz w:val="18"/>
                <w:szCs w:val="18"/>
              </w:rPr>
              <w:t>121.452,55</w:t>
            </w:r>
          </w:p>
        </w:tc>
        <w:tc>
          <w:tcPr>
            <w:tcW w:w="12363" w:type="dxa"/>
            <w:tcBorders>
              <w:top w:val="single" w:sz="4" w:space="0" w:color="auto"/>
              <w:left w:val="nil"/>
              <w:bottom w:val="single" w:sz="8" w:space="0" w:color="000000"/>
              <w:right w:val="single" w:sz="8" w:space="0" w:color="000000"/>
            </w:tcBorders>
            <w:shd w:val="clear" w:color="auto" w:fill="auto"/>
            <w:vAlign w:val="center"/>
          </w:tcPr>
          <w:p w14:paraId="7D07162C" w14:textId="41CB83D4" w:rsidR="00AE6DF2" w:rsidRPr="00AF1BBB" w:rsidRDefault="00AE6DF2" w:rsidP="00464968">
            <w:pPr>
              <w:spacing w:after="0" w:line="240" w:lineRule="auto"/>
              <w:jc w:val="both"/>
              <w:rPr>
                <w:rFonts w:ascii="Arial" w:hAnsi="Arial" w:cs="Arial"/>
                <w:sz w:val="16"/>
                <w:szCs w:val="16"/>
              </w:rPr>
            </w:pPr>
            <w:r w:rsidRPr="00AF1BBB">
              <w:rPr>
                <w:rFonts w:ascii="Arial" w:hAnsi="Arial" w:cs="Arial"/>
                <w:sz w:val="16"/>
                <w:szCs w:val="16"/>
              </w:rPr>
              <w:t>što je manje za 37.171,30 € ili 23,4% više u odnosu na izvještajno polugodišnje razdoblje prethodne godine. Ostvareni prihodi prvog polugodišta 2024. iznose 121.452,55 €.</w:t>
            </w:r>
          </w:p>
        </w:tc>
      </w:tr>
    </w:tbl>
    <w:p w14:paraId="20E9C1D8" w14:textId="42BE4CFE" w:rsidR="003E14B7" w:rsidRPr="00597A79" w:rsidRDefault="003E14B7" w:rsidP="009A2A9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626BF60E" w14:textId="2885CB62" w:rsidR="00464968" w:rsidRPr="00D906F7" w:rsidRDefault="00464968" w:rsidP="00464968">
      <w:pPr>
        <w:pStyle w:val="Tijeloteksta2"/>
        <w:rPr>
          <w:rFonts w:ascii="Arial" w:eastAsia="Calibri" w:hAnsi="Arial" w:cs="Arial"/>
          <w:sz w:val="22"/>
          <w:szCs w:val="22"/>
          <w:lang w:val="hr-HR"/>
        </w:rPr>
      </w:pPr>
      <w:r w:rsidRPr="00D906F7">
        <w:rPr>
          <w:rFonts w:ascii="Arial" w:eastAsia="Calibri" w:hAnsi="Arial" w:cs="Arial"/>
          <w:sz w:val="22"/>
          <w:szCs w:val="22"/>
          <w:lang w:val="hr-HR"/>
        </w:rPr>
        <w:t xml:space="preserve">Prihodi od </w:t>
      </w:r>
      <w:r w:rsidRPr="00464968">
        <w:rPr>
          <w:rFonts w:ascii="Arial" w:eastAsia="Calibri" w:hAnsi="Arial" w:cs="Arial"/>
          <w:b/>
          <w:bCs/>
          <w:sz w:val="22"/>
          <w:szCs w:val="22"/>
          <w:lang w:val="hr-HR"/>
        </w:rPr>
        <w:t>komunalne naknade</w:t>
      </w:r>
      <w:r w:rsidRPr="00D906F7">
        <w:rPr>
          <w:rFonts w:ascii="Arial" w:eastAsia="Calibri" w:hAnsi="Arial" w:cs="Arial"/>
          <w:sz w:val="22"/>
          <w:szCs w:val="22"/>
          <w:lang w:val="hr-HR"/>
        </w:rPr>
        <w:t xml:space="preserve"> </w:t>
      </w:r>
      <w:r>
        <w:rPr>
          <w:rFonts w:ascii="Arial" w:eastAsia="Calibri" w:hAnsi="Arial" w:cs="Arial"/>
          <w:sz w:val="22"/>
          <w:szCs w:val="22"/>
          <w:lang w:val="hr-HR"/>
        </w:rPr>
        <w:t xml:space="preserve">(6532) </w:t>
      </w:r>
      <w:r w:rsidRPr="00D906F7">
        <w:rPr>
          <w:rFonts w:ascii="Arial" w:eastAsia="Calibri" w:hAnsi="Arial" w:cs="Arial"/>
          <w:sz w:val="22"/>
          <w:szCs w:val="22"/>
          <w:lang w:val="hr-HR"/>
        </w:rPr>
        <w:t xml:space="preserve">su ostvareni u iznosu </w:t>
      </w:r>
      <w:r w:rsidR="005223A9">
        <w:rPr>
          <w:rFonts w:ascii="Arial" w:eastAsia="Calibri" w:hAnsi="Arial" w:cs="Arial"/>
          <w:sz w:val="22"/>
          <w:szCs w:val="22"/>
          <w:lang w:val="hr-HR"/>
        </w:rPr>
        <w:t>459.594,70</w:t>
      </w:r>
      <w:r w:rsidRPr="00D906F7">
        <w:rPr>
          <w:rFonts w:ascii="Arial" w:eastAsia="Calibri" w:hAnsi="Arial" w:cs="Arial"/>
          <w:sz w:val="22"/>
          <w:szCs w:val="22"/>
          <w:lang w:val="hr-HR"/>
        </w:rPr>
        <w:t xml:space="preserve"> € što je za </w:t>
      </w:r>
      <w:r w:rsidR="002D002F">
        <w:rPr>
          <w:rFonts w:ascii="Arial" w:eastAsia="Calibri" w:hAnsi="Arial" w:cs="Arial"/>
          <w:sz w:val="22"/>
          <w:szCs w:val="22"/>
          <w:lang w:val="hr-HR"/>
        </w:rPr>
        <w:t>28.738,94</w:t>
      </w:r>
      <w:r w:rsidRPr="00D906F7">
        <w:rPr>
          <w:rFonts w:ascii="Arial" w:eastAsia="Calibri" w:hAnsi="Arial" w:cs="Arial"/>
          <w:sz w:val="22"/>
          <w:szCs w:val="22"/>
          <w:lang w:val="hr-HR"/>
        </w:rPr>
        <w:t xml:space="preserve"> € ili </w:t>
      </w:r>
      <w:r w:rsidR="002D002F">
        <w:rPr>
          <w:rFonts w:ascii="Arial" w:eastAsia="Calibri" w:hAnsi="Arial" w:cs="Arial"/>
          <w:sz w:val="22"/>
          <w:szCs w:val="22"/>
          <w:lang w:val="hr-HR"/>
        </w:rPr>
        <w:t>6</w:t>
      </w:r>
      <w:r w:rsidRPr="00D906F7">
        <w:rPr>
          <w:rFonts w:ascii="Arial" w:eastAsia="Calibri" w:hAnsi="Arial" w:cs="Arial"/>
          <w:sz w:val="22"/>
          <w:szCs w:val="22"/>
          <w:lang w:val="hr-HR"/>
        </w:rPr>
        <w:t xml:space="preserve">% </w:t>
      </w:r>
      <w:r w:rsidR="002D002F">
        <w:rPr>
          <w:rFonts w:ascii="Arial" w:eastAsia="Calibri" w:hAnsi="Arial" w:cs="Arial"/>
          <w:sz w:val="22"/>
          <w:szCs w:val="22"/>
          <w:lang w:val="hr-HR"/>
        </w:rPr>
        <w:t>manje</w:t>
      </w:r>
      <w:r w:rsidRPr="00D906F7">
        <w:rPr>
          <w:rFonts w:ascii="Arial" w:eastAsia="Calibri" w:hAnsi="Arial" w:cs="Arial"/>
          <w:sz w:val="22"/>
          <w:szCs w:val="22"/>
          <w:lang w:val="hr-HR"/>
        </w:rPr>
        <w:t xml:space="preserve"> u odnosu na izvještajno </w:t>
      </w:r>
      <w:r w:rsidRPr="00D906F7">
        <w:rPr>
          <w:rFonts w:ascii="Arial" w:hAnsi="Arial" w:cs="Arial"/>
          <w:iCs/>
          <w:sz w:val="22"/>
          <w:szCs w:val="22"/>
          <w:lang w:val="hr-HR"/>
        </w:rPr>
        <w:t xml:space="preserve">razdoblje prethodne godine. </w:t>
      </w:r>
    </w:p>
    <w:p w14:paraId="62CB73B1" w14:textId="77777777" w:rsidR="00464968" w:rsidRPr="00D906F7" w:rsidRDefault="00464968" w:rsidP="00464968">
      <w:pPr>
        <w:pStyle w:val="Tijeloteksta2"/>
        <w:rPr>
          <w:rFonts w:ascii="Arial" w:eastAsia="Calibri" w:hAnsi="Arial" w:cs="Arial"/>
          <w:sz w:val="22"/>
          <w:szCs w:val="22"/>
          <w:lang w:val="hr-HR"/>
        </w:rPr>
      </w:pPr>
      <w:r w:rsidRPr="00D906F7">
        <w:rPr>
          <w:rFonts w:ascii="Arial" w:eastAsia="Calibri" w:hAnsi="Arial" w:cs="Arial"/>
          <w:sz w:val="22"/>
          <w:szCs w:val="22"/>
          <w:lang w:val="hr-HR"/>
        </w:rPr>
        <w:t xml:space="preserve">Nakon proširenja obveznika komunalne naknade, ovi prihodi su bili značajnije povećani u 2019. i 2020. godini. Međutim, u 2021. se bitno smanjio iznos ovih prihoda uvjetovan činjenicom da prema odredbama Zakona o komunalnom gospodarstvu u najvećem dijelu nisu naplaćeni prihodi od komunalne naknade od pravnih osoba koje nisu obavljale poslovnu djelatnost više od šest mjeseci. U 2022. su prihodi veći, odnosno vratili su se na razinu 2019. godine. Tijekom 2022. godine je proširen obim obuhvata obveznika komunalne naknade na </w:t>
      </w:r>
      <w:proofErr w:type="spellStart"/>
      <w:r w:rsidRPr="00D906F7">
        <w:rPr>
          <w:rFonts w:ascii="Arial" w:eastAsia="Calibri" w:hAnsi="Arial" w:cs="Arial"/>
          <w:sz w:val="22"/>
          <w:szCs w:val="22"/>
          <w:lang w:val="hr-HR"/>
        </w:rPr>
        <w:t>Molunat</w:t>
      </w:r>
      <w:proofErr w:type="spellEnd"/>
      <w:r w:rsidRPr="00D906F7">
        <w:rPr>
          <w:rFonts w:ascii="Arial" w:eastAsia="Calibri" w:hAnsi="Arial" w:cs="Arial"/>
          <w:sz w:val="22"/>
          <w:szCs w:val="22"/>
          <w:lang w:val="hr-HR"/>
        </w:rPr>
        <w:t xml:space="preserve"> nakon obavljene izmjere objekata.</w:t>
      </w:r>
    </w:p>
    <w:p w14:paraId="2DFBA211" w14:textId="77777777" w:rsidR="00AF1BBB" w:rsidRDefault="00AF1BBB" w:rsidP="009A2A97">
      <w:pPr>
        <w:spacing w:after="0" w:line="240" w:lineRule="auto"/>
        <w:jc w:val="both"/>
        <w:rPr>
          <w:rFonts w:ascii="Arial" w:eastAsia="Times New Roman" w:hAnsi="Arial" w:cs="Arial"/>
          <w:sz w:val="12"/>
          <w:szCs w:val="12"/>
        </w:rPr>
      </w:pPr>
    </w:p>
    <w:p w14:paraId="7024516B" w14:textId="2C1CEE7C" w:rsidR="009A2A97" w:rsidRPr="004F48AE" w:rsidRDefault="009A2A97" w:rsidP="003E14B7">
      <w:pPr>
        <w:spacing w:after="0" w:line="240" w:lineRule="auto"/>
        <w:jc w:val="both"/>
        <w:rPr>
          <w:rFonts w:ascii="Arial" w:eastAsia="Calibri" w:hAnsi="Arial" w:cs="Arial"/>
          <w:lang w:eastAsia="en-US"/>
        </w:rPr>
      </w:pPr>
      <w:r w:rsidRPr="004F48AE">
        <w:rPr>
          <w:rFonts w:ascii="Arial" w:eastAsia="Times New Roman" w:hAnsi="Arial" w:cs="Arial"/>
          <w:i/>
          <w:iCs/>
          <w:sz w:val="20"/>
          <w:szCs w:val="20"/>
        </w:rPr>
        <w:t>* Usporedba:</w:t>
      </w:r>
    </w:p>
    <w:tbl>
      <w:tblPr>
        <w:tblW w:w="14601" w:type="dxa"/>
        <w:jc w:val="center"/>
        <w:tblLook w:val="04A0" w:firstRow="1" w:lastRow="0" w:firstColumn="1" w:lastColumn="0" w:noHBand="0" w:noVBand="1"/>
      </w:tblPr>
      <w:tblGrid>
        <w:gridCol w:w="1112"/>
        <w:gridCol w:w="1146"/>
        <w:gridCol w:w="12343"/>
      </w:tblGrid>
      <w:tr w:rsidR="003E14B7" w:rsidRPr="004F48AE" w14:paraId="47D4AB5B" w14:textId="77777777" w:rsidTr="00AF1BBB">
        <w:trPr>
          <w:trHeight w:val="155"/>
          <w:jc w:val="center"/>
        </w:trPr>
        <w:tc>
          <w:tcPr>
            <w:tcW w:w="14601" w:type="dxa"/>
            <w:gridSpan w:val="3"/>
            <w:tcBorders>
              <w:top w:val="single" w:sz="8" w:space="0" w:color="000000"/>
              <w:left w:val="single" w:sz="8" w:space="0" w:color="000000"/>
              <w:bottom w:val="single" w:sz="8" w:space="0" w:color="000000"/>
              <w:right w:val="single" w:sz="4" w:space="0" w:color="auto"/>
            </w:tcBorders>
            <w:shd w:val="clear" w:color="auto" w:fill="auto"/>
            <w:vAlign w:val="center"/>
            <w:hideMark/>
          </w:tcPr>
          <w:p w14:paraId="0CEEFFB6" w14:textId="77777777"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Prihod od komunalne naknade (</w:t>
            </w:r>
            <w:r w:rsidRPr="00AF1BBB">
              <w:rPr>
                <w:rFonts w:ascii="Arial" w:eastAsia="Times New Roman" w:hAnsi="Arial" w:cs="Arial"/>
                <w:b/>
                <w:bCs/>
                <w:i/>
                <w:iCs/>
                <w:color w:val="FF0000"/>
                <w:sz w:val="18"/>
                <w:szCs w:val="18"/>
              </w:rPr>
              <w:t>6532</w:t>
            </w:r>
            <w:r w:rsidRPr="00AF1BBB">
              <w:rPr>
                <w:rFonts w:ascii="Arial" w:eastAsia="Times New Roman" w:hAnsi="Arial" w:cs="Arial"/>
                <w:b/>
                <w:bCs/>
                <w:i/>
                <w:iCs/>
                <w:sz w:val="18"/>
                <w:szCs w:val="18"/>
              </w:rPr>
              <w:t>)</w:t>
            </w:r>
          </w:p>
        </w:tc>
      </w:tr>
      <w:tr w:rsidR="003E14B7" w:rsidRPr="004F48AE" w14:paraId="036F4701" w14:textId="77777777" w:rsidTr="00AF1BBB">
        <w:trPr>
          <w:trHeight w:val="135"/>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44BEA268" w14:textId="77777777"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Godina</w:t>
            </w:r>
          </w:p>
        </w:tc>
        <w:tc>
          <w:tcPr>
            <w:tcW w:w="1146" w:type="dxa"/>
            <w:tcBorders>
              <w:top w:val="nil"/>
              <w:left w:val="nil"/>
              <w:bottom w:val="single" w:sz="8" w:space="0" w:color="000000"/>
              <w:right w:val="single" w:sz="8" w:space="0" w:color="000000"/>
            </w:tcBorders>
            <w:shd w:val="clear" w:color="auto" w:fill="auto"/>
            <w:vAlign w:val="center"/>
            <w:hideMark/>
          </w:tcPr>
          <w:p w14:paraId="606950F6" w14:textId="0B9482E6"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 xml:space="preserve">Iznos </w:t>
            </w:r>
            <w:r w:rsidRPr="00AF1BBB">
              <w:rPr>
                <w:rFonts w:ascii="Arial" w:eastAsia="Times New Roman" w:hAnsi="Arial" w:cs="Arial"/>
                <w:b/>
                <w:bCs/>
                <w:i/>
                <w:iCs/>
                <w:color w:val="FF0000"/>
                <w:sz w:val="18"/>
                <w:szCs w:val="18"/>
              </w:rPr>
              <w:t>(</w:t>
            </w:r>
            <w:r w:rsidR="00B57693" w:rsidRPr="00AF1BBB">
              <w:rPr>
                <w:rFonts w:ascii="Arial" w:eastAsia="Times New Roman" w:hAnsi="Arial" w:cs="Arial"/>
                <w:b/>
                <w:bCs/>
                <w:i/>
                <w:iCs/>
                <w:color w:val="FF0000"/>
                <w:sz w:val="18"/>
                <w:szCs w:val="18"/>
              </w:rPr>
              <w:t>€</w:t>
            </w:r>
            <w:r w:rsidRPr="00AF1BBB">
              <w:rPr>
                <w:rFonts w:ascii="Arial" w:eastAsia="Times New Roman" w:hAnsi="Arial" w:cs="Arial"/>
                <w:b/>
                <w:bCs/>
                <w:i/>
                <w:iCs/>
                <w:color w:val="FF0000"/>
                <w:sz w:val="18"/>
                <w:szCs w:val="18"/>
              </w:rPr>
              <w:t>)</w:t>
            </w:r>
          </w:p>
        </w:tc>
        <w:tc>
          <w:tcPr>
            <w:tcW w:w="12343" w:type="dxa"/>
            <w:tcBorders>
              <w:top w:val="nil"/>
              <w:left w:val="nil"/>
              <w:bottom w:val="single" w:sz="8" w:space="0" w:color="000000"/>
              <w:right w:val="single" w:sz="8" w:space="0" w:color="000000"/>
            </w:tcBorders>
            <w:shd w:val="clear" w:color="auto" w:fill="auto"/>
            <w:vAlign w:val="center"/>
            <w:hideMark/>
          </w:tcPr>
          <w:p w14:paraId="4353DDC2" w14:textId="77777777" w:rsidR="003E14B7" w:rsidRPr="00AF1BBB" w:rsidRDefault="003E14B7" w:rsidP="003E14B7">
            <w:pPr>
              <w:spacing w:after="0" w:line="240" w:lineRule="auto"/>
              <w:jc w:val="center"/>
              <w:rPr>
                <w:rFonts w:ascii="Arial" w:eastAsia="Times New Roman" w:hAnsi="Arial" w:cs="Arial"/>
                <w:b/>
                <w:bCs/>
                <w:i/>
                <w:iCs/>
                <w:sz w:val="18"/>
                <w:szCs w:val="18"/>
              </w:rPr>
            </w:pPr>
            <w:r w:rsidRPr="00AF1BBB">
              <w:rPr>
                <w:rFonts w:ascii="Arial" w:eastAsia="Times New Roman" w:hAnsi="Arial" w:cs="Arial"/>
                <w:b/>
                <w:bCs/>
                <w:i/>
                <w:iCs/>
                <w:sz w:val="18"/>
                <w:szCs w:val="18"/>
              </w:rPr>
              <w:t>Obrazloženje</w:t>
            </w:r>
          </w:p>
        </w:tc>
      </w:tr>
      <w:tr w:rsidR="00464968" w:rsidRPr="004F48AE" w14:paraId="3378F7E9" w14:textId="77777777" w:rsidTr="00AF1BBB">
        <w:trPr>
          <w:trHeight w:val="219"/>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5F039793" w14:textId="6F39D5D6"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2012.</w:t>
            </w:r>
          </w:p>
        </w:tc>
        <w:tc>
          <w:tcPr>
            <w:tcW w:w="1146" w:type="dxa"/>
            <w:tcBorders>
              <w:top w:val="nil"/>
              <w:left w:val="nil"/>
              <w:bottom w:val="single" w:sz="8" w:space="0" w:color="000000"/>
              <w:right w:val="single" w:sz="8" w:space="0" w:color="000000"/>
            </w:tcBorders>
            <w:shd w:val="clear" w:color="auto" w:fill="auto"/>
            <w:vAlign w:val="center"/>
            <w:hideMark/>
          </w:tcPr>
          <w:p w14:paraId="27DAD4AB" w14:textId="1CCDDEF1"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384.119,45</w:t>
            </w:r>
          </w:p>
        </w:tc>
        <w:tc>
          <w:tcPr>
            <w:tcW w:w="12343" w:type="dxa"/>
            <w:tcBorders>
              <w:top w:val="nil"/>
              <w:left w:val="nil"/>
              <w:bottom w:val="single" w:sz="8" w:space="0" w:color="000000"/>
              <w:right w:val="single" w:sz="8" w:space="0" w:color="000000"/>
            </w:tcBorders>
            <w:shd w:val="clear" w:color="auto" w:fill="auto"/>
            <w:vAlign w:val="center"/>
            <w:hideMark/>
          </w:tcPr>
          <w:p w14:paraId="111D7E0A" w14:textId="79F11B56"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 </w:t>
            </w:r>
          </w:p>
        </w:tc>
      </w:tr>
      <w:tr w:rsidR="00464968" w:rsidRPr="004F48AE" w14:paraId="39C47CA7" w14:textId="77777777" w:rsidTr="00AF1BBB">
        <w:trPr>
          <w:trHeight w:val="110"/>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42CB7AEA" w14:textId="30746594"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2013.</w:t>
            </w:r>
          </w:p>
        </w:tc>
        <w:tc>
          <w:tcPr>
            <w:tcW w:w="1146" w:type="dxa"/>
            <w:tcBorders>
              <w:top w:val="nil"/>
              <w:left w:val="nil"/>
              <w:bottom w:val="single" w:sz="8" w:space="0" w:color="000000"/>
              <w:right w:val="single" w:sz="8" w:space="0" w:color="000000"/>
            </w:tcBorders>
            <w:shd w:val="clear" w:color="auto" w:fill="auto"/>
            <w:vAlign w:val="center"/>
            <w:hideMark/>
          </w:tcPr>
          <w:p w14:paraId="1337319C" w14:textId="7B91A9DF"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401.874,14</w:t>
            </w:r>
          </w:p>
        </w:tc>
        <w:tc>
          <w:tcPr>
            <w:tcW w:w="12343" w:type="dxa"/>
            <w:tcBorders>
              <w:top w:val="nil"/>
              <w:left w:val="nil"/>
              <w:bottom w:val="single" w:sz="8" w:space="0" w:color="000000"/>
              <w:right w:val="single" w:sz="8" w:space="0" w:color="000000"/>
            </w:tcBorders>
            <w:shd w:val="clear" w:color="auto" w:fill="auto"/>
            <w:vAlign w:val="center"/>
            <w:hideMark/>
          </w:tcPr>
          <w:p w14:paraId="4776F5E7" w14:textId="01E3032B"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u odnosu na prethodnu godinu veći su za 17.754,70 € ili 4,6%.</w:t>
            </w:r>
          </w:p>
        </w:tc>
      </w:tr>
      <w:tr w:rsidR="00464968" w:rsidRPr="004F48AE" w14:paraId="583CB244" w14:textId="77777777" w:rsidTr="00AF1BBB">
        <w:trPr>
          <w:trHeight w:val="261"/>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41EEF56C" w14:textId="17AFD703"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2014.</w:t>
            </w:r>
          </w:p>
        </w:tc>
        <w:tc>
          <w:tcPr>
            <w:tcW w:w="1146" w:type="dxa"/>
            <w:tcBorders>
              <w:top w:val="nil"/>
              <w:left w:val="nil"/>
              <w:bottom w:val="single" w:sz="8" w:space="0" w:color="000000"/>
              <w:right w:val="single" w:sz="8" w:space="0" w:color="000000"/>
            </w:tcBorders>
            <w:shd w:val="clear" w:color="auto" w:fill="auto"/>
            <w:vAlign w:val="center"/>
            <w:hideMark/>
          </w:tcPr>
          <w:p w14:paraId="074A1983" w14:textId="389CCF39"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461.526,06</w:t>
            </w:r>
          </w:p>
        </w:tc>
        <w:tc>
          <w:tcPr>
            <w:tcW w:w="12343" w:type="dxa"/>
            <w:tcBorders>
              <w:top w:val="nil"/>
              <w:left w:val="nil"/>
              <w:bottom w:val="single" w:sz="8" w:space="0" w:color="000000"/>
              <w:right w:val="single" w:sz="8" w:space="0" w:color="000000"/>
            </w:tcBorders>
            <w:shd w:val="clear" w:color="auto" w:fill="auto"/>
            <w:vAlign w:val="center"/>
            <w:hideMark/>
          </w:tcPr>
          <w:p w14:paraId="40C171EF" w14:textId="495A1464"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od čega u prvom polugodištu 2014. godine 215.915,85 €. U odnosu na prethodnu godinu veći su za 59.651,92 € ili 14,8%.</w:t>
            </w:r>
          </w:p>
        </w:tc>
      </w:tr>
      <w:tr w:rsidR="00464968" w:rsidRPr="00CA6BFF" w14:paraId="74CF13EB" w14:textId="77777777" w:rsidTr="00AF1BBB">
        <w:trPr>
          <w:trHeight w:val="252"/>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2B8FCFBE" w14:textId="1AFBAF16"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2015.</w:t>
            </w:r>
          </w:p>
        </w:tc>
        <w:tc>
          <w:tcPr>
            <w:tcW w:w="1146" w:type="dxa"/>
            <w:tcBorders>
              <w:top w:val="nil"/>
              <w:left w:val="nil"/>
              <w:bottom w:val="single" w:sz="8" w:space="0" w:color="000000"/>
              <w:right w:val="single" w:sz="8" w:space="0" w:color="000000"/>
            </w:tcBorders>
            <w:shd w:val="clear" w:color="auto" w:fill="auto"/>
            <w:vAlign w:val="center"/>
            <w:hideMark/>
          </w:tcPr>
          <w:p w14:paraId="47217B39" w14:textId="6560602C"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442.031,68</w:t>
            </w:r>
          </w:p>
        </w:tc>
        <w:tc>
          <w:tcPr>
            <w:tcW w:w="12343" w:type="dxa"/>
            <w:tcBorders>
              <w:top w:val="nil"/>
              <w:left w:val="nil"/>
              <w:bottom w:val="single" w:sz="8" w:space="0" w:color="000000"/>
              <w:right w:val="single" w:sz="8" w:space="0" w:color="000000"/>
            </w:tcBorders>
            <w:shd w:val="clear" w:color="auto" w:fill="auto"/>
            <w:vAlign w:val="center"/>
            <w:hideMark/>
          </w:tcPr>
          <w:p w14:paraId="6A811352" w14:textId="34DB4E53"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od čega u prvom polugodištu 2015. godine 213.640,86 €. U odnosu na prethodnu godinu manji su za 19.494,38 € ili 4,22%.</w:t>
            </w:r>
          </w:p>
        </w:tc>
      </w:tr>
      <w:tr w:rsidR="00464968" w:rsidRPr="00CA6BFF" w14:paraId="19B7E8AE" w14:textId="77777777" w:rsidTr="00AF1BBB">
        <w:trPr>
          <w:trHeight w:val="231"/>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473C0420" w14:textId="4C47043E"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2016.</w:t>
            </w:r>
          </w:p>
        </w:tc>
        <w:tc>
          <w:tcPr>
            <w:tcW w:w="1146" w:type="dxa"/>
            <w:tcBorders>
              <w:top w:val="nil"/>
              <w:left w:val="nil"/>
              <w:bottom w:val="single" w:sz="8" w:space="0" w:color="000000"/>
              <w:right w:val="single" w:sz="8" w:space="0" w:color="000000"/>
            </w:tcBorders>
            <w:shd w:val="clear" w:color="auto" w:fill="auto"/>
            <w:vAlign w:val="center"/>
            <w:hideMark/>
          </w:tcPr>
          <w:p w14:paraId="64770CE0" w14:textId="091CFA7F"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482.012,02</w:t>
            </w:r>
          </w:p>
        </w:tc>
        <w:tc>
          <w:tcPr>
            <w:tcW w:w="12343" w:type="dxa"/>
            <w:tcBorders>
              <w:top w:val="nil"/>
              <w:left w:val="nil"/>
              <w:bottom w:val="single" w:sz="8" w:space="0" w:color="000000"/>
              <w:right w:val="single" w:sz="8" w:space="0" w:color="000000"/>
            </w:tcBorders>
            <w:shd w:val="clear" w:color="auto" w:fill="auto"/>
            <w:vAlign w:val="center"/>
            <w:hideMark/>
          </w:tcPr>
          <w:p w14:paraId="4635D1A1" w14:textId="3CDF5BCC"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U prvom polugodištu 2016. godine ovi prihodi iznosili su 251.377,23 €. U 2016. godinu ovi prihodi su za 39.980,34 € ili 9,4% veći u odnosu na prethodnu godinu.</w:t>
            </w:r>
          </w:p>
        </w:tc>
      </w:tr>
      <w:tr w:rsidR="00464968" w:rsidRPr="00CA6BFF" w14:paraId="095A1AEC" w14:textId="77777777" w:rsidTr="00AF1BBB">
        <w:trPr>
          <w:trHeight w:val="249"/>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3F6610DC" w14:textId="7EC337D9"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2017.</w:t>
            </w:r>
          </w:p>
        </w:tc>
        <w:tc>
          <w:tcPr>
            <w:tcW w:w="1146" w:type="dxa"/>
            <w:tcBorders>
              <w:top w:val="nil"/>
              <w:left w:val="nil"/>
              <w:bottom w:val="single" w:sz="8" w:space="0" w:color="000000"/>
              <w:right w:val="single" w:sz="8" w:space="0" w:color="000000"/>
            </w:tcBorders>
            <w:shd w:val="clear" w:color="auto" w:fill="auto"/>
            <w:vAlign w:val="center"/>
            <w:hideMark/>
          </w:tcPr>
          <w:p w14:paraId="49A1A3DC" w14:textId="6B05F8B9"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465.734,38</w:t>
            </w:r>
          </w:p>
        </w:tc>
        <w:tc>
          <w:tcPr>
            <w:tcW w:w="12343" w:type="dxa"/>
            <w:tcBorders>
              <w:top w:val="nil"/>
              <w:left w:val="nil"/>
              <w:bottom w:val="single" w:sz="8" w:space="0" w:color="000000"/>
              <w:right w:val="single" w:sz="8" w:space="0" w:color="000000"/>
            </w:tcBorders>
            <w:shd w:val="clear" w:color="auto" w:fill="auto"/>
            <w:vAlign w:val="center"/>
            <w:hideMark/>
          </w:tcPr>
          <w:p w14:paraId="591803E4" w14:textId="7998F82C"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 xml:space="preserve">što je manje za 16.277,64 € ili 3,4% u odnosu na izvještajno razdoblje prethodne 2016. godine. U prvom polugodištu 2017. godine ovi prihodi iznosili su 239.892,61 €. </w:t>
            </w:r>
          </w:p>
        </w:tc>
      </w:tr>
      <w:tr w:rsidR="00464968" w:rsidRPr="00CA6BFF" w14:paraId="149E489E" w14:textId="77777777" w:rsidTr="00AF1BBB">
        <w:trPr>
          <w:trHeight w:val="267"/>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60C78216" w14:textId="465A3CC6"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2018.</w:t>
            </w:r>
          </w:p>
        </w:tc>
        <w:tc>
          <w:tcPr>
            <w:tcW w:w="1146" w:type="dxa"/>
            <w:tcBorders>
              <w:top w:val="nil"/>
              <w:left w:val="nil"/>
              <w:bottom w:val="single" w:sz="8" w:space="0" w:color="000000"/>
              <w:right w:val="single" w:sz="8" w:space="0" w:color="000000"/>
            </w:tcBorders>
            <w:shd w:val="clear" w:color="auto" w:fill="auto"/>
            <w:vAlign w:val="center"/>
            <w:hideMark/>
          </w:tcPr>
          <w:p w14:paraId="60D6623A" w14:textId="678E4F19"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583.322,60</w:t>
            </w:r>
          </w:p>
        </w:tc>
        <w:tc>
          <w:tcPr>
            <w:tcW w:w="12343" w:type="dxa"/>
            <w:tcBorders>
              <w:top w:val="nil"/>
              <w:left w:val="nil"/>
              <w:bottom w:val="single" w:sz="8" w:space="0" w:color="000000"/>
              <w:right w:val="single" w:sz="8" w:space="0" w:color="000000"/>
            </w:tcBorders>
            <w:shd w:val="clear" w:color="auto" w:fill="auto"/>
            <w:vAlign w:val="center"/>
            <w:hideMark/>
          </w:tcPr>
          <w:p w14:paraId="1B833BEA" w14:textId="3CA76B6A"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 xml:space="preserve">što je više za 117.588,22 € ili 25,3% u odnosu na izvještajno razdoblje prethodne godine. U prvom polugodištu 2018. godine ovi prihodi iznosili su 282.307,81 €. </w:t>
            </w:r>
          </w:p>
        </w:tc>
      </w:tr>
      <w:tr w:rsidR="00464968" w:rsidRPr="00CA6BFF" w14:paraId="36E078FD" w14:textId="77777777" w:rsidTr="00AF1BBB">
        <w:trPr>
          <w:trHeight w:val="256"/>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17548940" w14:textId="48DE603E"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2019.</w:t>
            </w:r>
          </w:p>
        </w:tc>
        <w:tc>
          <w:tcPr>
            <w:tcW w:w="1146" w:type="dxa"/>
            <w:tcBorders>
              <w:top w:val="nil"/>
              <w:left w:val="nil"/>
              <w:bottom w:val="single" w:sz="8" w:space="0" w:color="000000"/>
              <w:right w:val="single" w:sz="8" w:space="0" w:color="000000"/>
            </w:tcBorders>
            <w:shd w:val="clear" w:color="auto" w:fill="auto"/>
            <w:vAlign w:val="center"/>
            <w:hideMark/>
          </w:tcPr>
          <w:p w14:paraId="21222A67" w14:textId="3F75AFC4"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830.736,26</w:t>
            </w:r>
          </w:p>
        </w:tc>
        <w:tc>
          <w:tcPr>
            <w:tcW w:w="12343" w:type="dxa"/>
            <w:tcBorders>
              <w:top w:val="nil"/>
              <w:left w:val="nil"/>
              <w:bottom w:val="single" w:sz="8" w:space="0" w:color="000000"/>
              <w:right w:val="single" w:sz="8" w:space="0" w:color="000000"/>
            </w:tcBorders>
            <w:shd w:val="clear" w:color="auto" w:fill="auto"/>
            <w:vAlign w:val="center"/>
            <w:hideMark/>
          </w:tcPr>
          <w:p w14:paraId="36C17634" w14:textId="05F5C258"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 xml:space="preserve">što je više za 247.413,66 € ili 42,4% u odnosu na izvještajno razdoblje prethodne godine. U prvom polugodištu 2019. godine ovi prihodi iznosili su 340.306,99 €. </w:t>
            </w:r>
          </w:p>
        </w:tc>
      </w:tr>
      <w:tr w:rsidR="00464968" w:rsidRPr="00CA6BFF" w14:paraId="216AE866" w14:textId="77777777" w:rsidTr="00AF1BBB">
        <w:trPr>
          <w:trHeight w:val="276"/>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5C8E626B" w14:textId="2510CAFD"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2020.</w:t>
            </w:r>
          </w:p>
        </w:tc>
        <w:tc>
          <w:tcPr>
            <w:tcW w:w="1146" w:type="dxa"/>
            <w:tcBorders>
              <w:top w:val="nil"/>
              <w:left w:val="nil"/>
              <w:bottom w:val="single" w:sz="8" w:space="0" w:color="000000"/>
              <w:right w:val="single" w:sz="8" w:space="0" w:color="000000"/>
            </w:tcBorders>
            <w:shd w:val="clear" w:color="auto" w:fill="auto"/>
            <w:vAlign w:val="center"/>
            <w:hideMark/>
          </w:tcPr>
          <w:p w14:paraId="5D627AE9" w14:textId="3705F4A7"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927.547,44</w:t>
            </w:r>
          </w:p>
        </w:tc>
        <w:tc>
          <w:tcPr>
            <w:tcW w:w="12343" w:type="dxa"/>
            <w:tcBorders>
              <w:top w:val="nil"/>
              <w:left w:val="nil"/>
              <w:bottom w:val="single" w:sz="8" w:space="0" w:color="000000"/>
              <w:right w:val="single" w:sz="8" w:space="0" w:color="000000"/>
            </w:tcBorders>
            <w:shd w:val="clear" w:color="auto" w:fill="auto"/>
            <w:vAlign w:val="center"/>
            <w:hideMark/>
          </w:tcPr>
          <w:p w14:paraId="261226E5" w14:textId="3A60D301"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više za 96.811,18 € ili 11,7% u odnosu na izvještajno razdoblje prethodne godine. Ostvareni prihodi prvog polugodišta 2020. su iznosili 380.114,22 €. Ovi prihodi su povećani jer je u 2019., a zatim i početkom 2020. proširen obuhvat obveznika komunalne naknade nakon što je prethodne godine obavljena terenska izmjera i kontrola obveznika u dva naselja.</w:t>
            </w:r>
          </w:p>
        </w:tc>
      </w:tr>
      <w:tr w:rsidR="00464968" w:rsidRPr="00CA6BFF" w14:paraId="18611251" w14:textId="77777777" w:rsidTr="00AF1BBB">
        <w:trPr>
          <w:trHeight w:val="255"/>
          <w:jc w:val="center"/>
        </w:trPr>
        <w:tc>
          <w:tcPr>
            <w:tcW w:w="1112" w:type="dxa"/>
            <w:tcBorders>
              <w:top w:val="nil"/>
              <w:left w:val="single" w:sz="8" w:space="0" w:color="000000"/>
              <w:bottom w:val="single" w:sz="8" w:space="0" w:color="000000"/>
              <w:right w:val="single" w:sz="8" w:space="0" w:color="000000"/>
            </w:tcBorders>
            <w:shd w:val="clear" w:color="auto" w:fill="auto"/>
            <w:vAlign w:val="center"/>
            <w:hideMark/>
          </w:tcPr>
          <w:p w14:paraId="1D62564A" w14:textId="1BC8457F"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2021.</w:t>
            </w:r>
          </w:p>
        </w:tc>
        <w:tc>
          <w:tcPr>
            <w:tcW w:w="1146" w:type="dxa"/>
            <w:tcBorders>
              <w:top w:val="nil"/>
              <w:left w:val="nil"/>
              <w:bottom w:val="single" w:sz="8" w:space="0" w:color="000000"/>
              <w:right w:val="single" w:sz="8" w:space="0" w:color="000000"/>
            </w:tcBorders>
            <w:shd w:val="clear" w:color="auto" w:fill="auto"/>
            <w:vAlign w:val="center"/>
            <w:hideMark/>
          </w:tcPr>
          <w:p w14:paraId="6095286D" w14:textId="532922DC"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651.350,41</w:t>
            </w:r>
          </w:p>
        </w:tc>
        <w:tc>
          <w:tcPr>
            <w:tcW w:w="12343" w:type="dxa"/>
            <w:tcBorders>
              <w:top w:val="nil"/>
              <w:left w:val="nil"/>
              <w:bottom w:val="single" w:sz="8" w:space="0" w:color="000000"/>
              <w:right w:val="single" w:sz="8" w:space="0" w:color="000000"/>
            </w:tcBorders>
            <w:shd w:val="clear" w:color="auto" w:fill="auto"/>
            <w:vAlign w:val="center"/>
            <w:hideMark/>
          </w:tcPr>
          <w:p w14:paraId="553CCBBE" w14:textId="502C1EA6"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manje za 276.197,04 € ili 29,8% u odnosu na izvještajno razdoblje prethodne godine. Ostvareni prihodi prvog polugodišta 2021. iznose 207.438,52 €.</w:t>
            </w:r>
          </w:p>
        </w:tc>
      </w:tr>
      <w:tr w:rsidR="00464968" w:rsidRPr="00CA6BFF" w14:paraId="3D1111EE" w14:textId="77777777" w:rsidTr="00AF1BBB">
        <w:trPr>
          <w:trHeight w:val="258"/>
          <w:jc w:val="center"/>
        </w:trPr>
        <w:tc>
          <w:tcPr>
            <w:tcW w:w="1112" w:type="dxa"/>
            <w:tcBorders>
              <w:top w:val="nil"/>
              <w:left w:val="single" w:sz="8" w:space="0" w:color="000000"/>
              <w:bottom w:val="single" w:sz="8" w:space="0" w:color="000000"/>
              <w:right w:val="single" w:sz="8" w:space="0" w:color="000000"/>
            </w:tcBorders>
            <w:shd w:val="clear" w:color="auto" w:fill="auto"/>
            <w:vAlign w:val="center"/>
          </w:tcPr>
          <w:p w14:paraId="004731AE" w14:textId="77FE7F2E"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2022.</w:t>
            </w:r>
          </w:p>
        </w:tc>
        <w:tc>
          <w:tcPr>
            <w:tcW w:w="1146" w:type="dxa"/>
            <w:tcBorders>
              <w:top w:val="nil"/>
              <w:left w:val="nil"/>
              <w:bottom w:val="single" w:sz="8" w:space="0" w:color="000000"/>
              <w:right w:val="single" w:sz="8" w:space="0" w:color="000000"/>
            </w:tcBorders>
            <w:shd w:val="clear" w:color="auto" w:fill="auto"/>
            <w:vAlign w:val="center"/>
          </w:tcPr>
          <w:p w14:paraId="46498BD2" w14:textId="3F274127"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864.623,37</w:t>
            </w:r>
          </w:p>
        </w:tc>
        <w:tc>
          <w:tcPr>
            <w:tcW w:w="12343" w:type="dxa"/>
            <w:tcBorders>
              <w:top w:val="nil"/>
              <w:left w:val="nil"/>
              <w:bottom w:val="single" w:sz="8" w:space="0" w:color="000000"/>
              <w:right w:val="single" w:sz="8" w:space="0" w:color="000000"/>
            </w:tcBorders>
            <w:shd w:val="clear" w:color="auto" w:fill="auto"/>
            <w:vAlign w:val="center"/>
          </w:tcPr>
          <w:p w14:paraId="0E85C632" w14:textId="48B67E84"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više za 213.272,96 € ili 32,7% u odnosu na izvještajno razdoblje prethodne godine. Ostvareni prihodi prvog polugodišta 2022. iznose 475.710,39 €.</w:t>
            </w:r>
          </w:p>
        </w:tc>
      </w:tr>
      <w:tr w:rsidR="00464968" w:rsidRPr="00CA6BFF" w14:paraId="019DCB3A" w14:textId="77777777" w:rsidTr="00AF1BBB">
        <w:trPr>
          <w:trHeight w:val="277"/>
          <w:jc w:val="center"/>
        </w:trPr>
        <w:tc>
          <w:tcPr>
            <w:tcW w:w="1112" w:type="dxa"/>
            <w:tcBorders>
              <w:top w:val="nil"/>
              <w:left w:val="single" w:sz="8" w:space="0" w:color="000000"/>
              <w:bottom w:val="single" w:sz="4" w:space="0" w:color="auto"/>
              <w:right w:val="single" w:sz="8" w:space="0" w:color="000000"/>
            </w:tcBorders>
            <w:shd w:val="clear" w:color="auto" w:fill="auto"/>
            <w:vAlign w:val="center"/>
          </w:tcPr>
          <w:p w14:paraId="73FE1BA6" w14:textId="23FB143F" w:rsidR="00464968" w:rsidRPr="00AF1BBB" w:rsidRDefault="00464968" w:rsidP="00464968">
            <w:pPr>
              <w:spacing w:after="0" w:line="240" w:lineRule="auto"/>
              <w:jc w:val="center"/>
              <w:rPr>
                <w:rFonts w:ascii="Arial" w:eastAsia="Times New Roman" w:hAnsi="Arial" w:cs="Arial"/>
                <w:i/>
                <w:iCs/>
                <w:sz w:val="18"/>
                <w:szCs w:val="18"/>
              </w:rPr>
            </w:pPr>
            <w:r w:rsidRPr="00AF1BBB">
              <w:rPr>
                <w:rFonts w:ascii="Arial" w:hAnsi="Arial" w:cs="Arial"/>
                <w:i/>
                <w:iCs/>
                <w:sz w:val="18"/>
                <w:szCs w:val="18"/>
              </w:rPr>
              <w:t>2023.</w:t>
            </w:r>
          </w:p>
        </w:tc>
        <w:tc>
          <w:tcPr>
            <w:tcW w:w="1146" w:type="dxa"/>
            <w:tcBorders>
              <w:top w:val="nil"/>
              <w:left w:val="nil"/>
              <w:bottom w:val="single" w:sz="4" w:space="0" w:color="auto"/>
              <w:right w:val="single" w:sz="8" w:space="0" w:color="000000"/>
            </w:tcBorders>
            <w:shd w:val="clear" w:color="auto" w:fill="auto"/>
            <w:vAlign w:val="center"/>
          </w:tcPr>
          <w:p w14:paraId="76779CC6" w14:textId="46B7BA32" w:rsidR="00464968" w:rsidRPr="00AF1BBB" w:rsidRDefault="00464968" w:rsidP="00464968">
            <w:pPr>
              <w:spacing w:after="0" w:line="240" w:lineRule="auto"/>
              <w:jc w:val="right"/>
              <w:rPr>
                <w:rFonts w:ascii="Arial" w:eastAsia="Times New Roman" w:hAnsi="Arial" w:cs="Arial"/>
                <w:i/>
                <w:iCs/>
                <w:sz w:val="18"/>
                <w:szCs w:val="18"/>
              </w:rPr>
            </w:pPr>
            <w:r w:rsidRPr="00AF1BBB">
              <w:rPr>
                <w:rFonts w:ascii="Arial" w:hAnsi="Arial" w:cs="Arial"/>
                <w:i/>
                <w:iCs/>
                <w:sz w:val="18"/>
                <w:szCs w:val="18"/>
              </w:rPr>
              <w:t>985.391,54</w:t>
            </w:r>
          </w:p>
        </w:tc>
        <w:tc>
          <w:tcPr>
            <w:tcW w:w="12343" w:type="dxa"/>
            <w:tcBorders>
              <w:top w:val="nil"/>
              <w:left w:val="nil"/>
              <w:bottom w:val="single" w:sz="4" w:space="0" w:color="auto"/>
              <w:right w:val="single" w:sz="8" w:space="0" w:color="000000"/>
            </w:tcBorders>
            <w:shd w:val="clear" w:color="auto" w:fill="auto"/>
            <w:vAlign w:val="center"/>
          </w:tcPr>
          <w:p w14:paraId="65C6404E" w14:textId="68DFE557" w:rsidR="00464968" w:rsidRPr="00AF1BBB" w:rsidRDefault="00464968" w:rsidP="00464968">
            <w:pPr>
              <w:spacing w:after="0" w:line="240" w:lineRule="auto"/>
              <w:jc w:val="both"/>
              <w:rPr>
                <w:rFonts w:ascii="Arial" w:eastAsia="Times New Roman" w:hAnsi="Arial" w:cs="Arial"/>
                <w:sz w:val="16"/>
                <w:szCs w:val="16"/>
              </w:rPr>
            </w:pPr>
            <w:r w:rsidRPr="00AF1BBB">
              <w:rPr>
                <w:rFonts w:ascii="Arial" w:hAnsi="Arial" w:cs="Arial"/>
                <w:sz w:val="16"/>
                <w:szCs w:val="16"/>
              </w:rPr>
              <w:t>što je više za 120.768,17 € ili 14% u odnosu na izvještajno polugodišnje razdoblje prethodne godine. Ostvareni prihodi prvog polugodišta 2023. iznose 488.333,64 €.</w:t>
            </w:r>
          </w:p>
        </w:tc>
      </w:tr>
      <w:tr w:rsidR="002D002F" w:rsidRPr="00CA6BFF" w14:paraId="77BE4E95" w14:textId="77777777" w:rsidTr="00AF1BBB">
        <w:trPr>
          <w:trHeight w:val="254"/>
          <w:jc w:val="center"/>
        </w:trPr>
        <w:tc>
          <w:tcPr>
            <w:tcW w:w="1112" w:type="dxa"/>
            <w:tcBorders>
              <w:top w:val="single" w:sz="4" w:space="0" w:color="auto"/>
              <w:left w:val="single" w:sz="8" w:space="0" w:color="000000"/>
              <w:bottom w:val="single" w:sz="8" w:space="0" w:color="000000"/>
              <w:right w:val="single" w:sz="8" w:space="0" w:color="000000"/>
            </w:tcBorders>
            <w:shd w:val="clear" w:color="auto" w:fill="auto"/>
            <w:vAlign w:val="center"/>
          </w:tcPr>
          <w:p w14:paraId="5BE6C124" w14:textId="44F8951C" w:rsidR="002D002F" w:rsidRPr="00AF1BBB" w:rsidRDefault="002D002F" w:rsidP="00464968">
            <w:pPr>
              <w:spacing w:after="0" w:line="240" w:lineRule="auto"/>
              <w:jc w:val="center"/>
              <w:rPr>
                <w:rFonts w:ascii="Arial" w:hAnsi="Arial" w:cs="Arial"/>
                <w:i/>
                <w:iCs/>
                <w:sz w:val="18"/>
                <w:szCs w:val="18"/>
              </w:rPr>
            </w:pPr>
            <w:r w:rsidRPr="00AF1BBB">
              <w:rPr>
                <w:rFonts w:ascii="Arial" w:hAnsi="Arial" w:cs="Arial"/>
                <w:i/>
                <w:iCs/>
                <w:sz w:val="18"/>
                <w:szCs w:val="18"/>
              </w:rPr>
              <w:t>1-6/ 2024.</w:t>
            </w:r>
          </w:p>
        </w:tc>
        <w:tc>
          <w:tcPr>
            <w:tcW w:w="1146" w:type="dxa"/>
            <w:tcBorders>
              <w:top w:val="single" w:sz="4" w:space="0" w:color="auto"/>
              <w:left w:val="nil"/>
              <w:bottom w:val="single" w:sz="8" w:space="0" w:color="000000"/>
              <w:right w:val="single" w:sz="8" w:space="0" w:color="000000"/>
            </w:tcBorders>
            <w:shd w:val="clear" w:color="auto" w:fill="auto"/>
            <w:vAlign w:val="center"/>
          </w:tcPr>
          <w:p w14:paraId="3E8C7265" w14:textId="3994C1A3" w:rsidR="002D002F" w:rsidRPr="00AF1BBB" w:rsidRDefault="002D002F" w:rsidP="00464968">
            <w:pPr>
              <w:spacing w:after="0" w:line="240" w:lineRule="auto"/>
              <w:jc w:val="right"/>
              <w:rPr>
                <w:rFonts w:ascii="Arial" w:hAnsi="Arial" w:cs="Arial"/>
                <w:i/>
                <w:iCs/>
                <w:sz w:val="18"/>
                <w:szCs w:val="18"/>
              </w:rPr>
            </w:pPr>
            <w:r w:rsidRPr="00AF1BBB">
              <w:rPr>
                <w:rFonts w:ascii="Arial" w:hAnsi="Arial" w:cs="Arial"/>
                <w:i/>
                <w:iCs/>
                <w:sz w:val="18"/>
                <w:szCs w:val="18"/>
              </w:rPr>
              <w:t>459.594,70</w:t>
            </w:r>
          </w:p>
        </w:tc>
        <w:tc>
          <w:tcPr>
            <w:tcW w:w="12343" w:type="dxa"/>
            <w:tcBorders>
              <w:top w:val="single" w:sz="4" w:space="0" w:color="auto"/>
              <w:left w:val="nil"/>
              <w:bottom w:val="single" w:sz="8" w:space="0" w:color="000000"/>
              <w:right w:val="single" w:sz="8" w:space="0" w:color="000000"/>
            </w:tcBorders>
            <w:shd w:val="clear" w:color="auto" w:fill="auto"/>
            <w:vAlign w:val="center"/>
          </w:tcPr>
          <w:p w14:paraId="2D0D713F" w14:textId="10801C46" w:rsidR="002D002F" w:rsidRPr="00AF1BBB" w:rsidRDefault="002D002F" w:rsidP="00464968">
            <w:pPr>
              <w:spacing w:after="0" w:line="240" w:lineRule="auto"/>
              <w:jc w:val="both"/>
              <w:rPr>
                <w:rFonts w:ascii="Arial" w:hAnsi="Arial" w:cs="Arial"/>
                <w:sz w:val="16"/>
                <w:szCs w:val="16"/>
              </w:rPr>
            </w:pPr>
            <w:r w:rsidRPr="00AF1BBB">
              <w:rPr>
                <w:rFonts w:ascii="Arial" w:hAnsi="Arial" w:cs="Arial"/>
                <w:sz w:val="16"/>
                <w:szCs w:val="16"/>
              </w:rPr>
              <w:t>što je manje za 28.738,94 € ili 6% u odnosu na izvještajno polugodišnje razdoblje prethodne godine. Ostvareni prihodi prvog polugodišta 2024. iznose 459.594,70 €.</w:t>
            </w:r>
          </w:p>
        </w:tc>
      </w:tr>
    </w:tbl>
    <w:p w14:paraId="4130388A" w14:textId="62F430A2" w:rsidR="00CF0F33" w:rsidRPr="00464968" w:rsidRDefault="00CF0F33">
      <w:pPr>
        <w:rPr>
          <w:rFonts w:ascii="Arial" w:eastAsia="Times New Roman" w:hAnsi="Arial" w:cs="Arial"/>
          <w:iCs/>
          <w:lang w:eastAsia="en-US"/>
        </w:rPr>
      </w:pPr>
      <w:r w:rsidRPr="00CA6BFF">
        <w:rPr>
          <w:rFonts w:ascii="Arial" w:eastAsia="Times New Roman" w:hAnsi="Arial" w:cs="Arial"/>
          <w:iCs/>
          <w:color w:val="C00000"/>
          <w:lang w:eastAsia="en-US"/>
        </w:rPr>
        <w:br w:type="page"/>
      </w:r>
    </w:p>
    <w:p w14:paraId="0F2061E8" w14:textId="266EB43E" w:rsidR="009A2A97" w:rsidRPr="004F48AE" w:rsidRDefault="009A2A97" w:rsidP="009A2A9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iCs/>
          <w:lang w:eastAsia="en-US"/>
        </w:rPr>
      </w:pPr>
      <w:r w:rsidRPr="004F48AE">
        <w:rPr>
          <w:rFonts w:ascii="Arial" w:eastAsia="Times New Roman" w:hAnsi="Arial" w:cs="Arial"/>
          <w:b/>
          <w:u w:val="single"/>
          <w:lang w:eastAsia="en-US"/>
        </w:rPr>
        <w:lastRenderedPageBreak/>
        <w:t>Vlastiti prihodi proračunskih korisnika (podskupina računa 652)</w:t>
      </w:r>
    </w:p>
    <w:p w14:paraId="5D8BC7D7" w14:textId="77777777" w:rsidR="00515633" w:rsidRPr="00350AD6" w:rsidRDefault="0051563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lang w:eastAsia="en-US"/>
        </w:rPr>
      </w:pPr>
    </w:p>
    <w:p w14:paraId="4974A02E" w14:textId="0C443525" w:rsidR="00891119" w:rsidRPr="00350AD6"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b/>
          <w:u w:val="single"/>
          <w:lang w:eastAsia="en-US"/>
        </w:rPr>
      </w:pPr>
      <w:r w:rsidRPr="00350AD6">
        <w:rPr>
          <w:rFonts w:ascii="Arial" w:eastAsia="Calibri" w:hAnsi="Arial" w:cs="Arial"/>
          <w:lang w:eastAsia="en-US"/>
        </w:rPr>
        <w:t xml:space="preserve">U okviru prihoda </w:t>
      </w:r>
      <w:r w:rsidR="00B3168E" w:rsidRPr="00350AD6">
        <w:rPr>
          <w:rFonts w:ascii="Arial" w:eastAsia="Calibri" w:hAnsi="Arial" w:cs="Arial"/>
          <w:lang w:eastAsia="en-US"/>
        </w:rPr>
        <w:t xml:space="preserve">po posebnim propisima </w:t>
      </w:r>
      <w:r w:rsidRPr="00350AD6">
        <w:rPr>
          <w:rFonts w:ascii="Arial" w:eastAsia="Calibri" w:hAnsi="Arial" w:cs="Arial"/>
          <w:lang w:eastAsia="en-US"/>
        </w:rPr>
        <w:t xml:space="preserve">(65), </w:t>
      </w:r>
      <w:bookmarkStart w:id="105" w:name="_Hlk103076119"/>
      <w:r w:rsidRPr="00350AD6">
        <w:rPr>
          <w:rFonts w:ascii="Arial" w:eastAsia="Times New Roman" w:hAnsi="Arial" w:cs="Arial"/>
          <w:b/>
          <w:lang w:eastAsia="en-US"/>
        </w:rPr>
        <w:t>vlastiti prihodi proračunskih korisnika (652)</w:t>
      </w:r>
      <w:r w:rsidRPr="00350AD6">
        <w:rPr>
          <w:rFonts w:ascii="Arial" w:eastAsia="Times New Roman" w:hAnsi="Arial" w:cs="Arial"/>
          <w:lang w:eastAsia="en-US"/>
        </w:rPr>
        <w:t xml:space="preserve"> u iznosu </w:t>
      </w:r>
      <w:r w:rsidR="00FD1062" w:rsidRPr="00350AD6">
        <w:rPr>
          <w:rFonts w:ascii="Arial" w:eastAsia="Calibri" w:hAnsi="Arial" w:cs="Arial"/>
          <w:lang w:eastAsia="en-US"/>
        </w:rPr>
        <w:t>647.937,09</w:t>
      </w:r>
      <w:r w:rsidR="0010509D" w:rsidRPr="00350AD6">
        <w:rPr>
          <w:rFonts w:ascii="Arial" w:eastAsia="Calibri" w:hAnsi="Arial" w:cs="Arial"/>
          <w:lang w:eastAsia="en-US"/>
        </w:rPr>
        <w:t xml:space="preserve"> €</w:t>
      </w:r>
      <w:r w:rsidRPr="00350AD6">
        <w:rPr>
          <w:rFonts w:ascii="Arial" w:eastAsia="Times New Roman" w:hAnsi="Arial" w:cs="Arial"/>
          <w:lang w:eastAsia="en-US"/>
        </w:rPr>
        <w:t xml:space="preserve"> (</w:t>
      </w:r>
      <w:r w:rsidR="00FD1062" w:rsidRPr="00350AD6">
        <w:rPr>
          <w:rFonts w:ascii="Arial" w:eastAsia="Calibri" w:hAnsi="Arial" w:cs="Arial"/>
          <w:lang w:eastAsia="en-US"/>
        </w:rPr>
        <w:t>44.448,91</w:t>
      </w:r>
      <w:r w:rsidR="002B6862" w:rsidRPr="00350AD6">
        <w:rPr>
          <w:rFonts w:ascii="Arial" w:eastAsia="Calibri" w:hAnsi="Arial" w:cs="Arial"/>
          <w:lang w:eastAsia="en-US"/>
        </w:rPr>
        <w:t xml:space="preserve"> €</w:t>
      </w:r>
      <w:r w:rsidRPr="00350AD6">
        <w:rPr>
          <w:rFonts w:ascii="Arial" w:eastAsia="Calibri" w:hAnsi="Arial" w:cs="Arial"/>
          <w:lang w:eastAsia="en-US"/>
        </w:rPr>
        <w:t xml:space="preserve"> </w:t>
      </w:r>
      <w:r w:rsidR="00EC1C82" w:rsidRPr="00350AD6">
        <w:rPr>
          <w:rFonts w:ascii="Arial" w:eastAsia="Calibri" w:hAnsi="Arial" w:cs="Arial"/>
          <w:lang w:eastAsia="en-US"/>
        </w:rPr>
        <w:t xml:space="preserve">ili </w:t>
      </w:r>
      <w:r w:rsidR="00FD1062" w:rsidRPr="00350AD6">
        <w:rPr>
          <w:rFonts w:ascii="Arial" w:eastAsia="Calibri" w:hAnsi="Arial" w:cs="Arial"/>
          <w:lang w:eastAsia="en-US"/>
        </w:rPr>
        <w:t>7,4</w:t>
      </w:r>
      <w:r w:rsidR="00EC1C82" w:rsidRPr="00350AD6">
        <w:rPr>
          <w:rFonts w:ascii="Arial" w:eastAsia="Calibri" w:hAnsi="Arial" w:cs="Arial"/>
          <w:lang w:eastAsia="en-US"/>
        </w:rPr>
        <w:t xml:space="preserve">% </w:t>
      </w:r>
      <w:r w:rsidR="0075571D" w:rsidRPr="00350AD6">
        <w:rPr>
          <w:rFonts w:ascii="Arial" w:eastAsia="Calibri" w:hAnsi="Arial" w:cs="Arial"/>
          <w:lang w:eastAsia="en-US"/>
        </w:rPr>
        <w:t>više</w:t>
      </w:r>
      <w:r w:rsidRPr="00350AD6">
        <w:rPr>
          <w:rFonts w:ascii="Arial" w:eastAsia="Calibri" w:hAnsi="Arial" w:cs="Arial"/>
          <w:lang w:eastAsia="en-US"/>
        </w:rPr>
        <w:t xml:space="preserve"> nego </w:t>
      </w:r>
      <w:r w:rsidR="0075571D" w:rsidRPr="00350AD6">
        <w:rPr>
          <w:rFonts w:ascii="Arial" w:eastAsia="Calibri" w:hAnsi="Arial" w:cs="Arial"/>
          <w:lang w:eastAsia="en-US"/>
        </w:rPr>
        <w:t>202</w:t>
      </w:r>
      <w:r w:rsidR="00FD1062" w:rsidRPr="00350AD6">
        <w:rPr>
          <w:rFonts w:ascii="Arial" w:eastAsia="Calibri" w:hAnsi="Arial" w:cs="Arial"/>
          <w:lang w:eastAsia="en-US"/>
        </w:rPr>
        <w:t>3</w:t>
      </w:r>
      <w:r w:rsidR="0075571D" w:rsidRPr="00350AD6">
        <w:rPr>
          <w:rFonts w:ascii="Arial" w:eastAsia="Calibri" w:hAnsi="Arial" w:cs="Arial"/>
          <w:lang w:eastAsia="en-US"/>
        </w:rPr>
        <w:t xml:space="preserve">. </w:t>
      </w:r>
      <w:r w:rsidRPr="00350AD6">
        <w:rPr>
          <w:rFonts w:ascii="Arial" w:eastAsia="Calibri" w:hAnsi="Arial" w:cs="Arial"/>
          <w:lang w:eastAsia="en-US"/>
        </w:rPr>
        <w:t>godine)</w:t>
      </w:r>
      <w:r w:rsidRPr="00350AD6">
        <w:rPr>
          <w:rFonts w:ascii="Arial" w:eastAsia="Times New Roman" w:hAnsi="Arial" w:cs="Arial"/>
          <w:lang w:eastAsia="en-US"/>
        </w:rPr>
        <w:t xml:space="preserve"> odnose se na:</w:t>
      </w:r>
    </w:p>
    <w:p w14:paraId="1A31E539" w14:textId="566BEDF3" w:rsidR="00891119" w:rsidRPr="00350AD6"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350AD6">
        <w:rPr>
          <w:rFonts w:ascii="Arial" w:eastAsia="Times New Roman" w:hAnsi="Arial" w:cs="Arial"/>
          <w:lang w:eastAsia="en-US"/>
        </w:rPr>
        <w:t xml:space="preserve">- prihodi od sufinanciranja cijene smještaja u vrtiću </w:t>
      </w:r>
      <w:bookmarkStart w:id="106" w:name="_Hlk145931905"/>
      <w:r w:rsidR="00FD1062" w:rsidRPr="00350AD6">
        <w:rPr>
          <w:rFonts w:ascii="Arial" w:eastAsia="Times New Roman" w:hAnsi="Arial" w:cs="Arial"/>
          <w:lang w:eastAsia="en-US"/>
        </w:rPr>
        <w:t>236.623,25</w:t>
      </w:r>
      <w:r w:rsidR="002B6862" w:rsidRPr="00350AD6">
        <w:rPr>
          <w:rFonts w:ascii="Arial" w:eastAsia="Times New Roman" w:hAnsi="Arial" w:cs="Arial"/>
          <w:lang w:eastAsia="en-US"/>
        </w:rPr>
        <w:t xml:space="preserve"> €</w:t>
      </w:r>
      <w:r w:rsidR="00D3020E" w:rsidRPr="00350AD6">
        <w:rPr>
          <w:rFonts w:ascii="Arial" w:eastAsia="Times New Roman" w:hAnsi="Arial" w:cs="Arial"/>
          <w:lang w:eastAsia="en-US"/>
        </w:rPr>
        <w:t xml:space="preserve"> </w:t>
      </w:r>
      <w:bookmarkEnd w:id="106"/>
      <w:r w:rsidR="004479DA" w:rsidRPr="00350AD6">
        <w:rPr>
          <w:rFonts w:ascii="Arial" w:eastAsia="Times New Roman" w:hAnsi="Arial" w:cs="Arial"/>
          <w:lang w:eastAsia="en-US"/>
        </w:rPr>
        <w:t>(</w:t>
      </w:r>
      <w:r w:rsidR="0096789B" w:rsidRPr="00350AD6">
        <w:rPr>
          <w:rFonts w:ascii="Arial" w:eastAsia="Times New Roman" w:hAnsi="Arial" w:cs="Arial"/>
          <w:lang w:eastAsia="en-US"/>
        </w:rPr>
        <w:t xml:space="preserve">Prihodi </w:t>
      </w:r>
      <w:r w:rsidR="00D3020E" w:rsidRPr="00350AD6">
        <w:rPr>
          <w:rFonts w:ascii="Arial" w:eastAsia="Times New Roman" w:hAnsi="Arial" w:cs="Arial"/>
          <w:lang w:eastAsia="en-US"/>
        </w:rPr>
        <w:t xml:space="preserve">od sufinanciranja </w:t>
      </w:r>
      <w:r w:rsidR="0075571D" w:rsidRPr="00350AD6">
        <w:rPr>
          <w:rFonts w:ascii="Arial" w:eastAsia="Times New Roman" w:hAnsi="Arial" w:cs="Arial"/>
          <w:lang w:eastAsia="en-US"/>
        </w:rPr>
        <w:t xml:space="preserve">veći </w:t>
      </w:r>
      <w:r w:rsidR="00F15F81" w:rsidRPr="00350AD6">
        <w:rPr>
          <w:rFonts w:ascii="Arial" w:eastAsia="Times New Roman" w:hAnsi="Arial" w:cs="Arial"/>
          <w:lang w:eastAsia="en-US"/>
        </w:rPr>
        <w:t xml:space="preserve">za </w:t>
      </w:r>
      <w:r w:rsidR="00FD1062" w:rsidRPr="00350AD6">
        <w:rPr>
          <w:rFonts w:ascii="Arial" w:eastAsia="Times New Roman" w:hAnsi="Arial" w:cs="Arial"/>
          <w:lang w:eastAsia="en-US"/>
        </w:rPr>
        <w:t>37.478,88</w:t>
      </w:r>
      <w:r w:rsidR="002B6862" w:rsidRPr="00350AD6">
        <w:rPr>
          <w:rFonts w:ascii="Arial" w:eastAsia="Times New Roman" w:hAnsi="Arial" w:cs="Arial"/>
          <w:lang w:eastAsia="en-US"/>
        </w:rPr>
        <w:t xml:space="preserve"> €</w:t>
      </w:r>
      <w:r w:rsidR="002126FE" w:rsidRPr="00350AD6">
        <w:rPr>
          <w:rFonts w:ascii="Arial" w:eastAsia="Times New Roman" w:hAnsi="Arial" w:cs="Arial"/>
          <w:lang w:eastAsia="en-US"/>
        </w:rPr>
        <w:t xml:space="preserve"> ili </w:t>
      </w:r>
      <w:r w:rsidR="00FD1062" w:rsidRPr="00350AD6">
        <w:rPr>
          <w:rFonts w:ascii="Arial" w:eastAsia="Times New Roman" w:hAnsi="Arial" w:cs="Arial"/>
          <w:lang w:eastAsia="en-US"/>
        </w:rPr>
        <w:t>18,8</w:t>
      </w:r>
      <w:r w:rsidR="002126FE" w:rsidRPr="00350AD6">
        <w:rPr>
          <w:rFonts w:ascii="Arial" w:eastAsia="Times New Roman" w:hAnsi="Arial" w:cs="Arial"/>
          <w:lang w:eastAsia="en-US"/>
        </w:rPr>
        <w:t>%</w:t>
      </w:r>
      <w:r w:rsidR="00CB7E9C" w:rsidRPr="00350AD6">
        <w:rPr>
          <w:rFonts w:ascii="Arial" w:eastAsia="Times New Roman" w:hAnsi="Arial" w:cs="Arial"/>
          <w:lang w:eastAsia="en-US"/>
        </w:rPr>
        <w:t xml:space="preserve"> </w:t>
      </w:r>
      <w:r w:rsidR="0096789B" w:rsidRPr="00350AD6">
        <w:rPr>
          <w:rFonts w:ascii="Arial" w:eastAsia="Times New Roman" w:hAnsi="Arial" w:cs="Arial"/>
          <w:lang w:eastAsia="en-US"/>
        </w:rPr>
        <w:t xml:space="preserve">u odnosu na izvještajno razdoblje prethodne </w:t>
      </w:r>
      <w:r w:rsidR="0075571D" w:rsidRPr="00350AD6">
        <w:rPr>
          <w:rFonts w:ascii="Arial" w:eastAsia="Times New Roman" w:hAnsi="Arial" w:cs="Arial"/>
          <w:lang w:eastAsia="en-US"/>
        </w:rPr>
        <w:t>202</w:t>
      </w:r>
      <w:r w:rsidR="00FD1062" w:rsidRPr="00350AD6">
        <w:rPr>
          <w:rFonts w:ascii="Arial" w:eastAsia="Times New Roman" w:hAnsi="Arial" w:cs="Arial"/>
          <w:lang w:eastAsia="en-US"/>
        </w:rPr>
        <w:t>3</w:t>
      </w:r>
      <w:r w:rsidR="0075571D" w:rsidRPr="00350AD6">
        <w:rPr>
          <w:rFonts w:ascii="Arial" w:eastAsia="Times New Roman" w:hAnsi="Arial" w:cs="Arial"/>
          <w:lang w:eastAsia="en-US"/>
        </w:rPr>
        <w:t xml:space="preserve">. </w:t>
      </w:r>
      <w:r w:rsidR="0096789B" w:rsidRPr="00350AD6">
        <w:rPr>
          <w:rFonts w:ascii="Arial" w:eastAsia="Times New Roman" w:hAnsi="Arial" w:cs="Arial"/>
          <w:lang w:eastAsia="en-US"/>
        </w:rPr>
        <w:t>godine</w:t>
      </w:r>
      <w:r w:rsidR="00A2546A" w:rsidRPr="00350AD6">
        <w:rPr>
          <w:rFonts w:ascii="Arial" w:eastAsia="Times New Roman" w:hAnsi="Arial" w:cs="Arial"/>
          <w:lang w:eastAsia="en-US"/>
        </w:rPr>
        <w:t>)</w:t>
      </w:r>
      <w:r w:rsidR="0096789B" w:rsidRPr="00350AD6">
        <w:rPr>
          <w:rFonts w:ascii="Arial" w:eastAsia="Times New Roman" w:hAnsi="Arial" w:cs="Arial"/>
          <w:lang w:eastAsia="en-US"/>
        </w:rPr>
        <w:t>.</w:t>
      </w:r>
      <w:r w:rsidR="002126FE" w:rsidRPr="00350AD6">
        <w:rPr>
          <w:rFonts w:ascii="Arial" w:eastAsia="Times New Roman" w:hAnsi="Arial" w:cs="Arial"/>
          <w:lang w:eastAsia="en-US"/>
        </w:rPr>
        <w:t xml:space="preserve"> </w:t>
      </w:r>
      <w:r w:rsidR="002C1344" w:rsidRPr="00350AD6">
        <w:rPr>
          <w:rFonts w:ascii="Arial" w:eastAsia="Times New Roman" w:hAnsi="Arial" w:cs="Arial"/>
          <w:lang w:eastAsia="en-US"/>
        </w:rPr>
        <w:t>Od listopada 2021. povećane su cijene smještaja u vrtiću.</w:t>
      </w:r>
    </w:p>
    <w:p w14:paraId="07336D63" w14:textId="432D8BA1" w:rsidR="00891119" w:rsidRPr="00350AD6"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350AD6">
        <w:rPr>
          <w:rFonts w:ascii="Arial" w:eastAsia="Times New Roman" w:hAnsi="Arial" w:cs="Arial"/>
          <w:lang w:eastAsia="en-US"/>
        </w:rPr>
        <w:t xml:space="preserve">- prihodi od prodaje ulaznica i suvenira u ustanovi u kulturi </w:t>
      </w:r>
      <w:bookmarkStart w:id="107" w:name="_Hlk145931939"/>
      <w:r w:rsidR="00FD1062" w:rsidRPr="00350AD6">
        <w:rPr>
          <w:rFonts w:ascii="Arial" w:eastAsia="Times New Roman" w:hAnsi="Arial" w:cs="Arial"/>
          <w:lang w:eastAsia="en-US"/>
        </w:rPr>
        <w:t>12.297,47</w:t>
      </w:r>
      <w:r w:rsidR="002B6862" w:rsidRPr="00350AD6">
        <w:rPr>
          <w:rFonts w:ascii="Arial" w:eastAsia="Times New Roman" w:hAnsi="Arial" w:cs="Arial"/>
          <w:lang w:eastAsia="en-US"/>
        </w:rPr>
        <w:t xml:space="preserve"> €</w:t>
      </w:r>
      <w:r w:rsidR="00096C58" w:rsidRPr="00350AD6">
        <w:rPr>
          <w:rFonts w:ascii="Arial" w:eastAsia="Times New Roman" w:hAnsi="Arial" w:cs="Arial"/>
          <w:lang w:eastAsia="en-US"/>
        </w:rPr>
        <w:t xml:space="preserve"> </w:t>
      </w:r>
      <w:bookmarkEnd w:id="107"/>
      <w:r w:rsidR="00921FEF" w:rsidRPr="00350AD6">
        <w:rPr>
          <w:rFonts w:ascii="Arial" w:eastAsia="Times New Roman" w:hAnsi="Arial" w:cs="Arial"/>
          <w:lang w:eastAsia="en-US"/>
        </w:rPr>
        <w:t xml:space="preserve">(Prihodi veći za </w:t>
      </w:r>
      <w:r w:rsidR="00FD1062" w:rsidRPr="00350AD6">
        <w:rPr>
          <w:rFonts w:ascii="Arial" w:eastAsia="Times New Roman" w:hAnsi="Arial" w:cs="Arial"/>
          <w:lang w:eastAsia="en-US"/>
        </w:rPr>
        <w:t>1.406,26</w:t>
      </w:r>
      <w:r w:rsidR="0061572D" w:rsidRPr="00350AD6">
        <w:rPr>
          <w:rFonts w:ascii="Arial" w:eastAsia="Times New Roman" w:hAnsi="Arial" w:cs="Arial"/>
          <w:lang w:eastAsia="en-US"/>
        </w:rPr>
        <w:t xml:space="preserve"> €</w:t>
      </w:r>
      <w:r w:rsidR="00921FEF" w:rsidRPr="00350AD6">
        <w:rPr>
          <w:rFonts w:ascii="Arial" w:eastAsia="Times New Roman" w:hAnsi="Arial" w:cs="Arial"/>
          <w:lang w:eastAsia="en-US"/>
        </w:rPr>
        <w:t xml:space="preserve"> u odnosu na izvještajno razdoblje prethodne 202</w:t>
      </w:r>
      <w:r w:rsidR="00FD1062" w:rsidRPr="00350AD6">
        <w:rPr>
          <w:rFonts w:ascii="Arial" w:eastAsia="Times New Roman" w:hAnsi="Arial" w:cs="Arial"/>
          <w:lang w:eastAsia="en-US"/>
        </w:rPr>
        <w:t>3</w:t>
      </w:r>
      <w:r w:rsidR="00921FEF" w:rsidRPr="00350AD6">
        <w:rPr>
          <w:rFonts w:ascii="Arial" w:eastAsia="Times New Roman" w:hAnsi="Arial" w:cs="Arial"/>
          <w:lang w:eastAsia="en-US"/>
        </w:rPr>
        <w:t>. godine).</w:t>
      </w:r>
      <w:r w:rsidR="004B4FB7" w:rsidRPr="00350AD6">
        <w:rPr>
          <w:rFonts w:ascii="Arial" w:eastAsia="Times New Roman" w:hAnsi="Arial" w:cs="Arial"/>
          <w:lang w:eastAsia="en-US"/>
        </w:rPr>
        <w:t xml:space="preserve"> </w:t>
      </w:r>
    </w:p>
    <w:p w14:paraId="024C28D0" w14:textId="4EC28D44" w:rsidR="00921FEF" w:rsidRPr="00350AD6"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350AD6">
        <w:rPr>
          <w:rFonts w:ascii="Arial" w:eastAsia="Times New Roman" w:hAnsi="Arial" w:cs="Arial"/>
          <w:lang w:eastAsia="en-US"/>
        </w:rPr>
        <w:t xml:space="preserve">- prihodi od usluga smještaja u Domu za starije i nemoćne osobe </w:t>
      </w:r>
      <w:bookmarkStart w:id="108" w:name="_Hlk145931956"/>
      <w:r w:rsidR="00FD1062" w:rsidRPr="00350AD6">
        <w:rPr>
          <w:rFonts w:ascii="Arial" w:eastAsia="Times New Roman" w:hAnsi="Arial" w:cs="Arial"/>
          <w:lang w:eastAsia="en-US"/>
        </w:rPr>
        <w:t>397.046,42</w:t>
      </w:r>
      <w:r w:rsidR="0061572D" w:rsidRPr="00350AD6">
        <w:rPr>
          <w:rFonts w:ascii="Arial" w:eastAsia="Times New Roman" w:hAnsi="Arial" w:cs="Arial"/>
          <w:lang w:eastAsia="en-US"/>
        </w:rPr>
        <w:t xml:space="preserve"> €</w:t>
      </w:r>
      <w:r w:rsidR="00EC1C82" w:rsidRPr="00350AD6">
        <w:rPr>
          <w:rFonts w:ascii="Arial" w:eastAsia="Times New Roman" w:hAnsi="Arial" w:cs="Arial"/>
          <w:lang w:eastAsia="en-US"/>
        </w:rPr>
        <w:t xml:space="preserve"> </w:t>
      </w:r>
      <w:bookmarkEnd w:id="108"/>
      <w:r w:rsidR="00EC1C82" w:rsidRPr="00350AD6">
        <w:rPr>
          <w:rFonts w:ascii="Arial" w:eastAsia="Times New Roman" w:hAnsi="Arial" w:cs="Arial"/>
          <w:lang w:eastAsia="en-US"/>
        </w:rPr>
        <w:t>i od re</w:t>
      </w:r>
      <w:r w:rsidR="00CA06A2" w:rsidRPr="00350AD6">
        <w:rPr>
          <w:rFonts w:ascii="Arial" w:eastAsia="Times New Roman" w:hAnsi="Arial" w:cs="Arial"/>
          <w:lang w:eastAsia="en-US"/>
        </w:rPr>
        <w:t>f</w:t>
      </w:r>
      <w:r w:rsidR="00EC1C82" w:rsidRPr="00350AD6">
        <w:rPr>
          <w:rFonts w:ascii="Arial" w:eastAsia="Times New Roman" w:hAnsi="Arial" w:cs="Arial"/>
          <w:lang w:eastAsia="en-US"/>
        </w:rPr>
        <w:t>undacije i na</w:t>
      </w:r>
      <w:r w:rsidR="00A8623C" w:rsidRPr="00350AD6">
        <w:rPr>
          <w:rFonts w:ascii="Arial" w:eastAsia="Times New Roman" w:hAnsi="Arial" w:cs="Arial"/>
          <w:lang w:eastAsia="en-US"/>
        </w:rPr>
        <w:t>kn</w:t>
      </w:r>
      <w:r w:rsidR="00EC1C82" w:rsidRPr="00350AD6">
        <w:rPr>
          <w:rFonts w:ascii="Arial" w:eastAsia="Times New Roman" w:hAnsi="Arial" w:cs="Arial"/>
          <w:lang w:eastAsia="en-US"/>
        </w:rPr>
        <w:t xml:space="preserve">ade štete na imovini Doma </w:t>
      </w:r>
      <w:bookmarkStart w:id="109" w:name="_Hlk145931979"/>
      <w:r w:rsidR="00FD1062" w:rsidRPr="00350AD6">
        <w:rPr>
          <w:rFonts w:ascii="Arial" w:eastAsia="Times New Roman" w:hAnsi="Arial" w:cs="Arial"/>
          <w:lang w:eastAsia="en-US"/>
        </w:rPr>
        <w:t>1.969,95</w:t>
      </w:r>
      <w:r w:rsidR="0061572D" w:rsidRPr="00350AD6">
        <w:rPr>
          <w:rFonts w:ascii="Arial" w:eastAsia="Times New Roman" w:hAnsi="Arial" w:cs="Arial"/>
          <w:lang w:eastAsia="en-US"/>
        </w:rPr>
        <w:t xml:space="preserve"> €</w:t>
      </w:r>
      <w:r w:rsidR="004479DA" w:rsidRPr="00350AD6">
        <w:rPr>
          <w:rFonts w:ascii="Arial" w:eastAsia="Times New Roman" w:hAnsi="Arial" w:cs="Arial"/>
          <w:lang w:eastAsia="en-US"/>
        </w:rPr>
        <w:t xml:space="preserve"> </w:t>
      </w:r>
      <w:bookmarkEnd w:id="109"/>
      <w:r w:rsidR="004479DA" w:rsidRPr="00350AD6">
        <w:rPr>
          <w:rFonts w:ascii="Arial" w:eastAsia="Times New Roman" w:hAnsi="Arial" w:cs="Arial"/>
          <w:lang w:eastAsia="en-US"/>
        </w:rPr>
        <w:t xml:space="preserve">(sveukupno </w:t>
      </w:r>
      <w:r w:rsidR="00350AD6" w:rsidRPr="00350AD6">
        <w:rPr>
          <w:rFonts w:ascii="Arial" w:eastAsia="Times New Roman" w:hAnsi="Arial" w:cs="Arial"/>
          <w:lang w:eastAsia="en-US"/>
        </w:rPr>
        <w:t xml:space="preserve">399.016,37 </w:t>
      </w:r>
      <w:r w:rsidR="0061572D" w:rsidRPr="00350AD6">
        <w:rPr>
          <w:rFonts w:ascii="Arial" w:eastAsia="Times New Roman" w:hAnsi="Arial" w:cs="Arial"/>
          <w:lang w:eastAsia="en-US"/>
        </w:rPr>
        <w:t>€</w:t>
      </w:r>
      <w:r w:rsidR="004479DA" w:rsidRPr="00350AD6">
        <w:rPr>
          <w:rFonts w:ascii="Arial" w:eastAsia="Times New Roman" w:hAnsi="Arial" w:cs="Arial"/>
          <w:lang w:eastAsia="en-US"/>
        </w:rPr>
        <w:t>)</w:t>
      </w:r>
      <w:r w:rsidR="00A2546A" w:rsidRPr="00350AD6">
        <w:rPr>
          <w:rFonts w:ascii="Arial" w:eastAsia="Times New Roman" w:hAnsi="Arial" w:cs="Arial"/>
          <w:lang w:eastAsia="en-US"/>
        </w:rPr>
        <w:t>.</w:t>
      </w:r>
      <w:r w:rsidR="009836CF" w:rsidRPr="00350AD6">
        <w:rPr>
          <w:rFonts w:ascii="Arial" w:eastAsia="Times New Roman" w:hAnsi="Arial" w:cs="Arial"/>
          <w:lang w:eastAsia="en-US"/>
        </w:rPr>
        <w:t xml:space="preserve"> </w:t>
      </w:r>
      <w:r w:rsidR="00921FEF" w:rsidRPr="00350AD6">
        <w:rPr>
          <w:rFonts w:ascii="Arial" w:eastAsia="Times New Roman" w:hAnsi="Arial" w:cs="Arial"/>
          <w:lang w:eastAsia="en-US"/>
        </w:rPr>
        <w:t xml:space="preserve">(Prihodi </w:t>
      </w:r>
      <w:r w:rsidR="00D3020E" w:rsidRPr="00350AD6">
        <w:rPr>
          <w:rFonts w:ascii="Arial" w:eastAsia="Times New Roman" w:hAnsi="Arial" w:cs="Arial"/>
          <w:lang w:eastAsia="en-US"/>
        </w:rPr>
        <w:t xml:space="preserve">od sufinanciranja </w:t>
      </w:r>
      <w:r w:rsidR="00921FEF" w:rsidRPr="00350AD6">
        <w:rPr>
          <w:rFonts w:ascii="Arial" w:eastAsia="Times New Roman" w:hAnsi="Arial" w:cs="Arial"/>
          <w:lang w:eastAsia="en-US"/>
        </w:rPr>
        <w:t xml:space="preserve">veći za </w:t>
      </w:r>
      <w:r w:rsidR="00350AD6" w:rsidRPr="00350AD6">
        <w:rPr>
          <w:rFonts w:ascii="Arial" w:eastAsia="Times New Roman" w:hAnsi="Arial" w:cs="Arial"/>
          <w:lang w:eastAsia="en-US"/>
        </w:rPr>
        <w:t>5.563,77</w:t>
      </w:r>
      <w:r w:rsidR="0061572D" w:rsidRPr="00350AD6">
        <w:rPr>
          <w:rFonts w:ascii="Arial" w:eastAsia="Times New Roman" w:hAnsi="Arial" w:cs="Arial"/>
          <w:lang w:eastAsia="en-US"/>
        </w:rPr>
        <w:t xml:space="preserve"> €</w:t>
      </w:r>
      <w:r w:rsidR="00921FEF" w:rsidRPr="00350AD6">
        <w:rPr>
          <w:rFonts w:ascii="Arial" w:eastAsia="Times New Roman" w:hAnsi="Arial" w:cs="Arial"/>
          <w:lang w:eastAsia="en-US"/>
        </w:rPr>
        <w:t xml:space="preserve"> u odnosu na izvještajno razdoblje prethodne 202</w:t>
      </w:r>
      <w:r w:rsidR="00350AD6" w:rsidRPr="00350AD6">
        <w:rPr>
          <w:rFonts w:ascii="Arial" w:eastAsia="Times New Roman" w:hAnsi="Arial" w:cs="Arial"/>
          <w:lang w:eastAsia="en-US"/>
        </w:rPr>
        <w:t>3</w:t>
      </w:r>
      <w:r w:rsidR="00921FEF" w:rsidRPr="00350AD6">
        <w:rPr>
          <w:rFonts w:ascii="Arial" w:eastAsia="Times New Roman" w:hAnsi="Arial" w:cs="Arial"/>
          <w:lang w:eastAsia="en-US"/>
        </w:rPr>
        <w:t xml:space="preserve">. godine). </w:t>
      </w:r>
      <w:r w:rsidR="00350AD6" w:rsidRPr="00350AD6">
        <w:rPr>
          <w:rFonts w:ascii="Arial" w:eastAsia="Times New Roman" w:hAnsi="Arial" w:cs="Arial"/>
          <w:lang w:eastAsia="en-US"/>
        </w:rPr>
        <w:t>Početkom</w:t>
      </w:r>
      <w:r w:rsidR="0061572D" w:rsidRPr="00350AD6">
        <w:rPr>
          <w:rFonts w:ascii="Arial" w:eastAsia="Times New Roman" w:hAnsi="Arial" w:cs="Arial"/>
          <w:lang w:eastAsia="en-US"/>
        </w:rPr>
        <w:t xml:space="preserve"> 2021. godine </w:t>
      </w:r>
      <w:r w:rsidR="00921FEF" w:rsidRPr="00350AD6">
        <w:rPr>
          <w:rFonts w:ascii="Arial" w:eastAsia="Times New Roman" w:hAnsi="Arial" w:cs="Arial"/>
          <w:lang w:eastAsia="en-US"/>
        </w:rPr>
        <w:t>povećan</w:t>
      </w:r>
      <w:r w:rsidR="0061572D" w:rsidRPr="00350AD6">
        <w:rPr>
          <w:rFonts w:ascii="Arial" w:eastAsia="Times New Roman" w:hAnsi="Arial" w:cs="Arial"/>
          <w:lang w:eastAsia="en-US"/>
        </w:rPr>
        <w:t xml:space="preserve">e su </w:t>
      </w:r>
      <w:r w:rsidR="00921FEF" w:rsidRPr="00350AD6">
        <w:rPr>
          <w:rFonts w:ascii="Arial" w:eastAsia="Times New Roman" w:hAnsi="Arial" w:cs="Arial"/>
          <w:lang w:eastAsia="en-US"/>
        </w:rPr>
        <w:t>cijene smještaja u domu</w:t>
      </w:r>
      <w:r w:rsidR="00350AD6" w:rsidRPr="00350AD6">
        <w:rPr>
          <w:rFonts w:ascii="Arial" w:eastAsia="Times New Roman" w:hAnsi="Arial" w:cs="Arial"/>
          <w:lang w:eastAsia="en-US"/>
        </w:rPr>
        <w:t>, a novo povećanje cijena je bilo koncem lipnja 2024.</w:t>
      </w:r>
      <w:r w:rsidR="00921FEF" w:rsidRPr="00350AD6">
        <w:rPr>
          <w:rFonts w:ascii="Arial" w:eastAsia="Times New Roman" w:hAnsi="Arial" w:cs="Arial"/>
          <w:lang w:eastAsia="en-US"/>
        </w:rPr>
        <w:t xml:space="preserve"> </w:t>
      </w:r>
    </w:p>
    <w:p w14:paraId="5E968358" w14:textId="77777777" w:rsidR="00921FEF" w:rsidRPr="000D7C5B" w:rsidRDefault="00921FEF"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p>
    <w:bookmarkEnd w:id="105"/>
    <w:p w14:paraId="5AF832D9" w14:textId="26A08AC7" w:rsidR="009836CF" w:rsidRPr="000D7C5B" w:rsidRDefault="009857B2"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lang w:eastAsia="en-US"/>
        </w:rPr>
      </w:pPr>
      <w:r w:rsidRPr="000D7C5B">
        <w:rPr>
          <w:rFonts w:ascii="Arial" w:eastAsia="Times New Roman" w:hAnsi="Arial" w:cs="Arial"/>
          <w:lang w:eastAsia="en-US"/>
        </w:rPr>
        <w:t xml:space="preserve">Za vrijeme pandemije </w:t>
      </w:r>
      <w:r w:rsidR="00FD5C81" w:rsidRPr="000D7C5B">
        <w:rPr>
          <w:rFonts w:ascii="Arial" w:eastAsia="Times New Roman" w:hAnsi="Arial" w:cs="Arial"/>
          <w:lang w:eastAsia="en-US"/>
        </w:rPr>
        <w:t>bolesti COVID 19</w:t>
      </w:r>
      <w:r w:rsidRPr="000D7C5B">
        <w:rPr>
          <w:rFonts w:ascii="Arial" w:eastAsia="Times New Roman" w:hAnsi="Arial" w:cs="Arial"/>
          <w:lang w:eastAsia="en-US"/>
        </w:rPr>
        <w:t xml:space="preserve"> </w:t>
      </w:r>
      <w:r w:rsidR="00497088" w:rsidRPr="000D7C5B">
        <w:rPr>
          <w:rFonts w:ascii="Arial" w:eastAsia="Times New Roman" w:hAnsi="Arial" w:cs="Arial"/>
          <w:lang w:eastAsia="en-US"/>
        </w:rPr>
        <w:t xml:space="preserve">nisu se pružale </w:t>
      </w:r>
      <w:r w:rsidRPr="000D7C5B">
        <w:rPr>
          <w:rFonts w:ascii="Arial" w:eastAsia="Times New Roman" w:hAnsi="Arial" w:cs="Arial"/>
          <w:lang w:eastAsia="en-US"/>
        </w:rPr>
        <w:t xml:space="preserve">usluge dnevnog boravka čiji prihodi se iskazuju u okviru </w:t>
      </w:r>
      <w:r w:rsidR="00627BD6" w:rsidRPr="000D7C5B">
        <w:rPr>
          <w:rFonts w:ascii="Arial" w:eastAsia="Times New Roman" w:hAnsi="Arial" w:cs="Arial"/>
          <w:lang w:eastAsia="en-US"/>
        </w:rPr>
        <w:t>pod</w:t>
      </w:r>
      <w:r w:rsidRPr="000D7C5B">
        <w:rPr>
          <w:rFonts w:ascii="Arial" w:eastAsia="Times New Roman" w:hAnsi="Arial" w:cs="Arial"/>
          <w:lang w:eastAsia="en-US"/>
        </w:rPr>
        <w:t xml:space="preserve">skupine </w:t>
      </w:r>
      <w:r w:rsidR="00C83DB1" w:rsidRPr="000D7C5B">
        <w:rPr>
          <w:rFonts w:ascii="Arial" w:eastAsia="Times New Roman" w:hAnsi="Arial" w:cs="Arial"/>
          <w:lang w:eastAsia="en-US"/>
        </w:rPr>
        <w:t xml:space="preserve">prihoda </w:t>
      </w:r>
      <w:r w:rsidRPr="000D7C5B">
        <w:rPr>
          <w:rFonts w:ascii="Arial" w:eastAsia="Times New Roman" w:hAnsi="Arial" w:cs="Arial"/>
          <w:lang w:eastAsia="en-US"/>
        </w:rPr>
        <w:t>661.</w:t>
      </w:r>
      <w:r w:rsidR="00C57629" w:rsidRPr="000D7C5B">
        <w:rPr>
          <w:rFonts w:ascii="Arial" w:eastAsia="Times New Roman" w:hAnsi="Arial" w:cs="Arial"/>
          <w:lang w:eastAsia="en-US"/>
        </w:rPr>
        <w:t xml:space="preserve"> </w:t>
      </w:r>
      <w:r w:rsidR="00497088" w:rsidRPr="000D7C5B">
        <w:rPr>
          <w:rFonts w:ascii="Arial" w:eastAsia="Times New Roman" w:hAnsi="Arial" w:cs="Arial"/>
          <w:lang w:eastAsia="en-US"/>
        </w:rPr>
        <w:t xml:space="preserve">Ove usluge se ponovno pružaju </w:t>
      </w:r>
      <w:r w:rsidR="00350AD6" w:rsidRPr="000D7C5B">
        <w:rPr>
          <w:rFonts w:ascii="Arial" w:eastAsia="Times New Roman" w:hAnsi="Arial" w:cs="Arial"/>
          <w:lang w:eastAsia="en-US"/>
        </w:rPr>
        <w:t>od</w:t>
      </w:r>
      <w:r w:rsidR="00497088" w:rsidRPr="000D7C5B">
        <w:rPr>
          <w:rFonts w:ascii="Arial" w:eastAsia="Times New Roman" w:hAnsi="Arial" w:cs="Arial"/>
          <w:lang w:eastAsia="en-US"/>
        </w:rPr>
        <w:t xml:space="preserve"> 2022. godin</w:t>
      </w:r>
      <w:r w:rsidR="00350AD6" w:rsidRPr="000D7C5B">
        <w:rPr>
          <w:rFonts w:ascii="Arial" w:eastAsia="Times New Roman" w:hAnsi="Arial" w:cs="Arial"/>
          <w:lang w:eastAsia="en-US"/>
        </w:rPr>
        <w:t>e</w:t>
      </w:r>
      <w:r w:rsidR="00497088" w:rsidRPr="000D7C5B">
        <w:rPr>
          <w:rFonts w:ascii="Arial" w:eastAsia="Times New Roman" w:hAnsi="Arial" w:cs="Arial"/>
          <w:lang w:eastAsia="en-US"/>
        </w:rPr>
        <w:t xml:space="preserve">. </w:t>
      </w:r>
      <w:r w:rsidR="0061572D" w:rsidRPr="000D7C5B">
        <w:rPr>
          <w:rFonts w:ascii="Arial" w:eastAsia="Times New Roman" w:hAnsi="Arial" w:cs="Arial"/>
          <w:lang w:eastAsia="en-US"/>
        </w:rPr>
        <w:t>K</w:t>
      </w:r>
      <w:r w:rsidR="00C53971" w:rsidRPr="000D7C5B">
        <w:rPr>
          <w:rFonts w:ascii="Arial" w:eastAsia="Times New Roman" w:hAnsi="Arial" w:cs="Arial"/>
          <w:lang w:eastAsia="en-US"/>
        </w:rPr>
        <w:t xml:space="preserve">oncem 2021. bilo </w:t>
      </w:r>
      <w:r w:rsidR="0061572D" w:rsidRPr="000D7C5B">
        <w:rPr>
          <w:rFonts w:ascii="Arial" w:eastAsia="Times New Roman" w:hAnsi="Arial" w:cs="Arial"/>
          <w:lang w:eastAsia="en-US"/>
        </w:rPr>
        <w:t xml:space="preserve">je </w:t>
      </w:r>
      <w:r w:rsidR="00C53971" w:rsidRPr="000D7C5B">
        <w:rPr>
          <w:rFonts w:ascii="Arial" w:eastAsia="Times New Roman" w:hAnsi="Arial" w:cs="Arial"/>
          <w:lang w:eastAsia="en-US"/>
        </w:rPr>
        <w:t>80 korisnika</w:t>
      </w:r>
      <w:r w:rsidR="0061572D" w:rsidRPr="000D7C5B">
        <w:rPr>
          <w:rFonts w:ascii="Arial" w:eastAsia="Times New Roman" w:hAnsi="Arial" w:cs="Arial"/>
          <w:lang w:eastAsia="en-US"/>
        </w:rPr>
        <w:t xml:space="preserve"> Doma</w:t>
      </w:r>
      <w:r w:rsidR="009132E7" w:rsidRPr="000D7C5B">
        <w:rPr>
          <w:rFonts w:ascii="Arial" w:eastAsia="Times New Roman" w:hAnsi="Arial" w:cs="Arial"/>
          <w:lang w:eastAsia="en-US"/>
        </w:rPr>
        <w:t xml:space="preserve">, koncem 2022. godine </w:t>
      </w:r>
      <w:r w:rsidR="0061572D" w:rsidRPr="000D7C5B">
        <w:rPr>
          <w:rFonts w:ascii="Arial" w:eastAsia="Times New Roman" w:hAnsi="Arial" w:cs="Arial"/>
          <w:lang w:eastAsia="en-US"/>
        </w:rPr>
        <w:t xml:space="preserve">je </w:t>
      </w:r>
      <w:r w:rsidR="009132E7" w:rsidRPr="000D7C5B">
        <w:rPr>
          <w:rFonts w:ascii="Arial" w:eastAsia="Times New Roman" w:hAnsi="Arial" w:cs="Arial"/>
          <w:lang w:eastAsia="en-US"/>
        </w:rPr>
        <w:t>81 korisnik</w:t>
      </w:r>
      <w:r w:rsidR="0061572D" w:rsidRPr="000D7C5B">
        <w:rPr>
          <w:rFonts w:ascii="Arial" w:eastAsia="Times New Roman" w:hAnsi="Arial" w:cs="Arial"/>
          <w:lang w:eastAsia="en-US"/>
        </w:rPr>
        <w:t xml:space="preserve">, dok je koncem 2023. </w:t>
      </w:r>
      <w:r w:rsidR="00A17FDB" w:rsidRPr="000D7C5B">
        <w:rPr>
          <w:rFonts w:ascii="Arial" w:eastAsia="Times New Roman" w:hAnsi="Arial" w:cs="Arial"/>
          <w:lang w:eastAsia="en-US"/>
        </w:rPr>
        <w:t>godine</w:t>
      </w:r>
      <w:r w:rsidR="00AB0F9F" w:rsidRPr="000D7C5B">
        <w:rPr>
          <w:rFonts w:ascii="Arial" w:eastAsia="Times New Roman" w:hAnsi="Arial" w:cs="Arial"/>
          <w:lang w:eastAsia="en-US"/>
        </w:rPr>
        <w:t>, kao i koncem lipnja 2024. godine</w:t>
      </w:r>
      <w:r w:rsidR="00A17FDB" w:rsidRPr="000D7C5B">
        <w:rPr>
          <w:rFonts w:ascii="Arial" w:eastAsia="Times New Roman" w:hAnsi="Arial" w:cs="Arial"/>
          <w:lang w:eastAsia="en-US"/>
        </w:rPr>
        <w:t xml:space="preserve"> </w:t>
      </w:r>
      <w:r w:rsidR="0061572D" w:rsidRPr="000D7C5B">
        <w:rPr>
          <w:rFonts w:ascii="Arial" w:eastAsia="Times New Roman" w:hAnsi="Arial" w:cs="Arial"/>
          <w:lang w:eastAsia="en-US"/>
        </w:rPr>
        <w:t>82 korisnika.</w:t>
      </w:r>
    </w:p>
    <w:p w14:paraId="7EC39E66" w14:textId="77777777" w:rsidR="00627BD6" w:rsidRPr="000D7C5B" w:rsidRDefault="00627BD6"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31A09AA7" w14:textId="0FD256EF" w:rsidR="00D231C6" w:rsidRPr="00CA1C19" w:rsidRDefault="00C57629"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0D7C5B">
        <w:rPr>
          <w:rFonts w:ascii="Arial" w:eastAsia="Calibri" w:hAnsi="Arial" w:cs="Arial"/>
          <w:lang w:eastAsia="en-US"/>
        </w:rPr>
        <w:t>U veljači 2020. je bila donesena odluka o povećanju cijena</w:t>
      </w:r>
      <w:r w:rsidR="00C53971" w:rsidRPr="000D7C5B">
        <w:rPr>
          <w:rFonts w:ascii="Arial" w:eastAsia="Calibri" w:hAnsi="Arial" w:cs="Arial"/>
          <w:lang w:eastAsia="en-US"/>
        </w:rPr>
        <w:t xml:space="preserve"> u Domu</w:t>
      </w:r>
      <w:r w:rsidRPr="000D7C5B">
        <w:rPr>
          <w:rFonts w:ascii="Arial" w:eastAsia="Calibri" w:hAnsi="Arial" w:cs="Arial"/>
          <w:lang w:eastAsia="en-US"/>
        </w:rPr>
        <w:t xml:space="preserve"> (Službeni glasnik Općine Konavle 1/2020</w:t>
      </w:r>
      <w:r w:rsidR="00921FEF" w:rsidRPr="000D7C5B">
        <w:rPr>
          <w:rFonts w:ascii="Arial" w:eastAsia="Calibri" w:hAnsi="Arial" w:cs="Arial"/>
          <w:lang w:eastAsia="en-US"/>
        </w:rPr>
        <w:t xml:space="preserve"> </w:t>
      </w:r>
      <w:r w:rsidR="00326CBF" w:rsidRPr="000D7C5B">
        <w:rPr>
          <w:rFonts w:ascii="Arial" w:eastAsia="Calibri" w:hAnsi="Arial" w:cs="Arial"/>
          <w:lang w:eastAsia="en-US"/>
        </w:rPr>
        <w:t xml:space="preserve">koje bi zamjenjivali cijene </w:t>
      </w:r>
      <w:r w:rsidR="00921FEF" w:rsidRPr="000D7C5B">
        <w:rPr>
          <w:rFonts w:ascii="Arial" w:eastAsia="Calibri" w:hAnsi="Arial" w:cs="Arial"/>
          <w:lang w:eastAsia="en-US"/>
        </w:rPr>
        <w:t>utvrđen</w:t>
      </w:r>
      <w:r w:rsidR="00326CBF" w:rsidRPr="000D7C5B">
        <w:rPr>
          <w:rFonts w:ascii="Arial" w:eastAsia="Calibri" w:hAnsi="Arial" w:cs="Arial"/>
          <w:lang w:eastAsia="en-US"/>
        </w:rPr>
        <w:t>e</w:t>
      </w:r>
      <w:r w:rsidR="00921FEF" w:rsidRPr="000D7C5B">
        <w:rPr>
          <w:rFonts w:ascii="Arial" w:eastAsia="Calibri" w:hAnsi="Arial" w:cs="Arial"/>
          <w:lang w:eastAsia="en-US"/>
        </w:rPr>
        <w:t xml:space="preserve"> u Službenom glasniku Općine Konavle 3/2015</w:t>
      </w:r>
      <w:r w:rsidRPr="000D7C5B">
        <w:rPr>
          <w:rFonts w:ascii="Arial" w:eastAsia="Calibri" w:hAnsi="Arial" w:cs="Arial"/>
          <w:lang w:eastAsia="en-US"/>
        </w:rPr>
        <w:t xml:space="preserve">), ali je primjena iste </w:t>
      </w:r>
      <w:r w:rsidR="006E157D" w:rsidRPr="000D7C5B">
        <w:rPr>
          <w:rFonts w:ascii="Arial" w:eastAsia="Calibri" w:hAnsi="Arial" w:cs="Arial"/>
          <w:lang w:eastAsia="en-US"/>
        </w:rPr>
        <w:t>zbog nas</w:t>
      </w:r>
      <w:r w:rsidR="006F0A7C" w:rsidRPr="000D7C5B">
        <w:rPr>
          <w:rFonts w:ascii="Arial" w:eastAsia="Calibri" w:hAnsi="Arial" w:cs="Arial"/>
          <w:lang w:eastAsia="en-US"/>
        </w:rPr>
        <w:t xml:space="preserve">tanka pandemije </w:t>
      </w:r>
      <w:r w:rsidR="0061572D" w:rsidRPr="000D7C5B">
        <w:rPr>
          <w:rFonts w:ascii="Arial" w:eastAsia="Calibri" w:hAnsi="Arial" w:cs="Arial"/>
          <w:lang w:eastAsia="en-US"/>
        </w:rPr>
        <w:t xml:space="preserve">bila </w:t>
      </w:r>
      <w:r w:rsidR="00921FEF" w:rsidRPr="000D7C5B">
        <w:rPr>
          <w:rFonts w:ascii="Arial" w:eastAsia="Calibri" w:hAnsi="Arial" w:cs="Arial"/>
          <w:lang w:eastAsia="en-US"/>
        </w:rPr>
        <w:t xml:space="preserve">obustavljena do početka siječnja 2021. godine (Službeni </w:t>
      </w:r>
      <w:r w:rsidR="00921FEF" w:rsidRPr="00CA1C19">
        <w:rPr>
          <w:rFonts w:ascii="Arial" w:eastAsia="Calibri" w:hAnsi="Arial" w:cs="Arial"/>
          <w:lang w:eastAsia="en-US"/>
        </w:rPr>
        <w:t>glasnik Općine Konavle 11/2020).</w:t>
      </w:r>
      <w:r w:rsidR="000D7C5B" w:rsidRPr="00CA1C19">
        <w:rPr>
          <w:rFonts w:ascii="Arial" w:eastAsia="Calibri" w:hAnsi="Arial" w:cs="Arial"/>
          <w:lang w:eastAsia="en-US"/>
        </w:rPr>
        <w:t xml:space="preserve"> Nova odluka o cijenama usluga u Domu je donesena 21. lipnja 2024. godine (Službeni glasnik Općine Konavle 4/2024).</w:t>
      </w:r>
    </w:p>
    <w:p w14:paraId="7959CC36" w14:textId="7AD3F557" w:rsidR="00D231C6" w:rsidRPr="00CA1C19" w:rsidRDefault="00D231C6"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3077FD19" w14:textId="324CC69C" w:rsidR="0053618C" w:rsidRPr="00CA1C19" w:rsidRDefault="0053618C"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A1C19">
        <w:rPr>
          <w:rFonts w:ascii="Arial" w:eastAsia="Calibri" w:hAnsi="Arial" w:cs="Arial"/>
          <w:lang w:eastAsia="en-US"/>
        </w:rPr>
        <w:t xml:space="preserve">U rujnu 2021. donesena je odluka o vrstama programa i utvrđivanju mjerila za sudjelovanje roditelja – korisnika u cijeni programa dječjeg vrtića (Službeni glasnik Općine Konavle 7 i 8/2021). Ovom odlukom </w:t>
      </w:r>
      <w:r w:rsidR="002605AF" w:rsidRPr="00CA1C19">
        <w:rPr>
          <w:rFonts w:ascii="Arial" w:eastAsia="Calibri" w:hAnsi="Arial" w:cs="Arial"/>
          <w:lang w:eastAsia="en-US"/>
        </w:rPr>
        <w:t>je prestala s primjenom odluka iz 2010., odnosno 2012. godine, te je utvrđena ekonomska cijena vrtića, iznos i uvjeti sudjelovanja korisnika – roditelja u ekonomskoj cijeni</w:t>
      </w:r>
      <w:r w:rsidR="00CC0257" w:rsidRPr="00CA1C19">
        <w:rPr>
          <w:rFonts w:ascii="Arial" w:eastAsia="Calibri" w:hAnsi="Arial" w:cs="Arial"/>
          <w:lang w:eastAsia="en-US"/>
        </w:rPr>
        <w:t xml:space="preserve"> (primjena od listopada 2021.).</w:t>
      </w:r>
    </w:p>
    <w:p w14:paraId="661580E4" w14:textId="61FEA58F" w:rsidR="00100B0D" w:rsidRPr="00CA1C19" w:rsidRDefault="00100B0D"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56C15A7E" w14:textId="045DA4D1" w:rsidR="00497088" w:rsidRPr="00CA1C19" w:rsidRDefault="006F0A7C"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A1C19">
        <w:rPr>
          <w:rFonts w:ascii="Arial" w:eastAsia="Calibri" w:hAnsi="Arial" w:cs="Arial"/>
          <w:lang w:eastAsia="en-US"/>
        </w:rPr>
        <w:t>U 202</w:t>
      </w:r>
      <w:r w:rsidR="00CA1C19" w:rsidRPr="00CA1C19">
        <w:rPr>
          <w:rFonts w:ascii="Arial" w:eastAsia="Calibri" w:hAnsi="Arial" w:cs="Arial"/>
          <w:lang w:eastAsia="en-US"/>
        </w:rPr>
        <w:t>4</w:t>
      </w:r>
      <w:r w:rsidRPr="00CA1C19">
        <w:rPr>
          <w:rFonts w:ascii="Arial" w:eastAsia="Calibri" w:hAnsi="Arial" w:cs="Arial"/>
          <w:lang w:eastAsia="en-US"/>
        </w:rPr>
        <w:t xml:space="preserve">. </w:t>
      </w:r>
      <w:r w:rsidR="00891119" w:rsidRPr="00CA1C19">
        <w:rPr>
          <w:rFonts w:ascii="Arial" w:eastAsia="Calibri" w:hAnsi="Arial" w:cs="Arial"/>
          <w:lang w:eastAsia="en-US"/>
        </w:rPr>
        <w:t>proračunsk</w:t>
      </w:r>
      <w:r w:rsidR="00EC1C82" w:rsidRPr="00CA1C19">
        <w:rPr>
          <w:rFonts w:ascii="Arial" w:eastAsia="Calibri" w:hAnsi="Arial" w:cs="Arial"/>
          <w:lang w:eastAsia="en-US"/>
        </w:rPr>
        <w:t>om korisniku Dječjem vrtiću iz općinskog proračuna refundira</w:t>
      </w:r>
      <w:r w:rsidR="006D6DCF" w:rsidRPr="00CA1C19">
        <w:rPr>
          <w:rFonts w:ascii="Arial" w:eastAsia="Calibri" w:hAnsi="Arial" w:cs="Arial"/>
          <w:lang w:eastAsia="en-US"/>
        </w:rPr>
        <w:t>na su</w:t>
      </w:r>
      <w:r w:rsidR="00EC1C82" w:rsidRPr="00CA1C19">
        <w:rPr>
          <w:rFonts w:ascii="Arial" w:eastAsia="Calibri" w:hAnsi="Arial" w:cs="Arial"/>
          <w:lang w:eastAsia="en-US"/>
        </w:rPr>
        <w:t xml:space="preserve"> sredstva za trošak boravka djece u dječjem vrtiću (socijalne i demografske mjere)</w:t>
      </w:r>
      <w:r w:rsidR="006D6DCF" w:rsidRPr="00CA1C19">
        <w:rPr>
          <w:rFonts w:ascii="Arial" w:eastAsia="Calibri" w:hAnsi="Arial" w:cs="Arial"/>
          <w:lang w:eastAsia="en-US"/>
        </w:rPr>
        <w:t xml:space="preserve"> u iznosu </w:t>
      </w:r>
      <w:r w:rsidR="00CA1C19" w:rsidRPr="00CA1C19">
        <w:rPr>
          <w:rFonts w:ascii="Arial" w:eastAsia="Calibri" w:hAnsi="Arial" w:cs="Arial"/>
          <w:lang w:eastAsia="en-US"/>
        </w:rPr>
        <w:t>28.625,80</w:t>
      </w:r>
      <w:r w:rsidR="0061572D" w:rsidRPr="00CA1C19">
        <w:rPr>
          <w:rFonts w:ascii="Arial" w:eastAsia="Calibri" w:hAnsi="Arial" w:cs="Arial"/>
          <w:lang w:eastAsia="en-US"/>
        </w:rPr>
        <w:t xml:space="preserve"> €</w:t>
      </w:r>
      <w:r w:rsidR="00EC1C82" w:rsidRPr="00CA1C19">
        <w:rPr>
          <w:rFonts w:ascii="Arial" w:eastAsia="Calibri" w:hAnsi="Arial" w:cs="Arial"/>
          <w:lang w:eastAsia="en-US"/>
        </w:rPr>
        <w:t xml:space="preserve">. Ovi prihodi </w:t>
      </w:r>
      <w:r w:rsidR="00C83DB1" w:rsidRPr="00CA1C19">
        <w:rPr>
          <w:rFonts w:ascii="Arial" w:eastAsia="Calibri" w:hAnsi="Arial" w:cs="Arial"/>
          <w:lang w:eastAsia="en-US"/>
        </w:rPr>
        <w:t xml:space="preserve">vrtića su </w:t>
      </w:r>
      <w:r w:rsidR="00A43C21" w:rsidRPr="00CA1C19">
        <w:rPr>
          <w:rFonts w:ascii="Arial" w:eastAsia="Calibri" w:hAnsi="Arial" w:cs="Arial"/>
          <w:lang w:eastAsia="en-US"/>
        </w:rPr>
        <w:t xml:space="preserve">ukupno </w:t>
      </w:r>
      <w:r w:rsidR="00EC1C82" w:rsidRPr="00CA1C19">
        <w:rPr>
          <w:rFonts w:ascii="Arial" w:eastAsia="Calibri" w:hAnsi="Arial" w:cs="Arial"/>
          <w:lang w:eastAsia="en-US"/>
        </w:rPr>
        <w:t xml:space="preserve">u 2019. </w:t>
      </w:r>
      <w:r w:rsidR="00C83DB1" w:rsidRPr="00CA1C19">
        <w:rPr>
          <w:rFonts w:ascii="Arial" w:eastAsia="Calibri" w:hAnsi="Arial" w:cs="Arial"/>
          <w:lang w:eastAsia="en-US"/>
        </w:rPr>
        <w:t>i</w:t>
      </w:r>
      <w:r w:rsidR="00EC1C82" w:rsidRPr="00CA1C19">
        <w:rPr>
          <w:rFonts w:ascii="Arial" w:eastAsia="Calibri" w:hAnsi="Arial" w:cs="Arial"/>
          <w:lang w:eastAsia="en-US"/>
        </w:rPr>
        <w:t>znos</w:t>
      </w:r>
      <w:r w:rsidR="00C83DB1" w:rsidRPr="00CA1C19">
        <w:rPr>
          <w:rFonts w:ascii="Arial" w:eastAsia="Calibri" w:hAnsi="Arial" w:cs="Arial"/>
          <w:lang w:eastAsia="en-US"/>
        </w:rPr>
        <w:t xml:space="preserve">ili </w:t>
      </w:r>
      <w:r w:rsidR="00A55013" w:rsidRPr="00CA1C19">
        <w:rPr>
          <w:rFonts w:ascii="Arial" w:eastAsia="Calibri" w:hAnsi="Arial" w:cs="Arial"/>
          <w:lang w:eastAsia="en-US"/>
        </w:rPr>
        <w:t>80.057,07 €</w:t>
      </w:r>
      <w:r w:rsidR="00A43C21" w:rsidRPr="00CA1C19">
        <w:rPr>
          <w:rFonts w:ascii="Arial" w:eastAsia="Calibri" w:hAnsi="Arial" w:cs="Arial"/>
          <w:lang w:eastAsia="en-US"/>
        </w:rPr>
        <w:t>, u 2020.</w:t>
      </w:r>
      <w:r w:rsidR="00133D44" w:rsidRPr="00CA1C19">
        <w:rPr>
          <w:rFonts w:ascii="Arial" w:eastAsia="Calibri" w:hAnsi="Arial" w:cs="Arial"/>
          <w:lang w:eastAsia="en-US"/>
        </w:rPr>
        <w:t xml:space="preserve"> </w:t>
      </w:r>
      <w:r w:rsidR="00A43C21" w:rsidRPr="00CA1C19">
        <w:rPr>
          <w:rFonts w:ascii="Arial" w:eastAsia="Calibri" w:hAnsi="Arial" w:cs="Arial"/>
          <w:lang w:eastAsia="en-US"/>
        </w:rPr>
        <w:t xml:space="preserve">godini ukupno </w:t>
      </w:r>
      <w:r w:rsidR="00A55013" w:rsidRPr="00CA1C19">
        <w:rPr>
          <w:rFonts w:ascii="Arial" w:eastAsia="Calibri" w:hAnsi="Arial" w:cs="Arial"/>
          <w:lang w:eastAsia="en-US"/>
        </w:rPr>
        <w:t>55.119,12 €</w:t>
      </w:r>
      <w:r w:rsidR="00497088" w:rsidRPr="00CA1C19">
        <w:rPr>
          <w:rFonts w:ascii="Arial" w:eastAsia="Calibri" w:hAnsi="Arial" w:cs="Arial"/>
          <w:lang w:eastAsia="en-US"/>
        </w:rPr>
        <w:t xml:space="preserve">, u 2021. godini ukupno </w:t>
      </w:r>
      <w:r w:rsidR="00A55013" w:rsidRPr="00CA1C19">
        <w:rPr>
          <w:rFonts w:ascii="Arial" w:eastAsia="Calibri" w:hAnsi="Arial" w:cs="Arial"/>
          <w:lang w:eastAsia="en-US"/>
        </w:rPr>
        <w:t>65.480,12 €</w:t>
      </w:r>
      <w:r w:rsidR="0061572D" w:rsidRPr="00CA1C19">
        <w:rPr>
          <w:rFonts w:ascii="Arial" w:eastAsia="Calibri" w:hAnsi="Arial" w:cs="Arial"/>
          <w:lang w:eastAsia="en-US"/>
        </w:rPr>
        <w:t xml:space="preserve">, u 2022. </w:t>
      </w:r>
      <w:r w:rsidR="00CA1C19" w:rsidRPr="00CA1C19">
        <w:rPr>
          <w:rFonts w:ascii="Arial" w:eastAsia="Calibri" w:hAnsi="Arial" w:cs="Arial"/>
          <w:lang w:eastAsia="en-US"/>
        </w:rPr>
        <w:t xml:space="preserve">su </w:t>
      </w:r>
      <w:r w:rsidR="0061572D" w:rsidRPr="00CA1C19">
        <w:rPr>
          <w:rFonts w:ascii="Arial" w:eastAsia="Calibri" w:hAnsi="Arial" w:cs="Arial"/>
          <w:lang w:eastAsia="en-US"/>
        </w:rPr>
        <w:t xml:space="preserve">iznosili </w:t>
      </w:r>
      <w:r w:rsidR="00A55013" w:rsidRPr="00CA1C19">
        <w:rPr>
          <w:rFonts w:ascii="Arial" w:eastAsia="Calibri" w:hAnsi="Arial" w:cs="Arial"/>
          <w:lang w:eastAsia="en-US"/>
        </w:rPr>
        <w:t>53.236,45 €</w:t>
      </w:r>
      <w:r w:rsidR="00CA1C19" w:rsidRPr="00CA1C19">
        <w:rPr>
          <w:rFonts w:ascii="Arial" w:eastAsia="Calibri" w:hAnsi="Arial" w:cs="Arial"/>
          <w:lang w:eastAsia="en-US"/>
        </w:rPr>
        <w:t>, dok su u 2023. godini iznosili 57.338,85 €.</w:t>
      </w:r>
      <w:r w:rsidR="00DF049A" w:rsidRPr="00CA1C19">
        <w:rPr>
          <w:rFonts w:ascii="Arial" w:eastAsia="Calibri" w:hAnsi="Arial" w:cs="Arial"/>
          <w:lang w:eastAsia="en-US"/>
        </w:rPr>
        <w:t xml:space="preserve"> </w:t>
      </w:r>
    </w:p>
    <w:p w14:paraId="5891839E" w14:textId="77777777" w:rsidR="00A55013" w:rsidRPr="00CA1C19" w:rsidRDefault="00A55013"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04FC21C4" w14:textId="67FE1DD6" w:rsidR="00EC1C82" w:rsidRPr="00CA1C19" w:rsidRDefault="00DF049A" w:rsidP="00DF04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A1C19">
        <w:rPr>
          <w:rFonts w:ascii="Arial" w:eastAsia="Calibri" w:hAnsi="Arial" w:cs="Arial"/>
          <w:lang w:eastAsia="en-US"/>
        </w:rPr>
        <w:t xml:space="preserve">Također, proračunskom korisniku </w:t>
      </w:r>
      <w:r w:rsidR="004479DA" w:rsidRPr="00CA1C19">
        <w:rPr>
          <w:rFonts w:ascii="Arial" w:eastAsia="Calibri" w:hAnsi="Arial" w:cs="Arial"/>
          <w:lang w:eastAsia="en-US"/>
        </w:rPr>
        <w:t>Dom za starije i nemoćne osobe</w:t>
      </w:r>
      <w:r w:rsidRPr="00CA1C19">
        <w:rPr>
          <w:rFonts w:ascii="Arial" w:eastAsia="Calibri" w:hAnsi="Arial" w:cs="Arial"/>
          <w:lang w:eastAsia="en-US"/>
        </w:rPr>
        <w:t xml:space="preserve"> iz općinskog proračuna </w:t>
      </w:r>
      <w:r w:rsidR="004479DA" w:rsidRPr="00CA1C19">
        <w:rPr>
          <w:rFonts w:ascii="Arial" w:eastAsia="Calibri" w:hAnsi="Arial" w:cs="Arial"/>
          <w:lang w:eastAsia="en-US"/>
        </w:rPr>
        <w:t>se sufinancira 20% osnovne cijene usluga stanovnicima Općine s propisanim godinama boravka</w:t>
      </w:r>
      <w:r w:rsidR="00C83DB1" w:rsidRPr="00CA1C19">
        <w:rPr>
          <w:rFonts w:ascii="Arial" w:eastAsia="Calibri" w:hAnsi="Arial" w:cs="Arial"/>
          <w:lang w:eastAsia="en-US"/>
        </w:rPr>
        <w:t xml:space="preserve"> i </w:t>
      </w:r>
      <w:r w:rsidR="00295E3A" w:rsidRPr="00CA1C19">
        <w:rPr>
          <w:rFonts w:ascii="Arial" w:eastAsia="Calibri" w:hAnsi="Arial" w:cs="Arial"/>
          <w:lang w:eastAsia="en-US"/>
        </w:rPr>
        <w:t xml:space="preserve">u </w:t>
      </w:r>
      <w:r w:rsidR="00C83DB1" w:rsidRPr="00CA1C19">
        <w:rPr>
          <w:rFonts w:ascii="Arial" w:eastAsia="Calibri" w:hAnsi="Arial" w:cs="Arial"/>
          <w:lang w:eastAsia="en-US"/>
        </w:rPr>
        <w:t>202</w:t>
      </w:r>
      <w:r w:rsidR="00A55013" w:rsidRPr="00CA1C19">
        <w:rPr>
          <w:rFonts w:ascii="Arial" w:eastAsia="Calibri" w:hAnsi="Arial" w:cs="Arial"/>
          <w:lang w:eastAsia="en-US"/>
        </w:rPr>
        <w:t>3</w:t>
      </w:r>
      <w:r w:rsidR="00C83DB1" w:rsidRPr="00CA1C19">
        <w:rPr>
          <w:rFonts w:ascii="Arial" w:eastAsia="Calibri" w:hAnsi="Arial" w:cs="Arial"/>
          <w:lang w:eastAsia="en-US"/>
        </w:rPr>
        <w:t xml:space="preserve">. sufinancirano je </w:t>
      </w:r>
      <w:r w:rsidR="00A17FDB" w:rsidRPr="00CA1C19">
        <w:rPr>
          <w:rFonts w:ascii="Arial" w:eastAsia="Calibri" w:hAnsi="Arial" w:cs="Arial"/>
          <w:lang w:eastAsia="en-US"/>
        </w:rPr>
        <w:t>84.455,98</w:t>
      </w:r>
      <w:r w:rsidR="00A55013" w:rsidRPr="00CA1C19">
        <w:rPr>
          <w:rFonts w:ascii="Arial" w:eastAsia="Calibri" w:hAnsi="Arial" w:cs="Arial"/>
          <w:lang w:eastAsia="en-US"/>
        </w:rPr>
        <w:t xml:space="preserve"> €</w:t>
      </w:r>
      <w:r w:rsidR="00A17FDB" w:rsidRPr="00CA1C19">
        <w:rPr>
          <w:rFonts w:ascii="Arial" w:eastAsia="Calibri" w:hAnsi="Arial" w:cs="Arial"/>
          <w:lang w:eastAsia="en-US"/>
        </w:rPr>
        <w:t xml:space="preserve"> (4.738,50 € ili 5,9% više nego prethodne godine).</w:t>
      </w:r>
      <w:r w:rsidRPr="00CA1C19">
        <w:rPr>
          <w:rFonts w:ascii="Arial" w:eastAsia="Calibri" w:hAnsi="Arial" w:cs="Arial"/>
          <w:lang w:eastAsia="en-US"/>
        </w:rPr>
        <w:t xml:space="preserve"> Ovi prihodi </w:t>
      </w:r>
      <w:r w:rsidR="00C83DB1" w:rsidRPr="00CA1C19">
        <w:rPr>
          <w:rFonts w:ascii="Arial" w:eastAsia="Calibri" w:hAnsi="Arial" w:cs="Arial"/>
          <w:lang w:eastAsia="en-US"/>
        </w:rPr>
        <w:t xml:space="preserve">Doma </w:t>
      </w:r>
      <w:r w:rsidR="00A43C21" w:rsidRPr="00CA1C19">
        <w:rPr>
          <w:rFonts w:ascii="Arial" w:eastAsia="Calibri" w:hAnsi="Arial" w:cs="Arial"/>
          <w:lang w:eastAsia="en-US"/>
        </w:rPr>
        <w:t xml:space="preserve">su ukupno </w:t>
      </w:r>
      <w:r w:rsidRPr="00CA1C19">
        <w:rPr>
          <w:rFonts w:ascii="Arial" w:eastAsia="Calibri" w:hAnsi="Arial" w:cs="Arial"/>
          <w:lang w:eastAsia="en-US"/>
        </w:rPr>
        <w:t xml:space="preserve">u 2019. </w:t>
      </w:r>
      <w:r w:rsidR="00C83DB1" w:rsidRPr="00CA1C19">
        <w:rPr>
          <w:rFonts w:ascii="Arial" w:eastAsia="Calibri" w:hAnsi="Arial" w:cs="Arial"/>
          <w:lang w:eastAsia="en-US"/>
        </w:rPr>
        <w:t xml:space="preserve">iznosili </w:t>
      </w:r>
      <w:r w:rsidR="00A55013" w:rsidRPr="00CA1C19">
        <w:rPr>
          <w:rFonts w:ascii="Arial" w:eastAsia="Calibri" w:hAnsi="Arial" w:cs="Arial"/>
          <w:lang w:eastAsia="en-US"/>
        </w:rPr>
        <w:t>62.132,16 €</w:t>
      </w:r>
      <w:r w:rsidR="00A43C21" w:rsidRPr="00CA1C19">
        <w:rPr>
          <w:rFonts w:ascii="Arial" w:eastAsia="Calibri" w:hAnsi="Arial" w:cs="Arial"/>
          <w:lang w:eastAsia="en-US"/>
        </w:rPr>
        <w:t xml:space="preserve">, u 2020. godini </w:t>
      </w:r>
      <w:r w:rsidR="00A55013" w:rsidRPr="00CA1C19">
        <w:rPr>
          <w:rFonts w:ascii="Arial" w:eastAsia="Calibri" w:hAnsi="Arial" w:cs="Arial"/>
          <w:lang w:eastAsia="en-US"/>
        </w:rPr>
        <w:t>63.390,03 €</w:t>
      </w:r>
      <w:r w:rsidR="007F1184" w:rsidRPr="00CA1C19">
        <w:rPr>
          <w:rFonts w:ascii="Arial" w:eastAsia="Calibri" w:hAnsi="Arial" w:cs="Arial"/>
          <w:lang w:eastAsia="en-US"/>
        </w:rPr>
        <w:t xml:space="preserve">, u 2021. godini </w:t>
      </w:r>
      <w:r w:rsidR="00A55013" w:rsidRPr="00CA1C19">
        <w:rPr>
          <w:rFonts w:ascii="Arial" w:eastAsia="Calibri" w:hAnsi="Arial" w:cs="Arial"/>
          <w:lang w:eastAsia="en-US"/>
        </w:rPr>
        <w:t>70.503,43 €, u 2022. godini 79.717,48 €</w:t>
      </w:r>
      <w:r w:rsidR="00CA1C19" w:rsidRPr="00CA1C19">
        <w:rPr>
          <w:rFonts w:ascii="Arial" w:eastAsia="Calibri" w:hAnsi="Arial" w:cs="Arial"/>
          <w:lang w:eastAsia="en-US"/>
        </w:rPr>
        <w:t xml:space="preserve">, dok je u 2023. godini ukupno sufinancirano 41.787,69 €. </w:t>
      </w:r>
      <w:r w:rsidR="00C83DB1" w:rsidRPr="00CA1C19">
        <w:rPr>
          <w:rFonts w:ascii="Arial" w:eastAsia="Calibri" w:hAnsi="Arial" w:cs="Arial"/>
          <w:lang w:eastAsia="en-US"/>
        </w:rPr>
        <w:t xml:space="preserve">Sredstva sa sufinanciranje cijene smještaja u vrtiću i domu su uključena u ukupne prihode proračunskih korisnika iskazane u okviru podskupine prihoda 652. </w:t>
      </w:r>
    </w:p>
    <w:p w14:paraId="6F6084BD" w14:textId="77777777" w:rsidR="00A55013" w:rsidRPr="00CA1C19" w:rsidRDefault="00A5501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lang w:eastAsia="en-US"/>
        </w:rPr>
      </w:pPr>
    </w:p>
    <w:p w14:paraId="16976E5F" w14:textId="77777777" w:rsidR="001C45AE" w:rsidRPr="00CA1C19" w:rsidRDefault="001C45AE"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lang w:eastAsia="en-US"/>
        </w:rPr>
      </w:pPr>
    </w:p>
    <w:p w14:paraId="4925BA3A" w14:textId="77777777" w:rsidR="00A55013" w:rsidRPr="00CA1C19" w:rsidRDefault="00A5501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lang w:eastAsia="en-US"/>
        </w:rPr>
      </w:pPr>
    </w:p>
    <w:p w14:paraId="3111639B" w14:textId="77777777" w:rsidR="00A55013" w:rsidRPr="004F48AE" w:rsidRDefault="00A5501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lang w:eastAsia="en-US"/>
        </w:rPr>
      </w:pPr>
    </w:p>
    <w:p w14:paraId="658556D9"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b/>
          <w:i/>
          <w:iCs/>
          <w:lang w:eastAsia="en-US"/>
        </w:rPr>
      </w:pPr>
      <w:r w:rsidRPr="004F48AE">
        <w:rPr>
          <w:rFonts w:ascii="Arial" w:eastAsia="Calibri" w:hAnsi="Arial" w:cs="Arial"/>
          <w:b/>
          <w:i/>
          <w:iCs/>
          <w:lang w:eastAsia="en-US"/>
        </w:rPr>
        <w:lastRenderedPageBreak/>
        <w:t xml:space="preserve">* Dodatno obrazloženje uz prihode po posebnim propisima </w:t>
      </w:r>
      <w:r w:rsidRPr="004F48AE">
        <w:rPr>
          <w:rFonts w:ascii="Arial" w:eastAsia="Calibri" w:hAnsi="Arial" w:cs="Arial"/>
          <w:b/>
          <w:i/>
          <w:iCs/>
          <w:color w:val="FF0000"/>
          <w:lang w:eastAsia="en-US"/>
        </w:rPr>
        <w:t>(652)</w:t>
      </w:r>
      <w:r w:rsidR="00EC1C82" w:rsidRPr="004F48AE">
        <w:rPr>
          <w:rFonts w:ascii="Arial" w:eastAsia="Calibri" w:hAnsi="Arial" w:cs="Arial"/>
          <w:b/>
          <w:i/>
          <w:iCs/>
          <w:color w:val="FF0000"/>
          <w:lang w:eastAsia="en-US"/>
        </w:rPr>
        <w:t xml:space="preserve"> </w:t>
      </w:r>
      <w:r w:rsidR="00EC1C82" w:rsidRPr="004F48AE">
        <w:rPr>
          <w:rFonts w:ascii="Arial" w:eastAsia="Calibri" w:hAnsi="Arial" w:cs="Arial"/>
          <w:b/>
          <w:i/>
          <w:iCs/>
          <w:lang w:eastAsia="en-US"/>
        </w:rPr>
        <w:t>– proračunski korisnici</w:t>
      </w:r>
      <w:r w:rsidRPr="004F48AE">
        <w:rPr>
          <w:rFonts w:ascii="Arial" w:eastAsia="Calibri" w:hAnsi="Arial" w:cs="Arial"/>
          <w:b/>
          <w:i/>
          <w:iCs/>
          <w:lang w:eastAsia="en-US"/>
        </w:rPr>
        <w:t>:</w:t>
      </w:r>
    </w:p>
    <w:p w14:paraId="2467E2D0" w14:textId="0D58E71D" w:rsidR="00A43C21" w:rsidRPr="004F48AE" w:rsidRDefault="00A43C21"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06BC14E8" w14:textId="11D8B3EB" w:rsidR="00EA7FD2" w:rsidRPr="004F48AE" w:rsidRDefault="00CA1C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A1C19">
        <w:rPr>
          <w:noProof/>
        </w:rPr>
        <w:drawing>
          <wp:inline distT="0" distB="0" distL="0" distR="0" wp14:anchorId="2C16389B" wp14:editId="6867D737">
            <wp:extent cx="9251950" cy="4637405"/>
            <wp:effectExtent l="0" t="0" r="6350" b="0"/>
            <wp:docPr id="1795256126"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51950" cy="4637405"/>
                    </a:xfrm>
                    <a:prstGeom prst="rect">
                      <a:avLst/>
                    </a:prstGeom>
                    <a:noFill/>
                    <a:ln>
                      <a:noFill/>
                    </a:ln>
                  </pic:spPr>
                </pic:pic>
              </a:graphicData>
            </a:graphic>
          </wp:inline>
        </w:drawing>
      </w:r>
    </w:p>
    <w:p w14:paraId="1881A7A4" w14:textId="2F23B133" w:rsidR="00597A79" w:rsidRDefault="00597A79">
      <w:pPr>
        <w:rPr>
          <w:rFonts w:ascii="Arial" w:eastAsia="Calibri" w:hAnsi="Arial" w:cs="Arial"/>
          <w:lang w:eastAsia="en-US"/>
        </w:rPr>
      </w:pPr>
      <w:r>
        <w:rPr>
          <w:rFonts w:ascii="Arial" w:eastAsia="Calibri" w:hAnsi="Arial" w:cs="Arial"/>
          <w:lang w:eastAsia="en-US"/>
        </w:rPr>
        <w:br w:type="page"/>
      </w:r>
    </w:p>
    <w:p w14:paraId="163947F4" w14:textId="168B00C8" w:rsidR="00891119" w:rsidRPr="004F48AE" w:rsidRDefault="001D64C8" w:rsidP="001D64C8">
      <w:pPr>
        <w:pStyle w:val="Naslov4"/>
        <w:rPr>
          <w:rFonts w:ascii="Arial" w:hAnsi="Arial" w:cs="Arial"/>
          <w:lang w:val="hr-HR"/>
        </w:rPr>
      </w:pPr>
      <w:bookmarkStart w:id="110" w:name="_Toc176776598"/>
      <w:r w:rsidRPr="004F48AE">
        <w:rPr>
          <w:rFonts w:ascii="Arial" w:hAnsi="Arial" w:cs="Arial"/>
          <w:lang w:val="hr-HR"/>
        </w:rPr>
        <w:lastRenderedPageBreak/>
        <w:t>2.4.1</w:t>
      </w:r>
      <w:r w:rsidR="00891119" w:rsidRPr="004F48AE">
        <w:rPr>
          <w:rFonts w:ascii="Arial" w:hAnsi="Arial" w:cs="Arial"/>
          <w:lang w:val="hr-HR"/>
        </w:rPr>
        <w:t xml:space="preserve">.5. </w:t>
      </w:r>
      <w:r w:rsidR="00891119" w:rsidRPr="004F48AE">
        <w:rPr>
          <w:rFonts w:ascii="Arial" w:hAnsi="Arial" w:cs="Arial"/>
          <w:lang w:val="hr-HR"/>
        </w:rPr>
        <w:tab/>
      </w:r>
      <w:r w:rsidRPr="004F48AE">
        <w:rPr>
          <w:rFonts w:ascii="Arial" w:hAnsi="Arial" w:cs="Arial"/>
          <w:lang w:val="hr-HR"/>
        </w:rPr>
        <w:t>Prihodi od prodaje, donacija i o</w:t>
      </w:r>
      <w:r w:rsidR="00891119" w:rsidRPr="004F48AE">
        <w:rPr>
          <w:rFonts w:ascii="Arial" w:hAnsi="Arial" w:cs="Arial"/>
          <w:lang w:val="hr-HR"/>
        </w:rPr>
        <w:t xml:space="preserve">stali prihodi </w:t>
      </w:r>
      <w:r w:rsidR="00744D8B" w:rsidRPr="004F48AE">
        <w:rPr>
          <w:rFonts w:ascii="Arial" w:hAnsi="Arial" w:cs="Arial"/>
          <w:lang w:val="hr-HR"/>
        </w:rPr>
        <w:t>(66 i 68)</w:t>
      </w:r>
      <w:bookmarkEnd w:id="110"/>
    </w:p>
    <w:p w14:paraId="2E8A2047" w14:textId="77777777" w:rsidR="00891119" w:rsidRPr="004F48AE" w:rsidRDefault="00891119" w:rsidP="00891119">
      <w:pPr>
        <w:tabs>
          <w:tab w:val="left" w:pos="567"/>
        </w:tabs>
        <w:spacing w:after="0" w:line="240" w:lineRule="auto"/>
        <w:jc w:val="both"/>
        <w:rPr>
          <w:rFonts w:ascii="Arial" w:eastAsia="Times New Roman" w:hAnsi="Arial" w:cs="Arial"/>
          <w:lang w:eastAsia="en-US"/>
        </w:rPr>
      </w:pPr>
    </w:p>
    <w:p w14:paraId="040505F5" w14:textId="77777777" w:rsidR="00891119" w:rsidRPr="004F48AE" w:rsidRDefault="00891119" w:rsidP="00891119">
      <w:pPr>
        <w:tabs>
          <w:tab w:val="left" w:pos="567"/>
        </w:tabs>
        <w:spacing w:after="0" w:line="240" w:lineRule="auto"/>
        <w:jc w:val="both"/>
        <w:rPr>
          <w:rFonts w:ascii="Arial" w:eastAsia="Times New Roman" w:hAnsi="Arial" w:cs="Arial"/>
          <w:lang w:eastAsia="en-US"/>
        </w:rPr>
      </w:pPr>
      <w:r w:rsidRPr="004F48AE">
        <w:rPr>
          <w:rFonts w:ascii="Arial" w:eastAsia="Times New Roman" w:hAnsi="Arial" w:cs="Arial"/>
          <w:lang w:eastAsia="en-US"/>
        </w:rPr>
        <w:t>Ostali prihodi se odnose na prihode od prodaje proizvoda i pruženih usluga (vlastiti prihodi, 661), prihode od donacija (663), te prihode od kazni i ostalih prihoda (681 i 683).</w:t>
      </w:r>
    </w:p>
    <w:p w14:paraId="4FC24A64" w14:textId="77777777" w:rsidR="00F4256F" w:rsidRPr="004F48AE" w:rsidRDefault="00F4256F" w:rsidP="00891119">
      <w:pPr>
        <w:tabs>
          <w:tab w:val="left" w:pos="567"/>
        </w:tabs>
        <w:spacing w:after="0" w:line="240" w:lineRule="auto"/>
        <w:jc w:val="both"/>
        <w:rPr>
          <w:rFonts w:ascii="Arial" w:eastAsia="Times New Roman" w:hAnsi="Arial" w:cs="Arial"/>
          <w:lang w:eastAsia="en-US"/>
        </w:rPr>
      </w:pPr>
    </w:p>
    <w:p w14:paraId="5BC05FB0" w14:textId="2C89E106" w:rsidR="00891119" w:rsidRPr="004F48AE" w:rsidRDefault="00FD6017"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b/>
          <w:lang w:eastAsia="en-US"/>
        </w:rPr>
        <w:t xml:space="preserve">Prihodi od prodaje proizvoda i robe, te pruženih usluga i prihodi od donacija </w:t>
      </w:r>
      <w:r w:rsidRPr="004F48AE">
        <w:rPr>
          <w:rFonts w:ascii="Arial" w:eastAsia="Calibri" w:hAnsi="Arial" w:cs="Arial"/>
          <w:lang w:eastAsia="en-US"/>
        </w:rPr>
        <w:t xml:space="preserve">(66) ostvareni su u iznosu </w:t>
      </w:r>
      <w:bookmarkStart w:id="111" w:name="_Hlk145932003"/>
      <w:r w:rsidR="00CA1C19">
        <w:rPr>
          <w:rFonts w:ascii="Arial" w:eastAsia="Calibri" w:hAnsi="Arial" w:cs="Arial"/>
          <w:lang w:eastAsia="en-US"/>
        </w:rPr>
        <w:t>68.138,48</w:t>
      </w:r>
      <w:r w:rsidR="00292A5E" w:rsidRPr="004F48AE">
        <w:rPr>
          <w:rFonts w:ascii="Arial" w:eastAsia="Calibri" w:hAnsi="Arial" w:cs="Arial"/>
          <w:lang w:eastAsia="en-US"/>
        </w:rPr>
        <w:t xml:space="preserve"> €</w:t>
      </w:r>
      <w:r w:rsidRPr="004F48AE">
        <w:rPr>
          <w:rFonts w:ascii="Arial" w:eastAsia="Calibri" w:hAnsi="Arial" w:cs="Arial"/>
          <w:lang w:eastAsia="en-US"/>
        </w:rPr>
        <w:t xml:space="preserve"> </w:t>
      </w:r>
      <w:bookmarkEnd w:id="111"/>
      <w:r w:rsidRPr="004F48AE">
        <w:rPr>
          <w:rFonts w:ascii="Arial" w:eastAsia="Calibri" w:hAnsi="Arial" w:cs="Arial"/>
          <w:lang w:eastAsia="en-US"/>
        </w:rPr>
        <w:t xml:space="preserve">što je za </w:t>
      </w:r>
      <w:r w:rsidR="00CA1C19">
        <w:rPr>
          <w:rFonts w:ascii="Arial" w:eastAsia="Calibri" w:hAnsi="Arial" w:cs="Arial"/>
          <w:lang w:eastAsia="en-US"/>
        </w:rPr>
        <w:t>35.200,95</w:t>
      </w:r>
      <w:r w:rsidR="00292A5E" w:rsidRPr="004F48AE">
        <w:rPr>
          <w:rFonts w:ascii="Arial" w:eastAsia="Calibri" w:hAnsi="Arial" w:cs="Arial"/>
          <w:lang w:eastAsia="en-US"/>
        </w:rPr>
        <w:t xml:space="preserve"> €</w:t>
      </w:r>
      <w:r w:rsidRPr="004F48AE">
        <w:rPr>
          <w:rFonts w:ascii="Arial" w:eastAsia="Calibri" w:hAnsi="Arial" w:cs="Arial"/>
          <w:lang w:eastAsia="en-US"/>
        </w:rPr>
        <w:t xml:space="preserve"> ili </w:t>
      </w:r>
      <w:r w:rsidR="00CA1C19">
        <w:rPr>
          <w:rFonts w:ascii="Arial" w:eastAsia="Calibri" w:hAnsi="Arial" w:cs="Arial"/>
          <w:lang w:eastAsia="en-US"/>
        </w:rPr>
        <w:t>106,9</w:t>
      </w:r>
      <w:r w:rsidRPr="004F48AE">
        <w:rPr>
          <w:rFonts w:ascii="Arial" w:eastAsia="Calibri" w:hAnsi="Arial" w:cs="Arial"/>
          <w:lang w:eastAsia="en-US"/>
        </w:rPr>
        <w:t xml:space="preserve">% </w:t>
      </w:r>
      <w:r w:rsidR="00D702F6">
        <w:rPr>
          <w:rFonts w:ascii="Arial" w:eastAsia="Calibri" w:hAnsi="Arial" w:cs="Arial"/>
          <w:lang w:eastAsia="en-US"/>
        </w:rPr>
        <w:t>više</w:t>
      </w:r>
      <w:r w:rsidRPr="004F48AE">
        <w:rPr>
          <w:rFonts w:ascii="Arial" w:eastAsia="Calibri" w:hAnsi="Arial" w:cs="Arial"/>
          <w:lang w:eastAsia="en-US"/>
        </w:rPr>
        <w:t xml:space="preserve"> u odnosu na prethodnu godinu. </w:t>
      </w:r>
    </w:p>
    <w:p w14:paraId="4636CAB7" w14:textId="77777777" w:rsidR="00FD6017" w:rsidRPr="004F48AE" w:rsidRDefault="00FD6017"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7E23D559" w14:textId="4534E261"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color w:val="1F497D" w:themeColor="text2"/>
          <w:szCs w:val="24"/>
        </w:rPr>
      </w:pPr>
      <w:r w:rsidRPr="004F48AE">
        <w:rPr>
          <w:rFonts w:ascii="Arial" w:eastAsia="Times New Roman" w:hAnsi="Arial" w:cs="Arial"/>
          <w:color w:val="1F497D" w:themeColor="text2"/>
        </w:rPr>
        <w:t>Ukupni prihodi od prodaje proizvoda i robe, te pruženih usluga i prihodi od donacija (</w:t>
      </w:r>
      <w:r w:rsidRPr="004F48AE">
        <w:rPr>
          <w:rFonts w:ascii="Arial" w:eastAsia="Times New Roman" w:hAnsi="Arial" w:cs="Arial"/>
          <w:b/>
          <w:bCs/>
          <w:color w:val="1F497D" w:themeColor="text2"/>
        </w:rPr>
        <w:t>66</w:t>
      </w:r>
      <w:r w:rsidRPr="004F48AE">
        <w:rPr>
          <w:rFonts w:ascii="Arial" w:eastAsia="Times New Roman" w:hAnsi="Arial" w:cs="Arial"/>
          <w:color w:val="1F497D" w:themeColor="text2"/>
        </w:rPr>
        <w:t xml:space="preserve">) Općine iznose </w:t>
      </w:r>
      <w:bookmarkStart w:id="112" w:name="_Hlk145932018"/>
      <w:r w:rsidR="00CA1C19">
        <w:rPr>
          <w:rFonts w:ascii="Arial" w:eastAsia="Times New Roman" w:hAnsi="Arial" w:cs="Arial"/>
          <w:color w:val="1F497D" w:themeColor="text2"/>
        </w:rPr>
        <w:t>30.846,86</w:t>
      </w:r>
      <w:r w:rsidR="001E1408" w:rsidRPr="004F48AE">
        <w:rPr>
          <w:rFonts w:ascii="Arial" w:eastAsia="Times New Roman" w:hAnsi="Arial" w:cs="Arial"/>
          <w:color w:val="1F497D" w:themeColor="text2"/>
        </w:rPr>
        <w:t xml:space="preserve"> €</w:t>
      </w:r>
      <w:r w:rsidR="00D702F6">
        <w:rPr>
          <w:rFonts w:ascii="Arial" w:eastAsia="Times New Roman" w:hAnsi="Arial" w:cs="Arial"/>
          <w:color w:val="1F497D" w:themeColor="text2"/>
        </w:rPr>
        <w:t xml:space="preserve"> (donacije </w:t>
      </w:r>
      <w:r w:rsidR="00CA1C19">
        <w:rPr>
          <w:rFonts w:ascii="Arial" w:eastAsia="Times New Roman" w:hAnsi="Arial" w:cs="Arial"/>
          <w:color w:val="1F497D" w:themeColor="text2"/>
        </w:rPr>
        <w:t>30.705</w:t>
      </w:r>
      <w:r w:rsidR="00D702F6">
        <w:rPr>
          <w:rFonts w:ascii="Arial" w:eastAsia="Times New Roman" w:hAnsi="Arial" w:cs="Arial"/>
          <w:color w:val="1F497D" w:themeColor="text2"/>
        </w:rPr>
        <w:t xml:space="preserve"> € i prihodi od prodaje </w:t>
      </w:r>
      <w:r w:rsidR="00CA1C19">
        <w:rPr>
          <w:rFonts w:ascii="Arial" w:eastAsia="Times New Roman" w:hAnsi="Arial" w:cs="Arial"/>
          <w:color w:val="1F497D" w:themeColor="text2"/>
        </w:rPr>
        <w:t>141,86</w:t>
      </w:r>
      <w:r w:rsidR="00D702F6">
        <w:rPr>
          <w:rFonts w:ascii="Arial" w:eastAsia="Times New Roman" w:hAnsi="Arial" w:cs="Arial"/>
          <w:color w:val="1F497D" w:themeColor="text2"/>
        </w:rPr>
        <w:t xml:space="preserve"> €)</w:t>
      </w:r>
      <w:r w:rsidRPr="004F48AE">
        <w:rPr>
          <w:rFonts w:ascii="Arial" w:eastAsia="Times New Roman" w:hAnsi="Arial" w:cs="Arial"/>
          <w:color w:val="1F497D" w:themeColor="text2"/>
        </w:rPr>
        <w:t xml:space="preserve">, </w:t>
      </w:r>
      <w:bookmarkEnd w:id="112"/>
      <w:r w:rsidRPr="004F48AE">
        <w:rPr>
          <w:rFonts w:ascii="Arial" w:eastAsia="Times New Roman" w:hAnsi="Arial" w:cs="Arial"/>
          <w:color w:val="1F497D" w:themeColor="text2"/>
        </w:rPr>
        <w:t xml:space="preserve">a </w:t>
      </w:r>
      <w:r w:rsidRPr="004F48AE">
        <w:rPr>
          <w:rFonts w:ascii="Arial" w:eastAsia="Times New Roman" w:hAnsi="Arial" w:cs="Arial"/>
          <w:color w:val="1F497D" w:themeColor="text2"/>
          <w:szCs w:val="24"/>
        </w:rPr>
        <w:t xml:space="preserve">prihodi proračunskih korisnika </w:t>
      </w:r>
      <w:bookmarkStart w:id="113" w:name="_Hlk145932039"/>
      <w:r w:rsidR="00CA1C19">
        <w:rPr>
          <w:rFonts w:ascii="Arial" w:eastAsia="Times New Roman" w:hAnsi="Arial" w:cs="Arial"/>
          <w:color w:val="1F497D" w:themeColor="text2"/>
          <w:szCs w:val="24"/>
        </w:rPr>
        <w:t>37.291,62</w:t>
      </w:r>
      <w:r w:rsidR="001E1408" w:rsidRPr="004F48AE">
        <w:rPr>
          <w:rFonts w:ascii="Arial" w:eastAsia="Times New Roman" w:hAnsi="Arial" w:cs="Arial"/>
          <w:color w:val="1F497D" w:themeColor="text2"/>
          <w:szCs w:val="24"/>
        </w:rPr>
        <w:t xml:space="preserve"> €</w:t>
      </w:r>
      <w:r w:rsidR="00D702F6">
        <w:rPr>
          <w:rFonts w:ascii="Arial" w:eastAsia="Times New Roman" w:hAnsi="Arial" w:cs="Arial"/>
          <w:color w:val="1F497D" w:themeColor="text2"/>
          <w:szCs w:val="24"/>
        </w:rPr>
        <w:t xml:space="preserve"> (donacije </w:t>
      </w:r>
      <w:r w:rsidR="00CA1C19">
        <w:rPr>
          <w:rFonts w:ascii="Arial" w:eastAsia="Times New Roman" w:hAnsi="Arial" w:cs="Arial"/>
          <w:color w:val="1F497D" w:themeColor="text2"/>
          <w:szCs w:val="24"/>
        </w:rPr>
        <w:t>1.826</w:t>
      </w:r>
      <w:r w:rsidR="00D702F6">
        <w:rPr>
          <w:rFonts w:ascii="Arial" w:eastAsia="Times New Roman" w:hAnsi="Arial" w:cs="Arial"/>
          <w:color w:val="1F497D" w:themeColor="text2"/>
          <w:szCs w:val="24"/>
        </w:rPr>
        <w:t xml:space="preserve"> € i prihodi od prodaje </w:t>
      </w:r>
      <w:r w:rsidR="00CA1C19">
        <w:rPr>
          <w:rFonts w:ascii="Arial" w:eastAsia="Times New Roman" w:hAnsi="Arial" w:cs="Arial"/>
          <w:color w:val="1F497D" w:themeColor="text2"/>
          <w:szCs w:val="24"/>
        </w:rPr>
        <w:t>35.468,62</w:t>
      </w:r>
      <w:r w:rsidR="00D702F6">
        <w:rPr>
          <w:rFonts w:ascii="Arial" w:eastAsia="Times New Roman" w:hAnsi="Arial" w:cs="Arial"/>
          <w:color w:val="1F497D" w:themeColor="text2"/>
          <w:szCs w:val="24"/>
        </w:rPr>
        <w:t xml:space="preserve"> €)</w:t>
      </w:r>
      <w:r w:rsidRPr="004F48AE">
        <w:rPr>
          <w:rFonts w:ascii="Arial" w:eastAsia="Times New Roman" w:hAnsi="Arial" w:cs="Arial"/>
          <w:color w:val="1F497D" w:themeColor="text2"/>
          <w:szCs w:val="24"/>
        </w:rPr>
        <w:t>.</w:t>
      </w:r>
      <w:bookmarkEnd w:id="113"/>
    </w:p>
    <w:p w14:paraId="3FBCC58C" w14:textId="77777777" w:rsidR="00891119" w:rsidRPr="009A3E9D"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1EE7DA3A" w14:textId="33C80ABF" w:rsidR="00D702F6" w:rsidRPr="009A3E9D" w:rsidRDefault="00D702F6" w:rsidP="00D702F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9A3E9D">
        <w:rPr>
          <w:rFonts w:ascii="Arial" w:eastAsia="Calibri" w:hAnsi="Arial" w:cs="Arial"/>
          <w:lang w:eastAsia="en-US"/>
        </w:rPr>
        <w:t xml:space="preserve">Prihodi od usluga (661) u iznosu </w:t>
      </w:r>
      <w:r w:rsidR="009A3E9D" w:rsidRPr="009A3E9D">
        <w:rPr>
          <w:rFonts w:ascii="Arial" w:eastAsia="Calibri" w:hAnsi="Arial" w:cs="Arial"/>
          <w:lang w:eastAsia="en-US"/>
        </w:rPr>
        <w:t>35.610,48</w:t>
      </w:r>
      <w:r w:rsidRPr="009A3E9D">
        <w:rPr>
          <w:rFonts w:ascii="Arial" w:eastAsia="Calibri" w:hAnsi="Arial" w:cs="Arial"/>
          <w:lang w:eastAsia="en-US"/>
        </w:rPr>
        <w:t xml:space="preserve"> € se odnose na prihode Općine u iznosu </w:t>
      </w:r>
      <w:r w:rsidR="009A3E9D" w:rsidRPr="009A3E9D">
        <w:rPr>
          <w:rFonts w:ascii="Arial" w:eastAsia="Calibri" w:hAnsi="Arial" w:cs="Arial"/>
          <w:lang w:eastAsia="en-US"/>
        </w:rPr>
        <w:t>141,86</w:t>
      </w:r>
      <w:r w:rsidRPr="009A3E9D">
        <w:rPr>
          <w:rFonts w:ascii="Arial" w:eastAsia="Calibri" w:hAnsi="Arial" w:cs="Arial"/>
          <w:lang w:eastAsia="en-US"/>
        </w:rPr>
        <w:t xml:space="preserve"> € od </w:t>
      </w:r>
      <w:proofErr w:type="spellStart"/>
      <w:r w:rsidRPr="009A3E9D">
        <w:rPr>
          <w:rFonts w:ascii="Arial" w:eastAsia="Calibri" w:hAnsi="Arial" w:cs="Arial"/>
          <w:lang w:eastAsia="en-US"/>
        </w:rPr>
        <w:t>samoproizvodnje</w:t>
      </w:r>
      <w:proofErr w:type="spellEnd"/>
      <w:r w:rsidRPr="009A3E9D">
        <w:rPr>
          <w:rFonts w:ascii="Arial" w:eastAsia="Calibri" w:hAnsi="Arial" w:cs="Arial"/>
          <w:lang w:eastAsia="en-US"/>
        </w:rPr>
        <w:t xml:space="preserve"> električne energije putem solarne elektrane na krovu zgrade (ovi prihodi prvi put ostvareni 2022. godine), te prihode proračunskih korisnika </w:t>
      </w:r>
      <w:r w:rsidR="009A3E9D" w:rsidRPr="009A3E9D">
        <w:rPr>
          <w:rFonts w:ascii="Arial" w:eastAsia="Calibri" w:hAnsi="Arial" w:cs="Arial"/>
          <w:lang w:eastAsia="en-US"/>
        </w:rPr>
        <w:t>35.468,62</w:t>
      </w:r>
      <w:r w:rsidRPr="009A3E9D">
        <w:rPr>
          <w:rFonts w:ascii="Arial" w:eastAsia="Calibri" w:hAnsi="Arial" w:cs="Arial"/>
          <w:lang w:eastAsia="en-US"/>
        </w:rPr>
        <w:t xml:space="preserve"> €.</w:t>
      </w:r>
    </w:p>
    <w:p w14:paraId="38E5BA8D" w14:textId="77777777" w:rsidR="00D702F6" w:rsidRPr="009A3E9D" w:rsidRDefault="00D702F6" w:rsidP="00D702F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48C5405A" w14:textId="4BAD6EC0" w:rsidR="00D702F6" w:rsidRPr="009A3E9D" w:rsidRDefault="00D702F6" w:rsidP="00D702F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9A3E9D">
        <w:rPr>
          <w:rFonts w:ascii="Arial" w:eastAsia="Calibri" w:hAnsi="Arial" w:cs="Arial"/>
          <w:lang w:eastAsia="en-US"/>
        </w:rPr>
        <w:t xml:space="preserve">Prihodi Općine od donacija (663) u iznosu </w:t>
      </w:r>
      <w:r w:rsidR="009A3E9D" w:rsidRPr="009A3E9D">
        <w:rPr>
          <w:rFonts w:ascii="Arial" w:eastAsia="Calibri" w:hAnsi="Arial" w:cs="Arial"/>
          <w:lang w:eastAsia="en-US"/>
        </w:rPr>
        <w:t>30.705</w:t>
      </w:r>
      <w:r w:rsidRPr="009A3E9D">
        <w:rPr>
          <w:rFonts w:ascii="Arial" w:eastAsia="Calibri" w:hAnsi="Arial" w:cs="Arial"/>
          <w:lang w:eastAsia="en-US"/>
        </w:rPr>
        <w:t xml:space="preserve"> € su ostvareni od: donacije pravne osobe za sufinanciranje izrade projekte dokumentacije na predjelu buduće turističke zone u iznosu </w:t>
      </w:r>
      <w:r w:rsidR="009A3E9D" w:rsidRPr="009A3E9D">
        <w:rPr>
          <w:rFonts w:ascii="Arial" w:eastAsia="Calibri" w:hAnsi="Arial" w:cs="Arial"/>
          <w:lang w:eastAsia="en-US"/>
        </w:rPr>
        <w:t>25.625</w:t>
      </w:r>
      <w:r w:rsidRPr="009A3E9D">
        <w:rPr>
          <w:rFonts w:ascii="Arial" w:eastAsia="Calibri" w:hAnsi="Arial" w:cs="Arial"/>
          <w:lang w:eastAsia="en-US"/>
        </w:rPr>
        <w:t xml:space="preserve"> €, donacije Zračne luke za </w:t>
      </w:r>
      <w:r w:rsidR="009A3E9D" w:rsidRPr="009A3E9D">
        <w:rPr>
          <w:rFonts w:ascii="Arial" w:eastAsia="Calibri" w:hAnsi="Arial" w:cs="Arial"/>
          <w:lang w:eastAsia="en-US"/>
        </w:rPr>
        <w:t xml:space="preserve">uređenje u jednom mjesnom odboru </w:t>
      </w:r>
      <w:r w:rsidRPr="009A3E9D">
        <w:rPr>
          <w:rFonts w:ascii="Arial" w:eastAsia="Calibri" w:hAnsi="Arial" w:cs="Arial"/>
          <w:lang w:eastAsia="en-US"/>
        </w:rPr>
        <w:t xml:space="preserve">u iznosu </w:t>
      </w:r>
      <w:r w:rsidR="009A3E9D" w:rsidRPr="009A3E9D">
        <w:rPr>
          <w:rFonts w:ascii="Arial" w:eastAsia="Calibri" w:hAnsi="Arial" w:cs="Arial"/>
          <w:lang w:eastAsia="en-US"/>
        </w:rPr>
        <w:t>5.000</w:t>
      </w:r>
      <w:r w:rsidRPr="009A3E9D">
        <w:rPr>
          <w:rFonts w:ascii="Arial" w:eastAsia="Calibri" w:hAnsi="Arial" w:cs="Arial"/>
          <w:lang w:eastAsia="en-US"/>
        </w:rPr>
        <w:t xml:space="preserve"> €, donacije mjesnim odborima </w:t>
      </w:r>
      <w:r w:rsidR="009A3E9D" w:rsidRPr="009A3E9D">
        <w:rPr>
          <w:rFonts w:ascii="Arial" w:eastAsia="Calibri" w:hAnsi="Arial" w:cs="Arial"/>
          <w:lang w:eastAsia="en-US"/>
        </w:rPr>
        <w:t>30</w:t>
      </w:r>
      <w:r w:rsidRPr="009A3E9D">
        <w:rPr>
          <w:rFonts w:ascii="Arial" w:eastAsia="Calibri" w:hAnsi="Arial" w:cs="Arial"/>
          <w:lang w:eastAsia="en-US"/>
        </w:rPr>
        <w:t xml:space="preserve"> € (MO Gruda)</w:t>
      </w:r>
      <w:r w:rsidR="009A3E9D" w:rsidRPr="009A3E9D">
        <w:rPr>
          <w:rFonts w:ascii="Arial" w:eastAsia="Calibri" w:hAnsi="Arial" w:cs="Arial"/>
          <w:lang w:eastAsia="en-US"/>
        </w:rPr>
        <w:t>.</w:t>
      </w:r>
    </w:p>
    <w:p w14:paraId="2E016458" w14:textId="77777777" w:rsidR="0044186F" w:rsidRPr="009A3E9D" w:rsidRDefault="0044186F" w:rsidP="00C954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rPr>
      </w:pPr>
    </w:p>
    <w:p w14:paraId="7B7642F9" w14:textId="0FEA0EFF" w:rsidR="00C739DA" w:rsidRPr="009A3E9D" w:rsidRDefault="004E25D7" w:rsidP="00C9544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8"/>
          <w:szCs w:val="18"/>
        </w:rPr>
      </w:pPr>
      <w:r w:rsidRPr="009A3E9D">
        <w:rPr>
          <w:rFonts w:ascii="Arial" w:eastAsia="Calibri" w:hAnsi="Arial" w:cs="Arial"/>
          <w:sz w:val="18"/>
          <w:szCs w:val="18"/>
        </w:rPr>
        <w:t xml:space="preserve">U </w:t>
      </w:r>
      <w:r w:rsidR="00795AFA" w:rsidRPr="009A3E9D">
        <w:rPr>
          <w:rFonts w:ascii="Arial" w:eastAsia="Calibri" w:hAnsi="Arial" w:cs="Arial"/>
          <w:sz w:val="18"/>
          <w:szCs w:val="18"/>
        </w:rPr>
        <w:t>2020.</w:t>
      </w:r>
      <w:r w:rsidRPr="009A3E9D">
        <w:rPr>
          <w:rFonts w:ascii="Arial" w:eastAsia="Calibri" w:hAnsi="Arial" w:cs="Arial"/>
          <w:sz w:val="18"/>
          <w:szCs w:val="18"/>
        </w:rPr>
        <w:t xml:space="preserve"> godin</w:t>
      </w:r>
      <w:r w:rsidR="00795AFA" w:rsidRPr="009A3E9D">
        <w:rPr>
          <w:rFonts w:ascii="Arial" w:eastAsia="Calibri" w:hAnsi="Arial" w:cs="Arial"/>
          <w:sz w:val="18"/>
          <w:szCs w:val="18"/>
        </w:rPr>
        <w:t>i</w:t>
      </w:r>
      <w:r w:rsidRPr="009A3E9D">
        <w:rPr>
          <w:rFonts w:ascii="Arial" w:eastAsia="Calibri" w:hAnsi="Arial" w:cs="Arial"/>
          <w:sz w:val="18"/>
          <w:szCs w:val="18"/>
        </w:rPr>
        <w:t xml:space="preserve"> bile su ostvarene </w:t>
      </w:r>
      <w:r w:rsidR="00C739DA" w:rsidRPr="009A3E9D">
        <w:rPr>
          <w:rFonts w:ascii="Arial" w:eastAsia="Calibri" w:hAnsi="Arial" w:cs="Arial"/>
          <w:sz w:val="18"/>
          <w:szCs w:val="18"/>
        </w:rPr>
        <w:t xml:space="preserve">donacije </w:t>
      </w:r>
      <w:r w:rsidR="00D702F6" w:rsidRPr="009A3E9D">
        <w:rPr>
          <w:rFonts w:ascii="Arial" w:eastAsia="Calibri" w:hAnsi="Arial" w:cs="Arial"/>
          <w:sz w:val="18"/>
          <w:szCs w:val="18"/>
        </w:rPr>
        <w:t xml:space="preserve">Općini </w:t>
      </w:r>
      <w:r w:rsidR="00C739DA" w:rsidRPr="009A3E9D">
        <w:rPr>
          <w:rFonts w:ascii="Arial" w:eastAsia="Calibri" w:hAnsi="Arial" w:cs="Arial"/>
          <w:sz w:val="18"/>
          <w:szCs w:val="18"/>
        </w:rPr>
        <w:t xml:space="preserve">za potrebito stanovništvo uplaćene na poseban namjenski račun za donacije otvoren nastupanjem pandemije </w:t>
      </w:r>
      <w:r w:rsidR="00FD5C81" w:rsidRPr="009A3E9D">
        <w:rPr>
          <w:rFonts w:ascii="Arial" w:eastAsia="Calibri" w:hAnsi="Arial" w:cs="Arial"/>
          <w:sz w:val="18"/>
          <w:szCs w:val="18"/>
        </w:rPr>
        <w:t>bolesti COVID 19</w:t>
      </w:r>
      <w:r w:rsidR="00C739DA" w:rsidRPr="009A3E9D">
        <w:rPr>
          <w:rFonts w:ascii="Arial" w:eastAsia="Calibri" w:hAnsi="Arial" w:cs="Arial"/>
          <w:sz w:val="18"/>
          <w:szCs w:val="18"/>
        </w:rPr>
        <w:t xml:space="preserve"> u iznosu </w:t>
      </w:r>
      <w:r w:rsidR="00017DA7" w:rsidRPr="009A3E9D">
        <w:rPr>
          <w:rFonts w:ascii="Arial" w:eastAsia="Calibri" w:hAnsi="Arial" w:cs="Arial"/>
          <w:sz w:val="18"/>
          <w:szCs w:val="18"/>
        </w:rPr>
        <w:t>65.803,40</w:t>
      </w:r>
      <w:r w:rsidR="00C739DA" w:rsidRPr="009A3E9D">
        <w:rPr>
          <w:rFonts w:ascii="Arial" w:eastAsia="Calibri" w:hAnsi="Arial" w:cs="Arial"/>
          <w:sz w:val="18"/>
          <w:szCs w:val="18"/>
        </w:rPr>
        <w:t xml:space="preserve"> </w:t>
      </w:r>
      <w:r w:rsidR="00A8623C" w:rsidRPr="009A3E9D">
        <w:rPr>
          <w:rFonts w:ascii="Arial" w:eastAsia="Calibri" w:hAnsi="Arial" w:cs="Arial"/>
          <w:sz w:val="18"/>
          <w:szCs w:val="18"/>
        </w:rPr>
        <w:t>kn</w:t>
      </w:r>
      <w:r w:rsidR="00C739DA" w:rsidRPr="009A3E9D">
        <w:rPr>
          <w:rFonts w:ascii="Arial" w:eastAsia="Calibri" w:hAnsi="Arial" w:cs="Arial"/>
          <w:sz w:val="18"/>
          <w:szCs w:val="18"/>
        </w:rPr>
        <w:t xml:space="preserve"> </w:t>
      </w:r>
      <w:r w:rsidR="001E1408" w:rsidRPr="009A3E9D">
        <w:rPr>
          <w:rFonts w:ascii="Arial" w:eastAsia="Calibri" w:hAnsi="Arial" w:cs="Arial"/>
          <w:sz w:val="18"/>
          <w:szCs w:val="18"/>
        </w:rPr>
        <w:t xml:space="preserve">(8.733,61 €) </w:t>
      </w:r>
      <w:r w:rsidR="00C739DA" w:rsidRPr="009A3E9D">
        <w:rPr>
          <w:rFonts w:ascii="Arial" w:eastAsia="Calibri" w:hAnsi="Arial" w:cs="Arial"/>
          <w:sz w:val="18"/>
          <w:szCs w:val="18"/>
        </w:rPr>
        <w:t>(uplate fizičkih i pravnih osoba na žiro račun IBAN HR0623900011500172663)</w:t>
      </w:r>
      <w:r w:rsidRPr="009A3E9D">
        <w:rPr>
          <w:rFonts w:ascii="Arial" w:eastAsia="Calibri" w:hAnsi="Arial" w:cs="Arial"/>
          <w:sz w:val="18"/>
          <w:szCs w:val="18"/>
        </w:rPr>
        <w:t xml:space="preserve">. U 2021. ovi prihodi su preneseni u zakladu Otac Ivan </w:t>
      </w:r>
      <w:proofErr w:type="spellStart"/>
      <w:r w:rsidRPr="009A3E9D">
        <w:rPr>
          <w:rFonts w:ascii="Arial" w:eastAsia="Calibri" w:hAnsi="Arial" w:cs="Arial"/>
          <w:sz w:val="18"/>
          <w:szCs w:val="18"/>
        </w:rPr>
        <w:t>Fiorović</w:t>
      </w:r>
      <w:proofErr w:type="spellEnd"/>
      <w:r w:rsidR="001E1408" w:rsidRPr="009A3E9D">
        <w:rPr>
          <w:rFonts w:ascii="Arial" w:eastAsia="Calibri" w:hAnsi="Arial" w:cs="Arial"/>
          <w:sz w:val="18"/>
          <w:szCs w:val="18"/>
        </w:rPr>
        <w:t>.</w:t>
      </w:r>
    </w:p>
    <w:p w14:paraId="0718FC94" w14:textId="77777777" w:rsidR="00FD6017" w:rsidRPr="009A3E9D" w:rsidRDefault="00FD6017"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5639E4F6" w14:textId="7DF746B5" w:rsidR="004E25D7" w:rsidRPr="004F48AE" w:rsidRDefault="004E25D7" w:rsidP="004E25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Times New Roman" w:hAnsi="Arial" w:cs="Arial"/>
          <w:iCs/>
          <w:lang w:eastAsia="en-US"/>
        </w:rPr>
      </w:pPr>
      <w:r w:rsidRPr="004F48AE">
        <w:rPr>
          <w:rFonts w:ascii="Arial" w:eastAsia="Times New Roman" w:hAnsi="Arial" w:cs="Arial"/>
          <w:b/>
          <w:u w:val="single"/>
          <w:lang w:eastAsia="en-US"/>
        </w:rPr>
        <w:t>Vlastiti prihodi proračunskih korisnika (podskupina računa 661 i 663)</w:t>
      </w:r>
    </w:p>
    <w:p w14:paraId="7AC699D8" w14:textId="77777777" w:rsidR="00F1168D" w:rsidRPr="004F48AE" w:rsidRDefault="00F1168D" w:rsidP="00F116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5B3EBC9A" w14:textId="59A7B50A" w:rsidR="00F1168D" w:rsidRPr="0039648D" w:rsidRDefault="00F1168D" w:rsidP="00F116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39648D">
        <w:rPr>
          <w:rFonts w:ascii="Arial" w:eastAsia="Calibri" w:hAnsi="Arial" w:cs="Arial"/>
          <w:lang w:eastAsia="en-US"/>
        </w:rPr>
        <w:t xml:space="preserve">Prihodi proračunskih korisnika (dio 66) u iznosu </w:t>
      </w:r>
      <w:r w:rsidR="009A3E9D">
        <w:rPr>
          <w:rFonts w:ascii="Arial" w:eastAsia="Calibri" w:hAnsi="Arial" w:cs="Arial"/>
          <w:lang w:eastAsia="en-US"/>
        </w:rPr>
        <w:t>37.291,62</w:t>
      </w:r>
      <w:r w:rsidR="001E1408" w:rsidRPr="0039648D">
        <w:rPr>
          <w:rFonts w:ascii="Arial" w:eastAsia="Calibri" w:hAnsi="Arial" w:cs="Arial"/>
          <w:lang w:eastAsia="en-US"/>
        </w:rPr>
        <w:t xml:space="preserve"> €</w:t>
      </w:r>
      <w:r w:rsidRPr="0039648D">
        <w:rPr>
          <w:rFonts w:ascii="Arial" w:eastAsia="Calibri" w:hAnsi="Arial" w:cs="Arial"/>
          <w:lang w:eastAsia="en-US"/>
        </w:rPr>
        <w:t xml:space="preserve"> se odnose na prihode od prodaje (661) u iznosu </w:t>
      </w:r>
      <w:bookmarkStart w:id="114" w:name="_Hlk145932056"/>
      <w:r w:rsidR="009A3E9D">
        <w:rPr>
          <w:rFonts w:ascii="Arial" w:eastAsia="Calibri" w:hAnsi="Arial" w:cs="Arial"/>
          <w:lang w:eastAsia="en-US"/>
        </w:rPr>
        <w:t>35.468,62</w:t>
      </w:r>
      <w:r w:rsidR="001E1408" w:rsidRPr="0039648D">
        <w:rPr>
          <w:rFonts w:ascii="Arial" w:eastAsia="Calibri" w:hAnsi="Arial" w:cs="Arial"/>
          <w:lang w:eastAsia="en-US"/>
        </w:rPr>
        <w:t xml:space="preserve"> €</w:t>
      </w:r>
      <w:r w:rsidRPr="0039648D">
        <w:rPr>
          <w:rFonts w:ascii="Arial" w:eastAsia="Calibri" w:hAnsi="Arial" w:cs="Arial"/>
          <w:lang w:eastAsia="en-US"/>
        </w:rPr>
        <w:t xml:space="preserve"> </w:t>
      </w:r>
      <w:bookmarkEnd w:id="114"/>
      <w:r w:rsidRPr="0039648D">
        <w:rPr>
          <w:rFonts w:ascii="Arial" w:eastAsia="Calibri" w:hAnsi="Arial" w:cs="Arial"/>
          <w:lang w:eastAsia="en-US"/>
        </w:rPr>
        <w:t xml:space="preserve">i prihode od donacija (663) u iznosu </w:t>
      </w:r>
      <w:bookmarkStart w:id="115" w:name="_Hlk145932074"/>
      <w:r w:rsidR="009A3E9D">
        <w:rPr>
          <w:rFonts w:ascii="Arial" w:eastAsia="Calibri" w:hAnsi="Arial" w:cs="Arial"/>
          <w:lang w:eastAsia="en-US"/>
        </w:rPr>
        <w:t>1.823</w:t>
      </w:r>
      <w:r w:rsidR="001E1408" w:rsidRPr="0039648D">
        <w:rPr>
          <w:rFonts w:ascii="Arial" w:eastAsia="Calibri" w:hAnsi="Arial" w:cs="Arial"/>
          <w:lang w:eastAsia="en-US"/>
        </w:rPr>
        <w:t xml:space="preserve"> €</w:t>
      </w:r>
      <w:bookmarkEnd w:id="115"/>
      <w:r w:rsidRPr="0039648D">
        <w:rPr>
          <w:rFonts w:ascii="Arial" w:eastAsia="Calibri" w:hAnsi="Arial" w:cs="Arial"/>
          <w:lang w:eastAsia="en-US"/>
        </w:rPr>
        <w:t>.</w:t>
      </w:r>
    </w:p>
    <w:p w14:paraId="3EA29C3E" w14:textId="77777777" w:rsidR="00F1168D" w:rsidRPr="004F48AE" w:rsidRDefault="00F1168D" w:rsidP="00F116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626A7FF3" w14:textId="4167FC73" w:rsidR="00F1168D" w:rsidRPr="004F48AE" w:rsidRDefault="00F1168D" w:rsidP="00F116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Prihodi proračunskih korisnika od prodaje (</w:t>
      </w:r>
      <w:r w:rsidRPr="004F48AE">
        <w:rPr>
          <w:rFonts w:ascii="Arial" w:eastAsia="Calibri" w:hAnsi="Arial" w:cs="Arial"/>
          <w:b/>
          <w:bCs/>
          <w:lang w:eastAsia="en-US"/>
        </w:rPr>
        <w:t>661</w:t>
      </w:r>
      <w:r w:rsidRPr="004F48AE">
        <w:rPr>
          <w:rFonts w:ascii="Arial" w:eastAsia="Calibri" w:hAnsi="Arial" w:cs="Arial"/>
          <w:lang w:eastAsia="en-US"/>
        </w:rPr>
        <w:t>) odnose se na Dječji vrtić za prihode od usluga prehrane djece u produženom boravku</w:t>
      </w:r>
      <w:r w:rsidR="0039648D">
        <w:rPr>
          <w:rFonts w:ascii="Arial" w:eastAsia="Calibri" w:hAnsi="Arial" w:cs="Arial"/>
          <w:lang w:eastAsia="en-US"/>
        </w:rPr>
        <w:t xml:space="preserve"> i usluga najma</w:t>
      </w:r>
      <w:r w:rsidRPr="004F48AE">
        <w:rPr>
          <w:rFonts w:ascii="Arial" w:eastAsia="Calibri" w:hAnsi="Arial" w:cs="Arial"/>
          <w:lang w:eastAsia="en-US"/>
        </w:rPr>
        <w:t xml:space="preserve"> </w:t>
      </w:r>
      <w:bookmarkStart w:id="116" w:name="_Hlk145932112"/>
      <w:r w:rsidR="009A3E9D">
        <w:rPr>
          <w:rFonts w:ascii="Arial" w:eastAsia="Calibri" w:hAnsi="Arial" w:cs="Arial"/>
          <w:lang w:eastAsia="en-US"/>
        </w:rPr>
        <w:t>17.326,6</w:t>
      </w:r>
      <w:r w:rsidR="001E1408" w:rsidRPr="004F48AE">
        <w:rPr>
          <w:rFonts w:ascii="Arial" w:eastAsia="Calibri" w:hAnsi="Arial" w:cs="Arial"/>
          <w:lang w:eastAsia="en-US"/>
        </w:rPr>
        <w:t xml:space="preserve"> €</w:t>
      </w:r>
      <w:r w:rsidRPr="004F48AE">
        <w:rPr>
          <w:rFonts w:ascii="Arial" w:eastAsia="Calibri" w:hAnsi="Arial" w:cs="Arial"/>
          <w:lang w:eastAsia="en-US"/>
        </w:rPr>
        <w:t xml:space="preserve">, </w:t>
      </w:r>
      <w:bookmarkEnd w:id="116"/>
      <w:r w:rsidRPr="004F48AE">
        <w:rPr>
          <w:rFonts w:ascii="Arial" w:eastAsia="Calibri" w:hAnsi="Arial" w:cs="Arial"/>
          <w:lang w:eastAsia="en-US"/>
        </w:rPr>
        <w:t xml:space="preserve">Muzeji i galerije Konavala za prodaju suvenira i slično </w:t>
      </w:r>
      <w:bookmarkStart w:id="117" w:name="_Hlk145932138"/>
      <w:r w:rsidR="009A3E9D">
        <w:rPr>
          <w:rFonts w:ascii="Arial" w:eastAsia="Calibri" w:hAnsi="Arial" w:cs="Arial"/>
          <w:lang w:eastAsia="en-US"/>
        </w:rPr>
        <w:t>16.013,16</w:t>
      </w:r>
      <w:r w:rsidR="001E1408" w:rsidRPr="004F48AE">
        <w:rPr>
          <w:rFonts w:ascii="Arial" w:eastAsia="Calibri" w:hAnsi="Arial" w:cs="Arial"/>
          <w:lang w:eastAsia="en-US"/>
        </w:rPr>
        <w:t xml:space="preserve"> €</w:t>
      </w:r>
      <w:r w:rsidRPr="004F48AE">
        <w:rPr>
          <w:rFonts w:ascii="Arial" w:eastAsia="Calibri" w:hAnsi="Arial" w:cs="Arial"/>
          <w:lang w:eastAsia="en-US"/>
        </w:rPr>
        <w:t xml:space="preserve">, </w:t>
      </w:r>
      <w:bookmarkEnd w:id="117"/>
      <w:r w:rsidRPr="004F48AE">
        <w:rPr>
          <w:rFonts w:ascii="Arial" w:eastAsia="Calibri" w:hAnsi="Arial" w:cs="Arial"/>
          <w:lang w:eastAsia="en-US"/>
        </w:rPr>
        <w:t xml:space="preserve">a Dom za starije i nemoćne osobe je ostvario prihode od usluga dnevnog boravka u iznosu </w:t>
      </w:r>
      <w:bookmarkStart w:id="118" w:name="_Hlk145932150"/>
      <w:r w:rsidR="009A3E9D">
        <w:rPr>
          <w:rFonts w:ascii="Arial" w:eastAsia="Calibri" w:hAnsi="Arial" w:cs="Arial"/>
          <w:lang w:eastAsia="en-US"/>
        </w:rPr>
        <w:t>2.128,86</w:t>
      </w:r>
      <w:r w:rsidR="001E1408" w:rsidRPr="004F48AE">
        <w:rPr>
          <w:rFonts w:ascii="Arial" w:eastAsia="Calibri" w:hAnsi="Arial" w:cs="Arial"/>
          <w:lang w:eastAsia="en-US"/>
        </w:rPr>
        <w:t xml:space="preserve"> €</w:t>
      </w:r>
      <w:r w:rsidRPr="004F48AE">
        <w:rPr>
          <w:rFonts w:ascii="Arial" w:eastAsia="Calibri" w:hAnsi="Arial" w:cs="Arial"/>
          <w:lang w:eastAsia="en-US"/>
        </w:rPr>
        <w:t xml:space="preserve">. </w:t>
      </w:r>
      <w:bookmarkEnd w:id="118"/>
    </w:p>
    <w:p w14:paraId="29B31F54" w14:textId="57C58FFD" w:rsidR="00F8381C" w:rsidRPr="004F48AE" w:rsidRDefault="00F8381C" w:rsidP="00F22810">
      <w:pPr>
        <w:spacing w:after="0" w:line="240" w:lineRule="auto"/>
        <w:jc w:val="both"/>
        <w:rPr>
          <w:rFonts w:ascii="Arial" w:eastAsia="Times New Roman" w:hAnsi="Arial" w:cs="Arial"/>
          <w:sz w:val="20"/>
          <w:szCs w:val="20"/>
        </w:rPr>
      </w:pPr>
    </w:p>
    <w:p w14:paraId="277B5DA9" w14:textId="77777777" w:rsidR="00EA7FD2" w:rsidRPr="004F48AE" w:rsidRDefault="00EA7FD2"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16754C83" w14:textId="77777777" w:rsidR="00EA7FD2" w:rsidRPr="004F48AE" w:rsidRDefault="00EA7FD2"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304DBA1C" w14:textId="77777777" w:rsidR="00EA7FD2" w:rsidRDefault="00EA7FD2"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0DFB31EE" w14:textId="77777777" w:rsidR="009A3E9D" w:rsidRDefault="009A3E9D"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0509D3AE" w14:textId="77777777" w:rsidR="00716FD1" w:rsidRDefault="00716FD1"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25D70F5F" w14:textId="77777777" w:rsidR="00A006CB" w:rsidRDefault="00A006CB"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2154CAB9" w14:textId="77777777" w:rsidR="00A006CB" w:rsidRPr="004F48AE" w:rsidRDefault="00A006CB"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0B714102" w14:textId="77777777" w:rsidR="00EA7FD2" w:rsidRPr="004F48AE" w:rsidRDefault="00EA7FD2"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7762C6C8" w14:textId="77777777" w:rsidR="00EA7FD2" w:rsidRPr="004F48AE" w:rsidRDefault="00EA7FD2"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p>
    <w:p w14:paraId="60A85F1C" w14:textId="16F648D4" w:rsidR="007254F2" w:rsidRPr="004F48AE" w:rsidRDefault="00F22810"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
          <w:iCs/>
          <w:sz w:val="20"/>
          <w:szCs w:val="20"/>
        </w:rPr>
      </w:pPr>
      <w:r w:rsidRPr="004F48AE">
        <w:rPr>
          <w:rFonts w:ascii="Arial" w:eastAsia="Times New Roman" w:hAnsi="Arial" w:cs="Arial"/>
          <w:i/>
          <w:iCs/>
          <w:sz w:val="20"/>
          <w:szCs w:val="20"/>
        </w:rPr>
        <w:lastRenderedPageBreak/>
        <w:t>* Usporedba:</w:t>
      </w:r>
    </w:p>
    <w:tbl>
      <w:tblPr>
        <w:tblStyle w:val="Reetkatablice"/>
        <w:tblW w:w="0" w:type="auto"/>
        <w:tblInd w:w="-147" w:type="dxa"/>
        <w:tblLook w:val="04A0" w:firstRow="1" w:lastRow="0" w:firstColumn="1" w:lastColumn="0" w:noHBand="0" w:noVBand="1"/>
      </w:tblPr>
      <w:tblGrid>
        <w:gridCol w:w="1067"/>
        <w:gridCol w:w="1031"/>
        <w:gridCol w:w="1026"/>
        <w:gridCol w:w="857"/>
        <w:gridCol w:w="1103"/>
        <w:gridCol w:w="1134"/>
        <w:gridCol w:w="8489"/>
      </w:tblGrid>
      <w:tr w:rsidR="00F8381C" w:rsidRPr="007A5571" w14:paraId="010561CD" w14:textId="77777777" w:rsidTr="00716FD1">
        <w:trPr>
          <w:trHeight w:val="300"/>
        </w:trPr>
        <w:tc>
          <w:tcPr>
            <w:tcW w:w="14707" w:type="dxa"/>
            <w:gridSpan w:val="7"/>
            <w:hideMark/>
          </w:tcPr>
          <w:p w14:paraId="53A1CB69" w14:textId="77777777" w:rsidR="00F8381C" w:rsidRPr="007A5571" w:rsidRDefault="00F8381C" w:rsidP="0041622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A5571">
              <w:rPr>
                <w:rFonts w:ascii="Arial" w:hAnsi="Arial" w:cs="Arial"/>
                <w:b/>
                <w:bCs/>
                <w:sz w:val="18"/>
                <w:szCs w:val="18"/>
              </w:rPr>
              <w:t>Prihodi od prodaje i pruženih usluga (</w:t>
            </w:r>
            <w:r w:rsidRPr="007A5571">
              <w:rPr>
                <w:rFonts w:ascii="Arial" w:hAnsi="Arial" w:cs="Arial"/>
                <w:b/>
                <w:bCs/>
                <w:color w:val="FF0000"/>
                <w:sz w:val="18"/>
                <w:szCs w:val="18"/>
              </w:rPr>
              <w:t>661</w:t>
            </w:r>
            <w:r w:rsidRPr="007A5571">
              <w:rPr>
                <w:rFonts w:ascii="Arial" w:hAnsi="Arial" w:cs="Arial"/>
                <w:b/>
                <w:bCs/>
                <w:sz w:val="18"/>
                <w:szCs w:val="18"/>
              </w:rPr>
              <w:t>)</w:t>
            </w:r>
          </w:p>
        </w:tc>
      </w:tr>
      <w:tr w:rsidR="00F8381C" w:rsidRPr="004F48AE" w14:paraId="2CE15306" w14:textId="77777777" w:rsidTr="00716FD1">
        <w:trPr>
          <w:trHeight w:val="765"/>
        </w:trPr>
        <w:tc>
          <w:tcPr>
            <w:tcW w:w="1067" w:type="dxa"/>
            <w:vAlign w:val="center"/>
            <w:hideMark/>
          </w:tcPr>
          <w:p w14:paraId="4685A31B" w14:textId="77777777" w:rsidR="00F8381C" w:rsidRPr="007A5571" w:rsidRDefault="00F8381C" w:rsidP="007A557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A5571">
              <w:rPr>
                <w:rFonts w:ascii="Arial" w:hAnsi="Arial" w:cs="Arial"/>
                <w:b/>
                <w:bCs/>
                <w:sz w:val="18"/>
                <w:szCs w:val="18"/>
              </w:rPr>
              <w:t>Godina</w:t>
            </w:r>
          </w:p>
        </w:tc>
        <w:tc>
          <w:tcPr>
            <w:tcW w:w="1031" w:type="dxa"/>
            <w:vAlign w:val="center"/>
            <w:hideMark/>
          </w:tcPr>
          <w:p w14:paraId="0FCF0E0B" w14:textId="77777777" w:rsidR="00F8381C" w:rsidRPr="007A5571" w:rsidRDefault="00F8381C"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A5571">
              <w:rPr>
                <w:rFonts w:ascii="Arial" w:hAnsi="Arial" w:cs="Arial"/>
                <w:b/>
                <w:bCs/>
                <w:sz w:val="18"/>
                <w:szCs w:val="18"/>
              </w:rPr>
              <w:t>Dječji vrtić</w:t>
            </w:r>
          </w:p>
        </w:tc>
        <w:tc>
          <w:tcPr>
            <w:tcW w:w="1026" w:type="dxa"/>
            <w:vAlign w:val="center"/>
            <w:hideMark/>
          </w:tcPr>
          <w:p w14:paraId="155A62A9" w14:textId="77777777" w:rsidR="00F8381C" w:rsidRPr="007A5571" w:rsidRDefault="00F8381C"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A5571">
              <w:rPr>
                <w:rFonts w:ascii="Arial" w:hAnsi="Arial" w:cs="Arial"/>
                <w:b/>
                <w:bCs/>
                <w:sz w:val="18"/>
                <w:szCs w:val="18"/>
              </w:rPr>
              <w:t>Muzeji i galerije</w:t>
            </w:r>
          </w:p>
        </w:tc>
        <w:tc>
          <w:tcPr>
            <w:tcW w:w="857" w:type="dxa"/>
            <w:vAlign w:val="center"/>
            <w:hideMark/>
          </w:tcPr>
          <w:p w14:paraId="4787BCBE" w14:textId="47A43B78" w:rsidR="00F8381C" w:rsidRPr="004F48AE" w:rsidRDefault="00F8381C"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2"/>
                <w:szCs w:val="12"/>
              </w:rPr>
            </w:pPr>
            <w:r w:rsidRPr="004F48AE">
              <w:rPr>
                <w:rFonts w:ascii="Arial" w:hAnsi="Arial" w:cs="Arial"/>
                <w:b/>
                <w:bCs/>
                <w:sz w:val="12"/>
                <w:szCs w:val="12"/>
              </w:rPr>
              <w:t>Javna vatrogasna postrojba</w:t>
            </w:r>
          </w:p>
        </w:tc>
        <w:tc>
          <w:tcPr>
            <w:tcW w:w="1103" w:type="dxa"/>
            <w:vAlign w:val="center"/>
            <w:hideMark/>
          </w:tcPr>
          <w:p w14:paraId="3D60AC93" w14:textId="77777777" w:rsidR="00F8381C" w:rsidRPr="004F48AE" w:rsidRDefault="00F8381C"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6"/>
                <w:szCs w:val="16"/>
              </w:rPr>
            </w:pPr>
            <w:r w:rsidRPr="004F48AE">
              <w:rPr>
                <w:rFonts w:ascii="Arial" w:hAnsi="Arial" w:cs="Arial"/>
                <w:b/>
                <w:bCs/>
                <w:sz w:val="16"/>
                <w:szCs w:val="16"/>
              </w:rPr>
              <w:t>Dom za starije i nemoćne osobe</w:t>
            </w:r>
          </w:p>
        </w:tc>
        <w:tc>
          <w:tcPr>
            <w:tcW w:w="1134" w:type="dxa"/>
            <w:vAlign w:val="center"/>
            <w:hideMark/>
          </w:tcPr>
          <w:p w14:paraId="40C95E4A" w14:textId="11C374E7" w:rsidR="00F8381C" w:rsidRPr="004F48AE" w:rsidRDefault="00F8381C"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4F48AE">
              <w:rPr>
                <w:rFonts w:ascii="Arial" w:hAnsi="Arial" w:cs="Arial"/>
                <w:b/>
                <w:bCs/>
                <w:sz w:val="18"/>
                <w:szCs w:val="18"/>
              </w:rPr>
              <w:t>Ukupno</w:t>
            </w:r>
            <w:r w:rsidR="00597899" w:rsidRPr="004F48AE">
              <w:rPr>
                <w:rFonts w:ascii="Arial" w:hAnsi="Arial" w:cs="Arial"/>
                <w:b/>
                <w:bCs/>
                <w:sz w:val="18"/>
                <w:szCs w:val="18"/>
              </w:rPr>
              <w:t xml:space="preserve"> </w:t>
            </w:r>
            <w:r w:rsidR="00597899" w:rsidRPr="004F48AE">
              <w:rPr>
                <w:rFonts w:ascii="Arial" w:hAnsi="Arial" w:cs="Arial"/>
                <w:b/>
                <w:bCs/>
                <w:color w:val="FF0000"/>
                <w:sz w:val="18"/>
                <w:szCs w:val="18"/>
              </w:rPr>
              <w:t>(€)</w:t>
            </w:r>
          </w:p>
        </w:tc>
        <w:tc>
          <w:tcPr>
            <w:tcW w:w="8489" w:type="dxa"/>
            <w:vAlign w:val="center"/>
            <w:hideMark/>
          </w:tcPr>
          <w:p w14:paraId="08332363" w14:textId="77777777" w:rsidR="00F8381C" w:rsidRPr="007A5571" w:rsidRDefault="00F8381C" w:rsidP="007A557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A5571">
              <w:rPr>
                <w:rFonts w:ascii="Arial" w:hAnsi="Arial" w:cs="Arial"/>
                <w:b/>
                <w:bCs/>
                <w:sz w:val="18"/>
                <w:szCs w:val="18"/>
              </w:rPr>
              <w:t>Obrazloženje</w:t>
            </w:r>
          </w:p>
        </w:tc>
      </w:tr>
      <w:tr w:rsidR="006C7BD5" w:rsidRPr="004F48AE" w14:paraId="3C266832" w14:textId="77777777" w:rsidTr="00716FD1">
        <w:trPr>
          <w:trHeight w:val="357"/>
        </w:trPr>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4170B968" w14:textId="01415EEE"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2016.</w:t>
            </w:r>
          </w:p>
        </w:tc>
        <w:tc>
          <w:tcPr>
            <w:tcW w:w="1031" w:type="dxa"/>
            <w:tcBorders>
              <w:top w:val="single" w:sz="4" w:space="0" w:color="auto"/>
              <w:left w:val="nil"/>
              <w:bottom w:val="single" w:sz="4" w:space="0" w:color="auto"/>
              <w:right w:val="single" w:sz="4" w:space="0" w:color="auto"/>
            </w:tcBorders>
            <w:shd w:val="clear" w:color="auto" w:fill="auto"/>
            <w:vAlign w:val="center"/>
          </w:tcPr>
          <w:p w14:paraId="1C85B269" w14:textId="082FD80C"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0,00</w:t>
            </w:r>
          </w:p>
        </w:tc>
        <w:tc>
          <w:tcPr>
            <w:tcW w:w="1026" w:type="dxa"/>
            <w:tcBorders>
              <w:top w:val="single" w:sz="4" w:space="0" w:color="auto"/>
              <w:left w:val="nil"/>
              <w:bottom w:val="single" w:sz="4" w:space="0" w:color="auto"/>
              <w:right w:val="single" w:sz="4" w:space="0" w:color="auto"/>
            </w:tcBorders>
            <w:shd w:val="clear" w:color="auto" w:fill="auto"/>
            <w:vAlign w:val="center"/>
          </w:tcPr>
          <w:p w14:paraId="501A21A3" w14:textId="007B8596"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4.049,66</w:t>
            </w:r>
          </w:p>
        </w:tc>
        <w:tc>
          <w:tcPr>
            <w:tcW w:w="857" w:type="dxa"/>
            <w:tcBorders>
              <w:top w:val="single" w:sz="4" w:space="0" w:color="auto"/>
              <w:left w:val="nil"/>
              <w:bottom w:val="single" w:sz="4" w:space="0" w:color="auto"/>
              <w:right w:val="single" w:sz="4" w:space="0" w:color="auto"/>
            </w:tcBorders>
            <w:shd w:val="clear" w:color="auto" w:fill="auto"/>
            <w:vAlign w:val="center"/>
          </w:tcPr>
          <w:p w14:paraId="15894C99" w14:textId="7EEA69B5"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0,00</w:t>
            </w:r>
          </w:p>
        </w:tc>
        <w:tc>
          <w:tcPr>
            <w:tcW w:w="1103" w:type="dxa"/>
            <w:tcBorders>
              <w:top w:val="single" w:sz="4" w:space="0" w:color="auto"/>
              <w:left w:val="nil"/>
              <w:bottom w:val="single" w:sz="4" w:space="0" w:color="auto"/>
              <w:right w:val="single" w:sz="4" w:space="0" w:color="auto"/>
            </w:tcBorders>
            <w:shd w:val="clear" w:color="auto" w:fill="auto"/>
            <w:vAlign w:val="center"/>
          </w:tcPr>
          <w:p w14:paraId="4F4C5004" w14:textId="7BB4F86A"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DA67967" w14:textId="04580A3D"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4.049,66</w:t>
            </w:r>
          </w:p>
        </w:tc>
        <w:tc>
          <w:tcPr>
            <w:tcW w:w="8489" w:type="dxa"/>
            <w:tcBorders>
              <w:top w:val="single" w:sz="4" w:space="0" w:color="auto"/>
              <w:left w:val="nil"/>
              <w:bottom w:val="single" w:sz="4" w:space="0" w:color="auto"/>
              <w:right w:val="single" w:sz="4" w:space="0" w:color="auto"/>
            </w:tcBorders>
            <w:shd w:val="clear" w:color="auto" w:fill="auto"/>
            <w:vAlign w:val="center"/>
          </w:tcPr>
          <w:p w14:paraId="368C36FD" w14:textId="0F468AF7"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b/>
                <w:bCs/>
                <w:sz w:val="14"/>
                <w:szCs w:val="14"/>
              </w:rPr>
            </w:pPr>
            <w:r w:rsidRPr="00716FD1">
              <w:rPr>
                <w:rFonts w:ascii="Arial" w:hAnsi="Arial" w:cs="Arial"/>
                <w:sz w:val="14"/>
                <w:szCs w:val="14"/>
              </w:rPr>
              <w:t xml:space="preserve">Muzeji i galerije Konavala - prihodi od prodaje suvenira, razglednica i sl. Prethodne 2015. godine niti jedan proračunski korisnik nije imao prihode od pruženih usluga. </w:t>
            </w:r>
          </w:p>
        </w:tc>
      </w:tr>
      <w:tr w:rsidR="006C7BD5" w:rsidRPr="004F48AE" w14:paraId="565FE587" w14:textId="77777777" w:rsidTr="00716FD1">
        <w:trPr>
          <w:trHeight w:val="405"/>
        </w:trPr>
        <w:tc>
          <w:tcPr>
            <w:tcW w:w="1067" w:type="dxa"/>
            <w:tcBorders>
              <w:top w:val="nil"/>
              <w:left w:val="single" w:sz="4" w:space="0" w:color="auto"/>
              <w:bottom w:val="single" w:sz="4" w:space="0" w:color="auto"/>
              <w:right w:val="single" w:sz="4" w:space="0" w:color="auto"/>
            </w:tcBorders>
            <w:shd w:val="clear" w:color="auto" w:fill="auto"/>
            <w:vAlign w:val="center"/>
          </w:tcPr>
          <w:p w14:paraId="5139759A" w14:textId="204DEF50"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2017.</w:t>
            </w:r>
          </w:p>
        </w:tc>
        <w:tc>
          <w:tcPr>
            <w:tcW w:w="1031" w:type="dxa"/>
            <w:tcBorders>
              <w:top w:val="nil"/>
              <w:left w:val="nil"/>
              <w:bottom w:val="single" w:sz="4" w:space="0" w:color="auto"/>
              <w:right w:val="single" w:sz="4" w:space="0" w:color="auto"/>
            </w:tcBorders>
            <w:shd w:val="clear" w:color="auto" w:fill="auto"/>
            <w:vAlign w:val="center"/>
          </w:tcPr>
          <w:p w14:paraId="24617767" w14:textId="56FF3E3B"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2.951,42</w:t>
            </w:r>
          </w:p>
        </w:tc>
        <w:tc>
          <w:tcPr>
            <w:tcW w:w="1026" w:type="dxa"/>
            <w:tcBorders>
              <w:top w:val="nil"/>
              <w:left w:val="nil"/>
              <w:bottom w:val="single" w:sz="4" w:space="0" w:color="auto"/>
              <w:right w:val="single" w:sz="4" w:space="0" w:color="auto"/>
            </w:tcBorders>
            <w:shd w:val="clear" w:color="auto" w:fill="auto"/>
            <w:vAlign w:val="center"/>
          </w:tcPr>
          <w:p w14:paraId="4A2E77D2" w14:textId="2EBF23D3"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7.041,65</w:t>
            </w:r>
          </w:p>
        </w:tc>
        <w:tc>
          <w:tcPr>
            <w:tcW w:w="857" w:type="dxa"/>
            <w:tcBorders>
              <w:top w:val="nil"/>
              <w:left w:val="nil"/>
              <w:bottom w:val="single" w:sz="4" w:space="0" w:color="auto"/>
              <w:right w:val="single" w:sz="4" w:space="0" w:color="auto"/>
            </w:tcBorders>
            <w:shd w:val="clear" w:color="auto" w:fill="auto"/>
            <w:vAlign w:val="center"/>
          </w:tcPr>
          <w:p w14:paraId="73B77F1D" w14:textId="7D5ABBFC"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0,00</w:t>
            </w:r>
          </w:p>
        </w:tc>
        <w:tc>
          <w:tcPr>
            <w:tcW w:w="1103" w:type="dxa"/>
            <w:tcBorders>
              <w:top w:val="nil"/>
              <w:left w:val="nil"/>
              <w:bottom w:val="single" w:sz="4" w:space="0" w:color="auto"/>
              <w:right w:val="single" w:sz="4" w:space="0" w:color="auto"/>
            </w:tcBorders>
            <w:shd w:val="clear" w:color="auto" w:fill="auto"/>
            <w:vAlign w:val="center"/>
          </w:tcPr>
          <w:p w14:paraId="619474D8" w14:textId="6FBEE530"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i/>
                <w:iCs/>
                <w:color w:val="000000"/>
                <w:sz w:val="18"/>
                <w:szCs w:val="18"/>
              </w:rPr>
              <w:t>0,00</w:t>
            </w:r>
          </w:p>
        </w:tc>
        <w:tc>
          <w:tcPr>
            <w:tcW w:w="1134" w:type="dxa"/>
            <w:tcBorders>
              <w:top w:val="nil"/>
              <w:left w:val="nil"/>
              <w:bottom w:val="single" w:sz="4" w:space="0" w:color="auto"/>
              <w:right w:val="single" w:sz="4" w:space="0" w:color="auto"/>
            </w:tcBorders>
            <w:shd w:val="clear" w:color="auto" w:fill="auto"/>
            <w:vAlign w:val="center"/>
          </w:tcPr>
          <w:p w14:paraId="17535F4F" w14:textId="76A8AB6D"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9.993,07</w:t>
            </w:r>
          </w:p>
        </w:tc>
        <w:tc>
          <w:tcPr>
            <w:tcW w:w="8489" w:type="dxa"/>
            <w:tcBorders>
              <w:top w:val="nil"/>
              <w:left w:val="nil"/>
              <w:bottom w:val="single" w:sz="4" w:space="0" w:color="auto"/>
              <w:right w:val="single" w:sz="4" w:space="0" w:color="auto"/>
            </w:tcBorders>
            <w:shd w:val="clear" w:color="auto" w:fill="auto"/>
            <w:vAlign w:val="center"/>
          </w:tcPr>
          <w:p w14:paraId="747C0F32" w14:textId="1155F9E1"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b/>
                <w:bCs/>
                <w:sz w:val="14"/>
                <w:szCs w:val="14"/>
              </w:rPr>
            </w:pPr>
            <w:r w:rsidRPr="00716FD1">
              <w:rPr>
                <w:rFonts w:ascii="Arial" w:hAnsi="Arial" w:cs="Arial"/>
                <w:sz w:val="14"/>
                <w:szCs w:val="14"/>
              </w:rPr>
              <w:t xml:space="preserve">Dječji vrtić - prihodi od pružanja usluga prehrane djece u produženom boravku u OŠ Gruda. Muzeji i galerije Konavala - prihodi od prodaje suvenira, razglednica i sl.  </w:t>
            </w:r>
          </w:p>
        </w:tc>
      </w:tr>
      <w:tr w:rsidR="006C7BD5" w:rsidRPr="004F48AE" w14:paraId="665E2139" w14:textId="77777777" w:rsidTr="00716FD1">
        <w:trPr>
          <w:trHeight w:val="553"/>
        </w:trPr>
        <w:tc>
          <w:tcPr>
            <w:tcW w:w="1067" w:type="dxa"/>
            <w:tcBorders>
              <w:top w:val="nil"/>
              <w:left w:val="single" w:sz="4" w:space="0" w:color="auto"/>
              <w:bottom w:val="single" w:sz="4" w:space="0" w:color="auto"/>
              <w:right w:val="single" w:sz="4" w:space="0" w:color="auto"/>
            </w:tcBorders>
            <w:shd w:val="clear" w:color="auto" w:fill="auto"/>
            <w:noWrap/>
            <w:vAlign w:val="center"/>
            <w:hideMark/>
          </w:tcPr>
          <w:p w14:paraId="5B3AE0A6" w14:textId="3E56EB0E"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2018.</w:t>
            </w:r>
          </w:p>
        </w:tc>
        <w:tc>
          <w:tcPr>
            <w:tcW w:w="1031" w:type="dxa"/>
            <w:tcBorders>
              <w:top w:val="nil"/>
              <w:left w:val="nil"/>
              <w:bottom w:val="single" w:sz="4" w:space="0" w:color="auto"/>
              <w:right w:val="single" w:sz="4" w:space="0" w:color="auto"/>
            </w:tcBorders>
            <w:shd w:val="clear" w:color="auto" w:fill="auto"/>
            <w:noWrap/>
            <w:vAlign w:val="center"/>
            <w:hideMark/>
          </w:tcPr>
          <w:p w14:paraId="7CC9277A" w14:textId="17E93E0F"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9.947,57</w:t>
            </w:r>
          </w:p>
        </w:tc>
        <w:tc>
          <w:tcPr>
            <w:tcW w:w="1026" w:type="dxa"/>
            <w:tcBorders>
              <w:top w:val="nil"/>
              <w:left w:val="nil"/>
              <w:bottom w:val="single" w:sz="4" w:space="0" w:color="auto"/>
              <w:right w:val="single" w:sz="4" w:space="0" w:color="auto"/>
            </w:tcBorders>
            <w:shd w:val="clear" w:color="auto" w:fill="auto"/>
            <w:noWrap/>
            <w:vAlign w:val="center"/>
            <w:hideMark/>
          </w:tcPr>
          <w:p w14:paraId="4BFC7818" w14:textId="6634E271"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17.806,57</w:t>
            </w:r>
          </w:p>
        </w:tc>
        <w:tc>
          <w:tcPr>
            <w:tcW w:w="857" w:type="dxa"/>
            <w:tcBorders>
              <w:top w:val="nil"/>
              <w:left w:val="nil"/>
              <w:bottom w:val="single" w:sz="4" w:space="0" w:color="auto"/>
              <w:right w:val="single" w:sz="4" w:space="0" w:color="auto"/>
            </w:tcBorders>
            <w:shd w:val="clear" w:color="auto" w:fill="auto"/>
            <w:noWrap/>
            <w:vAlign w:val="center"/>
            <w:hideMark/>
          </w:tcPr>
          <w:p w14:paraId="2F980577" w14:textId="4ED2B428"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0,00</w:t>
            </w:r>
          </w:p>
        </w:tc>
        <w:tc>
          <w:tcPr>
            <w:tcW w:w="1103" w:type="dxa"/>
            <w:tcBorders>
              <w:top w:val="nil"/>
              <w:left w:val="nil"/>
              <w:bottom w:val="single" w:sz="4" w:space="0" w:color="auto"/>
              <w:right w:val="single" w:sz="4" w:space="0" w:color="auto"/>
            </w:tcBorders>
            <w:shd w:val="clear" w:color="auto" w:fill="auto"/>
            <w:noWrap/>
            <w:vAlign w:val="center"/>
            <w:hideMark/>
          </w:tcPr>
          <w:p w14:paraId="76166A6A" w14:textId="7AA78212"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1.256,59</w:t>
            </w:r>
          </w:p>
        </w:tc>
        <w:tc>
          <w:tcPr>
            <w:tcW w:w="1134" w:type="dxa"/>
            <w:tcBorders>
              <w:top w:val="nil"/>
              <w:left w:val="nil"/>
              <w:bottom w:val="single" w:sz="4" w:space="0" w:color="auto"/>
              <w:right w:val="single" w:sz="4" w:space="0" w:color="auto"/>
            </w:tcBorders>
            <w:shd w:val="clear" w:color="auto" w:fill="auto"/>
            <w:noWrap/>
            <w:vAlign w:val="center"/>
            <w:hideMark/>
          </w:tcPr>
          <w:p w14:paraId="54FD4996" w14:textId="38248516"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29.010,74</w:t>
            </w:r>
          </w:p>
        </w:tc>
        <w:tc>
          <w:tcPr>
            <w:tcW w:w="8489" w:type="dxa"/>
            <w:tcBorders>
              <w:top w:val="nil"/>
              <w:left w:val="nil"/>
              <w:bottom w:val="single" w:sz="4" w:space="0" w:color="auto"/>
              <w:right w:val="single" w:sz="4" w:space="0" w:color="auto"/>
            </w:tcBorders>
            <w:shd w:val="clear" w:color="auto" w:fill="auto"/>
            <w:vAlign w:val="center"/>
            <w:hideMark/>
          </w:tcPr>
          <w:p w14:paraId="13FCDAAF" w14:textId="1CBBABAA"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Muzeji i galerije Konavala - prihodi od prodaje suvenira, razglednica i sl.  Dom za starije i nemoćne osobe- prihodi od pružanja usluge dnevnog boravka.</w:t>
            </w:r>
          </w:p>
        </w:tc>
      </w:tr>
      <w:tr w:rsidR="006C7BD5" w:rsidRPr="004F48AE" w14:paraId="48C0B5A1" w14:textId="77777777" w:rsidTr="00716FD1">
        <w:trPr>
          <w:trHeight w:val="533"/>
        </w:trPr>
        <w:tc>
          <w:tcPr>
            <w:tcW w:w="1067" w:type="dxa"/>
            <w:tcBorders>
              <w:top w:val="nil"/>
              <w:left w:val="single" w:sz="4" w:space="0" w:color="auto"/>
              <w:bottom w:val="single" w:sz="4" w:space="0" w:color="auto"/>
              <w:right w:val="single" w:sz="4" w:space="0" w:color="auto"/>
            </w:tcBorders>
            <w:shd w:val="clear" w:color="auto" w:fill="auto"/>
            <w:noWrap/>
            <w:vAlign w:val="center"/>
            <w:hideMark/>
          </w:tcPr>
          <w:p w14:paraId="442D63A5" w14:textId="556B1DC2"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2019</w:t>
            </w:r>
          </w:p>
        </w:tc>
        <w:tc>
          <w:tcPr>
            <w:tcW w:w="1031" w:type="dxa"/>
            <w:tcBorders>
              <w:top w:val="nil"/>
              <w:left w:val="nil"/>
              <w:bottom w:val="single" w:sz="4" w:space="0" w:color="auto"/>
              <w:right w:val="single" w:sz="4" w:space="0" w:color="auto"/>
            </w:tcBorders>
            <w:shd w:val="clear" w:color="auto" w:fill="auto"/>
            <w:noWrap/>
            <w:vAlign w:val="center"/>
            <w:hideMark/>
          </w:tcPr>
          <w:p w14:paraId="1C5485EA" w14:textId="7E53CE43"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7.374,08</w:t>
            </w:r>
          </w:p>
        </w:tc>
        <w:tc>
          <w:tcPr>
            <w:tcW w:w="1026" w:type="dxa"/>
            <w:tcBorders>
              <w:top w:val="nil"/>
              <w:left w:val="nil"/>
              <w:bottom w:val="single" w:sz="4" w:space="0" w:color="auto"/>
              <w:right w:val="single" w:sz="4" w:space="0" w:color="auto"/>
            </w:tcBorders>
            <w:shd w:val="clear" w:color="auto" w:fill="auto"/>
            <w:noWrap/>
            <w:vAlign w:val="center"/>
            <w:hideMark/>
          </w:tcPr>
          <w:p w14:paraId="71A214BB" w14:textId="1E4F4CB6"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29.428,46</w:t>
            </w:r>
          </w:p>
        </w:tc>
        <w:tc>
          <w:tcPr>
            <w:tcW w:w="857" w:type="dxa"/>
            <w:tcBorders>
              <w:top w:val="nil"/>
              <w:left w:val="nil"/>
              <w:bottom w:val="single" w:sz="4" w:space="0" w:color="auto"/>
              <w:right w:val="single" w:sz="4" w:space="0" w:color="auto"/>
            </w:tcBorders>
            <w:shd w:val="clear" w:color="auto" w:fill="auto"/>
            <w:noWrap/>
            <w:vAlign w:val="center"/>
            <w:hideMark/>
          </w:tcPr>
          <w:p w14:paraId="72024902" w14:textId="761CD5EF"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0,00</w:t>
            </w:r>
          </w:p>
        </w:tc>
        <w:tc>
          <w:tcPr>
            <w:tcW w:w="1103" w:type="dxa"/>
            <w:tcBorders>
              <w:top w:val="nil"/>
              <w:left w:val="nil"/>
              <w:bottom w:val="single" w:sz="4" w:space="0" w:color="auto"/>
              <w:right w:val="single" w:sz="4" w:space="0" w:color="auto"/>
            </w:tcBorders>
            <w:shd w:val="clear" w:color="auto" w:fill="auto"/>
            <w:noWrap/>
            <w:vAlign w:val="center"/>
            <w:hideMark/>
          </w:tcPr>
          <w:p w14:paraId="5CB7D453" w14:textId="2C6C0004"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5.569,08</w:t>
            </w:r>
          </w:p>
        </w:tc>
        <w:tc>
          <w:tcPr>
            <w:tcW w:w="1134" w:type="dxa"/>
            <w:tcBorders>
              <w:top w:val="nil"/>
              <w:left w:val="nil"/>
              <w:bottom w:val="single" w:sz="4" w:space="0" w:color="auto"/>
              <w:right w:val="single" w:sz="4" w:space="0" w:color="auto"/>
            </w:tcBorders>
            <w:shd w:val="clear" w:color="auto" w:fill="auto"/>
            <w:noWrap/>
            <w:vAlign w:val="center"/>
            <w:hideMark/>
          </w:tcPr>
          <w:p w14:paraId="13596513" w14:textId="06CB249C"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42.371,61</w:t>
            </w:r>
          </w:p>
        </w:tc>
        <w:tc>
          <w:tcPr>
            <w:tcW w:w="8489" w:type="dxa"/>
            <w:tcBorders>
              <w:top w:val="nil"/>
              <w:left w:val="nil"/>
              <w:bottom w:val="single" w:sz="4" w:space="0" w:color="auto"/>
              <w:right w:val="single" w:sz="4" w:space="0" w:color="auto"/>
            </w:tcBorders>
            <w:shd w:val="clear" w:color="auto" w:fill="auto"/>
            <w:vAlign w:val="center"/>
            <w:hideMark/>
          </w:tcPr>
          <w:p w14:paraId="6787331C" w14:textId="14E93CF1"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i PŠ Čilipi. Muzeji i galerije Konavala - prihodi od prodaje suvenira, razglednica i sl. Dom za starije i nemoćne osobe- prihodi od pružanja usluge dnevnog boravka.</w:t>
            </w:r>
          </w:p>
        </w:tc>
      </w:tr>
      <w:tr w:rsidR="006C7BD5" w:rsidRPr="004F48AE" w14:paraId="1F2FC81D" w14:textId="77777777" w:rsidTr="00716FD1">
        <w:trPr>
          <w:trHeight w:val="967"/>
        </w:trPr>
        <w:tc>
          <w:tcPr>
            <w:tcW w:w="1067" w:type="dxa"/>
            <w:tcBorders>
              <w:top w:val="nil"/>
              <w:left w:val="single" w:sz="4" w:space="0" w:color="auto"/>
              <w:bottom w:val="single" w:sz="4" w:space="0" w:color="auto"/>
              <w:right w:val="single" w:sz="4" w:space="0" w:color="auto"/>
            </w:tcBorders>
            <w:shd w:val="clear" w:color="auto" w:fill="auto"/>
            <w:vAlign w:val="center"/>
            <w:hideMark/>
          </w:tcPr>
          <w:p w14:paraId="2404B004" w14:textId="2FCC6C5D"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2020.</w:t>
            </w:r>
          </w:p>
        </w:tc>
        <w:tc>
          <w:tcPr>
            <w:tcW w:w="1031" w:type="dxa"/>
            <w:tcBorders>
              <w:top w:val="nil"/>
              <w:left w:val="nil"/>
              <w:bottom w:val="single" w:sz="4" w:space="0" w:color="auto"/>
              <w:right w:val="single" w:sz="4" w:space="0" w:color="auto"/>
            </w:tcBorders>
            <w:shd w:val="clear" w:color="auto" w:fill="auto"/>
            <w:noWrap/>
            <w:vAlign w:val="center"/>
            <w:hideMark/>
          </w:tcPr>
          <w:p w14:paraId="62E14AB7" w14:textId="747CC219"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15.419,07</w:t>
            </w:r>
          </w:p>
        </w:tc>
        <w:tc>
          <w:tcPr>
            <w:tcW w:w="1026" w:type="dxa"/>
            <w:tcBorders>
              <w:top w:val="nil"/>
              <w:left w:val="nil"/>
              <w:bottom w:val="single" w:sz="4" w:space="0" w:color="auto"/>
              <w:right w:val="single" w:sz="4" w:space="0" w:color="auto"/>
            </w:tcBorders>
            <w:shd w:val="clear" w:color="auto" w:fill="auto"/>
            <w:noWrap/>
            <w:vAlign w:val="center"/>
            <w:hideMark/>
          </w:tcPr>
          <w:p w14:paraId="77FC3055" w14:textId="38377F6A"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19.157,95</w:t>
            </w:r>
          </w:p>
        </w:tc>
        <w:tc>
          <w:tcPr>
            <w:tcW w:w="857" w:type="dxa"/>
            <w:tcBorders>
              <w:top w:val="nil"/>
              <w:left w:val="nil"/>
              <w:bottom w:val="single" w:sz="4" w:space="0" w:color="auto"/>
              <w:right w:val="single" w:sz="4" w:space="0" w:color="auto"/>
            </w:tcBorders>
            <w:shd w:val="clear" w:color="auto" w:fill="auto"/>
            <w:noWrap/>
            <w:vAlign w:val="center"/>
            <w:hideMark/>
          </w:tcPr>
          <w:p w14:paraId="20D735A0" w14:textId="1252D2D7"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0,00</w:t>
            </w:r>
          </w:p>
        </w:tc>
        <w:tc>
          <w:tcPr>
            <w:tcW w:w="1103" w:type="dxa"/>
            <w:tcBorders>
              <w:top w:val="nil"/>
              <w:left w:val="nil"/>
              <w:bottom w:val="single" w:sz="4" w:space="0" w:color="auto"/>
              <w:right w:val="single" w:sz="4" w:space="0" w:color="auto"/>
            </w:tcBorders>
            <w:shd w:val="clear" w:color="auto" w:fill="auto"/>
            <w:noWrap/>
            <w:vAlign w:val="center"/>
            <w:hideMark/>
          </w:tcPr>
          <w:p w14:paraId="7B3101A1" w14:textId="5BD4A1E3"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1.282,27</w:t>
            </w:r>
          </w:p>
        </w:tc>
        <w:tc>
          <w:tcPr>
            <w:tcW w:w="1134" w:type="dxa"/>
            <w:tcBorders>
              <w:top w:val="nil"/>
              <w:left w:val="nil"/>
              <w:bottom w:val="single" w:sz="4" w:space="0" w:color="auto"/>
              <w:right w:val="single" w:sz="4" w:space="0" w:color="auto"/>
            </w:tcBorders>
            <w:shd w:val="clear" w:color="auto" w:fill="auto"/>
            <w:noWrap/>
            <w:vAlign w:val="center"/>
            <w:hideMark/>
          </w:tcPr>
          <w:p w14:paraId="22187AC5" w14:textId="23589738"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35.859,29</w:t>
            </w:r>
          </w:p>
        </w:tc>
        <w:tc>
          <w:tcPr>
            <w:tcW w:w="8489" w:type="dxa"/>
            <w:tcBorders>
              <w:top w:val="single" w:sz="4" w:space="0" w:color="auto"/>
              <w:left w:val="nil"/>
              <w:bottom w:val="single" w:sz="4" w:space="0" w:color="auto"/>
              <w:right w:val="single" w:sz="4" w:space="0" w:color="auto"/>
            </w:tcBorders>
            <w:shd w:val="clear" w:color="auto" w:fill="auto"/>
            <w:vAlign w:val="center"/>
            <w:hideMark/>
          </w:tcPr>
          <w:p w14:paraId="202AA605" w14:textId="651DEA64"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i PŠ Čilipi, (dio školske godine usluga nije pružana jer su škole bile zatvorene zbog pandemije virusa). Muzeji i galerije Konavala - prihodi od prodaje suvenira, razglednica i sl. do sredine ožujka 2020. (kada su muzeji zatvoreni za posjetitelje) i ponovno od lipnja 2020. U Domu za starije i nemoćne osobe- nema prihoda od pružanja usluge dnevnog boravka do sredine ožujka 2020. kada je pružanje ove usluge zbog pandemije virusa COVID 19 obustavljeno.</w:t>
            </w:r>
          </w:p>
        </w:tc>
      </w:tr>
      <w:tr w:rsidR="006C7BD5" w:rsidRPr="004F48AE" w14:paraId="2A73D738" w14:textId="77777777" w:rsidTr="00716FD1">
        <w:trPr>
          <w:trHeight w:val="555"/>
        </w:trPr>
        <w:tc>
          <w:tcPr>
            <w:tcW w:w="1067" w:type="dxa"/>
            <w:tcBorders>
              <w:top w:val="nil"/>
              <w:left w:val="single" w:sz="4" w:space="0" w:color="auto"/>
              <w:bottom w:val="single" w:sz="4" w:space="0" w:color="auto"/>
              <w:right w:val="single" w:sz="4" w:space="0" w:color="auto"/>
            </w:tcBorders>
            <w:shd w:val="clear" w:color="auto" w:fill="auto"/>
            <w:vAlign w:val="center"/>
            <w:hideMark/>
          </w:tcPr>
          <w:p w14:paraId="071CC027" w14:textId="266C38B5"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2021.</w:t>
            </w:r>
          </w:p>
        </w:tc>
        <w:tc>
          <w:tcPr>
            <w:tcW w:w="1031" w:type="dxa"/>
            <w:tcBorders>
              <w:top w:val="nil"/>
              <w:left w:val="nil"/>
              <w:bottom w:val="single" w:sz="4" w:space="0" w:color="auto"/>
              <w:right w:val="single" w:sz="4" w:space="0" w:color="auto"/>
            </w:tcBorders>
            <w:shd w:val="clear" w:color="auto" w:fill="auto"/>
            <w:noWrap/>
            <w:vAlign w:val="center"/>
            <w:hideMark/>
          </w:tcPr>
          <w:p w14:paraId="750453CF" w14:textId="3F03507F"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17.730,44</w:t>
            </w:r>
          </w:p>
        </w:tc>
        <w:tc>
          <w:tcPr>
            <w:tcW w:w="1026" w:type="dxa"/>
            <w:tcBorders>
              <w:top w:val="nil"/>
              <w:left w:val="nil"/>
              <w:bottom w:val="single" w:sz="4" w:space="0" w:color="auto"/>
              <w:right w:val="single" w:sz="4" w:space="0" w:color="auto"/>
            </w:tcBorders>
            <w:shd w:val="clear" w:color="auto" w:fill="auto"/>
            <w:noWrap/>
            <w:vAlign w:val="center"/>
            <w:hideMark/>
          </w:tcPr>
          <w:p w14:paraId="42101C84" w14:textId="4BABE2F1"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23.265,36</w:t>
            </w:r>
          </w:p>
        </w:tc>
        <w:tc>
          <w:tcPr>
            <w:tcW w:w="857" w:type="dxa"/>
            <w:tcBorders>
              <w:top w:val="nil"/>
              <w:left w:val="nil"/>
              <w:bottom w:val="single" w:sz="4" w:space="0" w:color="auto"/>
              <w:right w:val="single" w:sz="4" w:space="0" w:color="auto"/>
            </w:tcBorders>
            <w:shd w:val="clear" w:color="auto" w:fill="auto"/>
            <w:noWrap/>
            <w:vAlign w:val="center"/>
            <w:hideMark/>
          </w:tcPr>
          <w:p w14:paraId="7F22D894" w14:textId="2F4F7023"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0,00</w:t>
            </w:r>
          </w:p>
        </w:tc>
        <w:tc>
          <w:tcPr>
            <w:tcW w:w="1103" w:type="dxa"/>
            <w:tcBorders>
              <w:top w:val="nil"/>
              <w:left w:val="nil"/>
              <w:bottom w:val="single" w:sz="4" w:space="0" w:color="auto"/>
              <w:right w:val="single" w:sz="4" w:space="0" w:color="auto"/>
            </w:tcBorders>
            <w:shd w:val="clear" w:color="auto" w:fill="auto"/>
            <w:noWrap/>
            <w:vAlign w:val="center"/>
            <w:hideMark/>
          </w:tcPr>
          <w:p w14:paraId="76DBA3CB" w14:textId="7B200395"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0,00</w:t>
            </w:r>
          </w:p>
        </w:tc>
        <w:tc>
          <w:tcPr>
            <w:tcW w:w="1134" w:type="dxa"/>
            <w:tcBorders>
              <w:top w:val="nil"/>
              <w:left w:val="nil"/>
              <w:bottom w:val="single" w:sz="4" w:space="0" w:color="auto"/>
              <w:right w:val="single" w:sz="4" w:space="0" w:color="auto"/>
            </w:tcBorders>
            <w:shd w:val="clear" w:color="auto" w:fill="auto"/>
            <w:noWrap/>
            <w:vAlign w:val="center"/>
            <w:hideMark/>
          </w:tcPr>
          <w:p w14:paraId="632790AA" w14:textId="404D72CD"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40.995,80</w:t>
            </w:r>
          </w:p>
        </w:tc>
        <w:tc>
          <w:tcPr>
            <w:tcW w:w="8489" w:type="dxa"/>
            <w:tcBorders>
              <w:top w:val="single" w:sz="4" w:space="0" w:color="auto"/>
              <w:left w:val="nil"/>
              <w:bottom w:val="single" w:sz="4" w:space="0" w:color="auto"/>
              <w:right w:val="single" w:sz="4" w:space="0" w:color="auto"/>
            </w:tcBorders>
            <w:shd w:val="clear" w:color="auto" w:fill="auto"/>
            <w:vAlign w:val="center"/>
            <w:hideMark/>
          </w:tcPr>
          <w:p w14:paraId="7FE5B593" w14:textId="26809E0B"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i PŠ Čilipi, te od najma. Muzeji i galerije Konavala - prihodi od prodaje suvenira, razglednica i sl. U Domu za starije i nemoćne osobe- prihodi od pružanja usluge dnevnog boravka je zbog pandemije virusa COVID 19 obustavljeno.</w:t>
            </w:r>
          </w:p>
        </w:tc>
      </w:tr>
      <w:tr w:rsidR="006C7BD5" w:rsidRPr="004F48AE" w14:paraId="6F88073A" w14:textId="77777777" w:rsidTr="00716FD1">
        <w:trPr>
          <w:trHeight w:val="595"/>
        </w:trPr>
        <w:tc>
          <w:tcPr>
            <w:tcW w:w="1067" w:type="dxa"/>
            <w:tcBorders>
              <w:top w:val="nil"/>
              <w:left w:val="single" w:sz="4" w:space="0" w:color="auto"/>
              <w:bottom w:val="single" w:sz="4" w:space="0" w:color="auto"/>
              <w:right w:val="single" w:sz="4" w:space="0" w:color="auto"/>
            </w:tcBorders>
            <w:shd w:val="clear" w:color="auto" w:fill="auto"/>
            <w:vAlign w:val="center"/>
            <w:hideMark/>
          </w:tcPr>
          <w:p w14:paraId="52C5C34C" w14:textId="23FF01AE"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2022.</w:t>
            </w:r>
          </w:p>
        </w:tc>
        <w:tc>
          <w:tcPr>
            <w:tcW w:w="1031" w:type="dxa"/>
            <w:tcBorders>
              <w:top w:val="nil"/>
              <w:left w:val="nil"/>
              <w:bottom w:val="single" w:sz="4" w:space="0" w:color="auto"/>
              <w:right w:val="single" w:sz="4" w:space="0" w:color="auto"/>
            </w:tcBorders>
            <w:shd w:val="clear" w:color="auto" w:fill="auto"/>
            <w:noWrap/>
            <w:vAlign w:val="center"/>
            <w:hideMark/>
          </w:tcPr>
          <w:p w14:paraId="07E21C18" w14:textId="02F441D1"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17.411,91</w:t>
            </w:r>
          </w:p>
        </w:tc>
        <w:tc>
          <w:tcPr>
            <w:tcW w:w="1026" w:type="dxa"/>
            <w:tcBorders>
              <w:top w:val="nil"/>
              <w:left w:val="nil"/>
              <w:bottom w:val="single" w:sz="4" w:space="0" w:color="auto"/>
              <w:right w:val="single" w:sz="4" w:space="0" w:color="auto"/>
            </w:tcBorders>
            <w:shd w:val="clear" w:color="auto" w:fill="auto"/>
            <w:noWrap/>
            <w:vAlign w:val="center"/>
            <w:hideMark/>
          </w:tcPr>
          <w:p w14:paraId="085C8443" w14:textId="263D6ADF"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33.533,43</w:t>
            </w:r>
          </w:p>
        </w:tc>
        <w:tc>
          <w:tcPr>
            <w:tcW w:w="857" w:type="dxa"/>
            <w:tcBorders>
              <w:top w:val="nil"/>
              <w:left w:val="nil"/>
              <w:bottom w:val="single" w:sz="4" w:space="0" w:color="auto"/>
              <w:right w:val="single" w:sz="4" w:space="0" w:color="auto"/>
            </w:tcBorders>
            <w:shd w:val="clear" w:color="auto" w:fill="auto"/>
            <w:noWrap/>
            <w:vAlign w:val="center"/>
            <w:hideMark/>
          </w:tcPr>
          <w:p w14:paraId="604AB303" w14:textId="4ACDFF0B"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0,00</w:t>
            </w:r>
          </w:p>
        </w:tc>
        <w:tc>
          <w:tcPr>
            <w:tcW w:w="1103" w:type="dxa"/>
            <w:tcBorders>
              <w:top w:val="nil"/>
              <w:left w:val="nil"/>
              <w:bottom w:val="single" w:sz="4" w:space="0" w:color="auto"/>
              <w:right w:val="single" w:sz="4" w:space="0" w:color="auto"/>
            </w:tcBorders>
            <w:shd w:val="clear" w:color="auto" w:fill="auto"/>
            <w:noWrap/>
            <w:vAlign w:val="center"/>
            <w:hideMark/>
          </w:tcPr>
          <w:p w14:paraId="2CC26E88" w14:textId="26D58E3A"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4F48AE">
              <w:rPr>
                <w:rFonts w:ascii="Arial" w:hAnsi="Arial" w:cs="Arial"/>
                <w:i/>
                <w:iCs/>
                <w:color w:val="000000"/>
                <w:sz w:val="18"/>
                <w:szCs w:val="18"/>
              </w:rPr>
              <w:t>4.297,68</w:t>
            </w:r>
          </w:p>
        </w:tc>
        <w:tc>
          <w:tcPr>
            <w:tcW w:w="1134" w:type="dxa"/>
            <w:tcBorders>
              <w:top w:val="nil"/>
              <w:left w:val="nil"/>
              <w:bottom w:val="single" w:sz="4" w:space="0" w:color="auto"/>
              <w:right w:val="single" w:sz="4" w:space="0" w:color="auto"/>
            </w:tcBorders>
            <w:shd w:val="clear" w:color="auto" w:fill="auto"/>
            <w:noWrap/>
            <w:vAlign w:val="center"/>
            <w:hideMark/>
          </w:tcPr>
          <w:p w14:paraId="3A171539" w14:textId="3DBC5F6C" w:rsidR="006C7BD5" w:rsidRPr="004F48AE"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4F48AE">
              <w:rPr>
                <w:rFonts w:ascii="Arial" w:hAnsi="Arial" w:cs="Arial"/>
                <w:b/>
                <w:bCs/>
                <w:i/>
                <w:iCs/>
                <w:color w:val="000000"/>
                <w:sz w:val="18"/>
                <w:szCs w:val="18"/>
              </w:rPr>
              <w:t>55.243,02</w:t>
            </w:r>
          </w:p>
        </w:tc>
        <w:tc>
          <w:tcPr>
            <w:tcW w:w="8489" w:type="dxa"/>
            <w:tcBorders>
              <w:top w:val="single" w:sz="4" w:space="0" w:color="auto"/>
              <w:left w:val="nil"/>
              <w:bottom w:val="single" w:sz="4" w:space="0" w:color="auto"/>
              <w:right w:val="single" w:sz="4" w:space="0" w:color="auto"/>
            </w:tcBorders>
            <w:shd w:val="clear" w:color="auto" w:fill="auto"/>
            <w:vAlign w:val="center"/>
            <w:hideMark/>
          </w:tcPr>
          <w:p w14:paraId="2295FFEE" w14:textId="2D7D6349" w:rsidR="006C7BD5" w:rsidRPr="00716FD1" w:rsidRDefault="006C7BD5" w:rsidP="006C7BD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i PŠ Čilipi, te od najma. Muzeji i galerije Konavala - prihodi od prodaje suvenira, razglednica i sl. U Domu za starije i nemoćne osobe- prihodi od pružanja usluge dnevnog boravka.</w:t>
            </w:r>
          </w:p>
        </w:tc>
      </w:tr>
      <w:tr w:rsidR="0039648D" w:rsidRPr="004F48AE" w14:paraId="4EA40802" w14:textId="77777777" w:rsidTr="00716FD1">
        <w:trPr>
          <w:trHeight w:val="547"/>
        </w:trPr>
        <w:tc>
          <w:tcPr>
            <w:tcW w:w="1067" w:type="dxa"/>
            <w:tcBorders>
              <w:top w:val="nil"/>
              <w:left w:val="single" w:sz="4" w:space="0" w:color="auto"/>
              <w:bottom w:val="single" w:sz="4" w:space="0" w:color="auto"/>
              <w:right w:val="single" w:sz="4" w:space="0" w:color="auto"/>
            </w:tcBorders>
            <w:shd w:val="clear" w:color="auto" w:fill="auto"/>
            <w:vAlign w:val="center"/>
          </w:tcPr>
          <w:p w14:paraId="7867A08E" w14:textId="536C170A" w:rsidR="0039648D" w:rsidRPr="00716FD1" w:rsidRDefault="0039648D" w:rsidP="003964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sz w:val="18"/>
                <w:szCs w:val="18"/>
              </w:rPr>
            </w:pPr>
            <w:r w:rsidRPr="00716FD1">
              <w:rPr>
                <w:rFonts w:ascii="Arial" w:hAnsi="Arial" w:cs="Arial"/>
                <w:b/>
                <w:bCs/>
                <w:color w:val="000000"/>
                <w:sz w:val="18"/>
                <w:szCs w:val="18"/>
              </w:rPr>
              <w:t>2023.</w:t>
            </w:r>
          </w:p>
        </w:tc>
        <w:tc>
          <w:tcPr>
            <w:tcW w:w="1031" w:type="dxa"/>
            <w:tcBorders>
              <w:top w:val="nil"/>
              <w:left w:val="nil"/>
              <w:bottom w:val="single" w:sz="4" w:space="0" w:color="auto"/>
              <w:right w:val="single" w:sz="4" w:space="0" w:color="auto"/>
            </w:tcBorders>
            <w:shd w:val="clear" w:color="auto" w:fill="auto"/>
            <w:noWrap/>
            <w:vAlign w:val="center"/>
          </w:tcPr>
          <w:p w14:paraId="3A8764F1" w14:textId="032A33A8" w:rsidR="0039648D" w:rsidRPr="004F48AE" w:rsidRDefault="0039648D" w:rsidP="003964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39648D">
              <w:rPr>
                <w:rFonts w:ascii="Calibri" w:hAnsi="Calibri" w:cs="Calibri"/>
                <w:i/>
                <w:iCs/>
              </w:rPr>
              <w:t>23.541,43</w:t>
            </w:r>
          </w:p>
        </w:tc>
        <w:tc>
          <w:tcPr>
            <w:tcW w:w="1026" w:type="dxa"/>
            <w:tcBorders>
              <w:top w:val="nil"/>
              <w:left w:val="nil"/>
              <w:bottom w:val="single" w:sz="4" w:space="0" w:color="auto"/>
              <w:right w:val="single" w:sz="4" w:space="0" w:color="auto"/>
            </w:tcBorders>
            <w:shd w:val="clear" w:color="auto" w:fill="auto"/>
            <w:noWrap/>
            <w:vAlign w:val="center"/>
          </w:tcPr>
          <w:p w14:paraId="7738470A" w14:textId="497E25CB" w:rsidR="0039648D" w:rsidRPr="004F48AE" w:rsidRDefault="0039648D" w:rsidP="003964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39648D">
              <w:rPr>
                <w:rFonts w:ascii="Calibri" w:hAnsi="Calibri" w:cs="Calibri"/>
                <w:i/>
                <w:iCs/>
              </w:rPr>
              <w:t>35.860,04</w:t>
            </w:r>
          </w:p>
        </w:tc>
        <w:tc>
          <w:tcPr>
            <w:tcW w:w="857" w:type="dxa"/>
            <w:tcBorders>
              <w:top w:val="nil"/>
              <w:left w:val="nil"/>
              <w:bottom w:val="single" w:sz="4" w:space="0" w:color="auto"/>
              <w:right w:val="single" w:sz="4" w:space="0" w:color="auto"/>
            </w:tcBorders>
            <w:shd w:val="clear" w:color="auto" w:fill="auto"/>
            <w:noWrap/>
            <w:vAlign w:val="center"/>
          </w:tcPr>
          <w:p w14:paraId="450A5480" w14:textId="599CC9CF" w:rsidR="0039648D" w:rsidRPr="009A3E9D" w:rsidRDefault="0039648D" w:rsidP="00716FD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4"/>
                <w:szCs w:val="14"/>
              </w:rPr>
            </w:pPr>
            <w:r w:rsidRPr="009A3E9D">
              <w:rPr>
                <w:rFonts w:ascii="Arial" w:hAnsi="Arial" w:cs="Arial"/>
                <w:sz w:val="14"/>
                <w:szCs w:val="14"/>
              </w:rPr>
              <w:t>0,00</w:t>
            </w:r>
          </w:p>
        </w:tc>
        <w:tc>
          <w:tcPr>
            <w:tcW w:w="1103" w:type="dxa"/>
            <w:tcBorders>
              <w:top w:val="nil"/>
              <w:left w:val="nil"/>
              <w:bottom w:val="single" w:sz="4" w:space="0" w:color="auto"/>
              <w:right w:val="single" w:sz="4" w:space="0" w:color="auto"/>
            </w:tcBorders>
            <w:shd w:val="clear" w:color="auto" w:fill="auto"/>
            <w:noWrap/>
            <w:vAlign w:val="center"/>
          </w:tcPr>
          <w:p w14:paraId="385894BB" w14:textId="14E413C7" w:rsidR="0039648D" w:rsidRPr="004F48AE" w:rsidRDefault="0039648D" w:rsidP="003964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sz w:val="18"/>
                <w:szCs w:val="18"/>
              </w:rPr>
            </w:pPr>
            <w:r w:rsidRPr="0039648D">
              <w:rPr>
                <w:rFonts w:ascii="Calibri" w:hAnsi="Calibri" w:cs="Calibri"/>
                <w:i/>
                <w:iCs/>
              </w:rPr>
              <w:t>6.896,32</w:t>
            </w:r>
          </w:p>
        </w:tc>
        <w:tc>
          <w:tcPr>
            <w:tcW w:w="1134" w:type="dxa"/>
            <w:tcBorders>
              <w:top w:val="nil"/>
              <w:left w:val="nil"/>
              <w:bottom w:val="single" w:sz="4" w:space="0" w:color="auto"/>
              <w:right w:val="single" w:sz="4" w:space="0" w:color="auto"/>
            </w:tcBorders>
            <w:shd w:val="clear" w:color="auto" w:fill="auto"/>
            <w:noWrap/>
            <w:vAlign w:val="center"/>
          </w:tcPr>
          <w:p w14:paraId="394EA8CB" w14:textId="3E945D53" w:rsidR="0039648D" w:rsidRPr="004F48AE" w:rsidRDefault="0039648D" w:rsidP="003964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b/>
                <w:bCs/>
                <w:sz w:val="18"/>
                <w:szCs w:val="18"/>
              </w:rPr>
            </w:pPr>
            <w:r w:rsidRPr="0039648D">
              <w:rPr>
                <w:rFonts w:ascii="Calibri" w:hAnsi="Calibri" w:cs="Calibri"/>
                <w:b/>
                <w:bCs/>
                <w:i/>
                <w:iCs/>
              </w:rPr>
              <w:t>66.297,79</w:t>
            </w:r>
          </w:p>
        </w:tc>
        <w:tc>
          <w:tcPr>
            <w:tcW w:w="8489" w:type="dxa"/>
            <w:tcBorders>
              <w:top w:val="single" w:sz="4" w:space="0" w:color="auto"/>
              <w:left w:val="nil"/>
              <w:bottom w:val="single" w:sz="4" w:space="0" w:color="auto"/>
              <w:right w:val="single" w:sz="4" w:space="0" w:color="auto"/>
            </w:tcBorders>
            <w:shd w:val="clear" w:color="auto" w:fill="auto"/>
            <w:vAlign w:val="center"/>
          </w:tcPr>
          <w:p w14:paraId="19AE4BF0" w14:textId="38C70864" w:rsidR="0039648D" w:rsidRPr="00716FD1" w:rsidRDefault="0039648D" w:rsidP="003964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i PŠ Čilipi, te od najma. Muzeji i galerije Konavala - prihodi od prodaje suvenira, razglednica i sl. U Domu za starije i nemoćne osobe- prihodi od pružanja usluge dnevnog boravka.</w:t>
            </w:r>
          </w:p>
        </w:tc>
      </w:tr>
      <w:tr w:rsidR="009A3E9D" w:rsidRPr="009A3E9D" w14:paraId="30288455" w14:textId="77777777" w:rsidTr="00716FD1">
        <w:trPr>
          <w:trHeight w:val="547"/>
        </w:trPr>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5F155562" w14:textId="6574E0DB" w:rsidR="009A3E9D" w:rsidRPr="00716FD1" w:rsidRDefault="009A3E9D" w:rsidP="009A3E9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hAnsi="Arial" w:cs="Arial"/>
                <w:b/>
                <w:bCs/>
                <w:color w:val="000000"/>
                <w:sz w:val="18"/>
                <w:szCs w:val="18"/>
              </w:rPr>
            </w:pPr>
            <w:r w:rsidRPr="00716FD1">
              <w:rPr>
                <w:rFonts w:ascii="Arial" w:hAnsi="Arial" w:cs="Arial"/>
                <w:b/>
                <w:bCs/>
                <w:color w:val="000000"/>
                <w:sz w:val="18"/>
                <w:szCs w:val="18"/>
              </w:rPr>
              <w:t>1-6/ 2024.</w:t>
            </w:r>
          </w:p>
        </w:tc>
        <w:tc>
          <w:tcPr>
            <w:tcW w:w="1031" w:type="dxa"/>
            <w:tcBorders>
              <w:top w:val="single" w:sz="4" w:space="0" w:color="auto"/>
              <w:left w:val="nil"/>
              <w:bottom w:val="single" w:sz="4" w:space="0" w:color="auto"/>
              <w:right w:val="single" w:sz="4" w:space="0" w:color="auto"/>
            </w:tcBorders>
            <w:shd w:val="clear" w:color="auto" w:fill="auto"/>
            <w:noWrap/>
            <w:vAlign w:val="center"/>
          </w:tcPr>
          <w:p w14:paraId="50798CE8" w14:textId="4B5CC811" w:rsidR="009A3E9D" w:rsidRPr="009A3E9D" w:rsidRDefault="009A3E9D" w:rsidP="009A3E9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Calibri" w:hAnsi="Calibri" w:cs="Calibri"/>
                <w:i/>
                <w:iCs/>
              </w:rPr>
            </w:pPr>
            <w:r w:rsidRPr="009A3E9D">
              <w:rPr>
                <w:rFonts w:ascii="Calibri" w:hAnsi="Calibri" w:cs="Calibri"/>
                <w:i/>
                <w:iCs/>
              </w:rPr>
              <w:t>17.326,60</w:t>
            </w:r>
          </w:p>
        </w:tc>
        <w:tc>
          <w:tcPr>
            <w:tcW w:w="1026" w:type="dxa"/>
            <w:tcBorders>
              <w:top w:val="single" w:sz="4" w:space="0" w:color="auto"/>
              <w:left w:val="nil"/>
              <w:bottom w:val="single" w:sz="4" w:space="0" w:color="auto"/>
              <w:right w:val="single" w:sz="4" w:space="0" w:color="auto"/>
            </w:tcBorders>
            <w:shd w:val="clear" w:color="auto" w:fill="auto"/>
            <w:noWrap/>
            <w:vAlign w:val="center"/>
          </w:tcPr>
          <w:p w14:paraId="621F873B" w14:textId="41742385" w:rsidR="009A3E9D" w:rsidRPr="009A3E9D" w:rsidRDefault="009A3E9D" w:rsidP="009A3E9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Calibri" w:hAnsi="Calibri" w:cs="Calibri"/>
                <w:i/>
                <w:iCs/>
              </w:rPr>
            </w:pPr>
            <w:r w:rsidRPr="009A3E9D">
              <w:rPr>
                <w:rFonts w:ascii="Calibri" w:hAnsi="Calibri" w:cs="Calibri"/>
                <w:i/>
                <w:iCs/>
              </w:rPr>
              <w:t>16.013,16</w:t>
            </w:r>
          </w:p>
        </w:tc>
        <w:tc>
          <w:tcPr>
            <w:tcW w:w="857" w:type="dxa"/>
            <w:tcBorders>
              <w:top w:val="single" w:sz="4" w:space="0" w:color="auto"/>
              <w:left w:val="nil"/>
              <w:bottom w:val="single" w:sz="4" w:space="0" w:color="auto"/>
              <w:right w:val="single" w:sz="4" w:space="0" w:color="auto"/>
            </w:tcBorders>
            <w:shd w:val="clear" w:color="auto" w:fill="auto"/>
            <w:noWrap/>
            <w:vAlign w:val="center"/>
          </w:tcPr>
          <w:p w14:paraId="6E93D24D" w14:textId="1F837C03" w:rsidR="009A3E9D" w:rsidRPr="009A3E9D" w:rsidRDefault="009A3E9D" w:rsidP="009A3E9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Calibri" w:hAnsi="Calibri" w:cs="Calibri"/>
                <w:i/>
                <w:iCs/>
              </w:rPr>
            </w:pPr>
            <w:r w:rsidRPr="009A3E9D">
              <w:rPr>
                <w:rFonts w:ascii="Calibri" w:hAnsi="Calibri" w:cs="Calibri"/>
                <w:i/>
                <w:iCs/>
              </w:rPr>
              <w:t>0,00</w:t>
            </w:r>
          </w:p>
        </w:tc>
        <w:tc>
          <w:tcPr>
            <w:tcW w:w="1103" w:type="dxa"/>
            <w:tcBorders>
              <w:top w:val="single" w:sz="4" w:space="0" w:color="auto"/>
              <w:left w:val="nil"/>
              <w:bottom w:val="single" w:sz="4" w:space="0" w:color="auto"/>
              <w:right w:val="single" w:sz="4" w:space="0" w:color="auto"/>
            </w:tcBorders>
            <w:shd w:val="clear" w:color="auto" w:fill="auto"/>
            <w:noWrap/>
            <w:vAlign w:val="center"/>
          </w:tcPr>
          <w:p w14:paraId="37F7B515" w14:textId="123938A3" w:rsidR="009A3E9D" w:rsidRPr="009A3E9D" w:rsidRDefault="009A3E9D" w:rsidP="009A3E9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Calibri" w:hAnsi="Calibri" w:cs="Calibri"/>
                <w:i/>
                <w:iCs/>
              </w:rPr>
            </w:pPr>
            <w:r w:rsidRPr="009A3E9D">
              <w:rPr>
                <w:rFonts w:ascii="Calibri" w:hAnsi="Calibri" w:cs="Calibri"/>
                <w:i/>
                <w:iCs/>
              </w:rPr>
              <w:t>2.128,86</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4EAA9B1" w14:textId="383E8BDF" w:rsidR="009A3E9D" w:rsidRPr="00E749B1" w:rsidRDefault="009A3E9D" w:rsidP="00E749B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Calibri" w:hAnsi="Calibri" w:cs="Calibri"/>
                <w:b/>
                <w:bCs/>
                <w:i/>
                <w:iCs/>
              </w:rPr>
            </w:pPr>
            <w:r w:rsidRPr="00E749B1">
              <w:rPr>
                <w:rFonts w:ascii="Calibri" w:hAnsi="Calibri" w:cs="Calibri"/>
                <w:b/>
                <w:bCs/>
                <w:i/>
                <w:iCs/>
              </w:rPr>
              <w:t>35.468,62</w:t>
            </w:r>
          </w:p>
        </w:tc>
        <w:tc>
          <w:tcPr>
            <w:tcW w:w="8489" w:type="dxa"/>
            <w:tcBorders>
              <w:top w:val="single" w:sz="4" w:space="0" w:color="auto"/>
              <w:left w:val="nil"/>
              <w:bottom w:val="single" w:sz="4" w:space="0" w:color="auto"/>
              <w:right w:val="single" w:sz="4" w:space="0" w:color="auto"/>
            </w:tcBorders>
            <w:shd w:val="clear" w:color="auto" w:fill="auto"/>
            <w:vAlign w:val="center"/>
          </w:tcPr>
          <w:p w14:paraId="297CB495" w14:textId="5288CEDD" w:rsidR="009A3E9D" w:rsidRPr="00716FD1" w:rsidRDefault="009A3E9D" w:rsidP="009A3E9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4"/>
                <w:szCs w:val="14"/>
              </w:rPr>
            </w:pPr>
            <w:r w:rsidRPr="00716FD1">
              <w:rPr>
                <w:rFonts w:ascii="Arial" w:hAnsi="Arial" w:cs="Arial"/>
                <w:sz w:val="14"/>
                <w:szCs w:val="14"/>
              </w:rPr>
              <w:t>Dječji vrtić - prihodi od pružanja usluga prehrane djece u produženom boravku u OŠ Gruda i PŠ Čilipi, te od najma. Muzeji i galerije Konavala - prihodi od prodaje suvenira, razglednica i sl. U Domu za starije i nemoćne osobe- prihodi od pružanja usluge dnevnog boravka.</w:t>
            </w:r>
          </w:p>
        </w:tc>
      </w:tr>
    </w:tbl>
    <w:p w14:paraId="6650B6B9" w14:textId="77777777" w:rsidR="0039648D" w:rsidRPr="004F48AE" w:rsidRDefault="0039648D" w:rsidP="00F8381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01DBB936" w14:textId="2DED6208" w:rsidR="001C45AE" w:rsidRPr="004F48AE" w:rsidRDefault="00810D1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rPr>
        <w:t>Prihodi proračunskih korisnika od donacija (</w:t>
      </w:r>
      <w:r w:rsidRPr="004F48AE">
        <w:rPr>
          <w:rFonts w:ascii="Arial" w:eastAsia="Calibri" w:hAnsi="Arial" w:cs="Arial"/>
          <w:b/>
          <w:bCs/>
        </w:rPr>
        <w:t>663</w:t>
      </w:r>
      <w:r w:rsidRPr="004F48AE">
        <w:rPr>
          <w:rFonts w:ascii="Arial" w:eastAsia="Calibri" w:hAnsi="Arial" w:cs="Arial"/>
        </w:rPr>
        <w:t xml:space="preserve">) u iznosu </w:t>
      </w:r>
      <w:r w:rsidR="00A006CB">
        <w:rPr>
          <w:rFonts w:ascii="Arial" w:eastAsia="Calibri" w:hAnsi="Arial" w:cs="Arial"/>
        </w:rPr>
        <w:t>1.823</w:t>
      </w:r>
      <w:r w:rsidR="006019F7" w:rsidRPr="004F48AE">
        <w:rPr>
          <w:rFonts w:ascii="Arial" w:eastAsia="Calibri" w:hAnsi="Arial" w:cs="Arial"/>
        </w:rPr>
        <w:t xml:space="preserve"> €</w:t>
      </w:r>
      <w:r w:rsidRPr="004F48AE">
        <w:rPr>
          <w:rFonts w:ascii="Arial" w:eastAsia="Calibri" w:hAnsi="Arial" w:cs="Arial"/>
        </w:rPr>
        <w:t xml:space="preserve"> (</w:t>
      </w:r>
      <w:r w:rsidR="007A5571">
        <w:rPr>
          <w:rFonts w:ascii="Arial" w:eastAsia="Calibri" w:hAnsi="Arial" w:cs="Arial"/>
        </w:rPr>
        <w:t xml:space="preserve">u cijelosti </w:t>
      </w:r>
      <w:r w:rsidRPr="004F48AE">
        <w:rPr>
          <w:rFonts w:ascii="Arial" w:eastAsia="Calibri" w:hAnsi="Arial" w:cs="Arial"/>
        </w:rPr>
        <w:t xml:space="preserve">donacije fizičkih </w:t>
      </w:r>
      <w:r w:rsidR="008E2893">
        <w:rPr>
          <w:rFonts w:ascii="Arial" w:eastAsia="Calibri" w:hAnsi="Arial" w:cs="Arial"/>
        </w:rPr>
        <w:t xml:space="preserve">i pravnih </w:t>
      </w:r>
      <w:r w:rsidRPr="004F48AE">
        <w:rPr>
          <w:rFonts w:ascii="Arial" w:eastAsia="Calibri" w:hAnsi="Arial" w:cs="Arial"/>
        </w:rPr>
        <w:t>osoba</w:t>
      </w:r>
      <w:r w:rsidR="00062552" w:rsidRPr="004F48AE">
        <w:rPr>
          <w:rFonts w:ascii="Arial" w:eastAsia="Calibri" w:hAnsi="Arial" w:cs="Arial"/>
        </w:rPr>
        <w:t xml:space="preserve"> ustanovi u kulturi</w:t>
      </w:r>
      <w:r w:rsidR="008E2893">
        <w:rPr>
          <w:rFonts w:ascii="Arial" w:eastAsia="Calibri" w:hAnsi="Arial" w:cs="Arial"/>
        </w:rPr>
        <w:t xml:space="preserve">, </w:t>
      </w:r>
      <w:r w:rsidR="00A006CB">
        <w:rPr>
          <w:rFonts w:ascii="Arial" w:eastAsia="Calibri" w:hAnsi="Arial" w:cs="Arial"/>
        </w:rPr>
        <w:t xml:space="preserve">dok nije bilo </w:t>
      </w:r>
      <w:r w:rsidR="008E2893">
        <w:rPr>
          <w:rFonts w:ascii="Arial" w:eastAsia="Calibri" w:hAnsi="Arial" w:cs="Arial"/>
        </w:rPr>
        <w:t xml:space="preserve">donacija Vatrogasne zajednice županije za Javnu vatrogasnu postrojbu, te </w:t>
      </w:r>
      <w:r w:rsidR="00A006CB">
        <w:rPr>
          <w:rFonts w:ascii="Arial" w:eastAsia="Calibri" w:hAnsi="Arial" w:cs="Arial"/>
        </w:rPr>
        <w:t xml:space="preserve">drugih </w:t>
      </w:r>
      <w:r w:rsidR="008E2893">
        <w:rPr>
          <w:rFonts w:ascii="Arial" w:eastAsia="Calibri" w:hAnsi="Arial" w:cs="Arial"/>
        </w:rPr>
        <w:t>donacija za Dom za stare i nemoćne osobe</w:t>
      </w:r>
      <w:r w:rsidRPr="004F48AE">
        <w:rPr>
          <w:rFonts w:ascii="Arial" w:eastAsia="Calibri" w:hAnsi="Arial" w:cs="Arial"/>
        </w:rPr>
        <w:t>)</w:t>
      </w:r>
      <w:r w:rsidR="00F8381C" w:rsidRPr="004F48AE">
        <w:rPr>
          <w:rFonts w:ascii="Arial" w:eastAsia="Calibri" w:hAnsi="Arial" w:cs="Arial"/>
        </w:rPr>
        <w:t>.</w:t>
      </w:r>
      <w:r w:rsidR="006019F7" w:rsidRPr="004F48AE">
        <w:rPr>
          <w:rFonts w:ascii="Arial" w:eastAsia="Calibri" w:hAnsi="Arial" w:cs="Arial"/>
        </w:rPr>
        <w:t xml:space="preserve"> U izvještajnom razdoblju prethodne godine donacije </w:t>
      </w:r>
      <w:r w:rsidR="00062552" w:rsidRPr="004F48AE">
        <w:rPr>
          <w:rFonts w:ascii="Arial" w:eastAsia="Calibri" w:hAnsi="Arial" w:cs="Arial"/>
        </w:rPr>
        <w:t xml:space="preserve">proračunskim korisnicima </w:t>
      </w:r>
      <w:r w:rsidR="006019F7" w:rsidRPr="004F48AE">
        <w:rPr>
          <w:rFonts w:ascii="Arial" w:eastAsia="Calibri" w:hAnsi="Arial" w:cs="Arial"/>
        </w:rPr>
        <w:t xml:space="preserve">su iznosile </w:t>
      </w:r>
      <w:r w:rsidR="00A006CB">
        <w:rPr>
          <w:rFonts w:ascii="Arial" w:eastAsia="Calibri" w:hAnsi="Arial" w:cs="Arial"/>
        </w:rPr>
        <w:t>23</w:t>
      </w:r>
      <w:r w:rsidR="006019F7" w:rsidRPr="004F48AE">
        <w:rPr>
          <w:rFonts w:ascii="Arial" w:eastAsia="Calibri" w:hAnsi="Arial" w:cs="Arial"/>
        </w:rPr>
        <w:t xml:space="preserve"> € </w:t>
      </w:r>
      <w:r w:rsidR="00A006CB">
        <w:rPr>
          <w:rFonts w:ascii="Arial" w:eastAsia="Calibri" w:hAnsi="Arial" w:cs="Arial"/>
        </w:rPr>
        <w:t xml:space="preserve">i to </w:t>
      </w:r>
      <w:r w:rsidR="006019F7" w:rsidRPr="004F48AE">
        <w:rPr>
          <w:rFonts w:ascii="Arial" w:eastAsia="Calibri" w:hAnsi="Arial" w:cs="Arial"/>
        </w:rPr>
        <w:t>donacije za ustanovu u kulturi</w:t>
      </w:r>
      <w:r w:rsidR="00A006CB">
        <w:rPr>
          <w:rFonts w:ascii="Arial" w:eastAsia="Calibri" w:hAnsi="Arial" w:cs="Arial"/>
        </w:rPr>
        <w:t>.</w:t>
      </w:r>
    </w:p>
    <w:p w14:paraId="741119C7" w14:textId="77777777" w:rsidR="001C45AE" w:rsidRPr="004F48AE" w:rsidRDefault="001C45AE">
      <w:pPr>
        <w:rPr>
          <w:rFonts w:ascii="Arial" w:eastAsia="Calibri" w:hAnsi="Arial" w:cs="Arial"/>
          <w:lang w:eastAsia="en-US"/>
        </w:rPr>
      </w:pPr>
      <w:r w:rsidRPr="004F48AE">
        <w:rPr>
          <w:rFonts w:ascii="Arial" w:eastAsia="Calibri" w:hAnsi="Arial" w:cs="Arial"/>
          <w:lang w:eastAsia="en-US"/>
        </w:rPr>
        <w:br w:type="page"/>
      </w:r>
    </w:p>
    <w:p w14:paraId="5AA3616D"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655CFC0B" w14:textId="3328EC36" w:rsidR="00C739DA" w:rsidRPr="004F48AE" w:rsidRDefault="00E53B1F" w:rsidP="00E53B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center"/>
        <w:rPr>
          <w:rFonts w:ascii="Arial" w:eastAsia="Calibri" w:hAnsi="Arial" w:cs="Arial"/>
          <w:u w:val="single"/>
          <w:lang w:eastAsia="en-US"/>
        </w:rPr>
      </w:pPr>
      <w:r w:rsidRPr="004F48AE">
        <w:rPr>
          <w:rFonts w:ascii="Arial" w:eastAsia="Calibri" w:hAnsi="Arial" w:cs="Arial"/>
          <w:b/>
          <w:u w:val="single"/>
          <w:lang w:eastAsia="en-US"/>
        </w:rPr>
        <w:t xml:space="preserve">Kazne, upravne mjere i ostali prihodi </w:t>
      </w:r>
      <w:r w:rsidRPr="004F48AE">
        <w:rPr>
          <w:rFonts w:ascii="Arial" w:eastAsia="Calibri" w:hAnsi="Arial" w:cs="Arial"/>
          <w:u w:val="single"/>
          <w:lang w:eastAsia="en-US"/>
        </w:rPr>
        <w:t>(</w:t>
      </w:r>
      <w:r w:rsidRPr="004F48AE">
        <w:rPr>
          <w:rFonts w:ascii="Arial" w:eastAsia="Calibri" w:hAnsi="Arial" w:cs="Arial"/>
          <w:b/>
          <w:bCs/>
          <w:u w:val="single"/>
          <w:lang w:eastAsia="en-US"/>
        </w:rPr>
        <w:t>68</w:t>
      </w:r>
      <w:r w:rsidRPr="004F48AE">
        <w:rPr>
          <w:rFonts w:ascii="Arial" w:eastAsia="Calibri" w:hAnsi="Arial" w:cs="Arial"/>
          <w:u w:val="single"/>
          <w:lang w:eastAsia="en-US"/>
        </w:rPr>
        <w:t>)</w:t>
      </w:r>
    </w:p>
    <w:p w14:paraId="64093755" w14:textId="1B0D18AE" w:rsidR="00705A83" w:rsidRPr="004F48AE" w:rsidRDefault="00705A8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29426BD6" w14:textId="017A32FE" w:rsidR="00FA76C0" w:rsidRPr="004F48AE" w:rsidRDefault="00E53B1F" w:rsidP="00E53B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b/>
          <w:lang w:eastAsia="en-US"/>
        </w:rPr>
        <w:t xml:space="preserve">Kazne, upravne mjere i ostali prihodi </w:t>
      </w:r>
      <w:r w:rsidRPr="004F48AE">
        <w:rPr>
          <w:rFonts w:ascii="Arial" w:eastAsia="Calibri" w:hAnsi="Arial" w:cs="Arial"/>
          <w:lang w:eastAsia="en-US"/>
        </w:rPr>
        <w:t>(</w:t>
      </w:r>
      <w:r w:rsidRPr="004F48AE">
        <w:rPr>
          <w:rFonts w:ascii="Arial" w:eastAsia="Calibri" w:hAnsi="Arial" w:cs="Arial"/>
          <w:b/>
          <w:bCs/>
          <w:lang w:eastAsia="en-US"/>
        </w:rPr>
        <w:t>68</w:t>
      </w:r>
      <w:r w:rsidRPr="004F48AE">
        <w:rPr>
          <w:rFonts w:ascii="Arial" w:eastAsia="Calibri" w:hAnsi="Arial" w:cs="Arial"/>
          <w:lang w:eastAsia="en-US"/>
        </w:rPr>
        <w:t xml:space="preserve">) ostvarene su u iznosu </w:t>
      </w:r>
      <w:bookmarkStart w:id="119" w:name="_Hlk145932179"/>
      <w:r w:rsidR="00A006CB">
        <w:rPr>
          <w:rFonts w:ascii="Arial" w:eastAsia="Calibri" w:hAnsi="Arial" w:cs="Arial"/>
          <w:lang w:eastAsia="en-US"/>
        </w:rPr>
        <w:t>2.968,21</w:t>
      </w:r>
      <w:r w:rsidR="00062552" w:rsidRPr="004F48AE">
        <w:rPr>
          <w:rFonts w:ascii="Arial" w:eastAsia="Calibri" w:hAnsi="Arial" w:cs="Arial"/>
          <w:lang w:eastAsia="en-US"/>
        </w:rPr>
        <w:t xml:space="preserve"> €</w:t>
      </w:r>
      <w:r w:rsidRPr="004F48AE">
        <w:rPr>
          <w:rFonts w:ascii="Arial" w:eastAsia="Calibri" w:hAnsi="Arial" w:cs="Arial"/>
          <w:lang w:eastAsia="en-US"/>
        </w:rPr>
        <w:t xml:space="preserve"> </w:t>
      </w:r>
      <w:bookmarkEnd w:id="119"/>
      <w:r w:rsidRPr="004F48AE">
        <w:rPr>
          <w:rFonts w:ascii="Arial" w:eastAsia="Calibri" w:hAnsi="Arial" w:cs="Arial"/>
          <w:lang w:eastAsia="en-US"/>
        </w:rPr>
        <w:t xml:space="preserve">i odnose se na </w:t>
      </w:r>
      <w:r w:rsidRPr="004F48AE">
        <w:rPr>
          <w:rFonts w:ascii="Arial" w:eastAsia="Times New Roman" w:hAnsi="Arial" w:cs="Arial"/>
          <w:color w:val="1F497D" w:themeColor="text2"/>
        </w:rPr>
        <w:t>općinske</w:t>
      </w:r>
      <w:r w:rsidRPr="004F48AE">
        <w:rPr>
          <w:rFonts w:ascii="Arial" w:eastAsia="Calibri" w:hAnsi="Arial" w:cs="Arial"/>
          <w:color w:val="17365D" w:themeColor="text2" w:themeShade="BF"/>
          <w:lang w:eastAsia="en-US"/>
        </w:rPr>
        <w:t xml:space="preserve"> </w:t>
      </w:r>
      <w:r w:rsidRPr="004F48AE">
        <w:rPr>
          <w:rFonts w:ascii="Arial" w:eastAsia="Times New Roman" w:hAnsi="Arial" w:cs="Arial"/>
          <w:color w:val="1F497D" w:themeColor="text2"/>
        </w:rPr>
        <w:t>prihode</w:t>
      </w:r>
      <w:r w:rsidRPr="004F48AE">
        <w:rPr>
          <w:rFonts w:ascii="Arial" w:eastAsia="Calibri" w:hAnsi="Arial" w:cs="Arial"/>
          <w:color w:val="17365D" w:themeColor="text2" w:themeShade="BF"/>
          <w:lang w:eastAsia="en-US"/>
        </w:rPr>
        <w:t xml:space="preserve"> </w:t>
      </w:r>
      <w:r w:rsidRPr="004F48AE">
        <w:rPr>
          <w:rFonts w:ascii="Arial" w:eastAsia="Times New Roman" w:hAnsi="Arial" w:cs="Arial"/>
          <w:color w:val="1F497D" w:themeColor="text2"/>
        </w:rPr>
        <w:t>u</w:t>
      </w:r>
      <w:r w:rsidRPr="004F48AE">
        <w:rPr>
          <w:rFonts w:ascii="Arial" w:eastAsia="Calibri" w:hAnsi="Arial" w:cs="Arial"/>
          <w:color w:val="17365D" w:themeColor="text2" w:themeShade="BF"/>
          <w:lang w:eastAsia="en-US"/>
        </w:rPr>
        <w:t xml:space="preserve"> </w:t>
      </w:r>
      <w:r w:rsidRPr="004F48AE">
        <w:rPr>
          <w:rFonts w:ascii="Arial" w:eastAsia="Times New Roman" w:hAnsi="Arial" w:cs="Arial"/>
          <w:color w:val="1F497D" w:themeColor="text2"/>
        </w:rPr>
        <w:t>iznosu</w:t>
      </w:r>
      <w:r w:rsidRPr="004F48AE">
        <w:rPr>
          <w:rFonts w:ascii="Arial" w:eastAsia="Calibri" w:hAnsi="Arial" w:cs="Arial"/>
          <w:color w:val="17365D" w:themeColor="text2" w:themeShade="BF"/>
          <w:lang w:eastAsia="en-US"/>
        </w:rPr>
        <w:t xml:space="preserve"> </w:t>
      </w:r>
      <w:bookmarkStart w:id="120" w:name="_Hlk145932189"/>
      <w:r w:rsidR="00A006CB">
        <w:rPr>
          <w:rFonts w:ascii="Arial" w:eastAsia="Times New Roman" w:hAnsi="Arial" w:cs="Arial"/>
          <w:color w:val="1F497D" w:themeColor="text2"/>
        </w:rPr>
        <w:t>2.817,92</w:t>
      </w:r>
      <w:r w:rsidR="00062552" w:rsidRPr="004F48AE">
        <w:rPr>
          <w:rFonts w:ascii="Arial" w:eastAsia="Times New Roman" w:hAnsi="Arial" w:cs="Arial"/>
          <w:color w:val="1F497D" w:themeColor="text2"/>
        </w:rPr>
        <w:t xml:space="preserve"> €</w:t>
      </w:r>
      <w:r w:rsidRPr="004F48AE">
        <w:rPr>
          <w:rFonts w:ascii="Arial" w:eastAsia="Calibri" w:hAnsi="Arial" w:cs="Arial"/>
          <w:color w:val="17365D" w:themeColor="text2" w:themeShade="BF"/>
          <w:lang w:eastAsia="en-US"/>
        </w:rPr>
        <w:t xml:space="preserve"> </w:t>
      </w:r>
      <w:bookmarkEnd w:id="120"/>
      <w:r w:rsidRPr="004F48AE">
        <w:rPr>
          <w:rFonts w:ascii="Arial" w:eastAsia="Times New Roman" w:hAnsi="Arial" w:cs="Arial"/>
          <w:color w:val="1F497D" w:themeColor="text2"/>
        </w:rPr>
        <w:t>i</w:t>
      </w:r>
      <w:r w:rsidRPr="004F48AE">
        <w:rPr>
          <w:rFonts w:ascii="Arial" w:eastAsia="Calibri" w:hAnsi="Arial" w:cs="Arial"/>
          <w:color w:val="17365D" w:themeColor="text2" w:themeShade="BF"/>
          <w:lang w:eastAsia="en-US"/>
        </w:rPr>
        <w:t xml:space="preserve"> </w:t>
      </w:r>
      <w:r w:rsidRPr="004F48AE">
        <w:rPr>
          <w:rFonts w:ascii="Arial" w:eastAsia="Times New Roman" w:hAnsi="Arial" w:cs="Arial"/>
          <w:color w:val="1F497D" w:themeColor="text2"/>
        </w:rPr>
        <w:t>prihode</w:t>
      </w:r>
      <w:r w:rsidRPr="004F48AE">
        <w:rPr>
          <w:rFonts w:ascii="Arial" w:eastAsia="Calibri" w:hAnsi="Arial" w:cs="Arial"/>
          <w:color w:val="17365D" w:themeColor="text2" w:themeShade="BF"/>
          <w:lang w:eastAsia="en-US"/>
        </w:rPr>
        <w:t xml:space="preserve"> </w:t>
      </w:r>
      <w:r w:rsidRPr="004F48AE">
        <w:rPr>
          <w:rFonts w:ascii="Arial" w:eastAsia="Times New Roman" w:hAnsi="Arial" w:cs="Arial"/>
          <w:color w:val="1F497D" w:themeColor="text2"/>
        </w:rPr>
        <w:t>proračunskih</w:t>
      </w:r>
      <w:r w:rsidRPr="004F48AE">
        <w:rPr>
          <w:rFonts w:ascii="Arial" w:eastAsia="Calibri" w:hAnsi="Arial" w:cs="Arial"/>
          <w:color w:val="17365D" w:themeColor="text2" w:themeShade="BF"/>
          <w:lang w:eastAsia="en-US"/>
        </w:rPr>
        <w:t xml:space="preserve"> </w:t>
      </w:r>
      <w:r w:rsidRPr="004F48AE">
        <w:rPr>
          <w:rFonts w:ascii="Arial" w:eastAsia="Times New Roman" w:hAnsi="Arial" w:cs="Arial"/>
          <w:color w:val="1F497D" w:themeColor="text2"/>
        </w:rPr>
        <w:t>korisnika</w:t>
      </w:r>
      <w:r w:rsidRPr="004F48AE">
        <w:rPr>
          <w:rFonts w:ascii="Arial" w:eastAsia="Calibri" w:hAnsi="Arial" w:cs="Arial"/>
          <w:color w:val="17365D" w:themeColor="text2" w:themeShade="BF"/>
          <w:lang w:eastAsia="en-US"/>
        </w:rPr>
        <w:t xml:space="preserve"> </w:t>
      </w:r>
      <w:bookmarkStart w:id="121" w:name="_Hlk145932264"/>
      <w:r w:rsidR="00A006CB">
        <w:rPr>
          <w:rFonts w:ascii="Arial" w:eastAsia="Calibri" w:hAnsi="Arial" w:cs="Arial"/>
          <w:color w:val="17365D" w:themeColor="text2" w:themeShade="BF"/>
          <w:lang w:eastAsia="en-US"/>
        </w:rPr>
        <w:t>150,29</w:t>
      </w:r>
      <w:r w:rsidR="00062552" w:rsidRPr="004F48AE">
        <w:rPr>
          <w:rFonts w:ascii="Arial" w:eastAsia="Calibri" w:hAnsi="Arial" w:cs="Arial"/>
          <w:color w:val="17365D" w:themeColor="text2" w:themeShade="BF"/>
          <w:lang w:eastAsia="en-US"/>
        </w:rPr>
        <w:t xml:space="preserve"> €</w:t>
      </w:r>
      <w:r w:rsidRPr="004F48AE">
        <w:rPr>
          <w:rFonts w:ascii="Arial" w:eastAsia="Calibri" w:hAnsi="Arial" w:cs="Arial"/>
          <w:color w:val="17365D" w:themeColor="text2" w:themeShade="BF"/>
          <w:lang w:eastAsia="en-US"/>
        </w:rPr>
        <w:t xml:space="preserve"> </w:t>
      </w:r>
      <w:bookmarkEnd w:id="121"/>
      <w:r w:rsidRPr="004F48AE">
        <w:rPr>
          <w:rFonts w:ascii="Arial" w:eastAsia="Calibri" w:hAnsi="Arial" w:cs="Arial"/>
          <w:lang w:eastAsia="en-US"/>
        </w:rPr>
        <w:t xml:space="preserve">(prihod dječjeg vrtića i Doma za starije i nemoćne osobe za razne povrate sredstava). </w:t>
      </w:r>
    </w:p>
    <w:p w14:paraId="67BDD056" w14:textId="77777777" w:rsidR="00FA76C0" w:rsidRPr="004F48AE" w:rsidRDefault="00FA76C0" w:rsidP="00E53B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3B29EEB3" w14:textId="57C689FD" w:rsidR="00F1168D" w:rsidRPr="004F48AE" w:rsidRDefault="00F1168D" w:rsidP="00F1168D">
      <w:pPr>
        <w:spacing w:after="0" w:line="240" w:lineRule="auto"/>
        <w:jc w:val="both"/>
        <w:rPr>
          <w:rFonts w:ascii="Arial" w:eastAsia="Calibri" w:hAnsi="Arial" w:cs="Arial"/>
          <w:lang w:eastAsia="en-US"/>
        </w:rPr>
      </w:pPr>
      <w:r w:rsidRPr="004F48AE">
        <w:rPr>
          <w:rFonts w:ascii="Arial" w:eastAsia="Calibri" w:hAnsi="Arial" w:cs="Arial"/>
          <w:lang w:eastAsia="en-US"/>
        </w:rPr>
        <w:t xml:space="preserve">Prihodi Općine se odnose na prihode na temelju naplaćenih prekršaja u prometu (rješenja o počinjenim prekršajima u prometu - prometno redarstvo u ljetnoj sezoni) u iznosu </w:t>
      </w:r>
      <w:r w:rsidR="00A006CB">
        <w:rPr>
          <w:rFonts w:ascii="Arial" w:eastAsia="Calibri" w:hAnsi="Arial" w:cs="Arial"/>
          <w:lang w:eastAsia="en-US"/>
        </w:rPr>
        <w:t>855</w:t>
      </w:r>
      <w:r w:rsidR="00062552" w:rsidRPr="004F48AE">
        <w:rPr>
          <w:rFonts w:ascii="Arial" w:eastAsia="Calibri" w:hAnsi="Arial" w:cs="Arial"/>
          <w:lang w:eastAsia="en-US"/>
        </w:rPr>
        <w:t xml:space="preserve"> €</w:t>
      </w:r>
      <w:r w:rsidRPr="004F48AE">
        <w:rPr>
          <w:rFonts w:ascii="Arial" w:eastAsia="Calibri" w:hAnsi="Arial" w:cs="Arial"/>
          <w:lang w:eastAsia="en-US"/>
        </w:rPr>
        <w:t xml:space="preserve"> (</w:t>
      </w:r>
      <w:r w:rsidR="00A006CB">
        <w:rPr>
          <w:rFonts w:ascii="Arial" w:eastAsia="Calibri" w:hAnsi="Arial" w:cs="Arial"/>
          <w:lang w:eastAsia="en-US"/>
        </w:rPr>
        <w:t>više</w:t>
      </w:r>
      <w:r w:rsidRPr="004F48AE">
        <w:rPr>
          <w:rFonts w:ascii="Arial" w:eastAsia="Calibri" w:hAnsi="Arial" w:cs="Arial"/>
          <w:lang w:eastAsia="en-US"/>
        </w:rPr>
        <w:t xml:space="preserve"> za </w:t>
      </w:r>
      <w:r w:rsidR="00A006CB">
        <w:rPr>
          <w:rFonts w:ascii="Arial" w:eastAsia="Calibri" w:hAnsi="Arial" w:cs="Arial"/>
          <w:lang w:eastAsia="en-US"/>
        </w:rPr>
        <w:t>690</w:t>
      </w:r>
      <w:r w:rsidR="00062552" w:rsidRPr="004F48AE">
        <w:rPr>
          <w:rFonts w:ascii="Arial" w:eastAsia="Calibri" w:hAnsi="Arial" w:cs="Arial"/>
          <w:lang w:eastAsia="en-US"/>
        </w:rPr>
        <w:t xml:space="preserve"> €</w:t>
      </w:r>
      <w:r w:rsidRPr="004F48AE">
        <w:rPr>
          <w:rFonts w:ascii="Arial" w:eastAsia="Calibri" w:hAnsi="Arial" w:cs="Arial"/>
          <w:lang w:eastAsia="en-US"/>
        </w:rPr>
        <w:t xml:space="preserve"> nego prethodne godine)</w:t>
      </w:r>
      <w:r w:rsidR="00601645">
        <w:rPr>
          <w:rFonts w:ascii="Arial" w:eastAsia="Calibri" w:hAnsi="Arial" w:cs="Arial"/>
          <w:lang w:eastAsia="en-US"/>
        </w:rPr>
        <w:t>,</w:t>
      </w:r>
      <w:r w:rsidR="00062552" w:rsidRPr="004F48AE">
        <w:rPr>
          <w:rFonts w:ascii="Arial" w:eastAsia="Calibri" w:hAnsi="Arial" w:cs="Arial"/>
          <w:lang w:eastAsia="en-US"/>
        </w:rPr>
        <w:t xml:space="preserve"> </w:t>
      </w:r>
      <w:r w:rsidR="00A006CB" w:rsidRPr="004F48AE">
        <w:rPr>
          <w:rFonts w:ascii="Arial" w:eastAsia="Calibri" w:hAnsi="Arial" w:cs="Arial"/>
          <w:lang w:eastAsia="en-US"/>
        </w:rPr>
        <w:t xml:space="preserve">ostalih prihoda u iznosu </w:t>
      </w:r>
      <w:bookmarkStart w:id="122" w:name="_Hlk145932308"/>
      <w:r w:rsidR="00A006CB">
        <w:rPr>
          <w:rFonts w:ascii="Arial" w:eastAsia="Calibri" w:hAnsi="Arial" w:cs="Arial"/>
          <w:lang w:eastAsia="en-US"/>
        </w:rPr>
        <w:t>1.962,92</w:t>
      </w:r>
      <w:r w:rsidR="00A006CB" w:rsidRPr="004F48AE">
        <w:rPr>
          <w:rFonts w:ascii="Arial" w:eastAsia="Calibri" w:hAnsi="Arial" w:cs="Arial"/>
          <w:lang w:eastAsia="en-US"/>
        </w:rPr>
        <w:t xml:space="preserve"> €</w:t>
      </w:r>
      <w:bookmarkEnd w:id="122"/>
      <w:r w:rsidR="00A006CB">
        <w:rPr>
          <w:rFonts w:ascii="Arial" w:eastAsia="Calibri" w:hAnsi="Arial" w:cs="Arial"/>
          <w:lang w:eastAsia="en-US"/>
        </w:rPr>
        <w:t>, dok</w:t>
      </w:r>
      <w:r w:rsidR="00A006CB" w:rsidRPr="00601645">
        <w:rPr>
          <w:rFonts w:ascii="Arial" w:eastAsia="Calibri" w:hAnsi="Arial" w:cs="Arial"/>
          <w:sz w:val="18"/>
          <w:szCs w:val="18"/>
          <w:lang w:eastAsia="en-US"/>
        </w:rPr>
        <w:t xml:space="preserve"> </w:t>
      </w:r>
      <w:r w:rsidR="00601645" w:rsidRPr="004F48AE">
        <w:rPr>
          <w:rFonts w:ascii="Arial" w:eastAsia="Calibri" w:hAnsi="Arial" w:cs="Arial"/>
          <w:lang w:eastAsia="en-US"/>
        </w:rPr>
        <w:t xml:space="preserve">prihoda od koje naplaćuje komunalni redar </w:t>
      </w:r>
      <w:r w:rsidR="00A006CB">
        <w:rPr>
          <w:rFonts w:ascii="Arial" w:eastAsia="Calibri" w:hAnsi="Arial" w:cs="Arial"/>
          <w:lang w:eastAsia="en-US"/>
        </w:rPr>
        <w:t>nije bilo.</w:t>
      </w:r>
      <w:r w:rsidR="00601645">
        <w:rPr>
          <w:rFonts w:ascii="Arial" w:eastAsia="Calibri" w:hAnsi="Arial" w:cs="Arial"/>
          <w:lang w:eastAsia="en-US"/>
        </w:rPr>
        <w:t xml:space="preserve"> </w:t>
      </w:r>
      <w:r w:rsidR="00601645" w:rsidRPr="00601645">
        <w:rPr>
          <w:rFonts w:ascii="Arial" w:eastAsia="Calibri" w:hAnsi="Arial" w:cs="Arial"/>
          <w:lang w:eastAsia="en-US"/>
        </w:rPr>
        <w:t>Tijekom 2023. godine su se izvodili radovi uz rivu u Cavtatu što je utjecalo i na manje troškove od kazni jer je bilo onemogućeno parkiranje</w:t>
      </w:r>
      <w:r w:rsidR="00A006CB">
        <w:rPr>
          <w:rFonts w:ascii="Arial" w:eastAsia="Calibri" w:hAnsi="Arial" w:cs="Arial"/>
          <w:lang w:eastAsia="en-US"/>
        </w:rPr>
        <w:t>, pa su iz navedenog razloga ovi prihodi veći u 2024.</w:t>
      </w:r>
    </w:p>
    <w:p w14:paraId="0DC68A3E" w14:textId="77777777" w:rsidR="00257C78" w:rsidRPr="004F48AE" w:rsidRDefault="00257C78" w:rsidP="00F1168D">
      <w:pPr>
        <w:spacing w:after="0" w:line="240" w:lineRule="auto"/>
        <w:jc w:val="both"/>
        <w:rPr>
          <w:rFonts w:ascii="Arial" w:eastAsia="Calibri" w:hAnsi="Arial" w:cs="Arial"/>
          <w:lang w:eastAsia="en-US"/>
        </w:rPr>
      </w:pPr>
    </w:p>
    <w:p w14:paraId="37BF3CA8" w14:textId="32EAE931" w:rsidR="00601645" w:rsidRPr="00601645" w:rsidRDefault="00F1168D" w:rsidP="00601645">
      <w:pPr>
        <w:spacing w:after="0" w:line="240" w:lineRule="auto"/>
        <w:jc w:val="both"/>
        <w:rPr>
          <w:rFonts w:ascii="Arial" w:eastAsia="Calibri" w:hAnsi="Arial" w:cs="Arial"/>
          <w:sz w:val="18"/>
          <w:szCs w:val="18"/>
          <w:lang w:eastAsia="en-US"/>
        </w:rPr>
      </w:pPr>
      <w:r w:rsidRPr="004F48AE">
        <w:rPr>
          <w:rFonts w:ascii="Arial" w:eastAsia="Calibri" w:hAnsi="Arial" w:cs="Arial"/>
          <w:sz w:val="18"/>
          <w:szCs w:val="18"/>
          <w:lang w:eastAsia="en-US"/>
        </w:rPr>
        <w:t>Prihodi od kazni za počinjene prekršaje u prometu počeli</w:t>
      </w:r>
      <w:r w:rsidR="00257C78" w:rsidRPr="004F48AE">
        <w:rPr>
          <w:rFonts w:ascii="Arial" w:eastAsia="Calibri" w:hAnsi="Arial" w:cs="Arial"/>
          <w:sz w:val="18"/>
          <w:szCs w:val="18"/>
          <w:lang w:eastAsia="en-US"/>
        </w:rPr>
        <w:t xml:space="preserve"> su se</w:t>
      </w:r>
      <w:r w:rsidRPr="004F48AE">
        <w:rPr>
          <w:rFonts w:ascii="Arial" w:eastAsia="Calibri" w:hAnsi="Arial" w:cs="Arial"/>
          <w:sz w:val="18"/>
          <w:szCs w:val="18"/>
          <w:lang w:eastAsia="en-US"/>
        </w:rPr>
        <w:t xml:space="preserve"> ostvarivati 2017. </w:t>
      </w:r>
      <w:r w:rsidR="00257C78" w:rsidRPr="004F48AE">
        <w:rPr>
          <w:rFonts w:ascii="Arial" w:eastAsia="Calibri" w:hAnsi="Arial" w:cs="Arial"/>
          <w:sz w:val="18"/>
          <w:szCs w:val="18"/>
          <w:lang w:eastAsia="en-US"/>
        </w:rPr>
        <w:t xml:space="preserve">godine </w:t>
      </w:r>
      <w:r w:rsidRPr="004F48AE">
        <w:rPr>
          <w:rFonts w:ascii="Arial" w:eastAsia="Calibri" w:hAnsi="Arial" w:cs="Arial"/>
          <w:sz w:val="18"/>
          <w:szCs w:val="18"/>
          <w:lang w:eastAsia="en-US"/>
        </w:rPr>
        <w:t xml:space="preserve">kada su iznosili </w:t>
      </w:r>
      <w:r w:rsidR="00257C78" w:rsidRPr="004F48AE">
        <w:rPr>
          <w:rFonts w:ascii="Arial" w:eastAsia="Calibri" w:hAnsi="Arial" w:cs="Arial"/>
          <w:sz w:val="18"/>
          <w:szCs w:val="18"/>
          <w:lang w:eastAsia="en-US"/>
        </w:rPr>
        <w:t>544,16 €</w:t>
      </w:r>
      <w:r w:rsidRPr="004F48AE">
        <w:rPr>
          <w:rFonts w:ascii="Arial" w:eastAsia="Calibri" w:hAnsi="Arial" w:cs="Arial"/>
          <w:sz w:val="18"/>
          <w:szCs w:val="18"/>
          <w:lang w:eastAsia="en-US"/>
        </w:rPr>
        <w:t xml:space="preserve">, da bi 2018. iznosili </w:t>
      </w:r>
      <w:r w:rsidR="00257C78" w:rsidRPr="004F48AE">
        <w:rPr>
          <w:rFonts w:ascii="Arial" w:eastAsia="Calibri" w:hAnsi="Arial" w:cs="Arial"/>
          <w:sz w:val="18"/>
          <w:szCs w:val="18"/>
          <w:lang w:eastAsia="en-US"/>
        </w:rPr>
        <w:t>10.156,32 €</w:t>
      </w:r>
      <w:r w:rsidRPr="004F48AE">
        <w:rPr>
          <w:rFonts w:ascii="Arial" w:eastAsia="Calibri" w:hAnsi="Arial" w:cs="Arial"/>
          <w:sz w:val="18"/>
          <w:szCs w:val="18"/>
          <w:lang w:eastAsia="en-US"/>
        </w:rPr>
        <w:t xml:space="preserve">, u 2019. su iznosili </w:t>
      </w:r>
      <w:r w:rsidR="00257C78" w:rsidRPr="004F48AE">
        <w:rPr>
          <w:rFonts w:ascii="Arial" w:eastAsia="Calibri" w:hAnsi="Arial" w:cs="Arial"/>
          <w:sz w:val="18"/>
          <w:szCs w:val="18"/>
          <w:lang w:eastAsia="en-US"/>
        </w:rPr>
        <w:t>15.939,24 €</w:t>
      </w:r>
      <w:r w:rsidRPr="004F48AE">
        <w:rPr>
          <w:rFonts w:ascii="Arial" w:eastAsia="Calibri" w:hAnsi="Arial" w:cs="Arial"/>
          <w:sz w:val="18"/>
          <w:szCs w:val="18"/>
          <w:lang w:eastAsia="en-US"/>
        </w:rPr>
        <w:t xml:space="preserve">, u 2020. samo </w:t>
      </w:r>
      <w:r w:rsidR="00257C78" w:rsidRPr="004F48AE">
        <w:rPr>
          <w:rFonts w:ascii="Arial" w:eastAsia="Calibri" w:hAnsi="Arial" w:cs="Arial"/>
          <w:sz w:val="18"/>
          <w:szCs w:val="18"/>
          <w:lang w:eastAsia="en-US"/>
        </w:rPr>
        <w:t>404,80 €</w:t>
      </w:r>
      <w:r w:rsidRPr="004F48AE">
        <w:rPr>
          <w:rFonts w:ascii="Arial" w:eastAsia="Calibri" w:hAnsi="Arial" w:cs="Arial"/>
          <w:sz w:val="18"/>
          <w:szCs w:val="18"/>
          <w:lang w:eastAsia="en-US"/>
        </w:rPr>
        <w:t xml:space="preserve">, u 2021. godini </w:t>
      </w:r>
      <w:r w:rsidR="00257C78" w:rsidRPr="004F48AE">
        <w:rPr>
          <w:rFonts w:ascii="Arial" w:eastAsia="Calibri" w:hAnsi="Arial" w:cs="Arial"/>
          <w:sz w:val="18"/>
          <w:szCs w:val="18"/>
          <w:lang w:eastAsia="en-US"/>
        </w:rPr>
        <w:t xml:space="preserve">1.457,55 €, u 2022. godini </w:t>
      </w:r>
      <w:r w:rsidR="005377C2">
        <w:rPr>
          <w:rFonts w:ascii="Arial" w:eastAsia="Calibri" w:hAnsi="Arial" w:cs="Arial"/>
          <w:sz w:val="18"/>
          <w:szCs w:val="18"/>
          <w:lang w:eastAsia="en-US"/>
        </w:rPr>
        <w:t xml:space="preserve">su iznosili </w:t>
      </w:r>
      <w:r w:rsidR="00257C78" w:rsidRPr="004F48AE">
        <w:rPr>
          <w:rFonts w:ascii="Arial" w:eastAsia="Calibri" w:hAnsi="Arial" w:cs="Arial"/>
          <w:sz w:val="18"/>
          <w:szCs w:val="18"/>
          <w:lang w:eastAsia="en-US"/>
        </w:rPr>
        <w:t xml:space="preserve">3.912 </w:t>
      </w:r>
      <w:r w:rsidR="00257C78" w:rsidRPr="00601645">
        <w:rPr>
          <w:rFonts w:ascii="Arial" w:eastAsia="Calibri" w:hAnsi="Arial" w:cs="Arial"/>
          <w:sz w:val="18"/>
          <w:szCs w:val="18"/>
          <w:lang w:eastAsia="en-US"/>
        </w:rPr>
        <w:t>€</w:t>
      </w:r>
      <w:r w:rsidR="005377C2">
        <w:rPr>
          <w:rFonts w:ascii="Arial" w:eastAsia="Calibri" w:hAnsi="Arial" w:cs="Arial"/>
          <w:sz w:val="18"/>
          <w:szCs w:val="18"/>
          <w:lang w:eastAsia="en-US"/>
        </w:rPr>
        <w:t>, a u 2023. godini 1.104,82 €</w:t>
      </w:r>
      <w:r w:rsidR="00257C78" w:rsidRPr="00601645">
        <w:rPr>
          <w:rFonts w:ascii="Arial" w:eastAsia="Calibri" w:hAnsi="Arial" w:cs="Arial"/>
          <w:sz w:val="16"/>
          <w:szCs w:val="16"/>
          <w:lang w:eastAsia="en-US"/>
        </w:rPr>
        <w:t>.</w:t>
      </w:r>
      <w:r w:rsidR="00601645" w:rsidRPr="00601645">
        <w:rPr>
          <w:rFonts w:ascii="Arial" w:eastAsia="Calibri" w:hAnsi="Arial" w:cs="Arial"/>
          <w:sz w:val="16"/>
          <w:szCs w:val="16"/>
          <w:lang w:eastAsia="en-US"/>
        </w:rPr>
        <w:t xml:space="preserve"> </w:t>
      </w:r>
    </w:p>
    <w:p w14:paraId="56CCEFCD" w14:textId="77777777" w:rsidR="00F1168D" w:rsidRPr="004F48AE" w:rsidRDefault="00F1168D" w:rsidP="00F1168D">
      <w:pPr>
        <w:spacing w:after="0" w:line="240" w:lineRule="auto"/>
        <w:jc w:val="both"/>
        <w:rPr>
          <w:rFonts w:ascii="Arial" w:eastAsia="Calibri" w:hAnsi="Arial" w:cs="Arial"/>
          <w:lang w:eastAsia="en-US"/>
        </w:rPr>
      </w:pPr>
    </w:p>
    <w:p w14:paraId="0F187ABF" w14:textId="4596A071" w:rsidR="00F1168D" w:rsidRPr="004F48AE" w:rsidRDefault="00F1168D" w:rsidP="00F1168D">
      <w:pPr>
        <w:spacing w:after="0" w:line="240" w:lineRule="auto"/>
        <w:jc w:val="both"/>
        <w:rPr>
          <w:rFonts w:ascii="Arial" w:eastAsia="Calibri" w:hAnsi="Arial" w:cs="Arial"/>
          <w:lang w:eastAsia="en-US"/>
        </w:rPr>
      </w:pPr>
      <w:r w:rsidRPr="004F48AE">
        <w:rPr>
          <w:rFonts w:ascii="Arial" w:eastAsia="Calibri" w:hAnsi="Arial" w:cs="Arial"/>
          <w:lang w:eastAsia="en-US"/>
        </w:rPr>
        <w:t xml:space="preserve">Ostali prihodi </w:t>
      </w:r>
      <w:r w:rsidR="00257C78" w:rsidRPr="004F48AE">
        <w:rPr>
          <w:rFonts w:ascii="Arial" w:eastAsia="Calibri" w:hAnsi="Arial" w:cs="Arial"/>
          <w:lang w:eastAsia="en-US"/>
        </w:rPr>
        <w:t xml:space="preserve">Općine </w:t>
      </w:r>
      <w:r w:rsidRPr="004F48AE">
        <w:rPr>
          <w:rFonts w:ascii="Arial" w:eastAsia="Calibri" w:hAnsi="Arial" w:cs="Arial"/>
          <w:lang w:eastAsia="en-US"/>
        </w:rPr>
        <w:t xml:space="preserve">se odnose na više različitih pojedinačnih uplata u iznosu </w:t>
      </w:r>
      <w:r w:rsidR="00126F51">
        <w:rPr>
          <w:rFonts w:ascii="Arial" w:eastAsia="Calibri" w:hAnsi="Arial" w:cs="Arial"/>
          <w:lang w:eastAsia="en-US"/>
        </w:rPr>
        <w:t>2.763,26</w:t>
      </w:r>
      <w:r w:rsidR="00257C78" w:rsidRPr="004F48AE">
        <w:rPr>
          <w:rFonts w:ascii="Arial" w:eastAsia="Calibri" w:hAnsi="Arial" w:cs="Arial"/>
          <w:lang w:eastAsia="en-US"/>
        </w:rPr>
        <w:t xml:space="preserve"> €</w:t>
      </w:r>
      <w:r w:rsidRPr="004F48AE">
        <w:rPr>
          <w:rFonts w:ascii="Arial" w:eastAsia="Calibri" w:hAnsi="Arial" w:cs="Arial"/>
          <w:lang w:eastAsia="en-US"/>
        </w:rPr>
        <w:t xml:space="preserve"> (</w:t>
      </w:r>
      <w:r w:rsidR="00062552" w:rsidRPr="004F48AE">
        <w:rPr>
          <w:rFonts w:ascii="Arial" w:eastAsia="Calibri" w:hAnsi="Arial" w:cs="Arial"/>
          <w:lang w:eastAsia="en-US"/>
        </w:rPr>
        <w:t>povrati više plaćenih poreza i doprinosa ranijih godina i slično</w:t>
      </w:r>
      <w:r w:rsidRPr="004F48AE">
        <w:rPr>
          <w:rFonts w:ascii="Arial" w:eastAsia="Calibri" w:hAnsi="Arial" w:cs="Arial"/>
          <w:lang w:eastAsia="en-US"/>
        </w:rPr>
        <w:t xml:space="preserve">), </w:t>
      </w:r>
      <w:r w:rsidR="00257C78" w:rsidRPr="004F48AE">
        <w:rPr>
          <w:rFonts w:ascii="Arial" w:eastAsia="Calibri" w:hAnsi="Arial" w:cs="Arial"/>
          <w:lang w:eastAsia="en-US"/>
        </w:rPr>
        <w:t xml:space="preserve">te prihode od </w:t>
      </w:r>
      <w:r w:rsidRPr="004F48AE">
        <w:rPr>
          <w:rFonts w:ascii="Arial" w:eastAsia="Calibri" w:hAnsi="Arial" w:cs="Arial"/>
          <w:lang w:eastAsia="en-US"/>
        </w:rPr>
        <w:t xml:space="preserve">refundacije troška električke energije zakupoprimaca u iznosu </w:t>
      </w:r>
      <w:r w:rsidR="005377C2">
        <w:rPr>
          <w:rFonts w:ascii="Arial" w:eastAsia="Calibri" w:hAnsi="Arial" w:cs="Arial"/>
          <w:lang w:eastAsia="en-US"/>
        </w:rPr>
        <w:t>1.412,92</w:t>
      </w:r>
      <w:r w:rsidR="00062552" w:rsidRPr="004F48AE">
        <w:rPr>
          <w:rFonts w:ascii="Arial" w:eastAsia="Calibri" w:hAnsi="Arial" w:cs="Arial"/>
          <w:lang w:eastAsia="en-US"/>
        </w:rPr>
        <w:t xml:space="preserve"> €</w:t>
      </w:r>
      <w:r w:rsidRPr="004F48AE">
        <w:rPr>
          <w:rFonts w:ascii="Arial" w:eastAsia="Calibri" w:hAnsi="Arial" w:cs="Arial"/>
          <w:lang w:eastAsia="en-US"/>
        </w:rPr>
        <w:t>.</w:t>
      </w:r>
    </w:p>
    <w:p w14:paraId="6098198A" w14:textId="77777777" w:rsidR="00F1168D" w:rsidRPr="004F48AE" w:rsidRDefault="00F1168D" w:rsidP="008F4A48">
      <w:pPr>
        <w:spacing w:after="0" w:line="240" w:lineRule="auto"/>
        <w:jc w:val="both"/>
        <w:rPr>
          <w:rFonts w:ascii="Arial" w:eastAsia="Calibri" w:hAnsi="Arial" w:cs="Arial"/>
          <w:lang w:eastAsia="en-US"/>
        </w:rPr>
      </w:pPr>
    </w:p>
    <w:p w14:paraId="3EF624E0" w14:textId="39891869" w:rsidR="00FA76C0" w:rsidRPr="004F48AE" w:rsidRDefault="00E53B1F" w:rsidP="00E53B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4F48AE">
        <w:rPr>
          <w:rFonts w:ascii="Arial" w:eastAsia="Times New Roman" w:hAnsi="Arial" w:cs="Arial"/>
          <w:i/>
          <w:iCs/>
          <w:sz w:val="20"/>
          <w:szCs w:val="20"/>
        </w:rPr>
        <w:t>* Usporedba:</w:t>
      </w:r>
      <w:r w:rsidRPr="004F48AE">
        <w:rPr>
          <w:rFonts w:ascii="Arial" w:eastAsia="Calibri" w:hAnsi="Arial" w:cs="Arial"/>
          <w:lang w:eastAsia="en-US"/>
        </w:rPr>
        <w:t xml:space="preserve"> </w:t>
      </w:r>
      <w:bookmarkStart w:id="123" w:name="_Hlk103076400"/>
    </w:p>
    <w:tbl>
      <w:tblPr>
        <w:tblStyle w:val="Reetkatablice"/>
        <w:tblW w:w="14596" w:type="dxa"/>
        <w:tblLook w:val="04A0" w:firstRow="1" w:lastRow="0" w:firstColumn="1" w:lastColumn="0" w:noHBand="0" w:noVBand="1"/>
      </w:tblPr>
      <w:tblGrid>
        <w:gridCol w:w="1084"/>
        <w:gridCol w:w="1095"/>
        <w:gridCol w:w="12417"/>
      </w:tblGrid>
      <w:tr w:rsidR="00102CA3" w:rsidRPr="004F48AE" w14:paraId="2944A168" w14:textId="77777777" w:rsidTr="007A5571">
        <w:trPr>
          <w:trHeight w:val="285"/>
        </w:trPr>
        <w:tc>
          <w:tcPr>
            <w:tcW w:w="14596" w:type="dxa"/>
            <w:gridSpan w:val="3"/>
            <w:hideMark/>
          </w:tcPr>
          <w:p w14:paraId="15F669C6" w14:textId="77777777" w:rsidR="00102CA3" w:rsidRPr="004F48AE" w:rsidRDefault="00102CA3" w:rsidP="0041622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b/>
                <w:bCs/>
                <w:i/>
                <w:iCs/>
                <w:lang w:eastAsia="en-US"/>
              </w:rPr>
            </w:pPr>
            <w:r w:rsidRPr="004F48AE">
              <w:rPr>
                <w:rFonts w:ascii="Arial" w:eastAsia="Calibri" w:hAnsi="Arial" w:cs="Arial"/>
                <w:b/>
                <w:bCs/>
                <w:i/>
                <w:iCs/>
                <w:lang w:eastAsia="en-US"/>
              </w:rPr>
              <w:t>Prihod od kazne za prekršaj u prometu (</w:t>
            </w:r>
            <w:r w:rsidRPr="004F48AE">
              <w:rPr>
                <w:rFonts w:ascii="Arial" w:eastAsia="Calibri" w:hAnsi="Arial" w:cs="Arial"/>
                <w:b/>
                <w:bCs/>
                <w:i/>
                <w:iCs/>
                <w:color w:val="FF0000"/>
                <w:lang w:eastAsia="en-US"/>
              </w:rPr>
              <w:t>6815</w:t>
            </w:r>
            <w:r w:rsidRPr="004F48AE">
              <w:rPr>
                <w:rFonts w:ascii="Arial" w:eastAsia="Calibri" w:hAnsi="Arial" w:cs="Arial"/>
                <w:b/>
                <w:bCs/>
                <w:i/>
                <w:iCs/>
                <w:lang w:eastAsia="en-US"/>
              </w:rPr>
              <w:t>)</w:t>
            </w:r>
          </w:p>
        </w:tc>
      </w:tr>
      <w:tr w:rsidR="00102CA3" w:rsidRPr="004F48AE" w14:paraId="68AFD367" w14:textId="77777777" w:rsidTr="007A5571">
        <w:trPr>
          <w:trHeight w:val="315"/>
        </w:trPr>
        <w:tc>
          <w:tcPr>
            <w:tcW w:w="1027" w:type="dxa"/>
            <w:hideMark/>
          </w:tcPr>
          <w:p w14:paraId="48F0C967" w14:textId="77777777" w:rsidR="00102CA3" w:rsidRPr="007A5571" w:rsidRDefault="00102CA3" w:rsidP="00102CA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b/>
                <w:bCs/>
                <w:i/>
                <w:iCs/>
                <w:sz w:val="18"/>
                <w:szCs w:val="18"/>
                <w:lang w:eastAsia="en-US"/>
              </w:rPr>
            </w:pPr>
            <w:r w:rsidRPr="007A5571">
              <w:rPr>
                <w:rFonts w:ascii="Arial" w:eastAsia="Calibri" w:hAnsi="Arial" w:cs="Arial"/>
                <w:b/>
                <w:bCs/>
                <w:i/>
                <w:iCs/>
                <w:sz w:val="18"/>
                <w:szCs w:val="18"/>
                <w:lang w:eastAsia="en-US"/>
              </w:rPr>
              <w:t>Godina</w:t>
            </w:r>
          </w:p>
        </w:tc>
        <w:tc>
          <w:tcPr>
            <w:tcW w:w="1095" w:type="dxa"/>
            <w:hideMark/>
          </w:tcPr>
          <w:p w14:paraId="586B5E37" w14:textId="51FD5552" w:rsidR="00102CA3" w:rsidRPr="007A5571" w:rsidRDefault="00102CA3" w:rsidP="00102CA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b/>
                <w:bCs/>
                <w:i/>
                <w:iCs/>
                <w:sz w:val="18"/>
                <w:szCs w:val="18"/>
                <w:lang w:eastAsia="en-US"/>
              </w:rPr>
            </w:pPr>
            <w:r w:rsidRPr="007A5571">
              <w:rPr>
                <w:rFonts w:ascii="Arial" w:eastAsia="Calibri" w:hAnsi="Arial" w:cs="Arial"/>
                <w:b/>
                <w:bCs/>
                <w:i/>
                <w:iCs/>
                <w:sz w:val="18"/>
                <w:szCs w:val="18"/>
                <w:lang w:eastAsia="en-US"/>
              </w:rPr>
              <w:t xml:space="preserve">Iznos </w:t>
            </w:r>
            <w:r w:rsidRPr="007A5571">
              <w:rPr>
                <w:rFonts w:ascii="Arial" w:eastAsia="Calibri" w:hAnsi="Arial" w:cs="Arial"/>
                <w:b/>
                <w:bCs/>
                <w:i/>
                <w:iCs/>
                <w:color w:val="FF0000"/>
                <w:sz w:val="18"/>
                <w:szCs w:val="18"/>
                <w:lang w:eastAsia="en-US"/>
              </w:rPr>
              <w:t>(</w:t>
            </w:r>
            <w:r w:rsidR="00257C78" w:rsidRPr="007A5571">
              <w:rPr>
                <w:rFonts w:ascii="Arial" w:eastAsia="Calibri" w:hAnsi="Arial" w:cs="Arial"/>
                <w:b/>
                <w:bCs/>
                <w:i/>
                <w:iCs/>
                <w:color w:val="FF0000"/>
                <w:sz w:val="18"/>
                <w:szCs w:val="18"/>
                <w:lang w:eastAsia="en-US"/>
              </w:rPr>
              <w:t>€</w:t>
            </w:r>
            <w:r w:rsidRPr="007A5571">
              <w:rPr>
                <w:rFonts w:ascii="Arial" w:eastAsia="Calibri" w:hAnsi="Arial" w:cs="Arial"/>
                <w:b/>
                <w:bCs/>
                <w:i/>
                <w:iCs/>
                <w:color w:val="FF0000"/>
                <w:sz w:val="18"/>
                <w:szCs w:val="18"/>
                <w:lang w:eastAsia="en-US"/>
              </w:rPr>
              <w:t>)</w:t>
            </w:r>
          </w:p>
        </w:tc>
        <w:tc>
          <w:tcPr>
            <w:tcW w:w="12474" w:type="dxa"/>
            <w:hideMark/>
          </w:tcPr>
          <w:p w14:paraId="2A0A501B" w14:textId="77777777" w:rsidR="00102CA3" w:rsidRPr="007A5571" w:rsidRDefault="00102CA3" w:rsidP="00102CA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b/>
                <w:bCs/>
                <w:i/>
                <w:iCs/>
                <w:sz w:val="18"/>
                <w:szCs w:val="18"/>
                <w:lang w:eastAsia="en-US"/>
              </w:rPr>
            </w:pPr>
            <w:r w:rsidRPr="007A5571">
              <w:rPr>
                <w:rFonts w:ascii="Arial" w:eastAsia="Calibri" w:hAnsi="Arial" w:cs="Arial"/>
                <w:b/>
                <w:bCs/>
                <w:i/>
                <w:iCs/>
                <w:sz w:val="18"/>
                <w:szCs w:val="18"/>
                <w:lang w:eastAsia="en-US"/>
              </w:rPr>
              <w:t>Obrazloženje</w:t>
            </w:r>
          </w:p>
        </w:tc>
      </w:tr>
      <w:tr w:rsidR="00257C78" w:rsidRPr="004F48AE" w14:paraId="26712D98" w14:textId="77777777" w:rsidTr="007A5571">
        <w:trPr>
          <w:trHeight w:val="300"/>
        </w:trPr>
        <w:tc>
          <w:tcPr>
            <w:tcW w:w="1027" w:type="dxa"/>
            <w:vAlign w:val="center"/>
            <w:hideMark/>
          </w:tcPr>
          <w:p w14:paraId="3C4E0E14" w14:textId="77777777"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2017.</w:t>
            </w:r>
          </w:p>
        </w:tc>
        <w:tc>
          <w:tcPr>
            <w:tcW w:w="1095" w:type="dxa"/>
            <w:vAlign w:val="center"/>
            <w:hideMark/>
          </w:tcPr>
          <w:p w14:paraId="197EF22E" w14:textId="42911EA6"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sidRPr="004F48AE">
              <w:rPr>
                <w:rFonts w:ascii="Arial" w:hAnsi="Arial" w:cs="Arial"/>
                <w:i/>
                <w:iCs/>
                <w:color w:val="000000"/>
                <w:sz w:val="18"/>
                <w:szCs w:val="18"/>
              </w:rPr>
              <w:t>544,16</w:t>
            </w:r>
          </w:p>
        </w:tc>
        <w:tc>
          <w:tcPr>
            <w:tcW w:w="12474" w:type="dxa"/>
            <w:vAlign w:val="center"/>
            <w:hideMark/>
          </w:tcPr>
          <w:p w14:paraId="361D8B2E" w14:textId="5B933070"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4F48AE">
              <w:rPr>
                <w:rFonts w:ascii="Arial" w:hAnsi="Arial" w:cs="Arial"/>
                <w:color w:val="000000"/>
                <w:sz w:val="18"/>
                <w:szCs w:val="18"/>
              </w:rPr>
              <w:t>prva godina ostvarivanja ovih prihoda</w:t>
            </w:r>
          </w:p>
        </w:tc>
      </w:tr>
      <w:tr w:rsidR="00257C78" w:rsidRPr="004F48AE" w14:paraId="3ED81837" w14:textId="77777777" w:rsidTr="007A5571">
        <w:trPr>
          <w:trHeight w:val="317"/>
        </w:trPr>
        <w:tc>
          <w:tcPr>
            <w:tcW w:w="1027" w:type="dxa"/>
            <w:vAlign w:val="center"/>
            <w:hideMark/>
          </w:tcPr>
          <w:p w14:paraId="5EEED770" w14:textId="77777777"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2018.</w:t>
            </w:r>
          </w:p>
        </w:tc>
        <w:tc>
          <w:tcPr>
            <w:tcW w:w="1095" w:type="dxa"/>
            <w:vAlign w:val="center"/>
            <w:hideMark/>
          </w:tcPr>
          <w:p w14:paraId="0BCBDEE0" w14:textId="3E97F832"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sidRPr="004F48AE">
              <w:rPr>
                <w:rFonts w:ascii="Arial" w:hAnsi="Arial" w:cs="Arial"/>
                <w:i/>
                <w:iCs/>
                <w:color w:val="000000"/>
                <w:sz w:val="18"/>
                <w:szCs w:val="18"/>
              </w:rPr>
              <w:t>10.156,32</w:t>
            </w:r>
          </w:p>
        </w:tc>
        <w:tc>
          <w:tcPr>
            <w:tcW w:w="12474" w:type="dxa"/>
            <w:vAlign w:val="center"/>
            <w:hideMark/>
          </w:tcPr>
          <w:p w14:paraId="2731DC2B" w14:textId="53D40017"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4F48AE">
              <w:rPr>
                <w:rFonts w:ascii="Arial" w:hAnsi="Arial" w:cs="Arial"/>
                <w:color w:val="000000"/>
                <w:sz w:val="18"/>
                <w:szCs w:val="18"/>
              </w:rPr>
              <w:t>što je za 9.612,15 € više u odnosu na izvještajno razdoblje prethodne godine (prihodi prvog polugodišta 2018. iznosili 2.511,78 €)</w:t>
            </w:r>
          </w:p>
        </w:tc>
      </w:tr>
      <w:tr w:rsidR="00257C78" w:rsidRPr="004F48AE" w14:paraId="5AEB562A" w14:textId="77777777" w:rsidTr="007A5571">
        <w:trPr>
          <w:trHeight w:val="255"/>
        </w:trPr>
        <w:tc>
          <w:tcPr>
            <w:tcW w:w="1027" w:type="dxa"/>
            <w:vAlign w:val="center"/>
            <w:hideMark/>
          </w:tcPr>
          <w:p w14:paraId="0325D179" w14:textId="77777777"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2019.</w:t>
            </w:r>
          </w:p>
        </w:tc>
        <w:tc>
          <w:tcPr>
            <w:tcW w:w="1095" w:type="dxa"/>
            <w:vAlign w:val="center"/>
            <w:hideMark/>
          </w:tcPr>
          <w:p w14:paraId="5CE1BA1D" w14:textId="308DEDE8"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sidRPr="004F48AE">
              <w:rPr>
                <w:rFonts w:ascii="Arial" w:hAnsi="Arial" w:cs="Arial"/>
                <w:i/>
                <w:iCs/>
                <w:color w:val="000000"/>
                <w:sz w:val="18"/>
                <w:szCs w:val="18"/>
              </w:rPr>
              <w:t>15.939,24</w:t>
            </w:r>
          </w:p>
        </w:tc>
        <w:tc>
          <w:tcPr>
            <w:tcW w:w="12474" w:type="dxa"/>
            <w:vAlign w:val="center"/>
            <w:hideMark/>
          </w:tcPr>
          <w:p w14:paraId="5AADDC5A" w14:textId="458AC555"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4F48AE">
              <w:rPr>
                <w:rFonts w:ascii="Arial" w:hAnsi="Arial" w:cs="Arial"/>
                <w:color w:val="000000"/>
                <w:sz w:val="18"/>
                <w:szCs w:val="18"/>
              </w:rPr>
              <w:t>što je za 5.782,93 € ili 56,9% više u odnosu na izvještajno razdoblje prethodne godine (prihodi prvog polugodišta 2019. iznosili 6.111,38 €)</w:t>
            </w:r>
          </w:p>
        </w:tc>
      </w:tr>
      <w:tr w:rsidR="00257C78" w:rsidRPr="004F48AE" w14:paraId="38672A39" w14:textId="77777777" w:rsidTr="007A5571">
        <w:trPr>
          <w:trHeight w:val="288"/>
        </w:trPr>
        <w:tc>
          <w:tcPr>
            <w:tcW w:w="1027" w:type="dxa"/>
            <w:vAlign w:val="center"/>
            <w:hideMark/>
          </w:tcPr>
          <w:p w14:paraId="11557190" w14:textId="77777777"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2020.</w:t>
            </w:r>
          </w:p>
        </w:tc>
        <w:tc>
          <w:tcPr>
            <w:tcW w:w="1095" w:type="dxa"/>
            <w:vAlign w:val="center"/>
            <w:hideMark/>
          </w:tcPr>
          <w:p w14:paraId="15F24ECC" w14:textId="48B308CA"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sidRPr="004F48AE">
              <w:rPr>
                <w:rFonts w:ascii="Arial" w:hAnsi="Arial" w:cs="Arial"/>
                <w:i/>
                <w:iCs/>
                <w:color w:val="000000"/>
                <w:sz w:val="18"/>
                <w:szCs w:val="18"/>
              </w:rPr>
              <w:t>404,80</w:t>
            </w:r>
          </w:p>
        </w:tc>
        <w:tc>
          <w:tcPr>
            <w:tcW w:w="12474" w:type="dxa"/>
            <w:vAlign w:val="center"/>
            <w:hideMark/>
          </w:tcPr>
          <w:p w14:paraId="0BC5A567" w14:textId="1C28CC7B"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4F48AE">
              <w:rPr>
                <w:rFonts w:ascii="Arial" w:hAnsi="Arial" w:cs="Arial"/>
                <w:color w:val="000000"/>
                <w:sz w:val="18"/>
                <w:szCs w:val="18"/>
              </w:rPr>
              <w:t>što je za 15.534,44 € ili 97,5% manje u odnosu na izvještajno razdoblje prethodne godine (prihodi prvog polugodišta 2020. iznosili 245,54 €)</w:t>
            </w:r>
          </w:p>
        </w:tc>
      </w:tr>
      <w:tr w:rsidR="00257C78" w:rsidRPr="004F48AE" w14:paraId="43D7639E" w14:textId="77777777" w:rsidTr="007A5571">
        <w:trPr>
          <w:trHeight w:val="485"/>
        </w:trPr>
        <w:tc>
          <w:tcPr>
            <w:tcW w:w="1027" w:type="dxa"/>
            <w:vAlign w:val="center"/>
            <w:hideMark/>
          </w:tcPr>
          <w:p w14:paraId="68CBA352" w14:textId="77777777"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2021.</w:t>
            </w:r>
          </w:p>
        </w:tc>
        <w:tc>
          <w:tcPr>
            <w:tcW w:w="1095" w:type="dxa"/>
            <w:vAlign w:val="center"/>
            <w:hideMark/>
          </w:tcPr>
          <w:p w14:paraId="67458017" w14:textId="06C711E5"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sidRPr="004F48AE">
              <w:rPr>
                <w:rFonts w:ascii="Arial" w:hAnsi="Arial" w:cs="Arial"/>
                <w:i/>
                <w:iCs/>
                <w:color w:val="000000"/>
                <w:sz w:val="18"/>
                <w:szCs w:val="18"/>
              </w:rPr>
              <w:t>1.457,55</w:t>
            </w:r>
          </w:p>
        </w:tc>
        <w:tc>
          <w:tcPr>
            <w:tcW w:w="12474" w:type="dxa"/>
            <w:vAlign w:val="center"/>
            <w:hideMark/>
          </w:tcPr>
          <w:p w14:paraId="704FE37F" w14:textId="6C05DD50"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4F48AE">
              <w:rPr>
                <w:rFonts w:ascii="Arial" w:hAnsi="Arial" w:cs="Arial"/>
                <w:sz w:val="18"/>
                <w:szCs w:val="18"/>
              </w:rPr>
              <w:t>što je za 1.052,74 € ili 260% više u odnosu na izvještajno razdoblje prethodne godine, ali čak 14.481,70 € ili 90,9% manje nego u izvještajnom razdoblju 2019. godine (prihodi prvog polugodišta 2021. godine su iznosili 205,72 €)</w:t>
            </w:r>
          </w:p>
        </w:tc>
      </w:tr>
      <w:tr w:rsidR="00257C78" w:rsidRPr="004F48AE" w14:paraId="64B44F66" w14:textId="77777777" w:rsidTr="007A5571">
        <w:trPr>
          <w:trHeight w:val="280"/>
        </w:trPr>
        <w:tc>
          <w:tcPr>
            <w:tcW w:w="1027" w:type="dxa"/>
            <w:vAlign w:val="center"/>
            <w:hideMark/>
          </w:tcPr>
          <w:p w14:paraId="39156E34" w14:textId="61EF32B4"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2022.</w:t>
            </w:r>
          </w:p>
        </w:tc>
        <w:tc>
          <w:tcPr>
            <w:tcW w:w="1095" w:type="dxa"/>
            <w:vAlign w:val="center"/>
          </w:tcPr>
          <w:p w14:paraId="06319783" w14:textId="2CB0DC2A"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sidRPr="004F48AE">
              <w:rPr>
                <w:rFonts w:ascii="Arial" w:hAnsi="Arial" w:cs="Arial"/>
                <w:i/>
                <w:iCs/>
                <w:color w:val="000000"/>
                <w:sz w:val="18"/>
                <w:szCs w:val="18"/>
              </w:rPr>
              <w:t>3.912,00</w:t>
            </w:r>
          </w:p>
        </w:tc>
        <w:tc>
          <w:tcPr>
            <w:tcW w:w="12474" w:type="dxa"/>
            <w:vAlign w:val="center"/>
          </w:tcPr>
          <w:p w14:paraId="378E2F2B" w14:textId="07967469"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4F48AE">
              <w:rPr>
                <w:rFonts w:ascii="Arial" w:hAnsi="Arial" w:cs="Arial"/>
                <w:sz w:val="18"/>
                <w:szCs w:val="18"/>
              </w:rPr>
              <w:t>što je za 2.454,46 € ili 168,4% više u odnosu na izvještajno razdoblje prethodne godine, ali čak 12.02,24 € ili 75,5% manje nego u izvještajnom razdoblju 2019. godine (prihodi prvog polugodišta 2022. godine su iznosili 1.284,09 €).</w:t>
            </w:r>
          </w:p>
        </w:tc>
      </w:tr>
      <w:tr w:rsidR="00257C78" w:rsidRPr="004F48AE" w14:paraId="480747F8" w14:textId="77777777" w:rsidTr="007A5571">
        <w:trPr>
          <w:trHeight w:val="280"/>
        </w:trPr>
        <w:tc>
          <w:tcPr>
            <w:tcW w:w="1027" w:type="dxa"/>
            <w:vAlign w:val="center"/>
          </w:tcPr>
          <w:p w14:paraId="52E6D533" w14:textId="15B55BD4" w:rsidR="00257C78" w:rsidRPr="004F48AE" w:rsidRDefault="00257C78"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center"/>
              <w:rPr>
                <w:rFonts w:ascii="Arial" w:eastAsia="Calibri" w:hAnsi="Arial" w:cs="Arial"/>
                <w:i/>
                <w:iCs/>
                <w:sz w:val="18"/>
                <w:szCs w:val="18"/>
                <w:lang w:eastAsia="en-US"/>
              </w:rPr>
            </w:pPr>
            <w:r w:rsidRPr="004F48AE">
              <w:rPr>
                <w:rFonts w:ascii="Arial" w:eastAsia="Calibri" w:hAnsi="Arial" w:cs="Arial"/>
                <w:i/>
                <w:iCs/>
                <w:sz w:val="18"/>
                <w:szCs w:val="18"/>
                <w:lang w:eastAsia="en-US"/>
              </w:rPr>
              <w:t>2023.</w:t>
            </w:r>
          </w:p>
        </w:tc>
        <w:tc>
          <w:tcPr>
            <w:tcW w:w="1095" w:type="dxa"/>
            <w:vAlign w:val="center"/>
          </w:tcPr>
          <w:p w14:paraId="7C8DF518" w14:textId="5F4C8F05" w:rsidR="00257C78" w:rsidRPr="004F48AE" w:rsidRDefault="00126F51"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eastAsia="Calibri" w:hAnsi="Arial" w:cs="Arial"/>
                <w:i/>
                <w:iCs/>
                <w:sz w:val="18"/>
                <w:szCs w:val="18"/>
                <w:lang w:eastAsia="en-US"/>
              </w:rPr>
            </w:pPr>
            <w:r>
              <w:rPr>
                <w:rFonts w:ascii="Arial" w:hAnsi="Arial" w:cs="Arial"/>
                <w:i/>
                <w:iCs/>
                <w:color w:val="000000"/>
                <w:sz w:val="18"/>
                <w:szCs w:val="18"/>
              </w:rPr>
              <w:t>1.104,82</w:t>
            </w:r>
          </w:p>
        </w:tc>
        <w:tc>
          <w:tcPr>
            <w:tcW w:w="12474" w:type="dxa"/>
            <w:vAlign w:val="center"/>
          </w:tcPr>
          <w:p w14:paraId="6D008550" w14:textId="68ED4E3C" w:rsidR="00257C78" w:rsidRPr="004F48AE" w:rsidRDefault="00126F51"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eastAsia="Calibri" w:hAnsi="Arial" w:cs="Arial"/>
                <w:sz w:val="18"/>
                <w:szCs w:val="18"/>
                <w:lang w:eastAsia="en-US"/>
              </w:rPr>
            </w:pPr>
            <w:r w:rsidRPr="00126F51">
              <w:rPr>
                <w:rFonts w:ascii="Arial" w:hAnsi="Arial" w:cs="Arial"/>
                <w:sz w:val="18"/>
                <w:szCs w:val="18"/>
              </w:rPr>
              <w:t>što je za 2.807,18 € ili 71,8% manje u odnosu na izvještajno polugodišnje razdoblje prethodne godine (prihodi prvog polugodišta 2023. godine su iznosili 165 €</w:t>
            </w:r>
            <w:r>
              <w:rPr>
                <w:rFonts w:ascii="Arial" w:hAnsi="Arial" w:cs="Arial"/>
                <w:sz w:val="18"/>
                <w:szCs w:val="18"/>
              </w:rPr>
              <w:t>)</w:t>
            </w:r>
            <w:r w:rsidRPr="00126F51">
              <w:rPr>
                <w:rFonts w:ascii="Arial" w:hAnsi="Arial" w:cs="Arial"/>
                <w:sz w:val="18"/>
                <w:szCs w:val="18"/>
              </w:rPr>
              <w:t>.</w:t>
            </w:r>
          </w:p>
        </w:tc>
      </w:tr>
      <w:tr w:rsidR="005377C2" w:rsidRPr="004F48AE" w14:paraId="1F44DBE7" w14:textId="77777777" w:rsidTr="007A5571">
        <w:trPr>
          <w:trHeight w:val="280"/>
        </w:trPr>
        <w:tc>
          <w:tcPr>
            <w:tcW w:w="1027" w:type="dxa"/>
            <w:vAlign w:val="center"/>
          </w:tcPr>
          <w:p w14:paraId="679A1A3A" w14:textId="729DBD81" w:rsidR="005377C2" w:rsidRPr="005377C2" w:rsidRDefault="005377C2" w:rsidP="0076308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ind w:left="167"/>
              <w:rPr>
                <w:rFonts w:ascii="Arial" w:eastAsia="Calibri" w:hAnsi="Arial" w:cs="Arial"/>
                <w:i/>
                <w:iCs/>
                <w:sz w:val="18"/>
                <w:szCs w:val="18"/>
              </w:rPr>
            </w:pPr>
            <w:r>
              <w:rPr>
                <w:rFonts w:ascii="Arial" w:eastAsia="Calibri" w:hAnsi="Arial" w:cs="Arial"/>
                <w:i/>
                <w:iCs/>
                <w:sz w:val="18"/>
                <w:szCs w:val="18"/>
              </w:rPr>
              <w:t>1/6</w:t>
            </w:r>
            <w:r w:rsidRPr="005377C2">
              <w:rPr>
                <w:rFonts w:ascii="Arial" w:eastAsia="Calibri" w:hAnsi="Arial" w:cs="Arial"/>
                <w:i/>
                <w:iCs/>
                <w:sz w:val="18"/>
                <w:szCs w:val="18"/>
              </w:rPr>
              <w:t>2024.</w:t>
            </w:r>
          </w:p>
        </w:tc>
        <w:tc>
          <w:tcPr>
            <w:tcW w:w="1095" w:type="dxa"/>
            <w:vAlign w:val="center"/>
          </w:tcPr>
          <w:p w14:paraId="1DED0B73" w14:textId="71AD3099" w:rsidR="005377C2" w:rsidRDefault="005377C2"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right"/>
              <w:rPr>
                <w:rFonts w:ascii="Arial" w:hAnsi="Arial" w:cs="Arial"/>
                <w:i/>
                <w:iCs/>
                <w:color w:val="000000"/>
                <w:sz w:val="18"/>
                <w:szCs w:val="18"/>
              </w:rPr>
            </w:pPr>
            <w:r>
              <w:rPr>
                <w:rFonts w:ascii="Arial" w:hAnsi="Arial" w:cs="Arial"/>
                <w:i/>
                <w:iCs/>
                <w:color w:val="000000"/>
                <w:sz w:val="18"/>
                <w:szCs w:val="18"/>
              </w:rPr>
              <w:t>855,00</w:t>
            </w:r>
          </w:p>
        </w:tc>
        <w:tc>
          <w:tcPr>
            <w:tcW w:w="12474" w:type="dxa"/>
            <w:vAlign w:val="center"/>
          </w:tcPr>
          <w:p w14:paraId="29DD063B" w14:textId="05443D63" w:rsidR="005377C2" w:rsidRPr="00126F51" w:rsidRDefault="005377C2" w:rsidP="00257C7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jc w:val="both"/>
              <w:rPr>
                <w:rFonts w:ascii="Arial" w:hAnsi="Arial" w:cs="Arial"/>
                <w:sz w:val="18"/>
                <w:szCs w:val="18"/>
              </w:rPr>
            </w:pPr>
            <w:r w:rsidRPr="005377C2">
              <w:rPr>
                <w:rFonts w:ascii="Arial" w:hAnsi="Arial" w:cs="Arial"/>
                <w:sz w:val="18"/>
                <w:szCs w:val="18"/>
              </w:rPr>
              <w:t xml:space="preserve">što je za 690 € više u odnosu na izvještajno polugodišnje razdoblje prethodne godine (prihodi prvog polugodišta 2024. godine </w:t>
            </w:r>
            <w:r>
              <w:rPr>
                <w:rFonts w:ascii="Arial" w:hAnsi="Arial" w:cs="Arial"/>
                <w:sz w:val="18"/>
                <w:szCs w:val="18"/>
              </w:rPr>
              <w:t>iznose</w:t>
            </w:r>
            <w:r w:rsidRPr="005377C2">
              <w:rPr>
                <w:rFonts w:ascii="Arial" w:hAnsi="Arial" w:cs="Arial"/>
                <w:sz w:val="18"/>
                <w:szCs w:val="18"/>
              </w:rPr>
              <w:t xml:space="preserve"> 855 €</w:t>
            </w:r>
            <w:r>
              <w:rPr>
                <w:rFonts w:ascii="Arial" w:hAnsi="Arial" w:cs="Arial"/>
                <w:sz w:val="18"/>
                <w:szCs w:val="18"/>
              </w:rPr>
              <w:t>)</w:t>
            </w:r>
            <w:r w:rsidRPr="005377C2">
              <w:rPr>
                <w:rFonts w:ascii="Arial" w:hAnsi="Arial" w:cs="Arial"/>
                <w:sz w:val="18"/>
                <w:szCs w:val="18"/>
              </w:rPr>
              <w:t>.</w:t>
            </w:r>
          </w:p>
        </w:tc>
      </w:tr>
    </w:tbl>
    <w:p w14:paraId="4DB3DAF4" w14:textId="07E3B403" w:rsidR="00102CA3" w:rsidRPr="004F48AE" w:rsidRDefault="00102CA3" w:rsidP="00E53B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0"/>
          <w:szCs w:val="10"/>
          <w:lang w:eastAsia="en-US"/>
        </w:rPr>
      </w:pPr>
    </w:p>
    <w:p w14:paraId="360BF73E" w14:textId="4FA630C5" w:rsidR="000C1373" w:rsidRPr="004F48AE" w:rsidRDefault="000C1373">
      <w:pPr>
        <w:rPr>
          <w:rFonts w:ascii="Arial" w:eastAsia="Calibri" w:hAnsi="Arial" w:cs="Arial"/>
          <w:lang w:eastAsia="en-US"/>
        </w:rPr>
      </w:pPr>
      <w:r w:rsidRPr="004F48AE">
        <w:rPr>
          <w:rFonts w:ascii="Arial" w:eastAsia="Calibri" w:hAnsi="Arial" w:cs="Arial"/>
          <w:lang w:eastAsia="en-US"/>
        </w:rPr>
        <w:br w:type="page"/>
      </w:r>
    </w:p>
    <w:p w14:paraId="35A9C8AA" w14:textId="77777777" w:rsidR="00102CA3" w:rsidRPr="004F48AE" w:rsidRDefault="00102CA3" w:rsidP="00E53B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509CB383" w14:textId="229C6213" w:rsidR="00891119" w:rsidRPr="004F48AE" w:rsidRDefault="004113C9" w:rsidP="00F66355">
      <w:pPr>
        <w:pStyle w:val="Naslov3"/>
        <w:jc w:val="center"/>
        <w:rPr>
          <w:rFonts w:ascii="Arial" w:hAnsi="Arial" w:cs="Arial"/>
          <w:sz w:val="22"/>
          <w:szCs w:val="22"/>
          <w:lang w:val="hr-HR"/>
        </w:rPr>
      </w:pPr>
      <w:bookmarkStart w:id="124" w:name="_Toc176776599"/>
      <w:r w:rsidRPr="004F48AE">
        <w:rPr>
          <w:rFonts w:ascii="Arial" w:hAnsi="Arial" w:cs="Arial"/>
          <w:sz w:val="22"/>
          <w:szCs w:val="22"/>
          <w:lang w:val="hr-HR"/>
        </w:rPr>
        <w:t>2.</w:t>
      </w:r>
      <w:r w:rsidR="00F66355" w:rsidRPr="004F48AE">
        <w:rPr>
          <w:rFonts w:ascii="Arial" w:hAnsi="Arial" w:cs="Arial"/>
          <w:sz w:val="22"/>
          <w:szCs w:val="22"/>
          <w:lang w:val="hr-HR"/>
        </w:rPr>
        <w:t>4</w:t>
      </w:r>
      <w:r w:rsidRPr="004F48AE">
        <w:rPr>
          <w:rFonts w:ascii="Arial" w:hAnsi="Arial" w:cs="Arial"/>
          <w:sz w:val="22"/>
          <w:szCs w:val="22"/>
          <w:lang w:val="hr-HR"/>
        </w:rPr>
        <w:t>.2.</w:t>
      </w:r>
      <w:r w:rsidR="00891119" w:rsidRPr="004F48AE">
        <w:rPr>
          <w:rFonts w:ascii="Arial" w:hAnsi="Arial" w:cs="Arial"/>
          <w:sz w:val="22"/>
          <w:szCs w:val="22"/>
          <w:lang w:val="hr-HR"/>
        </w:rPr>
        <w:tab/>
        <w:t>P</w:t>
      </w:r>
      <w:r w:rsidR="00E97058" w:rsidRPr="004F48AE">
        <w:rPr>
          <w:rFonts w:ascii="Arial" w:hAnsi="Arial" w:cs="Arial"/>
          <w:sz w:val="22"/>
          <w:szCs w:val="22"/>
          <w:lang w:val="hr-HR"/>
        </w:rPr>
        <w:t>RIHODI OD PRODAJE NEFINANCIJSKE IMOVINE</w:t>
      </w:r>
      <w:r w:rsidR="00744D8B" w:rsidRPr="004F48AE">
        <w:rPr>
          <w:rFonts w:ascii="Arial" w:hAnsi="Arial" w:cs="Arial"/>
          <w:sz w:val="22"/>
          <w:szCs w:val="22"/>
          <w:lang w:val="hr-HR"/>
        </w:rPr>
        <w:t xml:space="preserve"> (7)</w:t>
      </w:r>
      <w:bookmarkEnd w:id="124"/>
    </w:p>
    <w:p w14:paraId="18F88395" w14:textId="77777777" w:rsidR="00297233" w:rsidRPr="004F48AE" w:rsidRDefault="00297233" w:rsidP="00D6545B">
      <w:pPr>
        <w:spacing w:after="0" w:line="240" w:lineRule="auto"/>
      </w:pPr>
    </w:p>
    <w:p w14:paraId="10DCA62D" w14:textId="16852BE1" w:rsidR="00297233" w:rsidRPr="004F48AE" w:rsidRDefault="00297233" w:rsidP="0029723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rPr>
      </w:pPr>
      <w:r w:rsidRPr="004F48AE">
        <w:rPr>
          <w:rFonts w:ascii="Arial" w:hAnsi="Arial" w:cs="Arial"/>
          <w:b/>
          <w:iCs/>
        </w:rPr>
        <w:t xml:space="preserve">Prihodi od prodaje nefinancijske imovine (7) </w:t>
      </w:r>
      <w:r w:rsidRPr="004F48AE">
        <w:rPr>
          <w:rFonts w:ascii="Arial" w:hAnsi="Arial" w:cs="Arial"/>
          <w:iCs/>
        </w:rPr>
        <w:t xml:space="preserve">su ostvareni u iznosu </w:t>
      </w:r>
      <w:bookmarkStart w:id="125" w:name="_Hlk145932421"/>
      <w:r w:rsidR="00C353EF">
        <w:rPr>
          <w:rFonts w:ascii="Arial" w:hAnsi="Arial" w:cs="Arial"/>
          <w:iCs/>
        </w:rPr>
        <w:t>2</w:t>
      </w:r>
      <w:r w:rsidR="0004202B">
        <w:rPr>
          <w:rFonts w:ascii="Arial" w:hAnsi="Arial" w:cs="Arial"/>
          <w:iCs/>
        </w:rPr>
        <w:t>12.263,60</w:t>
      </w:r>
      <w:r w:rsidR="002D2D88" w:rsidRPr="004F48AE">
        <w:rPr>
          <w:rFonts w:ascii="Arial" w:hAnsi="Arial" w:cs="Arial"/>
          <w:iCs/>
        </w:rPr>
        <w:t xml:space="preserve"> €</w:t>
      </w:r>
      <w:r w:rsidRPr="004F48AE">
        <w:rPr>
          <w:rFonts w:ascii="Arial" w:hAnsi="Arial" w:cs="Arial"/>
          <w:iCs/>
        </w:rPr>
        <w:t xml:space="preserve"> </w:t>
      </w:r>
      <w:bookmarkEnd w:id="125"/>
      <w:r w:rsidRPr="004F48AE">
        <w:rPr>
          <w:rFonts w:ascii="Arial" w:eastAsia="Calibri" w:hAnsi="Arial" w:cs="Arial"/>
          <w:iCs/>
        </w:rPr>
        <w:t xml:space="preserve">što je za </w:t>
      </w:r>
      <w:r w:rsidR="0004202B">
        <w:rPr>
          <w:rFonts w:ascii="Arial" w:eastAsia="Calibri" w:hAnsi="Arial" w:cs="Arial"/>
          <w:iCs/>
        </w:rPr>
        <w:t>208.896,12</w:t>
      </w:r>
      <w:r w:rsidR="002D2D88" w:rsidRPr="004F48AE">
        <w:rPr>
          <w:rFonts w:ascii="Arial" w:eastAsia="Calibri" w:hAnsi="Arial" w:cs="Arial"/>
          <w:iCs/>
        </w:rPr>
        <w:t xml:space="preserve"> €</w:t>
      </w:r>
      <w:r w:rsidRPr="004F48AE">
        <w:rPr>
          <w:rFonts w:ascii="Arial" w:eastAsia="Calibri" w:hAnsi="Arial" w:cs="Arial"/>
          <w:iCs/>
        </w:rPr>
        <w:t xml:space="preserve"> </w:t>
      </w:r>
      <w:r w:rsidR="00C353EF">
        <w:rPr>
          <w:rFonts w:ascii="Arial" w:eastAsia="Calibri" w:hAnsi="Arial" w:cs="Arial"/>
          <w:iCs/>
        </w:rPr>
        <w:t>više</w:t>
      </w:r>
      <w:r w:rsidRPr="004F48AE">
        <w:rPr>
          <w:rFonts w:ascii="Arial" w:eastAsia="Calibri" w:hAnsi="Arial" w:cs="Arial"/>
          <w:iCs/>
        </w:rPr>
        <w:t xml:space="preserve"> u odnosu na prethodnu godinu kada su iznosili </w:t>
      </w:r>
      <w:r w:rsidR="0004202B">
        <w:rPr>
          <w:rFonts w:ascii="Arial" w:eastAsia="Calibri" w:hAnsi="Arial" w:cs="Arial"/>
          <w:iCs/>
        </w:rPr>
        <w:t>3.367,48</w:t>
      </w:r>
      <w:r w:rsidR="002D2D88" w:rsidRPr="004F48AE">
        <w:rPr>
          <w:rFonts w:ascii="Arial" w:eastAsia="Calibri" w:hAnsi="Arial" w:cs="Arial"/>
          <w:iCs/>
        </w:rPr>
        <w:t xml:space="preserve"> €</w:t>
      </w:r>
      <w:r w:rsidRPr="004F48AE">
        <w:rPr>
          <w:rFonts w:ascii="Arial" w:eastAsia="Calibri" w:hAnsi="Arial" w:cs="Arial"/>
          <w:iCs/>
        </w:rPr>
        <w:t>.</w:t>
      </w:r>
      <w:r w:rsidRPr="004F48AE">
        <w:rPr>
          <w:rFonts w:ascii="Arial" w:eastAsia="Calibri" w:hAnsi="Arial" w:cs="Arial"/>
          <w:iCs/>
          <w:color w:val="7030A0"/>
          <w:lang w:eastAsia="en-US"/>
        </w:rPr>
        <w:t xml:space="preserve"> </w:t>
      </w:r>
      <w:r w:rsidRPr="004F48AE">
        <w:rPr>
          <w:rFonts w:ascii="Arial" w:eastAsia="Calibri" w:hAnsi="Arial" w:cs="Arial"/>
          <w:iCs/>
          <w:color w:val="1F497D" w:themeColor="text2"/>
          <w:lang w:eastAsia="en-US"/>
        </w:rPr>
        <w:t>U cijelosti se odnose na prihode Općine.</w:t>
      </w:r>
    </w:p>
    <w:p w14:paraId="71D1912E" w14:textId="77777777" w:rsidR="00297233" w:rsidRPr="004F48AE" w:rsidRDefault="00297233" w:rsidP="0029723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lang w:eastAsia="en-US"/>
        </w:rPr>
      </w:pPr>
    </w:p>
    <w:p w14:paraId="660DE54B" w14:textId="5D8E102C" w:rsidR="00C353EF" w:rsidRP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353EF">
        <w:rPr>
          <w:rFonts w:ascii="Arial" w:eastAsia="Calibri" w:hAnsi="Arial" w:cs="Arial"/>
          <w:iCs/>
          <w:lang w:eastAsia="en-US"/>
        </w:rPr>
        <w:t xml:space="preserve">Ovi prihodi </w:t>
      </w:r>
      <w:r w:rsidRPr="00C353EF">
        <w:rPr>
          <w:rFonts w:ascii="Arial" w:eastAsia="Calibri" w:hAnsi="Arial" w:cs="Arial"/>
          <w:lang w:eastAsia="en-US"/>
        </w:rPr>
        <w:t>se odnose na prihode od prodaje zemljišta (</w:t>
      </w:r>
      <w:r w:rsidRPr="00C353EF">
        <w:rPr>
          <w:rFonts w:ascii="Arial" w:eastAsia="Calibri" w:hAnsi="Arial" w:cs="Arial"/>
          <w:b/>
          <w:lang w:eastAsia="en-US"/>
        </w:rPr>
        <w:t>711</w:t>
      </w:r>
      <w:r w:rsidRPr="00C353EF">
        <w:rPr>
          <w:rFonts w:ascii="Arial" w:eastAsia="Calibri" w:hAnsi="Arial" w:cs="Arial"/>
          <w:lang w:eastAsia="en-US"/>
        </w:rPr>
        <w:t xml:space="preserve">) u iznosu </w:t>
      </w:r>
      <w:r w:rsidR="0004202B">
        <w:rPr>
          <w:rFonts w:ascii="Arial" w:eastAsia="Calibri" w:hAnsi="Arial" w:cs="Arial"/>
          <w:lang w:eastAsia="en-US"/>
        </w:rPr>
        <w:t>5.930</w:t>
      </w:r>
      <w:r w:rsidRPr="00C353EF">
        <w:rPr>
          <w:rFonts w:ascii="Arial" w:eastAsia="Calibri" w:hAnsi="Arial" w:cs="Arial"/>
          <w:lang w:eastAsia="en-US"/>
        </w:rPr>
        <w:t xml:space="preserve"> € i prihode od prodaje proizvedene dugotrajne imovine (</w:t>
      </w:r>
      <w:r w:rsidRPr="00C353EF">
        <w:rPr>
          <w:rFonts w:ascii="Arial" w:eastAsia="Calibri" w:hAnsi="Arial" w:cs="Arial"/>
          <w:b/>
          <w:lang w:eastAsia="en-US"/>
        </w:rPr>
        <w:t>72</w:t>
      </w:r>
      <w:r w:rsidRPr="00C353EF">
        <w:rPr>
          <w:rFonts w:ascii="Arial" w:eastAsia="Calibri" w:hAnsi="Arial" w:cs="Arial"/>
          <w:lang w:eastAsia="en-US"/>
        </w:rPr>
        <w:t xml:space="preserve">) u iznosu </w:t>
      </w:r>
      <w:r w:rsidR="0004202B">
        <w:rPr>
          <w:rFonts w:ascii="Arial" w:eastAsia="Calibri" w:hAnsi="Arial" w:cs="Arial"/>
          <w:lang w:eastAsia="en-US"/>
        </w:rPr>
        <w:t>206.333,60</w:t>
      </w:r>
      <w:r w:rsidRPr="00C353EF">
        <w:rPr>
          <w:rFonts w:ascii="Arial" w:eastAsia="Calibri" w:hAnsi="Arial" w:cs="Arial"/>
          <w:lang w:eastAsia="en-US"/>
        </w:rPr>
        <w:t xml:space="preserve"> € i to prihodi od prodaje stanova na kojima je postojalo stanarsko pravo</w:t>
      </w:r>
      <w:r w:rsidR="0004202B">
        <w:rPr>
          <w:rFonts w:ascii="Arial" w:eastAsia="Calibri" w:hAnsi="Arial" w:cs="Arial"/>
          <w:lang w:eastAsia="en-US"/>
        </w:rPr>
        <w:t xml:space="preserve"> 1.053,97 € i nadoknadu troškova uloženih u legalizaciju objekata na </w:t>
      </w:r>
      <w:proofErr w:type="spellStart"/>
      <w:r w:rsidR="0004202B">
        <w:rPr>
          <w:rFonts w:ascii="Arial" w:eastAsia="Calibri" w:hAnsi="Arial" w:cs="Arial"/>
          <w:lang w:eastAsia="en-US"/>
        </w:rPr>
        <w:t>Zvekovici</w:t>
      </w:r>
      <w:proofErr w:type="spellEnd"/>
      <w:r w:rsidR="0004202B">
        <w:rPr>
          <w:rFonts w:ascii="Arial" w:eastAsia="Calibri" w:hAnsi="Arial" w:cs="Arial"/>
          <w:lang w:eastAsia="en-US"/>
        </w:rPr>
        <w:t xml:space="preserve"> 205.279,63 €</w:t>
      </w:r>
      <w:r w:rsidRPr="00C353EF">
        <w:rPr>
          <w:rFonts w:ascii="Arial" w:eastAsia="Calibri" w:hAnsi="Arial" w:cs="Arial"/>
          <w:lang w:eastAsia="en-US"/>
        </w:rPr>
        <w:t>.</w:t>
      </w:r>
    </w:p>
    <w:p w14:paraId="3E225D37" w14:textId="77777777" w:rsidR="00C353EF" w:rsidRP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475EE132" w14:textId="23A257F5" w:rsidR="00C353EF" w:rsidRP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353EF">
        <w:rPr>
          <w:rFonts w:ascii="Arial" w:eastAsia="Calibri" w:hAnsi="Arial" w:cs="Arial"/>
          <w:lang w:eastAsia="en-US"/>
        </w:rPr>
        <w:t xml:space="preserve">Ostvareni prihodi od prodaje zemljišta se odnose na prodaju zemljišta </w:t>
      </w:r>
      <w:r w:rsidR="00477B00">
        <w:rPr>
          <w:rFonts w:ascii="Arial" w:eastAsia="Calibri" w:hAnsi="Arial" w:cs="Arial"/>
          <w:lang w:eastAsia="en-US"/>
        </w:rPr>
        <w:t>dvojici kupaca</w:t>
      </w:r>
      <w:r w:rsidRPr="00C353EF">
        <w:rPr>
          <w:rFonts w:ascii="Arial" w:eastAsia="Calibri" w:hAnsi="Arial" w:cs="Arial"/>
          <w:lang w:eastAsia="en-US"/>
        </w:rPr>
        <w:t xml:space="preserve"> radi formiranja građevinskih čestica, a za potrebe ishođenja građevinske dozvole. Prodajna cijena je utvrđena na temelju procjene tržišne vrijednosti nekretnine ovlaštenog sudskog vještaka. </w:t>
      </w:r>
    </w:p>
    <w:p w14:paraId="71376EC0" w14:textId="77777777" w:rsid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iCs/>
          <w:sz w:val="18"/>
          <w:szCs w:val="18"/>
          <w:lang w:eastAsia="en-US"/>
        </w:rPr>
      </w:pPr>
    </w:p>
    <w:p w14:paraId="695C2D35" w14:textId="607B0AA8" w:rsid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8"/>
          <w:szCs w:val="18"/>
          <w:lang w:eastAsia="en-US"/>
        </w:rPr>
      </w:pPr>
      <w:r w:rsidRPr="00477B00">
        <w:rPr>
          <w:rFonts w:ascii="Arial" w:eastAsia="Calibri" w:hAnsi="Arial" w:cs="Arial"/>
          <w:iCs/>
          <w:sz w:val="18"/>
          <w:szCs w:val="18"/>
          <w:lang w:eastAsia="en-US"/>
        </w:rPr>
        <w:t>Prethodne godine ostvareni prihodi od prodaje zemljišta su se odnosili prodaju zemljišta kupcima radi formiranja građevinskih čestica, a za potrebe ishođenja građevinske dozvole.</w:t>
      </w:r>
      <w:r w:rsidR="00477B00" w:rsidRPr="00477B00">
        <w:rPr>
          <w:rFonts w:ascii="Arial" w:eastAsia="Calibri" w:hAnsi="Arial" w:cs="Arial"/>
          <w:iCs/>
          <w:sz w:val="18"/>
          <w:szCs w:val="18"/>
          <w:lang w:eastAsia="en-US"/>
        </w:rPr>
        <w:t xml:space="preserve"> Također, prethodne godine (drugo polugodište) ostvarena su s</w:t>
      </w:r>
      <w:r w:rsidR="00477B00" w:rsidRPr="00477B00">
        <w:rPr>
          <w:rFonts w:ascii="Arial" w:eastAsia="Calibri" w:hAnsi="Arial" w:cs="Arial"/>
          <w:sz w:val="18"/>
          <w:szCs w:val="18"/>
          <w:lang w:eastAsia="en-US"/>
        </w:rPr>
        <w:t>redstva od prodaje zemljišta u iznosu 2.861.030,41 € se odnose na prodaju zemljišta Zračnoj luci Dubrovnik (prostor buduće poduzetničke zone, 51.531 m²).</w:t>
      </w:r>
      <w:r w:rsidR="00477B00">
        <w:rPr>
          <w:rFonts w:ascii="Arial" w:eastAsia="Calibri" w:hAnsi="Arial" w:cs="Arial"/>
          <w:sz w:val="18"/>
          <w:szCs w:val="18"/>
          <w:lang w:eastAsia="en-US"/>
        </w:rPr>
        <w:t xml:space="preserve"> </w:t>
      </w:r>
    </w:p>
    <w:p w14:paraId="2EBBECB0" w14:textId="77777777" w:rsidR="00477B00" w:rsidRPr="00C353EF" w:rsidRDefault="00477B00"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28079DF4" w14:textId="64EA6DDF" w:rsid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sidRPr="00C353EF">
        <w:rPr>
          <w:rFonts w:ascii="Arial" w:eastAsia="Calibri" w:hAnsi="Arial" w:cs="Arial"/>
          <w:lang w:eastAsia="en-US"/>
        </w:rPr>
        <w:t xml:space="preserve">Prihodi od prodaje stanova na kojima je postojalo stanarsko pravo (ugovori o kupoprodaji stanova sa stanarskim pravom koje je ranijih godina zaključila Općina i društvo </w:t>
      </w:r>
      <w:proofErr w:type="spellStart"/>
      <w:r w:rsidRPr="00C353EF">
        <w:rPr>
          <w:rFonts w:ascii="Arial" w:eastAsia="Calibri" w:hAnsi="Arial" w:cs="Arial"/>
          <w:lang w:eastAsia="en-US"/>
        </w:rPr>
        <w:t>Domouprava</w:t>
      </w:r>
      <w:proofErr w:type="spellEnd"/>
      <w:r w:rsidRPr="00C353EF">
        <w:rPr>
          <w:rFonts w:ascii="Arial" w:eastAsia="Calibri" w:hAnsi="Arial" w:cs="Arial"/>
          <w:lang w:eastAsia="en-US"/>
        </w:rPr>
        <w:t xml:space="preserve"> d.o.o. s kupcima) ostvareni su u iznosu </w:t>
      </w:r>
      <w:r w:rsidR="00477B00">
        <w:rPr>
          <w:rFonts w:ascii="Arial" w:eastAsia="Calibri" w:hAnsi="Arial" w:cs="Arial"/>
          <w:lang w:eastAsia="en-US"/>
        </w:rPr>
        <w:t>1.053,97 €</w:t>
      </w:r>
      <w:r w:rsidRPr="00C353EF">
        <w:rPr>
          <w:rFonts w:ascii="Arial" w:eastAsia="Calibri" w:hAnsi="Arial" w:cs="Arial"/>
          <w:lang w:eastAsia="en-US"/>
        </w:rPr>
        <w:t xml:space="preserve"> što je za </w:t>
      </w:r>
      <w:r w:rsidR="00477B00">
        <w:rPr>
          <w:rFonts w:ascii="Arial" w:eastAsia="Calibri" w:hAnsi="Arial" w:cs="Arial"/>
          <w:lang w:eastAsia="en-US"/>
        </w:rPr>
        <w:t>2.313,51</w:t>
      </w:r>
      <w:r w:rsidRPr="00C353EF">
        <w:rPr>
          <w:rFonts w:ascii="Arial" w:eastAsia="Calibri" w:hAnsi="Arial" w:cs="Arial"/>
          <w:lang w:eastAsia="en-US"/>
        </w:rPr>
        <w:t xml:space="preserve"> € ili </w:t>
      </w:r>
      <w:r w:rsidR="00477B00">
        <w:rPr>
          <w:rFonts w:ascii="Arial" w:eastAsia="Calibri" w:hAnsi="Arial" w:cs="Arial"/>
          <w:lang w:eastAsia="en-US"/>
        </w:rPr>
        <w:t>68,7</w:t>
      </w:r>
      <w:r w:rsidRPr="00C353EF">
        <w:rPr>
          <w:rFonts w:ascii="Arial" w:eastAsia="Calibri" w:hAnsi="Arial" w:cs="Arial"/>
          <w:lang w:eastAsia="en-US"/>
        </w:rPr>
        <w:t xml:space="preserve">% manje u odnosu na prethodnu godinu. </w:t>
      </w:r>
    </w:p>
    <w:p w14:paraId="7A914662" w14:textId="77777777" w:rsidR="00477B00" w:rsidRDefault="00477B00"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4399A01F" w14:textId="79B4D8C7" w:rsidR="00477B00" w:rsidRDefault="00477B00"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r>
        <w:rPr>
          <w:rFonts w:ascii="Arial" w:eastAsia="Calibri" w:hAnsi="Arial" w:cs="Arial"/>
          <w:lang w:eastAsia="en-US"/>
        </w:rPr>
        <w:t xml:space="preserve">U tekućoj godini ostvareni su prihodi </w:t>
      </w:r>
      <w:r w:rsidR="00014BB6">
        <w:rPr>
          <w:rFonts w:ascii="Arial" w:eastAsia="Calibri" w:hAnsi="Arial" w:cs="Arial"/>
          <w:lang w:eastAsia="en-US"/>
        </w:rPr>
        <w:t xml:space="preserve">u iznosu 205.279,63 € </w:t>
      </w:r>
      <w:r>
        <w:rPr>
          <w:rFonts w:ascii="Arial" w:eastAsia="Calibri" w:hAnsi="Arial" w:cs="Arial"/>
          <w:lang w:eastAsia="en-US"/>
        </w:rPr>
        <w:t>od nadoknade</w:t>
      </w:r>
      <w:r w:rsidR="00014BB6">
        <w:rPr>
          <w:rFonts w:ascii="Arial" w:eastAsia="Calibri" w:hAnsi="Arial" w:cs="Arial"/>
          <w:lang w:eastAsia="en-US"/>
        </w:rPr>
        <w:t xml:space="preserve"> razmjernog dijela vrijednosti zemljišta na kojem su izgrađene zgrade i troškova koje je Općina imala u vezi legalizacije, ucrtavanja i </w:t>
      </w:r>
      <w:proofErr w:type="spellStart"/>
      <w:r w:rsidR="00014BB6">
        <w:rPr>
          <w:rFonts w:ascii="Arial" w:eastAsia="Calibri" w:hAnsi="Arial" w:cs="Arial"/>
          <w:lang w:eastAsia="en-US"/>
        </w:rPr>
        <w:t>etažiranja</w:t>
      </w:r>
      <w:proofErr w:type="spellEnd"/>
      <w:r w:rsidR="00014BB6">
        <w:rPr>
          <w:rFonts w:ascii="Arial" w:eastAsia="Calibri" w:hAnsi="Arial" w:cs="Arial"/>
          <w:lang w:eastAsia="en-US"/>
        </w:rPr>
        <w:t xml:space="preserve"> zgrada</w:t>
      </w:r>
      <w:r w:rsidR="00014BB6" w:rsidRPr="00014BB6">
        <w:rPr>
          <w:rFonts w:ascii="Arial" w:eastAsia="Calibri" w:hAnsi="Arial" w:cs="Arial"/>
          <w:lang w:eastAsia="en-US"/>
        </w:rPr>
        <w:t xml:space="preserve"> </w:t>
      </w:r>
      <w:r w:rsidR="00014BB6">
        <w:rPr>
          <w:rFonts w:ascii="Arial" w:eastAsia="Calibri" w:hAnsi="Arial" w:cs="Arial"/>
          <w:lang w:eastAsia="en-US"/>
        </w:rPr>
        <w:t xml:space="preserve">na </w:t>
      </w:r>
      <w:proofErr w:type="spellStart"/>
      <w:r w:rsidR="00014BB6">
        <w:rPr>
          <w:rFonts w:ascii="Arial" w:eastAsia="Calibri" w:hAnsi="Arial" w:cs="Arial"/>
          <w:lang w:eastAsia="en-US"/>
        </w:rPr>
        <w:t>Zvekovici</w:t>
      </w:r>
      <w:proofErr w:type="spellEnd"/>
      <w:r w:rsidR="00014BB6">
        <w:rPr>
          <w:rFonts w:ascii="Arial" w:eastAsia="Calibri" w:hAnsi="Arial" w:cs="Arial"/>
          <w:lang w:eastAsia="en-US"/>
        </w:rPr>
        <w:t>, uključujući izradu snimki izvedenog stanja i naknadu za zadržavanje u prostoru, kao i troškova parcelacije zemljišta, izrade procjembenog elaborata, te komunalnih i vodnih doprinosa</w:t>
      </w:r>
      <w:r>
        <w:rPr>
          <w:rFonts w:ascii="Arial" w:eastAsia="Calibri" w:hAnsi="Arial" w:cs="Arial"/>
          <w:lang w:eastAsia="en-US"/>
        </w:rPr>
        <w:t xml:space="preserve"> troškova</w:t>
      </w:r>
      <w:r w:rsidR="00014BB6">
        <w:rPr>
          <w:rFonts w:ascii="Arial" w:eastAsia="Calibri" w:hAnsi="Arial" w:cs="Arial"/>
          <w:lang w:eastAsia="en-US"/>
        </w:rPr>
        <w:t xml:space="preserve">, a sve </w:t>
      </w:r>
      <w:r>
        <w:rPr>
          <w:rFonts w:ascii="Arial" w:eastAsia="Calibri" w:hAnsi="Arial" w:cs="Arial"/>
          <w:lang w:eastAsia="en-US"/>
        </w:rPr>
        <w:t xml:space="preserve">na temelju zaključenih </w:t>
      </w:r>
      <w:r w:rsidR="00014BB6">
        <w:rPr>
          <w:rFonts w:ascii="Arial" w:eastAsia="Calibri" w:hAnsi="Arial" w:cs="Arial"/>
          <w:lang w:eastAsia="en-US"/>
        </w:rPr>
        <w:t xml:space="preserve">16 </w:t>
      </w:r>
      <w:r>
        <w:rPr>
          <w:rFonts w:ascii="Arial" w:eastAsia="Calibri" w:hAnsi="Arial" w:cs="Arial"/>
          <w:lang w:eastAsia="en-US"/>
        </w:rPr>
        <w:t>sudskih nagodbi</w:t>
      </w:r>
      <w:r w:rsidR="00014BB6">
        <w:rPr>
          <w:rFonts w:ascii="Arial" w:eastAsia="Calibri" w:hAnsi="Arial" w:cs="Arial"/>
          <w:lang w:eastAsia="en-US"/>
        </w:rPr>
        <w:t>. Ovi prihodi su ostvareni nakon višegodišnjih pravnih postupaka i radnji.</w:t>
      </w:r>
    </w:p>
    <w:p w14:paraId="7E67CD3F" w14:textId="77777777" w:rsidR="00C353EF" w:rsidRDefault="00C353EF" w:rsidP="00C353E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1270D878" w14:textId="616396C6" w:rsidR="00C353EF" w:rsidRDefault="00C353EF">
      <w:pPr>
        <w:rPr>
          <w:rFonts w:ascii="Arial" w:eastAsia="Calibri" w:hAnsi="Arial" w:cs="Arial"/>
          <w:iCs/>
          <w:lang w:eastAsia="en-US"/>
        </w:rPr>
      </w:pPr>
      <w:bookmarkStart w:id="126" w:name="_Hlk65499413"/>
      <w:r>
        <w:rPr>
          <w:rFonts w:ascii="Arial" w:eastAsia="Calibri" w:hAnsi="Arial" w:cs="Arial"/>
          <w:iCs/>
          <w:lang w:eastAsia="en-US"/>
        </w:rPr>
        <w:br w:type="page"/>
      </w:r>
    </w:p>
    <w:p w14:paraId="0D73D38E" w14:textId="5E602668" w:rsidR="002E304B" w:rsidRPr="00AC6C05" w:rsidRDefault="002E304B" w:rsidP="002E304B">
      <w:pPr>
        <w:pStyle w:val="Naslov3"/>
        <w:jc w:val="center"/>
        <w:rPr>
          <w:rFonts w:ascii="Arial" w:hAnsi="Arial" w:cs="Arial"/>
          <w:sz w:val="22"/>
          <w:szCs w:val="22"/>
          <w:lang w:val="hr-HR"/>
        </w:rPr>
      </w:pPr>
      <w:bookmarkStart w:id="127" w:name="_Toc176776600"/>
      <w:bookmarkEnd w:id="126"/>
      <w:r w:rsidRPr="00AC6C05">
        <w:rPr>
          <w:rFonts w:ascii="Arial" w:hAnsi="Arial" w:cs="Arial"/>
          <w:sz w:val="22"/>
          <w:szCs w:val="22"/>
          <w:lang w:val="hr-HR"/>
        </w:rPr>
        <w:lastRenderedPageBreak/>
        <w:t>2.4.3.</w:t>
      </w:r>
      <w:r w:rsidRPr="00AC6C05">
        <w:rPr>
          <w:rFonts w:ascii="Arial" w:hAnsi="Arial" w:cs="Arial"/>
          <w:sz w:val="22"/>
          <w:szCs w:val="22"/>
          <w:lang w:val="hr-HR"/>
        </w:rPr>
        <w:tab/>
        <w:t>R</w:t>
      </w:r>
      <w:r w:rsidR="00E97058" w:rsidRPr="00AC6C05">
        <w:rPr>
          <w:rFonts w:ascii="Arial" w:hAnsi="Arial" w:cs="Arial"/>
          <w:sz w:val="22"/>
          <w:szCs w:val="22"/>
          <w:lang w:val="hr-HR"/>
        </w:rPr>
        <w:t>ASHODI POSLOVANJA</w:t>
      </w:r>
      <w:r w:rsidR="00744D8B" w:rsidRPr="00AC6C05">
        <w:rPr>
          <w:rFonts w:ascii="Arial" w:hAnsi="Arial" w:cs="Arial"/>
          <w:sz w:val="22"/>
          <w:szCs w:val="22"/>
          <w:lang w:val="hr-HR"/>
        </w:rPr>
        <w:t xml:space="preserve"> (3)</w:t>
      </w:r>
      <w:bookmarkEnd w:id="127"/>
    </w:p>
    <w:p w14:paraId="37945C74" w14:textId="77777777" w:rsidR="00F66355" w:rsidRPr="00AC6C05" w:rsidRDefault="00F66355"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651F81A1" w14:textId="3CA158CC" w:rsidR="00891119" w:rsidRPr="00AC6C05"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bookmarkStart w:id="128" w:name="_Hlk114739589"/>
      <w:bookmarkEnd w:id="123"/>
      <w:r w:rsidRPr="00AC6C05">
        <w:rPr>
          <w:rFonts w:ascii="Arial" w:eastAsia="Times New Roman" w:hAnsi="Arial" w:cs="Arial"/>
          <w:b/>
          <w:iCs/>
        </w:rPr>
        <w:t>Rashodi poslovanja</w:t>
      </w:r>
      <w:r w:rsidRPr="00AC6C05">
        <w:rPr>
          <w:rFonts w:ascii="Arial" w:eastAsia="Times New Roman" w:hAnsi="Arial" w:cs="Arial"/>
          <w:iCs/>
        </w:rPr>
        <w:t xml:space="preserve"> (3) izvršeni su u iznosu </w:t>
      </w:r>
      <w:bookmarkStart w:id="129" w:name="_Hlk145935119"/>
      <w:r w:rsidR="000C27AF">
        <w:rPr>
          <w:rFonts w:ascii="Arial" w:eastAsia="Times New Roman" w:hAnsi="Arial" w:cs="Arial"/>
          <w:iCs/>
        </w:rPr>
        <w:t>4.922.268,84</w:t>
      </w:r>
      <w:r w:rsidR="001160B7" w:rsidRPr="00AC6C05">
        <w:rPr>
          <w:rFonts w:ascii="Arial" w:eastAsia="Times New Roman" w:hAnsi="Arial" w:cs="Arial"/>
          <w:iCs/>
        </w:rPr>
        <w:t xml:space="preserve"> €</w:t>
      </w:r>
      <w:r w:rsidRPr="00AC6C05">
        <w:rPr>
          <w:rFonts w:ascii="Arial" w:eastAsia="Times New Roman" w:hAnsi="Arial" w:cs="Arial"/>
          <w:iCs/>
        </w:rPr>
        <w:t xml:space="preserve"> što je za </w:t>
      </w:r>
      <w:r w:rsidR="000C27AF">
        <w:rPr>
          <w:rFonts w:ascii="Arial" w:eastAsia="Times New Roman" w:hAnsi="Arial" w:cs="Arial"/>
          <w:iCs/>
        </w:rPr>
        <w:t>792.407,24</w:t>
      </w:r>
      <w:r w:rsidR="00624C0F" w:rsidRPr="00AC6C05">
        <w:rPr>
          <w:rFonts w:ascii="Arial" w:eastAsia="Times New Roman" w:hAnsi="Arial" w:cs="Arial"/>
          <w:iCs/>
        </w:rPr>
        <w:t xml:space="preserve"> €</w:t>
      </w:r>
      <w:r w:rsidRPr="00AC6C05">
        <w:rPr>
          <w:rFonts w:ascii="Arial" w:eastAsia="Times New Roman" w:hAnsi="Arial" w:cs="Arial"/>
          <w:iCs/>
        </w:rPr>
        <w:t xml:space="preserve"> ili </w:t>
      </w:r>
      <w:r w:rsidR="000C27AF">
        <w:rPr>
          <w:rFonts w:ascii="Arial" w:eastAsia="Times New Roman" w:hAnsi="Arial" w:cs="Arial"/>
          <w:iCs/>
        </w:rPr>
        <w:t>19,2</w:t>
      </w:r>
      <w:r w:rsidRPr="00AC6C05">
        <w:rPr>
          <w:rFonts w:ascii="Arial" w:eastAsia="Times New Roman" w:hAnsi="Arial" w:cs="Arial"/>
          <w:iCs/>
        </w:rPr>
        <w:t xml:space="preserve">% </w:t>
      </w:r>
      <w:r w:rsidR="00215DF4" w:rsidRPr="00AC6C05">
        <w:rPr>
          <w:rFonts w:ascii="Arial" w:eastAsia="Times New Roman" w:hAnsi="Arial" w:cs="Arial"/>
          <w:iCs/>
        </w:rPr>
        <w:t>više</w:t>
      </w:r>
      <w:r w:rsidRPr="00AC6C05">
        <w:rPr>
          <w:rFonts w:ascii="Arial" w:eastAsia="Times New Roman" w:hAnsi="Arial" w:cs="Arial"/>
          <w:iCs/>
        </w:rPr>
        <w:t xml:space="preserve"> u odnosu na izvršene rashode poslovanja u izvještajnom razdoblju prethodne godine</w:t>
      </w:r>
      <w:r w:rsidR="00624C0F" w:rsidRPr="00AC6C05">
        <w:rPr>
          <w:rFonts w:ascii="Arial" w:eastAsia="Times New Roman" w:hAnsi="Arial" w:cs="Arial"/>
          <w:iCs/>
        </w:rPr>
        <w:t>. O</w:t>
      </w:r>
      <w:r w:rsidR="00215DF4" w:rsidRPr="00AC6C05">
        <w:rPr>
          <w:rFonts w:ascii="Arial" w:eastAsia="Times New Roman" w:hAnsi="Arial" w:cs="Arial"/>
          <w:iCs/>
        </w:rPr>
        <w:t xml:space="preserve">vi rashodi su </w:t>
      </w:r>
      <w:r w:rsidR="00624C0F" w:rsidRPr="00AC6C05">
        <w:rPr>
          <w:rFonts w:ascii="Arial" w:eastAsia="Times New Roman" w:hAnsi="Arial" w:cs="Arial"/>
          <w:iCs/>
        </w:rPr>
        <w:t>veći</w:t>
      </w:r>
      <w:r w:rsidR="00215DF4" w:rsidRPr="00AC6C05">
        <w:rPr>
          <w:rFonts w:ascii="Arial" w:eastAsia="Times New Roman" w:hAnsi="Arial" w:cs="Arial"/>
          <w:iCs/>
        </w:rPr>
        <w:t xml:space="preserve"> za </w:t>
      </w:r>
      <w:r w:rsidR="000C27AF">
        <w:rPr>
          <w:rFonts w:ascii="Arial" w:eastAsia="Times New Roman" w:hAnsi="Arial" w:cs="Arial"/>
          <w:iCs/>
        </w:rPr>
        <w:t>1.151.900,29</w:t>
      </w:r>
      <w:r w:rsidR="00624C0F" w:rsidRPr="00AC6C05">
        <w:rPr>
          <w:rFonts w:ascii="Arial" w:eastAsia="Times New Roman" w:hAnsi="Arial" w:cs="Arial"/>
          <w:iCs/>
        </w:rPr>
        <w:t xml:space="preserve"> €</w:t>
      </w:r>
      <w:r w:rsidR="00215DF4" w:rsidRPr="00AC6C05">
        <w:rPr>
          <w:rFonts w:ascii="Arial" w:eastAsia="Times New Roman" w:hAnsi="Arial" w:cs="Arial"/>
          <w:iCs/>
        </w:rPr>
        <w:t xml:space="preserve"> ili </w:t>
      </w:r>
      <w:r w:rsidR="000C27AF">
        <w:rPr>
          <w:rFonts w:ascii="Arial" w:eastAsia="Times New Roman" w:hAnsi="Arial" w:cs="Arial"/>
          <w:iCs/>
        </w:rPr>
        <w:t>30,6</w:t>
      </w:r>
      <w:r w:rsidR="00215DF4" w:rsidRPr="00AC6C05">
        <w:rPr>
          <w:rFonts w:ascii="Arial" w:eastAsia="Times New Roman" w:hAnsi="Arial" w:cs="Arial"/>
          <w:iCs/>
        </w:rPr>
        <w:t>% u odnosu na rashode izvršene u izvještajnom razdoblju 2019.</w:t>
      </w:r>
      <w:r w:rsidR="00E16153" w:rsidRPr="00AC6C05">
        <w:rPr>
          <w:rFonts w:ascii="Arial" w:eastAsia="Times New Roman" w:hAnsi="Arial" w:cs="Arial"/>
          <w:iCs/>
        </w:rPr>
        <w:t xml:space="preserve"> </w:t>
      </w:r>
      <w:r w:rsidR="00215DF4" w:rsidRPr="00AC6C05">
        <w:rPr>
          <w:rFonts w:ascii="Arial" w:eastAsia="Times New Roman" w:hAnsi="Arial" w:cs="Arial"/>
          <w:iCs/>
        </w:rPr>
        <w:t>godine.</w:t>
      </w:r>
    </w:p>
    <w:bookmarkEnd w:id="128"/>
    <w:bookmarkEnd w:id="129"/>
    <w:p w14:paraId="04BCE6FE"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p>
    <w:p w14:paraId="18B93B86" w14:textId="77777777" w:rsidR="005E3453" w:rsidRDefault="005E345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color w:val="1F497D" w:themeColor="text2"/>
        </w:rPr>
      </w:pPr>
      <w:r w:rsidRPr="004F48AE">
        <w:rPr>
          <w:rFonts w:ascii="Arial" w:eastAsia="Times New Roman" w:hAnsi="Arial" w:cs="Arial"/>
          <w:color w:val="1F497D" w:themeColor="text2"/>
        </w:rPr>
        <w:tab/>
        <w:t xml:space="preserve">Ukupni </w:t>
      </w:r>
      <w:r w:rsidRPr="004F48AE">
        <w:rPr>
          <w:rFonts w:ascii="Arial" w:eastAsia="Times New Roman" w:hAnsi="Arial" w:cs="Arial"/>
          <w:b/>
          <w:bCs/>
          <w:color w:val="1F497D" w:themeColor="text2"/>
        </w:rPr>
        <w:t xml:space="preserve">rashodi poslovanja Općine (razred 3 bez rashoda </w:t>
      </w:r>
      <w:r w:rsidRPr="004F48AE">
        <w:rPr>
          <w:rFonts w:ascii="Arial" w:eastAsia="Times New Roman" w:hAnsi="Arial" w:cs="Arial"/>
          <w:b/>
          <w:bCs/>
          <w:color w:val="1F497D" w:themeColor="text2"/>
          <w:u w:val="single"/>
        </w:rPr>
        <w:t>podskupina 367</w:t>
      </w:r>
      <w:r w:rsidRPr="004F48AE">
        <w:rPr>
          <w:rFonts w:ascii="Arial" w:eastAsia="Times New Roman" w:hAnsi="Arial" w:cs="Arial"/>
          <w:b/>
          <w:bCs/>
          <w:color w:val="1F497D" w:themeColor="text2"/>
        </w:rPr>
        <w:t>,</w:t>
      </w:r>
      <w:r w:rsidRPr="004F48AE">
        <w:rPr>
          <w:rFonts w:ascii="Arial" w:eastAsia="Times New Roman" w:hAnsi="Arial" w:cs="Arial"/>
          <w:color w:val="1F497D" w:themeColor="text2"/>
        </w:rPr>
        <w:t xml:space="preserve"> prijenosi proračunskim korisnicima iz nadležnog proračuna za financiranje redovne djelatnosti) iznose </w:t>
      </w:r>
      <w:bookmarkStart w:id="130" w:name="_Hlk145935144"/>
      <w:r>
        <w:rPr>
          <w:rFonts w:ascii="Arial" w:eastAsia="Times New Roman" w:hAnsi="Arial" w:cs="Arial"/>
          <w:color w:val="1F497D" w:themeColor="text2"/>
        </w:rPr>
        <w:t>2.702.747,69</w:t>
      </w:r>
      <w:r w:rsidRPr="004F48AE">
        <w:rPr>
          <w:rFonts w:ascii="Arial" w:eastAsia="Times New Roman" w:hAnsi="Arial" w:cs="Arial"/>
          <w:color w:val="1F497D" w:themeColor="text2"/>
        </w:rPr>
        <w:t xml:space="preserve"> € </w:t>
      </w:r>
      <w:bookmarkEnd w:id="130"/>
      <w:r w:rsidRPr="004F48AE">
        <w:rPr>
          <w:rFonts w:ascii="Arial" w:eastAsia="Times New Roman" w:hAnsi="Arial" w:cs="Arial"/>
          <w:color w:val="1F497D" w:themeColor="text2"/>
        </w:rPr>
        <w:t>(</w:t>
      </w:r>
      <w:r>
        <w:rPr>
          <w:rFonts w:ascii="Arial" w:eastAsia="Times New Roman" w:hAnsi="Arial" w:cs="Arial"/>
          <w:color w:val="1F497D" w:themeColor="text2"/>
        </w:rPr>
        <w:t>54,9</w:t>
      </w:r>
      <w:r w:rsidRPr="004F48AE">
        <w:rPr>
          <w:rFonts w:ascii="Arial" w:eastAsia="Times New Roman" w:hAnsi="Arial" w:cs="Arial"/>
          <w:color w:val="1F497D" w:themeColor="text2"/>
        </w:rPr>
        <w:t xml:space="preserve">%), a </w:t>
      </w:r>
      <w:r w:rsidRPr="004F48AE">
        <w:rPr>
          <w:rFonts w:ascii="Arial" w:eastAsia="Times New Roman" w:hAnsi="Arial" w:cs="Arial"/>
          <w:b/>
          <w:bCs/>
          <w:color w:val="1F497D" w:themeColor="text2"/>
        </w:rPr>
        <w:t>rashodi poslovanja (3) proračunskih korisnika</w:t>
      </w:r>
      <w:r w:rsidRPr="004F48AE">
        <w:rPr>
          <w:rFonts w:ascii="Arial" w:eastAsia="Times New Roman" w:hAnsi="Arial" w:cs="Arial"/>
          <w:color w:val="1F497D" w:themeColor="text2"/>
        </w:rPr>
        <w:t xml:space="preserve"> iznose </w:t>
      </w:r>
      <w:r>
        <w:rPr>
          <w:rFonts w:ascii="Arial" w:eastAsia="Times New Roman" w:hAnsi="Arial" w:cs="Arial"/>
          <w:color w:val="1F497D" w:themeColor="text2"/>
        </w:rPr>
        <w:t>2.219.521,15</w:t>
      </w:r>
      <w:r w:rsidRPr="004F48AE">
        <w:rPr>
          <w:rFonts w:ascii="Arial" w:eastAsia="Times New Roman" w:hAnsi="Arial" w:cs="Arial"/>
          <w:color w:val="1F497D" w:themeColor="text2"/>
        </w:rPr>
        <w:t xml:space="preserve"> € (</w:t>
      </w:r>
      <w:r>
        <w:rPr>
          <w:rFonts w:ascii="Arial" w:eastAsia="Times New Roman" w:hAnsi="Arial" w:cs="Arial"/>
          <w:color w:val="1F497D" w:themeColor="text2"/>
        </w:rPr>
        <w:t>45,1</w:t>
      </w:r>
      <w:r w:rsidRPr="004F48AE">
        <w:rPr>
          <w:rFonts w:ascii="Arial" w:eastAsia="Times New Roman" w:hAnsi="Arial" w:cs="Arial"/>
          <w:color w:val="1F497D" w:themeColor="text2"/>
        </w:rPr>
        <w:t>%).</w:t>
      </w:r>
    </w:p>
    <w:p w14:paraId="53BEE83C" w14:textId="0DEEAEEC" w:rsidR="00FD482B" w:rsidRPr="004F48AE" w:rsidRDefault="001C444A"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bCs/>
          <w:u w:val="single"/>
        </w:rPr>
        <w:t>Rashodi podskupine 367</w:t>
      </w:r>
      <w:r w:rsidRPr="004F48AE">
        <w:rPr>
          <w:rFonts w:ascii="Arial" w:eastAsia="Times New Roman" w:hAnsi="Arial" w:cs="Arial"/>
        </w:rPr>
        <w:t xml:space="preserve"> predstavljaju iznos rashoda koji Općina financira, odnosno doznačuje proračunskim korisnicima </w:t>
      </w:r>
      <w:r w:rsidR="00B763B2" w:rsidRPr="004F48AE">
        <w:rPr>
          <w:rFonts w:ascii="Arial" w:eastAsia="Times New Roman" w:hAnsi="Arial" w:cs="Arial"/>
        </w:rPr>
        <w:t xml:space="preserve">čime se </w:t>
      </w:r>
      <w:r w:rsidRPr="004F48AE">
        <w:rPr>
          <w:rFonts w:ascii="Arial" w:eastAsia="Times New Roman" w:hAnsi="Arial" w:cs="Arial"/>
        </w:rPr>
        <w:t xml:space="preserve">povećava ukupan iznos rashoda proračuna Općine. Međutim, tablica u nastavku prikazuje </w:t>
      </w:r>
      <w:r w:rsidR="00B763B2" w:rsidRPr="004F48AE">
        <w:rPr>
          <w:rFonts w:ascii="Arial" w:eastAsia="Times New Roman" w:hAnsi="Arial" w:cs="Arial"/>
        </w:rPr>
        <w:t xml:space="preserve">koliko se od ukupno izvršenih rashoda odnosi na rashode proračunskih korisnika, a koliko Općina bez </w:t>
      </w:r>
      <w:r w:rsidR="00624C0F" w:rsidRPr="004F48AE">
        <w:rPr>
          <w:rFonts w:ascii="Arial" w:eastAsia="Times New Roman" w:hAnsi="Arial" w:cs="Arial"/>
        </w:rPr>
        <w:t xml:space="preserve">prijenosa </w:t>
      </w:r>
      <w:r w:rsidR="00B763B2" w:rsidRPr="004F48AE">
        <w:rPr>
          <w:rFonts w:ascii="Arial" w:eastAsia="Times New Roman" w:hAnsi="Arial" w:cs="Arial"/>
        </w:rPr>
        <w:t>proračunski</w:t>
      </w:r>
      <w:r w:rsidR="00624C0F" w:rsidRPr="004F48AE">
        <w:rPr>
          <w:rFonts w:ascii="Arial" w:eastAsia="Times New Roman" w:hAnsi="Arial" w:cs="Arial"/>
        </w:rPr>
        <w:t>m</w:t>
      </w:r>
      <w:r w:rsidR="00B763B2" w:rsidRPr="004F48AE">
        <w:rPr>
          <w:rFonts w:ascii="Arial" w:eastAsia="Times New Roman" w:hAnsi="Arial" w:cs="Arial"/>
        </w:rPr>
        <w:t xml:space="preserve"> korisni</w:t>
      </w:r>
      <w:r w:rsidR="00624C0F" w:rsidRPr="004F48AE">
        <w:rPr>
          <w:rFonts w:ascii="Arial" w:eastAsia="Times New Roman" w:hAnsi="Arial" w:cs="Arial"/>
        </w:rPr>
        <w:t>cima</w:t>
      </w:r>
      <w:r w:rsidR="00B763B2" w:rsidRPr="004F48AE">
        <w:rPr>
          <w:rFonts w:ascii="Arial" w:eastAsia="Times New Roman" w:hAnsi="Arial" w:cs="Arial"/>
        </w:rPr>
        <w:t>.</w:t>
      </w:r>
    </w:p>
    <w:p w14:paraId="169B6A91" w14:textId="77777777" w:rsidR="00B763B2" w:rsidRPr="004F48AE" w:rsidRDefault="00B763B2"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EA8C39F" w14:textId="73F8C620" w:rsidR="00FD482B" w:rsidRPr="004F48AE" w:rsidRDefault="00D62E70" w:rsidP="00FD482B">
      <w:pPr>
        <w:pStyle w:val="Opisslike"/>
      </w:pPr>
      <w:bookmarkStart w:id="131" w:name="_Toc176776538"/>
      <w:r w:rsidRPr="004F48AE">
        <w:rPr>
          <w:noProof/>
        </w:rPr>
        <w:drawing>
          <wp:anchor distT="0" distB="0" distL="114300" distR="114300" simplePos="0" relativeHeight="251599872" behindDoc="0" locked="0" layoutInCell="1" allowOverlap="1" wp14:anchorId="6E129E3B" wp14:editId="66BF8FE0">
            <wp:simplePos x="0" y="0"/>
            <wp:positionH relativeFrom="column">
              <wp:posOffset>-58420</wp:posOffset>
            </wp:positionH>
            <wp:positionV relativeFrom="paragraph">
              <wp:posOffset>304165</wp:posOffset>
            </wp:positionV>
            <wp:extent cx="9237345" cy="3000375"/>
            <wp:effectExtent l="0" t="0" r="0" b="0"/>
            <wp:wrapSquare wrapText="bothSides"/>
            <wp:docPr id="11" name="Char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r w:rsidR="00FD482B" w:rsidRPr="004F48AE">
        <w:rPr>
          <w:color w:val="FF0000"/>
        </w:rPr>
        <w:t xml:space="preserve">Graf </w:t>
      </w:r>
      <w:r w:rsidR="00FD482B" w:rsidRPr="004F48AE">
        <w:rPr>
          <w:color w:val="FF0000"/>
        </w:rPr>
        <w:fldChar w:fldCharType="begin"/>
      </w:r>
      <w:r w:rsidR="00FD482B" w:rsidRPr="004F48AE">
        <w:rPr>
          <w:color w:val="FF0000"/>
        </w:rPr>
        <w:instrText xml:space="preserve"> SEQ Graf \* ARABIC </w:instrText>
      </w:r>
      <w:r w:rsidR="00FD482B" w:rsidRPr="004F48AE">
        <w:rPr>
          <w:color w:val="FF0000"/>
        </w:rPr>
        <w:fldChar w:fldCharType="separate"/>
      </w:r>
      <w:r w:rsidR="00F46274">
        <w:rPr>
          <w:noProof/>
          <w:color w:val="FF0000"/>
        </w:rPr>
        <w:t>14</w:t>
      </w:r>
      <w:r w:rsidR="00FD482B" w:rsidRPr="004F48AE">
        <w:rPr>
          <w:color w:val="FF0000"/>
        </w:rPr>
        <w:fldChar w:fldCharType="end"/>
      </w:r>
      <w:r w:rsidR="00FD482B" w:rsidRPr="004F48AE">
        <w:rPr>
          <w:color w:val="FF0000"/>
        </w:rPr>
        <w:t xml:space="preserve">.: </w:t>
      </w:r>
      <w:r w:rsidR="00FD482B" w:rsidRPr="004F48AE">
        <w:rPr>
          <w:rFonts w:ascii="Arial" w:hAnsi="Arial" w:cs="Arial"/>
        </w:rPr>
        <w:t xml:space="preserve">Struktura izvršenih </w:t>
      </w:r>
      <w:r w:rsidR="00FD482B" w:rsidRPr="0074431A">
        <w:rPr>
          <w:rFonts w:ascii="Arial" w:hAnsi="Arial" w:cs="Arial"/>
          <w:u w:val="single"/>
        </w:rPr>
        <w:t>rashoda poslovanja (3</w:t>
      </w:r>
      <w:r w:rsidR="00FD482B" w:rsidRPr="002F313B">
        <w:rPr>
          <w:rFonts w:ascii="Arial" w:hAnsi="Arial" w:cs="Arial"/>
          <w:u w:val="double"/>
        </w:rPr>
        <w:t>)</w:t>
      </w:r>
      <w:r w:rsidR="00FD482B" w:rsidRPr="004F48AE">
        <w:rPr>
          <w:rFonts w:ascii="Arial" w:hAnsi="Arial" w:cs="Arial"/>
        </w:rPr>
        <w:t xml:space="preserve"> u razdoblju 2015.-202</w:t>
      </w:r>
      <w:r w:rsidR="001649CD">
        <w:rPr>
          <w:rFonts w:ascii="Arial" w:hAnsi="Arial" w:cs="Arial"/>
        </w:rPr>
        <w:t>3</w:t>
      </w:r>
      <w:r w:rsidR="00FD482B" w:rsidRPr="004F48AE">
        <w:rPr>
          <w:rFonts w:ascii="Arial" w:hAnsi="Arial" w:cs="Arial"/>
        </w:rPr>
        <w:t>.</w:t>
      </w:r>
      <w:r w:rsidR="004C0882">
        <w:rPr>
          <w:rFonts w:ascii="Arial" w:hAnsi="Arial" w:cs="Arial"/>
        </w:rPr>
        <w:t xml:space="preserve"> i 1-6/2024.</w:t>
      </w:r>
      <w:r w:rsidR="00624C0F" w:rsidRPr="004F48AE">
        <w:rPr>
          <w:rFonts w:ascii="Arial" w:hAnsi="Arial" w:cs="Arial"/>
        </w:rPr>
        <w:t xml:space="preserve"> (€)</w:t>
      </w:r>
      <w:r w:rsidR="00FD482B" w:rsidRPr="004F48AE">
        <w:rPr>
          <w:rFonts w:ascii="Arial" w:hAnsi="Arial" w:cs="Arial"/>
        </w:rPr>
        <w:t xml:space="preserve">: Općina i </w:t>
      </w:r>
      <w:r w:rsidR="00487F1B">
        <w:rPr>
          <w:rFonts w:ascii="Arial" w:hAnsi="Arial" w:cs="Arial"/>
        </w:rPr>
        <w:t xml:space="preserve">zbirno </w:t>
      </w:r>
      <w:r w:rsidR="00FD482B" w:rsidRPr="004F48AE">
        <w:rPr>
          <w:rFonts w:ascii="Arial" w:hAnsi="Arial" w:cs="Arial"/>
        </w:rPr>
        <w:t>proračunski korisnici Općine (PK)</w:t>
      </w:r>
      <w:bookmarkEnd w:id="131"/>
    </w:p>
    <w:p w14:paraId="48013A89" w14:textId="77777777" w:rsidR="008B6239" w:rsidRPr="004F48AE" w:rsidRDefault="008B623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722F7AB9" w14:textId="77777777" w:rsidR="0098054A" w:rsidRDefault="0098054A" w:rsidP="00891119">
      <w:pPr>
        <w:spacing w:after="0" w:line="240" w:lineRule="auto"/>
        <w:jc w:val="both"/>
        <w:rPr>
          <w:rFonts w:ascii="Arial" w:eastAsia="Times New Roman" w:hAnsi="Arial" w:cs="Arial"/>
          <w:lang w:eastAsia="en-US"/>
        </w:rPr>
      </w:pPr>
    </w:p>
    <w:p w14:paraId="5B088C07" w14:textId="77777777" w:rsidR="007A5571" w:rsidRDefault="007A5571" w:rsidP="00891119">
      <w:pPr>
        <w:spacing w:after="0" w:line="240" w:lineRule="auto"/>
        <w:jc w:val="both"/>
        <w:rPr>
          <w:rFonts w:ascii="Arial" w:eastAsia="Times New Roman" w:hAnsi="Arial" w:cs="Arial"/>
          <w:lang w:eastAsia="en-US"/>
        </w:rPr>
      </w:pPr>
    </w:p>
    <w:p w14:paraId="422E0C2C" w14:textId="77777777" w:rsidR="001649CD" w:rsidRPr="004F48AE" w:rsidRDefault="001649CD" w:rsidP="00891119">
      <w:pPr>
        <w:spacing w:after="0" w:line="240" w:lineRule="auto"/>
        <w:jc w:val="both"/>
        <w:rPr>
          <w:rFonts w:ascii="Arial" w:eastAsia="Times New Roman" w:hAnsi="Arial" w:cs="Arial"/>
          <w:lang w:eastAsia="en-US"/>
        </w:rPr>
      </w:pPr>
    </w:p>
    <w:p w14:paraId="3EF5CA0C" w14:textId="60893E83" w:rsidR="00891119" w:rsidRPr="0044622D" w:rsidRDefault="001C45AE" w:rsidP="001C45AE">
      <w:pPr>
        <w:pStyle w:val="Naslov4"/>
        <w:rPr>
          <w:rFonts w:ascii="Arial" w:hAnsi="Arial" w:cs="Arial"/>
          <w:lang w:val="hr-HR"/>
        </w:rPr>
      </w:pPr>
      <w:bookmarkStart w:id="132" w:name="_Toc176776601"/>
      <w:r w:rsidRPr="0044622D">
        <w:rPr>
          <w:rFonts w:ascii="Arial" w:hAnsi="Arial" w:cs="Arial"/>
          <w:lang w:val="hr-HR"/>
        </w:rPr>
        <w:lastRenderedPageBreak/>
        <w:t>2.4.3</w:t>
      </w:r>
      <w:r w:rsidR="00891119" w:rsidRPr="0044622D">
        <w:rPr>
          <w:rFonts w:ascii="Arial" w:hAnsi="Arial" w:cs="Arial"/>
          <w:lang w:val="hr-HR"/>
        </w:rPr>
        <w:t xml:space="preserve">.1. </w:t>
      </w:r>
      <w:r w:rsidR="00891119" w:rsidRPr="0044622D">
        <w:rPr>
          <w:rFonts w:ascii="Arial" w:hAnsi="Arial" w:cs="Arial"/>
          <w:lang w:val="hr-HR"/>
        </w:rPr>
        <w:tab/>
        <w:t>Rashodi za zaposlene</w:t>
      </w:r>
      <w:r w:rsidR="002B2168" w:rsidRPr="0044622D">
        <w:rPr>
          <w:rFonts w:ascii="Arial" w:hAnsi="Arial" w:cs="Arial"/>
          <w:lang w:val="hr-HR"/>
        </w:rPr>
        <w:t xml:space="preserve"> (31)</w:t>
      </w:r>
      <w:bookmarkEnd w:id="132"/>
    </w:p>
    <w:p w14:paraId="765500C7" w14:textId="77777777" w:rsidR="00891119" w:rsidRPr="0044622D" w:rsidRDefault="00891119" w:rsidP="00891119">
      <w:pPr>
        <w:tabs>
          <w:tab w:val="left" w:pos="567"/>
        </w:tabs>
        <w:spacing w:after="0" w:line="240" w:lineRule="auto"/>
        <w:jc w:val="both"/>
        <w:rPr>
          <w:rFonts w:ascii="Arial" w:eastAsia="Times New Roman" w:hAnsi="Arial" w:cs="Arial"/>
          <w:lang w:eastAsia="en-US"/>
        </w:rPr>
      </w:pPr>
    </w:p>
    <w:p w14:paraId="360BCB01" w14:textId="4002B27D" w:rsidR="009358A4" w:rsidRPr="0044622D" w:rsidRDefault="00891119" w:rsidP="009358A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44622D">
        <w:rPr>
          <w:rFonts w:ascii="Arial" w:eastAsia="Times New Roman" w:hAnsi="Arial" w:cs="Arial"/>
        </w:rPr>
        <w:t xml:space="preserve">Rashodi za zaposlene (31) obuhvaćaju </w:t>
      </w:r>
      <w:r w:rsidR="009358A4" w:rsidRPr="0044622D">
        <w:rPr>
          <w:rFonts w:ascii="Arial" w:eastAsia="Times New Roman" w:hAnsi="Arial" w:cs="Arial"/>
          <w:iCs/>
        </w:rPr>
        <w:t>bruto plaće, doprinose na plaće i ostale rashode za zaposlene (na</w:t>
      </w:r>
      <w:r w:rsidR="00A8623C" w:rsidRPr="0044622D">
        <w:rPr>
          <w:rFonts w:ascii="Arial" w:eastAsia="Times New Roman" w:hAnsi="Arial" w:cs="Arial"/>
          <w:iCs/>
        </w:rPr>
        <w:t>kn</w:t>
      </w:r>
      <w:r w:rsidR="009358A4" w:rsidRPr="0044622D">
        <w:rPr>
          <w:rFonts w:ascii="Arial" w:eastAsia="Times New Roman" w:hAnsi="Arial" w:cs="Arial"/>
          <w:iCs/>
        </w:rPr>
        <w:t xml:space="preserve">ada za smrt užeg člana obitelji, božićnica, regres i slično) i to </w:t>
      </w:r>
      <w:r w:rsidRPr="0044622D">
        <w:rPr>
          <w:rFonts w:ascii="Arial" w:eastAsia="Times New Roman" w:hAnsi="Arial" w:cs="Arial"/>
        </w:rPr>
        <w:t>plaće za zaposlenike općinske uprave, te zaposlenike četiri proračunska korisnika (Dječji vrtić Konavle, Muzeji i galerije Konavala, Javna vatrogasna postrojba Konavle, Dom za starije i nemoćne osobe).</w:t>
      </w:r>
      <w:r w:rsidR="009358A4" w:rsidRPr="0044622D">
        <w:rPr>
          <w:rFonts w:ascii="Arial" w:eastAsia="Times New Roman" w:hAnsi="Arial" w:cs="Arial"/>
          <w:iCs/>
        </w:rPr>
        <w:t xml:space="preserve"> </w:t>
      </w:r>
    </w:p>
    <w:p w14:paraId="7D77B0D0"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133" w:name="_Hlk82682631"/>
    </w:p>
    <w:p w14:paraId="5139B5C9" w14:textId="04FBCECB" w:rsidR="001649CD" w:rsidRP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bookmarkStart w:id="134" w:name="_Hlk101768465"/>
      <w:r w:rsidRPr="001649CD">
        <w:rPr>
          <w:rFonts w:ascii="Arial" w:hAnsi="Arial" w:cs="Arial"/>
          <w:b/>
          <w:iCs/>
          <w:color w:val="1F497D" w:themeColor="text2"/>
        </w:rPr>
        <w:t>Rashodi za zaposlene</w:t>
      </w:r>
      <w:r w:rsidRPr="001649CD">
        <w:rPr>
          <w:rFonts w:ascii="Arial" w:hAnsi="Arial" w:cs="Arial"/>
          <w:iCs/>
          <w:color w:val="1F497D" w:themeColor="text2"/>
        </w:rPr>
        <w:t xml:space="preserve"> (31) izvršeni su u iznosu </w:t>
      </w:r>
      <w:r w:rsidR="00635674">
        <w:rPr>
          <w:rFonts w:ascii="Arial" w:hAnsi="Arial" w:cs="Arial"/>
          <w:iCs/>
          <w:color w:val="1F497D" w:themeColor="text2"/>
        </w:rPr>
        <w:t>2.108.035,06</w:t>
      </w:r>
      <w:r w:rsidRPr="001649CD">
        <w:rPr>
          <w:rFonts w:ascii="Arial" w:hAnsi="Arial" w:cs="Arial"/>
          <w:iCs/>
          <w:color w:val="1F497D" w:themeColor="text2"/>
        </w:rPr>
        <w:t xml:space="preserve"> € što je za </w:t>
      </w:r>
      <w:r w:rsidR="00635674">
        <w:rPr>
          <w:rFonts w:ascii="Arial" w:hAnsi="Arial" w:cs="Arial"/>
          <w:iCs/>
          <w:color w:val="1F497D" w:themeColor="text2"/>
        </w:rPr>
        <w:t>448.329,92</w:t>
      </w:r>
      <w:r w:rsidRPr="001649CD">
        <w:rPr>
          <w:rFonts w:ascii="Arial" w:hAnsi="Arial" w:cs="Arial"/>
          <w:iCs/>
          <w:color w:val="1F497D" w:themeColor="text2"/>
        </w:rPr>
        <w:t xml:space="preserve"> € ili </w:t>
      </w:r>
      <w:r w:rsidR="00635674">
        <w:rPr>
          <w:rFonts w:ascii="Arial" w:hAnsi="Arial" w:cs="Arial"/>
          <w:iCs/>
          <w:color w:val="1F497D" w:themeColor="text2"/>
        </w:rPr>
        <w:t>27</w:t>
      </w:r>
      <w:r w:rsidRPr="001649CD">
        <w:rPr>
          <w:rFonts w:ascii="Arial" w:hAnsi="Arial" w:cs="Arial"/>
          <w:iCs/>
          <w:color w:val="1F497D" w:themeColor="text2"/>
        </w:rPr>
        <w:t xml:space="preserve">% više u odnosu na prethodnu godinu. </w:t>
      </w:r>
      <w:bookmarkStart w:id="135" w:name="_Hlk64846355"/>
    </w:p>
    <w:p w14:paraId="2DFFBA3C" w14:textId="77777777" w:rsidR="001649CD" w:rsidRP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p>
    <w:bookmarkEnd w:id="135"/>
    <w:p w14:paraId="46986969" w14:textId="70F51A1A" w:rsidR="001649CD" w:rsidRP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649CD">
        <w:rPr>
          <w:rFonts w:ascii="Arial" w:hAnsi="Arial" w:cs="Arial"/>
        </w:rPr>
        <w:t>Rashodi za zaposlene Općine (31) obuhvaćaju plaće za zaposlenike općinske uprave i dužnosnike (načelnika i zamjenika načelnika). Prosječan broj zaposlenih na osnovi stanja na početku</w:t>
      </w:r>
      <w:r w:rsidR="00635674">
        <w:rPr>
          <w:rFonts w:ascii="Arial" w:hAnsi="Arial" w:cs="Arial"/>
        </w:rPr>
        <w:t xml:space="preserve"> i na kraju je 25</w:t>
      </w:r>
      <w:r w:rsidRPr="001649CD">
        <w:rPr>
          <w:rFonts w:ascii="Arial" w:hAnsi="Arial" w:cs="Arial"/>
        </w:rPr>
        <w:t>.</w:t>
      </w:r>
    </w:p>
    <w:p w14:paraId="6010C446" w14:textId="77777777" w:rsidR="001649CD" w:rsidRP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7E46972E" w14:textId="732F1BDB" w:rsidR="001649CD" w:rsidRP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649CD">
        <w:rPr>
          <w:rFonts w:ascii="Arial" w:hAnsi="Arial" w:cs="Arial"/>
        </w:rPr>
        <w:t xml:space="preserve">Prosječan broj zaposlenih kod korisnika na osnovi stanja na kraju izvještajnog razdoblja je </w:t>
      </w:r>
      <w:r w:rsidR="00635674">
        <w:rPr>
          <w:rFonts w:ascii="Arial" w:hAnsi="Arial" w:cs="Arial"/>
        </w:rPr>
        <w:t>181</w:t>
      </w:r>
      <w:r w:rsidRPr="001649CD">
        <w:rPr>
          <w:rFonts w:ascii="Arial" w:hAnsi="Arial" w:cs="Arial"/>
        </w:rPr>
        <w:t>, a na osnovi sati rada je 16</w:t>
      </w:r>
      <w:r w:rsidR="00635674">
        <w:rPr>
          <w:rFonts w:ascii="Arial" w:hAnsi="Arial" w:cs="Arial"/>
        </w:rPr>
        <w:t>3</w:t>
      </w:r>
      <w:r w:rsidRPr="001649CD">
        <w:rPr>
          <w:rFonts w:ascii="Arial" w:hAnsi="Arial" w:cs="Arial"/>
        </w:rPr>
        <w:t>.</w:t>
      </w:r>
    </w:p>
    <w:bookmarkEnd w:id="134"/>
    <w:p w14:paraId="7522B32C" w14:textId="77777777" w:rsidR="001649CD" w:rsidRP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372F2252" w14:textId="07FEBD29" w:rsidR="00635674" w:rsidRPr="001649CD" w:rsidRDefault="00635674" w:rsidP="0063567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649CD">
        <w:rPr>
          <w:rFonts w:ascii="Arial" w:hAnsi="Arial" w:cs="Arial"/>
        </w:rPr>
        <w:t xml:space="preserve">Od listopada 2023. godine </w:t>
      </w:r>
      <w:r>
        <w:rPr>
          <w:rFonts w:ascii="Arial" w:hAnsi="Arial" w:cs="Arial"/>
        </w:rPr>
        <w:t xml:space="preserve">osnovica za obračun plaća djelatnika iznosi </w:t>
      </w:r>
      <w:r w:rsidRPr="001649CD">
        <w:rPr>
          <w:rFonts w:ascii="Arial" w:hAnsi="Arial" w:cs="Arial"/>
        </w:rPr>
        <w:t xml:space="preserve">947,18 € </w:t>
      </w:r>
      <w:r>
        <w:rPr>
          <w:rFonts w:ascii="Arial" w:hAnsi="Arial" w:cs="Arial"/>
        </w:rPr>
        <w:t>(</w:t>
      </w:r>
      <w:r w:rsidRPr="001649CD">
        <w:rPr>
          <w:rFonts w:ascii="Arial" w:hAnsi="Arial" w:cs="Arial"/>
        </w:rPr>
        <w:t>u visini osnovice za obračun plaća državnih službenika i namještenika</w:t>
      </w:r>
      <w:r>
        <w:rPr>
          <w:rFonts w:ascii="Arial" w:hAnsi="Arial" w:cs="Arial"/>
        </w:rPr>
        <w:t>)</w:t>
      </w:r>
      <w:r w:rsidRPr="001649CD">
        <w:rPr>
          <w:rFonts w:ascii="Arial" w:hAnsi="Arial" w:cs="Arial"/>
        </w:rPr>
        <w:t>.</w:t>
      </w:r>
    </w:p>
    <w:p w14:paraId="589C10DC" w14:textId="77777777" w:rsidR="001649CD"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p>
    <w:p w14:paraId="290208BF" w14:textId="2107CEB2" w:rsidR="001649CD" w:rsidRPr="004F48AE"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4F48AE">
        <w:rPr>
          <w:rFonts w:ascii="Arial" w:eastAsia="Times New Roman" w:hAnsi="Arial" w:cs="Arial"/>
          <w:iCs/>
        </w:rPr>
        <w:t xml:space="preserve">Koeficijent za obračun plaće općinskog načelnika </w:t>
      </w:r>
      <w:r w:rsidR="00635674">
        <w:rPr>
          <w:rFonts w:ascii="Arial" w:eastAsia="Times New Roman" w:hAnsi="Arial" w:cs="Arial"/>
          <w:iCs/>
        </w:rPr>
        <w:t xml:space="preserve">iznosi </w:t>
      </w:r>
      <w:r w:rsidRPr="004F48AE">
        <w:rPr>
          <w:rFonts w:ascii="Arial" w:eastAsia="Times New Roman" w:hAnsi="Arial" w:cs="Arial"/>
          <w:iCs/>
        </w:rPr>
        <w:t>4,5</w:t>
      </w:r>
      <w:r w:rsidR="00635674">
        <w:rPr>
          <w:rFonts w:ascii="Arial" w:eastAsia="Times New Roman" w:hAnsi="Arial" w:cs="Arial"/>
          <w:iCs/>
        </w:rPr>
        <w:t>5</w:t>
      </w:r>
      <w:r w:rsidRPr="004F48AE">
        <w:rPr>
          <w:rFonts w:ascii="Arial" w:eastAsia="Times New Roman" w:hAnsi="Arial" w:cs="Arial"/>
          <w:iCs/>
        </w:rPr>
        <w:t xml:space="preserve">. </w:t>
      </w:r>
    </w:p>
    <w:p w14:paraId="145DC565" w14:textId="77777777" w:rsidR="001649CD" w:rsidRPr="00036C30" w:rsidRDefault="001649CD" w:rsidP="001649C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2CC7FC82" w14:textId="54BFB7EC" w:rsidR="000C749D" w:rsidRPr="004F48AE" w:rsidRDefault="004F3360" w:rsidP="004F336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B444B1">
        <w:rPr>
          <w:rFonts w:ascii="Arial" w:eastAsia="Times New Roman" w:hAnsi="Arial" w:cs="Arial"/>
          <w:iCs/>
          <w:color w:val="007BB8"/>
        </w:rPr>
        <w:t xml:space="preserve">Rashodi za zaposlene (31) </w:t>
      </w:r>
      <w:r w:rsidRPr="00B444B1">
        <w:rPr>
          <w:rFonts w:ascii="Arial" w:eastAsia="Times New Roman" w:hAnsi="Arial" w:cs="Arial"/>
          <w:b/>
          <w:bCs/>
          <w:iCs/>
          <w:color w:val="007BB8"/>
        </w:rPr>
        <w:t>Općine</w:t>
      </w:r>
      <w:r w:rsidRPr="004F48AE">
        <w:rPr>
          <w:rFonts w:ascii="Arial" w:eastAsia="Times New Roman" w:hAnsi="Arial" w:cs="Arial"/>
          <w:iCs/>
        </w:rPr>
        <w:t xml:space="preserve"> (bez proračunskih korisnika) iznose </w:t>
      </w:r>
      <w:r w:rsidR="00635674">
        <w:rPr>
          <w:rFonts w:ascii="Arial" w:hAnsi="Arial" w:cs="Arial"/>
        </w:rPr>
        <w:t>395.168,41</w:t>
      </w:r>
      <w:r w:rsidR="001649CD" w:rsidRPr="00036C30">
        <w:rPr>
          <w:rFonts w:ascii="Arial" w:hAnsi="Arial" w:cs="Arial"/>
        </w:rPr>
        <w:t xml:space="preserve"> € </w:t>
      </w:r>
      <w:r w:rsidR="00254255">
        <w:rPr>
          <w:rFonts w:ascii="Arial" w:hAnsi="Arial" w:cs="Arial"/>
        </w:rPr>
        <w:t xml:space="preserve">što je za </w:t>
      </w:r>
      <w:r w:rsidR="00635674">
        <w:rPr>
          <w:rFonts w:ascii="Arial" w:hAnsi="Arial" w:cs="Arial"/>
        </w:rPr>
        <w:t>80.360,30</w:t>
      </w:r>
      <w:r w:rsidR="001649CD" w:rsidRPr="00036C30">
        <w:rPr>
          <w:rFonts w:ascii="Arial" w:hAnsi="Arial" w:cs="Arial"/>
        </w:rPr>
        <w:t xml:space="preserve"> € ili </w:t>
      </w:r>
      <w:r w:rsidR="00635674">
        <w:rPr>
          <w:rFonts w:ascii="Arial" w:hAnsi="Arial" w:cs="Arial"/>
        </w:rPr>
        <w:t>25,5</w:t>
      </w:r>
      <w:r w:rsidR="001649CD" w:rsidRPr="00036C30">
        <w:rPr>
          <w:rFonts w:ascii="Arial" w:hAnsi="Arial" w:cs="Arial"/>
        </w:rPr>
        <w:t>% više u odnosu na prethodnu godinu.</w:t>
      </w:r>
      <w:r w:rsidRPr="004F48AE">
        <w:rPr>
          <w:rFonts w:ascii="Arial" w:eastAsia="Times New Roman" w:hAnsi="Arial" w:cs="Arial"/>
          <w:iCs/>
        </w:rPr>
        <w:t xml:space="preserve"> Ovi rashodi za zaposlene uključuju plaće zaposlenika općinske uprave, plaće djelatnika zaposlen</w:t>
      </w:r>
      <w:r w:rsidR="00825029" w:rsidRPr="004F48AE">
        <w:rPr>
          <w:rFonts w:ascii="Arial" w:eastAsia="Times New Roman" w:hAnsi="Arial" w:cs="Arial"/>
          <w:iCs/>
        </w:rPr>
        <w:t>ih</w:t>
      </w:r>
      <w:r w:rsidRPr="004F48AE">
        <w:rPr>
          <w:rFonts w:ascii="Arial" w:eastAsia="Times New Roman" w:hAnsi="Arial" w:cs="Arial"/>
          <w:iCs/>
        </w:rPr>
        <w:t xml:space="preserve"> na provedbi </w:t>
      </w:r>
      <w:r w:rsidR="00AD663F" w:rsidRPr="004F48AE">
        <w:rPr>
          <w:rFonts w:ascii="Arial" w:eastAsia="Times New Roman" w:hAnsi="Arial" w:cs="Arial"/>
          <w:iCs/>
        </w:rPr>
        <w:t>jednom</w:t>
      </w:r>
      <w:r w:rsidRPr="004F48AE">
        <w:rPr>
          <w:rFonts w:ascii="Arial" w:eastAsia="Times New Roman" w:hAnsi="Arial" w:cs="Arial"/>
          <w:iCs/>
        </w:rPr>
        <w:t xml:space="preserve"> EU projekt</w:t>
      </w:r>
      <w:r w:rsidR="00AD663F" w:rsidRPr="004F48AE">
        <w:rPr>
          <w:rFonts w:ascii="Arial" w:eastAsia="Times New Roman" w:hAnsi="Arial" w:cs="Arial"/>
          <w:iCs/>
        </w:rPr>
        <w:t>u</w:t>
      </w:r>
      <w:r w:rsidRPr="004F48AE">
        <w:rPr>
          <w:rFonts w:ascii="Arial" w:eastAsia="Times New Roman" w:hAnsi="Arial" w:cs="Arial"/>
          <w:iCs/>
        </w:rPr>
        <w:t xml:space="preserve">, plaće dužnosnika (načelnika) i </w:t>
      </w:r>
      <w:r w:rsidRPr="00B66050">
        <w:rPr>
          <w:rFonts w:ascii="Arial" w:eastAsia="Times New Roman" w:hAnsi="Arial" w:cs="Arial"/>
          <w:i/>
        </w:rPr>
        <w:t xml:space="preserve">čine </w:t>
      </w:r>
      <w:r w:rsidR="00B66050" w:rsidRPr="00B66050">
        <w:rPr>
          <w:rFonts w:ascii="Arial" w:eastAsia="Times New Roman" w:hAnsi="Arial" w:cs="Arial"/>
          <w:i/>
        </w:rPr>
        <w:t>18,</w:t>
      </w:r>
      <w:r w:rsidR="00254255">
        <w:rPr>
          <w:rFonts w:ascii="Arial" w:eastAsia="Times New Roman" w:hAnsi="Arial" w:cs="Arial"/>
          <w:i/>
        </w:rPr>
        <w:t>7</w:t>
      </w:r>
      <w:r w:rsidRPr="00B66050">
        <w:rPr>
          <w:rFonts w:ascii="Arial" w:eastAsia="Times New Roman" w:hAnsi="Arial" w:cs="Arial"/>
          <w:i/>
        </w:rPr>
        <w:t>% ukupnih rashoda za zaposlene</w:t>
      </w:r>
      <w:r w:rsidRPr="004F48AE">
        <w:rPr>
          <w:rFonts w:ascii="Arial" w:eastAsia="Times New Roman" w:hAnsi="Arial" w:cs="Arial"/>
          <w:iCs/>
        </w:rPr>
        <w:t xml:space="preserve"> (razina 23), odnosno </w:t>
      </w:r>
      <w:r w:rsidR="00254255">
        <w:rPr>
          <w:rFonts w:ascii="Arial" w:eastAsia="Times New Roman" w:hAnsi="Arial" w:cs="Arial"/>
          <w:iCs/>
        </w:rPr>
        <w:t>6</w:t>
      </w:r>
      <w:r w:rsidR="00B66050" w:rsidRPr="00B66050">
        <w:rPr>
          <w:rFonts w:ascii="Arial" w:eastAsia="Times New Roman" w:hAnsi="Arial" w:cs="Arial"/>
          <w:i/>
        </w:rPr>
        <w:t>,6</w:t>
      </w:r>
      <w:r w:rsidRPr="00B66050">
        <w:rPr>
          <w:rFonts w:ascii="Arial" w:eastAsia="Times New Roman" w:hAnsi="Arial" w:cs="Arial"/>
          <w:i/>
        </w:rPr>
        <w:t>% ukupnih rashoda i izdataka</w:t>
      </w:r>
      <w:r w:rsidRPr="004F48AE">
        <w:rPr>
          <w:rFonts w:ascii="Arial" w:eastAsia="Times New Roman" w:hAnsi="Arial" w:cs="Arial"/>
          <w:iCs/>
        </w:rPr>
        <w:t xml:space="preserve"> (razina 22). </w:t>
      </w:r>
    </w:p>
    <w:p w14:paraId="55EFDB05" w14:textId="77777777" w:rsidR="00D947DC" w:rsidRPr="004F48AE" w:rsidRDefault="00D947DC" w:rsidP="004F336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p>
    <w:p w14:paraId="7D3B1204" w14:textId="11E81117" w:rsidR="004F3360" w:rsidRPr="004F48AE" w:rsidRDefault="004F3360" w:rsidP="004F336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4F48AE">
        <w:rPr>
          <w:rFonts w:ascii="Arial" w:eastAsia="Times New Roman" w:hAnsi="Arial" w:cs="Arial"/>
          <w:iCs/>
        </w:rPr>
        <w:t xml:space="preserve">Rashodi za zaposlene svih </w:t>
      </w:r>
      <w:r w:rsidRPr="004F48AE">
        <w:rPr>
          <w:rFonts w:ascii="Arial" w:eastAsia="Times New Roman" w:hAnsi="Arial" w:cs="Arial"/>
          <w:b/>
          <w:bCs/>
          <w:iCs/>
        </w:rPr>
        <w:t>proračunskih korisnika</w:t>
      </w:r>
      <w:r w:rsidRPr="004F48AE">
        <w:rPr>
          <w:rFonts w:ascii="Arial" w:eastAsia="Times New Roman" w:hAnsi="Arial" w:cs="Arial"/>
          <w:iCs/>
        </w:rPr>
        <w:t xml:space="preserve"> iznose </w:t>
      </w:r>
      <w:r w:rsidR="00254255">
        <w:rPr>
          <w:rFonts w:ascii="Arial" w:eastAsia="Times New Roman" w:hAnsi="Arial" w:cs="Arial"/>
          <w:iCs/>
        </w:rPr>
        <w:t>1.712.866,65</w:t>
      </w:r>
      <w:r w:rsidR="00D947DC" w:rsidRPr="004F48AE">
        <w:rPr>
          <w:rFonts w:ascii="Arial" w:eastAsia="Times New Roman" w:hAnsi="Arial" w:cs="Arial"/>
          <w:iCs/>
        </w:rPr>
        <w:t xml:space="preserve"> €</w:t>
      </w:r>
      <w:r w:rsidRPr="004F48AE">
        <w:rPr>
          <w:rFonts w:ascii="Arial" w:eastAsia="Times New Roman" w:hAnsi="Arial" w:cs="Arial"/>
          <w:iCs/>
        </w:rPr>
        <w:t xml:space="preserve"> ili </w:t>
      </w:r>
      <w:r w:rsidR="00B66050">
        <w:rPr>
          <w:rFonts w:ascii="Arial" w:eastAsia="Times New Roman" w:hAnsi="Arial" w:cs="Arial"/>
          <w:iCs/>
        </w:rPr>
        <w:t>81,</w:t>
      </w:r>
      <w:r w:rsidR="00254255">
        <w:rPr>
          <w:rFonts w:ascii="Arial" w:eastAsia="Times New Roman" w:hAnsi="Arial" w:cs="Arial"/>
          <w:iCs/>
        </w:rPr>
        <w:t>3</w:t>
      </w:r>
      <w:r w:rsidRPr="004F48AE">
        <w:rPr>
          <w:rFonts w:ascii="Arial" w:eastAsia="Times New Roman" w:hAnsi="Arial" w:cs="Arial"/>
          <w:iCs/>
        </w:rPr>
        <w:t xml:space="preserve">% rashoda za zaposlene (31), </w:t>
      </w:r>
      <w:r w:rsidRPr="00487F1B">
        <w:rPr>
          <w:rFonts w:ascii="Arial" w:eastAsia="Times New Roman" w:hAnsi="Arial" w:cs="Arial"/>
          <w:b/>
          <w:bCs/>
          <w:iCs/>
        </w:rPr>
        <w:t>razina 23</w:t>
      </w:r>
      <w:r w:rsidRPr="004F48AE">
        <w:rPr>
          <w:rFonts w:ascii="Arial" w:eastAsia="Times New Roman" w:hAnsi="Arial" w:cs="Arial"/>
          <w:iCs/>
        </w:rPr>
        <w:t>.</w:t>
      </w:r>
    </w:p>
    <w:p w14:paraId="7A24ECAC" w14:textId="759882E9" w:rsidR="004F3360" w:rsidRPr="004F48AE" w:rsidRDefault="004F3360" w:rsidP="0098054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p>
    <w:bookmarkEnd w:id="133"/>
    <w:p w14:paraId="1F5D1A60" w14:textId="3FC3D0C6" w:rsidR="0098054A" w:rsidRPr="004F48AE" w:rsidRDefault="00E10E5A" w:rsidP="0098054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4F48AE">
        <w:rPr>
          <w:rFonts w:ascii="Arial" w:eastAsia="Times New Roman" w:hAnsi="Arial" w:cs="Arial"/>
          <w:iCs/>
        </w:rPr>
        <w:t xml:space="preserve">U isplaćenim plaćama </w:t>
      </w:r>
      <w:r w:rsidR="00254255">
        <w:rPr>
          <w:rFonts w:ascii="Arial" w:eastAsia="Times New Roman" w:hAnsi="Arial" w:cs="Arial"/>
          <w:iCs/>
        </w:rPr>
        <w:t xml:space="preserve">prethodne godine su bili </w:t>
      </w:r>
      <w:r w:rsidRPr="004F48AE">
        <w:rPr>
          <w:rFonts w:ascii="Arial" w:eastAsia="Times New Roman" w:hAnsi="Arial" w:cs="Arial"/>
          <w:iCs/>
        </w:rPr>
        <w:t xml:space="preserve">izvršeni rashodi za plaće </w:t>
      </w:r>
      <w:r w:rsidR="00655A4E" w:rsidRPr="004F48AE">
        <w:rPr>
          <w:rFonts w:ascii="Arial" w:eastAsia="Times New Roman" w:hAnsi="Arial" w:cs="Arial"/>
          <w:iCs/>
        </w:rPr>
        <w:t>koje se sufinanciraju kroz projekt produženog boravka</w:t>
      </w:r>
      <w:r w:rsidR="0098054A" w:rsidRPr="004F48AE">
        <w:rPr>
          <w:rFonts w:ascii="Arial" w:eastAsia="Times New Roman" w:hAnsi="Arial" w:cs="Arial"/>
          <w:iCs/>
        </w:rPr>
        <w:t xml:space="preserve"> u Dječjem vrtiću (sufinancirano sredstvima EU</w:t>
      </w:r>
      <w:r w:rsidR="00254255">
        <w:rPr>
          <w:rFonts w:ascii="Arial" w:eastAsia="Times New Roman" w:hAnsi="Arial" w:cs="Arial"/>
          <w:iCs/>
        </w:rPr>
        <w:t>), dok u prvom polugodištu 2024. godine nije bilo aktivnih projekata iz kojih se sufinancira dio plaća iz EU sredstava</w:t>
      </w:r>
      <w:r w:rsidR="00D947DC" w:rsidRPr="004F48AE">
        <w:rPr>
          <w:rFonts w:ascii="Arial" w:eastAsia="Times New Roman" w:hAnsi="Arial" w:cs="Arial"/>
          <w:iCs/>
        </w:rPr>
        <w:t xml:space="preserve">. </w:t>
      </w:r>
      <w:r w:rsidR="00B03E89" w:rsidRPr="004F48AE">
        <w:rPr>
          <w:rFonts w:ascii="Arial" w:eastAsia="Times New Roman" w:hAnsi="Arial" w:cs="Arial"/>
          <w:iCs/>
        </w:rPr>
        <w:t xml:space="preserve">Doprinosi </w:t>
      </w:r>
      <w:r w:rsidR="00915A2F" w:rsidRPr="004F48AE">
        <w:rPr>
          <w:rFonts w:ascii="Arial" w:eastAsia="Times New Roman" w:hAnsi="Arial" w:cs="Arial"/>
          <w:iCs/>
        </w:rPr>
        <w:t xml:space="preserve">iz plaća i na plaće </w:t>
      </w:r>
      <w:r w:rsidR="00B03E89" w:rsidRPr="004F48AE">
        <w:rPr>
          <w:rFonts w:ascii="Arial" w:eastAsia="Times New Roman" w:hAnsi="Arial" w:cs="Arial"/>
          <w:iCs/>
        </w:rPr>
        <w:t>se tijekom 202</w:t>
      </w:r>
      <w:r w:rsidR="00254255">
        <w:rPr>
          <w:rFonts w:ascii="Arial" w:eastAsia="Times New Roman" w:hAnsi="Arial" w:cs="Arial"/>
          <w:iCs/>
        </w:rPr>
        <w:t>4</w:t>
      </w:r>
      <w:r w:rsidR="00B03E89" w:rsidRPr="004F48AE">
        <w:rPr>
          <w:rFonts w:ascii="Arial" w:eastAsia="Times New Roman" w:hAnsi="Arial" w:cs="Arial"/>
          <w:iCs/>
        </w:rPr>
        <w:t xml:space="preserve">. </w:t>
      </w:r>
      <w:r w:rsidR="007803D3" w:rsidRPr="004F48AE">
        <w:rPr>
          <w:rFonts w:ascii="Arial" w:eastAsia="Times New Roman" w:hAnsi="Arial" w:cs="Arial"/>
          <w:iCs/>
        </w:rPr>
        <w:t>o</w:t>
      </w:r>
      <w:r w:rsidR="00B03E89" w:rsidRPr="004F48AE">
        <w:rPr>
          <w:rFonts w:ascii="Arial" w:eastAsia="Times New Roman" w:hAnsi="Arial" w:cs="Arial"/>
          <w:iCs/>
        </w:rPr>
        <w:t xml:space="preserve">bračunavaju kao i </w:t>
      </w:r>
      <w:r w:rsidR="00D947DC" w:rsidRPr="004F48AE">
        <w:rPr>
          <w:rFonts w:ascii="Arial" w:eastAsia="Times New Roman" w:hAnsi="Arial" w:cs="Arial"/>
          <w:iCs/>
        </w:rPr>
        <w:t>u razdoblju 2020.-202</w:t>
      </w:r>
      <w:r w:rsidR="00254255">
        <w:rPr>
          <w:rFonts w:ascii="Arial" w:eastAsia="Times New Roman" w:hAnsi="Arial" w:cs="Arial"/>
          <w:iCs/>
        </w:rPr>
        <w:t>3</w:t>
      </w:r>
      <w:r w:rsidR="00D947DC" w:rsidRPr="004F48AE">
        <w:rPr>
          <w:rFonts w:ascii="Arial" w:eastAsia="Times New Roman" w:hAnsi="Arial" w:cs="Arial"/>
          <w:iCs/>
        </w:rPr>
        <w:t>. (</w:t>
      </w:r>
      <w:r w:rsidR="00ED39AC" w:rsidRPr="004F48AE">
        <w:rPr>
          <w:rFonts w:ascii="Arial" w:eastAsia="Times New Roman" w:hAnsi="Arial" w:cs="Arial"/>
          <w:iCs/>
        </w:rPr>
        <w:t>d</w:t>
      </w:r>
      <w:r w:rsidR="00157E04" w:rsidRPr="004F48AE">
        <w:rPr>
          <w:rFonts w:ascii="Arial" w:eastAsia="Times New Roman" w:hAnsi="Arial" w:cs="Arial"/>
          <w:iCs/>
        </w:rPr>
        <w:t>oprinos za zdravstveno</w:t>
      </w:r>
      <w:r w:rsidR="00915A2F" w:rsidRPr="004F48AE">
        <w:rPr>
          <w:rFonts w:ascii="Arial" w:eastAsia="Times New Roman" w:hAnsi="Arial" w:cs="Arial"/>
          <w:iCs/>
        </w:rPr>
        <w:t xml:space="preserve"> osiguranje iznosi 16,5% </w:t>
      </w:r>
      <w:r w:rsidR="00ED39AC" w:rsidRPr="004F48AE">
        <w:rPr>
          <w:rFonts w:ascii="Arial" w:eastAsia="Times New Roman" w:hAnsi="Arial" w:cs="Arial"/>
          <w:iCs/>
        </w:rPr>
        <w:t xml:space="preserve">- </w:t>
      </w:r>
      <w:r w:rsidR="00915A2F" w:rsidRPr="004F48AE">
        <w:rPr>
          <w:rFonts w:ascii="Arial" w:eastAsia="Times New Roman" w:hAnsi="Arial" w:cs="Arial"/>
          <w:iCs/>
        </w:rPr>
        <w:t xml:space="preserve"> do </w:t>
      </w:r>
      <w:r w:rsidR="008705F9" w:rsidRPr="004F48AE">
        <w:rPr>
          <w:rFonts w:ascii="Arial" w:eastAsia="Times New Roman" w:hAnsi="Arial" w:cs="Arial"/>
          <w:iCs/>
        </w:rPr>
        <w:t>konca 20</w:t>
      </w:r>
      <w:r w:rsidR="0088348F" w:rsidRPr="004F48AE">
        <w:rPr>
          <w:rFonts w:ascii="Arial" w:eastAsia="Times New Roman" w:hAnsi="Arial" w:cs="Arial"/>
          <w:iCs/>
        </w:rPr>
        <w:t>18</w:t>
      </w:r>
      <w:r w:rsidR="00ED39AC" w:rsidRPr="004F48AE">
        <w:rPr>
          <w:rFonts w:ascii="Arial" w:eastAsia="Times New Roman" w:hAnsi="Arial" w:cs="Arial"/>
          <w:iCs/>
        </w:rPr>
        <w:t>.g. iznosio 15%, te d</w:t>
      </w:r>
      <w:r w:rsidR="00157E04" w:rsidRPr="004F48AE">
        <w:rPr>
          <w:rFonts w:ascii="Arial" w:eastAsia="Times New Roman" w:hAnsi="Arial" w:cs="Arial"/>
          <w:iCs/>
        </w:rPr>
        <w:t xml:space="preserve">oprinosi iz plaće </w:t>
      </w:r>
      <w:r w:rsidR="00ED39AC" w:rsidRPr="004F48AE">
        <w:rPr>
          <w:rFonts w:ascii="Arial" w:eastAsia="Times New Roman" w:hAnsi="Arial" w:cs="Arial"/>
          <w:iCs/>
        </w:rPr>
        <w:t xml:space="preserve">- </w:t>
      </w:r>
      <w:r w:rsidR="00157E04" w:rsidRPr="004F48AE">
        <w:rPr>
          <w:rFonts w:ascii="Arial" w:eastAsia="Times New Roman" w:hAnsi="Arial" w:cs="Arial"/>
          <w:iCs/>
        </w:rPr>
        <w:t>mirovinsko osiguranje</w:t>
      </w:r>
      <w:r w:rsidR="00ED39AC" w:rsidRPr="004F48AE">
        <w:rPr>
          <w:rFonts w:ascii="Arial" w:eastAsia="Times New Roman" w:hAnsi="Arial" w:cs="Arial"/>
          <w:iCs/>
        </w:rPr>
        <w:t xml:space="preserve"> </w:t>
      </w:r>
      <w:r w:rsidR="00157E04" w:rsidRPr="004F48AE">
        <w:rPr>
          <w:rFonts w:ascii="Arial" w:eastAsia="Times New Roman" w:hAnsi="Arial" w:cs="Arial"/>
          <w:iCs/>
        </w:rPr>
        <w:t>je 20%</w:t>
      </w:r>
      <w:r w:rsidR="00ED39AC" w:rsidRPr="004F48AE">
        <w:rPr>
          <w:rFonts w:ascii="Arial" w:eastAsia="Times New Roman" w:hAnsi="Arial" w:cs="Arial"/>
          <w:iCs/>
        </w:rPr>
        <w:t>)</w:t>
      </w:r>
      <w:r w:rsidR="00157E04" w:rsidRPr="004F48AE">
        <w:rPr>
          <w:rFonts w:ascii="Arial" w:eastAsia="Times New Roman" w:hAnsi="Arial" w:cs="Arial"/>
          <w:iCs/>
        </w:rPr>
        <w:t>.</w:t>
      </w:r>
      <w:r w:rsidR="00915A2F" w:rsidRPr="004F48AE">
        <w:rPr>
          <w:rFonts w:ascii="Arial" w:eastAsia="Times New Roman" w:hAnsi="Arial" w:cs="Arial"/>
          <w:iCs/>
        </w:rPr>
        <w:t xml:space="preserve"> Od početka 2020. osnovni osobni odbitak je povećan s 3.800 </w:t>
      </w:r>
      <w:r w:rsidR="00A8623C" w:rsidRPr="004F48AE">
        <w:rPr>
          <w:rFonts w:ascii="Arial" w:eastAsia="Times New Roman" w:hAnsi="Arial" w:cs="Arial"/>
          <w:iCs/>
        </w:rPr>
        <w:t>kn</w:t>
      </w:r>
      <w:r w:rsidR="00915A2F" w:rsidRPr="004F48AE">
        <w:rPr>
          <w:rFonts w:ascii="Arial" w:eastAsia="Times New Roman" w:hAnsi="Arial" w:cs="Arial"/>
          <w:iCs/>
        </w:rPr>
        <w:t xml:space="preserve"> na 4.000 </w:t>
      </w:r>
      <w:r w:rsidR="00A8623C" w:rsidRPr="004F48AE">
        <w:rPr>
          <w:rFonts w:ascii="Arial" w:eastAsia="Times New Roman" w:hAnsi="Arial" w:cs="Arial"/>
          <w:iCs/>
        </w:rPr>
        <w:t>kn</w:t>
      </w:r>
      <w:r w:rsidR="00B66050">
        <w:rPr>
          <w:rFonts w:ascii="Arial" w:eastAsia="Times New Roman" w:hAnsi="Arial" w:cs="Arial"/>
          <w:iCs/>
        </w:rPr>
        <w:t xml:space="preserve"> (530,90 €)</w:t>
      </w:r>
      <w:r w:rsidR="00915A2F" w:rsidRPr="004F48AE">
        <w:rPr>
          <w:rFonts w:ascii="Arial" w:eastAsia="Times New Roman" w:hAnsi="Arial" w:cs="Arial"/>
          <w:iCs/>
        </w:rPr>
        <w:t>.</w:t>
      </w:r>
      <w:r w:rsidR="00B66050">
        <w:rPr>
          <w:rFonts w:ascii="Arial" w:eastAsia="Times New Roman" w:hAnsi="Arial" w:cs="Arial"/>
          <w:iCs/>
        </w:rPr>
        <w:t xml:space="preserve"> Osobni odbitak </w:t>
      </w:r>
      <w:r w:rsidR="00254255">
        <w:rPr>
          <w:rFonts w:ascii="Arial" w:eastAsia="Times New Roman" w:hAnsi="Arial" w:cs="Arial"/>
          <w:iCs/>
        </w:rPr>
        <w:t xml:space="preserve">od početka </w:t>
      </w:r>
      <w:r w:rsidR="00B66050">
        <w:rPr>
          <w:rFonts w:ascii="Arial" w:eastAsia="Times New Roman" w:hAnsi="Arial" w:cs="Arial"/>
          <w:iCs/>
        </w:rPr>
        <w:t>202</w:t>
      </w:r>
      <w:r w:rsidR="00254255">
        <w:rPr>
          <w:rFonts w:ascii="Arial" w:eastAsia="Times New Roman" w:hAnsi="Arial" w:cs="Arial"/>
          <w:iCs/>
        </w:rPr>
        <w:t>4</w:t>
      </w:r>
      <w:r w:rsidR="00B66050">
        <w:rPr>
          <w:rFonts w:ascii="Arial" w:eastAsia="Times New Roman" w:hAnsi="Arial" w:cs="Arial"/>
          <w:iCs/>
        </w:rPr>
        <w:t>. godin</w:t>
      </w:r>
      <w:r w:rsidR="00254255">
        <w:rPr>
          <w:rFonts w:ascii="Arial" w:eastAsia="Times New Roman" w:hAnsi="Arial" w:cs="Arial"/>
          <w:iCs/>
        </w:rPr>
        <w:t>e</w:t>
      </w:r>
      <w:r w:rsidR="00B66050">
        <w:rPr>
          <w:rFonts w:ascii="Arial" w:eastAsia="Times New Roman" w:hAnsi="Arial" w:cs="Arial"/>
          <w:iCs/>
        </w:rPr>
        <w:t xml:space="preserve"> iznosi </w:t>
      </w:r>
      <w:r w:rsidR="00254255">
        <w:rPr>
          <w:rFonts w:ascii="Arial" w:eastAsia="Times New Roman" w:hAnsi="Arial" w:cs="Arial"/>
          <w:iCs/>
        </w:rPr>
        <w:t>560</w:t>
      </w:r>
      <w:r w:rsidR="00B66050">
        <w:rPr>
          <w:rFonts w:ascii="Arial" w:eastAsia="Times New Roman" w:hAnsi="Arial" w:cs="Arial"/>
          <w:iCs/>
        </w:rPr>
        <w:t xml:space="preserve"> €.</w:t>
      </w:r>
    </w:p>
    <w:p w14:paraId="5FF7547C" w14:textId="77777777" w:rsidR="00D947DC" w:rsidRPr="004F48AE" w:rsidRDefault="00D947DC" w:rsidP="0098054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1C9990F" w14:textId="5AB1B7C2" w:rsidR="00734B74" w:rsidRPr="004F48AE" w:rsidRDefault="00734B74" w:rsidP="008B19E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Udio rashoda za </w:t>
      </w:r>
      <w:r w:rsidRPr="004F48AE">
        <w:rPr>
          <w:rFonts w:ascii="Arial" w:eastAsia="Times New Roman" w:hAnsi="Arial" w:cs="Arial"/>
          <w:b/>
          <w:bCs/>
        </w:rPr>
        <w:t xml:space="preserve">plaće Općinske uprave i </w:t>
      </w:r>
      <w:r w:rsidR="00DD380B" w:rsidRPr="004F48AE">
        <w:rPr>
          <w:rFonts w:ascii="Arial" w:eastAsia="Times New Roman" w:hAnsi="Arial" w:cs="Arial"/>
          <w:b/>
          <w:bCs/>
        </w:rPr>
        <w:t>dužnosnika</w:t>
      </w:r>
      <w:r w:rsidR="00DD380B" w:rsidRPr="004F48AE">
        <w:rPr>
          <w:rFonts w:ascii="Arial" w:eastAsia="Times New Roman" w:hAnsi="Arial" w:cs="Arial"/>
        </w:rPr>
        <w:t xml:space="preserve"> u sveukupnim rashodima i izdacima </w:t>
      </w:r>
      <w:r w:rsidR="00DD380B" w:rsidRPr="00B66050">
        <w:rPr>
          <w:rFonts w:ascii="Arial" w:eastAsia="Times New Roman" w:hAnsi="Arial" w:cs="Arial"/>
          <w:b/>
          <w:bCs/>
        </w:rPr>
        <w:t>razine 22</w:t>
      </w:r>
      <w:r w:rsidR="00DD380B" w:rsidRPr="004F48AE">
        <w:rPr>
          <w:rFonts w:ascii="Arial" w:eastAsia="Times New Roman" w:hAnsi="Arial" w:cs="Arial"/>
        </w:rPr>
        <w:t xml:space="preserve"> </w:t>
      </w:r>
      <w:r w:rsidR="009E5BF0" w:rsidRPr="004F48AE">
        <w:rPr>
          <w:rFonts w:ascii="Arial" w:eastAsia="Times New Roman" w:hAnsi="Arial" w:cs="Arial"/>
        </w:rPr>
        <w:t>(rashodi Općine</w:t>
      </w:r>
      <w:r w:rsidR="00786B6D" w:rsidRPr="004F48AE">
        <w:rPr>
          <w:rFonts w:ascii="Arial" w:eastAsia="Times New Roman" w:hAnsi="Arial" w:cs="Arial"/>
        </w:rPr>
        <w:t xml:space="preserve"> s rashodima</w:t>
      </w:r>
      <w:r w:rsidR="009E5BF0" w:rsidRPr="004F48AE">
        <w:rPr>
          <w:rFonts w:ascii="Arial" w:eastAsia="Times New Roman" w:hAnsi="Arial" w:cs="Arial"/>
        </w:rPr>
        <w:t xml:space="preserve"> računa 367</w:t>
      </w:r>
      <w:r w:rsidR="00D947DC" w:rsidRPr="004F48AE">
        <w:rPr>
          <w:rFonts w:ascii="Arial" w:eastAsia="Times New Roman" w:hAnsi="Arial" w:cs="Arial"/>
        </w:rPr>
        <w:t xml:space="preserve"> – prijenosi proračunskim korisnicima</w:t>
      </w:r>
      <w:r w:rsidR="009E5BF0" w:rsidRPr="004F48AE">
        <w:rPr>
          <w:rFonts w:ascii="Arial" w:eastAsia="Times New Roman" w:hAnsi="Arial" w:cs="Arial"/>
        </w:rPr>
        <w:t xml:space="preserve">) </w:t>
      </w:r>
      <w:r w:rsidR="00DD380B" w:rsidRPr="004F48AE">
        <w:rPr>
          <w:rFonts w:ascii="Arial" w:eastAsia="Times New Roman" w:hAnsi="Arial" w:cs="Arial"/>
        </w:rPr>
        <w:t xml:space="preserve">iznosi </w:t>
      </w:r>
      <w:r w:rsidR="00254255">
        <w:rPr>
          <w:rFonts w:ascii="Arial" w:eastAsia="Times New Roman" w:hAnsi="Arial" w:cs="Arial"/>
        </w:rPr>
        <w:t>6</w:t>
      </w:r>
      <w:r w:rsidR="00B66050">
        <w:rPr>
          <w:rFonts w:ascii="Arial" w:eastAsia="Times New Roman" w:hAnsi="Arial" w:cs="Arial"/>
        </w:rPr>
        <w:t>,6</w:t>
      </w:r>
      <w:r w:rsidR="00D947DC" w:rsidRPr="004F48AE">
        <w:rPr>
          <w:rFonts w:ascii="Arial" w:eastAsia="Times New Roman" w:hAnsi="Arial" w:cs="Arial"/>
        </w:rPr>
        <w:t>%</w:t>
      </w:r>
      <w:r w:rsidR="00DD380B" w:rsidRPr="004F48AE">
        <w:rPr>
          <w:rFonts w:ascii="Arial" w:eastAsia="Times New Roman" w:hAnsi="Arial" w:cs="Arial"/>
        </w:rPr>
        <w:t xml:space="preserve">, dok udio rashoda za plaće Općinske uprave i dužnosnika u rashodima i izdacima samo Općine (bez rashoda računa 367, odnosno </w:t>
      </w:r>
      <w:r w:rsidR="006D0795" w:rsidRPr="004F48AE">
        <w:rPr>
          <w:rFonts w:ascii="Arial" w:eastAsia="Times New Roman" w:hAnsi="Arial" w:cs="Arial"/>
        </w:rPr>
        <w:t xml:space="preserve">bez </w:t>
      </w:r>
      <w:r w:rsidR="009E5BF0" w:rsidRPr="004F48AE">
        <w:rPr>
          <w:rFonts w:ascii="Arial" w:eastAsia="Times New Roman" w:hAnsi="Arial" w:cs="Arial"/>
        </w:rPr>
        <w:t xml:space="preserve">pomoći proračunskih korisnicima za financiranje redovne djelatnosti) iznosi </w:t>
      </w:r>
      <w:r w:rsidR="00254255">
        <w:rPr>
          <w:rFonts w:ascii="Arial" w:eastAsia="Times New Roman" w:hAnsi="Arial" w:cs="Arial"/>
        </w:rPr>
        <w:t>8,8</w:t>
      </w:r>
      <w:r w:rsidR="009E5BF0" w:rsidRPr="004F48AE">
        <w:rPr>
          <w:rFonts w:ascii="Arial" w:eastAsia="Times New Roman" w:hAnsi="Arial" w:cs="Arial"/>
        </w:rPr>
        <w:t>%</w:t>
      </w:r>
      <w:r w:rsidR="005F7259" w:rsidRPr="004F48AE">
        <w:rPr>
          <w:rFonts w:ascii="Arial" w:eastAsia="Times New Roman" w:hAnsi="Arial" w:cs="Arial"/>
        </w:rPr>
        <w:t>.</w:t>
      </w:r>
    </w:p>
    <w:p w14:paraId="7455969A" w14:textId="713B8B04" w:rsidR="00B70EAA" w:rsidRPr="004F48AE" w:rsidRDefault="00B70EAA" w:rsidP="00B70EAA">
      <w:pPr>
        <w:pStyle w:val="Opisslike"/>
      </w:pPr>
    </w:p>
    <w:p w14:paraId="7E517186" w14:textId="7292FC55" w:rsidR="00407A28" w:rsidRPr="004F48AE" w:rsidRDefault="006A3908" w:rsidP="00FD482B">
      <w:pPr>
        <w:pStyle w:val="Opisslike"/>
        <w:rPr>
          <w:rFonts w:ascii="Arial" w:hAnsi="Arial" w:cs="Arial"/>
        </w:rPr>
      </w:pPr>
      <w:bookmarkStart w:id="136" w:name="_Toc176776539"/>
      <w:r w:rsidRPr="004F48AE">
        <w:rPr>
          <w:noProof/>
        </w:rPr>
        <w:lastRenderedPageBreak/>
        <w:drawing>
          <wp:anchor distT="0" distB="0" distL="114300" distR="114300" simplePos="0" relativeHeight="251616256" behindDoc="0" locked="0" layoutInCell="1" allowOverlap="1" wp14:anchorId="3DC6A203" wp14:editId="17DC2D68">
            <wp:simplePos x="0" y="0"/>
            <wp:positionH relativeFrom="column">
              <wp:posOffset>13335</wp:posOffset>
            </wp:positionH>
            <wp:positionV relativeFrom="paragraph">
              <wp:posOffset>287655</wp:posOffset>
            </wp:positionV>
            <wp:extent cx="9199245" cy="3143250"/>
            <wp:effectExtent l="0" t="0" r="0" b="0"/>
            <wp:wrapSquare wrapText="bothSides"/>
            <wp:docPr id="730" name="Chart 7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page">
              <wp14:pctWidth>0</wp14:pctWidth>
            </wp14:sizeRelH>
            <wp14:sizeRelV relativeFrom="page">
              <wp14:pctHeight>0</wp14:pctHeight>
            </wp14:sizeRelV>
          </wp:anchor>
        </w:drawing>
      </w:r>
      <w:r w:rsidR="00407A28" w:rsidRPr="004F48AE">
        <w:rPr>
          <w:color w:val="FF0000"/>
        </w:rPr>
        <w:t xml:space="preserve">Graf </w:t>
      </w:r>
      <w:r w:rsidR="00407A28" w:rsidRPr="004F48AE">
        <w:rPr>
          <w:color w:val="FF0000"/>
        </w:rPr>
        <w:fldChar w:fldCharType="begin"/>
      </w:r>
      <w:r w:rsidR="00407A28" w:rsidRPr="004F48AE">
        <w:rPr>
          <w:color w:val="FF0000"/>
        </w:rPr>
        <w:instrText xml:space="preserve"> SEQ Graf \* ARABIC </w:instrText>
      </w:r>
      <w:r w:rsidR="00407A28" w:rsidRPr="004F48AE">
        <w:rPr>
          <w:color w:val="FF0000"/>
        </w:rPr>
        <w:fldChar w:fldCharType="separate"/>
      </w:r>
      <w:r w:rsidR="00F46274">
        <w:rPr>
          <w:noProof/>
          <w:color w:val="FF0000"/>
        </w:rPr>
        <w:t>15</w:t>
      </w:r>
      <w:r w:rsidR="00407A28" w:rsidRPr="004F48AE">
        <w:rPr>
          <w:color w:val="FF0000"/>
        </w:rPr>
        <w:fldChar w:fldCharType="end"/>
      </w:r>
      <w:r w:rsidR="00407A28" w:rsidRPr="004F48AE">
        <w:rPr>
          <w:color w:val="FF0000"/>
        </w:rPr>
        <w:t xml:space="preserve">.: </w:t>
      </w:r>
      <w:r w:rsidR="00407A28" w:rsidRPr="004F48AE">
        <w:rPr>
          <w:rFonts w:ascii="Arial" w:hAnsi="Arial" w:cs="Arial"/>
        </w:rPr>
        <w:t xml:space="preserve">Struktura izvršenih </w:t>
      </w:r>
      <w:r w:rsidR="00407A28" w:rsidRPr="0074431A">
        <w:rPr>
          <w:rFonts w:ascii="Arial" w:hAnsi="Arial" w:cs="Arial"/>
          <w:u w:val="single"/>
        </w:rPr>
        <w:t>rashoda za zaposlene (31)</w:t>
      </w:r>
      <w:r w:rsidR="00407A28" w:rsidRPr="004F48AE">
        <w:rPr>
          <w:rFonts w:ascii="Arial" w:hAnsi="Arial" w:cs="Arial"/>
        </w:rPr>
        <w:t xml:space="preserve"> u razdoblju 2015.-20</w:t>
      </w:r>
      <w:r w:rsidR="008B19E1" w:rsidRPr="004F48AE">
        <w:rPr>
          <w:rFonts w:ascii="Arial" w:hAnsi="Arial" w:cs="Arial"/>
        </w:rPr>
        <w:t>2</w:t>
      </w:r>
      <w:r w:rsidR="00B66050">
        <w:rPr>
          <w:rFonts w:ascii="Arial" w:hAnsi="Arial" w:cs="Arial"/>
        </w:rPr>
        <w:t>3</w:t>
      </w:r>
      <w:r w:rsidR="00FD700B" w:rsidRPr="004F48AE">
        <w:rPr>
          <w:rFonts w:ascii="Arial" w:hAnsi="Arial" w:cs="Arial"/>
        </w:rPr>
        <w:t>.</w:t>
      </w:r>
      <w:r w:rsidR="006D0BF1" w:rsidRPr="004F48AE">
        <w:rPr>
          <w:rFonts w:ascii="Arial" w:hAnsi="Arial" w:cs="Arial"/>
        </w:rPr>
        <w:t xml:space="preserve"> </w:t>
      </w:r>
      <w:r w:rsidR="00254255">
        <w:rPr>
          <w:rFonts w:ascii="Arial" w:hAnsi="Arial" w:cs="Arial"/>
        </w:rPr>
        <w:t>i 1-6/2024.</w:t>
      </w:r>
      <w:r w:rsidR="006D0BF1" w:rsidRPr="004F48AE">
        <w:rPr>
          <w:rFonts w:ascii="Arial" w:hAnsi="Arial" w:cs="Arial"/>
        </w:rPr>
        <w:t>(€)</w:t>
      </w:r>
      <w:r w:rsidR="00407A28" w:rsidRPr="004F48AE">
        <w:rPr>
          <w:rFonts w:ascii="Arial" w:hAnsi="Arial" w:cs="Arial"/>
        </w:rPr>
        <w:t xml:space="preserve">: Općina i </w:t>
      </w:r>
      <w:r w:rsidR="00487F1B">
        <w:rPr>
          <w:rFonts w:ascii="Arial" w:hAnsi="Arial" w:cs="Arial"/>
        </w:rPr>
        <w:t xml:space="preserve">zbirno </w:t>
      </w:r>
      <w:r w:rsidR="00407A28" w:rsidRPr="004F48AE">
        <w:rPr>
          <w:rFonts w:ascii="Arial" w:hAnsi="Arial" w:cs="Arial"/>
        </w:rPr>
        <w:t>proračunski korisnici Općine (PK)</w:t>
      </w:r>
      <w:bookmarkEnd w:id="136"/>
    </w:p>
    <w:p w14:paraId="3B0E2D4B" w14:textId="6A96C865" w:rsidR="00630AE2" w:rsidRPr="004F48AE" w:rsidRDefault="00630AE2" w:rsidP="00630AE2">
      <w:pPr>
        <w:autoSpaceDE w:val="0"/>
        <w:autoSpaceDN w:val="0"/>
        <w:adjustRightInd w:val="0"/>
        <w:spacing w:after="0" w:line="240" w:lineRule="auto"/>
        <w:jc w:val="both"/>
        <w:rPr>
          <w:rFonts w:ascii="Arial" w:eastAsia="Times New Roman" w:hAnsi="Arial" w:cs="Arial"/>
        </w:rPr>
      </w:pPr>
    </w:p>
    <w:p w14:paraId="326C3FB6" w14:textId="166A3055" w:rsidR="001C3D95" w:rsidRPr="004F48AE" w:rsidRDefault="00B70EAA" w:rsidP="00B70EAA">
      <w:pPr>
        <w:pStyle w:val="Opisslike"/>
        <w:rPr>
          <w:rFonts w:ascii="Arial" w:hAnsi="Arial" w:cs="Arial"/>
        </w:rPr>
      </w:pPr>
      <w:bookmarkStart w:id="137" w:name="_Toc176776540"/>
      <w:r w:rsidRPr="004F48AE">
        <w:rPr>
          <w:rFonts w:ascii="Arial" w:hAnsi="Arial" w:cs="Arial"/>
          <w:iCs/>
          <w:noProof/>
          <w:color w:val="FF0000"/>
          <w:lang w:eastAsia="hr-HR"/>
        </w:rPr>
        <w:drawing>
          <wp:anchor distT="0" distB="0" distL="114300" distR="114300" simplePos="0" relativeHeight="251664384" behindDoc="0" locked="0" layoutInCell="1" allowOverlap="1" wp14:anchorId="6E2C9B00" wp14:editId="7644DEF8">
            <wp:simplePos x="0" y="0"/>
            <wp:positionH relativeFrom="column">
              <wp:posOffset>-299085</wp:posOffset>
            </wp:positionH>
            <wp:positionV relativeFrom="paragraph">
              <wp:posOffset>147955</wp:posOffset>
            </wp:positionV>
            <wp:extent cx="9515475" cy="2297430"/>
            <wp:effectExtent l="0" t="0" r="9525" b="7620"/>
            <wp:wrapSquare wrapText="bothSides"/>
            <wp:docPr id="768" name="Grafikon 7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r w:rsidR="00407A28" w:rsidRPr="004F48AE">
        <w:rPr>
          <w:color w:val="FF0000"/>
        </w:rPr>
        <w:t xml:space="preserve">Graf </w:t>
      </w:r>
      <w:r w:rsidR="00407A28" w:rsidRPr="004F48AE">
        <w:rPr>
          <w:color w:val="FF0000"/>
        </w:rPr>
        <w:fldChar w:fldCharType="begin"/>
      </w:r>
      <w:r w:rsidR="00407A28" w:rsidRPr="004F48AE">
        <w:rPr>
          <w:color w:val="FF0000"/>
        </w:rPr>
        <w:instrText xml:space="preserve"> SEQ Graf \* ARABIC </w:instrText>
      </w:r>
      <w:r w:rsidR="00407A28" w:rsidRPr="004F48AE">
        <w:rPr>
          <w:color w:val="FF0000"/>
        </w:rPr>
        <w:fldChar w:fldCharType="separate"/>
      </w:r>
      <w:r w:rsidR="00F46274">
        <w:rPr>
          <w:noProof/>
          <w:color w:val="FF0000"/>
        </w:rPr>
        <w:t>16</w:t>
      </w:r>
      <w:r w:rsidR="00407A28" w:rsidRPr="004F48AE">
        <w:rPr>
          <w:color w:val="FF0000"/>
        </w:rPr>
        <w:fldChar w:fldCharType="end"/>
      </w:r>
      <w:r w:rsidR="00407A28" w:rsidRPr="004F48AE">
        <w:rPr>
          <w:color w:val="FF0000"/>
        </w:rPr>
        <w:t xml:space="preserve">.: </w:t>
      </w:r>
      <w:r w:rsidR="00407A28" w:rsidRPr="004F48AE">
        <w:rPr>
          <w:rFonts w:ascii="Arial" w:hAnsi="Arial" w:cs="Arial"/>
        </w:rPr>
        <w:t xml:space="preserve">Struktura izvršenih </w:t>
      </w:r>
      <w:r w:rsidR="00407A28" w:rsidRPr="0074431A">
        <w:rPr>
          <w:rFonts w:ascii="Arial" w:hAnsi="Arial" w:cs="Arial"/>
          <w:u w:val="single"/>
        </w:rPr>
        <w:t>rashoda za zaposlene (31)</w:t>
      </w:r>
      <w:r w:rsidR="00407A28" w:rsidRPr="004F48AE">
        <w:rPr>
          <w:rFonts w:ascii="Arial" w:hAnsi="Arial" w:cs="Arial"/>
        </w:rPr>
        <w:t xml:space="preserve"> u </w:t>
      </w:r>
      <w:r w:rsidR="0032026B" w:rsidRPr="004F48AE">
        <w:rPr>
          <w:rFonts w:ascii="Arial" w:hAnsi="Arial" w:cs="Arial"/>
        </w:rPr>
        <w:t>202</w:t>
      </w:r>
      <w:r w:rsidR="000C0A7C">
        <w:rPr>
          <w:rFonts w:ascii="Arial" w:hAnsi="Arial" w:cs="Arial"/>
        </w:rPr>
        <w:t>4</w:t>
      </w:r>
      <w:r w:rsidR="00407A28" w:rsidRPr="004F48AE">
        <w:rPr>
          <w:rFonts w:ascii="Arial" w:hAnsi="Arial" w:cs="Arial"/>
        </w:rPr>
        <w:t>. po korisnicima</w:t>
      </w:r>
      <w:r w:rsidR="00917E83" w:rsidRPr="004F48AE">
        <w:rPr>
          <w:rFonts w:ascii="Arial" w:hAnsi="Arial" w:cs="Arial"/>
        </w:rPr>
        <w:t xml:space="preserve"> </w:t>
      </w:r>
      <w:r w:rsidR="00407A28" w:rsidRPr="004F48AE">
        <w:rPr>
          <w:rFonts w:ascii="Arial" w:hAnsi="Arial" w:cs="Arial"/>
        </w:rPr>
        <w:t>– Općina i proračunski korisnici</w:t>
      </w:r>
      <w:r w:rsidR="00487F1B">
        <w:rPr>
          <w:rFonts w:ascii="Arial" w:hAnsi="Arial" w:cs="Arial"/>
        </w:rPr>
        <w:t xml:space="preserve"> zbirno i pojedinačno</w:t>
      </w:r>
      <w:bookmarkEnd w:id="137"/>
    </w:p>
    <w:p w14:paraId="614DEF82" w14:textId="255291DE" w:rsidR="005F7259" w:rsidRPr="00A9558A" w:rsidRDefault="005F7259" w:rsidP="00891119">
      <w:pPr>
        <w:spacing w:after="0" w:line="240" w:lineRule="auto"/>
        <w:jc w:val="both"/>
        <w:rPr>
          <w:rFonts w:ascii="Arial" w:eastAsia="Times New Roman" w:hAnsi="Arial" w:cs="Arial"/>
          <w:b/>
          <w:lang w:eastAsia="en-US"/>
        </w:rPr>
      </w:pPr>
    </w:p>
    <w:p w14:paraId="1809130D" w14:textId="47F45A66" w:rsidR="00891119" w:rsidRPr="00A9558A" w:rsidRDefault="002B2168" w:rsidP="002B2168">
      <w:pPr>
        <w:pStyle w:val="Naslov4"/>
        <w:rPr>
          <w:rFonts w:ascii="Arial" w:hAnsi="Arial" w:cs="Arial"/>
          <w:lang w:val="hr-HR"/>
        </w:rPr>
      </w:pPr>
      <w:bookmarkStart w:id="138" w:name="_Toc176776602"/>
      <w:r w:rsidRPr="00A9558A">
        <w:rPr>
          <w:rFonts w:ascii="Arial" w:hAnsi="Arial" w:cs="Arial"/>
          <w:lang w:val="hr-HR"/>
        </w:rPr>
        <w:t>2.4.3</w:t>
      </w:r>
      <w:r w:rsidR="00891119" w:rsidRPr="00A9558A">
        <w:rPr>
          <w:rFonts w:ascii="Arial" w:hAnsi="Arial" w:cs="Arial"/>
          <w:lang w:val="hr-HR"/>
        </w:rPr>
        <w:t xml:space="preserve">.2. </w:t>
      </w:r>
      <w:r w:rsidR="00891119" w:rsidRPr="00A9558A">
        <w:rPr>
          <w:rFonts w:ascii="Arial" w:hAnsi="Arial" w:cs="Arial"/>
          <w:lang w:val="hr-HR"/>
        </w:rPr>
        <w:tab/>
        <w:t>Materijalni rashodi</w:t>
      </w:r>
      <w:r w:rsidR="00D3435A" w:rsidRPr="00A9558A">
        <w:rPr>
          <w:rFonts w:ascii="Arial" w:hAnsi="Arial" w:cs="Arial"/>
          <w:lang w:val="hr-HR"/>
        </w:rPr>
        <w:t xml:space="preserve"> (32)</w:t>
      </w:r>
      <w:bookmarkEnd w:id="138"/>
    </w:p>
    <w:p w14:paraId="2F2CA447" w14:textId="25400AED" w:rsidR="00891119" w:rsidRPr="00A9558A" w:rsidRDefault="00891119" w:rsidP="00343DA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41B1844" w14:textId="0555196F" w:rsidR="00D04104" w:rsidRPr="00A9558A" w:rsidRDefault="00343DA4" w:rsidP="00D0410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39" w:name="_Hlk114740586"/>
      <w:r w:rsidRPr="00A9558A">
        <w:rPr>
          <w:rFonts w:ascii="Arial" w:hAnsi="Arial" w:cs="Arial"/>
          <w:b/>
          <w:iCs/>
        </w:rPr>
        <w:t>Materijalni rashodi</w:t>
      </w:r>
      <w:r w:rsidRPr="00A9558A">
        <w:rPr>
          <w:rFonts w:ascii="Arial" w:hAnsi="Arial" w:cs="Arial"/>
          <w:iCs/>
        </w:rPr>
        <w:t xml:space="preserve"> (32) izvršeni su u iznosu </w:t>
      </w:r>
      <w:r w:rsidR="00A9558A" w:rsidRPr="00A9558A">
        <w:rPr>
          <w:rFonts w:ascii="Arial" w:hAnsi="Arial" w:cs="Arial"/>
          <w:iCs/>
        </w:rPr>
        <w:t>1.826.999,51</w:t>
      </w:r>
      <w:r w:rsidRPr="00A9558A">
        <w:rPr>
          <w:rFonts w:ascii="Arial" w:hAnsi="Arial" w:cs="Arial"/>
          <w:iCs/>
        </w:rPr>
        <w:t xml:space="preserve"> € što je za </w:t>
      </w:r>
      <w:r w:rsidR="00A9558A" w:rsidRPr="00A9558A">
        <w:rPr>
          <w:rFonts w:ascii="Arial" w:hAnsi="Arial" w:cs="Arial"/>
          <w:iCs/>
        </w:rPr>
        <w:t>56.374,31</w:t>
      </w:r>
      <w:r w:rsidRPr="00A9558A">
        <w:rPr>
          <w:rFonts w:ascii="Arial" w:hAnsi="Arial" w:cs="Arial"/>
          <w:iCs/>
        </w:rPr>
        <w:t xml:space="preserve"> € ili </w:t>
      </w:r>
      <w:r w:rsidR="00A9558A" w:rsidRPr="00A9558A">
        <w:rPr>
          <w:rFonts w:ascii="Arial" w:hAnsi="Arial" w:cs="Arial"/>
          <w:iCs/>
        </w:rPr>
        <w:t>3,2</w:t>
      </w:r>
      <w:r w:rsidRPr="00A9558A">
        <w:rPr>
          <w:rFonts w:ascii="Arial" w:hAnsi="Arial" w:cs="Arial"/>
          <w:iCs/>
        </w:rPr>
        <w:t xml:space="preserve">% više u odnosu na prethodnu godinu, </w:t>
      </w:r>
      <w:bookmarkStart w:id="140" w:name="_Hlk145935458"/>
      <w:r w:rsidR="00D04104" w:rsidRPr="00A9558A">
        <w:rPr>
          <w:rFonts w:ascii="Arial" w:hAnsi="Arial" w:cs="Arial"/>
          <w:iCs/>
        </w:rPr>
        <w:t xml:space="preserve">dok su u odnosu na 2019. godinu izvršeni </w:t>
      </w:r>
      <w:r w:rsidRPr="00A9558A">
        <w:rPr>
          <w:rFonts w:ascii="Arial" w:hAnsi="Arial" w:cs="Arial"/>
          <w:iCs/>
        </w:rPr>
        <w:t>više</w:t>
      </w:r>
      <w:r w:rsidR="00D04104" w:rsidRPr="00A9558A">
        <w:rPr>
          <w:rFonts w:ascii="Arial" w:hAnsi="Arial" w:cs="Arial"/>
          <w:iCs/>
        </w:rPr>
        <w:t xml:space="preserve"> za </w:t>
      </w:r>
      <w:r w:rsidR="00A9558A" w:rsidRPr="00A9558A">
        <w:rPr>
          <w:rFonts w:ascii="Arial" w:hAnsi="Arial" w:cs="Arial"/>
          <w:iCs/>
        </w:rPr>
        <w:t>34.078,77</w:t>
      </w:r>
      <w:r w:rsidR="00567125" w:rsidRPr="00A9558A">
        <w:rPr>
          <w:rFonts w:ascii="Arial" w:hAnsi="Arial" w:cs="Arial"/>
          <w:iCs/>
        </w:rPr>
        <w:t xml:space="preserve"> €</w:t>
      </w:r>
      <w:r w:rsidR="00D33DCC" w:rsidRPr="00A9558A">
        <w:rPr>
          <w:rFonts w:ascii="Arial" w:hAnsi="Arial" w:cs="Arial"/>
          <w:iCs/>
        </w:rPr>
        <w:t xml:space="preserve"> </w:t>
      </w:r>
      <w:r w:rsidR="00D04104" w:rsidRPr="00A9558A">
        <w:rPr>
          <w:rFonts w:ascii="Arial" w:hAnsi="Arial" w:cs="Arial"/>
          <w:iCs/>
        </w:rPr>
        <w:t xml:space="preserve">ili </w:t>
      </w:r>
      <w:r w:rsidR="00A9558A" w:rsidRPr="00A9558A">
        <w:rPr>
          <w:rFonts w:ascii="Arial" w:hAnsi="Arial" w:cs="Arial"/>
          <w:iCs/>
        </w:rPr>
        <w:t>1,9</w:t>
      </w:r>
      <w:r w:rsidR="00D04104" w:rsidRPr="00A9558A">
        <w:rPr>
          <w:rFonts w:ascii="Arial" w:hAnsi="Arial" w:cs="Arial"/>
          <w:iCs/>
        </w:rPr>
        <w:t xml:space="preserve">%. </w:t>
      </w:r>
      <w:r w:rsidRPr="00A9558A">
        <w:rPr>
          <w:rFonts w:ascii="Arial" w:hAnsi="Arial" w:cs="Arial"/>
          <w:iCs/>
        </w:rPr>
        <w:t>Rashodi se izvršavaju u većem obimu posebice kroz program održavanja komunalne infrastrukture.</w:t>
      </w:r>
    </w:p>
    <w:bookmarkEnd w:id="140"/>
    <w:p w14:paraId="6E7EA71E" w14:textId="77777777" w:rsidR="00D04104" w:rsidRPr="004F48AE" w:rsidRDefault="00D04104" w:rsidP="00D0410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p>
    <w:p w14:paraId="0BDE0F81" w14:textId="54BFA44D" w:rsidR="00D04104" w:rsidRPr="004F48AE" w:rsidRDefault="00D04104" w:rsidP="00D0410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color w:val="1F497D" w:themeColor="text2"/>
        </w:rPr>
      </w:pPr>
      <w:r w:rsidRPr="004F48AE">
        <w:rPr>
          <w:rFonts w:ascii="Arial" w:eastAsia="Times New Roman" w:hAnsi="Arial" w:cs="Arial"/>
          <w:iCs/>
          <w:color w:val="1F497D" w:themeColor="text2"/>
        </w:rPr>
        <w:t>Na rashode Općine</w:t>
      </w:r>
      <w:r w:rsidR="008F2BF6" w:rsidRPr="004F48AE">
        <w:rPr>
          <w:rFonts w:ascii="Arial" w:eastAsia="Times New Roman" w:hAnsi="Arial" w:cs="Arial"/>
          <w:iCs/>
          <w:color w:val="1F497D" w:themeColor="text2"/>
        </w:rPr>
        <w:t xml:space="preserve"> </w:t>
      </w:r>
      <w:r w:rsidRPr="004F48AE">
        <w:rPr>
          <w:rFonts w:ascii="Arial" w:eastAsia="Times New Roman" w:hAnsi="Arial" w:cs="Arial"/>
          <w:iCs/>
          <w:color w:val="1F497D" w:themeColor="text2"/>
        </w:rPr>
        <w:t xml:space="preserve">odnosi se </w:t>
      </w:r>
      <w:bookmarkStart w:id="141" w:name="_Hlk145935503"/>
      <w:r w:rsidR="00A9558A">
        <w:rPr>
          <w:rFonts w:ascii="Arial" w:eastAsia="Times New Roman" w:hAnsi="Arial" w:cs="Arial"/>
          <w:iCs/>
          <w:color w:val="1F497D" w:themeColor="text2"/>
        </w:rPr>
        <w:t>1.320.550,84</w:t>
      </w:r>
      <w:r w:rsidR="00567125" w:rsidRPr="004F48AE">
        <w:rPr>
          <w:rFonts w:ascii="Arial" w:eastAsia="Times New Roman" w:hAnsi="Arial" w:cs="Arial"/>
          <w:iCs/>
          <w:color w:val="1F497D" w:themeColor="text2"/>
        </w:rPr>
        <w:t xml:space="preserve"> €</w:t>
      </w:r>
      <w:r w:rsidRPr="004F48AE">
        <w:rPr>
          <w:rFonts w:ascii="Arial" w:eastAsia="Times New Roman" w:hAnsi="Arial" w:cs="Arial"/>
          <w:iCs/>
          <w:color w:val="1F497D" w:themeColor="text2"/>
        </w:rPr>
        <w:t xml:space="preserve"> ili </w:t>
      </w:r>
      <w:r w:rsidR="00343DA4">
        <w:rPr>
          <w:rFonts w:ascii="Arial" w:eastAsia="Times New Roman" w:hAnsi="Arial" w:cs="Arial"/>
          <w:iCs/>
          <w:color w:val="1F497D" w:themeColor="text2"/>
        </w:rPr>
        <w:t>7</w:t>
      </w:r>
      <w:r w:rsidR="00A9558A">
        <w:rPr>
          <w:rFonts w:ascii="Arial" w:eastAsia="Times New Roman" w:hAnsi="Arial" w:cs="Arial"/>
          <w:iCs/>
          <w:color w:val="1F497D" w:themeColor="text2"/>
        </w:rPr>
        <w:t>2,3</w:t>
      </w:r>
      <w:r w:rsidRPr="004F48AE">
        <w:rPr>
          <w:rFonts w:ascii="Arial" w:eastAsia="Times New Roman" w:hAnsi="Arial" w:cs="Arial"/>
          <w:iCs/>
          <w:color w:val="1F497D" w:themeColor="text2"/>
        </w:rPr>
        <w:t xml:space="preserve">%, </w:t>
      </w:r>
      <w:bookmarkEnd w:id="141"/>
      <w:r w:rsidRPr="004F48AE">
        <w:rPr>
          <w:rFonts w:ascii="Arial" w:eastAsia="Times New Roman" w:hAnsi="Arial" w:cs="Arial"/>
          <w:iCs/>
          <w:color w:val="1F497D" w:themeColor="text2"/>
        </w:rPr>
        <w:t xml:space="preserve">a na proračunske korisnike </w:t>
      </w:r>
      <w:bookmarkStart w:id="142" w:name="_Hlk145935514"/>
      <w:r w:rsidR="00A9558A">
        <w:rPr>
          <w:rFonts w:ascii="Arial" w:eastAsia="Times New Roman" w:hAnsi="Arial" w:cs="Arial"/>
          <w:iCs/>
          <w:color w:val="1F497D" w:themeColor="text2"/>
        </w:rPr>
        <w:t>506.448,67</w:t>
      </w:r>
      <w:r w:rsidR="00567125" w:rsidRPr="004F48AE">
        <w:rPr>
          <w:rFonts w:ascii="Arial" w:eastAsia="Times New Roman" w:hAnsi="Arial" w:cs="Arial"/>
          <w:iCs/>
          <w:color w:val="1F497D" w:themeColor="text2"/>
        </w:rPr>
        <w:t xml:space="preserve"> €</w:t>
      </w:r>
      <w:r w:rsidRPr="004F48AE">
        <w:rPr>
          <w:rFonts w:ascii="Arial" w:eastAsia="Times New Roman" w:hAnsi="Arial" w:cs="Arial"/>
          <w:iCs/>
          <w:color w:val="1F497D" w:themeColor="text2"/>
        </w:rPr>
        <w:t xml:space="preserve"> ili </w:t>
      </w:r>
      <w:r w:rsidR="00A9558A">
        <w:rPr>
          <w:rFonts w:ascii="Arial" w:eastAsia="Times New Roman" w:hAnsi="Arial" w:cs="Arial"/>
          <w:iCs/>
          <w:color w:val="1F497D" w:themeColor="text2"/>
        </w:rPr>
        <w:t>27,7</w:t>
      </w:r>
      <w:r w:rsidRPr="004F48AE">
        <w:rPr>
          <w:rFonts w:ascii="Arial" w:eastAsia="Times New Roman" w:hAnsi="Arial" w:cs="Arial"/>
          <w:iCs/>
          <w:color w:val="1F497D" w:themeColor="text2"/>
        </w:rPr>
        <w:t xml:space="preserve">% </w:t>
      </w:r>
      <w:bookmarkEnd w:id="142"/>
      <w:r w:rsidRPr="004F48AE">
        <w:rPr>
          <w:rFonts w:ascii="Arial" w:eastAsia="Times New Roman" w:hAnsi="Arial" w:cs="Arial"/>
          <w:iCs/>
          <w:color w:val="1F497D" w:themeColor="text2"/>
        </w:rPr>
        <w:t xml:space="preserve">ukupnih materijalnih rashoda (32, razina 23). </w:t>
      </w:r>
    </w:p>
    <w:p w14:paraId="61058707" w14:textId="77777777" w:rsidR="00D04104" w:rsidRPr="00A9558A" w:rsidRDefault="00D04104" w:rsidP="00343DA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p>
    <w:p w14:paraId="2C00D244" w14:textId="27624FE4" w:rsidR="00343DA4" w:rsidRPr="00A9558A" w:rsidRDefault="00343DA4" w:rsidP="00343DA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43" w:name="_Hlk145935574"/>
      <w:r w:rsidRPr="00A9558A">
        <w:rPr>
          <w:rFonts w:ascii="Arial" w:hAnsi="Arial" w:cs="Arial"/>
        </w:rPr>
        <w:t xml:space="preserve">U okviru materijalnih rashoda (32) najznačajniji rashodi Općine se odnose na rashode iz programa održavanja komunalne infrastrukture (komunalne usluge, usluge tekućeg i investicijskog održavanja) u iznosu </w:t>
      </w:r>
      <w:r w:rsidR="00A9558A" w:rsidRPr="00A9558A">
        <w:rPr>
          <w:rFonts w:ascii="Arial" w:hAnsi="Arial" w:cs="Arial"/>
        </w:rPr>
        <w:t>545.831,47</w:t>
      </w:r>
      <w:r w:rsidRPr="00A9558A">
        <w:rPr>
          <w:rFonts w:ascii="Arial" w:hAnsi="Arial" w:cs="Arial"/>
        </w:rPr>
        <w:t xml:space="preserve"> €. </w:t>
      </w:r>
    </w:p>
    <w:p w14:paraId="07CA6F99" w14:textId="77777777" w:rsidR="008F2BF6" w:rsidRPr="00A9558A" w:rsidRDefault="008F2BF6" w:rsidP="008F2BF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p>
    <w:bookmarkEnd w:id="143"/>
    <w:p w14:paraId="122B1B50" w14:textId="4C5DFD14" w:rsidR="00343DA4" w:rsidRPr="00A9558A" w:rsidRDefault="00343DA4" w:rsidP="00343DA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r w:rsidRPr="00A9558A">
        <w:rPr>
          <w:rFonts w:ascii="Arial" w:hAnsi="Arial" w:cs="Arial"/>
          <w:iCs/>
        </w:rPr>
        <w:t xml:space="preserve">U okviru materijalnih rashoda (32) najznačajniji rashodi proračunskih korisnika se odnose na nabavu namirnica za prehranu djece u dječjem vrtiću i prehranu starijih osoba u domu za starije i nemoćne osobe u iznosu </w:t>
      </w:r>
      <w:r w:rsidR="00A9558A" w:rsidRPr="00A9558A">
        <w:rPr>
          <w:rFonts w:ascii="Arial" w:hAnsi="Arial" w:cs="Arial"/>
          <w:iCs/>
        </w:rPr>
        <w:t>124.388,25</w:t>
      </w:r>
      <w:r w:rsidRPr="00A9558A">
        <w:rPr>
          <w:rFonts w:ascii="Arial" w:hAnsi="Arial" w:cs="Arial"/>
          <w:iCs/>
        </w:rPr>
        <w:t xml:space="preserve"> €.</w:t>
      </w:r>
    </w:p>
    <w:p w14:paraId="08B932F9" w14:textId="77777777" w:rsidR="008F2BF6" w:rsidRPr="00A9558A" w:rsidRDefault="008F2BF6" w:rsidP="00D0410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p>
    <w:p w14:paraId="3FBF6765" w14:textId="77777777" w:rsidR="00343DA4" w:rsidRPr="004F48AE" w:rsidRDefault="00343DA4" w:rsidP="00D0410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iCs/>
        </w:rPr>
      </w:pPr>
    </w:p>
    <w:p w14:paraId="4D35540C" w14:textId="50CC1B70" w:rsidR="00D35EA9" w:rsidRPr="004F48AE" w:rsidRDefault="00407A28" w:rsidP="00407A28">
      <w:pPr>
        <w:pStyle w:val="Opisslike"/>
        <w:rPr>
          <w:rFonts w:ascii="Arial" w:hAnsi="Arial" w:cs="Arial"/>
        </w:rPr>
      </w:pPr>
      <w:bookmarkStart w:id="144" w:name="_Toc176776541"/>
      <w:bookmarkEnd w:id="139"/>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17</w:t>
      </w:r>
      <w:r w:rsidRPr="004F48AE">
        <w:rPr>
          <w:color w:val="FF0000"/>
        </w:rPr>
        <w:fldChar w:fldCharType="end"/>
      </w:r>
      <w:r w:rsidRPr="004F48AE">
        <w:rPr>
          <w:color w:val="FF0000"/>
        </w:rPr>
        <w:t xml:space="preserve">.: </w:t>
      </w:r>
      <w:r w:rsidRPr="004F48AE">
        <w:rPr>
          <w:rFonts w:ascii="Arial" w:hAnsi="Arial" w:cs="Arial"/>
        </w:rPr>
        <w:t xml:space="preserve">Struktura izvršenih </w:t>
      </w:r>
      <w:r w:rsidRPr="0074431A">
        <w:rPr>
          <w:rFonts w:ascii="Arial" w:hAnsi="Arial" w:cs="Arial"/>
          <w:u w:val="single"/>
        </w:rPr>
        <w:t>materijalnih rashoda (32</w:t>
      </w:r>
      <w:r w:rsidRPr="0074431A">
        <w:rPr>
          <w:rFonts w:ascii="Arial" w:hAnsi="Arial" w:cs="Arial"/>
          <w:u w:val="double"/>
        </w:rPr>
        <w:t>)</w:t>
      </w:r>
      <w:r w:rsidRPr="004F48AE">
        <w:rPr>
          <w:rFonts w:ascii="Arial" w:hAnsi="Arial" w:cs="Arial"/>
        </w:rPr>
        <w:t xml:space="preserve"> u razdoblju 2015.-20</w:t>
      </w:r>
      <w:r w:rsidR="0011498B" w:rsidRPr="004F48AE">
        <w:rPr>
          <w:rFonts w:ascii="Arial" w:hAnsi="Arial" w:cs="Arial"/>
        </w:rPr>
        <w:t>2</w:t>
      </w:r>
      <w:r w:rsidR="00343DA4">
        <w:rPr>
          <w:rFonts w:ascii="Arial" w:hAnsi="Arial" w:cs="Arial"/>
        </w:rPr>
        <w:t>3</w:t>
      </w:r>
      <w:r w:rsidR="006A3908" w:rsidRPr="004F48AE">
        <w:rPr>
          <w:rFonts w:ascii="Arial" w:hAnsi="Arial" w:cs="Arial"/>
        </w:rPr>
        <w:t>.</w:t>
      </w:r>
      <w:r w:rsidR="00567125" w:rsidRPr="004F48AE">
        <w:rPr>
          <w:rFonts w:ascii="Arial" w:hAnsi="Arial" w:cs="Arial"/>
        </w:rPr>
        <w:t xml:space="preserve"> </w:t>
      </w:r>
      <w:r w:rsidR="00A9558A">
        <w:rPr>
          <w:rFonts w:ascii="Arial" w:hAnsi="Arial" w:cs="Arial"/>
        </w:rPr>
        <w:t xml:space="preserve">i 1-6/2024. </w:t>
      </w:r>
      <w:r w:rsidR="00567125" w:rsidRPr="004F48AE">
        <w:rPr>
          <w:rFonts w:ascii="Arial" w:hAnsi="Arial" w:cs="Arial"/>
        </w:rPr>
        <w:t>(€)</w:t>
      </w:r>
      <w:r w:rsidRPr="004F48AE">
        <w:rPr>
          <w:rFonts w:ascii="Arial" w:hAnsi="Arial" w:cs="Arial"/>
        </w:rPr>
        <w:t xml:space="preserve">: Općina i </w:t>
      </w:r>
      <w:r w:rsidR="001D482D">
        <w:rPr>
          <w:rFonts w:ascii="Arial" w:hAnsi="Arial" w:cs="Arial"/>
        </w:rPr>
        <w:t xml:space="preserve">zbirno </w:t>
      </w:r>
      <w:r w:rsidRPr="004F48AE">
        <w:rPr>
          <w:rFonts w:ascii="Arial" w:hAnsi="Arial" w:cs="Arial"/>
        </w:rPr>
        <w:t>proračunski korisnici Općine (PK)</w:t>
      </w:r>
      <w:bookmarkEnd w:id="144"/>
    </w:p>
    <w:p w14:paraId="47FEA067" w14:textId="204B2701" w:rsidR="00D35EA9" w:rsidRPr="004F48AE" w:rsidRDefault="00FD482B" w:rsidP="00D35EA9">
      <w:pPr>
        <w:autoSpaceDE w:val="0"/>
        <w:autoSpaceDN w:val="0"/>
        <w:adjustRightInd w:val="0"/>
        <w:spacing w:after="0" w:line="240" w:lineRule="auto"/>
        <w:jc w:val="both"/>
        <w:rPr>
          <w:rFonts w:ascii="Arial" w:eastAsia="Times New Roman" w:hAnsi="Arial" w:cs="Arial"/>
        </w:rPr>
      </w:pPr>
      <w:r w:rsidRPr="004F48AE">
        <w:rPr>
          <w:noProof/>
        </w:rPr>
        <w:drawing>
          <wp:anchor distT="0" distB="0" distL="114300" distR="114300" simplePos="0" relativeHeight="251631616" behindDoc="0" locked="0" layoutInCell="1" allowOverlap="1" wp14:anchorId="6E45521C" wp14:editId="6A607456">
            <wp:simplePos x="0" y="0"/>
            <wp:positionH relativeFrom="column">
              <wp:posOffset>130700</wp:posOffset>
            </wp:positionH>
            <wp:positionV relativeFrom="paragraph">
              <wp:posOffset>17007</wp:posOffset>
            </wp:positionV>
            <wp:extent cx="9237345" cy="3000375"/>
            <wp:effectExtent l="0" t="0" r="0" b="0"/>
            <wp:wrapTopAndBottom/>
            <wp:docPr id="738" name="Chart 7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p w14:paraId="4A4D7C59" w14:textId="0CC52D4A" w:rsidR="00500BE9" w:rsidRPr="004F48AE" w:rsidRDefault="00891119" w:rsidP="0085759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lastRenderedPageBreak/>
        <w:t>Na</w:t>
      </w:r>
      <w:r w:rsidR="00A8623C" w:rsidRPr="004F48AE">
        <w:rPr>
          <w:rFonts w:ascii="Arial" w:eastAsia="Times New Roman" w:hAnsi="Arial" w:cs="Arial"/>
        </w:rPr>
        <w:t>kn</w:t>
      </w:r>
      <w:r w:rsidRPr="004F48AE">
        <w:rPr>
          <w:rFonts w:ascii="Arial" w:eastAsia="Times New Roman" w:hAnsi="Arial" w:cs="Arial"/>
        </w:rPr>
        <w:t xml:space="preserve">ade troškova zaposlenima (321) izvršene su u iznosu </w:t>
      </w:r>
      <w:r w:rsidR="00F132F0">
        <w:rPr>
          <w:rFonts w:ascii="Arial" w:eastAsia="Times New Roman" w:hAnsi="Arial" w:cs="Arial"/>
        </w:rPr>
        <w:t>111.348,90</w:t>
      </w:r>
      <w:r w:rsidR="001930F3" w:rsidRPr="004F48AE">
        <w:rPr>
          <w:rFonts w:ascii="Arial" w:eastAsia="Times New Roman" w:hAnsi="Arial" w:cs="Arial"/>
        </w:rPr>
        <w:t xml:space="preserve"> €</w:t>
      </w:r>
      <w:r w:rsidRPr="004F48AE">
        <w:rPr>
          <w:rFonts w:ascii="Arial" w:eastAsia="Times New Roman" w:hAnsi="Arial" w:cs="Arial"/>
        </w:rPr>
        <w:t xml:space="preserve"> što je za </w:t>
      </w:r>
      <w:r w:rsidR="00790182">
        <w:rPr>
          <w:rFonts w:ascii="Arial" w:eastAsia="Times New Roman" w:hAnsi="Arial" w:cs="Arial"/>
        </w:rPr>
        <w:t>14.265,35</w:t>
      </w:r>
      <w:r w:rsidR="001930F3" w:rsidRPr="004F48AE">
        <w:rPr>
          <w:rFonts w:ascii="Arial" w:eastAsia="Times New Roman" w:hAnsi="Arial" w:cs="Arial"/>
        </w:rPr>
        <w:t xml:space="preserve"> €</w:t>
      </w:r>
      <w:r w:rsidRPr="004F48AE">
        <w:rPr>
          <w:rFonts w:ascii="Arial" w:eastAsia="Times New Roman" w:hAnsi="Arial" w:cs="Arial"/>
        </w:rPr>
        <w:t xml:space="preserve"> ili </w:t>
      </w:r>
      <w:r w:rsidR="00790182">
        <w:rPr>
          <w:rFonts w:ascii="Arial" w:eastAsia="Times New Roman" w:hAnsi="Arial" w:cs="Arial"/>
        </w:rPr>
        <w:t>14,7</w:t>
      </w:r>
      <w:r w:rsidRPr="004F48AE">
        <w:rPr>
          <w:rFonts w:ascii="Arial" w:eastAsia="Times New Roman" w:hAnsi="Arial" w:cs="Arial"/>
        </w:rPr>
        <w:t xml:space="preserve">% </w:t>
      </w:r>
      <w:r w:rsidR="001930F3" w:rsidRPr="004F48AE">
        <w:rPr>
          <w:rFonts w:ascii="Arial" w:eastAsia="Times New Roman" w:hAnsi="Arial" w:cs="Arial"/>
        </w:rPr>
        <w:t>više</w:t>
      </w:r>
      <w:r w:rsidRPr="004F48AE">
        <w:rPr>
          <w:rFonts w:ascii="Arial" w:eastAsia="Times New Roman" w:hAnsi="Arial" w:cs="Arial"/>
        </w:rPr>
        <w:t xml:space="preserve"> nego prethodne godine. </w:t>
      </w:r>
      <w:r w:rsidRPr="004F48AE">
        <w:rPr>
          <w:rFonts w:ascii="Arial" w:eastAsia="Times New Roman" w:hAnsi="Arial" w:cs="Arial"/>
          <w:iCs/>
        </w:rPr>
        <w:t>Ove na</w:t>
      </w:r>
      <w:r w:rsidR="00A8623C" w:rsidRPr="004F48AE">
        <w:rPr>
          <w:rFonts w:ascii="Arial" w:eastAsia="Times New Roman" w:hAnsi="Arial" w:cs="Arial"/>
          <w:iCs/>
        </w:rPr>
        <w:t>kn</w:t>
      </w:r>
      <w:r w:rsidRPr="004F48AE">
        <w:rPr>
          <w:rFonts w:ascii="Arial" w:eastAsia="Times New Roman" w:hAnsi="Arial" w:cs="Arial"/>
          <w:iCs/>
        </w:rPr>
        <w:t>ade uključuju na</w:t>
      </w:r>
      <w:r w:rsidR="00A8623C" w:rsidRPr="004F48AE">
        <w:rPr>
          <w:rFonts w:ascii="Arial" w:eastAsia="Times New Roman" w:hAnsi="Arial" w:cs="Arial"/>
          <w:iCs/>
        </w:rPr>
        <w:t>kn</w:t>
      </w:r>
      <w:r w:rsidRPr="004F48AE">
        <w:rPr>
          <w:rFonts w:ascii="Arial" w:eastAsia="Times New Roman" w:hAnsi="Arial" w:cs="Arial"/>
          <w:iCs/>
        </w:rPr>
        <w:t xml:space="preserve">ade za prijevoz na posao i s posla </w:t>
      </w:r>
      <w:r w:rsidR="00790182">
        <w:rPr>
          <w:rFonts w:ascii="Arial" w:eastAsia="Times New Roman" w:hAnsi="Arial" w:cs="Arial"/>
          <w:iCs/>
        </w:rPr>
        <w:t>89.035,37</w:t>
      </w:r>
      <w:r w:rsidR="001930F3" w:rsidRPr="004F48AE">
        <w:rPr>
          <w:rFonts w:ascii="Arial" w:eastAsia="Times New Roman" w:hAnsi="Arial" w:cs="Arial"/>
          <w:iCs/>
        </w:rPr>
        <w:t xml:space="preserve"> €</w:t>
      </w:r>
      <w:r w:rsidRPr="004F48AE">
        <w:rPr>
          <w:rFonts w:ascii="Arial" w:eastAsia="Times New Roman" w:hAnsi="Arial" w:cs="Arial"/>
          <w:iCs/>
        </w:rPr>
        <w:t xml:space="preserve">, službena putovanja </w:t>
      </w:r>
      <w:r w:rsidR="00790182">
        <w:rPr>
          <w:rFonts w:ascii="Arial" w:eastAsia="Times New Roman" w:hAnsi="Arial" w:cs="Arial"/>
          <w:iCs/>
        </w:rPr>
        <w:t>13.851,32</w:t>
      </w:r>
      <w:r w:rsidR="001930F3" w:rsidRPr="004F48AE">
        <w:rPr>
          <w:rFonts w:ascii="Arial" w:eastAsia="Times New Roman" w:hAnsi="Arial" w:cs="Arial"/>
          <w:iCs/>
        </w:rPr>
        <w:t xml:space="preserve"> €</w:t>
      </w:r>
      <w:r w:rsidRPr="004F48AE">
        <w:rPr>
          <w:rFonts w:ascii="Arial" w:eastAsia="Times New Roman" w:hAnsi="Arial" w:cs="Arial"/>
          <w:iCs/>
        </w:rPr>
        <w:t xml:space="preserve"> i stručno usavršavanje zaposlenika </w:t>
      </w:r>
      <w:r w:rsidR="00790182">
        <w:rPr>
          <w:rFonts w:ascii="Arial" w:eastAsia="Times New Roman" w:hAnsi="Arial" w:cs="Arial"/>
          <w:iCs/>
        </w:rPr>
        <w:t>8.462,21</w:t>
      </w:r>
      <w:r w:rsidR="001930F3" w:rsidRPr="004F48AE">
        <w:rPr>
          <w:rFonts w:ascii="Arial" w:eastAsia="Times New Roman" w:hAnsi="Arial" w:cs="Arial"/>
          <w:iCs/>
        </w:rPr>
        <w:t xml:space="preserve"> €</w:t>
      </w:r>
      <w:r w:rsidRPr="004F48AE">
        <w:rPr>
          <w:rFonts w:ascii="Arial" w:eastAsia="Times New Roman" w:hAnsi="Arial" w:cs="Arial"/>
          <w:iCs/>
        </w:rPr>
        <w:t xml:space="preserve">. </w:t>
      </w:r>
      <w:r w:rsidRPr="004F48AE">
        <w:rPr>
          <w:rFonts w:ascii="Arial" w:eastAsia="Times New Roman" w:hAnsi="Arial" w:cs="Arial"/>
          <w:iCs/>
          <w:color w:val="244061" w:themeColor="accent1" w:themeShade="80"/>
        </w:rPr>
        <w:t>Na</w:t>
      </w:r>
      <w:r w:rsidRPr="004F48AE">
        <w:rPr>
          <w:rFonts w:ascii="Arial" w:eastAsia="Times New Roman" w:hAnsi="Arial" w:cs="Arial"/>
          <w:iCs/>
          <w:color w:val="7030A0"/>
        </w:rPr>
        <w:t xml:space="preserve"> </w:t>
      </w:r>
      <w:r w:rsidRPr="004F48AE">
        <w:rPr>
          <w:rFonts w:ascii="Arial" w:eastAsia="Times New Roman" w:hAnsi="Arial" w:cs="Arial"/>
          <w:iCs/>
          <w:color w:val="244061" w:themeColor="accent1" w:themeShade="80"/>
        </w:rPr>
        <w:t xml:space="preserve">rashode Općine odnosi se </w:t>
      </w:r>
      <w:r w:rsidR="00790182">
        <w:rPr>
          <w:rFonts w:ascii="Arial" w:eastAsia="Times New Roman" w:hAnsi="Arial" w:cs="Arial"/>
          <w:iCs/>
          <w:color w:val="244061" w:themeColor="accent1" w:themeShade="80"/>
        </w:rPr>
        <w:t>29.486,87</w:t>
      </w:r>
      <w:r w:rsidR="005D1A35" w:rsidRPr="004F48AE">
        <w:rPr>
          <w:rFonts w:ascii="Arial" w:eastAsia="Times New Roman" w:hAnsi="Arial" w:cs="Arial"/>
          <w:iCs/>
          <w:color w:val="244061" w:themeColor="accent1" w:themeShade="80"/>
        </w:rPr>
        <w:t xml:space="preserve"> €</w:t>
      </w:r>
      <w:r w:rsidRPr="004F48AE">
        <w:rPr>
          <w:rFonts w:ascii="Arial" w:eastAsia="Times New Roman" w:hAnsi="Arial" w:cs="Arial"/>
          <w:iCs/>
          <w:color w:val="5F497A" w:themeColor="accent4" w:themeShade="BF"/>
        </w:rPr>
        <w:t xml:space="preserve"> </w:t>
      </w:r>
      <w:r w:rsidRPr="004F48AE">
        <w:rPr>
          <w:rFonts w:ascii="Arial" w:eastAsia="Times New Roman" w:hAnsi="Arial" w:cs="Arial"/>
          <w:iCs/>
        </w:rPr>
        <w:t>(na</w:t>
      </w:r>
      <w:r w:rsidR="00A8623C" w:rsidRPr="004F48AE">
        <w:rPr>
          <w:rFonts w:ascii="Arial" w:eastAsia="Times New Roman" w:hAnsi="Arial" w:cs="Arial"/>
          <w:iCs/>
        </w:rPr>
        <w:t>kn</w:t>
      </w:r>
      <w:r w:rsidRPr="004F48AE">
        <w:rPr>
          <w:rFonts w:ascii="Arial" w:eastAsia="Times New Roman" w:hAnsi="Arial" w:cs="Arial"/>
          <w:iCs/>
        </w:rPr>
        <w:t xml:space="preserve">ade za prijevoz na posao i s posla </w:t>
      </w:r>
      <w:r w:rsidR="00790182">
        <w:rPr>
          <w:rFonts w:ascii="Arial" w:eastAsia="Times New Roman" w:hAnsi="Arial" w:cs="Arial"/>
          <w:iCs/>
        </w:rPr>
        <w:t>18.444,90</w:t>
      </w:r>
      <w:r w:rsidR="005D1A35" w:rsidRPr="004F48AE">
        <w:rPr>
          <w:rFonts w:ascii="Arial" w:eastAsia="Times New Roman" w:hAnsi="Arial" w:cs="Arial"/>
          <w:iCs/>
        </w:rPr>
        <w:t xml:space="preserve"> €</w:t>
      </w:r>
      <w:r w:rsidRPr="004F48AE">
        <w:rPr>
          <w:rFonts w:ascii="Arial" w:eastAsia="Times New Roman" w:hAnsi="Arial" w:cs="Arial"/>
          <w:iCs/>
        </w:rPr>
        <w:t xml:space="preserve">, službena putovanja </w:t>
      </w:r>
      <w:r w:rsidR="00790182">
        <w:rPr>
          <w:rFonts w:ascii="Arial" w:eastAsia="Times New Roman" w:hAnsi="Arial" w:cs="Arial"/>
          <w:iCs/>
        </w:rPr>
        <w:t>8.628,74</w:t>
      </w:r>
      <w:r w:rsidR="005D1A35" w:rsidRPr="004F48AE">
        <w:rPr>
          <w:rFonts w:ascii="Arial" w:eastAsia="Times New Roman" w:hAnsi="Arial" w:cs="Arial"/>
          <w:iCs/>
        </w:rPr>
        <w:t xml:space="preserve"> €</w:t>
      </w:r>
      <w:r w:rsidRPr="004F48AE">
        <w:rPr>
          <w:rFonts w:ascii="Arial" w:eastAsia="Times New Roman" w:hAnsi="Arial" w:cs="Arial"/>
          <w:iCs/>
        </w:rPr>
        <w:t xml:space="preserve"> i stručno usavršavanje zaposlenika </w:t>
      </w:r>
      <w:r w:rsidR="00D22147">
        <w:rPr>
          <w:rFonts w:ascii="Arial" w:eastAsia="Times New Roman" w:hAnsi="Arial" w:cs="Arial"/>
          <w:iCs/>
        </w:rPr>
        <w:t>2.</w:t>
      </w:r>
      <w:r w:rsidR="00790182">
        <w:rPr>
          <w:rFonts w:ascii="Arial" w:eastAsia="Times New Roman" w:hAnsi="Arial" w:cs="Arial"/>
          <w:iCs/>
        </w:rPr>
        <w:t>413,23</w:t>
      </w:r>
      <w:r w:rsidR="005D1A35" w:rsidRPr="004F48AE">
        <w:rPr>
          <w:rFonts w:ascii="Arial" w:eastAsia="Times New Roman" w:hAnsi="Arial" w:cs="Arial"/>
          <w:iCs/>
        </w:rPr>
        <w:t xml:space="preserve"> €</w:t>
      </w:r>
      <w:r w:rsidRPr="004F48AE">
        <w:rPr>
          <w:rFonts w:ascii="Arial" w:eastAsia="Times New Roman" w:hAnsi="Arial" w:cs="Arial"/>
          <w:iCs/>
        </w:rPr>
        <w:t xml:space="preserve">) </w:t>
      </w:r>
      <w:r w:rsidRPr="004F48AE">
        <w:rPr>
          <w:rFonts w:ascii="Arial" w:eastAsia="Times New Roman" w:hAnsi="Arial" w:cs="Arial"/>
          <w:iCs/>
          <w:color w:val="1F497D" w:themeColor="text2"/>
        </w:rPr>
        <w:t xml:space="preserve">i rashode proračunskih korisnika u iznosu </w:t>
      </w:r>
      <w:r w:rsidR="00790182">
        <w:rPr>
          <w:rFonts w:ascii="Arial" w:eastAsia="Times New Roman" w:hAnsi="Arial" w:cs="Arial"/>
          <w:iCs/>
          <w:color w:val="1F497D" w:themeColor="text2"/>
        </w:rPr>
        <w:t>81.862,03</w:t>
      </w:r>
      <w:r w:rsidR="0074431A">
        <w:rPr>
          <w:rFonts w:ascii="Arial" w:eastAsia="Times New Roman" w:hAnsi="Arial" w:cs="Arial"/>
          <w:iCs/>
          <w:color w:val="1F497D" w:themeColor="text2"/>
        </w:rPr>
        <w:t xml:space="preserve"> €.</w:t>
      </w:r>
    </w:p>
    <w:p w14:paraId="2A0326F6" w14:textId="036737BE"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color w:val="1F497D" w:themeColor="text2"/>
        </w:rPr>
      </w:pPr>
      <w:r w:rsidRPr="004F48AE">
        <w:rPr>
          <w:rFonts w:ascii="Arial" w:eastAsia="Times New Roman" w:hAnsi="Arial" w:cs="Arial"/>
        </w:rPr>
        <w:t xml:space="preserve">Rashodi za materijal i energiju (322) izvršeni su u iznosu </w:t>
      </w:r>
      <w:r w:rsidR="00790182">
        <w:rPr>
          <w:rFonts w:ascii="Arial" w:eastAsia="Times New Roman" w:hAnsi="Arial" w:cs="Arial"/>
        </w:rPr>
        <w:t>438.994,51</w:t>
      </w:r>
      <w:r w:rsidR="005D1A35" w:rsidRPr="004F48AE">
        <w:rPr>
          <w:rFonts w:ascii="Arial" w:eastAsia="Times New Roman" w:hAnsi="Arial" w:cs="Arial"/>
        </w:rPr>
        <w:t xml:space="preserve"> €</w:t>
      </w:r>
      <w:r w:rsidRPr="004F48AE">
        <w:rPr>
          <w:rFonts w:ascii="Arial" w:eastAsia="Times New Roman" w:hAnsi="Arial" w:cs="Arial"/>
        </w:rPr>
        <w:t>. Ovi rashodi se odnose na rashode za uredski materijal i ostale materijalne rashode, rashode za materijal i sirovine, rashode za energiju, rashode za materijal i dijelove za tekuće i investicijsko održavanje, sitan, te rashode za službenu i radnu odjeću i obuću.</w:t>
      </w:r>
      <w:r w:rsidRPr="004F48AE">
        <w:rPr>
          <w:rFonts w:ascii="Arial" w:eastAsia="Times New Roman" w:hAnsi="Arial" w:cs="Arial"/>
          <w:iCs/>
        </w:rPr>
        <w:t xml:space="preserve"> </w:t>
      </w:r>
      <w:r w:rsidRPr="004F48AE">
        <w:rPr>
          <w:rFonts w:ascii="Arial" w:eastAsia="Times New Roman" w:hAnsi="Arial" w:cs="Arial"/>
          <w:iCs/>
          <w:color w:val="1F497D" w:themeColor="text2"/>
        </w:rPr>
        <w:t xml:space="preserve">Na rashode </w:t>
      </w:r>
      <w:r w:rsidR="008526B4" w:rsidRPr="004F48AE">
        <w:rPr>
          <w:rFonts w:ascii="Arial" w:eastAsia="Times New Roman" w:hAnsi="Arial" w:cs="Arial"/>
          <w:iCs/>
          <w:color w:val="1F497D" w:themeColor="text2"/>
        </w:rPr>
        <w:t xml:space="preserve">(322) </w:t>
      </w:r>
      <w:r w:rsidRPr="004F48AE">
        <w:rPr>
          <w:rFonts w:ascii="Arial" w:eastAsia="Times New Roman" w:hAnsi="Arial" w:cs="Arial"/>
          <w:iCs/>
          <w:color w:val="1F497D" w:themeColor="text2"/>
        </w:rPr>
        <w:t xml:space="preserve">Općine odnosi se </w:t>
      </w:r>
      <w:r w:rsidR="00790182">
        <w:rPr>
          <w:rFonts w:ascii="Arial" w:eastAsia="Times New Roman" w:hAnsi="Arial" w:cs="Arial"/>
          <w:iCs/>
          <w:color w:val="1F497D" w:themeColor="text2"/>
        </w:rPr>
        <w:t>169.797,71</w:t>
      </w:r>
      <w:r w:rsidR="005D1A35" w:rsidRPr="004F48AE">
        <w:rPr>
          <w:rFonts w:ascii="Arial" w:eastAsia="Times New Roman" w:hAnsi="Arial" w:cs="Arial"/>
          <w:iCs/>
          <w:color w:val="1F497D" w:themeColor="text2"/>
        </w:rPr>
        <w:t xml:space="preserve"> €</w:t>
      </w:r>
      <w:r w:rsidR="008526B4" w:rsidRPr="004F48AE">
        <w:rPr>
          <w:rFonts w:ascii="Arial" w:eastAsia="Times New Roman" w:hAnsi="Arial" w:cs="Arial"/>
          <w:iCs/>
          <w:color w:val="1F497D" w:themeColor="text2"/>
        </w:rPr>
        <w:t xml:space="preserve">, a </w:t>
      </w:r>
      <w:r w:rsidRPr="004F48AE">
        <w:rPr>
          <w:rFonts w:ascii="Arial" w:eastAsia="Times New Roman" w:hAnsi="Arial" w:cs="Arial"/>
          <w:iCs/>
          <w:color w:val="1F497D" w:themeColor="text2"/>
        </w:rPr>
        <w:t xml:space="preserve">rashode proračunskih korisnika </w:t>
      </w:r>
      <w:r w:rsidR="00790182">
        <w:rPr>
          <w:rFonts w:ascii="Arial" w:eastAsia="Times New Roman" w:hAnsi="Arial" w:cs="Arial"/>
          <w:iCs/>
          <w:color w:val="1F497D" w:themeColor="text2"/>
        </w:rPr>
        <w:t>269.196,80</w:t>
      </w:r>
      <w:r w:rsidR="005D1A35" w:rsidRPr="004F48AE">
        <w:rPr>
          <w:rFonts w:ascii="Arial" w:eastAsia="Times New Roman" w:hAnsi="Arial" w:cs="Arial"/>
          <w:iCs/>
          <w:color w:val="1F497D" w:themeColor="text2"/>
        </w:rPr>
        <w:t xml:space="preserve"> €.</w:t>
      </w:r>
    </w:p>
    <w:p w14:paraId="55FA81E9"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656999F" w14:textId="6CBA1A7E" w:rsidR="007E1763" w:rsidRPr="004F48AE" w:rsidRDefault="007E1763" w:rsidP="007E176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U okviru ukupnih rashoda za materijal i energiju (322) vrijednosno najznačajniji su rashodi za energiju (3223 - električna energija, plin, motorni benzin i dizel gorivo) u iznosu </w:t>
      </w:r>
      <w:r w:rsidR="00790182">
        <w:rPr>
          <w:rFonts w:ascii="Arial" w:eastAsia="Times New Roman" w:hAnsi="Arial" w:cs="Arial"/>
        </w:rPr>
        <w:t>154.907,32</w:t>
      </w:r>
      <w:r w:rsidR="005D1A35" w:rsidRPr="004F48AE">
        <w:rPr>
          <w:rFonts w:ascii="Arial" w:eastAsia="Times New Roman" w:hAnsi="Arial" w:cs="Arial"/>
        </w:rPr>
        <w:t xml:space="preserve"> €</w:t>
      </w:r>
      <w:r w:rsidRPr="004F48AE">
        <w:rPr>
          <w:rFonts w:ascii="Arial" w:eastAsia="Times New Roman" w:hAnsi="Arial" w:cs="Arial"/>
        </w:rPr>
        <w:t xml:space="preserve"> ili </w:t>
      </w:r>
      <w:r w:rsidR="00790182">
        <w:rPr>
          <w:rFonts w:ascii="Arial" w:eastAsia="Times New Roman" w:hAnsi="Arial" w:cs="Arial"/>
        </w:rPr>
        <w:t>35,3</w:t>
      </w:r>
      <w:r w:rsidRPr="004F48AE">
        <w:rPr>
          <w:rFonts w:ascii="Arial" w:eastAsia="Times New Roman" w:hAnsi="Arial" w:cs="Arial"/>
        </w:rPr>
        <w:t>% rashoda za materijal i energiju (u okviru čega troškovi električne energije za javnu rasvjetu</w:t>
      </w:r>
      <w:r w:rsidR="0074431A">
        <w:rPr>
          <w:rFonts w:ascii="Arial" w:eastAsia="Times New Roman" w:hAnsi="Arial" w:cs="Arial"/>
        </w:rPr>
        <w:t xml:space="preserve"> iznose</w:t>
      </w:r>
      <w:r w:rsidRPr="004F48AE">
        <w:rPr>
          <w:rFonts w:ascii="Arial" w:eastAsia="Times New Roman" w:hAnsi="Arial" w:cs="Arial"/>
        </w:rPr>
        <w:t xml:space="preserve"> </w:t>
      </w:r>
      <w:r w:rsidR="00790182">
        <w:rPr>
          <w:rFonts w:ascii="Arial" w:eastAsia="Times New Roman" w:hAnsi="Arial" w:cs="Arial"/>
        </w:rPr>
        <w:t>61.677,08</w:t>
      </w:r>
      <w:r w:rsidR="005D1A35" w:rsidRPr="004F48AE">
        <w:rPr>
          <w:rFonts w:ascii="Arial" w:eastAsia="Times New Roman" w:hAnsi="Arial" w:cs="Arial"/>
        </w:rPr>
        <w:t xml:space="preserve"> €</w:t>
      </w:r>
      <w:r w:rsidRPr="004F48AE">
        <w:rPr>
          <w:rFonts w:ascii="Arial" w:eastAsia="Times New Roman" w:hAnsi="Arial" w:cs="Arial"/>
        </w:rPr>
        <w:t xml:space="preserve">). </w:t>
      </w:r>
    </w:p>
    <w:p w14:paraId="4350114C" w14:textId="77777777" w:rsidR="007E1763" w:rsidRPr="004F48AE" w:rsidRDefault="007E1763" w:rsidP="00BF0FD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1B474B6" w14:textId="5165D6A3" w:rsidR="00BF0FDE" w:rsidRPr="004F48AE" w:rsidRDefault="007E1763" w:rsidP="00BF0FD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Rashodi</w:t>
      </w:r>
      <w:r w:rsidR="00BF0FDE" w:rsidRPr="004F48AE">
        <w:rPr>
          <w:rFonts w:ascii="Arial" w:eastAsia="Times New Roman" w:hAnsi="Arial" w:cs="Arial"/>
        </w:rPr>
        <w:t xml:space="preserve"> za materijal i sirovine (3222) iznose </w:t>
      </w:r>
      <w:r w:rsidR="00790182">
        <w:rPr>
          <w:rFonts w:ascii="Arial" w:eastAsia="Times New Roman" w:hAnsi="Arial" w:cs="Arial"/>
        </w:rPr>
        <w:t>136.285,09</w:t>
      </w:r>
      <w:r w:rsidR="005D1A35" w:rsidRPr="004F48AE">
        <w:rPr>
          <w:rFonts w:ascii="Arial" w:eastAsia="Times New Roman" w:hAnsi="Arial" w:cs="Arial"/>
        </w:rPr>
        <w:t xml:space="preserve"> €</w:t>
      </w:r>
      <w:r w:rsidR="00BF0FDE" w:rsidRPr="004F48AE">
        <w:rPr>
          <w:rFonts w:ascii="Arial" w:eastAsia="Times New Roman" w:hAnsi="Arial" w:cs="Arial"/>
        </w:rPr>
        <w:t xml:space="preserve">, od čega </w:t>
      </w:r>
      <w:r w:rsidR="00BF0FDE" w:rsidRPr="004F48AE">
        <w:rPr>
          <w:rFonts w:ascii="Arial" w:eastAsia="Times New Roman" w:hAnsi="Arial" w:cs="Arial"/>
          <w:color w:val="1F497D" w:themeColor="text2"/>
        </w:rPr>
        <w:t xml:space="preserve">rashodi Općine iznose </w:t>
      </w:r>
      <w:r w:rsidR="00790182">
        <w:rPr>
          <w:rFonts w:ascii="Arial" w:eastAsia="Times New Roman" w:hAnsi="Arial" w:cs="Arial"/>
          <w:color w:val="1F497D" w:themeColor="text2"/>
        </w:rPr>
        <w:t>3.245,44</w:t>
      </w:r>
      <w:r w:rsidR="005D1A35" w:rsidRPr="004F48AE">
        <w:rPr>
          <w:rFonts w:ascii="Arial" w:eastAsia="Times New Roman" w:hAnsi="Arial" w:cs="Arial"/>
          <w:color w:val="1F497D" w:themeColor="text2"/>
        </w:rPr>
        <w:t xml:space="preserve"> €</w:t>
      </w:r>
      <w:r w:rsidR="00BF0FDE" w:rsidRPr="004F48AE">
        <w:rPr>
          <w:rFonts w:ascii="Arial" w:eastAsia="Times New Roman" w:hAnsi="Arial" w:cs="Arial"/>
          <w:color w:val="1F497D" w:themeColor="text2"/>
        </w:rPr>
        <w:t xml:space="preserve">, a proračunskih korisnika </w:t>
      </w:r>
      <w:r w:rsidR="00790182">
        <w:rPr>
          <w:rFonts w:ascii="Arial" w:eastAsia="Times New Roman" w:hAnsi="Arial" w:cs="Arial"/>
          <w:color w:val="1F497D" w:themeColor="text2"/>
        </w:rPr>
        <w:t>133.039,65</w:t>
      </w:r>
      <w:r w:rsidR="005D1A35" w:rsidRPr="004F48AE">
        <w:rPr>
          <w:rFonts w:ascii="Arial" w:eastAsia="Times New Roman" w:hAnsi="Arial" w:cs="Arial"/>
          <w:color w:val="1F497D" w:themeColor="text2"/>
        </w:rPr>
        <w:t xml:space="preserve"> €</w:t>
      </w:r>
      <w:r w:rsidR="00BF0FDE" w:rsidRPr="004F48AE">
        <w:rPr>
          <w:rFonts w:ascii="Arial" w:eastAsia="Times New Roman" w:hAnsi="Arial" w:cs="Arial"/>
          <w:color w:val="1F497D" w:themeColor="text2"/>
        </w:rPr>
        <w:t xml:space="preserve">. </w:t>
      </w:r>
      <w:r w:rsidR="00BF0FDE" w:rsidRPr="004F48AE">
        <w:rPr>
          <w:rFonts w:ascii="Arial" w:eastAsia="Times New Roman" w:hAnsi="Arial" w:cs="Arial"/>
        </w:rPr>
        <w:t xml:space="preserve">Vrijednosno najznačajniji rashodi za materijal i sirovine proračunskih korisnika se odnosi na spomenutu nabavu i utrošak namirnica za dječji vrtić i dom za starije i nemoćne </w:t>
      </w:r>
      <w:r w:rsidR="00790182" w:rsidRPr="00790182">
        <w:rPr>
          <w:rFonts w:ascii="Arial" w:eastAsia="Times New Roman" w:hAnsi="Arial" w:cs="Arial"/>
          <w:iCs/>
        </w:rPr>
        <w:t>124.388,25 €.</w:t>
      </w:r>
    </w:p>
    <w:p w14:paraId="32EE5DBC"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D8EB342" w14:textId="72DEAB03"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Rashodi za materijal i dijelove za tekuće i investicijsko održavanje (3224) iznose </w:t>
      </w:r>
      <w:r w:rsidR="00D73C78">
        <w:rPr>
          <w:rFonts w:ascii="Arial" w:eastAsia="Times New Roman" w:hAnsi="Arial" w:cs="Arial"/>
        </w:rPr>
        <w:t>60.012,12</w:t>
      </w:r>
      <w:r w:rsidR="005D1A35" w:rsidRPr="004F48AE">
        <w:rPr>
          <w:rFonts w:ascii="Arial" w:eastAsia="Times New Roman" w:hAnsi="Arial" w:cs="Arial"/>
        </w:rPr>
        <w:t xml:space="preserve"> €</w:t>
      </w:r>
      <w:r w:rsidRPr="004F48AE">
        <w:rPr>
          <w:rFonts w:ascii="Arial" w:eastAsia="Times New Roman" w:hAnsi="Arial" w:cs="Arial"/>
        </w:rPr>
        <w:t xml:space="preserve">, od čega rashodi Općine iznose </w:t>
      </w:r>
      <w:r w:rsidR="00D73C78">
        <w:rPr>
          <w:rFonts w:ascii="Arial" w:eastAsia="Times New Roman" w:hAnsi="Arial" w:cs="Arial"/>
        </w:rPr>
        <w:t>48.343,84</w:t>
      </w:r>
      <w:r w:rsidR="005D1A35" w:rsidRPr="004F48AE">
        <w:rPr>
          <w:rFonts w:ascii="Arial" w:eastAsia="Times New Roman" w:hAnsi="Arial" w:cs="Arial"/>
        </w:rPr>
        <w:t xml:space="preserve"> €</w:t>
      </w:r>
      <w:r w:rsidRPr="004F48AE">
        <w:rPr>
          <w:rFonts w:ascii="Arial" w:eastAsia="Times New Roman" w:hAnsi="Arial" w:cs="Arial"/>
        </w:rPr>
        <w:t xml:space="preserve"> (u okviru čega se najznačajniji rashodi odnose na nabavu raznog materijala za komunalno održavanje)</w:t>
      </w:r>
      <w:r w:rsidR="00D73C78">
        <w:rPr>
          <w:rFonts w:ascii="Arial" w:eastAsia="Times New Roman" w:hAnsi="Arial" w:cs="Arial"/>
        </w:rPr>
        <w:t>, dok rashodi proračunskih korisnika iznose 11.668,28 €.</w:t>
      </w:r>
    </w:p>
    <w:p w14:paraId="667FF37E"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5AD272D" w14:textId="71BEC08E" w:rsidR="00C20BAB"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color w:val="365F91" w:themeColor="accent1" w:themeShade="BF"/>
        </w:rPr>
      </w:pPr>
      <w:r w:rsidRPr="004F48AE">
        <w:rPr>
          <w:rFonts w:ascii="Arial" w:eastAsia="Times New Roman" w:hAnsi="Arial" w:cs="Arial"/>
        </w:rPr>
        <w:t xml:space="preserve">Rashodi za usluge (323) izvršeni su u iznosu </w:t>
      </w:r>
      <w:r w:rsidR="00D73C78">
        <w:rPr>
          <w:rFonts w:ascii="Arial" w:eastAsia="Times New Roman" w:hAnsi="Arial" w:cs="Arial"/>
        </w:rPr>
        <w:t>1.227.191,53</w:t>
      </w:r>
      <w:r w:rsidR="005D1A35" w:rsidRPr="004F48AE">
        <w:rPr>
          <w:rFonts w:ascii="Arial" w:eastAsia="Times New Roman" w:hAnsi="Arial" w:cs="Arial"/>
        </w:rPr>
        <w:t xml:space="preserve"> €</w:t>
      </w:r>
      <w:r w:rsidRPr="004F48AE">
        <w:rPr>
          <w:rFonts w:ascii="Arial" w:eastAsia="Times New Roman" w:hAnsi="Arial" w:cs="Arial"/>
        </w:rPr>
        <w:t xml:space="preserve"> što je za </w:t>
      </w:r>
      <w:r w:rsidR="00D73C78">
        <w:rPr>
          <w:rFonts w:ascii="Arial" w:eastAsia="Times New Roman" w:hAnsi="Arial" w:cs="Arial"/>
        </w:rPr>
        <w:t>1.262,04</w:t>
      </w:r>
      <w:r w:rsidR="005D1A35" w:rsidRPr="004F48AE">
        <w:rPr>
          <w:rFonts w:ascii="Arial" w:eastAsia="Times New Roman" w:hAnsi="Arial" w:cs="Arial"/>
        </w:rPr>
        <w:t xml:space="preserve"> €</w:t>
      </w:r>
      <w:r w:rsidRPr="004F48AE">
        <w:rPr>
          <w:rFonts w:ascii="Arial" w:eastAsia="Times New Roman" w:hAnsi="Arial" w:cs="Arial"/>
        </w:rPr>
        <w:t xml:space="preserve"> ili </w:t>
      </w:r>
      <w:r w:rsidR="00D73C78">
        <w:rPr>
          <w:rFonts w:ascii="Arial" w:eastAsia="Times New Roman" w:hAnsi="Arial" w:cs="Arial"/>
        </w:rPr>
        <w:t>0,1</w:t>
      </w:r>
      <w:r w:rsidRPr="004F48AE">
        <w:rPr>
          <w:rFonts w:ascii="Arial" w:eastAsia="Times New Roman" w:hAnsi="Arial" w:cs="Arial"/>
        </w:rPr>
        <w:t xml:space="preserve">% </w:t>
      </w:r>
      <w:r w:rsidR="00D73C78">
        <w:rPr>
          <w:rFonts w:ascii="Arial" w:eastAsia="Times New Roman" w:hAnsi="Arial" w:cs="Arial"/>
        </w:rPr>
        <w:t>manje</w:t>
      </w:r>
      <w:r w:rsidRPr="004F48AE">
        <w:rPr>
          <w:rFonts w:ascii="Arial" w:eastAsia="Times New Roman" w:hAnsi="Arial" w:cs="Arial"/>
        </w:rPr>
        <w:t xml:space="preserve"> u odnosu na prethodnu godinu</w:t>
      </w:r>
      <w:r w:rsidR="00321AEE" w:rsidRPr="004F48AE">
        <w:rPr>
          <w:rFonts w:ascii="Arial" w:eastAsia="Times New Roman" w:hAnsi="Arial" w:cs="Arial"/>
          <w:iCs/>
        </w:rPr>
        <w:t xml:space="preserve">, dok je u odnosu na proračunsko razdoblje 2019. godine </w:t>
      </w:r>
      <w:r w:rsidR="00D73C78">
        <w:rPr>
          <w:rFonts w:ascii="Arial" w:eastAsia="Times New Roman" w:hAnsi="Arial" w:cs="Arial"/>
          <w:iCs/>
        </w:rPr>
        <w:t>manje</w:t>
      </w:r>
      <w:r w:rsidR="00321AEE" w:rsidRPr="004F48AE">
        <w:rPr>
          <w:rFonts w:ascii="Arial" w:eastAsia="Times New Roman" w:hAnsi="Arial" w:cs="Arial"/>
          <w:iCs/>
        </w:rPr>
        <w:t xml:space="preserve"> za </w:t>
      </w:r>
      <w:r w:rsidR="00D73C78">
        <w:rPr>
          <w:rFonts w:ascii="Arial" w:eastAsia="Times New Roman" w:hAnsi="Arial" w:cs="Arial"/>
          <w:iCs/>
        </w:rPr>
        <w:t>26.610,12</w:t>
      </w:r>
      <w:r w:rsidR="006E60C3" w:rsidRPr="004F48AE">
        <w:rPr>
          <w:rFonts w:ascii="Arial" w:eastAsia="Times New Roman" w:hAnsi="Arial" w:cs="Arial"/>
          <w:iCs/>
        </w:rPr>
        <w:t xml:space="preserve"> €</w:t>
      </w:r>
      <w:r w:rsidR="00321AEE" w:rsidRPr="004F48AE">
        <w:rPr>
          <w:rFonts w:ascii="Arial" w:eastAsia="Times New Roman" w:hAnsi="Arial" w:cs="Arial"/>
          <w:iCs/>
        </w:rPr>
        <w:t xml:space="preserve"> ili </w:t>
      </w:r>
      <w:r w:rsidR="00D73C78">
        <w:rPr>
          <w:rFonts w:ascii="Arial" w:eastAsia="Times New Roman" w:hAnsi="Arial" w:cs="Arial"/>
          <w:iCs/>
        </w:rPr>
        <w:t>2,1</w:t>
      </w:r>
      <w:r w:rsidR="00321AEE" w:rsidRPr="004F48AE">
        <w:rPr>
          <w:rFonts w:ascii="Arial" w:eastAsia="Times New Roman" w:hAnsi="Arial" w:cs="Arial"/>
          <w:iCs/>
        </w:rPr>
        <w:t>%.</w:t>
      </w:r>
      <w:r w:rsidRPr="004F48AE">
        <w:rPr>
          <w:rFonts w:ascii="Arial" w:eastAsia="Times New Roman" w:hAnsi="Arial" w:cs="Arial"/>
          <w:iCs/>
        </w:rPr>
        <w:t xml:space="preserve"> </w:t>
      </w:r>
      <w:r w:rsidRPr="004F48AE">
        <w:rPr>
          <w:rFonts w:ascii="Arial" w:eastAsia="Times New Roman" w:hAnsi="Arial" w:cs="Arial"/>
          <w:iCs/>
          <w:color w:val="365F91" w:themeColor="accent1" w:themeShade="BF"/>
        </w:rPr>
        <w:t xml:space="preserve">Na rashode Općine odnosi se </w:t>
      </w:r>
      <w:r w:rsidR="00D73C78">
        <w:rPr>
          <w:rFonts w:ascii="Arial" w:eastAsia="Times New Roman" w:hAnsi="Arial" w:cs="Arial"/>
          <w:iCs/>
          <w:color w:val="365F91" w:themeColor="accent1" w:themeShade="BF"/>
        </w:rPr>
        <w:t>1.090.347,95</w:t>
      </w:r>
      <w:r w:rsidR="006E60C3" w:rsidRPr="004F48AE">
        <w:rPr>
          <w:rFonts w:ascii="Arial" w:eastAsia="Times New Roman" w:hAnsi="Arial" w:cs="Arial"/>
          <w:iCs/>
          <w:color w:val="365F91" w:themeColor="accent1" w:themeShade="BF"/>
        </w:rPr>
        <w:t xml:space="preserve"> €</w:t>
      </w:r>
      <w:r w:rsidRPr="004F48AE">
        <w:rPr>
          <w:rFonts w:ascii="Arial" w:eastAsia="Times New Roman" w:hAnsi="Arial" w:cs="Arial"/>
          <w:iCs/>
          <w:color w:val="365F91" w:themeColor="accent1" w:themeShade="BF"/>
        </w:rPr>
        <w:t xml:space="preserve"> i rashode proračunskih korisnika u iznosu </w:t>
      </w:r>
      <w:r w:rsidR="00D73C78">
        <w:rPr>
          <w:rFonts w:ascii="Arial" w:eastAsia="Times New Roman" w:hAnsi="Arial" w:cs="Arial"/>
          <w:iCs/>
          <w:color w:val="365F91" w:themeColor="accent1" w:themeShade="BF"/>
        </w:rPr>
        <w:t>136.843,58</w:t>
      </w:r>
      <w:r w:rsidR="006E60C3" w:rsidRPr="004F48AE">
        <w:rPr>
          <w:rFonts w:ascii="Arial" w:eastAsia="Times New Roman" w:hAnsi="Arial" w:cs="Arial"/>
          <w:iCs/>
          <w:color w:val="365F91" w:themeColor="accent1" w:themeShade="BF"/>
        </w:rPr>
        <w:t xml:space="preserve"> €</w:t>
      </w:r>
      <w:r w:rsidRPr="004F48AE">
        <w:rPr>
          <w:rFonts w:ascii="Arial" w:eastAsia="Times New Roman" w:hAnsi="Arial" w:cs="Arial"/>
          <w:iCs/>
          <w:color w:val="365F91" w:themeColor="accent1" w:themeShade="BF"/>
        </w:rPr>
        <w:t>.</w:t>
      </w:r>
      <w:r w:rsidR="00683706" w:rsidRPr="004F48AE">
        <w:rPr>
          <w:rFonts w:ascii="Arial" w:eastAsia="Times New Roman" w:hAnsi="Arial" w:cs="Arial"/>
          <w:iCs/>
          <w:color w:val="365F91" w:themeColor="accent1" w:themeShade="BF"/>
        </w:rPr>
        <w:t xml:space="preserve"> </w:t>
      </w:r>
    </w:p>
    <w:p w14:paraId="6EC4D398" w14:textId="77777777" w:rsidR="00C20BAB" w:rsidRPr="00AF14D3" w:rsidRDefault="00C20BAB"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p>
    <w:p w14:paraId="2B5E07D1" w14:textId="40271B6F" w:rsidR="00891119" w:rsidRPr="00AF14D3"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F14D3">
        <w:rPr>
          <w:rFonts w:ascii="Arial" w:eastAsia="Times New Roman" w:hAnsi="Arial" w:cs="Arial"/>
        </w:rPr>
        <w:t>Vrijednosno značajniji izvršeni rashodi za usluge (323) (ukupno Općina i proračunski korisnici) odnosi se na:</w:t>
      </w:r>
    </w:p>
    <w:p w14:paraId="199E3D28" w14:textId="168B651A" w:rsidR="00B071E6" w:rsidRPr="00AC79F2" w:rsidRDefault="00651B9A" w:rsidP="00B071E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505982">
        <w:rPr>
          <w:rFonts w:ascii="Arial" w:eastAsia="Times New Roman" w:hAnsi="Arial" w:cs="Arial"/>
        </w:rPr>
        <w:tab/>
        <w:t xml:space="preserve">- usluge tekućeg i investicijskog održavanja (3232) ostvarene u iznosu </w:t>
      </w:r>
      <w:r w:rsidR="00AF14D3" w:rsidRPr="00505982">
        <w:rPr>
          <w:rFonts w:ascii="Arial" w:eastAsia="Times New Roman" w:hAnsi="Arial" w:cs="Arial"/>
        </w:rPr>
        <w:t>522.679,19</w:t>
      </w:r>
      <w:r w:rsidR="005A37D9" w:rsidRPr="00505982">
        <w:rPr>
          <w:rFonts w:ascii="Arial" w:eastAsia="Times New Roman" w:hAnsi="Arial" w:cs="Arial"/>
        </w:rPr>
        <w:t xml:space="preserve"> €</w:t>
      </w:r>
      <w:r w:rsidRPr="00505982">
        <w:rPr>
          <w:rFonts w:ascii="Arial" w:eastAsia="Times New Roman" w:hAnsi="Arial" w:cs="Arial"/>
        </w:rPr>
        <w:t xml:space="preserve"> i to općina </w:t>
      </w:r>
      <w:r w:rsidR="00AF14D3" w:rsidRPr="00505982">
        <w:rPr>
          <w:rFonts w:ascii="Arial" w:eastAsia="Times New Roman" w:hAnsi="Arial" w:cs="Arial"/>
        </w:rPr>
        <w:t>462.002,48</w:t>
      </w:r>
      <w:r w:rsidR="005A37D9" w:rsidRPr="00505982">
        <w:rPr>
          <w:rFonts w:ascii="Arial" w:eastAsia="Times New Roman" w:hAnsi="Arial" w:cs="Arial"/>
        </w:rPr>
        <w:t xml:space="preserve"> €</w:t>
      </w:r>
      <w:r w:rsidRPr="00505982">
        <w:rPr>
          <w:rFonts w:ascii="Arial" w:eastAsia="Times New Roman" w:hAnsi="Arial" w:cs="Arial"/>
        </w:rPr>
        <w:t xml:space="preserve">, a proračunski korisnici </w:t>
      </w:r>
      <w:r w:rsidR="00AF14D3" w:rsidRPr="00505982">
        <w:rPr>
          <w:rFonts w:ascii="Arial" w:eastAsia="Times New Roman" w:hAnsi="Arial" w:cs="Arial"/>
        </w:rPr>
        <w:t>60.676,71</w:t>
      </w:r>
      <w:r w:rsidR="005A37D9" w:rsidRPr="00505982">
        <w:rPr>
          <w:rFonts w:ascii="Arial" w:eastAsia="Times New Roman" w:hAnsi="Arial" w:cs="Arial"/>
        </w:rPr>
        <w:t xml:space="preserve"> </w:t>
      </w:r>
      <w:r w:rsidR="005A37D9" w:rsidRPr="00AC79F2">
        <w:rPr>
          <w:rFonts w:ascii="Arial" w:eastAsia="Times New Roman" w:hAnsi="Arial" w:cs="Arial"/>
        </w:rPr>
        <w:t>€</w:t>
      </w:r>
      <w:r w:rsidRPr="00AC79F2">
        <w:rPr>
          <w:rFonts w:ascii="Arial" w:eastAsia="Times New Roman" w:hAnsi="Arial" w:cs="Arial"/>
        </w:rPr>
        <w:t xml:space="preserve"> (ukupno ovi rashodi su </w:t>
      </w:r>
      <w:r w:rsidR="00AF14D3" w:rsidRPr="00AC79F2">
        <w:rPr>
          <w:rFonts w:ascii="Arial" w:eastAsia="Times New Roman" w:hAnsi="Arial" w:cs="Arial"/>
        </w:rPr>
        <w:t>manje</w:t>
      </w:r>
      <w:r w:rsidRPr="00AC79F2">
        <w:rPr>
          <w:rFonts w:ascii="Arial" w:eastAsia="Times New Roman" w:hAnsi="Arial" w:cs="Arial"/>
        </w:rPr>
        <w:t xml:space="preserve"> izvršeni u odnosu na prethodnu proračunsku godinu za </w:t>
      </w:r>
      <w:r w:rsidR="00AF14D3" w:rsidRPr="00AC79F2">
        <w:rPr>
          <w:rFonts w:ascii="Arial" w:eastAsia="Times New Roman" w:hAnsi="Arial" w:cs="Arial"/>
          <w:iCs/>
        </w:rPr>
        <w:t>98.720,75</w:t>
      </w:r>
      <w:r w:rsidR="005A37D9" w:rsidRPr="00AC79F2">
        <w:rPr>
          <w:rFonts w:ascii="Arial" w:eastAsia="Times New Roman" w:hAnsi="Arial" w:cs="Arial"/>
          <w:iCs/>
        </w:rPr>
        <w:t xml:space="preserve"> €</w:t>
      </w:r>
      <w:r w:rsidRPr="00AC79F2">
        <w:rPr>
          <w:rFonts w:ascii="Arial" w:eastAsia="Times New Roman" w:hAnsi="Arial" w:cs="Arial"/>
          <w:iCs/>
        </w:rPr>
        <w:t xml:space="preserve"> ili </w:t>
      </w:r>
      <w:r w:rsidR="00AF14D3" w:rsidRPr="00AC79F2">
        <w:rPr>
          <w:rFonts w:ascii="Arial" w:eastAsia="Times New Roman" w:hAnsi="Arial" w:cs="Arial"/>
          <w:iCs/>
        </w:rPr>
        <w:t>15,9</w:t>
      </w:r>
      <w:r w:rsidRPr="00AC79F2">
        <w:rPr>
          <w:rFonts w:ascii="Arial" w:eastAsia="Times New Roman" w:hAnsi="Arial" w:cs="Arial"/>
        </w:rPr>
        <w:t xml:space="preserve">%). </w:t>
      </w:r>
    </w:p>
    <w:p w14:paraId="515EA096" w14:textId="6CCF4E7B" w:rsidR="00B942DC" w:rsidRPr="00D86863" w:rsidRDefault="00B942DC" w:rsidP="00B942D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C79F2">
        <w:rPr>
          <w:rFonts w:ascii="Arial" w:eastAsia="Times New Roman" w:hAnsi="Arial" w:cs="Arial"/>
        </w:rPr>
        <w:tab/>
        <w:t xml:space="preserve">- rashodi za komunalne usluge (3234) ostvareni su u iznosu </w:t>
      </w:r>
      <w:r w:rsidR="00505982" w:rsidRPr="00AC79F2">
        <w:rPr>
          <w:rFonts w:ascii="Arial" w:eastAsia="Times New Roman" w:hAnsi="Arial" w:cs="Arial"/>
        </w:rPr>
        <w:t>206.061,50</w:t>
      </w:r>
      <w:r w:rsidR="00084204" w:rsidRPr="00AC79F2">
        <w:rPr>
          <w:rFonts w:ascii="Arial" w:eastAsia="Times New Roman" w:hAnsi="Arial" w:cs="Arial"/>
        </w:rPr>
        <w:t xml:space="preserve"> €</w:t>
      </w:r>
      <w:r w:rsidRPr="00AC79F2">
        <w:rPr>
          <w:rFonts w:ascii="Arial" w:eastAsia="Times New Roman" w:hAnsi="Arial" w:cs="Arial"/>
        </w:rPr>
        <w:t xml:space="preserve"> i to općina </w:t>
      </w:r>
      <w:r w:rsidR="00505982" w:rsidRPr="00AC79F2">
        <w:rPr>
          <w:rFonts w:ascii="Arial" w:eastAsia="Times New Roman" w:hAnsi="Arial" w:cs="Arial"/>
        </w:rPr>
        <w:t>186.549,02</w:t>
      </w:r>
      <w:r w:rsidR="00084204" w:rsidRPr="00AC79F2">
        <w:rPr>
          <w:rFonts w:ascii="Arial" w:eastAsia="Times New Roman" w:hAnsi="Arial" w:cs="Arial"/>
        </w:rPr>
        <w:t xml:space="preserve"> €</w:t>
      </w:r>
      <w:r w:rsidRPr="00AC79F2">
        <w:rPr>
          <w:rFonts w:ascii="Arial" w:eastAsia="Times New Roman" w:hAnsi="Arial" w:cs="Arial"/>
        </w:rPr>
        <w:t xml:space="preserve"> a proračunski korisnici </w:t>
      </w:r>
      <w:r w:rsidR="00AC79F2" w:rsidRPr="00AC79F2">
        <w:rPr>
          <w:rFonts w:ascii="Arial" w:eastAsia="Times New Roman" w:hAnsi="Arial" w:cs="Arial"/>
        </w:rPr>
        <w:t>19.512,48</w:t>
      </w:r>
      <w:r w:rsidR="00084204" w:rsidRPr="00AC79F2">
        <w:rPr>
          <w:rFonts w:ascii="Arial" w:eastAsia="Times New Roman" w:hAnsi="Arial" w:cs="Arial"/>
        </w:rPr>
        <w:t xml:space="preserve"> €</w:t>
      </w:r>
      <w:r w:rsidRPr="00AC79F2">
        <w:rPr>
          <w:rFonts w:ascii="Arial" w:eastAsia="Times New Roman" w:hAnsi="Arial" w:cs="Arial"/>
        </w:rPr>
        <w:t xml:space="preserve"> (ukupno </w:t>
      </w:r>
      <w:r w:rsidRPr="00D86863">
        <w:rPr>
          <w:rFonts w:ascii="Arial" w:eastAsia="Times New Roman" w:hAnsi="Arial" w:cs="Arial"/>
        </w:rPr>
        <w:t xml:space="preserve">rashodi na odjeljku 3234 </w:t>
      </w:r>
      <w:r w:rsidR="00AC79F2" w:rsidRPr="00D86863">
        <w:rPr>
          <w:rFonts w:ascii="Arial" w:eastAsia="Times New Roman" w:hAnsi="Arial" w:cs="Arial"/>
        </w:rPr>
        <w:t>manje</w:t>
      </w:r>
      <w:r w:rsidRPr="00D86863">
        <w:rPr>
          <w:rFonts w:ascii="Arial" w:eastAsia="Times New Roman" w:hAnsi="Arial" w:cs="Arial"/>
        </w:rPr>
        <w:t xml:space="preserve"> izvršeni u odnosu na prethodnu proračunsku godinu </w:t>
      </w:r>
      <w:r w:rsidR="00AC79F2" w:rsidRPr="00D86863">
        <w:rPr>
          <w:rFonts w:ascii="Arial" w:eastAsia="Times New Roman" w:hAnsi="Arial" w:cs="Arial"/>
          <w:iCs/>
        </w:rPr>
        <w:t>4.759,95</w:t>
      </w:r>
      <w:r w:rsidR="00084204" w:rsidRPr="00D86863">
        <w:rPr>
          <w:rFonts w:ascii="Arial" w:eastAsia="Times New Roman" w:hAnsi="Arial" w:cs="Arial"/>
          <w:iCs/>
        </w:rPr>
        <w:t xml:space="preserve"> €</w:t>
      </w:r>
      <w:r w:rsidR="00E8715C" w:rsidRPr="00D86863">
        <w:rPr>
          <w:rFonts w:ascii="Arial" w:eastAsia="Times New Roman" w:hAnsi="Arial" w:cs="Arial"/>
          <w:iCs/>
        </w:rPr>
        <w:t xml:space="preserve"> ili </w:t>
      </w:r>
      <w:r w:rsidR="00AC79F2" w:rsidRPr="00D86863">
        <w:rPr>
          <w:rFonts w:ascii="Arial" w:eastAsia="Times New Roman" w:hAnsi="Arial" w:cs="Arial"/>
          <w:iCs/>
        </w:rPr>
        <w:t>2,3</w:t>
      </w:r>
      <w:r w:rsidR="00E8715C" w:rsidRPr="00D86863">
        <w:rPr>
          <w:rFonts w:ascii="Arial" w:eastAsia="Times New Roman" w:hAnsi="Arial" w:cs="Arial"/>
          <w:iCs/>
        </w:rPr>
        <w:t>%</w:t>
      </w:r>
      <w:r w:rsidRPr="00D86863">
        <w:rPr>
          <w:rFonts w:ascii="Arial" w:eastAsia="Times New Roman" w:hAnsi="Arial" w:cs="Arial"/>
        </w:rPr>
        <w:t>),</w:t>
      </w:r>
    </w:p>
    <w:p w14:paraId="54F25121" w14:textId="54C8DBD2" w:rsidR="00891119" w:rsidRPr="00D86863" w:rsidRDefault="000D4AE8" w:rsidP="000D4AE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D86863">
        <w:rPr>
          <w:rFonts w:ascii="Arial" w:eastAsia="Times New Roman" w:hAnsi="Arial" w:cs="Arial"/>
        </w:rPr>
        <w:tab/>
        <w:t xml:space="preserve">- rashodi za intelektualne usluge (3237) </w:t>
      </w:r>
      <w:r w:rsidR="0051251D" w:rsidRPr="00D86863">
        <w:rPr>
          <w:rFonts w:ascii="Arial" w:eastAsia="Times New Roman" w:hAnsi="Arial" w:cs="Arial"/>
        </w:rPr>
        <w:t>izvršeni</w:t>
      </w:r>
      <w:r w:rsidRPr="00D86863">
        <w:rPr>
          <w:rFonts w:ascii="Arial" w:eastAsia="Times New Roman" w:hAnsi="Arial" w:cs="Arial"/>
        </w:rPr>
        <w:t xml:space="preserve"> su u iznosu </w:t>
      </w:r>
      <w:r w:rsidR="00AC79F2" w:rsidRPr="00D86863">
        <w:rPr>
          <w:rFonts w:ascii="Arial" w:eastAsia="Times New Roman" w:hAnsi="Arial" w:cs="Arial"/>
        </w:rPr>
        <w:t>200.905,10</w:t>
      </w:r>
      <w:r w:rsidR="00084204" w:rsidRPr="00D86863">
        <w:rPr>
          <w:rFonts w:ascii="Arial" w:eastAsia="Times New Roman" w:hAnsi="Arial" w:cs="Arial"/>
        </w:rPr>
        <w:t xml:space="preserve"> €</w:t>
      </w:r>
      <w:r w:rsidRPr="00D86863">
        <w:rPr>
          <w:rFonts w:ascii="Arial" w:eastAsia="Times New Roman" w:hAnsi="Arial" w:cs="Arial"/>
        </w:rPr>
        <w:t xml:space="preserve"> i to općina </w:t>
      </w:r>
      <w:r w:rsidR="00AC79F2" w:rsidRPr="00D86863">
        <w:rPr>
          <w:rFonts w:ascii="Arial" w:eastAsia="Times New Roman" w:hAnsi="Arial" w:cs="Arial"/>
        </w:rPr>
        <w:t>194.072,19</w:t>
      </w:r>
      <w:r w:rsidR="00084204" w:rsidRPr="00D86863">
        <w:rPr>
          <w:rFonts w:ascii="Arial" w:eastAsia="Times New Roman" w:hAnsi="Arial" w:cs="Arial"/>
        </w:rPr>
        <w:t xml:space="preserve"> €</w:t>
      </w:r>
      <w:r w:rsidRPr="00D86863">
        <w:rPr>
          <w:rFonts w:ascii="Arial" w:eastAsia="Times New Roman" w:hAnsi="Arial" w:cs="Arial"/>
        </w:rPr>
        <w:t xml:space="preserve">, a proračunski korisnici </w:t>
      </w:r>
      <w:r w:rsidR="00AC79F2" w:rsidRPr="00D86863">
        <w:rPr>
          <w:rFonts w:ascii="Arial" w:eastAsia="Times New Roman" w:hAnsi="Arial" w:cs="Arial"/>
        </w:rPr>
        <w:t>6.832,91</w:t>
      </w:r>
      <w:r w:rsidR="00084204" w:rsidRPr="00D86863">
        <w:rPr>
          <w:rFonts w:ascii="Arial" w:eastAsia="Times New Roman" w:hAnsi="Arial" w:cs="Arial"/>
        </w:rPr>
        <w:t xml:space="preserve"> €</w:t>
      </w:r>
      <w:r w:rsidRPr="00D86863">
        <w:rPr>
          <w:rFonts w:ascii="Arial" w:eastAsia="Times New Roman" w:hAnsi="Arial" w:cs="Arial"/>
        </w:rPr>
        <w:t xml:space="preserve"> (Ukupno rashodi na odjeljku 3237 </w:t>
      </w:r>
      <w:r w:rsidR="00E14EE6" w:rsidRPr="00D86863">
        <w:rPr>
          <w:rFonts w:ascii="Arial" w:eastAsia="Times New Roman" w:hAnsi="Arial" w:cs="Arial"/>
        </w:rPr>
        <w:t>više</w:t>
      </w:r>
      <w:r w:rsidRPr="00D86863">
        <w:rPr>
          <w:rFonts w:ascii="Arial" w:eastAsia="Times New Roman" w:hAnsi="Arial" w:cs="Arial"/>
        </w:rPr>
        <w:t xml:space="preserve"> izvršeni u odnosu na prethodnu proračunsku godinu za </w:t>
      </w:r>
      <w:r w:rsidR="00AC79F2" w:rsidRPr="00D86863">
        <w:rPr>
          <w:rFonts w:ascii="Arial" w:eastAsia="Times New Roman" w:hAnsi="Arial" w:cs="Arial"/>
          <w:iCs/>
        </w:rPr>
        <w:t>59.792,53</w:t>
      </w:r>
      <w:r w:rsidR="00084204" w:rsidRPr="00D86863">
        <w:rPr>
          <w:rFonts w:ascii="Arial" w:eastAsia="Times New Roman" w:hAnsi="Arial" w:cs="Arial"/>
          <w:iCs/>
        </w:rPr>
        <w:t xml:space="preserve"> €</w:t>
      </w:r>
      <w:r w:rsidRPr="00D86863">
        <w:rPr>
          <w:rFonts w:ascii="Arial" w:eastAsia="Times New Roman" w:hAnsi="Arial" w:cs="Arial"/>
          <w:iCs/>
        </w:rPr>
        <w:t xml:space="preserve"> ili </w:t>
      </w:r>
      <w:r w:rsidR="00AC79F2" w:rsidRPr="00D86863">
        <w:rPr>
          <w:rFonts w:ascii="Arial" w:eastAsia="Times New Roman" w:hAnsi="Arial" w:cs="Arial"/>
          <w:iCs/>
        </w:rPr>
        <w:t>42,4</w:t>
      </w:r>
      <w:r w:rsidR="0051251D" w:rsidRPr="00D86863">
        <w:rPr>
          <w:rFonts w:ascii="Arial" w:eastAsia="Times New Roman" w:hAnsi="Arial" w:cs="Arial"/>
          <w:iCs/>
        </w:rPr>
        <w:t>%</w:t>
      </w:r>
      <w:r w:rsidR="00084204" w:rsidRPr="00D86863">
        <w:rPr>
          <w:rFonts w:ascii="Arial" w:eastAsia="Times New Roman" w:hAnsi="Arial" w:cs="Arial"/>
          <w:iCs/>
        </w:rPr>
        <w:t>.</w:t>
      </w:r>
      <w:r w:rsidR="004819B1" w:rsidRPr="00D86863">
        <w:rPr>
          <w:rFonts w:ascii="Arial" w:eastAsia="Times New Roman" w:hAnsi="Arial" w:cs="Arial"/>
        </w:rPr>
        <w:t>)</w:t>
      </w:r>
      <w:r w:rsidR="00AC79F2" w:rsidRPr="00D86863">
        <w:rPr>
          <w:rFonts w:ascii="Arial" w:eastAsia="Times New Roman" w:hAnsi="Arial" w:cs="Arial"/>
        </w:rPr>
        <w:t>. Vrijednosno najznačajniji više izvršeni rashodi se odnose na geodetsko katastarske usluge (izrada geodetskih podloga i elaborata)</w:t>
      </w:r>
      <w:r w:rsidR="00891119" w:rsidRPr="00D86863">
        <w:rPr>
          <w:rFonts w:ascii="Arial" w:eastAsia="Times New Roman" w:hAnsi="Arial" w:cs="Arial"/>
        </w:rPr>
        <w:t>,</w:t>
      </w:r>
      <w:r w:rsidR="00AC79F2" w:rsidRPr="00D86863">
        <w:rPr>
          <w:rFonts w:ascii="Arial" w:eastAsia="Times New Roman" w:hAnsi="Arial" w:cs="Arial"/>
        </w:rPr>
        <w:t xml:space="preserve"> odvjetničke usluge (usluge zastupanja na ročištu, sastavljanja podnesaka u više predmeta</w:t>
      </w:r>
      <w:r w:rsidR="00D86863" w:rsidRPr="00D86863">
        <w:rPr>
          <w:rFonts w:ascii="Arial" w:eastAsia="Times New Roman" w:hAnsi="Arial" w:cs="Arial"/>
        </w:rPr>
        <w:t>), te druge intelektualne usluge iz područja programa gradnje i programa održavanja komunalne infrastrukture, te pripremnih radnji povezanih uz osiguravanje preduvjeta za provedbu strateškog projekta „Marina &amp; resort“.</w:t>
      </w:r>
    </w:p>
    <w:p w14:paraId="6F1F3168" w14:textId="61540EB4" w:rsidR="00891119" w:rsidRPr="00955557" w:rsidRDefault="009B6770" w:rsidP="00A611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9B2692">
        <w:rPr>
          <w:rFonts w:ascii="Arial" w:eastAsia="Times New Roman" w:hAnsi="Arial" w:cs="Arial"/>
        </w:rPr>
        <w:tab/>
      </w:r>
      <w:r w:rsidR="00891119" w:rsidRPr="009B2692">
        <w:rPr>
          <w:rFonts w:ascii="Arial" w:eastAsia="Times New Roman" w:hAnsi="Arial" w:cs="Arial"/>
        </w:rPr>
        <w:t xml:space="preserve">- rashodi za zdravstvene i veterinarske usluge (3236) ostvareni su u iznosu </w:t>
      </w:r>
      <w:r w:rsidR="00A06C94" w:rsidRPr="009B2692">
        <w:rPr>
          <w:rFonts w:ascii="Arial" w:eastAsia="Times New Roman" w:hAnsi="Arial" w:cs="Arial"/>
        </w:rPr>
        <w:t>64.001,78</w:t>
      </w:r>
      <w:r w:rsidR="00084204" w:rsidRPr="009B2692">
        <w:rPr>
          <w:rFonts w:ascii="Arial" w:eastAsia="Times New Roman" w:hAnsi="Arial" w:cs="Arial"/>
        </w:rPr>
        <w:t xml:space="preserve"> €</w:t>
      </w:r>
      <w:r w:rsidR="00891119" w:rsidRPr="009B2692">
        <w:rPr>
          <w:rFonts w:ascii="Arial" w:eastAsia="Times New Roman" w:hAnsi="Arial" w:cs="Arial"/>
        </w:rPr>
        <w:t xml:space="preserve"> i to općina </w:t>
      </w:r>
      <w:r w:rsidR="00A06C94" w:rsidRPr="009B2692">
        <w:rPr>
          <w:rFonts w:ascii="Arial" w:eastAsia="Times New Roman" w:hAnsi="Arial" w:cs="Arial"/>
        </w:rPr>
        <w:t>50.086,97</w:t>
      </w:r>
      <w:r w:rsidR="00084204" w:rsidRPr="009B2692">
        <w:rPr>
          <w:rFonts w:ascii="Arial" w:eastAsia="Times New Roman" w:hAnsi="Arial" w:cs="Arial"/>
        </w:rPr>
        <w:t xml:space="preserve"> €</w:t>
      </w:r>
      <w:r w:rsidR="00891119" w:rsidRPr="009B2692">
        <w:rPr>
          <w:rFonts w:ascii="Arial" w:eastAsia="Times New Roman" w:hAnsi="Arial" w:cs="Arial"/>
        </w:rPr>
        <w:t xml:space="preserve"> (značajniji rashodi se odnose na sufinanciranje rada specijalističke ambulante kardiologije u iznosu </w:t>
      </w:r>
      <w:r w:rsidR="009B2692" w:rsidRPr="009B2692">
        <w:rPr>
          <w:rFonts w:ascii="Arial" w:eastAsia="Times New Roman" w:hAnsi="Arial" w:cs="Arial"/>
        </w:rPr>
        <w:t>7.256,25 €</w:t>
      </w:r>
      <w:r w:rsidR="00891119" w:rsidRPr="009B2692">
        <w:rPr>
          <w:rFonts w:ascii="Arial" w:eastAsia="Times New Roman" w:hAnsi="Arial" w:cs="Arial"/>
        </w:rPr>
        <w:t>, usluge fizijatra</w:t>
      </w:r>
      <w:r w:rsidR="009B2692" w:rsidRPr="009B2692">
        <w:rPr>
          <w:rFonts w:ascii="Arial" w:eastAsia="Times New Roman" w:hAnsi="Arial" w:cs="Arial"/>
        </w:rPr>
        <w:t>,</w:t>
      </w:r>
      <w:r w:rsidR="00891119" w:rsidRPr="009B2692">
        <w:rPr>
          <w:rFonts w:ascii="Arial" w:eastAsia="Times New Roman" w:hAnsi="Arial" w:cs="Arial"/>
        </w:rPr>
        <w:t xml:space="preserve"> rada stomatološke ambulante</w:t>
      </w:r>
      <w:r w:rsidR="009B2692" w:rsidRPr="009B2692">
        <w:rPr>
          <w:rFonts w:ascii="Arial" w:eastAsia="Times New Roman" w:hAnsi="Arial" w:cs="Arial"/>
        </w:rPr>
        <w:t xml:space="preserve"> i čistačice u ambulanti</w:t>
      </w:r>
      <w:r w:rsidR="00891119" w:rsidRPr="009B2692">
        <w:rPr>
          <w:rFonts w:ascii="Arial" w:eastAsia="Times New Roman" w:hAnsi="Arial" w:cs="Arial"/>
        </w:rPr>
        <w:t xml:space="preserve"> </w:t>
      </w:r>
      <w:r w:rsidR="009B2692" w:rsidRPr="009B2692">
        <w:rPr>
          <w:rFonts w:ascii="Arial" w:eastAsia="Times New Roman" w:hAnsi="Arial" w:cs="Arial"/>
        </w:rPr>
        <w:t>6.990</w:t>
      </w:r>
      <w:r w:rsidR="00084204" w:rsidRPr="009B2692">
        <w:rPr>
          <w:rFonts w:ascii="Arial" w:eastAsia="Times New Roman" w:hAnsi="Arial" w:cs="Arial"/>
        </w:rPr>
        <w:t xml:space="preserve"> €</w:t>
      </w:r>
      <w:r w:rsidR="00891119" w:rsidRPr="009B2692">
        <w:rPr>
          <w:rFonts w:ascii="Arial" w:eastAsia="Times New Roman" w:hAnsi="Arial" w:cs="Arial"/>
        </w:rPr>
        <w:t xml:space="preserve">, obavljanje laboratorijskih usluga za potrebe stanovništva u ambulantama u iznosu </w:t>
      </w:r>
      <w:r w:rsidR="009B2692" w:rsidRPr="009B2692">
        <w:rPr>
          <w:rFonts w:ascii="Arial" w:eastAsia="Times New Roman" w:hAnsi="Arial" w:cs="Arial"/>
        </w:rPr>
        <w:t>9.556,02</w:t>
      </w:r>
      <w:r w:rsidR="00AC7B53" w:rsidRPr="009B2692">
        <w:rPr>
          <w:rFonts w:ascii="Arial" w:eastAsia="Times New Roman" w:hAnsi="Arial" w:cs="Arial"/>
        </w:rPr>
        <w:t xml:space="preserve"> €</w:t>
      </w:r>
      <w:r w:rsidR="006927EB" w:rsidRPr="009B2692">
        <w:rPr>
          <w:rFonts w:ascii="Arial" w:eastAsia="Times New Roman" w:hAnsi="Arial" w:cs="Arial"/>
        </w:rPr>
        <w:t xml:space="preserve"> </w:t>
      </w:r>
      <w:r w:rsidR="00891119" w:rsidRPr="009B2692">
        <w:rPr>
          <w:rFonts w:ascii="Arial" w:eastAsia="Times New Roman" w:hAnsi="Arial" w:cs="Arial"/>
        </w:rPr>
        <w:t xml:space="preserve">tj. rad medicinsko - biokemijskog laboratorija; sufinanciranje rada Hitne medicinske pomoći u Zračnoj luci </w:t>
      </w:r>
      <w:r w:rsidR="009B2692" w:rsidRPr="009B2692">
        <w:rPr>
          <w:rFonts w:ascii="Arial" w:eastAsia="Times New Roman" w:hAnsi="Arial" w:cs="Arial"/>
        </w:rPr>
        <w:t>24.000</w:t>
      </w:r>
      <w:r w:rsidR="00AC7B53" w:rsidRPr="009B2692">
        <w:rPr>
          <w:rFonts w:ascii="Arial" w:eastAsia="Times New Roman" w:hAnsi="Arial" w:cs="Arial"/>
        </w:rPr>
        <w:t xml:space="preserve"> €</w:t>
      </w:r>
      <w:r w:rsidR="009B2692" w:rsidRPr="009B2692">
        <w:rPr>
          <w:rFonts w:ascii="Arial" w:eastAsia="Times New Roman" w:hAnsi="Arial" w:cs="Arial"/>
        </w:rPr>
        <w:t xml:space="preserve">, te veterinarske usluge u iznosu 2.284,70 € u okviru programa sanitarno </w:t>
      </w:r>
      <w:r w:rsidR="009B2692" w:rsidRPr="00955557">
        <w:rPr>
          <w:rFonts w:ascii="Arial" w:eastAsia="Times New Roman" w:hAnsi="Arial" w:cs="Arial"/>
        </w:rPr>
        <w:lastRenderedPageBreak/>
        <w:t>veterinarskih aktivnosti i zaštite životinja</w:t>
      </w:r>
      <w:r w:rsidR="00891119" w:rsidRPr="00955557">
        <w:rPr>
          <w:rFonts w:ascii="Arial" w:eastAsia="Times New Roman" w:hAnsi="Arial" w:cs="Arial"/>
        </w:rPr>
        <w:t xml:space="preserve">) iz programa Socijalno-zdravstvene zaštite), a proračunski korisnici </w:t>
      </w:r>
      <w:r w:rsidR="00980B2F" w:rsidRPr="00955557">
        <w:rPr>
          <w:rFonts w:ascii="Arial" w:eastAsia="Times New Roman" w:hAnsi="Arial" w:cs="Arial"/>
        </w:rPr>
        <w:t>13.914,81</w:t>
      </w:r>
      <w:r w:rsidR="00084204" w:rsidRPr="00955557">
        <w:rPr>
          <w:rFonts w:ascii="Arial" w:eastAsia="Times New Roman" w:hAnsi="Arial" w:cs="Arial"/>
        </w:rPr>
        <w:t xml:space="preserve"> €</w:t>
      </w:r>
      <w:r w:rsidR="00891119" w:rsidRPr="00955557">
        <w:rPr>
          <w:rFonts w:ascii="Arial" w:eastAsia="Times New Roman" w:hAnsi="Arial" w:cs="Arial"/>
        </w:rPr>
        <w:t xml:space="preserve">. Ovi rashodi su </w:t>
      </w:r>
      <w:r w:rsidR="00EA0553" w:rsidRPr="00955557">
        <w:rPr>
          <w:rFonts w:ascii="Arial" w:eastAsia="Times New Roman" w:hAnsi="Arial" w:cs="Arial"/>
        </w:rPr>
        <w:t>veći</w:t>
      </w:r>
      <w:r w:rsidR="00891119" w:rsidRPr="00955557">
        <w:rPr>
          <w:rFonts w:ascii="Arial" w:eastAsia="Times New Roman" w:hAnsi="Arial" w:cs="Arial"/>
        </w:rPr>
        <w:t xml:space="preserve"> nego prethodne godine za </w:t>
      </w:r>
      <w:r w:rsidR="00980B2F" w:rsidRPr="00955557">
        <w:rPr>
          <w:rFonts w:ascii="Arial" w:eastAsia="Times New Roman" w:hAnsi="Arial" w:cs="Arial"/>
        </w:rPr>
        <w:t>9.085,52</w:t>
      </w:r>
      <w:r w:rsidR="00AC7B53" w:rsidRPr="00955557">
        <w:rPr>
          <w:rFonts w:ascii="Arial" w:eastAsia="Times New Roman" w:hAnsi="Arial" w:cs="Arial"/>
        </w:rPr>
        <w:t xml:space="preserve"> €</w:t>
      </w:r>
      <w:r w:rsidRPr="00955557">
        <w:rPr>
          <w:rFonts w:ascii="Arial" w:eastAsia="Times New Roman" w:hAnsi="Arial" w:cs="Arial"/>
        </w:rPr>
        <w:t xml:space="preserve"> ili </w:t>
      </w:r>
      <w:r w:rsidR="00980B2F" w:rsidRPr="00955557">
        <w:rPr>
          <w:rFonts w:ascii="Arial" w:eastAsia="Times New Roman" w:hAnsi="Arial" w:cs="Arial"/>
        </w:rPr>
        <w:t>16,5</w:t>
      </w:r>
      <w:r w:rsidRPr="00955557">
        <w:rPr>
          <w:rFonts w:ascii="Arial" w:eastAsia="Times New Roman" w:hAnsi="Arial" w:cs="Arial"/>
        </w:rPr>
        <w:t>%</w:t>
      </w:r>
      <w:r w:rsidR="00891119" w:rsidRPr="00955557">
        <w:rPr>
          <w:rFonts w:ascii="Arial" w:eastAsia="Times New Roman" w:hAnsi="Arial" w:cs="Arial"/>
        </w:rPr>
        <w:t>.</w:t>
      </w:r>
      <w:r w:rsidR="00A611C4" w:rsidRPr="00955557">
        <w:rPr>
          <w:rFonts w:ascii="Arial" w:eastAsia="Times New Roman" w:hAnsi="Arial" w:cs="Arial"/>
        </w:rPr>
        <w:t xml:space="preserve"> </w:t>
      </w:r>
    </w:p>
    <w:p w14:paraId="1AB75B7E" w14:textId="795CEA30" w:rsidR="00891119" w:rsidRPr="00955557" w:rsidRDefault="00A611C4"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955557">
        <w:rPr>
          <w:rFonts w:ascii="Arial" w:eastAsia="Times New Roman" w:hAnsi="Arial" w:cs="Arial"/>
        </w:rPr>
        <w:tab/>
      </w:r>
      <w:r w:rsidR="00891119" w:rsidRPr="00955557">
        <w:rPr>
          <w:rFonts w:ascii="Arial" w:eastAsia="Times New Roman" w:hAnsi="Arial" w:cs="Arial"/>
        </w:rPr>
        <w:t xml:space="preserve">- rashodi za zakupnine i najamnine (3235) ostvareni su u iznosu </w:t>
      </w:r>
      <w:r w:rsidR="009B2692" w:rsidRPr="00955557">
        <w:rPr>
          <w:rFonts w:ascii="Arial" w:eastAsia="Times New Roman" w:hAnsi="Arial" w:cs="Arial"/>
        </w:rPr>
        <w:t>105.422,06</w:t>
      </w:r>
      <w:r w:rsidR="00AC7B53" w:rsidRPr="00955557">
        <w:rPr>
          <w:rFonts w:ascii="Arial" w:eastAsia="Times New Roman" w:hAnsi="Arial" w:cs="Arial"/>
        </w:rPr>
        <w:t xml:space="preserve"> €</w:t>
      </w:r>
      <w:r w:rsidR="00891119" w:rsidRPr="00955557">
        <w:rPr>
          <w:rFonts w:ascii="Arial" w:eastAsia="Times New Roman" w:hAnsi="Arial" w:cs="Arial"/>
        </w:rPr>
        <w:t xml:space="preserve">, </w:t>
      </w:r>
      <w:r w:rsidR="0047499A" w:rsidRPr="00955557">
        <w:rPr>
          <w:rFonts w:ascii="Arial" w:eastAsia="Times New Roman" w:hAnsi="Arial" w:cs="Arial"/>
        </w:rPr>
        <w:t>od čega</w:t>
      </w:r>
      <w:r w:rsidR="00891119" w:rsidRPr="00955557">
        <w:rPr>
          <w:rFonts w:ascii="Arial" w:eastAsia="Times New Roman" w:hAnsi="Arial" w:cs="Arial"/>
        </w:rPr>
        <w:t xml:space="preserve"> Općin</w:t>
      </w:r>
      <w:r w:rsidR="0047499A" w:rsidRPr="00955557">
        <w:rPr>
          <w:rFonts w:ascii="Arial" w:eastAsia="Times New Roman" w:hAnsi="Arial" w:cs="Arial"/>
        </w:rPr>
        <w:t>a</w:t>
      </w:r>
      <w:r w:rsidR="00891119" w:rsidRPr="00955557">
        <w:rPr>
          <w:rFonts w:ascii="Arial" w:eastAsia="Times New Roman" w:hAnsi="Arial" w:cs="Arial"/>
        </w:rPr>
        <w:t xml:space="preserve"> </w:t>
      </w:r>
      <w:r w:rsidR="009B2692" w:rsidRPr="00955557">
        <w:rPr>
          <w:rFonts w:ascii="Arial" w:eastAsia="Times New Roman" w:hAnsi="Arial" w:cs="Arial"/>
        </w:rPr>
        <w:t>103.622,06</w:t>
      </w:r>
      <w:r w:rsidR="00AC7B53" w:rsidRPr="00955557">
        <w:rPr>
          <w:rFonts w:ascii="Arial" w:eastAsia="Times New Roman" w:hAnsi="Arial" w:cs="Arial"/>
        </w:rPr>
        <w:t xml:space="preserve"> €</w:t>
      </w:r>
      <w:r w:rsidR="0047499A" w:rsidRPr="00955557">
        <w:rPr>
          <w:rFonts w:ascii="Arial" w:eastAsia="Times New Roman" w:hAnsi="Arial" w:cs="Arial"/>
        </w:rPr>
        <w:t xml:space="preserve"> i proračunski korisnici </w:t>
      </w:r>
      <w:r w:rsidR="009B2692" w:rsidRPr="00955557">
        <w:rPr>
          <w:rFonts w:ascii="Arial" w:eastAsia="Times New Roman" w:hAnsi="Arial" w:cs="Arial"/>
        </w:rPr>
        <w:t>1.800</w:t>
      </w:r>
      <w:r w:rsidR="00AC7B53" w:rsidRPr="00955557">
        <w:rPr>
          <w:rFonts w:ascii="Arial" w:eastAsia="Times New Roman" w:hAnsi="Arial" w:cs="Arial"/>
        </w:rPr>
        <w:t xml:space="preserve"> €</w:t>
      </w:r>
      <w:r w:rsidR="0047499A" w:rsidRPr="00955557">
        <w:rPr>
          <w:rFonts w:ascii="Arial" w:eastAsia="Times New Roman" w:hAnsi="Arial" w:cs="Arial"/>
        </w:rPr>
        <w:t xml:space="preserve"> </w:t>
      </w:r>
      <w:r w:rsidR="00891119" w:rsidRPr="00955557">
        <w:rPr>
          <w:rFonts w:ascii="Arial" w:eastAsia="Times New Roman" w:hAnsi="Arial" w:cs="Arial"/>
        </w:rPr>
        <w:t>(</w:t>
      </w:r>
      <w:r w:rsidR="00AC26CA" w:rsidRPr="00955557">
        <w:rPr>
          <w:rFonts w:ascii="Arial" w:eastAsia="Times New Roman" w:hAnsi="Arial" w:cs="Arial"/>
        </w:rPr>
        <w:t>više</w:t>
      </w:r>
      <w:r w:rsidR="00891119" w:rsidRPr="00955557">
        <w:rPr>
          <w:rFonts w:ascii="Arial" w:eastAsia="Times New Roman" w:hAnsi="Arial" w:cs="Arial"/>
        </w:rPr>
        <w:t xml:space="preserve"> izvršeni rashodi u odnosu na prethodnu proračunsku za </w:t>
      </w:r>
      <w:r w:rsidR="009B2692" w:rsidRPr="00955557">
        <w:rPr>
          <w:rFonts w:ascii="Arial" w:eastAsia="Times New Roman" w:hAnsi="Arial" w:cs="Arial"/>
        </w:rPr>
        <w:t>19.410,61</w:t>
      </w:r>
      <w:r w:rsidR="00AC7B53" w:rsidRPr="00955557">
        <w:rPr>
          <w:rFonts w:ascii="Arial" w:eastAsia="Times New Roman" w:hAnsi="Arial" w:cs="Arial"/>
        </w:rPr>
        <w:t xml:space="preserve"> €</w:t>
      </w:r>
      <w:r w:rsidR="009B6770" w:rsidRPr="00955557">
        <w:rPr>
          <w:rFonts w:ascii="Arial" w:eastAsia="Times New Roman" w:hAnsi="Arial" w:cs="Arial"/>
        </w:rPr>
        <w:t xml:space="preserve"> ili </w:t>
      </w:r>
      <w:r w:rsidR="00955557" w:rsidRPr="00955557">
        <w:rPr>
          <w:rFonts w:ascii="Arial" w:eastAsia="Times New Roman" w:hAnsi="Arial" w:cs="Arial"/>
        </w:rPr>
        <w:t>22,6</w:t>
      </w:r>
      <w:r w:rsidR="009B6770" w:rsidRPr="00955557">
        <w:rPr>
          <w:rFonts w:ascii="Arial" w:eastAsia="Times New Roman" w:hAnsi="Arial" w:cs="Arial"/>
        </w:rPr>
        <w:t>%</w:t>
      </w:r>
      <w:r w:rsidR="006927EB" w:rsidRPr="00955557">
        <w:rPr>
          <w:rFonts w:ascii="Arial" w:eastAsia="Times New Roman" w:hAnsi="Arial" w:cs="Arial"/>
        </w:rPr>
        <w:t>)</w:t>
      </w:r>
      <w:r w:rsidR="00891119" w:rsidRPr="00955557">
        <w:rPr>
          <w:rFonts w:ascii="Arial" w:eastAsia="Times New Roman" w:hAnsi="Arial" w:cs="Arial"/>
        </w:rPr>
        <w:t xml:space="preserve">; ovi rashodi obuhvaćaju rashode za najmove odjeljenja dječjih vrtića u Čilipima i u Cavtatu u ukupnom iznosu </w:t>
      </w:r>
      <w:r w:rsidR="00955557" w:rsidRPr="00955557">
        <w:rPr>
          <w:rFonts w:ascii="Arial" w:eastAsia="Times New Roman" w:hAnsi="Arial" w:cs="Arial"/>
        </w:rPr>
        <w:t>25.606,20</w:t>
      </w:r>
      <w:r w:rsidR="00AC7B53" w:rsidRPr="00955557">
        <w:rPr>
          <w:rFonts w:ascii="Arial" w:eastAsia="Times New Roman" w:hAnsi="Arial" w:cs="Arial"/>
        </w:rPr>
        <w:t xml:space="preserve"> €</w:t>
      </w:r>
      <w:r w:rsidR="004A16EE" w:rsidRPr="00955557">
        <w:rPr>
          <w:rFonts w:ascii="Arial" w:eastAsia="Times New Roman" w:hAnsi="Arial" w:cs="Arial"/>
        </w:rPr>
        <w:t xml:space="preserve"> (prethodne godine </w:t>
      </w:r>
      <w:r w:rsidR="00955557" w:rsidRPr="00955557">
        <w:rPr>
          <w:rFonts w:ascii="Arial" w:eastAsia="Times New Roman" w:hAnsi="Arial" w:cs="Arial"/>
        </w:rPr>
        <w:t>29.846,04</w:t>
      </w:r>
      <w:r w:rsidR="00AC7B53" w:rsidRPr="00955557">
        <w:rPr>
          <w:rFonts w:ascii="Arial" w:eastAsia="Times New Roman" w:hAnsi="Arial" w:cs="Arial"/>
        </w:rPr>
        <w:t xml:space="preserve"> </w:t>
      </w:r>
      <w:r w:rsidR="004B5388" w:rsidRPr="00955557">
        <w:rPr>
          <w:rFonts w:ascii="Arial" w:eastAsia="Times New Roman" w:hAnsi="Arial" w:cs="Arial"/>
        </w:rPr>
        <w:t>€</w:t>
      </w:r>
      <w:r w:rsidR="00955557" w:rsidRPr="00955557">
        <w:rPr>
          <w:rFonts w:ascii="Arial" w:eastAsia="Times New Roman" w:hAnsi="Arial" w:cs="Arial"/>
        </w:rPr>
        <w:t xml:space="preserve"> jer se prethodne godine plaćao najam za još jedan prostor na Grudi</w:t>
      </w:r>
      <w:r w:rsidR="004A16EE" w:rsidRPr="00955557">
        <w:rPr>
          <w:rFonts w:ascii="Arial" w:eastAsia="Times New Roman" w:hAnsi="Arial" w:cs="Arial"/>
        </w:rPr>
        <w:t>)</w:t>
      </w:r>
      <w:r w:rsidR="00891119" w:rsidRPr="00955557">
        <w:rPr>
          <w:rFonts w:ascii="Arial" w:eastAsia="Times New Roman" w:hAnsi="Arial" w:cs="Arial"/>
        </w:rPr>
        <w:t xml:space="preserve">, te </w:t>
      </w:r>
      <w:r w:rsidR="004A16EE" w:rsidRPr="00955557">
        <w:rPr>
          <w:rFonts w:ascii="Arial" w:eastAsia="Times New Roman" w:hAnsi="Arial" w:cs="Arial"/>
        </w:rPr>
        <w:t xml:space="preserve">rashode za najam uredskih prostora </w:t>
      </w:r>
      <w:r w:rsidR="00955557" w:rsidRPr="00955557">
        <w:rPr>
          <w:rFonts w:ascii="Arial" w:eastAsia="Times New Roman" w:hAnsi="Arial" w:cs="Arial"/>
        </w:rPr>
        <w:t>44.794,26</w:t>
      </w:r>
      <w:r w:rsidR="00AC7B53" w:rsidRPr="00955557">
        <w:rPr>
          <w:rFonts w:ascii="Arial" w:eastAsia="Times New Roman" w:hAnsi="Arial" w:cs="Arial"/>
        </w:rPr>
        <w:t xml:space="preserve"> €</w:t>
      </w:r>
      <w:r w:rsidR="004A16EE" w:rsidRPr="00955557">
        <w:rPr>
          <w:rFonts w:ascii="Arial" w:eastAsia="Times New Roman" w:hAnsi="Arial" w:cs="Arial"/>
        </w:rPr>
        <w:t xml:space="preserve"> (</w:t>
      </w:r>
      <w:r w:rsidR="00955557" w:rsidRPr="00955557">
        <w:rPr>
          <w:rFonts w:ascii="Arial" w:eastAsia="Times New Roman" w:hAnsi="Arial" w:cs="Arial"/>
        </w:rPr>
        <w:t xml:space="preserve">kao i </w:t>
      </w:r>
      <w:r w:rsidR="004A16EE" w:rsidRPr="00955557">
        <w:rPr>
          <w:rFonts w:ascii="Arial" w:eastAsia="Times New Roman" w:hAnsi="Arial" w:cs="Arial"/>
        </w:rPr>
        <w:t>prethodne godine), te druge najmove objekata i opreme kao što su korpe za sječu granja, najam kamera za video nadzor odlagališta otpada),</w:t>
      </w:r>
      <w:r w:rsidR="00891119" w:rsidRPr="00955557">
        <w:rPr>
          <w:rFonts w:ascii="Arial" w:eastAsia="Times New Roman" w:hAnsi="Arial" w:cs="Arial"/>
        </w:rPr>
        <w:t xml:space="preserve"> </w:t>
      </w:r>
    </w:p>
    <w:p w14:paraId="073DBC3B" w14:textId="4C0CCB9C" w:rsidR="00891119" w:rsidRPr="00441337" w:rsidRDefault="00A611C4"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955557">
        <w:rPr>
          <w:rFonts w:ascii="Arial" w:eastAsia="Times New Roman" w:hAnsi="Arial" w:cs="Arial"/>
        </w:rPr>
        <w:tab/>
      </w:r>
      <w:r w:rsidR="00891119" w:rsidRPr="00955557">
        <w:rPr>
          <w:rFonts w:ascii="Arial" w:eastAsia="Times New Roman" w:hAnsi="Arial" w:cs="Arial"/>
        </w:rPr>
        <w:t xml:space="preserve">- usluge promidžbe i informiranja (3233) ostvarene su u iznosu </w:t>
      </w:r>
      <w:r w:rsidR="00955557" w:rsidRPr="00955557">
        <w:rPr>
          <w:rFonts w:ascii="Arial" w:eastAsia="Times New Roman" w:hAnsi="Arial" w:cs="Arial"/>
        </w:rPr>
        <w:t>26.977,25</w:t>
      </w:r>
      <w:r w:rsidR="00C8299F" w:rsidRPr="00955557">
        <w:rPr>
          <w:rFonts w:ascii="Arial" w:eastAsia="Times New Roman" w:hAnsi="Arial" w:cs="Arial"/>
        </w:rPr>
        <w:t xml:space="preserve"> €</w:t>
      </w:r>
      <w:r w:rsidR="00891119" w:rsidRPr="00955557">
        <w:rPr>
          <w:rFonts w:ascii="Arial" w:eastAsia="Times New Roman" w:hAnsi="Arial" w:cs="Arial"/>
        </w:rPr>
        <w:t xml:space="preserve"> (ovi rashodi su </w:t>
      </w:r>
      <w:r w:rsidR="00955557" w:rsidRPr="00955557">
        <w:rPr>
          <w:rFonts w:ascii="Arial" w:eastAsia="Times New Roman" w:hAnsi="Arial" w:cs="Arial"/>
        </w:rPr>
        <w:t>veći</w:t>
      </w:r>
      <w:r w:rsidR="00891119" w:rsidRPr="00955557">
        <w:rPr>
          <w:rFonts w:ascii="Arial" w:eastAsia="Times New Roman" w:hAnsi="Arial" w:cs="Arial"/>
        </w:rPr>
        <w:t xml:space="preserve"> u odnosu na prethodnu godinu za </w:t>
      </w:r>
      <w:r w:rsidR="00955557" w:rsidRPr="00955557">
        <w:rPr>
          <w:rFonts w:ascii="Arial" w:eastAsia="Times New Roman" w:hAnsi="Arial" w:cs="Arial"/>
        </w:rPr>
        <w:t>3.494,04</w:t>
      </w:r>
      <w:r w:rsidR="00C8299F" w:rsidRPr="00955557">
        <w:rPr>
          <w:rFonts w:ascii="Arial" w:eastAsia="Times New Roman" w:hAnsi="Arial" w:cs="Arial"/>
        </w:rPr>
        <w:t xml:space="preserve"> €</w:t>
      </w:r>
      <w:r w:rsidR="00891119" w:rsidRPr="00955557">
        <w:rPr>
          <w:rFonts w:ascii="Arial" w:eastAsia="Times New Roman" w:hAnsi="Arial" w:cs="Arial"/>
        </w:rPr>
        <w:t xml:space="preserve"> </w:t>
      </w:r>
      <w:r w:rsidR="00DF58A1" w:rsidRPr="00955557">
        <w:rPr>
          <w:rFonts w:ascii="Arial" w:eastAsia="Times New Roman" w:hAnsi="Arial" w:cs="Arial"/>
        </w:rPr>
        <w:t xml:space="preserve">ili </w:t>
      </w:r>
      <w:r w:rsidR="00A20710" w:rsidRPr="00955557">
        <w:rPr>
          <w:rFonts w:ascii="Arial" w:eastAsia="Times New Roman" w:hAnsi="Arial" w:cs="Arial"/>
        </w:rPr>
        <w:t>14,</w:t>
      </w:r>
      <w:r w:rsidR="00955557" w:rsidRPr="00955557">
        <w:rPr>
          <w:rFonts w:ascii="Arial" w:eastAsia="Times New Roman" w:hAnsi="Arial" w:cs="Arial"/>
        </w:rPr>
        <w:t>9</w:t>
      </w:r>
      <w:r w:rsidR="00DF58A1" w:rsidRPr="00955557">
        <w:rPr>
          <w:rFonts w:ascii="Arial" w:eastAsia="Times New Roman" w:hAnsi="Arial" w:cs="Arial"/>
        </w:rPr>
        <w:t>%</w:t>
      </w:r>
      <w:r w:rsidR="00891119" w:rsidRPr="00955557">
        <w:rPr>
          <w:rFonts w:ascii="Arial" w:eastAsia="Times New Roman" w:hAnsi="Arial" w:cs="Arial"/>
        </w:rPr>
        <w:t xml:space="preserve">), i to općina </w:t>
      </w:r>
      <w:r w:rsidR="00955557" w:rsidRPr="00955557">
        <w:rPr>
          <w:rFonts w:ascii="Arial" w:eastAsia="Times New Roman" w:hAnsi="Arial" w:cs="Arial"/>
        </w:rPr>
        <w:t>24.481,24</w:t>
      </w:r>
      <w:r w:rsidR="00C8299F" w:rsidRPr="00955557">
        <w:rPr>
          <w:rFonts w:ascii="Arial" w:eastAsia="Times New Roman" w:hAnsi="Arial" w:cs="Arial"/>
        </w:rPr>
        <w:t xml:space="preserve"> €</w:t>
      </w:r>
      <w:r w:rsidR="00891119" w:rsidRPr="00955557">
        <w:rPr>
          <w:rFonts w:ascii="Arial" w:eastAsia="Times New Roman" w:hAnsi="Arial" w:cs="Arial"/>
        </w:rPr>
        <w:t xml:space="preserve"> (navedeni rashodi uključuju razvoj i održavanje Internet stranice Općine, čestitke povodom blagdana, objave oglasa i natječaja u tisku </w:t>
      </w:r>
      <w:r w:rsidR="00891119" w:rsidRPr="00441337">
        <w:rPr>
          <w:rFonts w:ascii="Arial" w:eastAsia="Times New Roman" w:hAnsi="Arial" w:cs="Arial"/>
        </w:rPr>
        <w:t xml:space="preserve">i Narodnim novinama, tisak službenog glasnika, savjetovanje s javnošću i upravljanje imovinom, te druge usluge promidžbe i informiranja), a proračunski korisnici </w:t>
      </w:r>
      <w:r w:rsidR="00955557" w:rsidRPr="00441337">
        <w:rPr>
          <w:rFonts w:ascii="Arial" w:eastAsia="Times New Roman" w:hAnsi="Arial" w:cs="Arial"/>
        </w:rPr>
        <w:t>2.496,01</w:t>
      </w:r>
      <w:r w:rsidR="00C8299F" w:rsidRPr="00441337">
        <w:rPr>
          <w:rFonts w:ascii="Arial" w:eastAsia="Times New Roman" w:hAnsi="Arial" w:cs="Arial"/>
        </w:rPr>
        <w:t xml:space="preserve"> €</w:t>
      </w:r>
      <w:r w:rsidR="00924646" w:rsidRPr="00441337">
        <w:rPr>
          <w:rFonts w:ascii="Arial" w:eastAsia="Times New Roman" w:hAnsi="Arial" w:cs="Arial"/>
        </w:rPr>
        <w:t xml:space="preserve">. </w:t>
      </w:r>
    </w:p>
    <w:p w14:paraId="0A74C9A0" w14:textId="63A5738D" w:rsidR="0051251D" w:rsidRPr="00441337" w:rsidRDefault="00A611C4" w:rsidP="0051251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41337">
        <w:rPr>
          <w:rFonts w:ascii="Arial" w:eastAsia="Times New Roman" w:hAnsi="Arial" w:cs="Arial"/>
        </w:rPr>
        <w:tab/>
      </w:r>
      <w:r w:rsidR="00891119" w:rsidRPr="00441337">
        <w:rPr>
          <w:rFonts w:ascii="Arial" w:eastAsia="Times New Roman" w:hAnsi="Arial" w:cs="Arial"/>
        </w:rPr>
        <w:t xml:space="preserve">- rashodi za usluge telefona, pošte i prijevoza ostvareni su u iznosu </w:t>
      </w:r>
      <w:r w:rsidR="00955557" w:rsidRPr="00441337">
        <w:rPr>
          <w:rFonts w:ascii="Arial" w:eastAsia="Times New Roman" w:hAnsi="Arial" w:cs="Arial"/>
        </w:rPr>
        <w:t>26.642,13</w:t>
      </w:r>
      <w:r w:rsidR="00C8299F" w:rsidRPr="00441337">
        <w:rPr>
          <w:rFonts w:ascii="Arial" w:eastAsia="Times New Roman" w:hAnsi="Arial" w:cs="Arial"/>
        </w:rPr>
        <w:t xml:space="preserve"> €</w:t>
      </w:r>
      <w:r w:rsidR="00891119" w:rsidRPr="00441337">
        <w:rPr>
          <w:rFonts w:ascii="Arial" w:eastAsia="Times New Roman" w:hAnsi="Arial" w:cs="Arial"/>
        </w:rPr>
        <w:t xml:space="preserve"> (ovi rashodi su </w:t>
      </w:r>
      <w:r w:rsidR="00955557" w:rsidRPr="00441337">
        <w:rPr>
          <w:rFonts w:ascii="Arial" w:eastAsia="Times New Roman" w:hAnsi="Arial" w:cs="Arial"/>
        </w:rPr>
        <w:t>manji</w:t>
      </w:r>
      <w:r w:rsidR="00891119" w:rsidRPr="00441337">
        <w:rPr>
          <w:rFonts w:ascii="Arial" w:eastAsia="Times New Roman" w:hAnsi="Arial" w:cs="Arial"/>
        </w:rPr>
        <w:t xml:space="preserve"> u odnosu na prethodnu godinu za </w:t>
      </w:r>
      <w:r w:rsidR="00955557" w:rsidRPr="00441337">
        <w:rPr>
          <w:rFonts w:ascii="Arial" w:eastAsia="Times New Roman" w:hAnsi="Arial" w:cs="Arial"/>
        </w:rPr>
        <w:t>192,53 €</w:t>
      </w:r>
      <w:r w:rsidR="00DF58A1" w:rsidRPr="00441337">
        <w:rPr>
          <w:rFonts w:ascii="Arial" w:eastAsia="Times New Roman" w:hAnsi="Arial" w:cs="Arial"/>
        </w:rPr>
        <w:t xml:space="preserve"> ili </w:t>
      </w:r>
      <w:r w:rsidR="00955557" w:rsidRPr="00441337">
        <w:rPr>
          <w:rFonts w:ascii="Arial" w:eastAsia="Times New Roman" w:hAnsi="Arial" w:cs="Arial"/>
        </w:rPr>
        <w:t>0,7</w:t>
      </w:r>
      <w:r w:rsidR="00C8299F" w:rsidRPr="00441337">
        <w:rPr>
          <w:rFonts w:ascii="Arial" w:eastAsia="Times New Roman" w:hAnsi="Arial" w:cs="Arial"/>
        </w:rPr>
        <w:t xml:space="preserve">%), </w:t>
      </w:r>
      <w:r w:rsidR="00891119" w:rsidRPr="00441337">
        <w:rPr>
          <w:rFonts w:ascii="Arial" w:eastAsia="Times New Roman" w:hAnsi="Arial" w:cs="Arial"/>
        </w:rPr>
        <w:t xml:space="preserve">i to općina </w:t>
      </w:r>
      <w:r w:rsidR="00955557" w:rsidRPr="00441337">
        <w:rPr>
          <w:rFonts w:ascii="Arial" w:eastAsia="Times New Roman" w:hAnsi="Arial" w:cs="Arial"/>
        </w:rPr>
        <w:t>17.324,87</w:t>
      </w:r>
      <w:r w:rsidR="00C8299F" w:rsidRPr="00441337">
        <w:rPr>
          <w:rFonts w:ascii="Arial" w:eastAsia="Times New Roman" w:hAnsi="Arial" w:cs="Arial"/>
        </w:rPr>
        <w:t xml:space="preserve"> €</w:t>
      </w:r>
      <w:r w:rsidR="00891119" w:rsidRPr="00441337">
        <w:rPr>
          <w:rFonts w:ascii="Arial" w:eastAsia="Times New Roman" w:hAnsi="Arial" w:cs="Arial"/>
        </w:rPr>
        <w:t xml:space="preserve">, a proračunski korisnici </w:t>
      </w:r>
      <w:r w:rsidR="00955557" w:rsidRPr="00441337">
        <w:rPr>
          <w:rFonts w:ascii="Arial" w:eastAsia="Times New Roman" w:hAnsi="Arial" w:cs="Arial"/>
        </w:rPr>
        <w:t>9.317,26</w:t>
      </w:r>
      <w:r w:rsidR="00C8299F" w:rsidRPr="00441337">
        <w:rPr>
          <w:rFonts w:ascii="Arial" w:eastAsia="Times New Roman" w:hAnsi="Arial" w:cs="Arial"/>
        </w:rPr>
        <w:t xml:space="preserve"> €</w:t>
      </w:r>
      <w:r w:rsidR="0051251D" w:rsidRPr="00441337">
        <w:rPr>
          <w:rFonts w:ascii="Arial" w:eastAsia="Times New Roman" w:hAnsi="Arial" w:cs="Arial"/>
        </w:rPr>
        <w:t xml:space="preserve"> (</w:t>
      </w:r>
      <w:r w:rsidR="00955557" w:rsidRPr="00441337">
        <w:rPr>
          <w:rFonts w:ascii="Arial" w:eastAsia="Times New Roman" w:hAnsi="Arial" w:cs="Arial"/>
        </w:rPr>
        <w:t>U</w:t>
      </w:r>
      <w:r w:rsidR="0051251D" w:rsidRPr="00441337">
        <w:rPr>
          <w:rFonts w:ascii="Arial" w:eastAsia="Times New Roman" w:hAnsi="Arial" w:cs="Arial"/>
        </w:rPr>
        <w:t xml:space="preserve"> okviru ovih rashoda usluge prijevoza </w:t>
      </w:r>
      <w:r w:rsidR="00955557" w:rsidRPr="00441337">
        <w:rPr>
          <w:rFonts w:ascii="Arial" w:eastAsia="Times New Roman" w:hAnsi="Arial" w:cs="Arial"/>
        </w:rPr>
        <w:t>iznose 11.164,35 €</w:t>
      </w:r>
      <w:r w:rsidR="0051251D" w:rsidRPr="00441337">
        <w:rPr>
          <w:rFonts w:ascii="Arial" w:eastAsia="Times New Roman" w:hAnsi="Arial" w:cs="Arial"/>
        </w:rPr>
        <w:t>.)</w:t>
      </w:r>
    </w:p>
    <w:p w14:paraId="2B422023" w14:textId="25B80598" w:rsidR="00A611C4" w:rsidRPr="00441337" w:rsidRDefault="00A611C4" w:rsidP="00A611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41337">
        <w:rPr>
          <w:rFonts w:ascii="Arial" w:eastAsia="Times New Roman" w:hAnsi="Arial" w:cs="Arial"/>
        </w:rPr>
        <w:tab/>
        <w:t xml:space="preserve">- rashodi za računalne usluge (3238) ostvareni su u iznosu </w:t>
      </w:r>
      <w:r w:rsidR="00955557" w:rsidRPr="00441337">
        <w:rPr>
          <w:rFonts w:ascii="Arial" w:eastAsia="Times New Roman" w:hAnsi="Arial" w:cs="Arial"/>
        </w:rPr>
        <w:t>21.595,12</w:t>
      </w:r>
      <w:r w:rsidR="00294886" w:rsidRPr="00441337">
        <w:rPr>
          <w:rFonts w:ascii="Arial" w:eastAsia="Times New Roman" w:hAnsi="Arial" w:cs="Arial"/>
        </w:rPr>
        <w:t xml:space="preserve"> €</w:t>
      </w:r>
      <w:r w:rsidRPr="00441337">
        <w:rPr>
          <w:rFonts w:ascii="Arial" w:eastAsia="Times New Roman" w:hAnsi="Arial" w:cs="Arial"/>
        </w:rPr>
        <w:t xml:space="preserve"> </w:t>
      </w:r>
      <w:r w:rsidR="00441337" w:rsidRPr="00955557">
        <w:rPr>
          <w:rFonts w:ascii="Arial" w:eastAsia="Times New Roman" w:hAnsi="Arial" w:cs="Arial"/>
        </w:rPr>
        <w:t xml:space="preserve">(ovi rashodi su veći u odnosu na prethodnu godinu za </w:t>
      </w:r>
      <w:r w:rsidR="00441337">
        <w:rPr>
          <w:rFonts w:ascii="Arial" w:eastAsia="Times New Roman" w:hAnsi="Arial" w:cs="Arial"/>
        </w:rPr>
        <w:t>2.281,06</w:t>
      </w:r>
      <w:r w:rsidR="00441337" w:rsidRPr="00955557">
        <w:rPr>
          <w:rFonts w:ascii="Arial" w:eastAsia="Times New Roman" w:hAnsi="Arial" w:cs="Arial"/>
        </w:rPr>
        <w:t xml:space="preserve"> € ili </w:t>
      </w:r>
      <w:r w:rsidR="00441337">
        <w:rPr>
          <w:rFonts w:ascii="Arial" w:eastAsia="Times New Roman" w:hAnsi="Arial" w:cs="Arial"/>
        </w:rPr>
        <w:t>10,3</w:t>
      </w:r>
      <w:r w:rsidR="00441337" w:rsidRPr="00955557">
        <w:rPr>
          <w:rFonts w:ascii="Arial" w:eastAsia="Times New Roman" w:hAnsi="Arial" w:cs="Arial"/>
        </w:rPr>
        <w:t xml:space="preserve">%), </w:t>
      </w:r>
      <w:r w:rsidRPr="00441337">
        <w:rPr>
          <w:rFonts w:ascii="Arial" w:eastAsia="Times New Roman" w:hAnsi="Arial" w:cs="Arial"/>
        </w:rPr>
        <w:t xml:space="preserve">i to općina </w:t>
      </w:r>
      <w:r w:rsidR="00955557" w:rsidRPr="00441337">
        <w:rPr>
          <w:rFonts w:ascii="Arial" w:eastAsia="Times New Roman" w:hAnsi="Arial" w:cs="Arial"/>
        </w:rPr>
        <w:t>19.577,94</w:t>
      </w:r>
      <w:r w:rsidR="00294886" w:rsidRPr="00441337">
        <w:rPr>
          <w:rFonts w:ascii="Arial" w:eastAsia="Times New Roman" w:hAnsi="Arial" w:cs="Arial"/>
        </w:rPr>
        <w:t xml:space="preserve"> €</w:t>
      </w:r>
      <w:r w:rsidRPr="00441337">
        <w:rPr>
          <w:rFonts w:ascii="Arial" w:eastAsia="Times New Roman" w:hAnsi="Arial" w:cs="Arial"/>
        </w:rPr>
        <w:t xml:space="preserve"> (</w:t>
      </w:r>
      <w:r w:rsidR="00955557" w:rsidRPr="00441337">
        <w:rPr>
          <w:rFonts w:ascii="Arial" w:eastAsia="Times New Roman" w:hAnsi="Arial" w:cs="Arial"/>
        </w:rPr>
        <w:t>od čega</w:t>
      </w:r>
      <w:r w:rsidRPr="00441337">
        <w:rPr>
          <w:rFonts w:ascii="Arial" w:eastAsia="Times New Roman" w:hAnsi="Arial" w:cs="Arial"/>
        </w:rPr>
        <w:t xml:space="preserve"> usluge održavanja i ažuriranja računalnog programa zajedno za općinu i četiri proračunska korisnika putem novog sustava općinske riznice</w:t>
      </w:r>
      <w:r w:rsidR="00955557" w:rsidRPr="00441337">
        <w:rPr>
          <w:rFonts w:ascii="Arial" w:eastAsia="Times New Roman" w:hAnsi="Arial" w:cs="Arial"/>
        </w:rPr>
        <w:t xml:space="preserve"> 19.376,25 €</w:t>
      </w:r>
      <w:r w:rsidRPr="00441337">
        <w:rPr>
          <w:rFonts w:ascii="Arial" w:eastAsia="Times New Roman" w:hAnsi="Arial" w:cs="Arial"/>
        </w:rPr>
        <w:t xml:space="preserve">), a proračunski korisnici </w:t>
      </w:r>
      <w:r w:rsidR="00441337" w:rsidRPr="00441337">
        <w:rPr>
          <w:rFonts w:ascii="Arial" w:eastAsia="Times New Roman" w:hAnsi="Arial" w:cs="Arial"/>
        </w:rPr>
        <w:t>2.017,18</w:t>
      </w:r>
      <w:r w:rsidR="00294886" w:rsidRPr="00441337">
        <w:rPr>
          <w:rFonts w:ascii="Arial" w:eastAsia="Times New Roman" w:hAnsi="Arial" w:cs="Arial"/>
        </w:rPr>
        <w:t xml:space="preserve"> €</w:t>
      </w:r>
      <w:r w:rsidR="004F75CD" w:rsidRPr="00441337">
        <w:rPr>
          <w:rFonts w:ascii="Arial" w:eastAsia="Times New Roman" w:hAnsi="Arial" w:cs="Arial"/>
        </w:rPr>
        <w:t>. U razdoblju 2020</w:t>
      </w:r>
      <w:r w:rsidR="00294886" w:rsidRPr="00441337">
        <w:rPr>
          <w:rFonts w:ascii="Arial" w:eastAsia="Times New Roman" w:hAnsi="Arial" w:cs="Arial"/>
        </w:rPr>
        <w:t>.-2022.</w:t>
      </w:r>
      <w:r w:rsidR="004F75CD" w:rsidRPr="00441337">
        <w:rPr>
          <w:rFonts w:ascii="Arial" w:eastAsia="Times New Roman" w:hAnsi="Arial" w:cs="Arial"/>
        </w:rPr>
        <w:t xml:space="preserve"> zbog </w:t>
      </w:r>
      <w:r w:rsidR="00A70CBC" w:rsidRPr="00441337">
        <w:rPr>
          <w:rFonts w:ascii="Arial" w:eastAsia="Times New Roman" w:hAnsi="Arial" w:cs="Arial"/>
        </w:rPr>
        <w:t xml:space="preserve">smanjenih proračunskih prihoda pristupilo </w:t>
      </w:r>
      <w:r w:rsidR="004F75CD" w:rsidRPr="00441337">
        <w:rPr>
          <w:rFonts w:ascii="Arial" w:eastAsia="Times New Roman" w:hAnsi="Arial" w:cs="Arial"/>
        </w:rPr>
        <w:t xml:space="preserve">se </w:t>
      </w:r>
      <w:r w:rsidR="00A70CBC" w:rsidRPr="00441337">
        <w:rPr>
          <w:rFonts w:ascii="Arial" w:eastAsia="Times New Roman" w:hAnsi="Arial" w:cs="Arial"/>
        </w:rPr>
        <w:t>redefiniranju usluga s informatičkom kućom koja pruža usluge održavanja i ažuriranja računalnog programa</w:t>
      </w:r>
      <w:r w:rsidR="00294886" w:rsidRPr="00441337">
        <w:rPr>
          <w:rFonts w:ascii="Arial" w:eastAsia="Times New Roman" w:hAnsi="Arial" w:cs="Arial"/>
        </w:rPr>
        <w:t xml:space="preserve">, te su i rashodi bili manji. Od 2023., </w:t>
      </w:r>
      <w:r w:rsidR="004F75CD" w:rsidRPr="00441337">
        <w:rPr>
          <w:rFonts w:ascii="Arial" w:eastAsia="Times New Roman" w:hAnsi="Arial" w:cs="Arial"/>
        </w:rPr>
        <w:t xml:space="preserve">zbog potrebe prilagođavanja programa novim obvezama (uvođenje e-pisarnice, program transparentnosti rashoda i prilagođavanja programa uvođenju </w:t>
      </w:r>
      <w:r w:rsidR="0022395F" w:rsidRPr="00441337">
        <w:rPr>
          <w:rFonts w:ascii="Arial" w:eastAsia="Times New Roman" w:hAnsi="Arial" w:cs="Arial"/>
        </w:rPr>
        <w:t>eura</w:t>
      </w:r>
      <w:r w:rsidR="00441337" w:rsidRPr="00441337">
        <w:rPr>
          <w:rFonts w:ascii="Arial" w:eastAsia="Times New Roman" w:hAnsi="Arial" w:cs="Arial"/>
        </w:rPr>
        <w:t>)</w:t>
      </w:r>
      <w:r w:rsidR="004F75CD" w:rsidRPr="00441337">
        <w:rPr>
          <w:rFonts w:ascii="Arial" w:eastAsia="Times New Roman" w:hAnsi="Arial" w:cs="Arial"/>
        </w:rPr>
        <w:t xml:space="preserve"> rashodi su veći nego prethodn</w:t>
      </w:r>
      <w:r w:rsidR="00441337" w:rsidRPr="00441337">
        <w:rPr>
          <w:rFonts w:ascii="Arial" w:eastAsia="Times New Roman" w:hAnsi="Arial" w:cs="Arial"/>
        </w:rPr>
        <w:t>ih godina</w:t>
      </w:r>
      <w:r w:rsidRPr="00441337">
        <w:rPr>
          <w:rFonts w:ascii="Arial" w:eastAsia="Times New Roman" w:hAnsi="Arial" w:cs="Arial"/>
        </w:rPr>
        <w:t>),</w:t>
      </w:r>
    </w:p>
    <w:p w14:paraId="6ACB1732" w14:textId="663CA880" w:rsidR="00D968E2" w:rsidRPr="00441337" w:rsidRDefault="00AE5F79"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41337">
        <w:rPr>
          <w:rFonts w:ascii="Arial" w:eastAsia="Times New Roman" w:hAnsi="Arial" w:cs="Arial"/>
        </w:rPr>
        <w:tab/>
      </w:r>
      <w:r w:rsidR="00891119" w:rsidRPr="00441337">
        <w:rPr>
          <w:rFonts w:ascii="Arial" w:eastAsia="Times New Roman" w:hAnsi="Arial" w:cs="Arial"/>
        </w:rPr>
        <w:t>- rashodi za ostale usluge (3239) ostva</w:t>
      </w:r>
      <w:r w:rsidR="00A70CBC" w:rsidRPr="00441337">
        <w:rPr>
          <w:rFonts w:ascii="Arial" w:eastAsia="Times New Roman" w:hAnsi="Arial" w:cs="Arial"/>
        </w:rPr>
        <w:t xml:space="preserve">reni su u iznosu </w:t>
      </w:r>
      <w:r w:rsidR="00441337" w:rsidRPr="00441337">
        <w:rPr>
          <w:rFonts w:ascii="Arial" w:eastAsia="Times New Roman" w:hAnsi="Arial" w:cs="Arial"/>
        </w:rPr>
        <w:t>52.907,40</w:t>
      </w:r>
      <w:r w:rsidR="00294886" w:rsidRPr="00441337">
        <w:rPr>
          <w:rFonts w:ascii="Arial" w:eastAsia="Times New Roman" w:hAnsi="Arial" w:cs="Arial"/>
        </w:rPr>
        <w:t xml:space="preserve"> €</w:t>
      </w:r>
      <w:r w:rsidR="00891119" w:rsidRPr="00441337">
        <w:rPr>
          <w:rFonts w:ascii="Arial" w:eastAsia="Times New Roman" w:hAnsi="Arial" w:cs="Arial"/>
        </w:rPr>
        <w:t xml:space="preserve"> (</w:t>
      </w:r>
      <w:r w:rsidR="002E390A" w:rsidRPr="00441337">
        <w:rPr>
          <w:rFonts w:ascii="Arial" w:eastAsia="Times New Roman" w:hAnsi="Arial" w:cs="Arial"/>
        </w:rPr>
        <w:t>više</w:t>
      </w:r>
      <w:r w:rsidR="00891119" w:rsidRPr="00441337">
        <w:rPr>
          <w:rFonts w:ascii="Arial" w:eastAsia="Times New Roman" w:hAnsi="Arial" w:cs="Arial"/>
        </w:rPr>
        <w:t xml:space="preserve"> u odnosu na prethodnu godinu </w:t>
      </w:r>
      <w:r w:rsidR="00441337" w:rsidRPr="00441337">
        <w:rPr>
          <w:rFonts w:ascii="Arial" w:eastAsia="Times New Roman" w:hAnsi="Arial" w:cs="Arial"/>
        </w:rPr>
        <w:t>8.347,43</w:t>
      </w:r>
      <w:r w:rsidR="00294886" w:rsidRPr="00441337">
        <w:rPr>
          <w:rFonts w:ascii="Arial" w:eastAsia="Times New Roman" w:hAnsi="Arial" w:cs="Arial"/>
        </w:rPr>
        <w:t xml:space="preserve"> €</w:t>
      </w:r>
      <w:r w:rsidRPr="00441337">
        <w:rPr>
          <w:rFonts w:ascii="Arial" w:eastAsia="Times New Roman" w:hAnsi="Arial" w:cs="Arial"/>
        </w:rPr>
        <w:t xml:space="preserve"> ili </w:t>
      </w:r>
      <w:r w:rsidR="00441337" w:rsidRPr="00441337">
        <w:rPr>
          <w:rFonts w:ascii="Arial" w:eastAsia="Times New Roman" w:hAnsi="Arial" w:cs="Arial"/>
        </w:rPr>
        <w:t>18,7</w:t>
      </w:r>
      <w:r w:rsidRPr="00441337">
        <w:rPr>
          <w:rFonts w:ascii="Arial" w:eastAsia="Times New Roman" w:hAnsi="Arial" w:cs="Arial"/>
        </w:rPr>
        <w:t>%</w:t>
      </w:r>
      <w:r w:rsidR="00891119" w:rsidRPr="00441337">
        <w:rPr>
          <w:rFonts w:ascii="Arial" w:eastAsia="Times New Roman" w:hAnsi="Arial" w:cs="Arial"/>
        </w:rPr>
        <w:t xml:space="preserve">) i to općina </w:t>
      </w:r>
      <w:r w:rsidR="00441337" w:rsidRPr="00441337">
        <w:rPr>
          <w:rFonts w:ascii="Arial" w:eastAsia="Times New Roman" w:hAnsi="Arial" w:cs="Arial"/>
        </w:rPr>
        <w:t>32.631,18</w:t>
      </w:r>
      <w:r w:rsidR="00294886" w:rsidRPr="00441337">
        <w:rPr>
          <w:rFonts w:ascii="Arial" w:eastAsia="Times New Roman" w:hAnsi="Arial" w:cs="Arial"/>
        </w:rPr>
        <w:t xml:space="preserve"> €</w:t>
      </w:r>
      <w:r w:rsidR="004819B1" w:rsidRPr="00441337">
        <w:rPr>
          <w:rFonts w:ascii="Arial" w:eastAsia="Times New Roman" w:hAnsi="Arial" w:cs="Arial"/>
        </w:rPr>
        <w:t>, a</w:t>
      </w:r>
      <w:r w:rsidR="00891119" w:rsidRPr="00441337">
        <w:rPr>
          <w:rFonts w:ascii="Arial" w:eastAsia="Times New Roman" w:hAnsi="Arial" w:cs="Arial"/>
        </w:rPr>
        <w:t xml:space="preserve"> proračunski korisnici </w:t>
      </w:r>
      <w:r w:rsidR="00441337" w:rsidRPr="00441337">
        <w:rPr>
          <w:rFonts w:ascii="Arial" w:eastAsia="Times New Roman" w:hAnsi="Arial" w:cs="Arial"/>
        </w:rPr>
        <w:t>20.276,22</w:t>
      </w:r>
      <w:r w:rsidR="00294886" w:rsidRPr="00441337">
        <w:rPr>
          <w:rFonts w:ascii="Arial" w:eastAsia="Times New Roman" w:hAnsi="Arial" w:cs="Arial"/>
        </w:rPr>
        <w:t xml:space="preserve"> €</w:t>
      </w:r>
      <w:r w:rsidR="00A611C4" w:rsidRPr="00441337">
        <w:rPr>
          <w:rFonts w:ascii="Arial" w:eastAsia="Times New Roman" w:hAnsi="Arial" w:cs="Arial"/>
        </w:rPr>
        <w:t>.</w:t>
      </w:r>
      <w:r w:rsidR="004819B1" w:rsidRPr="00441337">
        <w:rPr>
          <w:rFonts w:ascii="Arial" w:eastAsia="Times New Roman" w:hAnsi="Arial" w:cs="Arial"/>
        </w:rPr>
        <w:t xml:space="preserve"> (</w:t>
      </w:r>
      <w:r w:rsidR="0051251D" w:rsidRPr="00441337">
        <w:rPr>
          <w:rFonts w:ascii="Arial" w:eastAsia="Times New Roman" w:hAnsi="Arial" w:cs="Arial"/>
        </w:rPr>
        <w:t xml:space="preserve">Usluge Porezne uprave za naplatu prihoda u visini 1% naplaćenih prihoda za 2018. iznosili su </w:t>
      </w:r>
      <w:r w:rsidR="00294886" w:rsidRPr="00441337">
        <w:rPr>
          <w:rFonts w:ascii="Arial" w:eastAsia="Times New Roman" w:hAnsi="Arial" w:cs="Arial"/>
        </w:rPr>
        <w:t>29.781,76 €</w:t>
      </w:r>
      <w:r w:rsidR="0051251D" w:rsidRPr="00441337">
        <w:rPr>
          <w:rFonts w:ascii="Arial" w:eastAsia="Times New Roman" w:hAnsi="Arial" w:cs="Arial"/>
        </w:rPr>
        <w:t xml:space="preserve">, za 2019. godinu </w:t>
      </w:r>
      <w:r w:rsidR="00294886" w:rsidRPr="00441337">
        <w:rPr>
          <w:rFonts w:ascii="Arial" w:eastAsia="Times New Roman" w:hAnsi="Arial" w:cs="Arial"/>
        </w:rPr>
        <w:t>35.224,82 €</w:t>
      </w:r>
      <w:r w:rsidR="0051251D" w:rsidRPr="00441337">
        <w:rPr>
          <w:rFonts w:ascii="Arial" w:eastAsia="Times New Roman" w:hAnsi="Arial" w:cs="Arial"/>
        </w:rPr>
        <w:t xml:space="preserve">, za 2020. iznose </w:t>
      </w:r>
      <w:r w:rsidR="00294886" w:rsidRPr="00441337">
        <w:rPr>
          <w:rFonts w:ascii="Arial" w:eastAsia="Times New Roman" w:hAnsi="Arial" w:cs="Arial"/>
        </w:rPr>
        <w:t>26.658,25 €</w:t>
      </w:r>
      <w:r w:rsidR="0051251D" w:rsidRPr="00441337">
        <w:rPr>
          <w:rFonts w:ascii="Arial" w:eastAsia="Times New Roman" w:hAnsi="Arial" w:cs="Arial"/>
        </w:rPr>
        <w:t xml:space="preserve">, za 2021. su iznosili </w:t>
      </w:r>
      <w:r w:rsidR="00294886" w:rsidRPr="00441337">
        <w:rPr>
          <w:rFonts w:ascii="Arial" w:eastAsia="Times New Roman" w:hAnsi="Arial" w:cs="Arial"/>
        </w:rPr>
        <w:t>23.303,53 €</w:t>
      </w:r>
      <w:r w:rsidR="0051251D" w:rsidRPr="00441337">
        <w:rPr>
          <w:rFonts w:ascii="Arial" w:eastAsia="Times New Roman" w:hAnsi="Arial" w:cs="Arial"/>
        </w:rPr>
        <w:t xml:space="preserve">, za 2022. </w:t>
      </w:r>
      <w:r w:rsidR="00294886" w:rsidRPr="00441337">
        <w:rPr>
          <w:rFonts w:ascii="Arial" w:eastAsia="Times New Roman" w:hAnsi="Arial" w:cs="Arial"/>
        </w:rPr>
        <w:t xml:space="preserve">su iznosili 32.908,10 €, </w:t>
      </w:r>
      <w:r w:rsidR="00441337" w:rsidRPr="00441337">
        <w:rPr>
          <w:rFonts w:ascii="Arial" w:eastAsia="Times New Roman" w:hAnsi="Arial" w:cs="Arial"/>
        </w:rPr>
        <w:t>za</w:t>
      </w:r>
      <w:r w:rsidR="00294886" w:rsidRPr="00441337">
        <w:rPr>
          <w:rFonts w:ascii="Arial" w:eastAsia="Times New Roman" w:hAnsi="Arial" w:cs="Arial"/>
        </w:rPr>
        <w:t xml:space="preserve"> 2023. </w:t>
      </w:r>
      <w:r w:rsidR="00441337" w:rsidRPr="00441337">
        <w:rPr>
          <w:rFonts w:ascii="Arial" w:eastAsia="Times New Roman" w:hAnsi="Arial" w:cs="Arial"/>
        </w:rPr>
        <w:t xml:space="preserve">su iznosili </w:t>
      </w:r>
      <w:r w:rsidR="00770095" w:rsidRPr="00441337">
        <w:rPr>
          <w:rFonts w:ascii="Arial" w:eastAsia="Times New Roman" w:hAnsi="Arial" w:cs="Arial"/>
        </w:rPr>
        <w:t>50.339,27</w:t>
      </w:r>
      <w:r w:rsidR="00294886" w:rsidRPr="00441337">
        <w:rPr>
          <w:rFonts w:ascii="Arial" w:eastAsia="Times New Roman" w:hAnsi="Arial" w:cs="Arial"/>
        </w:rPr>
        <w:t xml:space="preserve"> €</w:t>
      </w:r>
      <w:r w:rsidR="00441337" w:rsidRPr="00441337">
        <w:rPr>
          <w:rFonts w:ascii="Arial" w:eastAsia="Times New Roman" w:hAnsi="Arial" w:cs="Arial"/>
        </w:rPr>
        <w:t>, dok za prvo polugodište 2024. iznose 23.670,68 €</w:t>
      </w:r>
      <w:r w:rsidR="00294886" w:rsidRPr="00441337">
        <w:rPr>
          <w:rFonts w:ascii="Arial" w:eastAsia="Times New Roman" w:hAnsi="Arial" w:cs="Arial"/>
        </w:rPr>
        <w:t>).</w:t>
      </w:r>
    </w:p>
    <w:p w14:paraId="513B4C8D" w14:textId="77777777" w:rsidR="00294886" w:rsidRPr="00441337" w:rsidRDefault="00294886"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C45CAFC" w14:textId="5F388E2B" w:rsidR="00D968E2" w:rsidRPr="00441337"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441337">
        <w:rPr>
          <w:rFonts w:ascii="Arial" w:eastAsia="Times New Roman" w:hAnsi="Arial" w:cs="Arial"/>
          <w:b/>
          <w:bCs/>
        </w:rPr>
        <w:t>Naknade troškova osobama izvan radnog odnosa</w:t>
      </w:r>
      <w:r w:rsidRPr="00441337">
        <w:rPr>
          <w:rFonts w:ascii="Arial" w:eastAsia="Times New Roman" w:hAnsi="Arial" w:cs="Arial"/>
        </w:rPr>
        <w:t xml:space="preserve"> (324) izvršeni su u iznosu </w:t>
      </w:r>
      <w:r w:rsidR="00441337" w:rsidRPr="00441337">
        <w:rPr>
          <w:rFonts w:ascii="Arial" w:eastAsia="Times New Roman" w:hAnsi="Arial" w:cs="Arial"/>
        </w:rPr>
        <w:t>1.158,07</w:t>
      </w:r>
      <w:r w:rsidR="006A1054" w:rsidRPr="00441337">
        <w:rPr>
          <w:rFonts w:ascii="Arial" w:eastAsia="Times New Roman" w:hAnsi="Arial" w:cs="Arial"/>
        </w:rPr>
        <w:t xml:space="preserve"> </w:t>
      </w:r>
      <w:r w:rsidR="00294886" w:rsidRPr="00441337">
        <w:rPr>
          <w:rFonts w:ascii="Arial" w:eastAsia="Times New Roman" w:hAnsi="Arial" w:cs="Arial"/>
        </w:rPr>
        <w:t>€</w:t>
      </w:r>
      <w:r w:rsidRPr="00441337">
        <w:rPr>
          <w:rFonts w:ascii="Arial" w:eastAsia="Times New Roman" w:hAnsi="Arial" w:cs="Arial"/>
        </w:rPr>
        <w:t xml:space="preserve"> što je za </w:t>
      </w:r>
      <w:r w:rsidR="00441337" w:rsidRPr="00441337">
        <w:rPr>
          <w:rFonts w:ascii="Arial" w:eastAsia="Times New Roman" w:hAnsi="Arial" w:cs="Arial"/>
        </w:rPr>
        <w:t>154,77</w:t>
      </w:r>
      <w:r w:rsidR="00294886" w:rsidRPr="00441337">
        <w:rPr>
          <w:rFonts w:ascii="Arial" w:eastAsia="Times New Roman" w:hAnsi="Arial" w:cs="Arial"/>
        </w:rPr>
        <w:t xml:space="preserve"> €</w:t>
      </w:r>
      <w:r w:rsidRPr="00441337">
        <w:rPr>
          <w:rFonts w:ascii="Arial" w:eastAsia="Times New Roman" w:hAnsi="Arial" w:cs="Arial"/>
        </w:rPr>
        <w:t xml:space="preserve"> ili </w:t>
      </w:r>
      <w:r w:rsidR="006A1054" w:rsidRPr="00441337">
        <w:rPr>
          <w:rFonts w:ascii="Arial" w:eastAsia="Times New Roman" w:hAnsi="Arial" w:cs="Arial"/>
        </w:rPr>
        <w:t>11</w:t>
      </w:r>
      <w:r w:rsidR="00441337" w:rsidRPr="00441337">
        <w:rPr>
          <w:rFonts w:ascii="Arial" w:eastAsia="Times New Roman" w:hAnsi="Arial" w:cs="Arial"/>
        </w:rPr>
        <w:t>,8</w:t>
      </w:r>
      <w:r w:rsidRPr="00441337">
        <w:rPr>
          <w:rFonts w:ascii="Arial" w:eastAsia="Times New Roman" w:hAnsi="Arial" w:cs="Arial"/>
        </w:rPr>
        <w:t xml:space="preserve">% </w:t>
      </w:r>
      <w:r w:rsidR="00441337" w:rsidRPr="00441337">
        <w:rPr>
          <w:rFonts w:ascii="Arial" w:eastAsia="Times New Roman" w:hAnsi="Arial" w:cs="Arial"/>
        </w:rPr>
        <w:t>manje</w:t>
      </w:r>
      <w:r w:rsidRPr="00441337">
        <w:rPr>
          <w:rFonts w:ascii="Arial" w:eastAsia="Times New Roman" w:hAnsi="Arial" w:cs="Arial"/>
        </w:rPr>
        <w:t xml:space="preserve"> u odnosu na </w:t>
      </w:r>
      <w:r w:rsidRPr="00441337">
        <w:rPr>
          <w:rFonts w:ascii="Arial" w:eastAsia="Times New Roman" w:hAnsi="Arial" w:cs="Arial"/>
          <w:iCs/>
        </w:rPr>
        <w:t xml:space="preserve">izvještajno razdoblje prethodne godine kada su iznosili </w:t>
      </w:r>
      <w:r w:rsidR="00441337" w:rsidRPr="00441337">
        <w:rPr>
          <w:rFonts w:ascii="Arial" w:eastAsia="Times New Roman" w:hAnsi="Arial" w:cs="Arial"/>
          <w:iCs/>
        </w:rPr>
        <w:t>1.312,84</w:t>
      </w:r>
      <w:r w:rsidR="00294886" w:rsidRPr="00441337">
        <w:rPr>
          <w:rFonts w:ascii="Arial" w:eastAsia="Times New Roman" w:hAnsi="Arial" w:cs="Arial"/>
          <w:iCs/>
        </w:rPr>
        <w:t xml:space="preserve"> €</w:t>
      </w:r>
      <w:r w:rsidRPr="00441337">
        <w:rPr>
          <w:rFonts w:ascii="Arial" w:eastAsia="Times New Roman" w:hAnsi="Arial" w:cs="Arial"/>
          <w:iCs/>
        </w:rPr>
        <w:t xml:space="preserve">. </w:t>
      </w:r>
      <w:r w:rsidRPr="00441337">
        <w:rPr>
          <w:rFonts w:ascii="Arial" w:eastAsia="Times New Roman" w:hAnsi="Arial" w:cs="Arial"/>
        </w:rPr>
        <w:t xml:space="preserve">Ove naknade </w:t>
      </w:r>
      <w:r w:rsidRPr="00441337">
        <w:rPr>
          <w:rFonts w:ascii="Arial" w:eastAsia="Times New Roman" w:hAnsi="Arial" w:cs="Arial"/>
          <w:iCs/>
        </w:rPr>
        <w:t>(324) se</w:t>
      </w:r>
      <w:r w:rsidR="00441337" w:rsidRPr="00441337">
        <w:rPr>
          <w:rFonts w:ascii="Arial" w:eastAsia="Times New Roman" w:hAnsi="Arial" w:cs="Arial"/>
          <w:iCs/>
        </w:rPr>
        <w:t xml:space="preserve"> u cijelosti </w:t>
      </w:r>
      <w:r w:rsidRPr="00441337">
        <w:rPr>
          <w:rFonts w:ascii="Arial" w:eastAsia="Times New Roman" w:hAnsi="Arial" w:cs="Arial"/>
          <w:iCs/>
        </w:rPr>
        <w:t>odnose na rashode Općine</w:t>
      </w:r>
      <w:r w:rsidRPr="00441337">
        <w:rPr>
          <w:rFonts w:ascii="Arial" w:eastAsia="Times New Roman" w:hAnsi="Arial" w:cs="Arial"/>
        </w:rPr>
        <w:t xml:space="preserve"> (troškovi rada Dubrovačko-neretvanske županije, Upravnog odjela za prostorno uređenje, gradnju i zaštitu okoliša, Ispostava Gruda - putni troškovi izlaska na očevid)</w:t>
      </w:r>
      <w:r w:rsidR="002F04F1" w:rsidRPr="00441337">
        <w:rPr>
          <w:rFonts w:ascii="Arial" w:eastAsia="Times New Roman" w:hAnsi="Arial" w:cs="Arial"/>
        </w:rPr>
        <w:t>.</w:t>
      </w:r>
    </w:p>
    <w:p w14:paraId="127F0AEC" w14:textId="77777777" w:rsidR="00D968E2" w:rsidRPr="00441337"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4FA2620" w14:textId="31D5B1B5" w:rsidR="00D968E2" w:rsidRPr="00441337"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41337">
        <w:rPr>
          <w:rFonts w:ascii="Arial" w:eastAsia="Times New Roman" w:hAnsi="Arial" w:cs="Arial"/>
          <w:b/>
          <w:bCs/>
        </w:rPr>
        <w:t>Ostali nespomenuti rashodi poslovanja</w:t>
      </w:r>
      <w:r w:rsidRPr="00441337">
        <w:rPr>
          <w:rFonts w:ascii="Arial" w:eastAsia="Times New Roman" w:hAnsi="Arial" w:cs="Arial"/>
        </w:rPr>
        <w:t xml:space="preserve"> (329) izvršeni su u iznosu </w:t>
      </w:r>
      <w:r w:rsidR="00441337" w:rsidRPr="00441337">
        <w:rPr>
          <w:rFonts w:ascii="Arial" w:eastAsia="Times New Roman" w:hAnsi="Arial" w:cs="Arial"/>
        </w:rPr>
        <w:t>48.306,50</w:t>
      </w:r>
      <w:r w:rsidR="002F04F1" w:rsidRPr="00441337">
        <w:rPr>
          <w:rFonts w:ascii="Arial" w:eastAsia="Times New Roman" w:hAnsi="Arial" w:cs="Arial"/>
        </w:rPr>
        <w:t xml:space="preserve"> €</w:t>
      </w:r>
      <w:r w:rsidRPr="00441337">
        <w:rPr>
          <w:rFonts w:ascii="Arial" w:eastAsia="Times New Roman" w:hAnsi="Arial" w:cs="Arial"/>
        </w:rPr>
        <w:t xml:space="preserve"> što je za </w:t>
      </w:r>
      <w:r w:rsidR="00441337" w:rsidRPr="00441337">
        <w:rPr>
          <w:rFonts w:ascii="Arial" w:eastAsia="Times New Roman" w:hAnsi="Arial" w:cs="Arial"/>
        </w:rPr>
        <w:t>14.141,25</w:t>
      </w:r>
      <w:r w:rsidR="002F04F1" w:rsidRPr="00441337">
        <w:rPr>
          <w:rFonts w:ascii="Arial" w:eastAsia="Times New Roman" w:hAnsi="Arial" w:cs="Arial"/>
        </w:rPr>
        <w:t xml:space="preserve"> €</w:t>
      </w:r>
      <w:r w:rsidRPr="00441337">
        <w:rPr>
          <w:rFonts w:ascii="Arial" w:eastAsia="Times New Roman" w:hAnsi="Arial" w:cs="Arial"/>
        </w:rPr>
        <w:t xml:space="preserve"> ili </w:t>
      </w:r>
      <w:r w:rsidR="00441337" w:rsidRPr="00441337">
        <w:rPr>
          <w:rFonts w:ascii="Arial" w:eastAsia="Times New Roman" w:hAnsi="Arial" w:cs="Arial"/>
        </w:rPr>
        <w:t>41,4</w:t>
      </w:r>
      <w:r w:rsidRPr="00441337">
        <w:rPr>
          <w:rFonts w:ascii="Arial" w:eastAsia="Times New Roman" w:hAnsi="Arial" w:cs="Arial"/>
        </w:rPr>
        <w:t xml:space="preserve">% više u odnosu na prethodnu godinu. </w:t>
      </w:r>
      <w:r w:rsidR="00AB2A1A" w:rsidRPr="00441337">
        <w:rPr>
          <w:rFonts w:ascii="Arial" w:eastAsia="Times New Roman" w:hAnsi="Arial" w:cs="Arial"/>
          <w:iCs/>
        </w:rPr>
        <w:t xml:space="preserve">U okviru ovih rashoda (329) izvršeni su rashodi Općine u iznosu </w:t>
      </w:r>
      <w:r w:rsidR="00441337" w:rsidRPr="00441337">
        <w:rPr>
          <w:rFonts w:ascii="Arial" w:eastAsia="Times New Roman" w:hAnsi="Arial" w:cs="Arial"/>
        </w:rPr>
        <w:t>29.760,24</w:t>
      </w:r>
      <w:r w:rsidR="002F04F1" w:rsidRPr="00441337">
        <w:rPr>
          <w:rFonts w:ascii="Arial" w:eastAsia="Times New Roman" w:hAnsi="Arial" w:cs="Arial"/>
        </w:rPr>
        <w:t xml:space="preserve"> €</w:t>
      </w:r>
      <w:r w:rsidR="00AB2A1A" w:rsidRPr="00441337">
        <w:rPr>
          <w:rFonts w:ascii="Arial" w:eastAsia="Times New Roman" w:hAnsi="Arial" w:cs="Arial"/>
          <w:iCs/>
        </w:rPr>
        <w:t xml:space="preserve"> i rashodi proračunskih korisnika u iznosu </w:t>
      </w:r>
      <w:r w:rsidR="00441337" w:rsidRPr="00441337">
        <w:rPr>
          <w:rFonts w:ascii="Arial" w:eastAsia="Times New Roman" w:hAnsi="Arial" w:cs="Arial"/>
          <w:iCs/>
        </w:rPr>
        <w:t>18.546,26</w:t>
      </w:r>
      <w:r w:rsidR="002F04F1" w:rsidRPr="00441337">
        <w:rPr>
          <w:rFonts w:ascii="Arial" w:eastAsia="Times New Roman" w:hAnsi="Arial" w:cs="Arial"/>
          <w:iCs/>
        </w:rPr>
        <w:t xml:space="preserve"> € </w:t>
      </w:r>
      <w:r w:rsidR="00AB2A1A" w:rsidRPr="00441337">
        <w:rPr>
          <w:rFonts w:ascii="Arial" w:eastAsia="Times New Roman" w:hAnsi="Arial" w:cs="Arial"/>
          <w:iCs/>
        </w:rPr>
        <w:t xml:space="preserve">(premije osiguranja i druge pristojbe i naknade). </w:t>
      </w:r>
    </w:p>
    <w:p w14:paraId="28F8F15D" w14:textId="62125D91" w:rsidR="00AB2A1A" w:rsidRPr="00441337" w:rsidRDefault="00C17564" w:rsidP="00AB2A1A">
      <w:pPr>
        <w:spacing w:after="0" w:line="240" w:lineRule="auto"/>
        <w:jc w:val="both"/>
        <w:rPr>
          <w:rFonts w:ascii="Arial" w:eastAsia="Times New Roman" w:hAnsi="Arial" w:cs="Arial"/>
          <w:iCs/>
        </w:rPr>
      </w:pPr>
      <w:r w:rsidRPr="00441337">
        <w:rPr>
          <w:rFonts w:ascii="Arial" w:eastAsia="Times New Roman" w:hAnsi="Arial" w:cs="Arial"/>
        </w:rPr>
        <w:t xml:space="preserve">Ovi rashodi </w:t>
      </w:r>
      <w:r w:rsidR="00AB2A1A" w:rsidRPr="00441337">
        <w:rPr>
          <w:rFonts w:ascii="Arial" w:eastAsia="Times New Roman" w:hAnsi="Arial" w:cs="Arial"/>
        </w:rPr>
        <w:t xml:space="preserve">(329) se odnose na </w:t>
      </w:r>
      <w:r w:rsidR="002F04F1" w:rsidRPr="00441337">
        <w:rPr>
          <w:rFonts w:ascii="Arial" w:eastAsia="Times New Roman" w:hAnsi="Arial" w:cs="Arial"/>
        </w:rPr>
        <w:t xml:space="preserve">naknade rada predstavničkog tijela i drugih izvršnih tijela (3291) </w:t>
      </w:r>
      <w:r w:rsidR="00441337" w:rsidRPr="00441337">
        <w:rPr>
          <w:rFonts w:ascii="Arial" w:eastAsia="Times New Roman" w:hAnsi="Arial" w:cs="Arial"/>
        </w:rPr>
        <w:t>12.548,51</w:t>
      </w:r>
      <w:r w:rsidR="002F04F1" w:rsidRPr="00441337">
        <w:rPr>
          <w:rFonts w:ascii="Arial" w:eastAsia="Times New Roman" w:hAnsi="Arial" w:cs="Arial"/>
        </w:rPr>
        <w:t xml:space="preserve"> €, </w:t>
      </w:r>
      <w:r w:rsidR="00AB2A1A" w:rsidRPr="00441337">
        <w:rPr>
          <w:rFonts w:ascii="Arial" w:eastAsia="Times New Roman" w:hAnsi="Arial" w:cs="Arial"/>
        </w:rPr>
        <w:t xml:space="preserve">premije osiguranja (3292) </w:t>
      </w:r>
      <w:r w:rsidR="00441337" w:rsidRPr="00441337">
        <w:rPr>
          <w:rFonts w:ascii="Arial" w:eastAsia="Times New Roman" w:hAnsi="Arial" w:cs="Arial"/>
        </w:rPr>
        <w:t>9.926,68</w:t>
      </w:r>
      <w:r w:rsidR="002F04F1" w:rsidRPr="00441337">
        <w:rPr>
          <w:rFonts w:ascii="Arial" w:eastAsia="Times New Roman" w:hAnsi="Arial" w:cs="Arial"/>
        </w:rPr>
        <w:t xml:space="preserve"> €</w:t>
      </w:r>
      <w:r w:rsidR="00AB2A1A" w:rsidRPr="00441337">
        <w:rPr>
          <w:rFonts w:ascii="Arial" w:eastAsia="Times New Roman" w:hAnsi="Arial" w:cs="Arial"/>
        </w:rPr>
        <w:t xml:space="preserve">, reprezentaciju (3293) </w:t>
      </w:r>
      <w:r w:rsidR="00441337" w:rsidRPr="00441337">
        <w:rPr>
          <w:rFonts w:ascii="Arial" w:eastAsia="Times New Roman" w:hAnsi="Arial" w:cs="Arial"/>
        </w:rPr>
        <w:t>10.404,62</w:t>
      </w:r>
      <w:r w:rsidR="002F04F1" w:rsidRPr="00441337">
        <w:rPr>
          <w:rFonts w:ascii="Arial" w:eastAsia="Times New Roman" w:hAnsi="Arial" w:cs="Arial"/>
        </w:rPr>
        <w:t xml:space="preserve"> €</w:t>
      </w:r>
      <w:r w:rsidR="00AB2A1A" w:rsidRPr="00441337">
        <w:rPr>
          <w:rFonts w:ascii="Arial" w:eastAsia="Times New Roman" w:hAnsi="Arial" w:cs="Arial"/>
        </w:rPr>
        <w:t xml:space="preserve">, članarine (3294) </w:t>
      </w:r>
      <w:r w:rsidR="00441337" w:rsidRPr="00441337">
        <w:rPr>
          <w:rFonts w:ascii="Arial" w:eastAsia="Times New Roman" w:hAnsi="Arial" w:cs="Arial"/>
        </w:rPr>
        <w:t>2.497,24</w:t>
      </w:r>
      <w:r w:rsidR="002F04F1" w:rsidRPr="00441337">
        <w:rPr>
          <w:rFonts w:ascii="Arial" w:eastAsia="Times New Roman" w:hAnsi="Arial" w:cs="Arial"/>
        </w:rPr>
        <w:t xml:space="preserve"> €</w:t>
      </w:r>
      <w:r w:rsidR="00AB2A1A" w:rsidRPr="00441337">
        <w:rPr>
          <w:rFonts w:ascii="Arial" w:eastAsia="Times New Roman" w:hAnsi="Arial" w:cs="Arial"/>
        </w:rPr>
        <w:t xml:space="preserve">, pristojbe i naknade (3295) </w:t>
      </w:r>
      <w:r w:rsidR="00441337" w:rsidRPr="00441337">
        <w:rPr>
          <w:rFonts w:ascii="Arial" w:eastAsia="Times New Roman" w:hAnsi="Arial" w:cs="Arial"/>
        </w:rPr>
        <w:t>1.915,27</w:t>
      </w:r>
      <w:r w:rsidR="002F04F1" w:rsidRPr="00441337">
        <w:rPr>
          <w:rFonts w:ascii="Arial" w:eastAsia="Times New Roman" w:hAnsi="Arial" w:cs="Arial"/>
        </w:rPr>
        <w:t xml:space="preserve"> €</w:t>
      </w:r>
      <w:r w:rsidR="00AB2A1A" w:rsidRPr="00441337">
        <w:rPr>
          <w:rFonts w:ascii="Arial" w:eastAsia="Times New Roman" w:hAnsi="Arial" w:cs="Arial"/>
        </w:rPr>
        <w:t xml:space="preserve">, te ostale rashode poslovanja (3299) </w:t>
      </w:r>
      <w:r w:rsidR="00441337" w:rsidRPr="00441337">
        <w:rPr>
          <w:rFonts w:ascii="Arial" w:eastAsia="Times New Roman" w:hAnsi="Arial" w:cs="Arial"/>
        </w:rPr>
        <w:t>11.014,18</w:t>
      </w:r>
      <w:r w:rsidR="002F04F1" w:rsidRPr="00441337">
        <w:rPr>
          <w:rFonts w:ascii="Arial" w:eastAsia="Times New Roman" w:hAnsi="Arial" w:cs="Arial"/>
        </w:rPr>
        <w:t xml:space="preserve"> €</w:t>
      </w:r>
      <w:r w:rsidR="00AB2A1A" w:rsidRPr="00441337">
        <w:rPr>
          <w:rFonts w:ascii="Arial" w:eastAsia="Times New Roman" w:hAnsi="Arial" w:cs="Arial"/>
        </w:rPr>
        <w:t xml:space="preserve">. </w:t>
      </w:r>
    </w:p>
    <w:p w14:paraId="3EFF66FE" w14:textId="7D511213" w:rsidR="00790C2C" w:rsidRPr="001C3B74" w:rsidRDefault="00790C2C" w:rsidP="00790C2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441337">
        <w:rPr>
          <w:rFonts w:ascii="Arial" w:eastAsia="Times New Roman" w:hAnsi="Arial" w:cs="Arial"/>
        </w:rPr>
        <w:t xml:space="preserve">Od ožujka 2020. do studenoga 2021., nije bilo isplate naknada za rad vijećnicima općinskog vijeća, dok naknada za rad upravnih vijeća ustanova </w:t>
      </w:r>
      <w:r w:rsidR="002F04F1" w:rsidRPr="00441337">
        <w:rPr>
          <w:rFonts w:ascii="Arial" w:eastAsia="Times New Roman" w:hAnsi="Arial" w:cs="Arial"/>
        </w:rPr>
        <w:t>nije bilo do konca 2022. godine</w:t>
      </w:r>
      <w:r w:rsidRPr="00441337">
        <w:rPr>
          <w:rFonts w:ascii="Arial" w:eastAsia="Times New Roman" w:hAnsi="Arial" w:cs="Arial"/>
        </w:rPr>
        <w:t xml:space="preserve">. Naime, nastupanjem okolnosti smanjenih prihoda proračuna sve naknade za rad vijećnicima kao i članovima upravnih vijeća su ukinute u ožujku 2020. Općinsko vijeće je lipnju 2021. donijelo novu Odluku o naknadama vijećnicima Općinskog vijeća (Službeni glasnik Općine Konavle broj 5/2021) kojom su utvrđene naknade za rad u visini važeće dnevnice za službeni put u RH (naknada po održanoj sjednici). U 2021. </w:t>
      </w:r>
      <w:r w:rsidRPr="00441337">
        <w:rPr>
          <w:rFonts w:ascii="Arial" w:eastAsia="Times New Roman" w:hAnsi="Arial" w:cs="Arial"/>
        </w:rPr>
        <w:lastRenderedPageBreak/>
        <w:t xml:space="preserve">godini je bila isplaćena naknada samo za jednu održanu sjednicu. U 2022. su isplaćene naknade za preostale održane sjednice iz 2021. godine, kao i </w:t>
      </w:r>
      <w:r w:rsidRPr="001C3B74">
        <w:rPr>
          <w:rFonts w:ascii="Arial" w:eastAsia="Times New Roman" w:hAnsi="Arial" w:cs="Arial"/>
        </w:rPr>
        <w:t>iz 2022. godine.</w:t>
      </w:r>
      <w:r w:rsidR="00214D99" w:rsidRPr="001C3B74">
        <w:t xml:space="preserve"> </w:t>
      </w:r>
      <w:r w:rsidR="00214D99" w:rsidRPr="001C3B74">
        <w:rPr>
          <w:rFonts w:ascii="Arial" w:eastAsia="Times New Roman" w:hAnsi="Arial" w:cs="Arial"/>
        </w:rPr>
        <w:t>Odlukom Općinskog vijeća 28. lipnja 2023. godine naknada za rad člana općinskog vijeća za sudjelovanje na sjednici je 50 €, a predsjedniku 70 €.</w:t>
      </w:r>
      <w:r w:rsidR="002F04F1" w:rsidRPr="001C3B74">
        <w:rPr>
          <w:rFonts w:ascii="Arial" w:eastAsia="Times New Roman" w:hAnsi="Arial" w:cs="Arial"/>
        </w:rPr>
        <w:t xml:space="preserve"> Od početka 2023. isplaćuje se naknada za rad upravnog vijeća dječjih vrtića</w:t>
      </w:r>
      <w:r w:rsidR="001C3B74" w:rsidRPr="001C3B74">
        <w:rPr>
          <w:rFonts w:ascii="Arial" w:eastAsia="Times New Roman" w:hAnsi="Arial" w:cs="Arial"/>
        </w:rPr>
        <w:t xml:space="preserve"> i u prvom polugodištu 2024. godine iznosi 4.161,30 € (u </w:t>
      </w:r>
      <w:r w:rsidR="002F04F1" w:rsidRPr="001C3B74">
        <w:rPr>
          <w:rFonts w:ascii="Arial" w:eastAsia="Times New Roman" w:hAnsi="Arial" w:cs="Arial"/>
        </w:rPr>
        <w:t>2023. ovi rashodi iznos</w:t>
      </w:r>
      <w:r w:rsidR="001C3B74" w:rsidRPr="001C3B74">
        <w:rPr>
          <w:rFonts w:ascii="Arial" w:eastAsia="Times New Roman" w:hAnsi="Arial" w:cs="Arial"/>
        </w:rPr>
        <w:t>ili</w:t>
      </w:r>
      <w:r w:rsidR="002F04F1" w:rsidRPr="001C3B74">
        <w:rPr>
          <w:rFonts w:ascii="Arial" w:eastAsia="Times New Roman" w:hAnsi="Arial" w:cs="Arial"/>
        </w:rPr>
        <w:t xml:space="preserve"> </w:t>
      </w:r>
      <w:r w:rsidR="00FC25AA" w:rsidRPr="001C3B74">
        <w:rPr>
          <w:rFonts w:ascii="Arial" w:eastAsia="Times New Roman" w:hAnsi="Arial" w:cs="Arial"/>
        </w:rPr>
        <w:t>7.824,75</w:t>
      </w:r>
      <w:r w:rsidR="002F04F1" w:rsidRPr="001C3B74">
        <w:rPr>
          <w:rFonts w:ascii="Arial" w:eastAsia="Times New Roman" w:hAnsi="Arial" w:cs="Arial"/>
        </w:rPr>
        <w:t xml:space="preserve"> €</w:t>
      </w:r>
      <w:r w:rsidR="001C3B74" w:rsidRPr="001C3B74">
        <w:rPr>
          <w:rFonts w:ascii="Arial" w:eastAsia="Times New Roman" w:hAnsi="Arial" w:cs="Arial"/>
        </w:rPr>
        <w:t>)</w:t>
      </w:r>
      <w:r w:rsidR="002F04F1" w:rsidRPr="001C3B74">
        <w:rPr>
          <w:rFonts w:ascii="Arial" w:eastAsia="Times New Roman" w:hAnsi="Arial" w:cs="Arial"/>
        </w:rPr>
        <w:t>.</w:t>
      </w:r>
      <w:r w:rsidR="00FC25AA" w:rsidRPr="001C3B74">
        <w:rPr>
          <w:rFonts w:ascii="Arial" w:eastAsia="Times New Roman" w:hAnsi="Arial" w:cs="Arial"/>
        </w:rPr>
        <w:t xml:space="preserve"> Naknada za rad članova upravnog vijeća u Domu za starije </w:t>
      </w:r>
      <w:r w:rsidR="001C3B74" w:rsidRPr="001C3B74">
        <w:rPr>
          <w:rFonts w:ascii="Arial" w:eastAsia="Times New Roman" w:hAnsi="Arial" w:cs="Arial"/>
        </w:rPr>
        <w:t>u 2023. je iznosila</w:t>
      </w:r>
      <w:r w:rsidR="00FC25AA" w:rsidRPr="001C3B74">
        <w:rPr>
          <w:rFonts w:ascii="Arial" w:eastAsia="Times New Roman" w:hAnsi="Arial" w:cs="Arial"/>
        </w:rPr>
        <w:t xml:space="preserve"> 8.536,80 €</w:t>
      </w:r>
      <w:r w:rsidR="001C3B74" w:rsidRPr="001C3B74">
        <w:rPr>
          <w:rFonts w:ascii="Arial" w:eastAsia="Times New Roman" w:hAnsi="Arial" w:cs="Arial"/>
        </w:rPr>
        <w:t>, a u prvom polugodištu 2024. godine iznosi 4.161,60 €</w:t>
      </w:r>
      <w:r w:rsidR="00FC25AA" w:rsidRPr="001C3B74">
        <w:rPr>
          <w:rFonts w:ascii="Arial" w:eastAsia="Times New Roman" w:hAnsi="Arial" w:cs="Arial"/>
        </w:rPr>
        <w:t>.</w:t>
      </w:r>
    </w:p>
    <w:p w14:paraId="5A48D85C" w14:textId="77777777" w:rsidR="00C17564" w:rsidRPr="001C3B74" w:rsidRDefault="00C17564" w:rsidP="00C1756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890E148" w14:textId="4AE7A0BE" w:rsidR="008976D7" w:rsidRPr="001C3B74" w:rsidRDefault="001C3B74" w:rsidP="008976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C3B74">
        <w:rPr>
          <w:rFonts w:ascii="Arial" w:eastAsia="Times New Roman" w:hAnsi="Arial" w:cs="Arial"/>
        </w:rPr>
        <w:t>Sveukupno r</w:t>
      </w:r>
      <w:r w:rsidR="00C17564" w:rsidRPr="001C3B74">
        <w:rPr>
          <w:rFonts w:ascii="Arial" w:eastAsia="Times New Roman" w:hAnsi="Arial" w:cs="Arial"/>
        </w:rPr>
        <w:t xml:space="preserve">ashodi za premije osiguranja (3292) su ostvareni u iznosu </w:t>
      </w:r>
      <w:r w:rsidRPr="001C3B74">
        <w:rPr>
          <w:rFonts w:ascii="Arial" w:eastAsia="Times New Roman" w:hAnsi="Arial" w:cs="Arial"/>
        </w:rPr>
        <w:t>9.926,68</w:t>
      </w:r>
      <w:r w:rsidR="00B16E53" w:rsidRPr="001C3B74">
        <w:rPr>
          <w:rFonts w:ascii="Arial" w:eastAsia="Times New Roman" w:hAnsi="Arial" w:cs="Arial"/>
        </w:rPr>
        <w:t xml:space="preserve"> €</w:t>
      </w:r>
      <w:r w:rsidR="00C17564" w:rsidRPr="001C3B74">
        <w:rPr>
          <w:rFonts w:ascii="Arial" w:eastAsia="Times New Roman" w:hAnsi="Arial" w:cs="Arial"/>
        </w:rPr>
        <w:t xml:space="preserve"> što je za </w:t>
      </w:r>
      <w:r w:rsidRPr="001C3B74">
        <w:rPr>
          <w:rFonts w:ascii="Arial" w:eastAsia="Times New Roman" w:hAnsi="Arial" w:cs="Arial"/>
        </w:rPr>
        <w:t>52,32 €</w:t>
      </w:r>
      <w:r w:rsidR="00C17564" w:rsidRPr="001C3B74">
        <w:rPr>
          <w:rFonts w:ascii="Arial" w:eastAsia="Times New Roman" w:hAnsi="Arial" w:cs="Arial"/>
        </w:rPr>
        <w:t xml:space="preserve"> ili </w:t>
      </w:r>
      <w:r w:rsidRPr="001C3B74">
        <w:rPr>
          <w:rFonts w:ascii="Arial" w:eastAsia="Times New Roman" w:hAnsi="Arial" w:cs="Arial"/>
        </w:rPr>
        <w:t>0,5</w:t>
      </w:r>
      <w:r w:rsidR="00C17564" w:rsidRPr="001C3B74">
        <w:rPr>
          <w:rFonts w:ascii="Arial" w:eastAsia="Times New Roman" w:hAnsi="Arial" w:cs="Arial"/>
        </w:rPr>
        <w:t xml:space="preserve">% </w:t>
      </w:r>
      <w:r w:rsidR="00B16E53" w:rsidRPr="001C3B74">
        <w:rPr>
          <w:rFonts w:ascii="Arial" w:eastAsia="Times New Roman" w:hAnsi="Arial" w:cs="Arial"/>
        </w:rPr>
        <w:t>manje</w:t>
      </w:r>
      <w:r w:rsidR="00C17564" w:rsidRPr="001C3B74">
        <w:rPr>
          <w:rFonts w:ascii="Arial" w:eastAsia="Times New Roman" w:hAnsi="Arial" w:cs="Arial"/>
        </w:rPr>
        <w:t xml:space="preserve"> od rashoda iskazanih u prethodnoj proračunskoj godini (osiguranje vozila, imovine). </w:t>
      </w:r>
      <w:r w:rsidR="008976D7" w:rsidRPr="001C3B74">
        <w:rPr>
          <w:rFonts w:ascii="Arial" w:hAnsi="Arial" w:cs="Arial"/>
        </w:rPr>
        <w:t>U 202</w:t>
      </w:r>
      <w:r w:rsidRPr="001C3B74">
        <w:rPr>
          <w:rFonts w:ascii="Arial" w:hAnsi="Arial" w:cs="Arial"/>
        </w:rPr>
        <w:t>4</w:t>
      </w:r>
      <w:r w:rsidR="008976D7" w:rsidRPr="001C3B74">
        <w:rPr>
          <w:rFonts w:ascii="Arial" w:hAnsi="Arial" w:cs="Arial"/>
        </w:rPr>
        <w:t xml:space="preserve">., kao niti u </w:t>
      </w:r>
      <w:r w:rsidRPr="001C3B74">
        <w:rPr>
          <w:rFonts w:ascii="Arial" w:hAnsi="Arial" w:cs="Arial"/>
        </w:rPr>
        <w:t xml:space="preserve">razdoblju </w:t>
      </w:r>
      <w:r w:rsidR="008976D7" w:rsidRPr="001C3B74">
        <w:rPr>
          <w:rFonts w:ascii="Arial" w:hAnsi="Arial" w:cs="Arial"/>
        </w:rPr>
        <w:t>2020</w:t>
      </w:r>
      <w:r w:rsidRPr="001C3B74">
        <w:rPr>
          <w:rFonts w:ascii="Arial" w:hAnsi="Arial" w:cs="Arial"/>
        </w:rPr>
        <w:t>-2023</w:t>
      </w:r>
      <w:r w:rsidR="008976D7" w:rsidRPr="001C3B74">
        <w:rPr>
          <w:rFonts w:ascii="Arial" w:hAnsi="Arial" w:cs="Arial"/>
        </w:rPr>
        <w:t>. nije bilo plaćanje premije osiguranja zaposlenika</w:t>
      </w:r>
      <w:r w:rsidR="00AB007F" w:rsidRPr="001C3B74">
        <w:rPr>
          <w:rFonts w:ascii="Arial" w:hAnsi="Arial" w:cs="Arial"/>
        </w:rPr>
        <w:t xml:space="preserve"> Općine</w:t>
      </w:r>
      <w:r w:rsidR="008976D7" w:rsidRPr="001C3B74">
        <w:rPr>
          <w:rFonts w:ascii="Arial" w:hAnsi="Arial" w:cs="Arial"/>
        </w:rPr>
        <w:t>.</w:t>
      </w:r>
    </w:p>
    <w:p w14:paraId="1A367F7C" w14:textId="77777777" w:rsidR="008976D7" w:rsidRPr="001C3B74" w:rsidRDefault="008976D7" w:rsidP="008976D7">
      <w:pPr>
        <w:autoSpaceDE w:val="0"/>
        <w:autoSpaceDN w:val="0"/>
        <w:adjustRightInd w:val="0"/>
        <w:spacing w:after="0" w:line="240" w:lineRule="auto"/>
        <w:jc w:val="both"/>
        <w:rPr>
          <w:rFonts w:ascii="Arial" w:eastAsia="Times New Roman" w:hAnsi="Arial" w:cs="Arial"/>
        </w:rPr>
      </w:pPr>
    </w:p>
    <w:p w14:paraId="39FBD262" w14:textId="5DBB7992" w:rsidR="00C17564" w:rsidRPr="00C07967" w:rsidRDefault="00297592" w:rsidP="00C17564">
      <w:pPr>
        <w:autoSpaceDE w:val="0"/>
        <w:autoSpaceDN w:val="0"/>
        <w:adjustRightInd w:val="0"/>
        <w:spacing w:after="0" w:line="240" w:lineRule="auto"/>
        <w:jc w:val="both"/>
        <w:rPr>
          <w:rFonts w:ascii="Arial" w:eastAsia="Times New Roman" w:hAnsi="Arial" w:cs="Arial"/>
        </w:rPr>
      </w:pPr>
      <w:r w:rsidRPr="001C3B74">
        <w:rPr>
          <w:rFonts w:ascii="Arial" w:eastAsia="Times New Roman" w:hAnsi="Arial" w:cs="Arial"/>
        </w:rPr>
        <w:t>Rashodi za osiguranje</w:t>
      </w:r>
      <w:r w:rsidR="00C17564" w:rsidRPr="001C3B74">
        <w:rPr>
          <w:rFonts w:ascii="Arial" w:eastAsia="Times New Roman" w:hAnsi="Arial" w:cs="Arial"/>
        </w:rPr>
        <w:t xml:space="preserve"> se odnose na rashode osiguranja prijevoznih sredstava i općinske imovine </w:t>
      </w:r>
      <w:r w:rsidR="001C3B74" w:rsidRPr="001C3B74">
        <w:rPr>
          <w:rFonts w:ascii="Arial" w:eastAsia="Times New Roman" w:hAnsi="Arial" w:cs="Arial"/>
        </w:rPr>
        <w:t>2.813,69</w:t>
      </w:r>
      <w:r w:rsidR="00D6328B" w:rsidRPr="001C3B74">
        <w:rPr>
          <w:rFonts w:ascii="Arial" w:eastAsia="Times New Roman" w:hAnsi="Arial" w:cs="Arial"/>
        </w:rPr>
        <w:t xml:space="preserve"> </w:t>
      </w:r>
      <w:r w:rsidRPr="001C3B74">
        <w:rPr>
          <w:rFonts w:ascii="Arial" w:eastAsia="Times New Roman" w:hAnsi="Arial" w:cs="Arial"/>
        </w:rPr>
        <w:t>€</w:t>
      </w:r>
      <w:r w:rsidR="00C17564" w:rsidRPr="001C3B74">
        <w:rPr>
          <w:rFonts w:ascii="Arial" w:eastAsia="Times New Roman" w:hAnsi="Arial" w:cs="Arial"/>
        </w:rPr>
        <w:t xml:space="preserve">, te rashode proračunskih korisnika </w:t>
      </w:r>
      <w:r w:rsidR="001C3B74" w:rsidRPr="001C3B74">
        <w:rPr>
          <w:rFonts w:ascii="Arial" w:eastAsia="Times New Roman" w:hAnsi="Arial" w:cs="Arial"/>
        </w:rPr>
        <w:t>7.112,99</w:t>
      </w:r>
      <w:r w:rsidRPr="001C3B74">
        <w:rPr>
          <w:rFonts w:ascii="Arial" w:eastAsia="Times New Roman" w:hAnsi="Arial" w:cs="Arial"/>
        </w:rPr>
        <w:t xml:space="preserve"> €</w:t>
      </w:r>
      <w:r w:rsidR="00C17564" w:rsidRPr="001C3B74">
        <w:rPr>
          <w:rFonts w:ascii="Arial" w:eastAsia="Times New Roman" w:hAnsi="Arial" w:cs="Arial"/>
        </w:rPr>
        <w:t xml:space="preserve">. Vrijednosno najznačajniji pojedinačni iznos police odnosi se na plaćanje premije osiguranja imovine. U Općini je to medicinska oprema kardiološke ambulante </w:t>
      </w:r>
      <w:r w:rsidR="001C3B74" w:rsidRPr="001C3B74">
        <w:rPr>
          <w:rFonts w:ascii="Arial" w:eastAsia="Times New Roman" w:hAnsi="Arial" w:cs="Arial"/>
        </w:rPr>
        <w:t>1.200,14</w:t>
      </w:r>
      <w:r w:rsidRPr="001C3B74">
        <w:rPr>
          <w:rFonts w:ascii="Arial" w:eastAsia="Times New Roman" w:hAnsi="Arial" w:cs="Arial"/>
        </w:rPr>
        <w:t xml:space="preserve"> €</w:t>
      </w:r>
      <w:r w:rsidR="001172CB" w:rsidRPr="001C3B74">
        <w:rPr>
          <w:rFonts w:ascii="Arial" w:eastAsia="Times New Roman" w:hAnsi="Arial" w:cs="Arial"/>
        </w:rPr>
        <w:t>,</w:t>
      </w:r>
      <w:r w:rsidR="00C17564" w:rsidRPr="001C3B74">
        <w:rPr>
          <w:rFonts w:ascii="Arial" w:eastAsia="Times New Roman" w:hAnsi="Arial" w:cs="Arial"/>
        </w:rPr>
        <w:t xml:space="preserve"> osiguranje u iznosu </w:t>
      </w:r>
      <w:r w:rsidR="001C3B74" w:rsidRPr="001C3B74">
        <w:rPr>
          <w:rFonts w:ascii="Arial" w:eastAsia="Times New Roman" w:hAnsi="Arial" w:cs="Arial"/>
        </w:rPr>
        <w:t>1.211,25</w:t>
      </w:r>
      <w:r w:rsidRPr="001C3B74">
        <w:rPr>
          <w:rFonts w:ascii="Arial" w:eastAsia="Times New Roman" w:hAnsi="Arial" w:cs="Arial"/>
        </w:rPr>
        <w:t xml:space="preserve"> €</w:t>
      </w:r>
      <w:r w:rsidR="00C17564" w:rsidRPr="001C3B74">
        <w:rPr>
          <w:rFonts w:ascii="Arial" w:eastAsia="Times New Roman" w:hAnsi="Arial" w:cs="Arial"/>
        </w:rPr>
        <w:t xml:space="preserve"> višenamjenske cisterne za vodu koja je 2019. godine dobivena na korištenje od Ministarstva gospodarstva, poduzetništva i obrta (koristi Javna vatrogasna postrojba)</w:t>
      </w:r>
      <w:r w:rsidRPr="001C3B74">
        <w:rPr>
          <w:rFonts w:ascii="Arial" w:eastAsia="Times New Roman" w:hAnsi="Arial" w:cs="Arial"/>
        </w:rPr>
        <w:t xml:space="preserve">, osiguranje vozila Općine </w:t>
      </w:r>
      <w:r w:rsidR="001C3B74" w:rsidRPr="001C3B74">
        <w:rPr>
          <w:rFonts w:ascii="Arial" w:eastAsia="Times New Roman" w:hAnsi="Arial" w:cs="Arial"/>
        </w:rPr>
        <w:t>287,06</w:t>
      </w:r>
      <w:r w:rsidRPr="001C3B74">
        <w:rPr>
          <w:rFonts w:ascii="Arial" w:eastAsia="Times New Roman" w:hAnsi="Arial" w:cs="Arial"/>
        </w:rPr>
        <w:t xml:space="preserve"> €, osiguranje novog malog terenskog vozila (ATV) koje je nabavljeno iz projekta ĆIRO II u iznosu </w:t>
      </w:r>
      <w:r w:rsidR="001C3B74" w:rsidRPr="001C3B74">
        <w:rPr>
          <w:rFonts w:ascii="Arial" w:eastAsia="Times New Roman" w:hAnsi="Arial" w:cs="Arial"/>
        </w:rPr>
        <w:t>115,24</w:t>
      </w:r>
      <w:r w:rsidRPr="001C3B74">
        <w:rPr>
          <w:rFonts w:ascii="Arial" w:eastAsia="Times New Roman" w:hAnsi="Arial" w:cs="Arial"/>
        </w:rPr>
        <w:t xml:space="preserve"> €</w:t>
      </w:r>
      <w:r w:rsidR="00991585" w:rsidRPr="001C3B74">
        <w:rPr>
          <w:rFonts w:ascii="Arial" w:eastAsia="Times New Roman" w:hAnsi="Arial" w:cs="Arial"/>
        </w:rPr>
        <w:t xml:space="preserve">, osiguranje novog </w:t>
      </w:r>
      <w:r w:rsidR="00613ADB" w:rsidRPr="001C3B74">
        <w:rPr>
          <w:rFonts w:ascii="Arial" w:eastAsia="Times New Roman" w:hAnsi="Arial" w:cs="Arial"/>
        </w:rPr>
        <w:t xml:space="preserve">vatrogasnog kamiona nabavljenog iz projekta </w:t>
      </w:r>
      <w:proofErr w:type="spellStart"/>
      <w:r w:rsidR="00613ADB" w:rsidRPr="001C3B74">
        <w:rPr>
          <w:rFonts w:ascii="Arial" w:eastAsia="Times New Roman" w:hAnsi="Arial" w:cs="Arial"/>
        </w:rPr>
        <w:t>Flood</w:t>
      </w:r>
      <w:proofErr w:type="spellEnd"/>
      <w:r w:rsidR="00613ADB" w:rsidRPr="001C3B74">
        <w:rPr>
          <w:rFonts w:ascii="Arial" w:eastAsia="Times New Roman" w:hAnsi="Arial" w:cs="Arial"/>
        </w:rPr>
        <w:t xml:space="preserve"> &amp; </w:t>
      </w:r>
      <w:proofErr w:type="spellStart"/>
      <w:r w:rsidR="00613ADB" w:rsidRPr="001C3B74">
        <w:rPr>
          <w:rFonts w:ascii="Arial" w:eastAsia="Times New Roman" w:hAnsi="Arial" w:cs="Arial"/>
        </w:rPr>
        <w:t>fire</w:t>
      </w:r>
      <w:proofErr w:type="spellEnd"/>
      <w:r w:rsidR="00613ADB" w:rsidRPr="001C3B74">
        <w:rPr>
          <w:rFonts w:ascii="Arial" w:eastAsia="Times New Roman" w:hAnsi="Arial" w:cs="Arial"/>
        </w:rPr>
        <w:t xml:space="preserve"> </w:t>
      </w:r>
      <w:r w:rsidR="001C3B74" w:rsidRPr="001C3B74">
        <w:rPr>
          <w:rFonts w:ascii="Arial" w:eastAsia="Times New Roman" w:hAnsi="Arial" w:cs="Arial"/>
        </w:rPr>
        <w:t>0</w:t>
      </w:r>
      <w:r w:rsidR="00613ADB" w:rsidRPr="001C3B74">
        <w:rPr>
          <w:rFonts w:ascii="Arial" w:eastAsia="Times New Roman" w:hAnsi="Arial" w:cs="Arial"/>
        </w:rPr>
        <w:t xml:space="preserve"> €</w:t>
      </w:r>
      <w:r w:rsidR="00C63097" w:rsidRPr="001C3B74">
        <w:rPr>
          <w:rFonts w:ascii="Arial" w:eastAsia="Times New Roman" w:hAnsi="Arial" w:cs="Arial"/>
        </w:rPr>
        <w:t xml:space="preserve"> i drugo</w:t>
      </w:r>
      <w:r w:rsidR="00C17564" w:rsidRPr="001C3B74">
        <w:rPr>
          <w:rFonts w:ascii="Arial" w:eastAsia="Times New Roman" w:hAnsi="Arial" w:cs="Arial"/>
        </w:rPr>
        <w:t xml:space="preserve">. Kod proračunskih korisnika vrijednosno najznačajniji rashodi odnose se na osiguranje imovine i opreme doma za starije i nemoćne </w:t>
      </w:r>
      <w:r w:rsidR="00C17564" w:rsidRPr="00C07967">
        <w:rPr>
          <w:rFonts w:ascii="Arial" w:eastAsia="Times New Roman" w:hAnsi="Arial" w:cs="Arial"/>
        </w:rPr>
        <w:t xml:space="preserve">osobe </w:t>
      </w:r>
      <w:r w:rsidR="001C3B74" w:rsidRPr="00C07967">
        <w:rPr>
          <w:rFonts w:ascii="Arial" w:eastAsia="Times New Roman" w:hAnsi="Arial" w:cs="Arial"/>
        </w:rPr>
        <w:t>3.985,19</w:t>
      </w:r>
      <w:r w:rsidRPr="00C07967">
        <w:rPr>
          <w:rFonts w:ascii="Arial" w:eastAsia="Times New Roman" w:hAnsi="Arial" w:cs="Arial"/>
        </w:rPr>
        <w:t xml:space="preserve"> €</w:t>
      </w:r>
      <w:r w:rsidR="00C17564" w:rsidRPr="00C07967">
        <w:rPr>
          <w:rFonts w:ascii="Arial" w:eastAsia="Times New Roman" w:hAnsi="Arial" w:cs="Arial"/>
        </w:rPr>
        <w:t xml:space="preserve"> (osiguranje zgrade koja je dana na korištenje Domu, ali je u vlasništvu Općine, te osiguranje opreme koja je u dana u vlasništvo Domu).</w:t>
      </w:r>
    </w:p>
    <w:p w14:paraId="0CC2D7B7" w14:textId="77777777" w:rsidR="00C17564" w:rsidRPr="00C07967" w:rsidRDefault="00C17564" w:rsidP="00C1756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AEC20A6" w14:textId="361BF6F2" w:rsidR="008976D7" w:rsidRPr="00C07967" w:rsidRDefault="00D968E2" w:rsidP="008976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C07967">
        <w:rPr>
          <w:rFonts w:ascii="Arial" w:eastAsia="Times New Roman" w:hAnsi="Arial" w:cs="Arial"/>
        </w:rPr>
        <w:t xml:space="preserve">Rashodi za reprezentaciju (3293) ostvareni su u iznosu </w:t>
      </w:r>
      <w:r w:rsidR="001C3B74" w:rsidRPr="00C07967">
        <w:rPr>
          <w:rFonts w:ascii="Arial" w:eastAsia="Times New Roman" w:hAnsi="Arial" w:cs="Arial"/>
        </w:rPr>
        <w:t>10.404,62</w:t>
      </w:r>
      <w:r w:rsidR="00297592" w:rsidRPr="00C07967">
        <w:rPr>
          <w:rFonts w:ascii="Arial" w:eastAsia="Times New Roman" w:hAnsi="Arial" w:cs="Arial"/>
        </w:rPr>
        <w:t xml:space="preserve"> €</w:t>
      </w:r>
      <w:r w:rsidRPr="00C07967">
        <w:rPr>
          <w:rFonts w:ascii="Arial" w:eastAsia="Times New Roman" w:hAnsi="Arial" w:cs="Arial"/>
        </w:rPr>
        <w:t xml:space="preserve"> što je za </w:t>
      </w:r>
      <w:r w:rsidR="00C07967" w:rsidRPr="00C07967">
        <w:rPr>
          <w:rFonts w:ascii="Arial" w:eastAsia="Times New Roman" w:hAnsi="Arial" w:cs="Arial"/>
        </w:rPr>
        <w:t>8.137,03</w:t>
      </w:r>
      <w:r w:rsidR="00297592" w:rsidRPr="00C07967">
        <w:rPr>
          <w:rFonts w:ascii="Arial" w:eastAsia="Times New Roman" w:hAnsi="Arial" w:cs="Arial"/>
        </w:rPr>
        <w:t xml:space="preserve"> €</w:t>
      </w:r>
      <w:r w:rsidRPr="00C07967">
        <w:rPr>
          <w:rFonts w:ascii="Arial" w:eastAsia="Times New Roman" w:hAnsi="Arial" w:cs="Arial"/>
        </w:rPr>
        <w:t xml:space="preserve"> </w:t>
      </w:r>
      <w:r w:rsidR="00B95528" w:rsidRPr="00C07967">
        <w:rPr>
          <w:rFonts w:ascii="Arial" w:eastAsia="Times New Roman" w:hAnsi="Arial" w:cs="Arial"/>
        </w:rPr>
        <w:t>više</w:t>
      </w:r>
      <w:r w:rsidRPr="00C07967">
        <w:rPr>
          <w:rFonts w:ascii="Arial" w:eastAsia="Times New Roman" w:hAnsi="Arial" w:cs="Arial"/>
        </w:rPr>
        <w:t xml:space="preserve"> nego prethodne godine. </w:t>
      </w:r>
      <w:r w:rsidR="008976D7" w:rsidRPr="00C07967">
        <w:rPr>
          <w:rFonts w:ascii="Arial" w:hAnsi="Arial" w:cs="Arial"/>
        </w:rPr>
        <w:t xml:space="preserve">Vrijednosno najznačajniji ovi rashodi se odnose na restoranske usluge prigodom obilježavanja </w:t>
      </w:r>
      <w:r w:rsidR="00C07967" w:rsidRPr="00C07967">
        <w:rPr>
          <w:rFonts w:ascii="Arial" w:hAnsi="Arial" w:cs="Arial"/>
        </w:rPr>
        <w:t xml:space="preserve">božićnih </w:t>
      </w:r>
      <w:r w:rsidR="008976D7" w:rsidRPr="00C07967">
        <w:rPr>
          <w:rFonts w:ascii="Arial" w:hAnsi="Arial" w:cs="Arial"/>
        </w:rPr>
        <w:t>blagdana te drugi rashodi povodom obilježavanja blagdana, obljetnica</w:t>
      </w:r>
      <w:r w:rsidR="00C07967" w:rsidRPr="00C07967">
        <w:rPr>
          <w:rFonts w:ascii="Arial" w:hAnsi="Arial" w:cs="Arial"/>
        </w:rPr>
        <w:t>, protokolarnih posjeta</w:t>
      </w:r>
      <w:r w:rsidR="008976D7" w:rsidRPr="00C07967">
        <w:rPr>
          <w:rFonts w:ascii="Arial" w:hAnsi="Arial" w:cs="Arial"/>
        </w:rPr>
        <w:t xml:space="preserve"> i slično. </w:t>
      </w:r>
      <w:r w:rsidR="00C07967" w:rsidRPr="00C07967">
        <w:rPr>
          <w:rFonts w:ascii="Arial" w:hAnsi="Arial" w:cs="Arial"/>
        </w:rPr>
        <w:t>Rashode za obilježavanje Dana Općine se izvršavaju u drugoj polovici godine (prethodne godine je bilo 30 godina osnutka Općine). Rashodi Općine iznose 8.597,94 €, a rashodi proračunskih korisnika 1.806,68 €.</w:t>
      </w:r>
    </w:p>
    <w:p w14:paraId="7F632AF1" w14:textId="4FAD67C8" w:rsidR="00C17564" w:rsidRPr="00C07967" w:rsidRDefault="00C17564" w:rsidP="008976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D21AAC2" w14:textId="2AAD43B4" w:rsidR="00C17564" w:rsidRPr="00C07967" w:rsidRDefault="00C17564" w:rsidP="008976D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C07967">
        <w:rPr>
          <w:rFonts w:ascii="Arial" w:eastAsia="Times New Roman" w:hAnsi="Arial" w:cs="Arial"/>
        </w:rPr>
        <w:t xml:space="preserve">Rashodi za članarine (3294) su ostvareni u iznosu </w:t>
      </w:r>
      <w:r w:rsidR="00C07967" w:rsidRPr="00C07967">
        <w:rPr>
          <w:rFonts w:ascii="Arial" w:eastAsia="Times New Roman" w:hAnsi="Arial" w:cs="Arial"/>
        </w:rPr>
        <w:t>2.497,24</w:t>
      </w:r>
      <w:r w:rsidR="00297592" w:rsidRPr="00C07967">
        <w:rPr>
          <w:rFonts w:ascii="Arial" w:eastAsia="Times New Roman" w:hAnsi="Arial" w:cs="Arial"/>
        </w:rPr>
        <w:t xml:space="preserve"> €</w:t>
      </w:r>
      <w:r w:rsidRPr="00C07967">
        <w:rPr>
          <w:rFonts w:ascii="Arial" w:eastAsia="Times New Roman" w:hAnsi="Arial" w:cs="Arial"/>
        </w:rPr>
        <w:t>, od čega se odnose na rashode Općine</w:t>
      </w:r>
      <w:r w:rsidR="007D335E" w:rsidRPr="00C07967">
        <w:rPr>
          <w:rFonts w:ascii="Arial" w:eastAsia="Times New Roman" w:hAnsi="Arial" w:cs="Arial"/>
        </w:rPr>
        <w:t xml:space="preserve"> </w:t>
      </w:r>
      <w:r w:rsidR="00C07967" w:rsidRPr="00C07967">
        <w:rPr>
          <w:rFonts w:ascii="Arial" w:eastAsia="Times New Roman" w:hAnsi="Arial" w:cs="Arial"/>
        </w:rPr>
        <w:t>2.177,24</w:t>
      </w:r>
      <w:r w:rsidR="007D335E" w:rsidRPr="00C07967">
        <w:rPr>
          <w:rFonts w:ascii="Arial" w:eastAsia="Times New Roman" w:hAnsi="Arial" w:cs="Arial"/>
        </w:rPr>
        <w:t xml:space="preserve"> €</w:t>
      </w:r>
      <w:r w:rsidRPr="00C07967">
        <w:rPr>
          <w:rFonts w:ascii="Arial" w:eastAsia="Times New Roman" w:hAnsi="Arial" w:cs="Arial"/>
        </w:rPr>
        <w:t xml:space="preserve"> (članarina Zajednica Općina</w:t>
      </w:r>
      <w:r w:rsidR="007D335E" w:rsidRPr="00C07967">
        <w:rPr>
          <w:rFonts w:ascii="Arial" w:eastAsia="Times New Roman" w:hAnsi="Arial" w:cs="Arial"/>
        </w:rPr>
        <w:t>, članarina Lokalna akcijska skupina u ribarstvu</w:t>
      </w:r>
      <w:r w:rsidR="00C07967" w:rsidRPr="00C07967">
        <w:rPr>
          <w:rFonts w:ascii="Arial" w:eastAsia="Times New Roman" w:hAnsi="Arial" w:cs="Arial"/>
        </w:rPr>
        <w:t>,</w:t>
      </w:r>
      <w:r w:rsidR="007D335E" w:rsidRPr="00C07967">
        <w:rPr>
          <w:rFonts w:ascii="Arial" w:eastAsia="Times New Roman" w:hAnsi="Arial" w:cs="Arial"/>
        </w:rPr>
        <w:t xml:space="preserve"> članarina lokalna akcijska grupa Dubrovačka </w:t>
      </w:r>
      <w:proofErr w:type="spellStart"/>
      <w:r w:rsidR="007D335E" w:rsidRPr="00C07967">
        <w:rPr>
          <w:rFonts w:ascii="Arial" w:eastAsia="Times New Roman" w:hAnsi="Arial" w:cs="Arial"/>
        </w:rPr>
        <w:t>traversa</w:t>
      </w:r>
      <w:proofErr w:type="spellEnd"/>
      <w:r w:rsidR="007D335E" w:rsidRPr="00C07967">
        <w:rPr>
          <w:rFonts w:ascii="Arial" w:eastAsia="Times New Roman" w:hAnsi="Arial" w:cs="Arial"/>
        </w:rPr>
        <w:t>)</w:t>
      </w:r>
      <w:r w:rsidRPr="00C07967">
        <w:rPr>
          <w:rFonts w:ascii="Arial" w:eastAsia="Times New Roman" w:hAnsi="Arial" w:cs="Arial"/>
        </w:rPr>
        <w:t xml:space="preserve">, a </w:t>
      </w:r>
      <w:r w:rsidR="00C07967" w:rsidRPr="00C07967">
        <w:rPr>
          <w:rFonts w:ascii="Arial" w:eastAsia="Times New Roman" w:hAnsi="Arial" w:cs="Arial"/>
        </w:rPr>
        <w:t>320</w:t>
      </w:r>
      <w:r w:rsidR="007D335E" w:rsidRPr="00C07967">
        <w:rPr>
          <w:rFonts w:ascii="Arial" w:eastAsia="Times New Roman" w:hAnsi="Arial" w:cs="Arial"/>
        </w:rPr>
        <w:t xml:space="preserve"> €</w:t>
      </w:r>
      <w:r w:rsidRPr="00C07967">
        <w:rPr>
          <w:rFonts w:ascii="Arial" w:eastAsia="Times New Roman" w:hAnsi="Arial" w:cs="Arial"/>
        </w:rPr>
        <w:t xml:space="preserve"> na proračunsk</w:t>
      </w:r>
      <w:r w:rsidR="007D335E" w:rsidRPr="00C07967">
        <w:rPr>
          <w:rFonts w:ascii="Arial" w:eastAsia="Times New Roman" w:hAnsi="Arial" w:cs="Arial"/>
        </w:rPr>
        <w:t>og korisnika</w:t>
      </w:r>
      <w:r w:rsidRPr="00C07967">
        <w:rPr>
          <w:rFonts w:ascii="Arial" w:eastAsia="Times New Roman" w:hAnsi="Arial" w:cs="Arial"/>
        </w:rPr>
        <w:t xml:space="preserve">. </w:t>
      </w:r>
    </w:p>
    <w:p w14:paraId="71195B5A" w14:textId="77777777" w:rsidR="00D968E2" w:rsidRPr="00C07967"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CF9F5B7" w14:textId="63D76DAA" w:rsidR="004456F7" w:rsidRPr="00C07967"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C07967">
        <w:rPr>
          <w:rFonts w:ascii="Arial" w:eastAsia="Times New Roman" w:hAnsi="Arial" w:cs="Arial"/>
        </w:rPr>
        <w:t xml:space="preserve">Rashodi za pristojbe i naknade (3295) su ostvareni u iznosu </w:t>
      </w:r>
      <w:r w:rsidR="00C07967" w:rsidRPr="00C07967">
        <w:rPr>
          <w:rFonts w:ascii="Arial" w:eastAsia="Times New Roman" w:hAnsi="Arial" w:cs="Arial"/>
        </w:rPr>
        <w:t>1.915,27</w:t>
      </w:r>
      <w:r w:rsidR="007D335E" w:rsidRPr="00C07967">
        <w:rPr>
          <w:rFonts w:ascii="Arial" w:eastAsia="Times New Roman" w:hAnsi="Arial" w:cs="Arial"/>
        </w:rPr>
        <w:t xml:space="preserve"> €</w:t>
      </w:r>
      <w:r w:rsidRPr="00C07967">
        <w:rPr>
          <w:rFonts w:ascii="Arial" w:eastAsia="Times New Roman" w:hAnsi="Arial" w:cs="Arial"/>
        </w:rPr>
        <w:t xml:space="preserve"> što je </w:t>
      </w:r>
      <w:r w:rsidR="00C07967" w:rsidRPr="00C07967">
        <w:rPr>
          <w:rFonts w:ascii="Arial" w:eastAsia="Times New Roman" w:hAnsi="Arial" w:cs="Arial"/>
        </w:rPr>
        <w:t>manje</w:t>
      </w:r>
      <w:r w:rsidRPr="00C07967">
        <w:rPr>
          <w:rFonts w:ascii="Arial" w:eastAsia="Times New Roman" w:hAnsi="Arial" w:cs="Arial"/>
        </w:rPr>
        <w:t xml:space="preserve"> za </w:t>
      </w:r>
      <w:r w:rsidR="00C07967" w:rsidRPr="00C07967">
        <w:rPr>
          <w:rFonts w:ascii="Arial" w:eastAsia="Times New Roman" w:hAnsi="Arial" w:cs="Arial"/>
        </w:rPr>
        <w:t>1.430,22</w:t>
      </w:r>
      <w:r w:rsidR="003D19ED" w:rsidRPr="00C07967">
        <w:rPr>
          <w:rFonts w:ascii="Arial" w:eastAsia="Times New Roman" w:hAnsi="Arial" w:cs="Arial"/>
        </w:rPr>
        <w:t xml:space="preserve"> €</w:t>
      </w:r>
      <w:r w:rsidRPr="00C07967">
        <w:rPr>
          <w:rFonts w:ascii="Arial" w:eastAsia="Times New Roman" w:hAnsi="Arial" w:cs="Arial"/>
        </w:rPr>
        <w:t xml:space="preserve"> u odnosu na prethodnu proračunsku godinu kada su iznosili </w:t>
      </w:r>
      <w:r w:rsidR="00C07967" w:rsidRPr="00C07967">
        <w:rPr>
          <w:rFonts w:ascii="Arial" w:eastAsia="Times New Roman" w:hAnsi="Arial" w:cs="Arial"/>
        </w:rPr>
        <w:t>3.345,49</w:t>
      </w:r>
      <w:r w:rsidR="003D19ED" w:rsidRPr="00C07967">
        <w:rPr>
          <w:rFonts w:ascii="Arial" w:eastAsia="Times New Roman" w:hAnsi="Arial" w:cs="Arial"/>
        </w:rPr>
        <w:t xml:space="preserve"> €</w:t>
      </w:r>
      <w:r w:rsidR="00C07967" w:rsidRPr="00C07967">
        <w:rPr>
          <w:rFonts w:ascii="Arial" w:eastAsia="Times New Roman" w:hAnsi="Arial" w:cs="Arial"/>
        </w:rPr>
        <w:t>.</w:t>
      </w:r>
      <w:r w:rsidRPr="00C07967">
        <w:rPr>
          <w:rFonts w:ascii="Arial" w:eastAsia="Times New Roman" w:hAnsi="Arial" w:cs="Arial"/>
        </w:rPr>
        <w:t xml:space="preserve"> Ovi rashodi se odnose na javnobilježničke i sudske pristojbe, upravne pristojbe, troškove očevida, te novčane naknade poslodavca zbog nezapošljavanja osoba s invaliditetom. </w:t>
      </w:r>
      <w:r w:rsidR="004456F7" w:rsidRPr="00C07967">
        <w:rPr>
          <w:rFonts w:ascii="Arial" w:eastAsia="Times New Roman" w:hAnsi="Arial" w:cs="Arial"/>
        </w:rPr>
        <w:t xml:space="preserve">Rashodi Općine iznose </w:t>
      </w:r>
      <w:r w:rsidR="00C07967" w:rsidRPr="00C07967">
        <w:rPr>
          <w:rFonts w:ascii="Arial" w:eastAsia="Times New Roman" w:hAnsi="Arial" w:cs="Arial"/>
        </w:rPr>
        <w:t>1.373,15</w:t>
      </w:r>
      <w:r w:rsidR="007D335E" w:rsidRPr="00C07967">
        <w:rPr>
          <w:rFonts w:ascii="Arial" w:eastAsia="Times New Roman" w:hAnsi="Arial" w:cs="Arial"/>
        </w:rPr>
        <w:t xml:space="preserve"> €</w:t>
      </w:r>
      <w:r w:rsidR="004456F7" w:rsidRPr="00C07967">
        <w:rPr>
          <w:rFonts w:ascii="Arial" w:eastAsia="Times New Roman" w:hAnsi="Arial" w:cs="Arial"/>
        </w:rPr>
        <w:t xml:space="preserve">, a rashodi proračunskih korisnika </w:t>
      </w:r>
      <w:r w:rsidR="00C07967" w:rsidRPr="00C07967">
        <w:rPr>
          <w:rFonts w:ascii="Arial" w:eastAsia="Times New Roman" w:hAnsi="Arial" w:cs="Arial"/>
        </w:rPr>
        <w:t>542,12</w:t>
      </w:r>
      <w:r w:rsidR="007D335E" w:rsidRPr="00C07967">
        <w:rPr>
          <w:rFonts w:ascii="Arial" w:eastAsia="Times New Roman" w:hAnsi="Arial" w:cs="Arial"/>
        </w:rPr>
        <w:t xml:space="preserve"> €</w:t>
      </w:r>
      <w:r w:rsidR="004456F7" w:rsidRPr="00C07967">
        <w:rPr>
          <w:rFonts w:ascii="Arial" w:eastAsia="Times New Roman" w:hAnsi="Arial" w:cs="Arial"/>
        </w:rPr>
        <w:t>.</w:t>
      </w:r>
    </w:p>
    <w:p w14:paraId="7BDDCC85" w14:textId="77777777" w:rsidR="004456F7" w:rsidRPr="00C07967" w:rsidRDefault="004456F7"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E767C5E" w14:textId="55BA026C" w:rsidR="004456F7" w:rsidRPr="00C07967"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C07967">
        <w:rPr>
          <w:rFonts w:ascii="Arial" w:eastAsia="Times New Roman" w:hAnsi="Arial" w:cs="Arial"/>
        </w:rPr>
        <w:t xml:space="preserve">Ranijih godina su u okviru ovih rashoda </w:t>
      </w:r>
      <w:r w:rsidR="00C17564" w:rsidRPr="00C07967">
        <w:rPr>
          <w:rFonts w:ascii="Arial" w:eastAsia="Times New Roman" w:hAnsi="Arial" w:cs="Arial"/>
        </w:rPr>
        <w:t xml:space="preserve">(3295) </w:t>
      </w:r>
      <w:r w:rsidRPr="00C07967">
        <w:rPr>
          <w:rFonts w:ascii="Arial" w:eastAsia="Times New Roman" w:hAnsi="Arial" w:cs="Arial"/>
        </w:rPr>
        <w:t xml:space="preserve">bili iskazani rashodi za </w:t>
      </w:r>
      <w:r w:rsidRPr="00C07967">
        <w:rPr>
          <w:rFonts w:ascii="Arial" w:eastAsia="Times New Roman" w:hAnsi="Arial" w:cs="Arial"/>
          <w:b/>
          <w:bCs/>
          <w:i/>
          <w:iCs/>
        </w:rPr>
        <w:t>plaćenu naknadu za zadržavanje nezakonito izgrađenih zgrada</w:t>
      </w:r>
      <w:r w:rsidRPr="00C07967">
        <w:rPr>
          <w:rFonts w:ascii="Arial" w:eastAsia="Times New Roman" w:hAnsi="Arial" w:cs="Arial"/>
        </w:rPr>
        <w:t xml:space="preserve"> (u 2017. su ovi rashodi izvršeni u iznosu </w:t>
      </w:r>
      <w:r w:rsidR="007D335E" w:rsidRPr="00C07967">
        <w:rPr>
          <w:rFonts w:ascii="Arial" w:eastAsia="Times New Roman" w:hAnsi="Arial" w:cs="Arial"/>
        </w:rPr>
        <w:t>1.462,74 €</w:t>
      </w:r>
      <w:r w:rsidRPr="00C07967">
        <w:rPr>
          <w:rFonts w:ascii="Arial" w:eastAsia="Times New Roman" w:hAnsi="Arial" w:cs="Arial"/>
        </w:rPr>
        <w:t xml:space="preserve"> - sportski centar Gnjile, </w:t>
      </w:r>
      <w:proofErr w:type="spellStart"/>
      <w:r w:rsidRPr="00C07967">
        <w:rPr>
          <w:rFonts w:ascii="Arial" w:eastAsia="Times New Roman" w:hAnsi="Arial" w:cs="Arial"/>
        </w:rPr>
        <w:t>ex.škola</w:t>
      </w:r>
      <w:proofErr w:type="spellEnd"/>
      <w:r w:rsidRPr="00C07967">
        <w:rPr>
          <w:rFonts w:ascii="Arial" w:eastAsia="Times New Roman" w:hAnsi="Arial" w:cs="Arial"/>
        </w:rPr>
        <w:t xml:space="preserve"> </w:t>
      </w:r>
      <w:proofErr w:type="spellStart"/>
      <w:r w:rsidRPr="00C07967">
        <w:rPr>
          <w:rFonts w:ascii="Arial" w:eastAsia="Times New Roman" w:hAnsi="Arial" w:cs="Arial"/>
        </w:rPr>
        <w:t>Vitaljina</w:t>
      </w:r>
      <w:proofErr w:type="spellEnd"/>
      <w:r w:rsidRPr="00C07967">
        <w:rPr>
          <w:rFonts w:ascii="Arial" w:eastAsia="Times New Roman" w:hAnsi="Arial" w:cs="Arial"/>
        </w:rPr>
        <w:t xml:space="preserve">, stambene i pomoćne zgrade Popovići polje, u 2018. su izvršeni u iznosu </w:t>
      </w:r>
      <w:r w:rsidR="007D335E" w:rsidRPr="00C07967">
        <w:rPr>
          <w:rFonts w:ascii="Arial" w:eastAsia="Times New Roman" w:hAnsi="Arial" w:cs="Arial"/>
        </w:rPr>
        <w:t>2.327,26 €</w:t>
      </w:r>
      <w:r w:rsidRPr="00C07967">
        <w:rPr>
          <w:rFonts w:ascii="Arial" w:eastAsia="Times New Roman" w:hAnsi="Arial" w:cs="Arial"/>
        </w:rPr>
        <w:t xml:space="preserve"> - zgrada Konavoski dvori i zgrada bivše škole u </w:t>
      </w:r>
      <w:proofErr w:type="spellStart"/>
      <w:r w:rsidRPr="00C07967">
        <w:rPr>
          <w:rFonts w:ascii="Arial" w:eastAsia="Times New Roman" w:hAnsi="Arial" w:cs="Arial"/>
        </w:rPr>
        <w:t>Moluntu</w:t>
      </w:r>
      <w:proofErr w:type="spellEnd"/>
      <w:r w:rsidRPr="00C07967">
        <w:rPr>
          <w:rFonts w:ascii="Arial" w:eastAsia="Times New Roman" w:hAnsi="Arial" w:cs="Arial"/>
        </w:rPr>
        <w:t xml:space="preserve">, u 2019. u iznosu </w:t>
      </w:r>
      <w:r w:rsidR="007D335E" w:rsidRPr="00C07967">
        <w:rPr>
          <w:rFonts w:ascii="Arial" w:eastAsia="Times New Roman" w:hAnsi="Arial" w:cs="Arial"/>
        </w:rPr>
        <w:t>631,18 €</w:t>
      </w:r>
      <w:r w:rsidRPr="00C07967">
        <w:rPr>
          <w:rFonts w:ascii="Arial" w:eastAsia="Times New Roman" w:hAnsi="Arial" w:cs="Arial"/>
        </w:rPr>
        <w:t xml:space="preserve"> – sportski kompleks </w:t>
      </w:r>
      <w:proofErr w:type="spellStart"/>
      <w:r w:rsidRPr="00C07967">
        <w:rPr>
          <w:rFonts w:ascii="Arial" w:eastAsia="Times New Roman" w:hAnsi="Arial" w:cs="Arial"/>
        </w:rPr>
        <w:t>Šupjaka</w:t>
      </w:r>
      <w:proofErr w:type="spellEnd"/>
      <w:r w:rsidRPr="00C07967">
        <w:rPr>
          <w:rFonts w:ascii="Arial" w:eastAsia="Times New Roman" w:hAnsi="Arial" w:cs="Arial"/>
        </w:rPr>
        <w:t xml:space="preserve">, a u 2020. u iznosu </w:t>
      </w:r>
      <w:r w:rsidR="007D335E" w:rsidRPr="00C07967">
        <w:rPr>
          <w:rFonts w:ascii="Arial" w:eastAsia="Times New Roman" w:hAnsi="Arial" w:cs="Arial"/>
        </w:rPr>
        <w:t>262,58 €</w:t>
      </w:r>
      <w:r w:rsidRPr="00C07967">
        <w:rPr>
          <w:rFonts w:ascii="Arial" w:eastAsia="Times New Roman" w:hAnsi="Arial" w:cs="Arial"/>
        </w:rPr>
        <w:t xml:space="preserve"> - dom kulture Duba konavoska, </w:t>
      </w:r>
      <w:r w:rsidR="007D335E" w:rsidRPr="00C07967">
        <w:rPr>
          <w:rFonts w:ascii="Arial" w:eastAsia="Times New Roman" w:hAnsi="Arial" w:cs="Arial"/>
        </w:rPr>
        <w:t>66,66 €</w:t>
      </w:r>
      <w:r w:rsidRPr="00C07967">
        <w:rPr>
          <w:rFonts w:ascii="Arial" w:eastAsia="Times New Roman" w:hAnsi="Arial" w:cs="Arial"/>
        </w:rPr>
        <w:t xml:space="preserve">- škola Popovići). </w:t>
      </w:r>
      <w:r w:rsidR="009A1DCB" w:rsidRPr="00C07967">
        <w:rPr>
          <w:rFonts w:ascii="Arial" w:eastAsia="Times New Roman" w:hAnsi="Arial" w:cs="Arial"/>
        </w:rPr>
        <w:t>U 202</w:t>
      </w:r>
      <w:r w:rsidR="00C07967" w:rsidRPr="00C07967">
        <w:rPr>
          <w:rFonts w:ascii="Arial" w:eastAsia="Times New Roman" w:hAnsi="Arial" w:cs="Arial"/>
        </w:rPr>
        <w:t>4</w:t>
      </w:r>
      <w:r w:rsidR="009A1DCB" w:rsidRPr="00C07967">
        <w:rPr>
          <w:rFonts w:ascii="Arial" w:eastAsia="Times New Roman" w:hAnsi="Arial" w:cs="Arial"/>
        </w:rPr>
        <w:t>. nema ovih rashoda.</w:t>
      </w:r>
    </w:p>
    <w:p w14:paraId="0BDF1CA7" w14:textId="77777777" w:rsidR="004456F7" w:rsidRPr="00C07967" w:rsidRDefault="004456F7"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E385E20" w14:textId="687AAA0D" w:rsidR="004456F7" w:rsidRPr="00C07967" w:rsidRDefault="004456F7" w:rsidP="004456F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C07967">
        <w:rPr>
          <w:rFonts w:ascii="Arial" w:eastAsia="Times New Roman" w:hAnsi="Arial" w:cs="Arial"/>
        </w:rPr>
        <w:t xml:space="preserve">Od 2019. godine Općina je obveznik plaćanja </w:t>
      </w:r>
      <w:r w:rsidRPr="00C07967">
        <w:rPr>
          <w:rFonts w:ascii="Arial" w:eastAsia="Times New Roman" w:hAnsi="Arial" w:cs="Arial"/>
          <w:b/>
        </w:rPr>
        <w:t xml:space="preserve">poticajne naknade za smanjenje količine miješanog komunalnog otpada. </w:t>
      </w:r>
      <w:r w:rsidRPr="00C07967">
        <w:rPr>
          <w:rFonts w:ascii="Arial" w:eastAsia="Times New Roman" w:hAnsi="Arial" w:cs="Arial"/>
        </w:rPr>
        <w:t xml:space="preserve">Naime, na temelju rješenja Fonda za zaštitu okoliša i energetsku učinkovitost u 2019. prvi put je plaćeno </w:t>
      </w:r>
      <w:r w:rsidR="007D335E" w:rsidRPr="00C07967">
        <w:rPr>
          <w:rFonts w:ascii="Arial" w:eastAsia="Times New Roman" w:hAnsi="Arial" w:cs="Arial"/>
        </w:rPr>
        <w:t>2.195,20 €</w:t>
      </w:r>
      <w:r w:rsidRPr="00C07967">
        <w:rPr>
          <w:rFonts w:ascii="Arial" w:eastAsia="Times New Roman" w:hAnsi="Arial" w:cs="Arial"/>
        </w:rPr>
        <w:t xml:space="preserve"> na ime </w:t>
      </w:r>
      <w:r w:rsidRPr="00C07967">
        <w:rPr>
          <w:rFonts w:ascii="Arial" w:eastAsia="Times New Roman" w:hAnsi="Arial" w:cs="Arial"/>
          <w:b/>
        </w:rPr>
        <w:t>poticajne naknade za smanjenje količine miješanog komunalnog otpada</w:t>
      </w:r>
      <w:r w:rsidRPr="00C07967">
        <w:rPr>
          <w:rFonts w:ascii="Arial" w:eastAsia="Times New Roman" w:hAnsi="Arial" w:cs="Arial"/>
        </w:rPr>
        <w:t xml:space="preserve"> za studeni i prosinac 2017. godine (početak primjene zakona) sukladno odredbama članka 29. Zakona o održivom gospodarenju </w:t>
      </w:r>
      <w:r w:rsidRPr="00C07967">
        <w:rPr>
          <w:rFonts w:ascii="Arial" w:eastAsia="Times New Roman" w:hAnsi="Arial" w:cs="Arial"/>
        </w:rPr>
        <w:lastRenderedPageBreak/>
        <w:t xml:space="preserve">otpadom (NN 94/13, 73/17, 14/19) i članka 24. Uredbe o gospodarenju komunalnim otpadom (NN 50/17). U 2020. je plaćena poticajna naknada za 2018. godinu u iznosu </w:t>
      </w:r>
      <w:r w:rsidR="007D335E" w:rsidRPr="00C07967">
        <w:rPr>
          <w:rFonts w:ascii="Arial" w:eastAsia="Times New Roman" w:hAnsi="Arial" w:cs="Arial"/>
        </w:rPr>
        <w:t>926,96 €</w:t>
      </w:r>
      <w:r w:rsidRPr="00C07967">
        <w:rPr>
          <w:rFonts w:ascii="Arial" w:eastAsia="Times New Roman" w:hAnsi="Arial" w:cs="Arial"/>
        </w:rPr>
        <w:t xml:space="preserve">. U 2021., Fond je ispostavio rješenje za plaćanje poticajne naknade u iznosu </w:t>
      </w:r>
      <w:r w:rsidR="007D335E" w:rsidRPr="00C07967">
        <w:rPr>
          <w:rFonts w:ascii="Arial" w:eastAsia="Times New Roman" w:hAnsi="Arial" w:cs="Arial"/>
        </w:rPr>
        <w:t>8.917,15 €</w:t>
      </w:r>
      <w:r w:rsidRPr="00C07967">
        <w:rPr>
          <w:rFonts w:ascii="Arial" w:eastAsia="Times New Roman" w:hAnsi="Arial" w:cs="Arial"/>
        </w:rPr>
        <w:t xml:space="preserve"> (naknada za 2020.godinu). Za 2022. godinu ova naknada iznosi </w:t>
      </w:r>
      <w:r w:rsidR="008E79BC" w:rsidRPr="00C07967">
        <w:rPr>
          <w:rFonts w:ascii="Arial" w:eastAsia="Times New Roman" w:hAnsi="Arial" w:cs="Arial"/>
        </w:rPr>
        <w:t>31.379,12 €</w:t>
      </w:r>
      <w:r w:rsidRPr="00C07967">
        <w:rPr>
          <w:rFonts w:ascii="Arial" w:eastAsia="Times New Roman" w:hAnsi="Arial" w:cs="Arial"/>
        </w:rPr>
        <w:t xml:space="preserve"> što je više za </w:t>
      </w:r>
      <w:r w:rsidR="008E79BC" w:rsidRPr="00C07967">
        <w:rPr>
          <w:rFonts w:ascii="Arial" w:eastAsia="Times New Roman" w:hAnsi="Arial" w:cs="Arial"/>
        </w:rPr>
        <w:t>22.461,97 €</w:t>
      </w:r>
      <w:r w:rsidRPr="00C07967">
        <w:rPr>
          <w:rFonts w:ascii="Arial" w:eastAsia="Times New Roman" w:hAnsi="Arial" w:cs="Arial"/>
        </w:rPr>
        <w:t xml:space="preserve"> nego </w:t>
      </w:r>
      <w:r w:rsidR="008E79BC" w:rsidRPr="00C07967">
        <w:rPr>
          <w:rFonts w:ascii="Arial" w:eastAsia="Times New Roman" w:hAnsi="Arial" w:cs="Arial"/>
        </w:rPr>
        <w:t>2021.</w:t>
      </w:r>
      <w:r w:rsidRPr="00C07967">
        <w:rPr>
          <w:rFonts w:ascii="Arial" w:eastAsia="Times New Roman" w:hAnsi="Arial" w:cs="Arial"/>
        </w:rPr>
        <w:t xml:space="preserve"> godine</w:t>
      </w:r>
      <w:r w:rsidR="00E1376B" w:rsidRPr="00C07967">
        <w:rPr>
          <w:rFonts w:ascii="Arial" w:eastAsia="Times New Roman" w:hAnsi="Arial" w:cs="Arial"/>
        </w:rPr>
        <w:t xml:space="preserve">. Za 2023. godinu poticajna naknada </w:t>
      </w:r>
      <w:r w:rsidR="00C07967" w:rsidRPr="00C07967">
        <w:rPr>
          <w:rFonts w:ascii="Arial" w:eastAsia="Times New Roman" w:hAnsi="Arial" w:cs="Arial"/>
        </w:rPr>
        <w:t xml:space="preserve">je iznosila </w:t>
      </w:r>
      <w:r w:rsidR="00E1376B" w:rsidRPr="00C07967">
        <w:rPr>
          <w:rFonts w:ascii="Arial" w:eastAsia="Times New Roman" w:hAnsi="Arial" w:cs="Arial"/>
        </w:rPr>
        <w:t xml:space="preserve">40.278,43 € </w:t>
      </w:r>
      <w:r w:rsidR="00EE6839" w:rsidRPr="00C07967">
        <w:rPr>
          <w:rFonts w:ascii="Arial" w:eastAsia="Times New Roman" w:hAnsi="Arial" w:cs="Arial"/>
        </w:rPr>
        <w:t>što je više za 8.899,31 € ili 28,4</w:t>
      </w:r>
      <w:r w:rsidR="009A1DCB" w:rsidRPr="00C07967">
        <w:rPr>
          <w:rFonts w:ascii="Arial" w:eastAsia="Times New Roman" w:hAnsi="Arial" w:cs="Arial"/>
        </w:rPr>
        <w:t xml:space="preserve">% </w:t>
      </w:r>
      <w:r w:rsidR="00EE6839" w:rsidRPr="00C07967">
        <w:rPr>
          <w:rFonts w:ascii="Arial" w:eastAsia="Times New Roman" w:hAnsi="Arial" w:cs="Arial"/>
        </w:rPr>
        <w:t>nego 2022. godine</w:t>
      </w:r>
      <w:r w:rsidR="009A1DCB" w:rsidRPr="00C07967">
        <w:rPr>
          <w:rFonts w:ascii="Arial" w:eastAsia="Times New Roman" w:hAnsi="Arial" w:cs="Arial"/>
        </w:rPr>
        <w:t>.</w:t>
      </w:r>
      <w:r w:rsidR="00C07967" w:rsidRPr="00C07967">
        <w:rPr>
          <w:rFonts w:ascii="Arial" w:eastAsia="Times New Roman" w:hAnsi="Arial" w:cs="Arial"/>
        </w:rPr>
        <w:t xml:space="preserve"> U prvom polugodištu 2024. godine nema ovih rashoda.</w:t>
      </w:r>
    </w:p>
    <w:p w14:paraId="33960B32" w14:textId="77777777" w:rsidR="004456F7" w:rsidRPr="00C07967" w:rsidRDefault="004456F7"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F0CA5EC" w14:textId="35EA74A4" w:rsidR="008E79BC" w:rsidRPr="000027F3"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C07967">
        <w:rPr>
          <w:rFonts w:ascii="Arial" w:eastAsia="Times New Roman" w:hAnsi="Arial" w:cs="Arial"/>
        </w:rPr>
        <w:t xml:space="preserve">U okviru rashoda za pristojbe i naknade (3295) iskazano je plaćanje </w:t>
      </w:r>
      <w:r w:rsidRPr="00C07967">
        <w:rPr>
          <w:rFonts w:ascii="Arial" w:eastAsia="Times New Roman" w:hAnsi="Arial" w:cs="Arial"/>
          <w:b/>
          <w:bCs/>
          <w:i/>
          <w:iCs/>
        </w:rPr>
        <w:t>novčane naknade zbog nezapošljavanja osobe s invaliditetom</w:t>
      </w:r>
      <w:r w:rsidRPr="00C07967">
        <w:rPr>
          <w:rFonts w:ascii="Arial" w:eastAsia="Times New Roman" w:hAnsi="Arial" w:cs="Arial"/>
        </w:rPr>
        <w:t>, što je obveza od početka 2015. godine. Ova naknada za Općinu je</w:t>
      </w:r>
      <w:r w:rsidR="008E79BC" w:rsidRPr="00C07967">
        <w:rPr>
          <w:rFonts w:ascii="Arial" w:eastAsia="Times New Roman" w:hAnsi="Arial" w:cs="Arial"/>
        </w:rPr>
        <w:t xml:space="preserve"> 202</w:t>
      </w:r>
      <w:r w:rsidR="00C07967" w:rsidRPr="00C07967">
        <w:rPr>
          <w:rFonts w:ascii="Arial" w:eastAsia="Times New Roman" w:hAnsi="Arial" w:cs="Arial"/>
        </w:rPr>
        <w:t>4</w:t>
      </w:r>
      <w:r w:rsidR="008E79BC" w:rsidRPr="00C07967">
        <w:rPr>
          <w:rFonts w:ascii="Arial" w:eastAsia="Times New Roman" w:hAnsi="Arial" w:cs="Arial"/>
        </w:rPr>
        <w:t>. godine</w:t>
      </w:r>
      <w:r w:rsidRPr="00C07967">
        <w:rPr>
          <w:rFonts w:ascii="Arial" w:eastAsia="Times New Roman" w:hAnsi="Arial" w:cs="Arial"/>
        </w:rPr>
        <w:t xml:space="preserve"> izvršena u iznosu </w:t>
      </w:r>
      <w:r w:rsidR="00C07967" w:rsidRPr="00C07967">
        <w:rPr>
          <w:rFonts w:ascii="Arial" w:eastAsia="Times New Roman" w:hAnsi="Arial" w:cs="Arial"/>
        </w:rPr>
        <w:t>1.008</w:t>
      </w:r>
      <w:r w:rsidR="008E79BC" w:rsidRPr="00C07967">
        <w:rPr>
          <w:rFonts w:ascii="Arial" w:eastAsia="Times New Roman" w:hAnsi="Arial" w:cs="Arial"/>
        </w:rPr>
        <w:t xml:space="preserve"> €</w:t>
      </w:r>
      <w:r w:rsidRPr="00C07967">
        <w:rPr>
          <w:rFonts w:ascii="Arial" w:eastAsia="Times New Roman" w:hAnsi="Arial" w:cs="Arial"/>
        </w:rPr>
        <w:t xml:space="preserve">. Naime, prema Zakonu o doprinosima, za sve poslodavce propisana je obveza plaćanja naknade u visini 20% (od ožujka 2020.) propisane minimalne plaće </w:t>
      </w:r>
      <w:r w:rsidRPr="00C07967">
        <w:rPr>
          <w:rFonts w:ascii="Arial" w:eastAsia="Times New Roman" w:hAnsi="Arial" w:cs="Arial"/>
          <w:spacing w:val="3"/>
          <w:sz w:val="23"/>
          <w:szCs w:val="23"/>
          <w:lang w:eastAsia="en-US"/>
        </w:rPr>
        <w:t xml:space="preserve">za svaku osobu s invaliditetom koju su bili obvezni </w:t>
      </w:r>
      <w:r w:rsidRPr="000027F3">
        <w:rPr>
          <w:rFonts w:ascii="Arial" w:eastAsia="Times New Roman" w:hAnsi="Arial" w:cs="Arial"/>
          <w:spacing w:val="3"/>
          <w:sz w:val="23"/>
          <w:szCs w:val="23"/>
          <w:lang w:eastAsia="en-US"/>
        </w:rPr>
        <w:t>zaposliti</w:t>
      </w:r>
      <w:r w:rsidRPr="000027F3">
        <w:rPr>
          <w:rFonts w:ascii="Arial" w:eastAsia="Times New Roman" w:hAnsi="Arial" w:cs="Arial"/>
        </w:rPr>
        <w:t xml:space="preserve"> (svi poslodavci koji zapošljavaju 20 i više radnika, ako nemaju određeni broj zaposlenih osoba s invaliditetom).</w:t>
      </w:r>
      <w:r w:rsidR="006A6095" w:rsidRPr="000027F3">
        <w:rPr>
          <w:rFonts w:ascii="Arial" w:eastAsia="Times New Roman" w:hAnsi="Arial" w:cs="Arial"/>
        </w:rPr>
        <w:t xml:space="preserve"> </w:t>
      </w:r>
    </w:p>
    <w:p w14:paraId="6DC038C6" w14:textId="77777777" w:rsidR="004456F7" w:rsidRPr="000027F3" w:rsidRDefault="004456F7" w:rsidP="004456F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11EEB0B" w14:textId="1FD66375" w:rsidR="00D968E2" w:rsidRPr="000027F3" w:rsidRDefault="00D968E2" w:rsidP="00D968E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0027F3">
        <w:rPr>
          <w:rFonts w:ascii="Arial" w:eastAsia="Times New Roman" w:hAnsi="Arial" w:cs="Arial"/>
        </w:rPr>
        <w:t xml:space="preserve">Ostali nespomenuti rashodi poslovanja (3299) ostvareni su u iznosu </w:t>
      </w:r>
      <w:r w:rsidR="00C07967" w:rsidRPr="000027F3">
        <w:rPr>
          <w:rFonts w:ascii="Arial" w:eastAsia="Times New Roman" w:hAnsi="Arial" w:cs="Arial"/>
        </w:rPr>
        <w:t>11.014,18</w:t>
      </w:r>
      <w:r w:rsidR="008E79BC" w:rsidRPr="000027F3">
        <w:rPr>
          <w:rFonts w:ascii="Arial" w:eastAsia="Times New Roman" w:hAnsi="Arial" w:cs="Arial"/>
        </w:rPr>
        <w:t xml:space="preserve"> €</w:t>
      </w:r>
      <w:r w:rsidRPr="000027F3">
        <w:rPr>
          <w:rFonts w:ascii="Arial" w:eastAsia="Times New Roman" w:hAnsi="Arial" w:cs="Arial"/>
        </w:rPr>
        <w:t xml:space="preserve"> što je </w:t>
      </w:r>
      <w:r w:rsidR="00C07967" w:rsidRPr="000027F3">
        <w:rPr>
          <w:rFonts w:ascii="Arial" w:eastAsia="Times New Roman" w:hAnsi="Arial" w:cs="Arial"/>
        </w:rPr>
        <w:t>više</w:t>
      </w:r>
      <w:r w:rsidRPr="000027F3">
        <w:rPr>
          <w:rFonts w:ascii="Arial" w:eastAsia="Times New Roman" w:hAnsi="Arial" w:cs="Arial"/>
        </w:rPr>
        <w:t xml:space="preserve"> za </w:t>
      </w:r>
      <w:r w:rsidR="00C07967" w:rsidRPr="000027F3">
        <w:rPr>
          <w:rFonts w:ascii="Arial" w:eastAsia="Times New Roman" w:hAnsi="Arial" w:cs="Arial"/>
        </w:rPr>
        <w:t>7.469,30</w:t>
      </w:r>
      <w:r w:rsidR="008E79BC" w:rsidRPr="000027F3">
        <w:rPr>
          <w:rFonts w:ascii="Arial" w:eastAsia="Times New Roman" w:hAnsi="Arial" w:cs="Arial"/>
        </w:rPr>
        <w:t xml:space="preserve"> €</w:t>
      </w:r>
      <w:r w:rsidR="00C07967" w:rsidRPr="000027F3">
        <w:rPr>
          <w:rFonts w:ascii="Arial" w:eastAsia="Times New Roman" w:hAnsi="Arial" w:cs="Arial"/>
        </w:rPr>
        <w:t>.</w:t>
      </w:r>
      <w:r w:rsidRPr="000027F3">
        <w:rPr>
          <w:rFonts w:ascii="Arial" w:eastAsia="Times New Roman" w:hAnsi="Arial" w:cs="Arial"/>
        </w:rPr>
        <w:t xml:space="preserve"> </w:t>
      </w:r>
      <w:r w:rsidR="004456F7" w:rsidRPr="000027F3">
        <w:rPr>
          <w:rFonts w:ascii="Arial" w:eastAsia="Times New Roman" w:hAnsi="Arial" w:cs="Arial"/>
        </w:rPr>
        <w:t xml:space="preserve">Na rashode Općine se odnosi </w:t>
      </w:r>
      <w:r w:rsidR="00C07967" w:rsidRPr="000027F3">
        <w:rPr>
          <w:rFonts w:ascii="Arial" w:eastAsia="Times New Roman" w:hAnsi="Arial" w:cs="Arial"/>
        </w:rPr>
        <w:t>10.572,61</w:t>
      </w:r>
      <w:r w:rsidR="008E79BC" w:rsidRPr="000027F3">
        <w:rPr>
          <w:rFonts w:ascii="Arial" w:eastAsia="Times New Roman" w:hAnsi="Arial" w:cs="Arial"/>
        </w:rPr>
        <w:t xml:space="preserve"> €</w:t>
      </w:r>
      <w:r w:rsidR="004456F7" w:rsidRPr="000027F3">
        <w:rPr>
          <w:rFonts w:ascii="Arial" w:eastAsia="Times New Roman" w:hAnsi="Arial" w:cs="Arial"/>
        </w:rPr>
        <w:t xml:space="preserve">, a na proračunske korisnike </w:t>
      </w:r>
      <w:r w:rsidR="00C07967" w:rsidRPr="000027F3">
        <w:rPr>
          <w:rFonts w:ascii="Arial" w:eastAsia="Times New Roman" w:hAnsi="Arial" w:cs="Arial"/>
        </w:rPr>
        <w:t>441,57</w:t>
      </w:r>
      <w:r w:rsidR="008E79BC" w:rsidRPr="000027F3">
        <w:rPr>
          <w:rFonts w:ascii="Arial" w:eastAsia="Times New Roman" w:hAnsi="Arial" w:cs="Arial"/>
        </w:rPr>
        <w:t xml:space="preserve"> €</w:t>
      </w:r>
      <w:r w:rsidR="004456F7" w:rsidRPr="000027F3">
        <w:rPr>
          <w:rFonts w:ascii="Arial" w:eastAsia="Times New Roman" w:hAnsi="Arial" w:cs="Arial"/>
        </w:rPr>
        <w:t xml:space="preserve">. </w:t>
      </w:r>
      <w:r w:rsidRPr="000027F3">
        <w:rPr>
          <w:rFonts w:ascii="Arial" w:eastAsia="Times New Roman" w:hAnsi="Arial" w:cs="Arial"/>
        </w:rPr>
        <w:t xml:space="preserve">U okviru rashoda Općine </w:t>
      </w:r>
      <w:r w:rsidR="008E79BC" w:rsidRPr="000027F3">
        <w:rPr>
          <w:rFonts w:ascii="Arial" w:eastAsia="Times New Roman" w:hAnsi="Arial" w:cs="Arial"/>
        </w:rPr>
        <w:t xml:space="preserve">iskazuju se </w:t>
      </w:r>
      <w:r w:rsidRPr="000027F3">
        <w:rPr>
          <w:rFonts w:ascii="Arial" w:eastAsia="Times New Roman" w:hAnsi="Arial" w:cs="Arial"/>
        </w:rPr>
        <w:t>uplat</w:t>
      </w:r>
      <w:r w:rsidR="008E79BC" w:rsidRPr="000027F3">
        <w:rPr>
          <w:rFonts w:ascii="Arial" w:eastAsia="Times New Roman" w:hAnsi="Arial" w:cs="Arial"/>
        </w:rPr>
        <w:t>e</w:t>
      </w:r>
      <w:r w:rsidRPr="000027F3">
        <w:rPr>
          <w:rFonts w:ascii="Arial" w:eastAsia="Times New Roman" w:hAnsi="Arial" w:cs="Arial"/>
        </w:rPr>
        <w:t xml:space="preserve"> u državni proračun u visini 55,0% naplaćenih prihoda od ugovora o prodaji stanova sa stanarskim pravom. </w:t>
      </w:r>
      <w:r w:rsidR="008E79BC" w:rsidRPr="000027F3">
        <w:rPr>
          <w:rFonts w:ascii="Arial" w:eastAsia="Times New Roman" w:hAnsi="Arial" w:cs="Arial"/>
        </w:rPr>
        <w:t xml:space="preserve">U </w:t>
      </w:r>
      <w:r w:rsidR="000027F3" w:rsidRPr="000027F3">
        <w:rPr>
          <w:rFonts w:ascii="Arial" w:eastAsia="Times New Roman" w:hAnsi="Arial" w:cs="Arial"/>
        </w:rPr>
        <w:t>2022.</w:t>
      </w:r>
      <w:r w:rsidR="008E79BC" w:rsidRPr="000027F3">
        <w:rPr>
          <w:rFonts w:ascii="Arial" w:eastAsia="Times New Roman" w:hAnsi="Arial" w:cs="Arial"/>
        </w:rPr>
        <w:t xml:space="preserve"> godini ovi rashodi su bili izvršeni u iznosu </w:t>
      </w:r>
      <w:r w:rsidR="00FC2207" w:rsidRPr="000027F3">
        <w:rPr>
          <w:rFonts w:ascii="Arial" w:eastAsia="Times New Roman" w:hAnsi="Arial" w:cs="Arial"/>
        </w:rPr>
        <w:t xml:space="preserve">4.607,26 €, </w:t>
      </w:r>
      <w:r w:rsidR="00F4538A" w:rsidRPr="000027F3">
        <w:rPr>
          <w:rFonts w:ascii="Arial" w:eastAsia="Times New Roman" w:hAnsi="Arial" w:cs="Arial"/>
        </w:rPr>
        <w:t xml:space="preserve">a </w:t>
      </w:r>
      <w:r w:rsidR="000027F3" w:rsidRPr="000027F3">
        <w:rPr>
          <w:rFonts w:ascii="Arial" w:eastAsia="Times New Roman" w:hAnsi="Arial" w:cs="Arial"/>
        </w:rPr>
        <w:t>2023.</w:t>
      </w:r>
      <w:r w:rsidR="00F4538A" w:rsidRPr="000027F3">
        <w:rPr>
          <w:rFonts w:ascii="Arial" w:eastAsia="Times New Roman" w:hAnsi="Arial" w:cs="Arial"/>
        </w:rPr>
        <w:t xml:space="preserve"> godini </w:t>
      </w:r>
      <w:r w:rsidR="000027F3" w:rsidRPr="000027F3">
        <w:rPr>
          <w:rFonts w:ascii="Arial" w:eastAsia="Times New Roman" w:hAnsi="Arial" w:cs="Arial"/>
        </w:rPr>
        <w:t>u iznosu</w:t>
      </w:r>
      <w:r w:rsidR="00CF3CFA" w:rsidRPr="000027F3">
        <w:rPr>
          <w:rFonts w:ascii="Arial" w:eastAsia="Times New Roman" w:hAnsi="Arial" w:cs="Arial"/>
        </w:rPr>
        <w:t xml:space="preserve"> 344,38 €</w:t>
      </w:r>
      <w:r w:rsidR="000027F3" w:rsidRPr="000027F3">
        <w:rPr>
          <w:rFonts w:ascii="Arial" w:eastAsia="Times New Roman" w:hAnsi="Arial" w:cs="Arial"/>
        </w:rPr>
        <w:t>, a u 2024. godini nije bilo ovih rashoda</w:t>
      </w:r>
      <w:r w:rsidR="006D7615" w:rsidRPr="000027F3">
        <w:rPr>
          <w:rFonts w:ascii="Arial" w:eastAsia="Times New Roman" w:hAnsi="Arial" w:cs="Arial"/>
        </w:rPr>
        <w:t xml:space="preserve">. </w:t>
      </w:r>
      <w:r w:rsidRPr="000027F3">
        <w:rPr>
          <w:rFonts w:ascii="Arial" w:eastAsia="Times New Roman" w:hAnsi="Arial" w:cs="Arial"/>
        </w:rPr>
        <w:t xml:space="preserve">Pored navedenog su izvršeni rashodi za cvijeće, svijeće i vijence za potrebe protokola, plakate za Dan općine i svečane korice za javna priznanja za Dan općine, troškove fotokopiranja, izvatke iz katastra i sl. </w:t>
      </w:r>
    </w:p>
    <w:p w14:paraId="709F2E07" w14:textId="77777777" w:rsidR="009C53D1" w:rsidRPr="000027F3" w:rsidRDefault="009C53D1"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6A673A4" w14:textId="77777777" w:rsidR="00790C2C" w:rsidRPr="008866EA" w:rsidRDefault="00790C2C"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5B5A4ED" w14:textId="72F001A9" w:rsidR="00891119" w:rsidRPr="008866EA" w:rsidRDefault="00D3435A" w:rsidP="00D3435A">
      <w:pPr>
        <w:pStyle w:val="Naslov4"/>
        <w:rPr>
          <w:rFonts w:ascii="Arial" w:hAnsi="Arial" w:cs="Arial"/>
          <w:lang w:val="hr-HR"/>
        </w:rPr>
      </w:pPr>
      <w:bookmarkStart w:id="145" w:name="_Toc176776603"/>
      <w:r w:rsidRPr="008866EA">
        <w:rPr>
          <w:rFonts w:ascii="Arial" w:hAnsi="Arial" w:cs="Arial"/>
          <w:lang w:val="hr-HR"/>
        </w:rPr>
        <w:t>2.4.3</w:t>
      </w:r>
      <w:r w:rsidR="00891119" w:rsidRPr="008866EA">
        <w:rPr>
          <w:rFonts w:ascii="Arial" w:hAnsi="Arial" w:cs="Arial"/>
          <w:lang w:val="hr-HR"/>
        </w:rPr>
        <w:t xml:space="preserve">.3. </w:t>
      </w:r>
      <w:r w:rsidR="00891119" w:rsidRPr="008866EA">
        <w:rPr>
          <w:rFonts w:ascii="Arial" w:hAnsi="Arial" w:cs="Arial"/>
          <w:lang w:val="hr-HR"/>
        </w:rPr>
        <w:tab/>
        <w:t>Financijski rashodi</w:t>
      </w:r>
      <w:r w:rsidRPr="008866EA">
        <w:rPr>
          <w:rFonts w:ascii="Arial" w:hAnsi="Arial" w:cs="Arial"/>
          <w:lang w:val="hr-HR"/>
        </w:rPr>
        <w:t xml:space="preserve"> (34)</w:t>
      </w:r>
      <w:bookmarkEnd w:id="145"/>
    </w:p>
    <w:p w14:paraId="4484DE9B" w14:textId="77777777" w:rsidR="00891119" w:rsidRPr="008866EA"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5329E5C" w14:textId="3708FE29" w:rsidR="009C0D25" w:rsidRPr="008866EA" w:rsidRDefault="009C0D2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146" w:name="_Hlk145938147"/>
      <w:r w:rsidRPr="008866EA">
        <w:rPr>
          <w:rFonts w:ascii="Arial" w:eastAsia="Times New Roman" w:hAnsi="Arial" w:cs="Arial"/>
          <w:b/>
        </w:rPr>
        <w:t>Financijski rashodi</w:t>
      </w:r>
      <w:r w:rsidRPr="008866EA">
        <w:rPr>
          <w:rFonts w:ascii="Arial" w:eastAsia="Times New Roman" w:hAnsi="Arial" w:cs="Arial"/>
        </w:rPr>
        <w:t xml:space="preserve"> (34) izvršeni su u iznosu </w:t>
      </w:r>
      <w:r w:rsidR="008866EA" w:rsidRPr="008866EA">
        <w:rPr>
          <w:rFonts w:ascii="Arial" w:eastAsia="Times New Roman" w:hAnsi="Arial" w:cs="Arial"/>
        </w:rPr>
        <w:t>30.358,09</w:t>
      </w:r>
      <w:r w:rsidRPr="008866EA">
        <w:rPr>
          <w:rFonts w:ascii="Arial" w:eastAsia="Times New Roman" w:hAnsi="Arial" w:cs="Arial"/>
        </w:rPr>
        <w:t xml:space="preserve"> € što je </w:t>
      </w:r>
      <w:r w:rsidR="008866EA" w:rsidRPr="008866EA">
        <w:rPr>
          <w:rFonts w:ascii="Arial" w:eastAsia="Times New Roman" w:hAnsi="Arial" w:cs="Arial"/>
        </w:rPr>
        <w:t>manje</w:t>
      </w:r>
      <w:r w:rsidRPr="008866EA">
        <w:rPr>
          <w:rFonts w:ascii="Arial" w:eastAsia="Times New Roman" w:hAnsi="Arial" w:cs="Arial"/>
        </w:rPr>
        <w:t xml:space="preserve"> za </w:t>
      </w:r>
      <w:r w:rsidR="008866EA" w:rsidRPr="008866EA">
        <w:rPr>
          <w:rFonts w:ascii="Arial" w:eastAsia="Times New Roman" w:hAnsi="Arial" w:cs="Arial"/>
        </w:rPr>
        <w:t>1.677,67</w:t>
      </w:r>
      <w:r w:rsidRPr="008866EA">
        <w:rPr>
          <w:rFonts w:ascii="Arial" w:eastAsia="Times New Roman" w:hAnsi="Arial" w:cs="Arial"/>
        </w:rPr>
        <w:t xml:space="preserve"> € ili </w:t>
      </w:r>
      <w:r w:rsidR="008866EA" w:rsidRPr="008866EA">
        <w:rPr>
          <w:rFonts w:ascii="Arial" w:eastAsia="Times New Roman" w:hAnsi="Arial" w:cs="Arial"/>
        </w:rPr>
        <w:t>5,2</w:t>
      </w:r>
      <w:r w:rsidRPr="008866EA">
        <w:rPr>
          <w:rFonts w:ascii="Arial" w:eastAsia="Times New Roman" w:hAnsi="Arial" w:cs="Arial"/>
        </w:rPr>
        <w:t xml:space="preserve">% u odnosu na prethodnu godinu. Ovi rashodi se odnose na kamate za primljene kredite i zajmove (342) u iznosu </w:t>
      </w:r>
      <w:r w:rsidR="008866EA" w:rsidRPr="008866EA">
        <w:rPr>
          <w:rFonts w:ascii="Arial" w:eastAsia="Times New Roman" w:hAnsi="Arial" w:cs="Arial"/>
        </w:rPr>
        <w:t>21.678,61</w:t>
      </w:r>
      <w:r w:rsidRPr="008866EA">
        <w:rPr>
          <w:rFonts w:ascii="Arial" w:eastAsia="Times New Roman" w:hAnsi="Arial" w:cs="Arial"/>
        </w:rPr>
        <w:t xml:space="preserve"> € (prethodne godine iznosili </w:t>
      </w:r>
      <w:r w:rsidR="008866EA" w:rsidRPr="008866EA">
        <w:rPr>
          <w:rFonts w:ascii="Arial" w:eastAsia="Times New Roman" w:hAnsi="Arial" w:cs="Arial"/>
        </w:rPr>
        <w:t>22.336,81</w:t>
      </w:r>
      <w:r w:rsidRPr="008866EA">
        <w:rPr>
          <w:rFonts w:ascii="Arial" w:eastAsia="Times New Roman" w:hAnsi="Arial" w:cs="Arial"/>
        </w:rPr>
        <w:t xml:space="preserve"> € redovne kamate po kreditu) i ostale financijske rashode (343) u iznosu </w:t>
      </w:r>
      <w:r w:rsidR="008866EA" w:rsidRPr="008866EA">
        <w:rPr>
          <w:rFonts w:ascii="Arial" w:eastAsia="Times New Roman" w:hAnsi="Arial" w:cs="Arial"/>
        </w:rPr>
        <w:t>8.885,31</w:t>
      </w:r>
      <w:r w:rsidRPr="008866EA">
        <w:rPr>
          <w:rFonts w:ascii="Arial" w:eastAsia="Times New Roman" w:hAnsi="Arial" w:cs="Arial"/>
        </w:rPr>
        <w:t xml:space="preserve"> €. Ostali financijski rashodi se odnose na bankarske usluge i usluge platnog prometa.</w:t>
      </w:r>
    </w:p>
    <w:p w14:paraId="110EB656" w14:textId="77777777" w:rsidR="009C0D25" w:rsidRPr="008866EA" w:rsidRDefault="009C0D2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7671544" w14:textId="245F0226" w:rsidR="009C0D25" w:rsidRPr="008866EA" w:rsidRDefault="009C0D25" w:rsidP="009C0D2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8866EA">
        <w:rPr>
          <w:rFonts w:ascii="Arial" w:eastAsia="Times New Roman" w:hAnsi="Arial" w:cs="Arial"/>
          <w:iCs/>
          <w:color w:val="1F497D" w:themeColor="text2"/>
        </w:rPr>
        <w:t xml:space="preserve">Na rashode Općine odnosi se </w:t>
      </w:r>
      <w:r w:rsidR="008866EA" w:rsidRPr="008866EA">
        <w:rPr>
          <w:rFonts w:ascii="Arial" w:eastAsia="Times New Roman" w:hAnsi="Arial" w:cs="Arial"/>
          <w:iCs/>
          <w:color w:val="1F497D" w:themeColor="text2"/>
        </w:rPr>
        <w:t>30.358,09</w:t>
      </w:r>
      <w:r w:rsidRPr="008866EA">
        <w:rPr>
          <w:rFonts w:ascii="Arial" w:eastAsia="Times New Roman" w:hAnsi="Arial" w:cs="Arial"/>
          <w:iCs/>
          <w:color w:val="1F497D" w:themeColor="text2"/>
        </w:rPr>
        <w:t xml:space="preserve"> € </w:t>
      </w:r>
      <w:r w:rsidRPr="008866EA">
        <w:rPr>
          <w:rFonts w:ascii="Arial" w:eastAsia="Times New Roman" w:hAnsi="Arial" w:cs="Arial"/>
          <w:iCs/>
        </w:rPr>
        <w:t>ili 99,</w:t>
      </w:r>
      <w:r w:rsidR="008866EA" w:rsidRPr="008866EA">
        <w:rPr>
          <w:rFonts w:ascii="Arial" w:eastAsia="Times New Roman" w:hAnsi="Arial" w:cs="Arial"/>
          <w:iCs/>
        </w:rPr>
        <w:t>3</w:t>
      </w:r>
      <w:r w:rsidRPr="008866EA">
        <w:rPr>
          <w:rFonts w:ascii="Arial" w:eastAsia="Times New Roman" w:hAnsi="Arial" w:cs="Arial"/>
          <w:iCs/>
        </w:rPr>
        <w:t xml:space="preserve">%, </w:t>
      </w:r>
      <w:r w:rsidRPr="008866EA">
        <w:rPr>
          <w:rFonts w:ascii="Arial" w:eastAsia="Times New Roman" w:hAnsi="Arial" w:cs="Arial"/>
          <w:iCs/>
          <w:color w:val="1F497D" w:themeColor="text2"/>
        </w:rPr>
        <w:t xml:space="preserve">a na proračunske korisnike </w:t>
      </w:r>
      <w:r w:rsidR="008866EA" w:rsidRPr="008866EA">
        <w:rPr>
          <w:rFonts w:ascii="Arial" w:eastAsia="Times New Roman" w:hAnsi="Arial" w:cs="Arial"/>
          <w:iCs/>
          <w:color w:val="1F497D" w:themeColor="text2"/>
        </w:rPr>
        <w:t>205,83</w:t>
      </w:r>
      <w:r w:rsidRPr="008866EA">
        <w:rPr>
          <w:rFonts w:ascii="Arial" w:eastAsia="Times New Roman" w:hAnsi="Arial" w:cs="Arial"/>
          <w:iCs/>
          <w:color w:val="1F497D" w:themeColor="text2"/>
        </w:rPr>
        <w:t xml:space="preserve"> €</w:t>
      </w:r>
      <w:r w:rsidRPr="008866EA">
        <w:rPr>
          <w:rFonts w:ascii="Arial" w:eastAsia="Times New Roman" w:hAnsi="Arial" w:cs="Arial"/>
          <w:iCs/>
        </w:rPr>
        <w:t xml:space="preserve"> ili 0,</w:t>
      </w:r>
      <w:r w:rsidR="008866EA" w:rsidRPr="008866EA">
        <w:rPr>
          <w:rFonts w:ascii="Arial" w:eastAsia="Times New Roman" w:hAnsi="Arial" w:cs="Arial"/>
          <w:iCs/>
        </w:rPr>
        <w:t>7</w:t>
      </w:r>
      <w:r w:rsidRPr="008866EA">
        <w:rPr>
          <w:rFonts w:ascii="Arial" w:eastAsia="Times New Roman" w:hAnsi="Arial" w:cs="Arial"/>
          <w:iCs/>
        </w:rPr>
        <w:t>% ukupnih financijskih rashoda.</w:t>
      </w:r>
    </w:p>
    <w:p w14:paraId="10C8C65D" w14:textId="77777777" w:rsidR="008866EA" w:rsidRPr="00A06C94" w:rsidRDefault="008866EA" w:rsidP="008866E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323DD7D2" w14:textId="3A53A6C0" w:rsidR="008866EA" w:rsidRPr="00A06C94" w:rsidRDefault="008866EA" w:rsidP="008866E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A06C94">
        <w:rPr>
          <w:rFonts w:ascii="Arial" w:hAnsi="Arial" w:cs="Arial"/>
        </w:rPr>
        <w:t xml:space="preserve">U tekućoj 2024. godini podmirene su kamate po kreditu za izgradnju doma za starije u iznosu </w:t>
      </w:r>
      <w:r w:rsidR="00A06C94" w:rsidRPr="00A06C94">
        <w:rPr>
          <w:rFonts w:ascii="Arial" w:hAnsi="Arial" w:cs="Arial"/>
        </w:rPr>
        <w:t>12.912,55</w:t>
      </w:r>
      <w:r w:rsidRPr="00A06C94">
        <w:rPr>
          <w:rFonts w:ascii="Arial" w:hAnsi="Arial" w:cs="Arial"/>
        </w:rPr>
        <w:t xml:space="preserve"> €, redovne kamate za odobreni kredit za izgradnju vatrogasnog doma u iznosu </w:t>
      </w:r>
      <w:r w:rsidR="00A06C94" w:rsidRPr="00A06C94">
        <w:rPr>
          <w:rFonts w:ascii="Arial" w:hAnsi="Arial" w:cs="Arial"/>
        </w:rPr>
        <w:t>6.652,68</w:t>
      </w:r>
      <w:r w:rsidRPr="00A06C94">
        <w:rPr>
          <w:rFonts w:ascii="Arial" w:hAnsi="Arial" w:cs="Arial"/>
        </w:rPr>
        <w:t xml:space="preserve"> €, te kamate za odobreni kredit za izmjenu javne rasvjete (energetska učinkovitost) u iznosu </w:t>
      </w:r>
      <w:r w:rsidR="00A06C94" w:rsidRPr="00A06C94">
        <w:rPr>
          <w:rFonts w:ascii="Arial" w:hAnsi="Arial" w:cs="Arial"/>
        </w:rPr>
        <w:t>2.113,38</w:t>
      </w:r>
      <w:r w:rsidRPr="00A06C94">
        <w:rPr>
          <w:rFonts w:ascii="Arial" w:hAnsi="Arial" w:cs="Arial"/>
        </w:rPr>
        <w:t xml:space="preserve"> €. </w:t>
      </w:r>
    </w:p>
    <w:p w14:paraId="5B9DBAE6" w14:textId="77777777" w:rsidR="009C0D25" w:rsidRPr="00A06C94" w:rsidRDefault="009C0D2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AB47DDA" w14:textId="4EAACEE8" w:rsidR="009C0D25" w:rsidRPr="00A06C94" w:rsidRDefault="00A06C94" w:rsidP="009C0D2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Pr>
          <w:rFonts w:ascii="Arial" w:hAnsi="Arial" w:cs="Arial"/>
          <w:sz w:val="18"/>
          <w:szCs w:val="18"/>
        </w:rPr>
        <w:t>Sveukupno u</w:t>
      </w:r>
      <w:r w:rsidR="009C0D25" w:rsidRPr="00A06C94">
        <w:rPr>
          <w:rFonts w:ascii="Arial" w:hAnsi="Arial" w:cs="Arial"/>
          <w:sz w:val="18"/>
          <w:szCs w:val="18"/>
        </w:rPr>
        <w:t xml:space="preserve"> 2023. godini podmirene su kamate po kreditu za izgradnju doma za starije u iznosu 32.382,77 €, redovne kamate za odobreni kredit za izgradnju vatrogasnog doma u iznosu 13.378,45 €, te </w:t>
      </w:r>
      <w:proofErr w:type="spellStart"/>
      <w:r w:rsidR="009C0D25" w:rsidRPr="00A06C94">
        <w:rPr>
          <w:rFonts w:ascii="Arial" w:hAnsi="Arial" w:cs="Arial"/>
          <w:sz w:val="18"/>
          <w:szCs w:val="18"/>
        </w:rPr>
        <w:t>interkalarne</w:t>
      </w:r>
      <w:proofErr w:type="spellEnd"/>
      <w:r w:rsidR="009C0D25" w:rsidRPr="00A06C94">
        <w:rPr>
          <w:rFonts w:ascii="Arial" w:hAnsi="Arial" w:cs="Arial"/>
          <w:sz w:val="18"/>
          <w:szCs w:val="18"/>
        </w:rPr>
        <w:t xml:space="preserve"> kamate za odobreni, a nerealizirani kredit za izmjenu javne rasvjete (energetska učinkovitost) u iznosu 34,93 €. </w:t>
      </w:r>
    </w:p>
    <w:p w14:paraId="04B5BBBE" w14:textId="77777777" w:rsidR="009C0D25" w:rsidRPr="00A06C94" w:rsidRDefault="009C0D2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184DAD5" w14:textId="4A468090" w:rsidR="00A06C94" w:rsidRPr="00A06C94" w:rsidRDefault="006D761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06C94">
        <w:rPr>
          <w:rFonts w:ascii="Arial" w:eastAsia="Times New Roman" w:hAnsi="Arial" w:cs="Arial"/>
        </w:rPr>
        <w:t xml:space="preserve">Za kredit </w:t>
      </w:r>
      <w:r w:rsidR="009C0D25" w:rsidRPr="00A06C94">
        <w:rPr>
          <w:rFonts w:ascii="Arial" w:eastAsia="Times New Roman" w:hAnsi="Arial" w:cs="Arial"/>
        </w:rPr>
        <w:t xml:space="preserve">za izgradnju doma </w:t>
      </w:r>
      <w:r w:rsidRPr="00A06C94">
        <w:rPr>
          <w:rFonts w:ascii="Arial" w:eastAsia="Times New Roman" w:hAnsi="Arial" w:cs="Arial"/>
        </w:rPr>
        <w:t>visina kamate stope za redovne kamate je porasla</w:t>
      </w:r>
      <w:r w:rsidR="00A06C94" w:rsidRPr="00A06C94">
        <w:rPr>
          <w:rFonts w:ascii="Arial" w:eastAsia="Times New Roman" w:hAnsi="Arial" w:cs="Arial"/>
        </w:rPr>
        <w:t>, ali je ipak u tekućoj godini neznatno manja u odnosu na prosinac 2023. godine</w:t>
      </w:r>
      <w:r w:rsidRPr="00A06C94">
        <w:rPr>
          <w:rFonts w:ascii="Arial" w:eastAsia="Times New Roman" w:hAnsi="Arial" w:cs="Arial"/>
        </w:rPr>
        <w:t xml:space="preserve">. </w:t>
      </w:r>
      <w:bookmarkStart w:id="147" w:name="_Hlk166596669"/>
      <w:r w:rsidRPr="00A06C94">
        <w:rPr>
          <w:rFonts w:ascii="Arial" w:eastAsia="Times New Roman" w:hAnsi="Arial" w:cs="Arial"/>
        </w:rPr>
        <w:t xml:space="preserve">Za </w:t>
      </w:r>
      <w:r w:rsidR="00A06C94" w:rsidRPr="00A06C94">
        <w:rPr>
          <w:rFonts w:ascii="Arial" w:eastAsia="Times New Roman" w:hAnsi="Arial" w:cs="Arial"/>
        </w:rPr>
        <w:t>2022. godinu</w:t>
      </w:r>
      <w:r w:rsidRPr="00A06C94">
        <w:rPr>
          <w:rFonts w:ascii="Arial" w:eastAsia="Times New Roman" w:hAnsi="Arial" w:cs="Arial"/>
        </w:rPr>
        <w:t xml:space="preserve"> ove kamate su iznosile </w:t>
      </w:r>
      <w:r w:rsidR="009C0D25" w:rsidRPr="00A06C94">
        <w:rPr>
          <w:rFonts w:ascii="Arial" w:eastAsia="Times New Roman" w:hAnsi="Arial" w:cs="Arial"/>
        </w:rPr>
        <w:t>14.249,05</w:t>
      </w:r>
      <w:r w:rsidRPr="00A06C94">
        <w:rPr>
          <w:rFonts w:ascii="Arial" w:eastAsia="Times New Roman" w:hAnsi="Arial" w:cs="Arial"/>
        </w:rPr>
        <w:t xml:space="preserve"> €, dok </w:t>
      </w:r>
      <w:r w:rsidR="00A06C94" w:rsidRPr="00A06C94">
        <w:rPr>
          <w:rFonts w:ascii="Arial" w:eastAsia="Times New Roman" w:hAnsi="Arial" w:cs="Arial"/>
        </w:rPr>
        <w:t xml:space="preserve">su </w:t>
      </w:r>
      <w:r w:rsidR="00E729CF" w:rsidRPr="00A06C94">
        <w:rPr>
          <w:rFonts w:ascii="Arial" w:eastAsia="Times New Roman" w:hAnsi="Arial" w:cs="Arial"/>
        </w:rPr>
        <w:t xml:space="preserve">u 2023. godini </w:t>
      </w:r>
      <w:r w:rsidRPr="00A06C94">
        <w:rPr>
          <w:rFonts w:ascii="Arial" w:eastAsia="Times New Roman" w:hAnsi="Arial" w:cs="Arial"/>
        </w:rPr>
        <w:t>iznos</w:t>
      </w:r>
      <w:r w:rsidR="00A06C94" w:rsidRPr="00A06C94">
        <w:rPr>
          <w:rFonts w:ascii="Arial" w:eastAsia="Times New Roman" w:hAnsi="Arial" w:cs="Arial"/>
        </w:rPr>
        <w:t>ile</w:t>
      </w:r>
      <w:r w:rsidRPr="00A06C94">
        <w:rPr>
          <w:rFonts w:ascii="Arial" w:eastAsia="Times New Roman" w:hAnsi="Arial" w:cs="Arial"/>
        </w:rPr>
        <w:t xml:space="preserve"> </w:t>
      </w:r>
      <w:r w:rsidR="009C0D25" w:rsidRPr="00A06C94">
        <w:rPr>
          <w:rFonts w:ascii="Arial" w:eastAsia="Times New Roman" w:hAnsi="Arial" w:cs="Arial"/>
        </w:rPr>
        <w:t>32.382,77 € (</w:t>
      </w:r>
      <w:r w:rsidRPr="00A06C94">
        <w:rPr>
          <w:rFonts w:ascii="Arial" w:eastAsia="Times New Roman" w:hAnsi="Arial" w:cs="Arial"/>
        </w:rPr>
        <w:t xml:space="preserve">više </w:t>
      </w:r>
      <w:r w:rsidR="009C0D25" w:rsidRPr="00A06C94">
        <w:rPr>
          <w:rFonts w:ascii="Arial" w:eastAsia="Times New Roman" w:hAnsi="Arial" w:cs="Arial"/>
        </w:rPr>
        <w:t>18.133,72</w:t>
      </w:r>
      <w:r w:rsidRPr="00A06C94">
        <w:rPr>
          <w:rFonts w:ascii="Arial" w:eastAsia="Times New Roman" w:hAnsi="Arial" w:cs="Arial"/>
        </w:rPr>
        <w:t xml:space="preserve"> €</w:t>
      </w:r>
      <w:r w:rsidR="009C0D25" w:rsidRPr="00A06C94">
        <w:rPr>
          <w:rFonts w:ascii="Arial" w:eastAsia="Times New Roman" w:hAnsi="Arial" w:cs="Arial"/>
        </w:rPr>
        <w:t>)</w:t>
      </w:r>
      <w:r w:rsidRPr="00A06C94">
        <w:rPr>
          <w:rFonts w:ascii="Arial" w:eastAsia="Times New Roman" w:hAnsi="Arial" w:cs="Arial"/>
        </w:rPr>
        <w:t xml:space="preserve">. </w:t>
      </w:r>
    </w:p>
    <w:p w14:paraId="49D2884B" w14:textId="5BF49DBD" w:rsidR="00A06C94" w:rsidRPr="00A06C94" w:rsidRDefault="006D761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06C94">
        <w:rPr>
          <w:rFonts w:ascii="Arial" w:eastAsia="Times New Roman" w:hAnsi="Arial" w:cs="Arial"/>
        </w:rPr>
        <w:t xml:space="preserve">Kamatna stopa za ovaj kredit </w:t>
      </w:r>
      <w:r w:rsidR="00A06C94" w:rsidRPr="00A06C94">
        <w:rPr>
          <w:rFonts w:ascii="Arial" w:eastAsia="Times New Roman" w:hAnsi="Arial" w:cs="Arial"/>
        </w:rPr>
        <w:t xml:space="preserve">30.6.22. iznosila je 0,016%, a </w:t>
      </w:r>
      <w:r w:rsidRPr="00A06C94">
        <w:rPr>
          <w:rFonts w:ascii="Arial" w:eastAsia="Times New Roman" w:hAnsi="Arial" w:cs="Arial"/>
        </w:rPr>
        <w:t>30.6.23</w:t>
      </w:r>
      <w:r w:rsidR="00506EBA" w:rsidRPr="00A06C94">
        <w:rPr>
          <w:rFonts w:ascii="Arial" w:eastAsia="Times New Roman" w:hAnsi="Arial" w:cs="Arial"/>
        </w:rPr>
        <w:t>.</w:t>
      </w:r>
      <w:r w:rsidRPr="00A06C94">
        <w:rPr>
          <w:rFonts w:ascii="Arial" w:eastAsia="Times New Roman" w:hAnsi="Arial" w:cs="Arial"/>
        </w:rPr>
        <w:t xml:space="preserve"> iznosi</w:t>
      </w:r>
      <w:r w:rsidR="00A06C94" w:rsidRPr="00A06C94">
        <w:rPr>
          <w:rFonts w:ascii="Arial" w:eastAsia="Times New Roman" w:hAnsi="Arial" w:cs="Arial"/>
        </w:rPr>
        <w:t>la je</w:t>
      </w:r>
      <w:r w:rsidRPr="00A06C94">
        <w:rPr>
          <w:rFonts w:ascii="Arial" w:eastAsia="Times New Roman" w:hAnsi="Arial" w:cs="Arial"/>
        </w:rPr>
        <w:t xml:space="preserve"> 4.495</w:t>
      </w:r>
      <w:r w:rsidR="00506EBA" w:rsidRPr="00A06C94">
        <w:rPr>
          <w:rFonts w:ascii="Arial" w:eastAsia="Times New Roman" w:hAnsi="Arial" w:cs="Arial"/>
        </w:rPr>
        <w:t>%</w:t>
      </w:r>
      <w:r w:rsidR="00A06C94" w:rsidRPr="00A06C94">
        <w:rPr>
          <w:rFonts w:ascii="Arial" w:eastAsia="Times New Roman" w:hAnsi="Arial" w:cs="Arial"/>
        </w:rPr>
        <w:t xml:space="preserve">. </w:t>
      </w:r>
    </w:p>
    <w:p w14:paraId="347530BA" w14:textId="20CBE9BC" w:rsidR="006D7615" w:rsidRPr="00A06C94" w:rsidRDefault="009C0D25"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06C94">
        <w:rPr>
          <w:rFonts w:ascii="Arial" w:eastAsia="Times New Roman" w:hAnsi="Arial" w:cs="Arial"/>
        </w:rPr>
        <w:t xml:space="preserve">Kamatna stopa za ovaj kredit </w:t>
      </w:r>
      <w:r w:rsidR="00A06C94" w:rsidRPr="00A06C94">
        <w:rPr>
          <w:rFonts w:ascii="Arial" w:eastAsia="Times New Roman" w:hAnsi="Arial" w:cs="Arial"/>
        </w:rPr>
        <w:t xml:space="preserve">31.12.22. iznosila je 2,673%, a </w:t>
      </w:r>
      <w:r w:rsidRPr="00A06C94">
        <w:rPr>
          <w:rFonts w:ascii="Arial" w:eastAsia="Times New Roman" w:hAnsi="Arial" w:cs="Arial"/>
        </w:rPr>
        <w:t>31.12.23. iznosi</w:t>
      </w:r>
      <w:r w:rsidR="00A06C94" w:rsidRPr="00A06C94">
        <w:rPr>
          <w:rFonts w:ascii="Arial" w:eastAsia="Times New Roman" w:hAnsi="Arial" w:cs="Arial"/>
        </w:rPr>
        <w:t>la je</w:t>
      </w:r>
      <w:r w:rsidRPr="00A06C94">
        <w:rPr>
          <w:rFonts w:ascii="Arial" w:eastAsia="Times New Roman" w:hAnsi="Arial" w:cs="Arial"/>
        </w:rPr>
        <w:t xml:space="preserve"> </w:t>
      </w:r>
      <w:r w:rsidR="00983151" w:rsidRPr="00A06C94">
        <w:rPr>
          <w:rFonts w:ascii="Arial" w:eastAsia="Times New Roman" w:hAnsi="Arial" w:cs="Arial"/>
        </w:rPr>
        <w:t>5,452</w:t>
      </w:r>
      <w:r w:rsidRPr="00A06C94">
        <w:rPr>
          <w:rFonts w:ascii="Arial" w:eastAsia="Times New Roman" w:hAnsi="Arial" w:cs="Arial"/>
        </w:rPr>
        <w:t>%</w:t>
      </w:r>
      <w:r w:rsidR="00A06C94" w:rsidRPr="00A06C94">
        <w:rPr>
          <w:rFonts w:ascii="Arial" w:eastAsia="Times New Roman" w:hAnsi="Arial" w:cs="Arial"/>
        </w:rPr>
        <w:t>.</w:t>
      </w:r>
      <w:r w:rsidRPr="00A06C94">
        <w:rPr>
          <w:rFonts w:ascii="Arial" w:eastAsia="Times New Roman" w:hAnsi="Arial" w:cs="Arial"/>
        </w:rPr>
        <w:t xml:space="preserve"> </w:t>
      </w:r>
    </w:p>
    <w:bookmarkEnd w:id="147"/>
    <w:p w14:paraId="09C362C4" w14:textId="60AF5001" w:rsidR="00506EBA" w:rsidRPr="00A06C94" w:rsidRDefault="00A06C94" w:rsidP="005435C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06C94">
        <w:rPr>
          <w:rFonts w:ascii="Arial" w:eastAsia="Times New Roman" w:hAnsi="Arial" w:cs="Arial"/>
        </w:rPr>
        <w:t>Kamata u ožujku 2024. je iznosila 5,373 %, a u lipnju 2024. je iznosila 5,382%.</w:t>
      </w:r>
    </w:p>
    <w:bookmarkEnd w:id="146"/>
    <w:p w14:paraId="582CC254" w14:textId="45D47829" w:rsidR="00A76325" w:rsidRPr="00A06C94" w:rsidRDefault="00A76325" w:rsidP="00C1756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A06C94">
        <w:rPr>
          <w:rFonts w:ascii="Arial" w:eastAsia="Times New Roman" w:hAnsi="Arial" w:cs="Arial"/>
        </w:rPr>
        <w:br w:type="page"/>
      </w:r>
    </w:p>
    <w:p w14:paraId="482800D5" w14:textId="5BB1FC0A" w:rsidR="00891119" w:rsidRPr="00D86863" w:rsidRDefault="00D3435A" w:rsidP="00D3435A">
      <w:pPr>
        <w:pStyle w:val="Naslov4"/>
        <w:rPr>
          <w:rFonts w:ascii="Arial" w:hAnsi="Arial" w:cs="Arial"/>
          <w:lang w:val="hr-HR"/>
        </w:rPr>
      </w:pPr>
      <w:bookmarkStart w:id="148" w:name="_Toc176776604"/>
      <w:r w:rsidRPr="00D86863">
        <w:rPr>
          <w:rFonts w:ascii="Arial" w:hAnsi="Arial" w:cs="Arial"/>
          <w:lang w:val="hr-HR"/>
        </w:rPr>
        <w:lastRenderedPageBreak/>
        <w:t>2.4.3</w:t>
      </w:r>
      <w:r w:rsidR="00891119" w:rsidRPr="00D86863">
        <w:rPr>
          <w:rFonts w:ascii="Arial" w:hAnsi="Arial" w:cs="Arial"/>
          <w:lang w:val="hr-HR"/>
        </w:rPr>
        <w:t xml:space="preserve">.4. </w:t>
      </w:r>
      <w:r w:rsidR="00891119" w:rsidRPr="00D86863">
        <w:rPr>
          <w:rFonts w:ascii="Arial" w:hAnsi="Arial" w:cs="Arial"/>
          <w:lang w:val="hr-HR"/>
        </w:rPr>
        <w:tab/>
      </w:r>
      <w:r w:rsidR="00891119" w:rsidRPr="00D86863">
        <w:rPr>
          <w:rFonts w:ascii="Arial" w:hAnsi="Arial" w:cs="Arial"/>
          <w:iCs/>
          <w:lang w:val="hr-HR"/>
        </w:rPr>
        <w:t>Subvencije</w:t>
      </w:r>
      <w:r w:rsidRPr="00D86863">
        <w:rPr>
          <w:rFonts w:ascii="Arial" w:hAnsi="Arial" w:cs="Arial"/>
          <w:iCs/>
          <w:lang w:val="hr-HR"/>
        </w:rPr>
        <w:t xml:space="preserve"> (35)</w:t>
      </w:r>
      <w:bookmarkEnd w:id="148"/>
    </w:p>
    <w:p w14:paraId="41B4CFEF" w14:textId="77777777" w:rsidR="00891119" w:rsidRPr="00D86863"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EC93AA6" w14:textId="5D455A5B" w:rsidR="00983151" w:rsidRPr="00D86863" w:rsidRDefault="00983151" w:rsidP="0098315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D86863">
        <w:rPr>
          <w:rFonts w:ascii="Arial" w:eastAsia="Times New Roman" w:hAnsi="Arial" w:cs="Arial"/>
          <w:b/>
        </w:rPr>
        <w:t>Subvencije</w:t>
      </w:r>
      <w:r w:rsidRPr="00D86863">
        <w:rPr>
          <w:rFonts w:ascii="Arial" w:eastAsia="Times New Roman" w:hAnsi="Arial" w:cs="Arial"/>
        </w:rPr>
        <w:t xml:space="preserve"> (35) izvršene su u iznosu </w:t>
      </w:r>
      <w:r w:rsidR="00D86863" w:rsidRPr="00D86863">
        <w:rPr>
          <w:rFonts w:ascii="Arial" w:eastAsia="Times New Roman" w:hAnsi="Arial" w:cs="Arial"/>
        </w:rPr>
        <w:t>353.916</w:t>
      </w:r>
      <w:r w:rsidRPr="00D86863">
        <w:rPr>
          <w:rFonts w:ascii="Arial" w:eastAsia="Times New Roman" w:hAnsi="Arial" w:cs="Arial"/>
        </w:rPr>
        <w:t xml:space="preserve"> € što je za </w:t>
      </w:r>
      <w:r w:rsidR="00D86863" w:rsidRPr="00D86863">
        <w:rPr>
          <w:rFonts w:ascii="Arial" w:eastAsia="Times New Roman" w:hAnsi="Arial" w:cs="Arial"/>
        </w:rPr>
        <w:t>79.405,20</w:t>
      </w:r>
      <w:r w:rsidRPr="00D86863">
        <w:rPr>
          <w:rFonts w:ascii="Arial" w:eastAsia="Times New Roman" w:hAnsi="Arial" w:cs="Arial"/>
        </w:rPr>
        <w:t xml:space="preserve"> € ili </w:t>
      </w:r>
      <w:r w:rsidR="00D86863" w:rsidRPr="00D86863">
        <w:rPr>
          <w:rFonts w:ascii="Arial" w:eastAsia="Times New Roman" w:hAnsi="Arial" w:cs="Arial"/>
        </w:rPr>
        <w:t>28,9</w:t>
      </w:r>
      <w:r w:rsidRPr="00D86863">
        <w:rPr>
          <w:rFonts w:ascii="Arial" w:eastAsia="Times New Roman" w:hAnsi="Arial" w:cs="Arial"/>
        </w:rPr>
        <w:t xml:space="preserve">% </w:t>
      </w:r>
      <w:r w:rsidR="00D86863" w:rsidRPr="00D86863">
        <w:rPr>
          <w:rFonts w:ascii="Arial" w:eastAsia="Times New Roman" w:hAnsi="Arial" w:cs="Arial"/>
        </w:rPr>
        <w:t>više</w:t>
      </w:r>
      <w:r w:rsidRPr="00D86863">
        <w:rPr>
          <w:rFonts w:ascii="Arial" w:eastAsia="Times New Roman" w:hAnsi="Arial" w:cs="Arial"/>
        </w:rPr>
        <w:t xml:space="preserve"> u odnosu na prethodnu godinu. </w:t>
      </w:r>
    </w:p>
    <w:p w14:paraId="78DBB1C4" w14:textId="6FFA1429" w:rsidR="00983151" w:rsidRPr="00D86863" w:rsidRDefault="00983151" w:rsidP="0098315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D86863">
        <w:rPr>
          <w:rFonts w:ascii="Arial" w:eastAsia="Times New Roman" w:hAnsi="Arial" w:cs="Arial"/>
        </w:rPr>
        <w:t xml:space="preserve">Subvencije se odnose na subvencije društvu Libertas (društvo u suvlasništvu Općine) za financiranje troškova javnog prijevoza (na temelju zaključenih ugovora o sufinanciranju nerentabilnih linija iz lipnja 2018. godine i više dodataka ugovoru) u iznosu </w:t>
      </w:r>
      <w:r w:rsidR="00D86863" w:rsidRPr="00D86863">
        <w:rPr>
          <w:rFonts w:ascii="Arial" w:eastAsia="Times New Roman" w:hAnsi="Arial" w:cs="Arial"/>
        </w:rPr>
        <w:t>53.916</w:t>
      </w:r>
      <w:r w:rsidRPr="00D86863">
        <w:rPr>
          <w:rFonts w:ascii="Arial" w:eastAsia="Times New Roman" w:hAnsi="Arial" w:cs="Arial"/>
        </w:rPr>
        <w:t xml:space="preserve"> € (manje za </w:t>
      </w:r>
      <w:r w:rsidR="00D86863" w:rsidRPr="00D86863">
        <w:rPr>
          <w:rFonts w:ascii="Arial" w:eastAsia="Times New Roman" w:hAnsi="Arial" w:cs="Arial"/>
        </w:rPr>
        <w:t>8.294,80</w:t>
      </w:r>
      <w:r w:rsidRPr="00D86863">
        <w:rPr>
          <w:rFonts w:ascii="Arial" w:eastAsia="Times New Roman" w:hAnsi="Arial" w:cs="Arial"/>
        </w:rPr>
        <w:t xml:space="preserve"> €), te subvencije društvu Čistoća i zelenilo Konavle (društvo u vlasništvu Općine) za financiranje nadzora i sakupljanja nelegalno odloženog otpada diljem Općine nakon izgradnje </w:t>
      </w:r>
      <w:proofErr w:type="spellStart"/>
      <w:r w:rsidRPr="00D86863">
        <w:rPr>
          <w:rFonts w:ascii="Arial" w:eastAsia="Times New Roman" w:hAnsi="Arial" w:cs="Arial"/>
        </w:rPr>
        <w:t>reciklažnog</w:t>
      </w:r>
      <w:proofErr w:type="spellEnd"/>
      <w:r w:rsidRPr="00D86863">
        <w:rPr>
          <w:rFonts w:ascii="Arial" w:eastAsia="Times New Roman" w:hAnsi="Arial" w:cs="Arial"/>
        </w:rPr>
        <w:t xml:space="preserve"> dvorišta u iznosu </w:t>
      </w:r>
      <w:r w:rsidR="00D86863" w:rsidRPr="00D86863">
        <w:rPr>
          <w:rFonts w:ascii="Arial" w:eastAsia="Times New Roman" w:hAnsi="Arial" w:cs="Arial"/>
        </w:rPr>
        <w:t>300.000</w:t>
      </w:r>
      <w:r w:rsidRPr="00D86863">
        <w:rPr>
          <w:rFonts w:ascii="Arial" w:eastAsia="Times New Roman" w:hAnsi="Arial" w:cs="Arial"/>
        </w:rPr>
        <w:t xml:space="preserve"> € (</w:t>
      </w:r>
      <w:r w:rsidR="00D86863" w:rsidRPr="00D86863">
        <w:rPr>
          <w:rFonts w:ascii="Arial" w:eastAsia="Times New Roman" w:hAnsi="Arial" w:cs="Arial"/>
        </w:rPr>
        <w:t>više za 87.700 €</w:t>
      </w:r>
      <w:r w:rsidRPr="00D86863">
        <w:rPr>
          <w:rFonts w:ascii="Arial" w:eastAsia="Times New Roman" w:hAnsi="Arial" w:cs="Arial"/>
        </w:rPr>
        <w:t xml:space="preserve"> </w:t>
      </w:r>
      <w:r w:rsidR="00D86863" w:rsidRPr="00D86863">
        <w:rPr>
          <w:rFonts w:ascii="Arial" w:eastAsia="Times New Roman" w:hAnsi="Arial" w:cs="Arial"/>
        </w:rPr>
        <w:t xml:space="preserve">nego </w:t>
      </w:r>
      <w:r w:rsidRPr="00D86863">
        <w:rPr>
          <w:rFonts w:ascii="Arial" w:eastAsia="Times New Roman" w:hAnsi="Arial" w:cs="Arial"/>
        </w:rPr>
        <w:t>prethodne godine).</w:t>
      </w:r>
    </w:p>
    <w:p w14:paraId="7159BA04" w14:textId="77777777" w:rsidR="00C13C7A" w:rsidRPr="00D86863" w:rsidRDefault="00C13C7A"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17B27FD" w14:textId="77777777" w:rsidR="005435C4" w:rsidRPr="00D86863" w:rsidRDefault="005435C4"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D6720CD" w14:textId="6E875407" w:rsidR="00891119" w:rsidRPr="00D86863" w:rsidRDefault="00D3435A" w:rsidP="00D3435A">
      <w:pPr>
        <w:pStyle w:val="Naslov4"/>
        <w:rPr>
          <w:rFonts w:ascii="Arial" w:hAnsi="Arial" w:cs="Arial"/>
          <w:lang w:val="hr-HR"/>
        </w:rPr>
      </w:pPr>
      <w:bookmarkStart w:id="149" w:name="_Toc176776605"/>
      <w:r w:rsidRPr="00D86863">
        <w:rPr>
          <w:rFonts w:ascii="Arial" w:hAnsi="Arial" w:cs="Arial"/>
          <w:lang w:val="hr-HR"/>
        </w:rPr>
        <w:t>2.4.3.5</w:t>
      </w:r>
      <w:r w:rsidR="00891119" w:rsidRPr="00D86863">
        <w:rPr>
          <w:rFonts w:ascii="Arial" w:hAnsi="Arial" w:cs="Arial"/>
          <w:lang w:val="hr-HR"/>
        </w:rPr>
        <w:t xml:space="preserve">. </w:t>
      </w:r>
      <w:r w:rsidR="00891119" w:rsidRPr="00D86863">
        <w:rPr>
          <w:rFonts w:ascii="Arial" w:hAnsi="Arial" w:cs="Arial"/>
          <w:lang w:val="hr-HR"/>
        </w:rPr>
        <w:tab/>
        <w:t>Pomoći dane u inozemstvo i unutar općeg proračuna</w:t>
      </w:r>
      <w:r w:rsidRPr="00D86863">
        <w:rPr>
          <w:rFonts w:ascii="Arial" w:hAnsi="Arial" w:cs="Arial"/>
          <w:lang w:val="hr-HR"/>
        </w:rPr>
        <w:t xml:space="preserve"> (36)</w:t>
      </w:r>
      <w:bookmarkEnd w:id="149"/>
    </w:p>
    <w:p w14:paraId="08623B02"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9722AAA" w14:textId="37522B0A" w:rsidR="00983151" w:rsidRPr="00DF1C10" w:rsidRDefault="00983151" w:rsidP="0098315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DF1C10">
        <w:rPr>
          <w:rFonts w:ascii="Arial" w:hAnsi="Arial" w:cs="Arial"/>
          <w:b/>
        </w:rPr>
        <w:t>Pomoći dane u inozemstvo i unutar općeg proračuna</w:t>
      </w:r>
      <w:r w:rsidRPr="00DF1C10">
        <w:rPr>
          <w:rFonts w:ascii="Arial" w:hAnsi="Arial" w:cs="Arial"/>
        </w:rPr>
        <w:t xml:space="preserve"> (36) izvršene su u iznosu </w:t>
      </w:r>
      <w:r w:rsidR="00D86863">
        <w:rPr>
          <w:rFonts w:ascii="Arial" w:hAnsi="Arial" w:cs="Arial"/>
        </w:rPr>
        <w:t>46.110,13</w:t>
      </w:r>
      <w:r w:rsidRPr="00DF1C10">
        <w:rPr>
          <w:rFonts w:ascii="Arial" w:hAnsi="Arial" w:cs="Arial"/>
        </w:rPr>
        <w:t xml:space="preserve"> € što je za </w:t>
      </w:r>
      <w:r w:rsidR="00D86863">
        <w:rPr>
          <w:rFonts w:ascii="Arial" w:hAnsi="Arial" w:cs="Arial"/>
        </w:rPr>
        <w:t>15.810,26</w:t>
      </w:r>
      <w:r w:rsidRPr="00DF1C10">
        <w:rPr>
          <w:rFonts w:ascii="Arial" w:hAnsi="Arial" w:cs="Arial"/>
        </w:rPr>
        <w:t xml:space="preserve"> € ili </w:t>
      </w:r>
      <w:r w:rsidR="00D86863">
        <w:rPr>
          <w:rFonts w:ascii="Arial" w:hAnsi="Arial" w:cs="Arial"/>
        </w:rPr>
        <w:t>52,2</w:t>
      </w:r>
      <w:r w:rsidRPr="00DF1C10">
        <w:rPr>
          <w:rFonts w:ascii="Arial" w:hAnsi="Arial" w:cs="Arial"/>
        </w:rPr>
        <w:t xml:space="preserve">% više u odnosu na prethodnu godinu. </w:t>
      </w:r>
      <w:r w:rsidRPr="00983151">
        <w:rPr>
          <w:rFonts w:ascii="Arial" w:hAnsi="Arial" w:cs="Arial"/>
          <w:color w:val="0070C0"/>
        </w:rPr>
        <w:t>Ovi rashodi se u cijelosti odnose na rashode Općine.</w:t>
      </w:r>
    </w:p>
    <w:p w14:paraId="1A297BFA" w14:textId="4485F40C" w:rsidR="001B4F4E" w:rsidRPr="00D86863" w:rsidRDefault="001B4F4E" w:rsidP="00C13C7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B0E7C93" w14:textId="4CB8CDFA" w:rsidR="00C13C7A" w:rsidRPr="00D86863" w:rsidRDefault="00C13C7A" w:rsidP="00C13C7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D86863">
        <w:rPr>
          <w:rFonts w:ascii="Arial" w:eastAsia="Times New Roman" w:hAnsi="Arial" w:cs="Arial"/>
        </w:rPr>
        <w:t>Tekuć</w:t>
      </w:r>
      <w:r w:rsidR="00FA0597" w:rsidRPr="00D86863">
        <w:rPr>
          <w:rFonts w:ascii="Arial" w:eastAsia="Times New Roman" w:hAnsi="Arial" w:cs="Arial"/>
        </w:rPr>
        <w:t>ih</w:t>
      </w:r>
      <w:r w:rsidRPr="00D86863">
        <w:rPr>
          <w:rFonts w:ascii="Arial" w:eastAsia="Times New Roman" w:hAnsi="Arial" w:cs="Arial"/>
        </w:rPr>
        <w:t xml:space="preserve"> pomoći međunarodnim organizacijama (3621) </w:t>
      </w:r>
      <w:r w:rsidR="00FA0597" w:rsidRPr="00D86863">
        <w:rPr>
          <w:rFonts w:ascii="Arial" w:eastAsia="Times New Roman" w:hAnsi="Arial" w:cs="Arial"/>
        </w:rPr>
        <w:t>nema (ranijih godina se odnosile n</w:t>
      </w:r>
      <w:r w:rsidRPr="00D86863">
        <w:rPr>
          <w:rFonts w:ascii="Arial" w:eastAsia="Times New Roman" w:hAnsi="Arial" w:cs="Arial"/>
        </w:rPr>
        <w:t xml:space="preserve">a doznaku ustanove Muzeji i galerije institucijama u inozemstvu </w:t>
      </w:r>
      <w:r w:rsidR="00FA0597" w:rsidRPr="00D86863">
        <w:rPr>
          <w:rFonts w:ascii="Arial" w:eastAsia="Times New Roman" w:hAnsi="Arial" w:cs="Arial"/>
        </w:rPr>
        <w:t xml:space="preserve">- </w:t>
      </w:r>
      <w:r w:rsidRPr="00D86863">
        <w:rPr>
          <w:rFonts w:ascii="Arial" w:eastAsia="Times New Roman" w:hAnsi="Arial" w:cs="Arial"/>
        </w:rPr>
        <w:t>partnerima u projektu unutar programa ERASMUS</w:t>
      </w:r>
      <w:r w:rsidR="00FA0597" w:rsidRPr="00D86863">
        <w:rPr>
          <w:rFonts w:ascii="Arial" w:eastAsia="Times New Roman" w:hAnsi="Arial" w:cs="Arial"/>
        </w:rPr>
        <w:t>)</w:t>
      </w:r>
      <w:r w:rsidRPr="00D86863">
        <w:rPr>
          <w:rFonts w:ascii="Arial" w:eastAsia="Times New Roman" w:hAnsi="Arial" w:cs="Arial"/>
        </w:rPr>
        <w:t>.</w:t>
      </w:r>
    </w:p>
    <w:p w14:paraId="2287CFC8" w14:textId="77777777" w:rsidR="0099436F" w:rsidRPr="00D86863" w:rsidRDefault="0099436F" w:rsidP="00C13C7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46BD8C5" w14:textId="0DE498EE" w:rsidR="0079691F" w:rsidRPr="00D86863" w:rsidRDefault="00D86863" w:rsidP="007969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D86863">
        <w:rPr>
          <w:rFonts w:ascii="Arial" w:eastAsia="Times New Roman" w:hAnsi="Arial" w:cs="Arial"/>
        </w:rPr>
        <w:t>Također,</w:t>
      </w:r>
      <w:r w:rsidRPr="00D86863">
        <w:rPr>
          <w:rFonts w:ascii="Arial" w:eastAsia="Times New Roman" w:hAnsi="Arial" w:cs="Arial"/>
          <w:b/>
          <w:bCs/>
        </w:rPr>
        <w:t xml:space="preserve"> p</w:t>
      </w:r>
      <w:r w:rsidR="00C13C7A" w:rsidRPr="00D86863">
        <w:rPr>
          <w:rFonts w:ascii="Arial" w:eastAsia="Times New Roman" w:hAnsi="Arial" w:cs="Arial"/>
          <w:b/>
          <w:bCs/>
        </w:rPr>
        <w:t>omoći unutar općeg proračuna</w:t>
      </w:r>
      <w:r w:rsidR="001B4F4E" w:rsidRPr="00D86863">
        <w:rPr>
          <w:rFonts w:ascii="Arial" w:eastAsia="Times New Roman" w:hAnsi="Arial" w:cs="Arial"/>
          <w:b/>
          <w:bCs/>
        </w:rPr>
        <w:t xml:space="preserve"> (363)</w:t>
      </w:r>
      <w:r w:rsidR="00C13C7A" w:rsidRPr="00D86863">
        <w:rPr>
          <w:rFonts w:ascii="Arial" w:eastAsia="Times New Roman" w:hAnsi="Arial" w:cs="Arial"/>
        </w:rPr>
        <w:t xml:space="preserve"> </w:t>
      </w:r>
      <w:r w:rsidRPr="00D86863">
        <w:rPr>
          <w:rFonts w:ascii="Arial" w:eastAsia="Times New Roman" w:hAnsi="Arial" w:cs="Arial"/>
        </w:rPr>
        <w:t xml:space="preserve">nema (ranijih godina bili izvršeni rashodi, odnosno utrošak </w:t>
      </w:r>
      <w:r w:rsidR="0099436F" w:rsidRPr="00D86863">
        <w:rPr>
          <w:rFonts w:ascii="Arial" w:eastAsia="Times New Roman" w:hAnsi="Arial" w:cs="Arial"/>
        </w:rPr>
        <w:t>namjenske naknade</w:t>
      </w:r>
      <w:r w:rsidRPr="00D86863">
        <w:rPr>
          <w:rFonts w:ascii="Arial" w:eastAsia="Times New Roman" w:hAnsi="Arial" w:cs="Arial"/>
        </w:rPr>
        <w:t xml:space="preserve"> za sanaciju odlagališta otpada</w:t>
      </w:r>
      <w:r w:rsidR="0099436F" w:rsidRPr="00D86863">
        <w:rPr>
          <w:rFonts w:ascii="Arial" w:eastAsia="Times New Roman" w:hAnsi="Arial" w:cs="Arial"/>
        </w:rPr>
        <w:t>)</w:t>
      </w:r>
      <w:r w:rsidR="001B4F4E" w:rsidRPr="00D86863">
        <w:rPr>
          <w:rFonts w:ascii="Arial" w:eastAsia="Times New Roman" w:hAnsi="Arial" w:cs="Arial"/>
        </w:rPr>
        <w:t>.</w:t>
      </w:r>
      <w:r w:rsidR="00010A93" w:rsidRPr="00D86863">
        <w:rPr>
          <w:rFonts w:ascii="Arial" w:eastAsia="Times New Roman" w:hAnsi="Arial" w:cs="Arial"/>
        </w:rPr>
        <w:t xml:space="preserve"> </w:t>
      </w:r>
    </w:p>
    <w:p w14:paraId="64F2E91A" w14:textId="77777777" w:rsidR="0079691F" w:rsidRPr="00D86863" w:rsidRDefault="0079691F" w:rsidP="007969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18504B2" w14:textId="1021A5B8" w:rsidR="0079691F" w:rsidRPr="00D86863" w:rsidRDefault="0079691F" w:rsidP="007969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D86863">
        <w:rPr>
          <w:rFonts w:ascii="Arial" w:eastAsia="Times New Roman" w:hAnsi="Arial" w:cs="Arial"/>
          <w:sz w:val="18"/>
          <w:szCs w:val="18"/>
        </w:rPr>
        <w:t xml:space="preserve">Namjensku naknadu je naplaćivalo društvo u suvlasništvu Općine od korisnika usluga s područja Konavala, a služila je za sanaciju odlagališta otpada Grabovica. Dana 31. srpnja 2023. godine sukladno članku 179. stavak 1. Zakona o gospodarenju otpadom (NN 84/21) prestaje obveza plaćanja naknade za gradnju građevina za gospodarenje komunalnim otpadom iz članka 33. stavka 13. Zakona o održivom gospodarenju otpadom (Narodne novine 94/13, 73/17, 14/19 i 98/19), koja je određena odlukom predstavničkog tijela jedinice lokalne samouprave koja je donesena do dana stupanja na snagu ovoga Zakona (namjenska naknada). Slijedom navedenog, računi Čistoće d.o.o. od mjeseca kolovoza 2023. godine </w:t>
      </w:r>
      <w:r w:rsidR="006F4BCA" w:rsidRPr="00D86863">
        <w:rPr>
          <w:rFonts w:ascii="Arial" w:eastAsia="Times New Roman" w:hAnsi="Arial" w:cs="Arial"/>
          <w:sz w:val="18"/>
          <w:szCs w:val="18"/>
        </w:rPr>
        <w:t>su</w:t>
      </w:r>
      <w:r w:rsidRPr="00D86863">
        <w:rPr>
          <w:rFonts w:ascii="Arial" w:eastAsia="Times New Roman" w:hAnsi="Arial" w:cs="Arial"/>
          <w:sz w:val="18"/>
          <w:szCs w:val="18"/>
        </w:rPr>
        <w:t xml:space="preserve"> umanjeni za iznos namjenske naknade.</w:t>
      </w:r>
    </w:p>
    <w:p w14:paraId="17120419" w14:textId="77777777" w:rsidR="0079691F" w:rsidRPr="00D86863" w:rsidRDefault="0079691F" w:rsidP="007969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B319E7E" w14:textId="3ACB16E3" w:rsidR="0099436F" w:rsidRPr="00D86863" w:rsidRDefault="0079691F" w:rsidP="0099436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D86863">
        <w:rPr>
          <w:rFonts w:ascii="Arial" w:eastAsia="Times New Roman" w:hAnsi="Arial" w:cs="Arial"/>
          <w:sz w:val="18"/>
          <w:szCs w:val="18"/>
        </w:rPr>
        <w:t>Sveukupno u 2021. godini su</w:t>
      </w:r>
      <w:r w:rsidR="00010A93" w:rsidRPr="00D86863">
        <w:rPr>
          <w:rFonts w:ascii="Arial" w:eastAsia="Times New Roman" w:hAnsi="Arial" w:cs="Arial"/>
          <w:sz w:val="18"/>
          <w:szCs w:val="18"/>
        </w:rPr>
        <w:t xml:space="preserve"> bili izvršeni prijenosi </w:t>
      </w:r>
      <w:r w:rsidRPr="00D86863">
        <w:rPr>
          <w:rFonts w:ascii="Arial" w:eastAsia="Times New Roman" w:hAnsi="Arial" w:cs="Arial"/>
          <w:sz w:val="18"/>
          <w:szCs w:val="18"/>
        </w:rPr>
        <w:t xml:space="preserve">(36) </w:t>
      </w:r>
      <w:r w:rsidR="001B4F4E" w:rsidRPr="00D86863">
        <w:rPr>
          <w:rFonts w:ascii="Arial" w:eastAsia="Times New Roman" w:hAnsi="Arial" w:cs="Arial"/>
          <w:sz w:val="18"/>
          <w:szCs w:val="18"/>
        </w:rPr>
        <w:t xml:space="preserve">u iznosu </w:t>
      </w:r>
      <w:r w:rsidRPr="00D86863">
        <w:rPr>
          <w:rFonts w:ascii="Arial" w:eastAsia="Times New Roman" w:hAnsi="Arial" w:cs="Arial"/>
          <w:sz w:val="18"/>
          <w:szCs w:val="18"/>
        </w:rPr>
        <w:t>26.230,84 €</w:t>
      </w:r>
      <w:r w:rsidR="0099436F" w:rsidRPr="00D86863">
        <w:rPr>
          <w:rFonts w:ascii="Arial" w:eastAsia="Times New Roman" w:hAnsi="Arial" w:cs="Arial"/>
          <w:sz w:val="18"/>
          <w:szCs w:val="18"/>
        </w:rPr>
        <w:t>.</w:t>
      </w:r>
      <w:r w:rsidR="00010A93" w:rsidRPr="00D86863">
        <w:rPr>
          <w:rFonts w:ascii="Arial" w:eastAsia="Times New Roman" w:hAnsi="Arial" w:cs="Arial"/>
          <w:sz w:val="18"/>
          <w:szCs w:val="18"/>
        </w:rPr>
        <w:t xml:space="preserve"> </w:t>
      </w:r>
      <w:r w:rsidR="0099436F" w:rsidRPr="00D86863">
        <w:rPr>
          <w:rFonts w:ascii="Arial" w:eastAsia="Times New Roman" w:hAnsi="Arial" w:cs="Arial"/>
          <w:sz w:val="18"/>
          <w:szCs w:val="18"/>
        </w:rPr>
        <w:t xml:space="preserve">Prijenos u iznosu </w:t>
      </w:r>
      <w:r w:rsidRPr="00D86863">
        <w:rPr>
          <w:rFonts w:ascii="Arial" w:eastAsia="Times New Roman" w:hAnsi="Arial" w:cs="Arial"/>
          <w:sz w:val="18"/>
          <w:szCs w:val="18"/>
        </w:rPr>
        <w:t>18.009,85 €</w:t>
      </w:r>
      <w:r w:rsidR="0099436F" w:rsidRPr="00D86863">
        <w:rPr>
          <w:rFonts w:ascii="Arial" w:eastAsia="Times New Roman" w:hAnsi="Arial" w:cs="Arial"/>
          <w:sz w:val="18"/>
          <w:szCs w:val="18"/>
        </w:rPr>
        <w:t xml:space="preserve"> je izvršen Fondu za zaštitu okoliša i energetsku učinkovitost na temelju ugovora iz 2019. i njegovih dodataka i to za nabavu kanti za odvojeno prikupljanje otpada (javnu nabavu proveo Fond, a Općina bila obvezna doznačiti udio sufinanciranja kanti). U ožujku i travnju 2021. godine Općina je preuzela 4.000 komada spremnika (2.000 kanti za plastiku, te 2.000 kanti za papir i karton).</w:t>
      </w:r>
    </w:p>
    <w:p w14:paraId="74E65D10" w14:textId="699A3996" w:rsidR="00FA0597" w:rsidRPr="006032DC" w:rsidRDefault="00FA0597" w:rsidP="00C13C7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32CBEF2" w14:textId="7E9064CF" w:rsidR="00351DB6" w:rsidRPr="006032DC" w:rsidRDefault="00351DB6"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50" w:name="_Hlk97229090"/>
      <w:r w:rsidRPr="006032DC">
        <w:rPr>
          <w:rFonts w:ascii="Arial" w:hAnsi="Arial" w:cs="Arial"/>
        </w:rPr>
        <w:t xml:space="preserve">Pomoći proračunskim korisnicima drugih proračuna (366) su izvršene u iznosu </w:t>
      </w:r>
      <w:r w:rsidR="00D86863" w:rsidRPr="006032DC">
        <w:rPr>
          <w:rFonts w:ascii="Arial" w:hAnsi="Arial" w:cs="Arial"/>
        </w:rPr>
        <w:t>46.110,13</w:t>
      </w:r>
      <w:r w:rsidRPr="006032DC">
        <w:rPr>
          <w:rFonts w:ascii="Arial" w:hAnsi="Arial" w:cs="Arial"/>
        </w:rPr>
        <w:t xml:space="preserve"> € i odnose se na tekuće pomoći proračunskim korisnicima drugih proračuna (3661) u iznosu </w:t>
      </w:r>
      <w:r w:rsidR="00BD3E89">
        <w:rPr>
          <w:rFonts w:ascii="Arial" w:hAnsi="Arial" w:cs="Arial"/>
        </w:rPr>
        <w:t>46.110,13</w:t>
      </w:r>
      <w:r w:rsidRPr="006032DC">
        <w:rPr>
          <w:rFonts w:ascii="Arial" w:hAnsi="Arial" w:cs="Arial"/>
        </w:rPr>
        <w:t xml:space="preserve"> €, </w:t>
      </w:r>
      <w:r w:rsidR="00D86863" w:rsidRPr="006032DC">
        <w:rPr>
          <w:rFonts w:ascii="Arial" w:hAnsi="Arial" w:cs="Arial"/>
        </w:rPr>
        <w:t xml:space="preserve">dok nema </w:t>
      </w:r>
      <w:r w:rsidRPr="006032DC">
        <w:rPr>
          <w:rFonts w:ascii="Arial" w:hAnsi="Arial" w:cs="Arial"/>
        </w:rPr>
        <w:t>kapitaln</w:t>
      </w:r>
      <w:r w:rsidR="00D86863" w:rsidRPr="006032DC">
        <w:rPr>
          <w:rFonts w:ascii="Arial" w:hAnsi="Arial" w:cs="Arial"/>
        </w:rPr>
        <w:t>ih</w:t>
      </w:r>
      <w:r w:rsidRPr="006032DC">
        <w:rPr>
          <w:rFonts w:ascii="Arial" w:hAnsi="Arial" w:cs="Arial"/>
        </w:rPr>
        <w:t xml:space="preserve"> pomoći proračunskim korisnicima (3662). </w:t>
      </w:r>
      <w:bookmarkEnd w:id="150"/>
      <w:r w:rsidRPr="006032DC">
        <w:rPr>
          <w:rFonts w:ascii="Arial" w:hAnsi="Arial" w:cs="Arial"/>
        </w:rPr>
        <w:t>Prijenosi se odnose na:</w:t>
      </w:r>
    </w:p>
    <w:p w14:paraId="76A63BF4" w14:textId="274198EA" w:rsidR="00351DB6" w:rsidRPr="006032DC" w:rsidRDefault="00351DB6"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6032DC">
        <w:rPr>
          <w:rFonts w:ascii="Arial" w:hAnsi="Arial" w:cs="Arial"/>
        </w:rPr>
        <w:t xml:space="preserve">- financiranje školskih i izvanškolskih aktivnosti u iznosu </w:t>
      </w:r>
      <w:r w:rsidR="006032DC">
        <w:rPr>
          <w:rFonts w:ascii="Arial" w:hAnsi="Arial" w:cs="Arial"/>
        </w:rPr>
        <w:t>20.143</w:t>
      </w:r>
      <w:r w:rsidR="006032DC" w:rsidRPr="006032DC">
        <w:rPr>
          <w:rFonts w:ascii="Arial" w:hAnsi="Arial" w:cs="Arial"/>
        </w:rPr>
        <w:t>,22</w:t>
      </w:r>
      <w:r w:rsidRPr="006032DC">
        <w:rPr>
          <w:rFonts w:ascii="Arial" w:hAnsi="Arial" w:cs="Arial"/>
        </w:rPr>
        <w:t xml:space="preserve"> € (rad glazbene škole Luke Sorkočević u osnovnoj školi Cavtat u iznosu </w:t>
      </w:r>
      <w:r w:rsidR="006032DC" w:rsidRPr="006032DC">
        <w:rPr>
          <w:rFonts w:ascii="Arial" w:hAnsi="Arial" w:cs="Arial"/>
        </w:rPr>
        <w:t>5.750</w:t>
      </w:r>
      <w:r w:rsidRPr="006032DC">
        <w:rPr>
          <w:rFonts w:ascii="Arial" w:hAnsi="Arial" w:cs="Arial"/>
        </w:rPr>
        <w:t xml:space="preserve"> €- proračunski korisnik Dubrovačko-neretvanske županije; doznaka Dubrovačkim knjižnicama za redovan rad ispostave knjižnice u Cavtatu u iznosu </w:t>
      </w:r>
      <w:r w:rsidR="006032DC" w:rsidRPr="006032DC">
        <w:rPr>
          <w:rFonts w:ascii="Arial" w:hAnsi="Arial" w:cs="Arial"/>
        </w:rPr>
        <w:t>9.193,22</w:t>
      </w:r>
      <w:r w:rsidRPr="006032DC">
        <w:rPr>
          <w:rFonts w:ascii="Arial" w:hAnsi="Arial" w:cs="Arial"/>
        </w:rPr>
        <w:t xml:space="preserve"> € - proračunski korisnik Grada Dubrovnika</w:t>
      </w:r>
      <w:r w:rsidR="006032DC">
        <w:rPr>
          <w:rFonts w:ascii="Arial" w:hAnsi="Arial" w:cs="Arial"/>
        </w:rPr>
        <w:t>, program javne potrebe u sportu i kulturi osnovne škole Cavtat u iznosu 2.600 € kao i osnovne škole Gruda 2.600 €</w:t>
      </w:r>
      <w:r w:rsidR="006032DC" w:rsidRPr="006032DC">
        <w:rPr>
          <w:rFonts w:ascii="Arial" w:hAnsi="Arial" w:cs="Arial"/>
        </w:rPr>
        <w:t>)</w:t>
      </w:r>
      <w:r w:rsidRPr="006032DC">
        <w:rPr>
          <w:rFonts w:ascii="Arial" w:hAnsi="Arial" w:cs="Arial"/>
        </w:rPr>
        <w:t>;</w:t>
      </w:r>
    </w:p>
    <w:p w14:paraId="6256EB03" w14:textId="3D707B06" w:rsidR="00351DB6" w:rsidRPr="006032DC" w:rsidRDefault="00351DB6"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6032DC">
        <w:rPr>
          <w:rFonts w:ascii="Arial" w:hAnsi="Arial" w:cs="Arial"/>
        </w:rPr>
        <w:t xml:space="preserve">- potpora osnovnoj školi Cavtat u iznosu </w:t>
      </w:r>
      <w:r w:rsidR="006032DC" w:rsidRPr="006032DC">
        <w:rPr>
          <w:rFonts w:ascii="Arial" w:hAnsi="Arial" w:cs="Arial"/>
        </w:rPr>
        <w:t>6.350,40</w:t>
      </w:r>
      <w:r w:rsidRPr="006032DC">
        <w:rPr>
          <w:rFonts w:ascii="Arial" w:hAnsi="Arial" w:cs="Arial"/>
        </w:rPr>
        <w:t xml:space="preserve"> € za provedbu programa unapređenja kvaliteta življenja osoba s invaliditetom, odnosno za </w:t>
      </w:r>
      <w:bookmarkStart w:id="151" w:name="_Hlk97229250"/>
      <w:r w:rsidRPr="006032DC">
        <w:rPr>
          <w:rFonts w:ascii="Arial" w:hAnsi="Arial" w:cs="Arial"/>
        </w:rPr>
        <w:t>zapošljavanje osobe s invaliditetom</w:t>
      </w:r>
      <w:bookmarkEnd w:id="151"/>
      <w:r w:rsidRPr="006032DC">
        <w:rPr>
          <w:rFonts w:ascii="Arial" w:hAnsi="Arial" w:cs="Arial"/>
        </w:rPr>
        <w:t>;</w:t>
      </w:r>
    </w:p>
    <w:p w14:paraId="3B82B72B" w14:textId="40238F57" w:rsidR="00351DB6" w:rsidRPr="006032DC" w:rsidRDefault="00351DB6"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6032DC">
        <w:rPr>
          <w:rFonts w:ascii="Arial" w:hAnsi="Arial" w:cs="Arial"/>
        </w:rPr>
        <w:lastRenderedPageBreak/>
        <w:t xml:space="preserve">- doznaka </w:t>
      </w:r>
      <w:r w:rsidR="006032DC" w:rsidRPr="006032DC">
        <w:rPr>
          <w:rFonts w:ascii="Arial" w:hAnsi="Arial" w:cs="Arial"/>
        </w:rPr>
        <w:t>19.616,51</w:t>
      </w:r>
      <w:r w:rsidRPr="006032DC">
        <w:rPr>
          <w:rFonts w:ascii="Arial" w:hAnsi="Arial" w:cs="Arial"/>
        </w:rPr>
        <w:t xml:space="preserve"> € Dubrovačko-neretvanskoj županiji prema zaključenim ugovorima u visini sufinanciranja produženog boravka u osnovnoj školi Gruda i Cavtat</w:t>
      </w:r>
      <w:r w:rsidR="006032DC" w:rsidRPr="006032DC">
        <w:rPr>
          <w:rFonts w:ascii="Arial" w:hAnsi="Arial" w:cs="Arial"/>
        </w:rPr>
        <w:t>.</w:t>
      </w:r>
    </w:p>
    <w:p w14:paraId="18D543AB" w14:textId="77777777" w:rsidR="006032DC" w:rsidRPr="006032DC" w:rsidRDefault="006032DC"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20B9C7BC" w14:textId="469F5997" w:rsidR="00351DB6" w:rsidRPr="006032DC" w:rsidRDefault="006032DC"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6032DC">
        <w:rPr>
          <w:rFonts w:ascii="Arial" w:hAnsi="Arial" w:cs="Arial"/>
          <w:sz w:val="18"/>
          <w:szCs w:val="18"/>
        </w:rPr>
        <w:t>Sveukupno u 2023. godini je bila izvršena k</w:t>
      </w:r>
      <w:r w:rsidR="00351DB6" w:rsidRPr="006032DC">
        <w:rPr>
          <w:rFonts w:ascii="Arial" w:hAnsi="Arial" w:cs="Arial"/>
          <w:sz w:val="18"/>
          <w:szCs w:val="18"/>
        </w:rPr>
        <w:t>apitalna pomoć u iznosu 11.000 € se odnosi na prijenos Domu zdravlja Dubrovnik, (proračunski korisnik županije) za nabavu stolice za stomatološku ambulantu na Grudi. Prethodne godine je bila jedna pomoć u iznosu 3.981,68 € Općoj bolnici Dubrovnik za nabavu opreme za fizijatriju.</w:t>
      </w:r>
    </w:p>
    <w:p w14:paraId="68D8FBE3" w14:textId="77777777" w:rsidR="00657828" w:rsidRPr="006032DC" w:rsidRDefault="00657828"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2E42A9A" w14:textId="2CEB1424" w:rsidR="00657828" w:rsidRPr="006032DC" w:rsidRDefault="000B1E6A" w:rsidP="00351DB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6032DC">
        <w:rPr>
          <w:rFonts w:ascii="Arial" w:eastAsia="Times New Roman" w:hAnsi="Arial" w:cs="Arial"/>
          <w:sz w:val="18"/>
          <w:szCs w:val="18"/>
        </w:rPr>
        <w:t xml:space="preserve">Sveukupno u 2022. godini je </w:t>
      </w:r>
      <w:r w:rsidR="00010A93" w:rsidRPr="006032DC">
        <w:rPr>
          <w:rFonts w:ascii="Arial" w:eastAsia="Times New Roman" w:hAnsi="Arial" w:cs="Arial"/>
          <w:sz w:val="18"/>
          <w:szCs w:val="18"/>
        </w:rPr>
        <w:t>bila izvršena k</w:t>
      </w:r>
      <w:r w:rsidR="00657828" w:rsidRPr="006032DC">
        <w:rPr>
          <w:rFonts w:ascii="Arial" w:eastAsia="Times New Roman" w:hAnsi="Arial" w:cs="Arial"/>
          <w:sz w:val="18"/>
          <w:szCs w:val="18"/>
        </w:rPr>
        <w:t xml:space="preserve">apitalna pomoć u iznosu </w:t>
      </w:r>
      <w:r w:rsidRPr="006032DC">
        <w:rPr>
          <w:rFonts w:ascii="Arial" w:eastAsia="Times New Roman" w:hAnsi="Arial" w:cs="Arial"/>
          <w:sz w:val="18"/>
          <w:szCs w:val="18"/>
        </w:rPr>
        <w:t>13.272,28 €</w:t>
      </w:r>
      <w:r w:rsidR="00657828" w:rsidRPr="006032DC">
        <w:rPr>
          <w:rFonts w:ascii="Arial" w:eastAsia="Times New Roman" w:hAnsi="Arial" w:cs="Arial"/>
          <w:sz w:val="18"/>
          <w:szCs w:val="18"/>
        </w:rPr>
        <w:t xml:space="preserve"> </w:t>
      </w:r>
      <w:r w:rsidR="002225FA" w:rsidRPr="006032DC">
        <w:rPr>
          <w:rFonts w:ascii="Arial" w:eastAsia="Times New Roman" w:hAnsi="Arial" w:cs="Arial"/>
          <w:sz w:val="18"/>
          <w:szCs w:val="18"/>
        </w:rPr>
        <w:t>(</w:t>
      </w:r>
      <w:r w:rsidR="00657828" w:rsidRPr="006032DC">
        <w:rPr>
          <w:rFonts w:ascii="Arial" w:eastAsia="Times New Roman" w:hAnsi="Arial" w:cs="Arial"/>
          <w:sz w:val="18"/>
          <w:szCs w:val="18"/>
        </w:rPr>
        <w:t>prijenos Domu zdravlja Dubrovnik</w:t>
      </w:r>
      <w:r w:rsidR="002225FA" w:rsidRPr="006032DC">
        <w:rPr>
          <w:rFonts w:ascii="Arial" w:eastAsia="Times New Roman" w:hAnsi="Arial" w:cs="Arial"/>
          <w:sz w:val="18"/>
          <w:szCs w:val="18"/>
        </w:rPr>
        <w:t>,</w:t>
      </w:r>
      <w:r w:rsidR="00657828" w:rsidRPr="006032DC">
        <w:rPr>
          <w:rFonts w:ascii="Arial" w:eastAsia="Times New Roman" w:hAnsi="Arial" w:cs="Arial"/>
          <w:sz w:val="18"/>
          <w:szCs w:val="18"/>
        </w:rPr>
        <w:t xml:space="preserve"> proračunski korisnik županije</w:t>
      </w:r>
      <w:r w:rsidR="002225FA" w:rsidRPr="006032DC">
        <w:rPr>
          <w:rFonts w:ascii="Arial" w:eastAsia="Times New Roman" w:hAnsi="Arial" w:cs="Arial"/>
          <w:sz w:val="18"/>
          <w:szCs w:val="18"/>
        </w:rPr>
        <w:t xml:space="preserve">, </w:t>
      </w:r>
      <w:r w:rsidR="00657828" w:rsidRPr="006032DC">
        <w:rPr>
          <w:rFonts w:ascii="Arial" w:eastAsia="Times New Roman" w:hAnsi="Arial" w:cs="Arial"/>
          <w:sz w:val="18"/>
          <w:szCs w:val="18"/>
        </w:rPr>
        <w:t xml:space="preserve">za nabavu kombi vozila za sanitetski prijevoz. Ovih pomoći </w:t>
      </w:r>
      <w:r w:rsidR="002225FA" w:rsidRPr="006032DC">
        <w:rPr>
          <w:rFonts w:ascii="Arial" w:eastAsia="Times New Roman" w:hAnsi="Arial" w:cs="Arial"/>
          <w:sz w:val="18"/>
          <w:szCs w:val="18"/>
        </w:rPr>
        <w:t>nema u</w:t>
      </w:r>
      <w:r w:rsidR="00657828" w:rsidRPr="006032DC">
        <w:rPr>
          <w:rFonts w:ascii="Arial" w:eastAsia="Times New Roman" w:hAnsi="Arial" w:cs="Arial"/>
          <w:sz w:val="18"/>
          <w:szCs w:val="18"/>
        </w:rPr>
        <w:t xml:space="preserve"> izvještajnom razdoblju</w:t>
      </w:r>
      <w:r w:rsidR="002225FA" w:rsidRPr="006032DC">
        <w:rPr>
          <w:rFonts w:ascii="Arial" w:eastAsia="Times New Roman" w:hAnsi="Arial" w:cs="Arial"/>
          <w:sz w:val="18"/>
          <w:szCs w:val="18"/>
        </w:rPr>
        <w:t xml:space="preserve"> tekuće godine</w:t>
      </w:r>
      <w:r w:rsidR="00657828" w:rsidRPr="006032DC">
        <w:rPr>
          <w:rFonts w:ascii="Arial" w:eastAsia="Times New Roman" w:hAnsi="Arial" w:cs="Arial"/>
          <w:sz w:val="18"/>
          <w:szCs w:val="18"/>
        </w:rPr>
        <w:t>.</w:t>
      </w:r>
    </w:p>
    <w:p w14:paraId="31474145" w14:textId="159FB78B" w:rsidR="00657828" w:rsidRPr="006032DC" w:rsidRDefault="00657828" w:rsidP="0062321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5496B59" w14:textId="4140B50B" w:rsidR="00623214" w:rsidRPr="006032DC" w:rsidRDefault="00623214" w:rsidP="00623214">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6032DC">
        <w:rPr>
          <w:rFonts w:ascii="Arial" w:eastAsia="Times New Roman" w:hAnsi="Arial" w:cs="Arial"/>
        </w:rPr>
        <w:t xml:space="preserve">Prijenosi proračunskim korisnicima iz nadležnog proračuna za financiranje redovne djelatnosti (3671) su u financijskim izvještajima, razina 22, bili iskazani u okviru podskupine 367 u ukupnom iznosu </w:t>
      </w:r>
      <w:r w:rsidR="00380279">
        <w:rPr>
          <w:rFonts w:ascii="Arial" w:eastAsia="Times New Roman" w:hAnsi="Arial" w:cs="Arial"/>
          <w:b/>
          <w:bCs/>
        </w:rPr>
        <w:t>1.491.709,47</w:t>
      </w:r>
      <w:r w:rsidR="000B1E6A" w:rsidRPr="006032DC">
        <w:rPr>
          <w:rFonts w:ascii="Arial" w:eastAsia="Times New Roman" w:hAnsi="Arial" w:cs="Arial"/>
          <w:b/>
          <w:bCs/>
        </w:rPr>
        <w:t xml:space="preserve"> €</w:t>
      </w:r>
      <w:r w:rsidRPr="006032DC">
        <w:rPr>
          <w:rFonts w:ascii="Arial" w:eastAsia="Times New Roman" w:hAnsi="Arial" w:cs="Arial"/>
        </w:rPr>
        <w:t xml:space="preserve">. Međutim, u financijskim izvještajima, razina 23, kao i u </w:t>
      </w:r>
      <w:r w:rsidR="00A76325" w:rsidRPr="006032DC">
        <w:rPr>
          <w:rFonts w:ascii="Arial" w:eastAsia="Times New Roman" w:hAnsi="Arial" w:cs="Arial"/>
        </w:rPr>
        <w:t xml:space="preserve">polugodišnjem / </w:t>
      </w:r>
      <w:r w:rsidRPr="006032DC">
        <w:rPr>
          <w:rFonts w:ascii="Arial" w:eastAsia="Times New Roman" w:hAnsi="Arial" w:cs="Arial"/>
        </w:rPr>
        <w:t>godišnjem izvještaju o izvršenju proračuna, ovi rashodi se iskazuju pojedinačno prema prirodnoj vrsti svakog rashoda</w:t>
      </w:r>
      <w:r w:rsidRPr="006032DC">
        <w:rPr>
          <w:rFonts w:ascii="Arial" w:eastAsia="Times New Roman" w:hAnsi="Arial" w:cs="Arial"/>
          <w:iCs/>
          <w:sz w:val="20"/>
        </w:rPr>
        <w:t xml:space="preserve"> </w:t>
      </w:r>
      <w:r w:rsidRPr="006032DC">
        <w:rPr>
          <w:rFonts w:ascii="Arial" w:eastAsia="Times New Roman" w:hAnsi="Arial" w:cs="Arial"/>
          <w:iCs/>
        </w:rPr>
        <w:t>što znači da se ne iskazuju rashodi na podskupini 367.</w:t>
      </w:r>
    </w:p>
    <w:p w14:paraId="44288848" w14:textId="77777777" w:rsidR="001F27A0" w:rsidRDefault="001F27A0" w:rsidP="001F27A0">
      <w:pPr>
        <w:spacing w:after="0" w:line="240" w:lineRule="auto"/>
        <w:jc w:val="both"/>
        <w:rPr>
          <w:rFonts w:ascii="Arial" w:eastAsia="Times New Roman" w:hAnsi="Arial" w:cs="Arial"/>
          <w:i/>
          <w:iCs/>
          <w:sz w:val="20"/>
          <w:szCs w:val="20"/>
        </w:rPr>
      </w:pPr>
    </w:p>
    <w:p w14:paraId="3764B599" w14:textId="78CF4F77" w:rsidR="006032DC" w:rsidRDefault="00891119" w:rsidP="001F27A0">
      <w:pPr>
        <w:spacing w:after="0" w:line="240" w:lineRule="auto"/>
        <w:jc w:val="both"/>
        <w:rPr>
          <w:rFonts w:ascii="Arial" w:eastAsia="Times New Roman" w:hAnsi="Arial" w:cs="Arial"/>
          <w:sz w:val="20"/>
          <w:szCs w:val="20"/>
        </w:rPr>
      </w:pPr>
      <w:r w:rsidRPr="006032DC">
        <w:rPr>
          <w:rFonts w:ascii="Arial" w:eastAsia="Times New Roman" w:hAnsi="Arial" w:cs="Arial"/>
          <w:i/>
          <w:iCs/>
          <w:sz w:val="20"/>
          <w:szCs w:val="20"/>
        </w:rPr>
        <w:t>* Usporedba:</w:t>
      </w:r>
    </w:p>
    <w:p w14:paraId="31948105" w14:textId="62011C54" w:rsidR="00A76325" w:rsidRPr="004F48AE" w:rsidRDefault="001F27A0" w:rsidP="004176BC">
      <w:pPr>
        <w:spacing w:after="0" w:line="240" w:lineRule="auto"/>
        <w:jc w:val="center"/>
        <w:rPr>
          <w:rFonts w:ascii="Arial" w:eastAsia="Times New Roman" w:hAnsi="Arial" w:cs="Arial"/>
          <w:sz w:val="20"/>
          <w:szCs w:val="20"/>
        </w:rPr>
      </w:pPr>
      <w:r w:rsidRPr="001F27A0">
        <w:rPr>
          <w:noProof/>
        </w:rPr>
        <w:drawing>
          <wp:inline distT="0" distB="0" distL="0" distR="0" wp14:anchorId="0196902F" wp14:editId="2C7AFB18">
            <wp:extent cx="6653365" cy="3559443"/>
            <wp:effectExtent l="0" t="0" r="0" b="3175"/>
            <wp:docPr id="104639441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69391" cy="3568017"/>
                    </a:xfrm>
                    <a:prstGeom prst="rect">
                      <a:avLst/>
                    </a:prstGeom>
                    <a:noFill/>
                    <a:ln>
                      <a:noFill/>
                    </a:ln>
                  </pic:spPr>
                </pic:pic>
              </a:graphicData>
            </a:graphic>
          </wp:inline>
        </w:drawing>
      </w:r>
      <w:r w:rsidR="00A76325" w:rsidRPr="004F48AE">
        <w:rPr>
          <w:rFonts w:ascii="Arial" w:eastAsia="Times New Roman" w:hAnsi="Arial" w:cs="Arial"/>
          <w:sz w:val="20"/>
          <w:szCs w:val="20"/>
        </w:rPr>
        <w:br w:type="page"/>
      </w:r>
    </w:p>
    <w:p w14:paraId="2168EF61" w14:textId="2033D6A6" w:rsidR="00891119" w:rsidRPr="000014B0" w:rsidRDefault="00D3435A" w:rsidP="00D3435A">
      <w:pPr>
        <w:pStyle w:val="Naslov4"/>
        <w:rPr>
          <w:rFonts w:ascii="Arial" w:hAnsi="Arial" w:cs="Arial"/>
          <w:lang w:val="hr-HR"/>
        </w:rPr>
      </w:pPr>
      <w:bookmarkStart w:id="152" w:name="_Toc176776606"/>
      <w:r w:rsidRPr="000014B0">
        <w:rPr>
          <w:rFonts w:ascii="Arial" w:hAnsi="Arial" w:cs="Arial"/>
          <w:lang w:val="hr-HR"/>
        </w:rPr>
        <w:lastRenderedPageBreak/>
        <w:t>3.4.3.6</w:t>
      </w:r>
      <w:r w:rsidR="00891119" w:rsidRPr="000014B0">
        <w:rPr>
          <w:rFonts w:ascii="Arial" w:hAnsi="Arial" w:cs="Arial"/>
          <w:lang w:val="hr-HR"/>
        </w:rPr>
        <w:t xml:space="preserve">. </w:t>
      </w:r>
      <w:r w:rsidR="00891119" w:rsidRPr="000014B0">
        <w:rPr>
          <w:rFonts w:ascii="Arial" w:hAnsi="Arial" w:cs="Arial"/>
          <w:lang w:val="hr-HR"/>
        </w:rPr>
        <w:tab/>
        <w:t>Na</w:t>
      </w:r>
      <w:r w:rsidR="00A8623C" w:rsidRPr="000014B0">
        <w:rPr>
          <w:rFonts w:ascii="Arial" w:hAnsi="Arial" w:cs="Arial"/>
          <w:lang w:val="hr-HR"/>
        </w:rPr>
        <w:t>kn</w:t>
      </w:r>
      <w:r w:rsidR="00891119" w:rsidRPr="000014B0">
        <w:rPr>
          <w:rFonts w:ascii="Arial" w:hAnsi="Arial" w:cs="Arial"/>
          <w:lang w:val="hr-HR"/>
        </w:rPr>
        <w:t>ade građanima i kućanstvima na temelju osiguranja i druge na</w:t>
      </w:r>
      <w:r w:rsidR="00A8623C" w:rsidRPr="000014B0">
        <w:rPr>
          <w:rFonts w:ascii="Arial" w:hAnsi="Arial" w:cs="Arial"/>
          <w:lang w:val="hr-HR"/>
        </w:rPr>
        <w:t>kn</w:t>
      </w:r>
      <w:r w:rsidR="00891119" w:rsidRPr="000014B0">
        <w:rPr>
          <w:rFonts w:ascii="Arial" w:hAnsi="Arial" w:cs="Arial"/>
          <w:lang w:val="hr-HR"/>
        </w:rPr>
        <w:t>ade</w:t>
      </w:r>
      <w:r w:rsidRPr="000014B0">
        <w:rPr>
          <w:rFonts w:ascii="Arial" w:hAnsi="Arial" w:cs="Arial"/>
          <w:lang w:val="hr-HR"/>
        </w:rPr>
        <w:t xml:space="preserve"> (37)</w:t>
      </w:r>
      <w:bookmarkEnd w:id="152"/>
    </w:p>
    <w:p w14:paraId="51B412C9" w14:textId="77777777" w:rsidR="00891119" w:rsidRPr="00B655F3"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5A38F10" w14:textId="07C17E4B" w:rsidR="00A248E0" w:rsidRPr="00B655F3" w:rsidRDefault="00A248E0" w:rsidP="00A248E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53" w:name="_Hlk65515565"/>
      <w:r w:rsidRPr="00B655F3">
        <w:rPr>
          <w:rFonts w:ascii="Arial" w:hAnsi="Arial" w:cs="Arial"/>
          <w:b/>
        </w:rPr>
        <w:t>Naknade građanima i kućanstvima na temelju osiguranja i druge naknade</w:t>
      </w:r>
      <w:r w:rsidRPr="00B655F3">
        <w:rPr>
          <w:rFonts w:ascii="Arial" w:hAnsi="Arial" w:cs="Arial"/>
        </w:rPr>
        <w:t xml:space="preserve"> (37) izvršene su u iznosu </w:t>
      </w:r>
      <w:r w:rsidR="00B655F3" w:rsidRPr="00B655F3">
        <w:rPr>
          <w:rFonts w:ascii="Arial" w:hAnsi="Arial" w:cs="Arial"/>
        </w:rPr>
        <w:t>276.501,17</w:t>
      </w:r>
      <w:r w:rsidRPr="00B655F3">
        <w:rPr>
          <w:rFonts w:ascii="Arial" w:hAnsi="Arial" w:cs="Arial"/>
        </w:rPr>
        <w:t xml:space="preserve"> € što je za </w:t>
      </w:r>
      <w:r w:rsidR="00B655F3" w:rsidRPr="00B655F3">
        <w:rPr>
          <w:rFonts w:ascii="Arial" w:hAnsi="Arial" w:cs="Arial"/>
        </w:rPr>
        <w:t>98.751,74</w:t>
      </w:r>
      <w:r w:rsidRPr="00B655F3">
        <w:rPr>
          <w:rFonts w:ascii="Arial" w:hAnsi="Arial" w:cs="Arial"/>
        </w:rPr>
        <w:t xml:space="preserve">€ ili </w:t>
      </w:r>
      <w:r w:rsidR="00B655F3" w:rsidRPr="00B655F3">
        <w:rPr>
          <w:rFonts w:ascii="Arial" w:hAnsi="Arial" w:cs="Arial"/>
        </w:rPr>
        <w:t>55,6</w:t>
      </w:r>
      <w:r w:rsidRPr="00B655F3">
        <w:rPr>
          <w:rFonts w:ascii="Arial" w:hAnsi="Arial" w:cs="Arial"/>
        </w:rPr>
        <w:t xml:space="preserve">% više u odnosu na prethodnu godinu. Ove naknade se odnose na naknade u novcu (3721) u iznosu </w:t>
      </w:r>
      <w:r w:rsidR="00B655F3" w:rsidRPr="00B655F3">
        <w:rPr>
          <w:rFonts w:ascii="Arial" w:hAnsi="Arial" w:cs="Arial"/>
        </w:rPr>
        <w:t>132.642,75</w:t>
      </w:r>
      <w:r w:rsidRPr="00B655F3">
        <w:rPr>
          <w:rFonts w:ascii="Arial" w:hAnsi="Arial" w:cs="Arial"/>
        </w:rPr>
        <w:t xml:space="preserve"> € i naknade u naravi (3722) u iznosu </w:t>
      </w:r>
      <w:r w:rsidR="00B655F3" w:rsidRPr="00B655F3">
        <w:rPr>
          <w:rFonts w:ascii="Arial" w:hAnsi="Arial" w:cs="Arial"/>
        </w:rPr>
        <w:t>143.858,42</w:t>
      </w:r>
      <w:r w:rsidRPr="00B655F3">
        <w:rPr>
          <w:rFonts w:ascii="Arial" w:hAnsi="Arial" w:cs="Arial"/>
        </w:rPr>
        <w:t xml:space="preserve"> €. </w:t>
      </w:r>
    </w:p>
    <w:p w14:paraId="6EB41A39" w14:textId="77777777" w:rsidR="00A248E0" w:rsidRPr="00B655F3" w:rsidRDefault="00A248E0" w:rsidP="00A248E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0E5EEC81" w14:textId="4EA0006F" w:rsidR="00A248E0" w:rsidRPr="00B655F3" w:rsidRDefault="00A248E0" w:rsidP="00A248E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B655F3">
        <w:rPr>
          <w:rFonts w:ascii="Arial" w:hAnsi="Arial" w:cs="Arial"/>
        </w:rPr>
        <w:t xml:space="preserve">Naknade u novcu </w:t>
      </w:r>
      <w:r w:rsidR="00096618" w:rsidRPr="00B655F3">
        <w:rPr>
          <w:rFonts w:ascii="Arial" w:hAnsi="Arial" w:cs="Arial"/>
        </w:rPr>
        <w:t xml:space="preserve">(3721) iznose </w:t>
      </w:r>
      <w:r w:rsidR="00B655F3" w:rsidRPr="00B655F3">
        <w:rPr>
          <w:rFonts w:ascii="Arial" w:hAnsi="Arial" w:cs="Arial"/>
        </w:rPr>
        <w:t>132.642,75</w:t>
      </w:r>
      <w:r w:rsidR="00096618" w:rsidRPr="00B655F3">
        <w:rPr>
          <w:rFonts w:ascii="Arial" w:hAnsi="Arial" w:cs="Arial"/>
        </w:rPr>
        <w:t xml:space="preserve"> € i </w:t>
      </w:r>
      <w:r w:rsidRPr="00B655F3">
        <w:rPr>
          <w:rFonts w:ascii="Arial" w:hAnsi="Arial" w:cs="Arial"/>
        </w:rPr>
        <w:t xml:space="preserve">više </w:t>
      </w:r>
      <w:r w:rsidR="00096618" w:rsidRPr="00B655F3">
        <w:rPr>
          <w:rFonts w:ascii="Arial" w:hAnsi="Arial" w:cs="Arial"/>
        </w:rPr>
        <w:t xml:space="preserve">su </w:t>
      </w:r>
      <w:r w:rsidRPr="00B655F3">
        <w:rPr>
          <w:rFonts w:ascii="Arial" w:hAnsi="Arial" w:cs="Arial"/>
        </w:rPr>
        <w:t xml:space="preserve">izvršene za </w:t>
      </w:r>
      <w:r w:rsidR="00B655F3" w:rsidRPr="00B655F3">
        <w:rPr>
          <w:rFonts w:ascii="Arial" w:hAnsi="Arial" w:cs="Arial"/>
        </w:rPr>
        <w:t>66.031,43 €</w:t>
      </w:r>
      <w:r w:rsidRPr="00B655F3">
        <w:rPr>
          <w:rFonts w:ascii="Arial" w:hAnsi="Arial" w:cs="Arial"/>
        </w:rPr>
        <w:t xml:space="preserve"> ili </w:t>
      </w:r>
      <w:r w:rsidR="00B655F3" w:rsidRPr="00B655F3">
        <w:rPr>
          <w:rFonts w:ascii="Arial" w:hAnsi="Arial" w:cs="Arial"/>
        </w:rPr>
        <w:t>99,1</w:t>
      </w:r>
      <w:r w:rsidRPr="00B655F3">
        <w:rPr>
          <w:rFonts w:ascii="Arial" w:hAnsi="Arial" w:cs="Arial"/>
        </w:rPr>
        <w:t>%</w:t>
      </w:r>
      <w:r w:rsidR="00096618" w:rsidRPr="00B655F3">
        <w:rPr>
          <w:rFonts w:ascii="Arial" w:hAnsi="Arial" w:cs="Arial"/>
        </w:rPr>
        <w:t xml:space="preserve"> u odnosu na 202</w:t>
      </w:r>
      <w:r w:rsidR="00B655F3" w:rsidRPr="00B655F3">
        <w:rPr>
          <w:rFonts w:ascii="Arial" w:hAnsi="Arial" w:cs="Arial"/>
        </w:rPr>
        <w:t>3</w:t>
      </w:r>
      <w:r w:rsidR="00096618" w:rsidRPr="00B655F3">
        <w:rPr>
          <w:rFonts w:ascii="Arial" w:hAnsi="Arial" w:cs="Arial"/>
        </w:rPr>
        <w:t>.</w:t>
      </w:r>
      <w:r w:rsidRPr="00B655F3">
        <w:rPr>
          <w:rFonts w:ascii="Arial" w:hAnsi="Arial" w:cs="Arial"/>
        </w:rPr>
        <w:t xml:space="preserve">, a odnose se na: </w:t>
      </w:r>
    </w:p>
    <w:p w14:paraId="6AA3C4A3" w14:textId="1E6E7A67"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 xml:space="preserve">potpore za novorođenu djecu u iznosu </w:t>
      </w:r>
      <w:r w:rsidR="00B655F3" w:rsidRPr="00597CAB">
        <w:rPr>
          <w:rFonts w:ascii="Arial" w:hAnsi="Arial" w:cs="Arial"/>
        </w:rPr>
        <w:t>18.260</w:t>
      </w:r>
      <w:r w:rsidRPr="00597CAB">
        <w:rPr>
          <w:rFonts w:ascii="Arial" w:hAnsi="Arial" w:cs="Arial"/>
        </w:rPr>
        <w:t xml:space="preserve"> € (</w:t>
      </w:r>
      <w:r w:rsidR="00B655F3" w:rsidRPr="00597CAB">
        <w:rPr>
          <w:rFonts w:ascii="Arial" w:hAnsi="Arial" w:cs="Arial"/>
        </w:rPr>
        <w:t>više</w:t>
      </w:r>
      <w:r w:rsidRPr="00597CAB">
        <w:rPr>
          <w:rFonts w:ascii="Arial" w:hAnsi="Arial" w:cs="Arial"/>
        </w:rPr>
        <w:t xml:space="preserve"> za </w:t>
      </w:r>
      <w:r w:rsidR="00B655F3" w:rsidRPr="00597CAB">
        <w:rPr>
          <w:rFonts w:ascii="Arial" w:hAnsi="Arial" w:cs="Arial"/>
        </w:rPr>
        <w:t>1.271,47</w:t>
      </w:r>
      <w:r w:rsidRPr="00597CAB">
        <w:rPr>
          <w:rFonts w:ascii="Arial" w:hAnsi="Arial" w:cs="Arial"/>
        </w:rPr>
        <w:t xml:space="preserve"> €, visina naknade nije se mijenjala u odnosu na prethodnu godinu), </w:t>
      </w:r>
    </w:p>
    <w:p w14:paraId="616097BE" w14:textId="78C8368E"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 xml:space="preserve">stipendije i školarine u iznosu </w:t>
      </w:r>
      <w:r w:rsidR="00B655F3" w:rsidRPr="00597CAB">
        <w:rPr>
          <w:rFonts w:ascii="Arial" w:hAnsi="Arial" w:cs="Arial"/>
        </w:rPr>
        <w:t>97.400</w:t>
      </w:r>
      <w:r w:rsidRPr="00597CAB">
        <w:rPr>
          <w:rFonts w:ascii="Arial" w:hAnsi="Arial" w:cs="Arial"/>
        </w:rPr>
        <w:t xml:space="preserve"> € (više za </w:t>
      </w:r>
      <w:r w:rsidR="00B655F3" w:rsidRPr="00597CAB">
        <w:rPr>
          <w:rFonts w:ascii="Arial" w:hAnsi="Arial" w:cs="Arial"/>
        </w:rPr>
        <w:t>58.437,20</w:t>
      </w:r>
      <w:r w:rsidRPr="00597CAB">
        <w:rPr>
          <w:rFonts w:ascii="Arial" w:hAnsi="Arial" w:cs="Arial"/>
        </w:rPr>
        <w:t xml:space="preserve"> €), </w:t>
      </w:r>
    </w:p>
    <w:p w14:paraId="0CE9F834" w14:textId="45D30B7D"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 xml:space="preserve">jednokratne novčane pomoći socijalno ugroženim i nemoćnim osobama u iznosu </w:t>
      </w:r>
      <w:r w:rsidR="00EF5A0A" w:rsidRPr="00597CAB">
        <w:rPr>
          <w:rFonts w:ascii="Arial" w:hAnsi="Arial" w:cs="Arial"/>
        </w:rPr>
        <w:t>1.750</w:t>
      </w:r>
      <w:r w:rsidRPr="00597CAB">
        <w:rPr>
          <w:rFonts w:ascii="Arial" w:hAnsi="Arial" w:cs="Arial"/>
        </w:rPr>
        <w:t xml:space="preserve"> € u skladu s odredbama socijalnog programa (</w:t>
      </w:r>
      <w:r w:rsidR="00EF5A0A" w:rsidRPr="00597CAB">
        <w:rPr>
          <w:rFonts w:ascii="Arial" w:hAnsi="Arial" w:cs="Arial"/>
        </w:rPr>
        <w:t>manje</w:t>
      </w:r>
      <w:r w:rsidRPr="00597CAB">
        <w:rPr>
          <w:rFonts w:ascii="Arial" w:hAnsi="Arial" w:cs="Arial"/>
        </w:rPr>
        <w:t xml:space="preserve"> za </w:t>
      </w:r>
      <w:r w:rsidR="00EF5A0A" w:rsidRPr="00597CAB">
        <w:rPr>
          <w:rFonts w:ascii="Arial" w:hAnsi="Arial" w:cs="Arial"/>
        </w:rPr>
        <w:t>439,99</w:t>
      </w:r>
      <w:r w:rsidRPr="00597CAB">
        <w:rPr>
          <w:rFonts w:ascii="Arial" w:hAnsi="Arial" w:cs="Arial"/>
        </w:rPr>
        <w:t xml:space="preserve"> €), </w:t>
      </w:r>
    </w:p>
    <w:p w14:paraId="06E3A92D" w14:textId="579DDEB3"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 xml:space="preserve">jednokratne pomoći za podmirenje troškova stanovanja socijalno ugroženih i nemoćnih osoba u iznosu </w:t>
      </w:r>
      <w:r w:rsidR="00EF5A0A" w:rsidRPr="00597CAB">
        <w:rPr>
          <w:rFonts w:ascii="Arial" w:hAnsi="Arial" w:cs="Arial"/>
        </w:rPr>
        <w:t>5.002,49</w:t>
      </w:r>
      <w:r w:rsidRPr="00597CAB">
        <w:rPr>
          <w:rFonts w:ascii="Arial" w:hAnsi="Arial" w:cs="Arial"/>
        </w:rPr>
        <w:t xml:space="preserve"> € (više za </w:t>
      </w:r>
      <w:r w:rsidR="00EF5A0A" w:rsidRPr="00597CAB">
        <w:rPr>
          <w:rFonts w:ascii="Arial" w:hAnsi="Arial" w:cs="Arial"/>
        </w:rPr>
        <w:t>1.372,49</w:t>
      </w:r>
      <w:r w:rsidRPr="00597CAB">
        <w:rPr>
          <w:rFonts w:ascii="Arial" w:hAnsi="Arial" w:cs="Arial"/>
        </w:rPr>
        <w:t xml:space="preserve"> €), </w:t>
      </w:r>
    </w:p>
    <w:p w14:paraId="66DDE55C" w14:textId="4F06690C"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 xml:space="preserve">stalna pomoć socijalno ugroženim osobama u iznosu </w:t>
      </w:r>
      <w:r w:rsidR="00EF5A0A" w:rsidRPr="00597CAB">
        <w:rPr>
          <w:rFonts w:ascii="Arial" w:hAnsi="Arial" w:cs="Arial"/>
        </w:rPr>
        <w:t>5.400</w:t>
      </w:r>
      <w:r w:rsidRPr="00597CAB">
        <w:rPr>
          <w:rFonts w:ascii="Arial" w:hAnsi="Arial" w:cs="Arial"/>
        </w:rPr>
        <w:t xml:space="preserve"> € (više za </w:t>
      </w:r>
      <w:r w:rsidR="00EF5A0A" w:rsidRPr="00597CAB">
        <w:rPr>
          <w:rFonts w:ascii="Arial" w:hAnsi="Arial" w:cs="Arial"/>
        </w:rPr>
        <w:t>560</w:t>
      </w:r>
      <w:r w:rsidRPr="00597CAB">
        <w:rPr>
          <w:rFonts w:ascii="Arial" w:hAnsi="Arial" w:cs="Arial"/>
        </w:rPr>
        <w:t xml:space="preserve"> €),</w:t>
      </w:r>
    </w:p>
    <w:p w14:paraId="69B4D53C" w14:textId="3F614B43"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pomoć za liječenje i nabavu pomagala u iznosu 3.</w:t>
      </w:r>
      <w:r w:rsidR="00EF5A0A" w:rsidRPr="00597CAB">
        <w:rPr>
          <w:rFonts w:ascii="Arial" w:hAnsi="Arial" w:cs="Arial"/>
        </w:rPr>
        <w:t>000</w:t>
      </w:r>
      <w:r w:rsidRPr="00597CAB">
        <w:rPr>
          <w:rFonts w:ascii="Arial" w:hAnsi="Arial" w:cs="Arial"/>
        </w:rPr>
        <w:t xml:space="preserve"> € </w:t>
      </w:r>
      <w:r w:rsidR="00EF5A0A" w:rsidRPr="00597CAB">
        <w:rPr>
          <w:rFonts w:ascii="Arial" w:hAnsi="Arial" w:cs="Arial"/>
        </w:rPr>
        <w:t>(prethodne godine 0 €)</w:t>
      </w:r>
      <w:r w:rsidRPr="00597CAB">
        <w:rPr>
          <w:rFonts w:ascii="Arial" w:hAnsi="Arial" w:cs="Arial"/>
        </w:rPr>
        <w:t>,</w:t>
      </w:r>
    </w:p>
    <w:p w14:paraId="586004A5" w14:textId="107F04A9" w:rsidR="00EF5A0A" w:rsidRPr="00597CAB" w:rsidRDefault="00EF5A0A">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pomoć za mlade invalidne osobe 1.000 €,</w:t>
      </w:r>
    </w:p>
    <w:p w14:paraId="1C150D0F" w14:textId="7437DBD5" w:rsidR="00A248E0" w:rsidRPr="00597CAB"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 xml:space="preserve">sufinanciranje priključka na vodovodnu i kanalizacijsku mrežu u iznosu </w:t>
      </w:r>
      <w:r w:rsidR="00EF5A0A" w:rsidRPr="00597CAB">
        <w:rPr>
          <w:rFonts w:ascii="Arial" w:hAnsi="Arial" w:cs="Arial"/>
        </w:rPr>
        <w:t>60</w:t>
      </w:r>
      <w:r w:rsidRPr="00597CAB">
        <w:rPr>
          <w:rFonts w:ascii="Arial" w:hAnsi="Arial" w:cs="Arial"/>
        </w:rPr>
        <w:t xml:space="preserve">0 € (prethodne godine </w:t>
      </w:r>
      <w:r w:rsidR="00EF5A0A" w:rsidRPr="00597CAB">
        <w:rPr>
          <w:rFonts w:ascii="Arial" w:hAnsi="Arial" w:cs="Arial"/>
        </w:rPr>
        <w:t>0</w:t>
      </w:r>
      <w:r w:rsidRPr="00597CAB">
        <w:rPr>
          <w:rFonts w:ascii="Arial" w:hAnsi="Arial" w:cs="Arial"/>
        </w:rPr>
        <w:t xml:space="preserve"> €).</w:t>
      </w:r>
    </w:p>
    <w:p w14:paraId="78339B09" w14:textId="282FD2CE" w:rsidR="00597CAB" w:rsidRPr="00597CAB" w:rsidRDefault="00597CAB">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597CAB">
        <w:rPr>
          <w:rFonts w:ascii="Arial" w:hAnsi="Arial" w:cs="Arial"/>
        </w:rPr>
        <w:t>sufinanciranje prijevoza u novcu studentima izvan Dubrovnika u iznosu 230,26 € (mjera uvedena 2018.g.</w:t>
      </w:r>
      <w:r>
        <w:rPr>
          <w:rFonts w:ascii="Arial" w:hAnsi="Arial" w:cs="Arial"/>
        </w:rPr>
        <w:t>, a u prvom polugodištu prethodne godine nije bilo rashoda</w:t>
      </w:r>
      <w:r w:rsidRPr="00597CAB">
        <w:rPr>
          <w:rFonts w:ascii="Arial" w:hAnsi="Arial" w:cs="Arial"/>
        </w:rPr>
        <w:t>).</w:t>
      </w:r>
    </w:p>
    <w:p w14:paraId="34DABBE3" w14:textId="729B7079" w:rsidR="00B655F3" w:rsidRPr="00B160E3" w:rsidRDefault="00B655F3">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B160E3">
        <w:rPr>
          <w:rFonts w:ascii="Arial" w:hAnsi="Arial" w:cs="Arial"/>
        </w:rPr>
        <w:t>Rashodi za pomoć za nabavu školskih udžbenika odnosno školskog pribora u iznosu se izvršavaju u drugoj polovici godine (kroz program socijalne skrbi i kroz demografski program za sufinanciranje nabave školskog pribora za roditelje s više djece).</w:t>
      </w:r>
      <w:r w:rsidR="00EF5A0A" w:rsidRPr="00B160E3">
        <w:rPr>
          <w:rFonts w:ascii="Arial" w:hAnsi="Arial" w:cs="Arial"/>
        </w:rPr>
        <w:t xml:space="preserve"> Također nisu izvršeni niti jednokratne pomoći povodom božićnih i novogodišnjih blagdana obiteljima poginulih branitelja</w:t>
      </w:r>
      <w:r w:rsidR="00597CAB" w:rsidRPr="00B160E3">
        <w:rPr>
          <w:rFonts w:ascii="Arial" w:hAnsi="Arial" w:cs="Arial"/>
        </w:rPr>
        <w:t>.</w:t>
      </w:r>
    </w:p>
    <w:p w14:paraId="76677E31" w14:textId="77777777" w:rsidR="00A248E0" w:rsidRPr="00B160E3" w:rsidRDefault="00A248E0" w:rsidP="00A248E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7B6110D0" w14:textId="4289A378" w:rsidR="00A248E0" w:rsidRPr="00B160E3" w:rsidRDefault="00A248E0" w:rsidP="00A248E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B160E3">
        <w:rPr>
          <w:rFonts w:ascii="Arial" w:hAnsi="Arial" w:cs="Arial"/>
        </w:rPr>
        <w:t xml:space="preserve">Naknade građanima i kućanstvima u naravi (3722) u iznosu </w:t>
      </w:r>
      <w:r w:rsidR="00B160E3" w:rsidRPr="00B160E3">
        <w:rPr>
          <w:rFonts w:ascii="Arial" w:hAnsi="Arial" w:cs="Arial"/>
        </w:rPr>
        <w:t>143.858,42</w:t>
      </w:r>
      <w:r w:rsidRPr="00B160E3">
        <w:rPr>
          <w:rFonts w:ascii="Arial" w:hAnsi="Arial" w:cs="Arial"/>
        </w:rPr>
        <w:t xml:space="preserve"> € </w:t>
      </w:r>
      <w:r w:rsidR="00096618" w:rsidRPr="00B160E3">
        <w:rPr>
          <w:rFonts w:ascii="Arial" w:hAnsi="Arial" w:cs="Arial"/>
        </w:rPr>
        <w:t xml:space="preserve">su više izvršene za </w:t>
      </w:r>
      <w:r w:rsidR="00B160E3" w:rsidRPr="00B160E3">
        <w:rPr>
          <w:rFonts w:ascii="Arial" w:hAnsi="Arial" w:cs="Arial"/>
        </w:rPr>
        <w:t>32.720,31</w:t>
      </w:r>
      <w:r w:rsidR="00096618" w:rsidRPr="00B160E3">
        <w:rPr>
          <w:rFonts w:ascii="Arial" w:hAnsi="Arial" w:cs="Arial"/>
        </w:rPr>
        <w:t xml:space="preserve"> € ili </w:t>
      </w:r>
      <w:r w:rsidR="00B160E3" w:rsidRPr="00B160E3">
        <w:rPr>
          <w:rFonts w:ascii="Arial" w:hAnsi="Arial" w:cs="Arial"/>
        </w:rPr>
        <w:t>29,4</w:t>
      </w:r>
      <w:r w:rsidR="00096618" w:rsidRPr="00B160E3">
        <w:rPr>
          <w:rFonts w:ascii="Arial" w:hAnsi="Arial" w:cs="Arial"/>
        </w:rPr>
        <w:t>% u odnosu na 202</w:t>
      </w:r>
      <w:r w:rsidR="00B160E3" w:rsidRPr="00B160E3">
        <w:rPr>
          <w:rFonts w:ascii="Arial" w:hAnsi="Arial" w:cs="Arial"/>
        </w:rPr>
        <w:t>3</w:t>
      </w:r>
      <w:r w:rsidR="00096618" w:rsidRPr="00B160E3">
        <w:rPr>
          <w:rFonts w:ascii="Arial" w:hAnsi="Arial" w:cs="Arial"/>
        </w:rPr>
        <w:t xml:space="preserve">., a </w:t>
      </w:r>
      <w:r w:rsidRPr="00B160E3">
        <w:rPr>
          <w:rFonts w:ascii="Arial" w:hAnsi="Arial" w:cs="Arial"/>
        </w:rPr>
        <w:t xml:space="preserve">odnose </w:t>
      </w:r>
      <w:r w:rsidR="00096618" w:rsidRPr="00B160E3">
        <w:rPr>
          <w:rFonts w:ascii="Arial" w:hAnsi="Arial" w:cs="Arial"/>
        </w:rPr>
        <w:t xml:space="preserve">se </w:t>
      </w:r>
      <w:r w:rsidRPr="00B160E3">
        <w:rPr>
          <w:rFonts w:ascii="Arial" w:hAnsi="Arial" w:cs="Arial"/>
        </w:rPr>
        <w:t>na:</w:t>
      </w:r>
    </w:p>
    <w:p w14:paraId="55CEF4DF" w14:textId="0A22EE58" w:rsidR="00A248E0" w:rsidRPr="00B160E3" w:rsidRDefault="00A248E0">
      <w:pPr>
        <w:numPr>
          <w:ilvl w:val="0"/>
          <w:numId w:val="16"/>
        </w:numPr>
        <w:overflowPunct w:val="0"/>
        <w:autoSpaceDE w:val="0"/>
        <w:autoSpaceDN w:val="0"/>
        <w:adjustRightInd w:val="0"/>
        <w:spacing w:after="0" w:line="240" w:lineRule="auto"/>
        <w:ind w:left="0" w:firstLine="0"/>
        <w:jc w:val="both"/>
        <w:rPr>
          <w:rFonts w:ascii="Arial" w:hAnsi="Arial" w:cs="Arial"/>
        </w:rPr>
      </w:pPr>
      <w:r w:rsidRPr="00B160E3">
        <w:rPr>
          <w:rFonts w:ascii="Arial" w:hAnsi="Arial" w:cs="Arial"/>
        </w:rPr>
        <w:t xml:space="preserve">sufinanciranje cijene boravka djece u dječjem vrtiću u iznosu </w:t>
      </w:r>
      <w:bookmarkStart w:id="154" w:name="_Hlk159973988"/>
      <w:r w:rsidR="00B160E3" w:rsidRPr="00B160E3">
        <w:rPr>
          <w:rFonts w:ascii="Arial" w:hAnsi="Arial" w:cs="Arial"/>
        </w:rPr>
        <w:t>28.625,80</w:t>
      </w:r>
      <w:r w:rsidRPr="00B160E3">
        <w:rPr>
          <w:rFonts w:ascii="Arial" w:hAnsi="Arial" w:cs="Arial"/>
        </w:rPr>
        <w:t xml:space="preserve"> € (od čega kroz program socijalne skrbi </w:t>
      </w:r>
      <w:r w:rsidR="00B160E3" w:rsidRPr="00B160E3">
        <w:rPr>
          <w:rFonts w:ascii="Arial" w:hAnsi="Arial" w:cs="Arial"/>
        </w:rPr>
        <w:t>5.249</w:t>
      </w:r>
      <w:r w:rsidRPr="00B160E3">
        <w:rPr>
          <w:rFonts w:ascii="Arial" w:hAnsi="Arial" w:cs="Arial"/>
        </w:rPr>
        <w:t xml:space="preserve"> €, a kroz demografski program </w:t>
      </w:r>
      <w:r w:rsidR="00B160E3" w:rsidRPr="00B160E3">
        <w:rPr>
          <w:rFonts w:ascii="Arial" w:hAnsi="Arial" w:cs="Arial"/>
        </w:rPr>
        <w:t>23.376,80</w:t>
      </w:r>
      <w:r w:rsidRPr="00B160E3">
        <w:rPr>
          <w:rFonts w:ascii="Arial" w:hAnsi="Arial" w:cs="Arial"/>
        </w:rPr>
        <w:t xml:space="preserve"> €).</w:t>
      </w:r>
      <w:bookmarkEnd w:id="154"/>
      <w:r w:rsidRPr="00B160E3">
        <w:rPr>
          <w:rFonts w:ascii="Arial" w:hAnsi="Arial" w:cs="Arial"/>
        </w:rPr>
        <w:t xml:space="preserve"> Ukupno je za sufinanciranje cijene boravka djece u dječjem vrtiću izvršeno više </w:t>
      </w:r>
      <w:r w:rsidR="00B160E3" w:rsidRPr="00B160E3">
        <w:rPr>
          <w:rFonts w:ascii="Arial" w:hAnsi="Arial" w:cs="Arial"/>
        </w:rPr>
        <w:t>15.147,70</w:t>
      </w:r>
      <w:r w:rsidRPr="00B160E3">
        <w:rPr>
          <w:rFonts w:ascii="Arial" w:hAnsi="Arial" w:cs="Arial"/>
        </w:rPr>
        <w:t xml:space="preserve"> €. </w:t>
      </w:r>
    </w:p>
    <w:p w14:paraId="7F94EBD8" w14:textId="07801332" w:rsidR="00A248E0" w:rsidRPr="00B160E3"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B160E3">
        <w:rPr>
          <w:rFonts w:ascii="Arial" w:hAnsi="Arial" w:cs="Arial"/>
        </w:rPr>
        <w:t xml:space="preserve">sufinanciranje cijene prijevoza učenika i studenata u iznosu </w:t>
      </w:r>
      <w:bookmarkStart w:id="155" w:name="_Hlk159973958"/>
      <w:r w:rsidR="00B160E3" w:rsidRPr="00B160E3">
        <w:rPr>
          <w:rFonts w:ascii="Arial" w:hAnsi="Arial" w:cs="Arial"/>
        </w:rPr>
        <w:t>49.838,82</w:t>
      </w:r>
      <w:r w:rsidRPr="00B160E3">
        <w:rPr>
          <w:rFonts w:ascii="Arial" w:hAnsi="Arial" w:cs="Arial"/>
        </w:rPr>
        <w:t xml:space="preserve"> € (</w:t>
      </w:r>
      <w:r w:rsidR="00B160E3" w:rsidRPr="00B160E3">
        <w:rPr>
          <w:rFonts w:ascii="Arial" w:hAnsi="Arial" w:cs="Arial"/>
        </w:rPr>
        <w:t>više</w:t>
      </w:r>
      <w:r w:rsidRPr="00B160E3">
        <w:rPr>
          <w:rFonts w:ascii="Arial" w:hAnsi="Arial" w:cs="Arial"/>
        </w:rPr>
        <w:t xml:space="preserve"> za </w:t>
      </w:r>
      <w:r w:rsidR="00B160E3" w:rsidRPr="00B160E3">
        <w:rPr>
          <w:rFonts w:ascii="Arial" w:hAnsi="Arial" w:cs="Arial"/>
        </w:rPr>
        <w:t>10.532,23</w:t>
      </w:r>
      <w:r w:rsidRPr="00B160E3">
        <w:rPr>
          <w:rFonts w:ascii="Arial" w:hAnsi="Arial" w:cs="Arial"/>
        </w:rPr>
        <w:t xml:space="preserve"> €),</w:t>
      </w:r>
      <w:bookmarkEnd w:id="155"/>
    </w:p>
    <w:p w14:paraId="0F28BFB3" w14:textId="756553FB" w:rsidR="00A248E0" w:rsidRPr="00B160E3"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B160E3">
        <w:rPr>
          <w:rFonts w:ascii="Arial" w:hAnsi="Arial" w:cs="Arial"/>
        </w:rPr>
        <w:t xml:space="preserve">sufinanciranje cijene prijevoza građana (bolesni, dobrovoljni darivatelji krvi, invalidi) u iznosu </w:t>
      </w:r>
      <w:r w:rsidR="00B160E3" w:rsidRPr="00B160E3">
        <w:rPr>
          <w:rFonts w:ascii="Arial" w:hAnsi="Arial" w:cs="Arial"/>
        </w:rPr>
        <w:t>8.487,33</w:t>
      </w:r>
      <w:r w:rsidRPr="00B160E3">
        <w:rPr>
          <w:rFonts w:ascii="Arial" w:hAnsi="Arial" w:cs="Arial"/>
        </w:rPr>
        <w:t xml:space="preserve"> € (više za </w:t>
      </w:r>
      <w:r w:rsidR="00B160E3" w:rsidRPr="00B160E3">
        <w:rPr>
          <w:rFonts w:ascii="Arial" w:hAnsi="Arial" w:cs="Arial"/>
        </w:rPr>
        <w:t>1.632,37</w:t>
      </w:r>
      <w:r w:rsidRPr="00B160E3">
        <w:rPr>
          <w:rFonts w:ascii="Arial" w:hAnsi="Arial" w:cs="Arial"/>
        </w:rPr>
        <w:t xml:space="preserve"> €), </w:t>
      </w:r>
    </w:p>
    <w:p w14:paraId="294EDDD1" w14:textId="26CBCB13" w:rsidR="00A248E0" w:rsidRPr="00C6029C"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C6029C">
        <w:rPr>
          <w:rFonts w:ascii="Arial" w:hAnsi="Arial" w:cs="Arial"/>
        </w:rPr>
        <w:t xml:space="preserve">sufinanciranje prijevoza umirovljenika </w:t>
      </w:r>
      <w:r w:rsidR="00C6029C" w:rsidRPr="00C6029C">
        <w:rPr>
          <w:rFonts w:ascii="Arial" w:hAnsi="Arial" w:cs="Arial"/>
        </w:rPr>
        <w:t>8.323,43</w:t>
      </w:r>
      <w:r w:rsidRPr="00C6029C">
        <w:rPr>
          <w:rFonts w:ascii="Arial" w:hAnsi="Arial" w:cs="Arial"/>
        </w:rPr>
        <w:t xml:space="preserve"> € (mjera uvedena 2018., a više izvršeno tekuće godine za 2.</w:t>
      </w:r>
      <w:r w:rsidR="00C6029C" w:rsidRPr="00C6029C">
        <w:rPr>
          <w:rFonts w:ascii="Arial" w:hAnsi="Arial" w:cs="Arial"/>
        </w:rPr>
        <w:t>276,67</w:t>
      </w:r>
      <w:r w:rsidRPr="00C6029C">
        <w:rPr>
          <w:rFonts w:ascii="Arial" w:hAnsi="Arial" w:cs="Arial"/>
        </w:rPr>
        <w:t xml:space="preserve"> €),</w:t>
      </w:r>
    </w:p>
    <w:p w14:paraId="51A05FB6" w14:textId="4F94862C" w:rsidR="00A248E0" w:rsidRPr="00B160E3"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B160E3">
        <w:rPr>
          <w:rFonts w:ascii="Arial" w:hAnsi="Arial" w:cs="Arial"/>
        </w:rPr>
        <w:t xml:space="preserve">sufinanciranje prijevoza izbjeglicama iz Ukrajine </w:t>
      </w:r>
      <w:r w:rsidR="00B160E3" w:rsidRPr="00B160E3">
        <w:rPr>
          <w:rFonts w:ascii="Arial" w:hAnsi="Arial" w:cs="Arial"/>
        </w:rPr>
        <w:t>3.065,17</w:t>
      </w:r>
      <w:r w:rsidRPr="00B160E3">
        <w:rPr>
          <w:rFonts w:ascii="Arial" w:hAnsi="Arial" w:cs="Arial"/>
        </w:rPr>
        <w:t xml:space="preserve"> € (ovi rashodi prvi put prethodne 2022. godine, </w:t>
      </w:r>
      <w:r w:rsidR="00B160E3" w:rsidRPr="00B160E3">
        <w:rPr>
          <w:rFonts w:ascii="Arial" w:hAnsi="Arial" w:cs="Arial"/>
        </w:rPr>
        <w:t>a</w:t>
      </w:r>
      <w:r w:rsidRPr="00B160E3">
        <w:rPr>
          <w:rFonts w:ascii="Arial" w:hAnsi="Arial" w:cs="Arial"/>
        </w:rPr>
        <w:t xml:space="preserve"> više u tekućoj godini </w:t>
      </w:r>
      <w:r w:rsidR="00B160E3" w:rsidRPr="00B160E3">
        <w:rPr>
          <w:rFonts w:ascii="Arial" w:hAnsi="Arial" w:cs="Arial"/>
        </w:rPr>
        <w:t>743,42</w:t>
      </w:r>
      <w:r w:rsidRPr="00B160E3">
        <w:rPr>
          <w:rFonts w:ascii="Arial" w:hAnsi="Arial" w:cs="Arial"/>
        </w:rPr>
        <w:t xml:space="preserve"> €),</w:t>
      </w:r>
    </w:p>
    <w:p w14:paraId="10849938" w14:textId="58836D91" w:rsidR="00A248E0" w:rsidRPr="00C6029C"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C6029C">
        <w:rPr>
          <w:rFonts w:ascii="Arial" w:hAnsi="Arial" w:cs="Arial"/>
        </w:rPr>
        <w:t xml:space="preserve">sufinanciranje cijene osnovnih usluga smještaja u Domu za starije i nemoćne osobe stanovnicima Općine (u visini 20%) u iznosu </w:t>
      </w:r>
      <w:r w:rsidR="00C6029C" w:rsidRPr="00C6029C">
        <w:rPr>
          <w:rFonts w:ascii="Arial" w:hAnsi="Arial" w:cs="Arial"/>
        </w:rPr>
        <w:t>41.787,69</w:t>
      </w:r>
      <w:r w:rsidR="00122FAA" w:rsidRPr="00C6029C">
        <w:rPr>
          <w:rFonts w:ascii="Arial" w:hAnsi="Arial" w:cs="Arial"/>
        </w:rPr>
        <w:t xml:space="preserve"> €, </w:t>
      </w:r>
      <w:r w:rsidRPr="00C6029C">
        <w:rPr>
          <w:rFonts w:ascii="Arial" w:hAnsi="Arial" w:cs="Arial"/>
        </w:rPr>
        <w:t>a svake godine je vidljiv sve veći porast ovih rashoda).</w:t>
      </w:r>
    </w:p>
    <w:p w14:paraId="49F6B37D" w14:textId="665CC854" w:rsidR="00A248E0"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C6029C">
        <w:rPr>
          <w:rFonts w:ascii="Arial" w:hAnsi="Arial" w:cs="Arial"/>
        </w:rPr>
        <w:t xml:space="preserve">jednokratne pomoći socijalno ugroženim i nemoćnim osobama u iznosu </w:t>
      </w:r>
      <w:r w:rsidR="00B160E3" w:rsidRPr="00C6029C">
        <w:rPr>
          <w:rFonts w:ascii="Arial" w:hAnsi="Arial" w:cs="Arial"/>
        </w:rPr>
        <w:t>2.075,50</w:t>
      </w:r>
      <w:r w:rsidRPr="00C6029C">
        <w:rPr>
          <w:rFonts w:ascii="Arial" w:hAnsi="Arial" w:cs="Arial"/>
        </w:rPr>
        <w:t xml:space="preserve"> € u skladu s odredbama socijalnog programa (</w:t>
      </w:r>
      <w:r w:rsidR="00C6029C" w:rsidRPr="00C6029C">
        <w:rPr>
          <w:rFonts w:ascii="Arial" w:hAnsi="Arial" w:cs="Arial"/>
        </w:rPr>
        <w:t>više za 1.236,59 €, a izvršeni rashodi u tekućoj godini se odnose na troškove sahrane osobe koja je bila socijalno ugrožena i bolesna</w:t>
      </w:r>
      <w:r w:rsidRPr="00C6029C">
        <w:rPr>
          <w:rFonts w:ascii="Arial" w:hAnsi="Arial" w:cs="Arial"/>
        </w:rPr>
        <w:t xml:space="preserve">), </w:t>
      </w:r>
    </w:p>
    <w:p w14:paraId="533E43C9" w14:textId="4280C4DF" w:rsidR="00C6029C" w:rsidRPr="00C6029C" w:rsidRDefault="00C6029C">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Pr>
          <w:rFonts w:ascii="Arial" w:hAnsi="Arial" w:cs="Arial"/>
        </w:rPr>
        <w:t>naknada troškova stanovanja u iznosu 1.411,68 € (najamnina i popravak kuće),</w:t>
      </w:r>
    </w:p>
    <w:p w14:paraId="69354553" w14:textId="67C7CF62" w:rsidR="00C6029C" w:rsidRDefault="00A248E0">
      <w:pPr>
        <w:numPr>
          <w:ilvl w:val="0"/>
          <w:numId w:val="16"/>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C6029C">
        <w:rPr>
          <w:rFonts w:ascii="Arial" w:hAnsi="Arial" w:cs="Arial"/>
        </w:rPr>
        <w:t xml:space="preserve">pomoći za ogrjev socijalno ugroženih u iznosu </w:t>
      </w:r>
      <w:r w:rsidR="00597CAB" w:rsidRPr="00C6029C">
        <w:rPr>
          <w:rFonts w:ascii="Arial" w:hAnsi="Arial" w:cs="Arial"/>
        </w:rPr>
        <w:t>243</w:t>
      </w:r>
      <w:r w:rsidRPr="00C6029C">
        <w:rPr>
          <w:rFonts w:ascii="Arial" w:hAnsi="Arial" w:cs="Arial"/>
        </w:rPr>
        <w:t xml:space="preserve"> € (nabava drvnog ogrjeva</w:t>
      </w:r>
      <w:r w:rsidR="00597CAB" w:rsidRPr="00C6029C">
        <w:rPr>
          <w:rFonts w:ascii="Arial" w:hAnsi="Arial" w:cs="Arial"/>
        </w:rPr>
        <w:t xml:space="preserve">). </w:t>
      </w:r>
      <w:r w:rsidRPr="00C6029C">
        <w:rPr>
          <w:rFonts w:ascii="Arial" w:hAnsi="Arial" w:cs="Arial"/>
        </w:rPr>
        <w:t>U 2019 godini naknade ili drva za ogrjev su dodijeljene za 18 korisnika, u 2020. godini za 26 korisnika, dok su naknade u 2021. godini dodijeljene za 30 korisnika). U 2022. nabavljen je ogrjevni materijal za 3 korisnika. U 2023. je nabavljen ogrjevni materijal za 9 korisnika).</w:t>
      </w:r>
    </w:p>
    <w:p w14:paraId="67421806" w14:textId="3AE99932" w:rsidR="00A248E0" w:rsidRPr="00C6029C" w:rsidRDefault="00C6029C" w:rsidP="00C6029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C6029C">
        <w:rPr>
          <w:rFonts w:ascii="Arial" w:hAnsi="Arial" w:cs="Arial"/>
        </w:rPr>
        <w:lastRenderedPageBreak/>
        <w:t xml:space="preserve">U prvom polugodištu 2024. godine nije bilo </w:t>
      </w:r>
      <w:r w:rsidR="00A248E0" w:rsidRPr="00C6029C">
        <w:rPr>
          <w:rFonts w:ascii="Arial" w:hAnsi="Arial" w:cs="Arial"/>
        </w:rPr>
        <w:t>sufinanciranj</w:t>
      </w:r>
      <w:r w:rsidRPr="00C6029C">
        <w:rPr>
          <w:rFonts w:ascii="Arial" w:hAnsi="Arial" w:cs="Arial"/>
        </w:rPr>
        <w:t>a</w:t>
      </w:r>
      <w:r w:rsidR="00A248E0" w:rsidRPr="00C6029C">
        <w:rPr>
          <w:rFonts w:ascii="Arial" w:hAnsi="Arial" w:cs="Arial"/>
        </w:rPr>
        <w:t xml:space="preserve"> prijevoza vode stanovništvu s područja Općine bez vodovodne mreže</w:t>
      </w:r>
      <w:r w:rsidRPr="00C6029C">
        <w:rPr>
          <w:rFonts w:ascii="Arial" w:hAnsi="Arial" w:cs="Arial"/>
        </w:rPr>
        <w:t>.</w:t>
      </w:r>
    </w:p>
    <w:p w14:paraId="792ED3A7" w14:textId="77777777" w:rsidR="005775D8" w:rsidRPr="003714DD" w:rsidRDefault="005775D8" w:rsidP="003550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bookmarkEnd w:id="153"/>
    <w:p w14:paraId="1B7CB68C" w14:textId="77777777" w:rsidR="00856864" w:rsidRPr="003714DD" w:rsidRDefault="00640EEF"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3714DD">
        <w:rPr>
          <w:rFonts w:ascii="Arial" w:eastAsia="Times New Roman" w:hAnsi="Arial" w:cs="Arial"/>
        </w:rPr>
        <w:t>U nastavku se daje pregled sufinanciranja usluga smještaja u dječjem vrtiću i domu za starije i nemoćne osobe (</w:t>
      </w:r>
      <w:r w:rsidRPr="003714DD">
        <w:rPr>
          <w:rFonts w:ascii="Arial" w:eastAsia="Times New Roman" w:hAnsi="Arial" w:cs="Arial"/>
          <w:b/>
        </w:rPr>
        <w:t>proračunskim korisnicima Općine</w:t>
      </w:r>
      <w:r w:rsidRPr="003714DD">
        <w:rPr>
          <w:rFonts w:ascii="Arial" w:eastAsia="Times New Roman" w:hAnsi="Arial" w:cs="Arial"/>
        </w:rPr>
        <w:t xml:space="preserve">). Naima, Općina kroz </w:t>
      </w:r>
      <w:r w:rsidR="00856864" w:rsidRPr="003714DD">
        <w:rPr>
          <w:rFonts w:ascii="Arial" w:eastAsia="Times New Roman" w:hAnsi="Arial" w:cs="Arial"/>
        </w:rPr>
        <w:t xml:space="preserve">Program demografskih mjera (2040) i Program socijalne pomoći (2041) sufinancira smještaj djece u dječjem vrtiću (demografska mjera i mjera socijalne pomoći) te se iznosi sufinanciranja iskazuju kao rashodi (konta </w:t>
      </w:r>
      <w:r w:rsidR="001C2901" w:rsidRPr="003714DD">
        <w:rPr>
          <w:rFonts w:ascii="Arial" w:eastAsia="Times New Roman" w:hAnsi="Arial" w:cs="Arial"/>
        </w:rPr>
        <w:t xml:space="preserve">rashoda </w:t>
      </w:r>
      <w:r w:rsidR="00856864" w:rsidRPr="003714DD">
        <w:rPr>
          <w:rFonts w:ascii="Arial" w:eastAsia="Times New Roman" w:hAnsi="Arial" w:cs="Arial"/>
        </w:rPr>
        <w:t>na odjeljku 3722). S druge strane, proračunski korisnici Općine koji provode mjere smještaja iskazuju prihode u visin</w:t>
      </w:r>
      <w:r w:rsidR="001C2901" w:rsidRPr="003714DD">
        <w:rPr>
          <w:rFonts w:ascii="Arial" w:eastAsia="Times New Roman" w:hAnsi="Arial" w:cs="Arial"/>
        </w:rPr>
        <w:t>i sufinanciranih iznosa (konta prihoda na odjeljku 6526).</w:t>
      </w:r>
      <w:r w:rsidR="001D5520" w:rsidRPr="003714DD">
        <w:rPr>
          <w:rFonts w:ascii="Arial" w:eastAsia="Times New Roman" w:hAnsi="Arial" w:cs="Arial"/>
        </w:rPr>
        <w:t xml:space="preserve"> Dakle, kroz konsolidirani izvještaj, odnosno izvještaj o izvršenju proračuna iznosi sufinanciranja kod proračunskih korisnika Općine predstavljaju vlastite prihode proračunskih korisnika, a kod Općine iznosi sufinanciranja su rashodi proračuna.</w:t>
      </w:r>
    </w:p>
    <w:p w14:paraId="25E78A26" w14:textId="77777777" w:rsidR="003714DD" w:rsidRPr="003714DD" w:rsidRDefault="003714DD" w:rsidP="00597899">
      <w:pPr>
        <w:spacing w:after="0" w:line="240" w:lineRule="auto"/>
        <w:ind w:left="1418" w:firstLine="709"/>
        <w:jc w:val="both"/>
        <w:rPr>
          <w:rFonts w:ascii="Arial" w:eastAsia="Times New Roman" w:hAnsi="Arial" w:cs="Arial"/>
          <w:i/>
          <w:iCs/>
          <w:sz w:val="20"/>
          <w:szCs w:val="20"/>
        </w:rPr>
      </w:pPr>
    </w:p>
    <w:p w14:paraId="6ABA2B26" w14:textId="6E7BFEB6" w:rsidR="001C2901" w:rsidRPr="003714DD" w:rsidRDefault="001C2901" w:rsidP="00597899">
      <w:pPr>
        <w:spacing w:after="0" w:line="240" w:lineRule="auto"/>
        <w:ind w:left="1418" w:firstLine="709"/>
        <w:jc w:val="both"/>
        <w:rPr>
          <w:rFonts w:ascii="Arial" w:eastAsia="Times New Roman" w:hAnsi="Arial" w:cs="Arial"/>
          <w:i/>
          <w:iCs/>
          <w:sz w:val="20"/>
          <w:szCs w:val="20"/>
        </w:rPr>
      </w:pPr>
      <w:r w:rsidRPr="003714DD">
        <w:rPr>
          <w:rFonts w:ascii="Arial" w:eastAsia="Times New Roman" w:hAnsi="Arial" w:cs="Arial"/>
          <w:i/>
          <w:iCs/>
          <w:sz w:val="20"/>
          <w:szCs w:val="20"/>
        </w:rPr>
        <w:t>* Usporedba:</w:t>
      </w:r>
    </w:p>
    <w:p w14:paraId="17A101B5" w14:textId="2D56ECB9" w:rsidR="0085356B" w:rsidRPr="003714DD" w:rsidRDefault="003714DD" w:rsidP="003714DD">
      <w:pPr>
        <w:spacing w:after="0" w:line="240" w:lineRule="auto"/>
        <w:jc w:val="center"/>
        <w:rPr>
          <w:rFonts w:ascii="Arial" w:eastAsia="Times New Roman" w:hAnsi="Arial" w:cs="Arial"/>
          <w:b/>
          <w:lang w:eastAsia="en-US"/>
        </w:rPr>
      </w:pPr>
      <w:r w:rsidRPr="003714DD">
        <w:rPr>
          <w:noProof/>
        </w:rPr>
        <w:drawing>
          <wp:inline distT="0" distB="0" distL="0" distR="0" wp14:anchorId="56075DEA" wp14:editId="3E349FD4">
            <wp:extent cx="6422252" cy="3518432"/>
            <wp:effectExtent l="0" t="0" r="0" b="6350"/>
            <wp:docPr id="172935991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25781" cy="3520365"/>
                    </a:xfrm>
                    <a:prstGeom prst="rect">
                      <a:avLst/>
                    </a:prstGeom>
                    <a:noFill/>
                    <a:ln>
                      <a:noFill/>
                    </a:ln>
                  </pic:spPr>
                </pic:pic>
              </a:graphicData>
            </a:graphic>
          </wp:inline>
        </w:drawing>
      </w:r>
    </w:p>
    <w:p w14:paraId="63FD19E5" w14:textId="610D76C0" w:rsidR="00C6029C" w:rsidRDefault="00C6029C">
      <w:pPr>
        <w:rPr>
          <w:rFonts w:ascii="Arial" w:eastAsia="Times New Roman" w:hAnsi="Arial" w:cs="Arial"/>
          <w:b/>
          <w:lang w:eastAsia="en-US"/>
        </w:rPr>
      </w:pPr>
      <w:r>
        <w:rPr>
          <w:rFonts w:ascii="Arial" w:eastAsia="Times New Roman" w:hAnsi="Arial" w:cs="Arial"/>
          <w:b/>
          <w:lang w:eastAsia="en-US"/>
        </w:rPr>
        <w:br w:type="page"/>
      </w:r>
    </w:p>
    <w:p w14:paraId="31B7B04C" w14:textId="76D727C5" w:rsidR="00891119" w:rsidRPr="001F27A0" w:rsidRDefault="00B5484A" w:rsidP="00B5484A">
      <w:pPr>
        <w:pStyle w:val="Naslov4"/>
        <w:rPr>
          <w:rFonts w:ascii="Arial" w:hAnsi="Arial" w:cs="Arial"/>
          <w:lang w:val="hr-HR"/>
        </w:rPr>
      </w:pPr>
      <w:bookmarkStart w:id="156" w:name="_Toc176776607"/>
      <w:r w:rsidRPr="001F27A0">
        <w:rPr>
          <w:rFonts w:ascii="Arial" w:hAnsi="Arial" w:cs="Arial"/>
          <w:lang w:val="hr-HR"/>
        </w:rPr>
        <w:lastRenderedPageBreak/>
        <w:t>2.4.3</w:t>
      </w:r>
      <w:r w:rsidR="00891119" w:rsidRPr="001F27A0">
        <w:rPr>
          <w:rFonts w:ascii="Arial" w:hAnsi="Arial" w:cs="Arial"/>
          <w:lang w:val="hr-HR"/>
        </w:rPr>
        <w:t xml:space="preserve">.7. </w:t>
      </w:r>
      <w:r w:rsidR="00891119" w:rsidRPr="001F27A0">
        <w:rPr>
          <w:rFonts w:ascii="Arial" w:hAnsi="Arial" w:cs="Arial"/>
          <w:lang w:val="hr-HR"/>
        </w:rPr>
        <w:tab/>
        <w:t>Ostali rashodi</w:t>
      </w:r>
      <w:r w:rsidRPr="001F27A0">
        <w:rPr>
          <w:rFonts w:ascii="Arial" w:hAnsi="Arial" w:cs="Arial"/>
          <w:lang w:val="hr-HR"/>
        </w:rPr>
        <w:t xml:space="preserve"> (38)</w:t>
      </w:r>
      <w:bookmarkEnd w:id="156"/>
    </w:p>
    <w:p w14:paraId="6EF32611" w14:textId="77777777" w:rsidR="00623214" w:rsidRPr="001F27A0" w:rsidRDefault="00623214" w:rsidP="00616BA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u w:val="single"/>
        </w:rPr>
      </w:pPr>
    </w:p>
    <w:p w14:paraId="7B70C1AB" w14:textId="1F91545B" w:rsidR="00681E59" w:rsidRPr="001F27A0"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57" w:name="_Hlk65516139"/>
      <w:bookmarkStart w:id="158" w:name="_Hlk97229886"/>
      <w:r w:rsidRPr="001F27A0">
        <w:rPr>
          <w:rFonts w:ascii="Arial" w:hAnsi="Arial" w:cs="Arial"/>
          <w:b/>
        </w:rPr>
        <w:t>Ostali rashodi</w:t>
      </w:r>
      <w:r w:rsidRPr="001F27A0">
        <w:rPr>
          <w:rFonts w:ascii="Arial" w:hAnsi="Arial" w:cs="Arial"/>
        </w:rPr>
        <w:t xml:space="preserve"> (38) izvršeni su u iznosu </w:t>
      </w:r>
      <w:r w:rsidR="001F27A0" w:rsidRPr="001F27A0">
        <w:rPr>
          <w:rFonts w:ascii="Arial" w:hAnsi="Arial" w:cs="Arial"/>
        </w:rPr>
        <w:t>280.143,05</w:t>
      </w:r>
      <w:r w:rsidRPr="001F27A0">
        <w:rPr>
          <w:rFonts w:ascii="Arial" w:hAnsi="Arial" w:cs="Arial"/>
        </w:rPr>
        <w:t xml:space="preserve"> € što je za </w:t>
      </w:r>
      <w:r w:rsidR="001F27A0" w:rsidRPr="001F27A0">
        <w:rPr>
          <w:rFonts w:ascii="Arial" w:hAnsi="Arial" w:cs="Arial"/>
        </w:rPr>
        <w:t>95.413,48</w:t>
      </w:r>
      <w:r w:rsidRPr="001F27A0">
        <w:rPr>
          <w:rFonts w:ascii="Arial" w:hAnsi="Arial" w:cs="Arial"/>
        </w:rPr>
        <w:t xml:space="preserve"> € ili </w:t>
      </w:r>
      <w:r w:rsidR="001F27A0" w:rsidRPr="001F27A0">
        <w:rPr>
          <w:rFonts w:ascii="Arial" w:hAnsi="Arial" w:cs="Arial"/>
        </w:rPr>
        <w:t>51,6</w:t>
      </w:r>
      <w:r w:rsidRPr="001F27A0">
        <w:rPr>
          <w:rFonts w:ascii="Arial" w:hAnsi="Arial" w:cs="Arial"/>
        </w:rPr>
        <w:t xml:space="preserve">% više u odnosu na prethodnu godinu. Osnovni razlog većeg izvršenja ostalih rashoda je veće izvršenje rashoda za </w:t>
      </w:r>
      <w:r w:rsidR="001F27A0" w:rsidRPr="001F27A0">
        <w:rPr>
          <w:rFonts w:ascii="Arial" w:hAnsi="Arial" w:cs="Arial"/>
        </w:rPr>
        <w:t xml:space="preserve">tekuće donacije (na temelju provedenog javnog natječaja </w:t>
      </w:r>
      <w:r w:rsidRPr="001F27A0">
        <w:rPr>
          <w:rFonts w:ascii="Arial" w:hAnsi="Arial" w:cs="Arial"/>
        </w:rPr>
        <w:t>javnih potreba u kulturi</w:t>
      </w:r>
      <w:r w:rsidR="001F27A0" w:rsidRPr="001F27A0">
        <w:rPr>
          <w:rFonts w:ascii="Arial" w:hAnsi="Arial" w:cs="Arial"/>
        </w:rPr>
        <w:t>)</w:t>
      </w:r>
      <w:r w:rsidRPr="001F27A0">
        <w:rPr>
          <w:rFonts w:ascii="Arial" w:hAnsi="Arial" w:cs="Arial"/>
        </w:rPr>
        <w:t xml:space="preserve">. </w:t>
      </w:r>
    </w:p>
    <w:p w14:paraId="5E3EDB61" w14:textId="4A2BCEF5" w:rsidR="00681E59" w:rsidRPr="001F27A0"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F27A0">
        <w:rPr>
          <w:rFonts w:ascii="Arial" w:hAnsi="Arial" w:cs="Arial"/>
        </w:rPr>
        <w:t xml:space="preserve">Ostali rashodi (38) se odnose na tekuće donacije (381) u iznosu </w:t>
      </w:r>
      <w:r w:rsidR="001F27A0" w:rsidRPr="001F27A0">
        <w:rPr>
          <w:rFonts w:ascii="Arial" w:hAnsi="Arial" w:cs="Arial"/>
        </w:rPr>
        <w:t>213.368,94</w:t>
      </w:r>
      <w:r w:rsidRPr="001F27A0">
        <w:rPr>
          <w:rFonts w:ascii="Arial" w:hAnsi="Arial" w:cs="Arial"/>
        </w:rPr>
        <w:t xml:space="preserve"> €, </w:t>
      </w:r>
      <w:r w:rsidR="001F27A0" w:rsidRPr="001F27A0">
        <w:rPr>
          <w:rFonts w:ascii="Arial" w:hAnsi="Arial" w:cs="Arial"/>
        </w:rPr>
        <w:t xml:space="preserve">te kapitalne pomoći (386) u iznosu 66.774,11 €, dok nije bilo </w:t>
      </w:r>
      <w:r w:rsidRPr="001F27A0">
        <w:rPr>
          <w:rFonts w:ascii="Arial" w:hAnsi="Arial" w:cs="Arial"/>
        </w:rPr>
        <w:t>kapitaln</w:t>
      </w:r>
      <w:r w:rsidR="001F27A0" w:rsidRPr="001F27A0">
        <w:rPr>
          <w:rFonts w:ascii="Arial" w:hAnsi="Arial" w:cs="Arial"/>
        </w:rPr>
        <w:t>ih</w:t>
      </w:r>
      <w:r w:rsidRPr="001F27A0">
        <w:rPr>
          <w:rFonts w:ascii="Arial" w:hAnsi="Arial" w:cs="Arial"/>
        </w:rPr>
        <w:t xml:space="preserve"> donacij</w:t>
      </w:r>
      <w:r w:rsidR="001F27A0" w:rsidRPr="001F27A0">
        <w:rPr>
          <w:rFonts w:ascii="Arial" w:hAnsi="Arial" w:cs="Arial"/>
        </w:rPr>
        <w:t>a</w:t>
      </w:r>
      <w:r w:rsidRPr="001F27A0">
        <w:rPr>
          <w:rFonts w:ascii="Arial" w:hAnsi="Arial" w:cs="Arial"/>
        </w:rPr>
        <w:t xml:space="preserve"> (382) </w:t>
      </w:r>
      <w:r w:rsidR="001F27A0" w:rsidRPr="001F27A0">
        <w:rPr>
          <w:rFonts w:ascii="Arial" w:hAnsi="Arial" w:cs="Arial"/>
        </w:rPr>
        <w:t>i</w:t>
      </w:r>
      <w:r w:rsidRPr="001F27A0">
        <w:rPr>
          <w:rFonts w:ascii="Arial" w:hAnsi="Arial" w:cs="Arial"/>
        </w:rPr>
        <w:t xml:space="preserve"> naknad</w:t>
      </w:r>
      <w:r w:rsidR="001F27A0" w:rsidRPr="001F27A0">
        <w:rPr>
          <w:rFonts w:ascii="Arial" w:hAnsi="Arial" w:cs="Arial"/>
        </w:rPr>
        <w:t>a</w:t>
      </w:r>
      <w:r w:rsidRPr="001F27A0">
        <w:rPr>
          <w:rFonts w:ascii="Arial" w:hAnsi="Arial" w:cs="Arial"/>
        </w:rPr>
        <w:t xml:space="preserve"> šteta (383) fizičkim i pravnim osobama </w:t>
      </w:r>
      <w:r w:rsidR="001F27A0" w:rsidRPr="001F27A0">
        <w:rPr>
          <w:rFonts w:ascii="Arial" w:hAnsi="Arial" w:cs="Arial"/>
        </w:rPr>
        <w:t>.</w:t>
      </w:r>
      <w:r w:rsidRPr="001F27A0">
        <w:rPr>
          <w:rFonts w:ascii="Arial" w:hAnsi="Arial" w:cs="Arial"/>
        </w:rPr>
        <w:t xml:space="preserve"> </w:t>
      </w:r>
    </w:p>
    <w:p w14:paraId="2C72FCCB" w14:textId="77777777" w:rsidR="00681E59" w:rsidRPr="001F27A0"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154A3B5A" w14:textId="77777777" w:rsidR="001F27A0" w:rsidRPr="001F27A0"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1F27A0">
        <w:rPr>
          <w:rFonts w:ascii="Arial" w:hAnsi="Arial" w:cs="Arial"/>
          <w:sz w:val="18"/>
          <w:szCs w:val="18"/>
        </w:rPr>
        <w:t>Tekuće donacije (381) u 2019. su bile izvršene u iznosu 323.336,25 €, dok su u 2020. godini izvršene u iznosu 135.658,24 €, a u 2021. godini u iznosu 228.944,83 €. U 2022. godini su tekuće donacije izvršene u iznosu 214.799,33 €</w:t>
      </w:r>
      <w:r w:rsidR="001F27A0" w:rsidRPr="001F27A0">
        <w:rPr>
          <w:rFonts w:ascii="Arial" w:hAnsi="Arial" w:cs="Arial"/>
          <w:sz w:val="18"/>
          <w:szCs w:val="18"/>
        </w:rPr>
        <w:t xml:space="preserve">, a u </w:t>
      </w:r>
      <w:r w:rsidRPr="001F27A0">
        <w:rPr>
          <w:rFonts w:ascii="Arial" w:hAnsi="Arial" w:cs="Arial"/>
          <w:sz w:val="18"/>
          <w:szCs w:val="18"/>
        </w:rPr>
        <w:t xml:space="preserve">.2023. godini su </w:t>
      </w:r>
      <w:r w:rsidR="001F27A0" w:rsidRPr="001F27A0">
        <w:rPr>
          <w:rFonts w:ascii="Arial" w:hAnsi="Arial" w:cs="Arial"/>
          <w:sz w:val="18"/>
          <w:szCs w:val="18"/>
        </w:rPr>
        <w:t xml:space="preserve">bile </w:t>
      </w:r>
      <w:r w:rsidRPr="001F27A0">
        <w:rPr>
          <w:rFonts w:ascii="Arial" w:hAnsi="Arial" w:cs="Arial"/>
          <w:sz w:val="18"/>
          <w:szCs w:val="18"/>
        </w:rPr>
        <w:t xml:space="preserve">izvršene u iznosu 277.240,01 € </w:t>
      </w:r>
      <w:r w:rsidR="001F27A0" w:rsidRPr="001F27A0">
        <w:rPr>
          <w:rFonts w:ascii="Arial" w:hAnsi="Arial" w:cs="Arial"/>
          <w:sz w:val="18"/>
          <w:szCs w:val="18"/>
        </w:rPr>
        <w:t>(</w:t>
      </w:r>
      <w:r w:rsidRPr="001F27A0">
        <w:rPr>
          <w:rFonts w:ascii="Arial" w:hAnsi="Arial" w:cs="Arial"/>
          <w:sz w:val="18"/>
          <w:szCs w:val="18"/>
        </w:rPr>
        <w:t xml:space="preserve">što je za 62.440,68 € ili 29,1% više u odnosu na </w:t>
      </w:r>
      <w:r w:rsidR="001F27A0" w:rsidRPr="001F27A0">
        <w:rPr>
          <w:rFonts w:ascii="Arial" w:hAnsi="Arial" w:cs="Arial"/>
          <w:sz w:val="18"/>
          <w:szCs w:val="18"/>
        </w:rPr>
        <w:t>2022.</w:t>
      </w:r>
      <w:r w:rsidRPr="001F27A0">
        <w:rPr>
          <w:rFonts w:ascii="Arial" w:hAnsi="Arial" w:cs="Arial"/>
          <w:sz w:val="18"/>
          <w:szCs w:val="18"/>
        </w:rPr>
        <w:t xml:space="preserve"> proračunsku godinu</w:t>
      </w:r>
      <w:r w:rsidR="001F27A0" w:rsidRPr="001F27A0">
        <w:rPr>
          <w:rFonts w:ascii="Arial" w:hAnsi="Arial" w:cs="Arial"/>
          <w:sz w:val="18"/>
          <w:szCs w:val="18"/>
        </w:rPr>
        <w:t>)</w:t>
      </w:r>
      <w:r w:rsidRPr="001F27A0">
        <w:rPr>
          <w:rFonts w:ascii="Arial" w:hAnsi="Arial" w:cs="Arial"/>
          <w:sz w:val="18"/>
          <w:szCs w:val="18"/>
        </w:rPr>
        <w:t xml:space="preserve">. </w:t>
      </w:r>
    </w:p>
    <w:p w14:paraId="64260345" w14:textId="77777777" w:rsidR="001F27A0" w:rsidRPr="001F27A0" w:rsidRDefault="001F27A0"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6C67EDB9" w14:textId="34AD0BBE" w:rsidR="001F27A0" w:rsidRPr="001F27A0" w:rsidRDefault="001F27A0"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F27A0">
        <w:rPr>
          <w:rFonts w:ascii="Arial" w:hAnsi="Arial" w:cs="Arial"/>
        </w:rPr>
        <w:t>U tekućoj 2024. godini tekuće donacije (381) su izvršene u iznosu 213.368,94 € što je za 103.355,73 € ili 93,6% više nego prethodne godine.</w:t>
      </w:r>
    </w:p>
    <w:p w14:paraId="4FA862FC" w14:textId="77777777" w:rsidR="00681E59" w:rsidRPr="001F27A0"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1F27A0">
        <w:rPr>
          <w:rFonts w:ascii="Arial" w:hAnsi="Arial" w:cs="Arial"/>
        </w:rPr>
        <w:t>Tekuće donacije (381) se odnose na:</w:t>
      </w:r>
    </w:p>
    <w:p w14:paraId="09EA4ACC" w14:textId="044492CB" w:rsidR="00681E59" w:rsidRPr="001F27A0" w:rsidRDefault="00681E59">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1F27A0">
        <w:rPr>
          <w:rFonts w:ascii="Arial" w:hAnsi="Arial" w:cs="Arial"/>
        </w:rPr>
        <w:t xml:space="preserve">financiranje osnovnih aktivnosti Vatrogasne zajednice i dobrovoljnih vatrogasnih društava u iznosu </w:t>
      </w:r>
      <w:r w:rsidR="001F27A0" w:rsidRPr="001F27A0">
        <w:rPr>
          <w:rFonts w:ascii="Arial" w:hAnsi="Arial" w:cs="Arial"/>
        </w:rPr>
        <w:t>61.640</w:t>
      </w:r>
      <w:r w:rsidRPr="001F27A0">
        <w:rPr>
          <w:rFonts w:ascii="Arial" w:hAnsi="Arial" w:cs="Arial"/>
        </w:rPr>
        <w:t xml:space="preserve"> € (što je više za </w:t>
      </w:r>
      <w:r w:rsidR="001F27A0" w:rsidRPr="001F27A0">
        <w:rPr>
          <w:rFonts w:ascii="Arial" w:hAnsi="Arial" w:cs="Arial"/>
        </w:rPr>
        <w:t>18.038,52</w:t>
      </w:r>
      <w:r w:rsidRPr="001F27A0">
        <w:rPr>
          <w:rFonts w:ascii="Arial" w:hAnsi="Arial" w:cs="Arial"/>
        </w:rPr>
        <w:t xml:space="preserve"> € u odnosu na prethodnu godinu), </w:t>
      </w:r>
    </w:p>
    <w:p w14:paraId="7C442123" w14:textId="7E41DD6C" w:rsidR="00681E59" w:rsidRPr="00210A2D" w:rsidRDefault="00681E59">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1F27A0">
        <w:rPr>
          <w:rFonts w:ascii="Arial" w:hAnsi="Arial" w:cs="Arial"/>
        </w:rPr>
        <w:t xml:space="preserve">udrugama i društvima u sportu </w:t>
      </w:r>
      <w:r w:rsidR="00210A2D">
        <w:rPr>
          <w:rFonts w:ascii="Arial" w:hAnsi="Arial" w:cs="Arial"/>
        </w:rPr>
        <w:t>70.000</w:t>
      </w:r>
      <w:r w:rsidRPr="001F27A0">
        <w:rPr>
          <w:rFonts w:ascii="Arial" w:hAnsi="Arial" w:cs="Arial"/>
        </w:rPr>
        <w:t xml:space="preserve"> € (u skladu sa Zakonom o sportu putem Zajednice sportova Općine Konavle, više </w:t>
      </w:r>
      <w:r w:rsidR="001F27A0" w:rsidRPr="001F27A0">
        <w:rPr>
          <w:rFonts w:ascii="Arial" w:hAnsi="Arial" w:cs="Arial"/>
        </w:rPr>
        <w:t>26.350</w:t>
      </w:r>
      <w:r w:rsidRPr="001F27A0">
        <w:rPr>
          <w:rFonts w:ascii="Arial" w:hAnsi="Arial" w:cs="Arial"/>
        </w:rPr>
        <w:t xml:space="preserve"> € nego prethodne </w:t>
      </w:r>
      <w:r w:rsidRPr="00210A2D">
        <w:rPr>
          <w:rFonts w:ascii="Arial" w:hAnsi="Arial" w:cs="Arial"/>
        </w:rPr>
        <w:t xml:space="preserve">godine), </w:t>
      </w:r>
    </w:p>
    <w:p w14:paraId="5CB84249" w14:textId="77777777" w:rsidR="00681E59" w:rsidRPr="00210A2D" w:rsidRDefault="00681E59">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210A2D">
        <w:rPr>
          <w:rFonts w:ascii="Arial" w:hAnsi="Arial" w:cs="Arial"/>
        </w:rPr>
        <w:t>donacije humanitarnim organizacijama - Crveni križ 9.290 €,</w:t>
      </w:r>
    </w:p>
    <w:p w14:paraId="4EC93EB7" w14:textId="2C37911C" w:rsidR="00210A2D" w:rsidRPr="00210A2D" w:rsidRDefault="00210A2D">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210A2D">
        <w:rPr>
          <w:rFonts w:ascii="Arial" w:hAnsi="Arial" w:cs="Arial"/>
        </w:rPr>
        <w:t>donacije kulturno umjetničkim udrugama na temelju natječaja u iznosu 51.000 €,</w:t>
      </w:r>
    </w:p>
    <w:p w14:paraId="23D3CD0D" w14:textId="00D9B625" w:rsidR="00681E59" w:rsidRPr="00210A2D" w:rsidRDefault="00681E59">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210A2D">
        <w:rPr>
          <w:rFonts w:ascii="Arial" w:hAnsi="Arial" w:cs="Arial"/>
        </w:rPr>
        <w:t xml:space="preserve">donacija za rad Hrvatske gorske službe spašavanja 0 €, </w:t>
      </w:r>
    </w:p>
    <w:p w14:paraId="0F6E4018" w14:textId="2B048B98" w:rsidR="00681E59" w:rsidRPr="00210A2D" w:rsidRDefault="00681E59">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210A2D">
        <w:rPr>
          <w:rFonts w:ascii="Arial" w:hAnsi="Arial" w:cs="Arial"/>
        </w:rPr>
        <w:t xml:space="preserve">financiranje redovnog rada političkih stranaka </w:t>
      </w:r>
      <w:r w:rsidR="00210A2D" w:rsidRPr="00210A2D">
        <w:rPr>
          <w:rFonts w:ascii="Arial" w:hAnsi="Arial" w:cs="Arial"/>
        </w:rPr>
        <w:t>2.025</w:t>
      </w:r>
      <w:r w:rsidRPr="00210A2D">
        <w:rPr>
          <w:rFonts w:ascii="Arial" w:hAnsi="Arial" w:cs="Arial"/>
        </w:rPr>
        <w:t xml:space="preserve"> €,</w:t>
      </w:r>
    </w:p>
    <w:p w14:paraId="139DA06E" w14:textId="419F1CDC" w:rsidR="00681E59" w:rsidRPr="00210A2D" w:rsidRDefault="00681E59">
      <w:pPr>
        <w:numPr>
          <w:ilvl w:val="0"/>
          <w:numId w:val="17"/>
        </w:num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ind w:left="0" w:firstLine="0"/>
        <w:jc w:val="both"/>
        <w:rPr>
          <w:rFonts w:ascii="Arial" w:hAnsi="Arial" w:cs="Arial"/>
        </w:rPr>
      </w:pPr>
      <w:r w:rsidRPr="00210A2D">
        <w:rPr>
          <w:rFonts w:ascii="Arial" w:hAnsi="Arial" w:cs="Arial"/>
        </w:rPr>
        <w:t xml:space="preserve">ostale tekuće donacije u iznosu </w:t>
      </w:r>
      <w:r w:rsidR="00210A2D" w:rsidRPr="00210A2D">
        <w:rPr>
          <w:rFonts w:ascii="Arial" w:hAnsi="Arial" w:cs="Arial"/>
        </w:rPr>
        <w:t>19.413,94</w:t>
      </w:r>
      <w:r w:rsidRPr="00210A2D">
        <w:rPr>
          <w:rFonts w:ascii="Arial" w:hAnsi="Arial" w:cs="Arial"/>
        </w:rPr>
        <w:t xml:space="preserve"> € (donacije za potpore i pokroviteljstva na temelju ugovora).</w:t>
      </w:r>
    </w:p>
    <w:p w14:paraId="212048EC" w14:textId="77777777" w:rsidR="00681E59" w:rsidRPr="00210A2D"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038DCAEE" w14:textId="71E1FFF7" w:rsidR="00210A2D" w:rsidRPr="00210A2D"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210A2D">
        <w:rPr>
          <w:rFonts w:ascii="Arial" w:hAnsi="Arial" w:cs="Arial"/>
        </w:rPr>
        <w:t>Kapitalnih donacija (382) nije bilo</w:t>
      </w:r>
      <w:r w:rsidR="00210A2D" w:rsidRPr="00210A2D">
        <w:rPr>
          <w:rFonts w:ascii="Arial" w:hAnsi="Arial" w:cs="Arial"/>
        </w:rPr>
        <w:t>, dok su u izvještajnom polugodišnjem razdoblju prethodne godine iznosile 2.654,46 €.</w:t>
      </w:r>
    </w:p>
    <w:p w14:paraId="581A4AF4" w14:textId="77777777" w:rsidR="00210A2D" w:rsidRPr="00210A2D" w:rsidRDefault="00210A2D"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6E9A389C" w14:textId="71AEC075" w:rsidR="00681E59" w:rsidRPr="00E637EF" w:rsidRDefault="00210A2D"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E637EF">
        <w:rPr>
          <w:rFonts w:ascii="Arial" w:hAnsi="Arial" w:cs="Arial"/>
          <w:sz w:val="18"/>
          <w:szCs w:val="18"/>
        </w:rPr>
        <w:t xml:space="preserve">Sveukupno </w:t>
      </w:r>
      <w:r w:rsidR="00681E59" w:rsidRPr="00E637EF">
        <w:rPr>
          <w:rFonts w:ascii="Arial" w:hAnsi="Arial" w:cs="Arial"/>
          <w:sz w:val="18"/>
          <w:szCs w:val="18"/>
        </w:rPr>
        <w:t xml:space="preserve">u </w:t>
      </w:r>
      <w:r w:rsidRPr="00E637EF">
        <w:rPr>
          <w:rFonts w:ascii="Arial" w:hAnsi="Arial" w:cs="Arial"/>
          <w:sz w:val="18"/>
          <w:szCs w:val="18"/>
        </w:rPr>
        <w:t>prethodnoj g</w:t>
      </w:r>
      <w:r w:rsidR="00681E59" w:rsidRPr="00E637EF">
        <w:rPr>
          <w:rFonts w:ascii="Arial" w:hAnsi="Arial" w:cs="Arial"/>
          <w:sz w:val="18"/>
          <w:szCs w:val="18"/>
        </w:rPr>
        <w:t>odini</w:t>
      </w:r>
      <w:r w:rsidRPr="00E637EF">
        <w:rPr>
          <w:rFonts w:ascii="Arial" w:hAnsi="Arial" w:cs="Arial"/>
          <w:sz w:val="18"/>
          <w:szCs w:val="18"/>
        </w:rPr>
        <w:t xml:space="preserve"> kapitalne donacije (382) su bile</w:t>
      </w:r>
      <w:r w:rsidR="00681E59" w:rsidRPr="00E637EF">
        <w:rPr>
          <w:rFonts w:ascii="Arial" w:hAnsi="Arial" w:cs="Arial"/>
          <w:sz w:val="18"/>
          <w:szCs w:val="18"/>
        </w:rPr>
        <w:t xml:space="preserve"> izvršene u iznosu 31.404,46 € i odnosile su se na donacije za uređenje dvaju župnih ureda i nabavu opreme za pčelarsku udrugu. </w:t>
      </w:r>
    </w:p>
    <w:p w14:paraId="2D7A9F53" w14:textId="77777777" w:rsidR="00681E59" w:rsidRPr="00E637EF"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543F074C" w14:textId="52769D47" w:rsidR="00681E59" w:rsidRPr="00E637EF"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E637EF">
        <w:rPr>
          <w:rFonts w:ascii="Arial" w:hAnsi="Arial" w:cs="Arial"/>
        </w:rPr>
        <w:t>Kazne, penali i naknade šteta (383</w:t>
      </w:r>
      <w:r w:rsidRPr="00E637EF">
        <w:rPr>
          <w:rFonts w:ascii="Arial" w:hAnsi="Arial" w:cs="Arial"/>
          <w:b/>
        </w:rPr>
        <w:t>)</w:t>
      </w:r>
      <w:r w:rsidRPr="00E637EF">
        <w:rPr>
          <w:rFonts w:ascii="Arial" w:hAnsi="Arial" w:cs="Arial"/>
        </w:rPr>
        <w:t xml:space="preserve"> u tekućem izvještajnom razdoblju nisu izvršene, </w:t>
      </w:r>
      <w:r w:rsidR="00E637EF" w:rsidRPr="00E637EF">
        <w:rPr>
          <w:rFonts w:ascii="Arial" w:hAnsi="Arial" w:cs="Arial"/>
        </w:rPr>
        <w:t xml:space="preserve">kao niti </w:t>
      </w:r>
      <w:r w:rsidRPr="00E637EF">
        <w:rPr>
          <w:rFonts w:ascii="Arial" w:hAnsi="Arial" w:cs="Arial"/>
        </w:rPr>
        <w:t>prethodne godine.</w:t>
      </w:r>
    </w:p>
    <w:p w14:paraId="1107C7C7" w14:textId="77777777" w:rsidR="00681E59" w:rsidRPr="00E637EF"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38CA5167" w14:textId="02F81BBD" w:rsidR="0084780C" w:rsidRPr="003714DD"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3714DD">
        <w:rPr>
          <w:rFonts w:ascii="Arial" w:hAnsi="Arial" w:cs="Arial"/>
          <w:sz w:val="18"/>
          <w:szCs w:val="18"/>
        </w:rPr>
        <w:t>Kapitalne pomoći (386) u 2021. su izvršene u iznosu 190.324,31 €, u 2022. su izvršene u iznosu 67.025,24 €</w:t>
      </w:r>
      <w:r w:rsidR="00E637EF" w:rsidRPr="003714DD">
        <w:rPr>
          <w:rFonts w:ascii="Arial" w:hAnsi="Arial" w:cs="Arial"/>
          <w:sz w:val="18"/>
          <w:szCs w:val="18"/>
        </w:rPr>
        <w:t xml:space="preserve">, dok su prethodne </w:t>
      </w:r>
      <w:r w:rsidR="00A3385B" w:rsidRPr="003714DD">
        <w:rPr>
          <w:rFonts w:ascii="Arial" w:hAnsi="Arial" w:cs="Arial"/>
          <w:sz w:val="18"/>
          <w:szCs w:val="18"/>
        </w:rPr>
        <w:t>2023.</w:t>
      </w:r>
      <w:r w:rsidR="00E637EF" w:rsidRPr="003714DD">
        <w:rPr>
          <w:rFonts w:ascii="Arial" w:hAnsi="Arial" w:cs="Arial"/>
          <w:sz w:val="18"/>
          <w:szCs w:val="18"/>
        </w:rPr>
        <w:t xml:space="preserve"> iznosile </w:t>
      </w:r>
      <w:r w:rsidR="00A3385B" w:rsidRPr="003714DD">
        <w:rPr>
          <w:rFonts w:ascii="Arial" w:hAnsi="Arial" w:cs="Arial"/>
          <w:sz w:val="18"/>
          <w:szCs w:val="18"/>
        </w:rPr>
        <w:t>72.061,90</w:t>
      </w:r>
      <w:r w:rsidR="00E637EF" w:rsidRPr="003714DD">
        <w:rPr>
          <w:rFonts w:ascii="Arial" w:hAnsi="Arial" w:cs="Arial"/>
          <w:sz w:val="18"/>
          <w:szCs w:val="18"/>
        </w:rPr>
        <w:t xml:space="preserve"> €.</w:t>
      </w:r>
    </w:p>
    <w:p w14:paraId="09950244" w14:textId="77777777" w:rsidR="0084780C" w:rsidRPr="00E637EF" w:rsidRDefault="0084780C"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716BF9EC" w14:textId="77777777" w:rsidR="00E637EF" w:rsidRPr="00E637EF" w:rsidRDefault="00681E59" w:rsidP="00681E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E637EF">
        <w:rPr>
          <w:rFonts w:ascii="Arial" w:hAnsi="Arial" w:cs="Arial"/>
        </w:rPr>
        <w:t>U 202</w:t>
      </w:r>
      <w:r w:rsidR="00E637EF" w:rsidRPr="00E637EF">
        <w:rPr>
          <w:rFonts w:ascii="Arial" w:hAnsi="Arial" w:cs="Arial"/>
        </w:rPr>
        <w:t>4</w:t>
      </w:r>
      <w:r w:rsidRPr="00E637EF">
        <w:rPr>
          <w:rFonts w:ascii="Arial" w:hAnsi="Arial" w:cs="Arial"/>
        </w:rPr>
        <w:t>. kapitalne pomoći</w:t>
      </w:r>
      <w:r w:rsidR="00E637EF" w:rsidRPr="00E637EF">
        <w:rPr>
          <w:rFonts w:ascii="Arial" w:hAnsi="Arial" w:cs="Arial"/>
        </w:rPr>
        <w:t xml:space="preserve"> (386)</w:t>
      </w:r>
      <w:r w:rsidRPr="00E637EF">
        <w:rPr>
          <w:rFonts w:ascii="Arial" w:hAnsi="Arial" w:cs="Arial"/>
        </w:rPr>
        <w:t xml:space="preserve"> iznose </w:t>
      </w:r>
      <w:r w:rsidR="00E637EF" w:rsidRPr="00E637EF">
        <w:rPr>
          <w:rFonts w:ascii="Arial" w:hAnsi="Arial" w:cs="Arial"/>
        </w:rPr>
        <w:t>66.774,11</w:t>
      </w:r>
      <w:r w:rsidRPr="00E637EF">
        <w:rPr>
          <w:rFonts w:ascii="Arial" w:hAnsi="Arial" w:cs="Arial"/>
        </w:rPr>
        <w:t xml:space="preserve"> € što je </w:t>
      </w:r>
      <w:r w:rsidR="00E637EF" w:rsidRPr="00E637EF">
        <w:rPr>
          <w:rFonts w:ascii="Arial" w:hAnsi="Arial" w:cs="Arial"/>
        </w:rPr>
        <w:t>manje</w:t>
      </w:r>
      <w:r w:rsidRPr="00E637EF">
        <w:rPr>
          <w:rFonts w:ascii="Arial" w:hAnsi="Arial" w:cs="Arial"/>
        </w:rPr>
        <w:t xml:space="preserve"> za </w:t>
      </w:r>
      <w:r w:rsidR="00E637EF" w:rsidRPr="00E637EF">
        <w:rPr>
          <w:rFonts w:ascii="Arial" w:hAnsi="Arial" w:cs="Arial"/>
        </w:rPr>
        <w:t>5.287,79</w:t>
      </w:r>
      <w:r w:rsidRPr="00E637EF">
        <w:rPr>
          <w:rFonts w:ascii="Arial" w:hAnsi="Arial" w:cs="Arial"/>
        </w:rPr>
        <w:t xml:space="preserve"> € ili </w:t>
      </w:r>
      <w:r w:rsidR="00E637EF" w:rsidRPr="00E637EF">
        <w:rPr>
          <w:rFonts w:ascii="Arial" w:hAnsi="Arial" w:cs="Arial"/>
        </w:rPr>
        <w:t>7,3</w:t>
      </w:r>
      <w:r w:rsidRPr="00E637EF">
        <w:rPr>
          <w:rFonts w:ascii="Arial" w:hAnsi="Arial" w:cs="Arial"/>
        </w:rPr>
        <w:t xml:space="preserve">%. Ove pomoći se u cijelosti odnose na prijenose pomoći društvima u vlasništvu Općine (Konavosko komunalno društvo d.o.o. i Čistoća i zelenilo Konavle d.o.o.), </w:t>
      </w:r>
      <w:r w:rsidR="00E637EF" w:rsidRPr="00E637EF">
        <w:rPr>
          <w:rFonts w:ascii="Arial" w:hAnsi="Arial" w:cs="Arial"/>
        </w:rPr>
        <w:t xml:space="preserve">dok u prvom polugodištu nije bilo prijenosa </w:t>
      </w:r>
      <w:r w:rsidRPr="00E637EF">
        <w:rPr>
          <w:rFonts w:ascii="Arial" w:hAnsi="Arial" w:cs="Arial"/>
        </w:rPr>
        <w:t xml:space="preserve">društvu u suvlasništvu (Čistoća d.o.o. Dubrovnik) za nabavu nefinancijske imovine. Općina je, kao i prethodne godine, doznačila komunalnom društvu (Konavosko komunalno društvo d.o.o.) sredstva u iznosu </w:t>
      </w:r>
      <w:r w:rsidR="00E637EF" w:rsidRPr="00E637EF">
        <w:rPr>
          <w:rFonts w:ascii="Arial" w:hAnsi="Arial" w:cs="Arial"/>
        </w:rPr>
        <w:t>40.625,27</w:t>
      </w:r>
      <w:r w:rsidRPr="00E637EF">
        <w:rPr>
          <w:rFonts w:ascii="Arial" w:hAnsi="Arial" w:cs="Arial"/>
        </w:rPr>
        <w:t xml:space="preserve"> € za povrat obroka kredita (kredit za izgradnju kanalizacijskog sustava i vodovoda). Društvu za održavanje čistoće i sakupljanje otpada (Čistoća i zelenilo Konavle d.o.o.) doznačeno je </w:t>
      </w:r>
      <w:r w:rsidR="00E637EF" w:rsidRPr="00E637EF">
        <w:rPr>
          <w:rFonts w:ascii="Arial" w:hAnsi="Arial" w:cs="Arial"/>
        </w:rPr>
        <w:t>26.148,84</w:t>
      </w:r>
      <w:r w:rsidRPr="00E637EF">
        <w:rPr>
          <w:rFonts w:ascii="Arial" w:hAnsi="Arial" w:cs="Arial"/>
        </w:rPr>
        <w:t xml:space="preserve"> € (</w:t>
      </w:r>
      <w:bookmarkStart w:id="159" w:name="_Hlk166598006"/>
      <w:r w:rsidRPr="00E637EF">
        <w:rPr>
          <w:rFonts w:ascii="Arial" w:hAnsi="Arial" w:cs="Arial"/>
        </w:rPr>
        <w:t xml:space="preserve">za nabavu </w:t>
      </w:r>
      <w:r w:rsidR="00E637EF" w:rsidRPr="00E637EF">
        <w:rPr>
          <w:rFonts w:ascii="Arial" w:hAnsi="Arial" w:cs="Arial"/>
        </w:rPr>
        <w:t xml:space="preserve">električnog tricikla za čistače, nabavu rabljenog dostavnog vozila, nabavu kamera i termalnog </w:t>
      </w:r>
      <w:proofErr w:type="spellStart"/>
      <w:r w:rsidR="00E637EF" w:rsidRPr="00E637EF">
        <w:rPr>
          <w:rFonts w:ascii="Arial" w:hAnsi="Arial" w:cs="Arial"/>
        </w:rPr>
        <w:t>validatora</w:t>
      </w:r>
      <w:proofErr w:type="spellEnd"/>
      <w:r w:rsidR="00E637EF" w:rsidRPr="00E637EF">
        <w:rPr>
          <w:rFonts w:ascii="Arial" w:hAnsi="Arial" w:cs="Arial"/>
        </w:rPr>
        <w:t xml:space="preserve"> za parking kartice, te nabavu druge opreme za održavanje čistoće)</w:t>
      </w:r>
      <w:bookmarkEnd w:id="159"/>
      <w:r w:rsidRPr="00E637EF">
        <w:rPr>
          <w:rFonts w:ascii="Arial" w:hAnsi="Arial" w:cs="Arial"/>
        </w:rPr>
        <w:t xml:space="preserve">. </w:t>
      </w:r>
    </w:p>
    <w:p w14:paraId="05FEDE80" w14:textId="5586589B" w:rsidR="009C53D1" w:rsidRPr="00E637EF" w:rsidRDefault="00A3385B" w:rsidP="00B5484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Pr>
          <w:rFonts w:ascii="Arial" w:hAnsi="Arial" w:cs="Arial"/>
          <w:sz w:val="18"/>
          <w:szCs w:val="18"/>
        </w:rPr>
        <w:t>U</w:t>
      </w:r>
      <w:r w:rsidR="00E637EF" w:rsidRPr="00E637EF">
        <w:rPr>
          <w:rFonts w:ascii="Arial" w:hAnsi="Arial" w:cs="Arial"/>
          <w:sz w:val="18"/>
          <w:szCs w:val="18"/>
        </w:rPr>
        <w:t xml:space="preserve"> 2023. godine, u prvom polugodištu nije bilo prijenosa društvu u suvlasništvu (Čistoća d.o.o. Dubrovnik), dok je sveukupno u 2023. godini izvršen p</w:t>
      </w:r>
      <w:r w:rsidR="00681E59" w:rsidRPr="00E637EF">
        <w:rPr>
          <w:rFonts w:ascii="Arial" w:hAnsi="Arial" w:cs="Arial"/>
          <w:sz w:val="18"/>
          <w:szCs w:val="18"/>
        </w:rPr>
        <w:t xml:space="preserve">rijenos u iznosu 14.666,05 € </w:t>
      </w:r>
      <w:r w:rsidR="00E637EF" w:rsidRPr="00E637EF">
        <w:rPr>
          <w:rFonts w:ascii="Arial" w:hAnsi="Arial" w:cs="Arial"/>
          <w:sz w:val="18"/>
          <w:szCs w:val="18"/>
        </w:rPr>
        <w:t xml:space="preserve">koji se odnosio na utrošak namjenske naknade na temelju obveze </w:t>
      </w:r>
      <w:r w:rsidR="00681E59" w:rsidRPr="00E637EF">
        <w:rPr>
          <w:rFonts w:ascii="Arial" w:hAnsi="Arial" w:cs="Arial"/>
          <w:sz w:val="18"/>
          <w:szCs w:val="18"/>
        </w:rPr>
        <w:t>preuređenja i zatvaranja odlagališta otpada na Grabovici.</w:t>
      </w:r>
      <w:bookmarkEnd w:id="157"/>
      <w:bookmarkEnd w:id="158"/>
      <w:r w:rsidR="009C53D1" w:rsidRPr="00E637EF">
        <w:rPr>
          <w:rFonts w:ascii="Arial" w:eastAsia="Times New Roman" w:hAnsi="Arial" w:cs="Arial"/>
          <w:sz w:val="18"/>
          <w:szCs w:val="18"/>
        </w:rPr>
        <w:br w:type="page"/>
      </w:r>
    </w:p>
    <w:p w14:paraId="1DAA8030" w14:textId="5901140A" w:rsidR="00891119" w:rsidRPr="00265F85" w:rsidRDefault="002E304B" w:rsidP="00A840CD">
      <w:pPr>
        <w:pStyle w:val="Naslov3"/>
        <w:jc w:val="center"/>
        <w:rPr>
          <w:rFonts w:ascii="Arial" w:hAnsi="Arial" w:cs="Arial"/>
          <w:sz w:val="22"/>
          <w:szCs w:val="22"/>
          <w:lang w:val="hr-HR"/>
        </w:rPr>
      </w:pPr>
      <w:bookmarkStart w:id="160" w:name="_Toc176776608"/>
      <w:r w:rsidRPr="00265F85">
        <w:rPr>
          <w:rFonts w:ascii="Arial" w:hAnsi="Arial" w:cs="Arial"/>
          <w:sz w:val="22"/>
          <w:szCs w:val="22"/>
          <w:lang w:val="hr-HR"/>
        </w:rPr>
        <w:lastRenderedPageBreak/>
        <w:t>2.4.4.</w:t>
      </w:r>
      <w:r w:rsidR="00891119" w:rsidRPr="00265F85">
        <w:rPr>
          <w:rFonts w:ascii="Arial" w:hAnsi="Arial" w:cs="Arial"/>
          <w:sz w:val="22"/>
          <w:szCs w:val="22"/>
          <w:lang w:val="hr-HR"/>
        </w:rPr>
        <w:tab/>
        <w:t>R</w:t>
      </w:r>
      <w:r w:rsidR="00E97058" w:rsidRPr="00265F85">
        <w:rPr>
          <w:rFonts w:ascii="Arial" w:hAnsi="Arial" w:cs="Arial"/>
          <w:sz w:val="22"/>
          <w:szCs w:val="22"/>
          <w:lang w:val="hr-HR"/>
        </w:rPr>
        <w:t>ASHODI ZA NABAVU NEFINANCIJSKE IMOVINE</w:t>
      </w:r>
      <w:r w:rsidR="00B5484A" w:rsidRPr="00265F85">
        <w:rPr>
          <w:rFonts w:ascii="Arial" w:hAnsi="Arial" w:cs="Arial"/>
          <w:sz w:val="22"/>
          <w:szCs w:val="22"/>
          <w:lang w:val="hr-HR"/>
        </w:rPr>
        <w:t xml:space="preserve"> (4)</w:t>
      </w:r>
      <w:bookmarkEnd w:id="160"/>
    </w:p>
    <w:p w14:paraId="310460F1" w14:textId="77777777" w:rsidR="00891119" w:rsidRPr="00FD31DB"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0E631E43" w14:textId="75E959EF" w:rsidR="00FD31DB" w:rsidRPr="0027139B" w:rsidRDefault="00FD31DB" w:rsidP="0027112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27139B">
        <w:rPr>
          <w:rFonts w:ascii="Arial" w:hAnsi="Arial" w:cs="Arial"/>
          <w:b/>
        </w:rPr>
        <w:t>Rashodi za nabavu nefinancijske imovne</w:t>
      </w:r>
      <w:r w:rsidRPr="0027139B">
        <w:rPr>
          <w:rFonts w:ascii="Arial" w:hAnsi="Arial" w:cs="Arial"/>
        </w:rPr>
        <w:t xml:space="preserve"> (4) su izvršeni u iznosu </w:t>
      </w:r>
      <w:r w:rsidR="009940FC">
        <w:rPr>
          <w:rFonts w:ascii="Arial" w:hAnsi="Arial" w:cs="Arial"/>
        </w:rPr>
        <w:t>1.664.535,68</w:t>
      </w:r>
      <w:r w:rsidRPr="0027139B">
        <w:rPr>
          <w:rFonts w:ascii="Arial" w:hAnsi="Arial" w:cs="Arial"/>
        </w:rPr>
        <w:t xml:space="preserve"> € što je za </w:t>
      </w:r>
      <w:r w:rsidR="009940FC">
        <w:rPr>
          <w:rFonts w:ascii="Arial" w:hAnsi="Arial" w:cs="Arial"/>
        </w:rPr>
        <w:t>1.529.649,50</w:t>
      </w:r>
      <w:r w:rsidRPr="0027139B">
        <w:rPr>
          <w:rFonts w:ascii="Arial" w:hAnsi="Arial" w:cs="Arial"/>
        </w:rPr>
        <w:t xml:space="preserve"> € manje u odnosu na </w:t>
      </w:r>
      <w:r w:rsidRPr="0027139B">
        <w:rPr>
          <w:rFonts w:ascii="Arial" w:hAnsi="Arial" w:cs="Arial"/>
          <w:iCs/>
        </w:rPr>
        <w:t>izvještajno razdoblje prethodne godine</w:t>
      </w:r>
      <w:r w:rsidR="009940FC">
        <w:rPr>
          <w:rFonts w:ascii="Arial" w:hAnsi="Arial" w:cs="Arial"/>
          <w:iCs/>
        </w:rPr>
        <w:t xml:space="preserve"> kada su iznosili 134.886,18 €.</w:t>
      </w:r>
      <w:r w:rsidRPr="0027139B">
        <w:rPr>
          <w:rFonts w:ascii="Arial" w:hAnsi="Arial" w:cs="Arial"/>
        </w:rPr>
        <w:t xml:space="preserve"> </w:t>
      </w:r>
    </w:p>
    <w:p w14:paraId="0B8CAF95" w14:textId="77777777" w:rsidR="00FD31DB" w:rsidRPr="0027139B" w:rsidRDefault="00FD31DB" w:rsidP="0027112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7DAD3E23" w14:textId="7686C88C" w:rsidR="000B1FCF" w:rsidRPr="004F48AE" w:rsidRDefault="000B1FCF" w:rsidP="0027112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color w:val="1F497D" w:themeColor="text2"/>
        </w:rPr>
      </w:pPr>
      <w:r w:rsidRPr="004F48AE">
        <w:rPr>
          <w:rFonts w:ascii="Arial" w:eastAsia="Times New Roman" w:hAnsi="Arial" w:cs="Arial"/>
          <w:color w:val="1F497D" w:themeColor="text2"/>
        </w:rPr>
        <w:tab/>
        <w:t xml:space="preserve">Ukupni rashodi za nabavu nefinancijske imovine Općine iznose </w:t>
      </w:r>
      <w:r w:rsidR="004E5404">
        <w:rPr>
          <w:rFonts w:ascii="Arial" w:eastAsia="Times New Roman" w:hAnsi="Arial" w:cs="Arial"/>
          <w:color w:val="1F497D" w:themeColor="text2"/>
        </w:rPr>
        <w:t>1.631.971,44</w:t>
      </w:r>
      <w:r w:rsidR="00F9504C" w:rsidRPr="004F48AE">
        <w:rPr>
          <w:rFonts w:ascii="Arial" w:eastAsia="Times New Roman" w:hAnsi="Arial" w:cs="Arial"/>
          <w:color w:val="1F497D" w:themeColor="text2"/>
        </w:rPr>
        <w:t xml:space="preserve"> €</w:t>
      </w:r>
      <w:r w:rsidRPr="004F48AE">
        <w:rPr>
          <w:rFonts w:ascii="Arial" w:eastAsia="Times New Roman" w:hAnsi="Arial" w:cs="Arial"/>
          <w:color w:val="1F497D" w:themeColor="text2"/>
        </w:rPr>
        <w:t xml:space="preserve">, a rashodi za nabavu nefinancijske imovine proračunskih korisnika iznose </w:t>
      </w:r>
      <w:r w:rsidR="004E5404">
        <w:rPr>
          <w:rFonts w:ascii="Arial" w:eastAsia="Times New Roman" w:hAnsi="Arial" w:cs="Arial"/>
          <w:color w:val="1F497D" w:themeColor="text2"/>
        </w:rPr>
        <w:t>32.564,24</w:t>
      </w:r>
      <w:r w:rsidR="00F9504C" w:rsidRPr="004F48AE">
        <w:rPr>
          <w:rFonts w:ascii="Arial" w:eastAsia="Times New Roman" w:hAnsi="Arial" w:cs="Arial"/>
          <w:color w:val="1F497D" w:themeColor="text2"/>
        </w:rPr>
        <w:t xml:space="preserve"> €</w:t>
      </w:r>
      <w:r w:rsidRPr="004F48AE">
        <w:rPr>
          <w:rFonts w:ascii="Arial" w:eastAsia="Times New Roman" w:hAnsi="Arial" w:cs="Arial"/>
          <w:color w:val="1F497D" w:themeColor="text2"/>
        </w:rPr>
        <w:t>.</w:t>
      </w:r>
    </w:p>
    <w:p w14:paraId="0F980A65" w14:textId="77777777" w:rsidR="00873F04" w:rsidRPr="004F48AE" w:rsidRDefault="00873F04" w:rsidP="00153BB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67705E11" w14:textId="56805E1D" w:rsidR="00153BBC" w:rsidRDefault="00153BBC" w:rsidP="00153BB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61" w:name="_Hlk176441873"/>
      <w:r w:rsidRPr="00577442">
        <w:rPr>
          <w:rFonts w:ascii="Arial" w:hAnsi="Arial" w:cs="Arial"/>
          <w:b/>
          <w:bCs/>
        </w:rPr>
        <w:tab/>
      </w:r>
      <w:r w:rsidRPr="002E2E2B">
        <w:rPr>
          <w:rFonts w:ascii="Arial" w:hAnsi="Arial" w:cs="Arial"/>
        </w:rPr>
        <w:t xml:space="preserve">Ukupni rashodi za nabavu nefinancijske imovine (4) Općine su </w:t>
      </w:r>
      <w:r w:rsidR="004E5404" w:rsidRPr="002E2E2B">
        <w:rPr>
          <w:rFonts w:ascii="Arial" w:hAnsi="Arial" w:cs="Arial"/>
        </w:rPr>
        <w:t>veći</w:t>
      </w:r>
      <w:r w:rsidRPr="002E2E2B">
        <w:rPr>
          <w:rFonts w:ascii="Arial" w:hAnsi="Arial" w:cs="Arial"/>
        </w:rPr>
        <w:t xml:space="preserve"> za </w:t>
      </w:r>
      <w:r w:rsidR="004E5404" w:rsidRPr="002E2E2B">
        <w:rPr>
          <w:rFonts w:ascii="Arial" w:hAnsi="Arial" w:cs="Arial"/>
        </w:rPr>
        <w:t>1.509.574,74</w:t>
      </w:r>
      <w:r w:rsidRPr="002E2E2B">
        <w:rPr>
          <w:rFonts w:ascii="Arial" w:hAnsi="Arial" w:cs="Arial"/>
        </w:rPr>
        <w:t xml:space="preserve"> €, a rashodi proračunskih korisnika su veći za </w:t>
      </w:r>
      <w:r w:rsidR="004E5404" w:rsidRPr="002E2E2B">
        <w:rPr>
          <w:rFonts w:ascii="Arial" w:hAnsi="Arial" w:cs="Arial"/>
        </w:rPr>
        <w:t>20.074,76</w:t>
      </w:r>
      <w:r w:rsidRPr="002E2E2B">
        <w:rPr>
          <w:rFonts w:ascii="Arial" w:hAnsi="Arial" w:cs="Arial"/>
        </w:rPr>
        <w:t xml:space="preserve"> €</w:t>
      </w:r>
      <w:r w:rsidR="00FA3AEB">
        <w:rPr>
          <w:rFonts w:ascii="Arial" w:hAnsi="Arial" w:cs="Arial"/>
        </w:rPr>
        <w:t xml:space="preserve"> nego u izvještajnom razdoblju prethodne godine</w:t>
      </w:r>
      <w:r w:rsidRPr="002E2E2B">
        <w:rPr>
          <w:rFonts w:ascii="Arial" w:hAnsi="Arial" w:cs="Arial"/>
        </w:rPr>
        <w:t>.</w:t>
      </w:r>
    </w:p>
    <w:bookmarkEnd w:id="161"/>
    <w:p w14:paraId="5ADABFAB" w14:textId="77777777" w:rsidR="002E2E2B" w:rsidRPr="002E2E2B" w:rsidRDefault="002E2E2B" w:rsidP="00153BB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0A0708FF" w14:textId="42DD7C88" w:rsidR="00153BBC" w:rsidRPr="00577442" w:rsidRDefault="00153BBC" w:rsidP="00F2521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577442">
        <w:rPr>
          <w:rFonts w:ascii="Arial" w:hAnsi="Arial" w:cs="Arial"/>
        </w:rPr>
        <w:t xml:space="preserve">U okviru ove skupine rashoda </w:t>
      </w:r>
      <w:r w:rsidR="004E5404">
        <w:rPr>
          <w:rFonts w:ascii="Arial" w:hAnsi="Arial" w:cs="Arial"/>
        </w:rPr>
        <w:t>nije bilo</w:t>
      </w:r>
      <w:r w:rsidR="004E5404" w:rsidRPr="00577442">
        <w:rPr>
          <w:rFonts w:ascii="Arial" w:hAnsi="Arial" w:cs="Arial"/>
        </w:rPr>
        <w:t xml:space="preserve"> većih investicija već samo pojedinačno manjih ulaganja</w:t>
      </w:r>
      <w:r w:rsidR="004E5404">
        <w:rPr>
          <w:rFonts w:ascii="Arial" w:hAnsi="Arial" w:cs="Arial"/>
        </w:rPr>
        <w:t>, dok se</w:t>
      </w:r>
      <w:r w:rsidRPr="00577442">
        <w:rPr>
          <w:rFonts w:ascii="Arial" w:hAnsi="Arial" w:cs="Arial"/>
        </w:rPr>
        <w:t xml:space="preserve"> </w:t>
      </w:r>
      <w:r w:rsidR="004E5404">
        <w:rPr>
          <w:rFonts w:ascii="Arial" w:hAnsi="Arial" w:cs="Arial"/>
        </w:rPr>
        <w:t xml:space="preserve">u </w:t>
      </w:r>
      <w:r w:rsidRPr="00577442">
        <w:rPr>
          <w:rFonts w:ascii="Arial" w:hAnsi="Arial" w:cs="Arial"/>
        </w:rPr>
        <w:t>tekućoj godini</w:t>
      </w:r>
      <w:r w:rsidR="004E5404">
        <w:rPr>
          <w:rFonts w:ascii="Arial" w:hAnsi="Arial" w:cs="Arial"/>
        </w:rPr>
        <w:t xml:space="preserve"> vrijednosno najznačajniji rashodi odnose na</w:t>
      </w:r>
      <w:r w:rsidRPr="00577442">
        <w:rPr>
          <w:rFonts w:ascii="Arial" w:hAnsi="Arial" w:cs="Arial"/>
        </w:rPr>
        <w:t>.</w:t>
      </w:r>
      <w:r w:rsidR="00383830">
        <w:rPr>
          <w:rFonts w:ascii="Arial" w:hAnsi="Arial" w:cs="Arial"/>
        </w:rPr>
        <w:t xml:space="preserve"> </w:t>
      </w:r>
    </w:p>
    <w:p w14:paraId="530AAAE3" w14:textId="7403E528" w:rsidR="007F46FA" w:rsidRPr="00577442" w:rsidRDefault="007F46FA" w:rsidP="00F2521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62" w:name="_Hlk65516997"/>
    </w:p>
    <w:p w14:paraId="420BEAAD" w14:textId="32A8CB5D" w:rsidR="00D92D0C" w:rsidRPr="004F48AE" w:rsidRDefault="000E3F08" w:rsidP="00917E83">
      <w:pPr>
        <w:pStyle w:val="Opisslike"/>
        <w:rPr>
          <w:rFonts w:ascii="Arial" w:hAnsi="Arial" w:cs="Arial"/>
        </w:rPr>
      </w:pPr>
      <w:bookmarkStart w:id="163" w:name="_Toc176776542"/>
      <w:bookmarkEnd w:id="162"/>
      <w:r w:rsidRPr="004F48AE">
        <w:rPr>
          <w:noProof/>
        </w:rPr>
        <w:drawing>
          <wp:anchor distT="0" distB="0" distL="114300" distR="114300" simplePos="0" relativeHeight="251649024" behindDoc="0" locked="0" layoutInCell="1" allowOverlap="1" wp14:anchorId="70BF3A72" wp14:editId="329AB6BF">
            <wp:simplePos x="0" y="0"/>
            <wp:positionH relativeFrom="column">
              <wp:posOffset>-88900</wp:posOffset>
            </wp:positionH>
            <wp:positionV relativeFrom="paragraph">
              <wp:posOffset>284480</wp:posOffset>
            </wp:positionV>
            <wp:extent cx="9134475" cy="3374390"/>
            <wp:effectExtent l="0" t="0" r="0" b="0"/>
            <wp:wrapTopAndBottom/>
            <wp:docPr id="743" name="Chart 7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page">
              <wp14:pctWidth>0</wp14:pctWidth>
            </wp14:sizeRelH>
            <wp14:sizeRelV relativeFrom="page">
              <wp14:pctHeight>0</wp14:pctHeight>
            </wp14:sizeRelV>
          </wp:anchor>
        </w:drawing>
      </w:r>
      <w:r w:rsidR="0075731E" w:rsidRPr="004F48AE">
        <w:rPr>
          <w:color w:val="FF0000"/>
        </w:rPr>
        <w:t xml:space="preserve">Graf </w:t>
      </w:r>
      <w:r w:rsidR="0075731E" w:rsidRPr="004F48AE">
        <w:rPr>
          <w:color w:val="FF0000"/>
        </w:rPr>
        <w:fldChar w:fldCharType="begin"/>
      </w:r>
      <w:r w:rsidR="0075731E" w:rsidRPr="004F48AE">
        <w:rPr>
          <w:color w:val="FF0000"/>
        </w:rPr>
        <w:instrText xml:space="preserve"> SEQ Graf \* ARABIC </w:instrText>
      </w:r>
      <w:r w:rsidR="0075731E" w:rsidRPr="004F48AE">
        <w:rPr>
          <w:color w:val="FF0000"/>
        </w:rPr>
        <w:fldChar w:fldCharType="separate"/>
      </w:r>
      <w:r w:rsidR="00F46274">
        <w:rPr>
          <w:noProof/>
          <w:color w:val="FF0000"/>
        </w:rPr>
        <w:t>18</w:t>
      </w:r>
      <w:r w:rsidR="0075731E" w:rsidRPr="004F48AE">
        <w:rPr>
          <w:color w:val="FF0000"/>
        </w:rPr>
        <w:fldChar w:fldCharType="end"/>
      </w:r>
      <w:r w:rsidR="0075731E" w:rsidRPr="004F48AE">
        <w:rPr>
          <w:color w:val="FF0000"/>
        </w:rPr>
        <w:t xml:space="preserve">.: </w:t>
      </w:r>
      <w:r w:rsidR="0075731E" w:rsidRPr="0097596B">
        <w:rPr>
          <w:rFonts w:ascii="Arial" w:hAnsi="Arial" w:cs="Arial"/>
          <w:sz w:val="18"/>
          <w:szCs w:val="18"/>
        </w:rPr>
        <w:t xml:space="preserve">Struktura izvršenih </w:t>
      </w:r>
      <w:r w:rsidR="0075731E" w:rsidRPr="0097596B">
        <w:rPr>
          <w:rFonts w:ascii="Arial" w:hAnsi="Arial" w:cs="Arial"/>
          <w:sz w:val="18"/>
          <w:szCs w:val="18"/>
          <w:u w:val="single"/>
        </w:rPr>
        <w:t>rashoda za nabavu nefinancijske imovine (4)</w:t>
      </w:r>
      <w:r w:rsidR="0075731E" w:rsidRPr="0097596B">
        <w:rPr>
          <w:rFonts w:ascii="Arial" w:hAnsi="Arial" w:cs="Arial"/>
          <w:sz w:val="18"/>
          <w:szCs w:val="18"/>
        </w:rPr>
        <w:t xml:space="preserve"> u razdoblju 2015.-20</w:t>
      </w:r>
      <w:r w:rsidR="009F024D" w:rsidRPr="0097596B">
        <w:rPr>
          <w:rFonts w:ascii="Arial" w:hAnsi="Arial" w:cs="Arial"/>
          <w:sz w:val="18"/>
          <w:szCs w:val="18"/>
        </w:rPr>
        <w:t>2</w:t>
      </w:r>
      <w:r w:rsidR="003B4099" w:rsidRPr="0097596B">
        <w:rPr>
          <w:rFonts w:ascii="Arial" w:hAnsi="Arial" w:cs="Arial"/>
          <w:sz w:val="18"/>
          <w:szCs w:val="18"/>
        </w:rPr>
        <w:t>3</w:t>
      </w:r>
      <w:r w:rsidR="00D06F9C" w:rsidRPr="0097596B">
        <w:rPr>
          <w:rFonts w:ascii="Arial" w:hAnsi="Arial" w:cs="Arial"/>
          <w:sz w:val="18"/>
          <w:szCs w:val="18"/>
        </w:rPr>
        <w:t>.</w:t>
      </w:r>
      <w:r w:rsidR="003B4099" w:rsidRPr="0097596B">
        <w:rPr>
          <w:rFonts w:ascii="Arial" w:hAnsi="Arial" w:cs="Arial"/>
          <w:sz w:val="18"/>
          <w:szCs w:val="18"/>
        </w:rPr>
        <w:t xml:space="preserve"> </w:t>
      </w:r>
      <w:r w:rsidR="004E5404" w:rsidRPr="0097596B">
        <w:rPr>
          <w:rFonts w:ascii="Arial" w:hAnsi="Arial" w:cs="Arial"/>
          <w:sz w:val="18"/>
          <w:szCs w:val="18"/>
        </w:rPr>
        <w:t xml:space="preserve">i 1-6/2024. </w:t>
      </w:r>
      <w:r w:rsidR="00E97058" w:rsidRPr="0097596B">
        <w:rPr>
          <w:rFonts w:ascii="Arial" w:hAnsi="Arial" w:cs="Arial"/>
          <w:sz w:val="18"/>
          <w:szCs w:val="18"/>
        </w:rPr>
        <w:t>(</w:t>
      </w:r>
      <w:r w:rsidR="00E26DDB" w:rsidRPr="0097596B">
        <w:rPr>
          <w:rFonts w:ascii="Arial" w:hAnsi="Arial" w:cs="Arial"/>
          <w:sz w:val="18"/>
          <w:szCs w:val="18"/>
        </w:rPr>
        <w:t>€)</w:t>
      </w:r>
      <w:r w:rsidR="0075731E" w:rsidRPr="0097596B">
        <w:rPr>
          <w:rFonts w:ascii="Arial" w:hAnsi="Arial" w:cs="Arial"/>
          <w:sz w:val="18"/>
          <w:szCs w:val="18"/>
        </w:rPr>
        <w:t>:</w:t>
      </w:r>
      <w:r w:rsidR="006A7B7F" w:rsidRPr="0097596B">
        <w:rPr>
          <w:rFonts w:ascii="Arial" w:hAnsi="Arial" w:cs="Arial"/>
          <w:sz w:val="18"/>
          <w:szCs w:val="18"/>
        </w:rPr>
        <w:t xml:space="preserve"> </w:t>
      </w:r>
      <w:r w:rsidR="0075731E" w:rsidRPr="0097596B">
        <w:rPr>
          <w:rFonts w:ascii="Arial" w:hAnsi="Arial" w:cs="Arial"/>
          <w:sz w:val="18"/>
          <w:szCs w:val="18"/>
        </w:rPr>
        <w:t xml:space="preserve">Općina i </w:t>
      </w:r>
      <w:r w:rsidR="0097596B" w:rsidRPr="0097596B">
        <w:rPr>
          <w:rFonts w:ascii="Arial" w:hAnsi="Arial" w:cs="Arial"/>
          <w:sz w:val="18"/>
          <w:szCs w:val="18"/>
        </w:rPr>
        <w:t xml:space="preserve">zbirno </w:t>
      </w:r>
      <w:r w:rsidR="0075731E" w:rsidRPr="0097596B">
        <w:rPr>
          <w:rFonts w:ascii="Arial" w:hAnsi="Arial" w:cs="Arial"/>
          <w:sz w:val="18"/>
          <w:szCs w:val="18"/>
        </w:rPr>
        <w:t>proračunski korisnici</w:t>
      </w:r>
      <w:r w:rsidR="0075731E" w:rsidRPr="004F48AE">
        <w:rPr>
          <w:rFonts w:ascii="Arial" w:hAnsi="Arial" w:cs="Arial"/>
        </w:rPr>
        <w:t xml:space="preserve"> </w:t>
      </w:r>
      <w:r w:rsidR="0075731E" w:rsidRPr="0097596B">
        <w:rPr>
          <w:rFonts w:ascii="Arial" w:hAnsi="Arial" w:cs="Arial"/>
          <w:sz w:val="18"/>
          <w:szCs w:val="18"/>
        </w:rPr>
        <w:t>Općine</w:t>
      </w:r>
      <w:bookmarkEnd w:id="163"/>
      <w:r w:rsidR="0075731E" w:rsidRPr="004F48AE">
        <w:rPr>
          <w:rFonts w:ascii="Arial" w:hAnsi="Arial" w:cs="Arial"/>
        </w:rPr>
        <w:t xml:space="preserve"> </w:t>
      </w:r>
    </w:p>
    <w:p w14:paraId="2A95FAA4" w14:textId="56BD38D3" w:rsidR="00CF3FDD" w:rsidRPr="004F48AE" w:rsidRDefault="00CF3FDD"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4379E1F" w14:textId="16266A58" w:rsidR="00891119" w:rsidRPr="004F48AE" w:rsidRDefault="00B5484A" w:rsidP="00B5484A">
      <w:pPr>
        <w:pStyle w:val="Naslov4"/>
        <w:rPr>
          <w:rFonts w:ascii="Arial" w:hAnsi="Arial" w:cs="Arial"/>
          <w:lang w:val="hr-HR"/>
        </w:rPr>
      </w:pPr>
      <w:bookmarkStart w:id="164" w:name="_Toc176776609"/>
      <w:r w:rsidRPr="004F48AE">
        <w:rPr>
          <w:rFonts w:ascii="Arial" w:hAnsi="Arial" w:cs="Arial"/>
          <w:lang w:val="hr-HR"/>
        </w:rPr>
        <w:lastRenderedPageBreak/>
        <w:t>2.4.4.</w:t>
      </w:r>
      <w:r w:rsidR="00891119" w:rsidRPr="004F48AE">
        <w:rPr>
          <w:rFonts w:ascii="Arial" w:hAnsi="Arial" w:cs="Arial"/>
          <w:lang w:val="hr-HR"/>
        </w:rPr>
        <w:t xml:space="preserve">1. </w:t>
      </w:r>
      <w:r w:rsidR="00891119" w:rsidRPr="004F48AE">
        <w:rPr>
          <w:rFonts w:ascii="Arial" w:hAnsi="Arial" w:cs="Arial"/>
          <w:lang w:val="hr-HR"/>
        </w:rPr>
        <w:tab/>
        <w:t xml:space="preserve">Rashodi za nabavu </w:t>
      </w:r>
      <w:proofErr w:type="spellStart"/>
      <w:r w:rsidR="00891119" w:rsidRPr="004F48AE">
        <w:rPr>
          <w:rFonts w:ascii="Arial" w:hAnsi="Arial" w:cs="Arial"/>
          <w:lang w:val="hr-HR"/>
        </w:rPr>
        <w:t>neproizvedene</w:t>
      </w:r>
      <w:proofErr w:type="spellEnd"/>
      <w:r w:rsidR="00891119" w:rsidRPr="004F48AE">
        <w:rPr>
          <w:rFonts w:ascii="Arial" w:hAnsi="Arial" w:cs="Arial"/>
          <w:lang w:val="hr-HR"/>
        </w:rPr>
        <w:t xml:space="preserve"> dugotrajne imovine</w:t>
      </w:r>
      <w:r w:rsidRPr="004F48AE">
        <w:rPr>
          <w:rFonts w:ascii="Arial" w:hAnsi="Arial" w:cs="Arial"/>
          <w:lang w:val="hr-HR"/>
        </w:rPr>
        <w:t xml:space="preserve"> (41)</w:t>
      </w:r>
      <w:bookmarkEnd w:id="164"/>
    </w:p>
    <w:p w14:paraId="34B9C4E2" w14:textId="77777777"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00DC34E" w14:textId="1CB8FB13" w:rsidR="00891119" w:rsidRPr="004F48AE" w:rsidRDefault="009F024D" w:rsidP="007A4A71">
      <w:pPr>
        <w:pStyle w:val="Opisslike"/>
        <w:jc w:val="both"/>
        <w:rPr>
          <w:rFonts w:ascii="Arial" w:hAnsi="Arial" w:cs="Arial"/>
        </w:rPr>
      </w:pPr>
      <w:r w:rsidRPr="004F48AE">
        <w:rPr>
          <w:rFonts w:ascii="Arial" w:hAnsi="Arial" w:cs="Arial"/>
          <w:b w:val="0"/>
          <w:bCs w:val="0"/>
          <w:sz w:val="22"/>
          <w:szCs w:val="22"/>
        </w:rPr>
        <w:t xml:space="preserve">Rashodi za nabavu </w:t>
      </w:r>
      <w:proofErr w:type="spellStart"/>
      <w:r w:rsidRPr="004F48AE">
        <w:rPr>
          <w:rFonts w:ascii="Arial" w:hAnsi="Arial" w:cs="Arial"/>
          <w:b w:val="0"/>
          <w:bCs w:val="0"/>
          <w:sz w:val="22"/>
          <w:szCs w:val="22"/>
        </w:rPr>
        <w:t>ne</w:t>
      </w:r>
      <w:r w:rsidRPr="004F48AE">
        <w:rPr>
          <w:rFonts w:ascii="Arial" w:hAnsi="Arial" w:cs="Arial"/>
          <w:b w:val="0"/>
          <w:bCs w:val="0"/>
          <w:iCs/>
          <w:sz w:val="22"/>
          <w:szCs w:val="22"/>
        </w:rPr>
        <w:t>proizvedene</w:t>
      </w:r>
      <w:proofErr w:type="spellEnd"/>
      <w:r w:rsidRPr="004F48AE">
        <w:rPr>
          <w:rFonts w:ascii="Arial" w:hAnsi="Arial" w:cs="Arial"/>
          <w:b w:val="0"/>
          <w:bCs w:val="0"/>
          <w:iCs/>
          <w:sz w:val="22"/>
          <w:szCs w:val="22"/>
        </w:rPr>
        <w:t xml:space="preserve"> dugotrajne imovine</w:t>
      </w:r>
      <w:r w:rsidRPr="004F48AE">
        <w:rPr>
          <w:rFonts w:ascii="Arial" w:hAnsi="Arial" w:cs="Arial"/>
          <w:b w:val="0"/>
          <w:bCs w:val="0"/>
          <w:sz w:val="22"/>
          <w:szCs w:val="22"/>
        </w:rPr>
        <w:t xml:space="preserve"> </w:t>
      </w:r>
      <w:r w:rsidRPr="004F48AE">
        <w:rPr>
          <w:rFonts w:ascii="Arial" w:hAnsi="Arial" w:cs="Arial"/>
          <w:b w:val="0"/>
          <w:bCs w:val="0"/>
          <w:iCs/>
          <w:sz w:val="22"/>
          <w:szCs w:val="22"/>
        </w:rPr>
        <w:t xml:space="preserve">(41) </w:t>
      </w:r>
      <w:r w:rsidRPr="004F48AE">
        <w:rPr>
          <w:rFonts w:ascii="Arial" w:hAnsi="Arial" w:cs="Arial"/>
          <w:b w:val="0"/>
          <w:bCs w:val="0"/>
          <w:sz w:val="22"/>
          <w:szCs w:val="22"/>
        </w:rPr>
        <w:t>u izvještajnom razdoblju 20</w:t>
      </w:r>
      <w:r w:rsidR="002B7BBC" w:rsidRPr="004F48AE">
        <w:rPr>
          <w:rFonts w:ascii="Arial" w:hAnsi="Arial" w:cs="Arial"/>
          <w:b w:val="0"/>
          <w:bCs w:val="0"/>
          <w:sz w:val="22"/>
          <w:szCs w:val="22"/>
        </w:rPr>
        <w:t>2</w:t>
      </w:r>
      <w:r w:rsidR="00E26DDB" w:rsidRPr="004F48AE">
        <w:rPr>
          <w:rFonts w:ascii="Arial" w:hAnsi="Arial" w:cs="Arial"/>
          <w:b w:val="0"/>
          <w:bCs w:val="0"/>
          <w:sz w:val="22"/>
          <w:szCs w:val="22"/>
        </w:rPr>
        <w:t>3</w:t>
      </w:r>
      <w:r w:rsidRPr="004F48AE">
        <w:rPr>
          <w:rFonts w:ascii="Arial" w:hAnsi="Arial" w:cs="Arial"/>
          <w:b w:val="0"/>
          <w:bCs w:val="0"/>
          <w:sz w:val="22"/>
          <w:szCs w:val="22"/>
        </w:rPr>
        <w:t xml:space="preserve">. </w:t>
      </w:r>
      <w:r w:rsidR="007A4A71">
        <w:rPr>
          <w:rFonts w:ascii="Arial" w:hAnsi="Arial" w:cs="Arial"/>
          <w:b w:val="0"/>
          <w:bCs w:val="0"/>
          <w:sz w:val="22"/>
          <w:szCs w:val="22"/>
        </w:rPr>
        <w:t>ni</w:t>
      </w:r>
      <w:r w:rsidRPr="004F48AE">
        <w:rPr>
          <w:rFonts w:ascii="Arial" w:hAnsi="Arial" w:cs="Arial"/>
          <w:b w:val="0"/>
          <w:bCs w:val="0"/>
          <w:sz w:val="22"/>
          <w:szCs w:val="22"/>
        </w:rPr>
        <w:t xml:space="preserve">su </w:t>
      </w:r>
      <w:r w:rsidRPr="007A4A71">
        <w:rPr>
          <w:rFonts w:ascii="Arial" w:hAnsi="Arial" w:cs="Arial"/>
          <w:b w:val="0"/>
          <w:bCs w:val="0"/>
          <w:sz w:val="22"/>
          <w:szCs w:val="22"/>
        </w:rPr>
        <w:t>izvršeni</w:t>
      </w:r>
      <w:r w:rsidR="007A4A71" w:rsidRPr="007A4A71">
        <w:rPr>
          <w:rFonts w:ascii="Arial" w:hAnsi="Arial" w:cs="Arial"/>
          <w:b w:val="0"/>
          <w:bCs w:val="0"/>
          <w:sz w:val="22"/>
          <w:szCs w:val="22"/>
          <w:lang w:eastAsia="hr-HR"/>
        </w:rPr>
        <w:t xml:space="preserve">, dok </w:t>
      </w:r>
      <w:r w:rsidR="007A4A71">
        <w:rPr>
          <w:rFonts w:ascii="Arial" w:hAnsi="Arial" w:cs="Arial"/>
          <w:b w:val="0"/>
          <w:bCs w:val="0"/>
          <w:sz w:val="22"/>
          <w:szCs w:val="22"/>
          <w:lang w:eastAsia="hr-HR"/>
        </w:rPr>
        <w:t>u izvještajnom razdoblju tekuće godine iznose 25.000 € i odnose se na kupnju zemljišta za provedbu projekta</w:t>
      </w:r>
      <w:r w:rsidR="00A9024F" w:rsidRPr="007A4A71">
        <w:rPr>
          <w:rFonts w:ascii="Arial" w:hAnsi="Arial" w:cs="Arial"/>
          <w:b w:val="0"/>
          <w:bCs w:val="0"/>
          <w:sz w:val="22"/>
          <w:szCs w:val="22"/>
          <w:lang w:eastAsia="hr-HR"/>
        </w:rPr>
        <w:t>.</w:t>
      </w:r>
      <w:r w:rsidR="00271121">
        <w:rPr>
          <w:rFonts w:ascii="Arial" w:hAnsi="Arial" w:cs="Arial"/>
          <w:b w:val="0"/>
          <w:bCs w:val="0"/>
          <w:sz w:val="22"/>
          <w:szCs w:val="22"/>
          <w:lang w:eastAsia="hr-HR"/>
        </w:rPr>
        <w:t xml:space="preserve"> </w:t>
      </w:r>
    </w:p>
    <w:p w14:paraId="1B0A4DEC" w14:textId="77777777" w:rsidR="00891119" w:rsidRPr="007A4A71"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55C0E41" w14:textId="247ED9D1" w:rsidR="00891119" w:rsidRPr="007A4A71" w:rsidRDefault="00B5484A" w:rsidP="00B5484A">
      <w:pPr>
        <w:pStyle w:val="Naslov4"/>
        <w:rPr>
          <w:rFonts w:ascii="Arial" w:hAnsi="Arial" w:cs="Arial"/>
          <w:lang w:val="hr-HR"/>
        </w:rPr>
      </w:pPr>
      <w:bookmarkStart w:id="165" w:name="_Toc176776610"/>
      <w:r w:rsidRPr="007A4A71">
        <w:rPr>
          <w:rFonts w:ascii="Arial" w:hAnsi="Arial" w:cs="Arial"/>
          <w:lang w:val="hr-HR"/>
        </w:rPr>
        <w:t>2.4.4.</w:t>
      </w:r>
      <w:r w:rsidR="00891119" w:rsidRPr="007A4A71">
        <w:rPr>
          <w:rFonts w:ascii="Arial" w:hAnsi="Arial" w:cs="Arial"/>
          <w:lang w:val="hr-HR"/>
        </w:rPr>
        <w:t xml:space="preserve">2. </w:t>
      </w:r>
      <w:r w:rsidR="00891119" w:rsidRPr="007A4A71">
        <w:rPr>
          <w:rFonts w:ascii="Arial" w:hAnsi="Arial" w:cs="Arial"/>
          <w:lang w:val="hr-HR"/>
        </w:rPr>
        <w:tab/>
        <w:t>Rashodi za nabavu proizvedene dugotrajne imovine</w:t>
      </w:r>
      <w:r w:rsidRPr="007A4A71">
        <w:rPr>
          <w:rFonts w:ascii="Arial" w:hAnsi="Arial" w:cs="Arial"/>
          <w:lang w:val="hr-HR"/>
        </w:rPr>
        <w:t xml:space="preserve"> (42)</w:t>
      </w:r>
      <w:bookmarkEnd w:id="165"/>
    </w:p>
    <w:p w14:paraId="679BC44E" w14:textId="44A2D904" w:rsidR="00891119" w:rsidRPr="007A4A71" w:rsidRDefault="007B3F43"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7A4A71">
        <w:rPr>
          <w:rFonts w:ascii="Arial" w:eastAsia="Times New Roman" w:hAnsi="Arial" w:cs="Arial"/>
        </w:rPr>
        <w:t xml:space="preserve"> </w:t>
      </w:r>
    </w:p>
    <w:p w14:paraId="6F65D11E" w14:textId="6A32DC96" w:rsidR="000E3F08" w:rsidRPr="007A4A71" w:rsidRDefault="000E3F08" w:rsidP="000E3F0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7A4A71">
        <w:rPr>
          <w:rFonts w:ascii="Arial" w:eastAsia="Times New Roman" w:hAnsi="Arial" w:cs="Arial"/>
        </w:rPr>
        <w:t xml:space="preserve">Rashodi za nabavu </w:t>
      </w:r>
      <w:r w:rsidRPr="007A4A71">
        <w:rPr>
          <w:rFonts w:ascii="Arial" w:eastAsia="Times New Roman" w:hAnsi="Arial" w:cs="Arial"/>
          <w:iCs/>
        </w:rPr>
        <w:t>proizvedene dugotrajne imovine</w:t>
      </w:r>
      <w:r w:rsidRPr="007A4A71">
        <w:rPr>
          <w:rFonts w:ascii="Arial" w:eastAsia="Times New Roman" w:hAnsi="Arial" w:cs="Arial"/>
        </w:rPr>
        <w:t xml:space="preserve"> </w:t>
      </w:r>
      <w:r w:rsidRPr="007A4A71">
        <w:rPr>
          <w:rFonts w:ascii="Arial" w:eastAsia="Times New Roman" w:hAnsi="Arial" w:cs="Arial"/>
          <w:iCs/>
        </w:rPr>
        <w:t>(</w:t>
      </w:r>
      <w:r w:rsidRPr="007A4A71">
        <w:rPr>
          <w:rFonts w:ascii="Arial" w:eastAsia="Times New Roman" w:hAnsi="Arial" w:cs="Arial"/>
          <w:b/>
          <w:iCs/>
        </w:rPr>
        <w:t>42</w:t>
      </w:r>
      <w:r w:rsidRPr="007A4A71">
        <w:rPr>
          <w:rFonts w:ascii="Arial" w:eastAsia="Times New Roman" w:hAnsi="Arial" w:cs="Arial"/>
          <w:iCs/>
        </w:rPr>
        <w:t>)</w:t>
      </w:r>
      <w:r w:rsidRPr="007A4A71">
        <w:rPr>
          <w:rFonts w:ascii="Arial" w:eastAsia="Times New Roman" w:hAnsi="Arial" w:cs="Arial"/>
        </w:rPr>
        <w:t xml:space="preserve"> izvršeni su u iznosu </w:t>
      </w:r>
      <w:r w:rsidR="007A4A71" w:rsidRPr="007A4A71">
        <w:rPr>
          <w:rFonts w:ascii="Arial" w:hAnsi="Arial" w:cs="Arial"/>
        </w:rPr>
        <w:t>1.639.535,68</w:t>
      </w:r>
      <w:r w:rsidRPr="007A4A71">
        <w:rPr>
          <w:rFonts w:ascii="Arial" w:hAnsi="Arial" w:cs="Arial"/>
        </w:rPr>
        <w:t xml:space="preserve"> </w:t>
      </w:r>
      <w:r w:rsidRPr="007A4A71">
        <w:rPr>
          <w:rFonts w:ascii="Arial" w:eastAsia="Times New Roman" w:hAnsi="Arial" w:cs="Arial"/>
        </w:rPr>
        <w:t xml:space="preserve">€ što je za </w:t>
      </w:r>
      <w:r w:rsidR="007A4A71" w:rsidRPr="007A4A71">
        <w:rPr>
          <w:rFonts w:ascii="Arial" w:eastAsia="Times New Roman" w:hAnsi="Arial" w:cs="Arial"/>
        </w:rPr>
        <w:t>1.504.649,50</w:t>
      </w:r>
      <w:r w:rsidR="007B3F43" w:rsidRPr="007A4A71">
        <w:rPr>
          <w:rFonts w:ascii="Arial" w:eastAsia="Times New Roman" w:hAnsi="Arial" w:cs="Arial"/>
        </w:rPr>
        <w:t xml:space="preserve"> € </w:t>
      </w:r>
      <w:r w:rsidR="007A4A71" w:rsidRPr="007A4A71">
        <w:rPr>
          <w:rFonts w:ascii="Arial" w:eastAsia="Times New Roman" w:hAnsi="Arial" w:cs="Arial"/>
        </w:rPr>
        <w:t>više</w:t>
      </w:r>
      <w:r w:rsidRPr="007A4A71">
        <w:rPr>
          <w:rFonts w:ascii="Arial" w:eastAsia="Times New Roman" w:hAnsi="Arial" w:cs="Arial"/>
        </w:rPr>
        <w:t xml:space="preserve"> u odnosu na </w:t>
      </w:r>
      <w:r w:rsidRPr="007A4A71">
        <w:rPr>
          <w:rFonts w:ascii="Arial" w:eastAsia="Times New Roman" w:hAnsi="Arial" w:cs="Arial"/>
          <w:iCs/>
        </w:rPr>
        <w:t xml:space="preserve">izvještajno razdoblje prethodne godine kada su iznosili </w:t>
      </w:r>
      <w:r w:rsidR="007A4A71" w:rsidRPr="007A4A71">
        <w:rPr>
          <w:rFonts w:ascii="Arial" w:eastAsia="Times New Roman" w:hAnsi="Arial" w:cs="Arial"/>
        </w:rPr>
        <w:t>134.886,18</w:t>
      </w:r>
      <w:r w:rsidR="00F133EE" w:rsidRPr="007A4A71">
        <w:rPr>
          <w:rFonts w:ascii="Arial" w:eastAsia="Times New Roman" w:hAnsi="Arial" w:cs="Arial"/>
        </w:rPr>
        <w:t xml:space="preserve"> €</w:t>
      </w:r>
      <w:r w:rsidRPr="007A4A71">
        <w:rPr>
          <w:rFonts w:ascii="Arial" w:eastAsia="Times New Roman" w:hAnsi="Arial" w:cs="Arial"/>
        </w:rPr>
        <w:t xml:space="preserve">. </w:t>
      </w:r>
    </w:p>
    <w:p w14:paraId="76201FF1" w14:textId="77777777" w:rsidR="00F133EE" w:rsidRPr="007A4A71" w:rsidRDefault="00F133EE" w:rsidP="007F46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28"/>
          <w:szCs w:val="28"/>
        </w:rPr>
      </w:pPr>
    </w:p>
    <w:p w14:paraId="7CE1A445" w14:textId="21D767FE" w:rsidR="00F133EE" w:rsidRPr="007A4A71" w:rsidRDefault="00F133EE" w:rsidP="00F133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166" w:name="_Hlk65517148"/>
      <w:r w:rsidRPr="007A4A71">
        <w:rPr>
          <w:rFonts w:ascii="Arial" w:eastAsia="Times New Roman" w:hAnsi="Arial" w:cs="Arial"/>
        </w:rPr>
        <w:t xml:space="preserve">Rashodi za nabavu </w:t>
      </w:r>
      <w:r w:rsidRPr="007A4A71">
        <w:rPr>
          <w:rFonts w:ascii="Arial" w:eastAsia="Times New Roman" w:hAnsi="Arial" w:cs="Arial"/>
          <w:iCs/>
        </w:rPr>
        <w:t>proizvedene dugotrajne imovine</w:t>
      </w:r>
      <w:r w:rsidRPr="007A4A71">
        <w:rPr>
          <w:rFonts w:ascii="Arial" w:eastAsia="Times New Roman" w:hAnsi="Arial" w:cs="Arial"/>
        </w:rPr>
        <w:t xml:space="preserve"> </w:t>
      </w:r>
      <w:r w:rsidRPr="007A4A71">
        <w:rPr>
          <w:rFonts w:ascii="Arial" w:eastAsia="Times New Roman" w:hAnsi="Arial" w:cs="Arial"/>
          <w:iCs/>
        </w:rPr>
        <w:t>(42)</w:t>
      </w:r>
      <w:r w:rsidRPr="007A4A71">
        <w:rPr>
          <w:rFonts w:ascii="Arial" w:eastAsia="Times New Roman" w:hAnsi="Arial" w:cs="Arial"/>
        </w:rPr>
        <w:t xml:space="preserve"> u 202</w:t>
      </w:r>
      <w:r w:rsidR="007A4A71" w:rsidRPr="007A4A71">
        <w:rPr>
          <w:rFonts w:ascii="Arial" w:eastAsia="Times New Roman" w:hAnsi="Arial" w:cs="Arial"/>
        </w:rPr>
        <w:t>4</w:t>
      </w:r>
      <w:r w:rsidRPr="007A4A71">
        <w:rPr>
          <w:rFonts w:ascii="Arial" w:eastAsia="Times New Roman" w:hAnsi="Arial" w:cs="Arial"/>
        </w:rPr>
        <w:t xml:space="preserve">. godini </w:t>
      </w:r>
      <w:r w:rsidR="007A4A71" w:rsidRPr="007A4A71">
        <w:rPr>
          <w:rFonts w:ascii="Arial" w:eastAsia="Times New Roman" w:hAnsi="Arial" w:cs="Arial"/>
        </w:rPr>
        <w:t>iznose1.664.535,68</w:t>
      </w:r>
      <w:r w:rsidRPr="007A4A71">
        <w:rPr>
          <w:rFonts w:ascii="Arial" w:eastAsia="Times New Roman" w:hAnsi="Arial" w:cs="Arial"/>
        </w:rPr>
        <w:t xml:space="preserve"> €</w:t>
      </w:r>
      <w:bookmarkStart w:id="167" w:name="_Hlk5487264"/>
      <w:r w:rsidRPr="007A4A71">
        <w:rPr>
          <w:rFonts w:ascii="Arial" w:eastAsia="Times New Roman" w:hAnsi="Arial" w:cs="Arial"/>
        </w:rPr>
        <w:t>, a odnos</w:t>
      </w:r>
      <w:r w:rsidR="007A4A71" w:rsidRPr="007A4A71">
        <w:rPr>
          <w:rFonts w:ascii="Arial" w:eastAsia="Times New Roman" w:hAnsi="Arial" w:cs="Arial"/>
        </w:rPr>
        <w:t xml:space="preserve">e se na </w:t>
      </w:r>
      <w:r w:rsidRPr="007A4A71">
        <w:rPr>
          <w:rFonts w:ascii="Arial" w:eastAsia="Times New Roman" w:hAnsi="Arial" w:cs="Arial"/>
        </w:rPr>
        <w:t xml:space="preserve">ulaganja u građevinske objekte (421) u iznosu </w:t>
      </w:r>
      <w:r w:rsidR="007A4A71" w:rsidRPr="007A4A71">
        <w:rPr>
          <w:rFonts w:ascii="Arial" w:eastAsia="Times New Roman" w:hAnsi="Arial" w:cs="Arial"/>
        </w:rPr>
        <w:t>1.351.904,57 €</w:t>
      </w:r>
      <w:r w:rsidRPr="007A4A71">
        <w:rPr>
          <w:rFonts w:ascii="Arial" w:eastAsia="Times New Roman" w:hAnsi="Arial" w:cs="Arial"/>
        </w:rPr>
        <w:t xml:space="preserve">, rashode za opremu (422) u iznosu </w:t>
      </w:r>
      <w:r w:rsidR="007A4A71" w:rsidRPr="007A4A71">
        <w:rPr>
          <w:rFonts w:ascii="Arial" w:eastAsia="Times New Roman" w:hAnsi="Arial" w:cs="Arial"/>
        </w:rPr>
        <w:t>220.849,71</w:t>
      </w:r>
      <w:r w:rsidRPr="007A4A71">
        <w:rPr>
          <w:rFonts w:ascii="Arial" w:eastAsia="Times New Roman" w:hAnsi="Arial" w:cs="Arial"/>
        </w:rPr>
        <w:t xml:space="preserve"> €, nabavu umjetničkih vrijednosti </w:t>
      </w:r>
      <w:r w:rsidR="007A4A71" w:rsidRPr="007A4A71">
        <w:rPr>
          <w:rFonts w:ascii="Arial" w:eastAsia="Times New Roman" w:hAnsi="Arial" w:cs="Arial"/>
        </w:rPr>
        <w:t>2.080</w:t>
      </w:r>
      <w:r w:rsidRPr="007A4A71">
        <w:rPr>
          <w:rFonts w:ascii="Arial" w:eastAsia="Times New Roman" w:hAnsi="Arial" w:cs="Arial"/>
        </w:rPr>
        <w:t xml:space="preserve"> € i rashode za znanstvene radove i dokumentaciju (426 - projektna dokumentacija) u iznosu </w:t>
      </w:r>
      <w:r w:rsidR="007A4A71" w:rsidRPr="007A4A71">
        <w:rPr>
          <w:rFonts w:ascii="Arial" w:eastAsia="Times New Roman" w:hAnsi="Arial" w:cs="Arial"/>
        </w:rPr>
        <w:t>64.701,40</w:t>
      </w:r>
      <w:r w:rsidRPr="007A4A71">
        <w:rPr>
          <w:rFonts w:ascii="Arial" w:eastAsia="Times New Roman" w:hAnsi="Arial" w:cs="Arial"/>
        </w:rPr>
        <w:t xml:space="preserve"> €.</w:t>
      </w:r>
    </w:p>
    <w:bookmarkEnd w:id="166"/>
    <w:bookmarkEnd w:id="167"/>
    <w:p w14:paraId="69DEBA9F" w14:textId="77777777" w:rsidR="00F133EE" w:rsidRPr="007A4A71" w:rsidRDefault="00F133EE" w:rsidP="007F46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28"/>
          <w:szCs w:val="28"/>
        </w:rPr>
      </w:pPr>
    </w:p>
    <w:p w14:paraId="1A81BA17" w14:textId="2EF36A00" w:rsidR="007F46FA" w:rsidRPr="007A4A71" w:rsidRDefault="007F46FA" w:rsidP="007F46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r w:rsidRPr="007A4A71">
        <w:rPr>
          <w:rFonts w:ascii="Arial" w:hAnsi="Arial" w:cs="Arial"/>
          <w:sz w:val="18"/>
          <w:szCs w:val="18"/>
        </w:rPr>
        <w:t xml:space="preserve">Rashodi za nabavu </w:t>
      </w:r>
      <w:r w:rsidRPr="007A4A71">
        <w:rPr>
          <w:rFonts w:ascii="Arial" w:hAnsi="Arial" w:cs="Arial"/>
          <w:iCs/>
          <w:sz w:val="18"/>
          <w:szCs w:val="18"/>
        </w:rPr>
        <w:t>proizvedene dugotrajne imovine</w:t>
      </w:r>
      <w:r w:rsidRPr="007A4A71">
        <w:rPr>
          <w:rFonts w:ascii="Arial" w:hAnsi="Arial" w:cs="Arial"/>
          <w:sz w:val="18"/>
          <w:szCs w:val="18"/>
        </w:rPr>
        <w:t xml:space="preserve"> </w:t>
      </w:r>
      <w:r w:rsidRPr="007A4A71">
        <w:rPr>
          <w:rFonts w:ascii="Arial" w:hAnsi="Arial" w:cs="Arial"/>
          <w:iCs/>
          <w:sz w:val="18"/>
          <w:szCs w:val="18"/>
        </w:rPr>
        <w:t>(</w:t>
      </w:r>
      <w:r w:rsidRPr="007A4A71">
        <w:rPr>
          <w:rFonts w:ascii="Arial" w:hAnsi="Arial" w:cs="Arial"/>
          <w:b/>
          <w:bCs/>
          <w:iCs/>
          <w:sz w:val="18"/>
          <w:szCs w:val="18"/>
        </w:rPr>
        <w:t>42</w:t>
      </w:r>
      <w:r w:rsidRPr="007A4A71">
        <w:rPr>
          <w:rFonts w:ascii="Arial" w:hAnsi="Arial" w:cs="Arial"/>
          <w:iCs/>
          <w:sz w:val="18"/>
          <w:szCs w:val="18"/>
        </w:rPr>
        <w:t>)</w:t>
      </w:r>
      <w:r w:rsidRPr="007A4A71">
        <w:rPr>
          <w:rFonts w:ascii="Arial" w:hAnsi="Arial" w:cs="Arial"/>
          <w:sz w:val="18"/>
          <w:szCs w:val="18"/>
        </w:rPr>
        <w:t xml:space="preserve"> </w:t>
      </w:r>
      <w:r w:rsidR="007A4A71" w:rsidRPr="007A4A71">
        <w:rPr>
          <w:rFonts w:ascii="Arial" w:hAnsi="Arial" w:cs="Arial"/>
          <w:sz w:val="18"/>
          <w:szCs w:val="18"/>
        </w:rPr>
        <w:t xml:space="preserve">sveukupno </w:t>
      </w:r>
      <w:r w:rsidRPr="007A4A71">
        <w:rPr>
          <w:rFonts w:ascii="Arial" w:hAnsi="Arial" w:cs="Arial"/>
          <w:sz w:val="18"/>
          <w:szCs w:val="18"/>
        </w:rPr>
        <w:t>u 2023. godini iznose 572.692,67 €</w:t>
      </w:r>
      <w:r w:rsidR="007A4A71" w:rsidRPr="007A4A71">
        <w:rPr>
          <w:rFonts w:ascii="Arial" w:hAnsi="Arial" w:cs="Arial"/>
          <w:sz w:val="18"/>
          <w:szCs w:val="18"/>
        </w:rPr>
        <w:t xml:space="preserve">, a odnosili su se na </w:t>
      </w:r>
      <w:r w:rsidRPr="007A4A71">
        <w:rPr>
          <w:rFonts w:ascii="Arial" w:hAnsi="Arial" w:cs="Arial"/>
          <w:sz w:val="18"/>
          <w:szCs w:val="18"/>
        </w:rPr>
        <w:t>ulaganja u građevinske objekte (421) u iznosu 189.676,78 €, rashode za opremu (422) u iznosu 135.679,61 €, nabavu umjetničkih vrijednosti (424) u iznosu 6.717 € i rashode za znanstvene radove i dokumentaciju (426 - projektna dokumentacija) u iznosu 240.619,28 €, dok nije bilo rashoda za nabavu prijevoznih sredstava (423).</w:t>
      </w:r>
    </w:p>
    <w:p w14:paraId="7DCCCDEE" w14:textId="77777777" w:rsidR="007F46FA" w:rsidRDefault="007F46FA" w:rsidP="007F46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5041CCB5" w14:textId="21F9BF35" w:rsidR="00891119" w:rsidRPr="004F48AE"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color w:val="1F497D" w:themeColor="text2"/>
        </w:rPr>
      </w:pPr>
      <w:r w:rsidRPr="004F48AE">
        <w:rPr>
          <w:rFonts w:ascii="Arial" w:eastAsia="Times New Roman" w:hAnsi="Arial" w:cs="Arial"/>
          <w:color w:val="1F497D" w:themeColor="text2"/>
        </w:rPr>
        <w:t xml:space="preserve">U okviru ovih rashoda (42) na rashode općine odnosi se </w:t>
      </w:r>
      <w:r w:rsidR="006F4BEE">
        <w:rPr>
          <w:rFonts w:ascii="Arial" w:eastAsia="Times New Roman" w:hAnsi="Arial" w:cs="Arial"/>
          <w:color w:val="1F497D" w:themeColor="text2"/>
        </w:rPr>
        <w:t>1.606.971,44</w:t>
      </w:r>
      <w:r w:rsidR="00215669" w:rsidRPr="004F48AE">
        <w:rPr>
          <w:rFonts w:ascii="Arial" w:eastAsia="Times New Roman" w:hAnsi="Arial" w:cs="Arial"/>
          <w:color w:val="1F497D" w:themeColor="text2"/>
        </w:rPr>
        <w:t xml:space="preserve"> €</w:t>
      </w:r>
      <w:r w:rsidRPr="004F48AE">
        <w:rPr>
          <w:rFonts w:ascii="Arial" w:eastAsia="Times New Roman" w:hAnsi="Arial" w:cs="Arial"/>
          <w:color w:val="1F497D" w:themeColor="text2"/>
        </w:rPr>
        <w:t xml:space="preserve">, a na rashode proračunskih korisnika </w:t>
      </w:r>
      <w:r w:rsidR="006F4BEE">
        <w:rPr>
          <w:rFonts w:ascii="Arial" w:eastAsia="Times New Roman" w:hAnsi="Arial" w:cs="Arial"/>
          <w:color w:val="1F497D" w:themeColor="text2"/>
        </w:rPr>
        <w:t>32.564,24</w:t>
      </w:r>
      <w:r w:rsidR="00215669" w:rsidRPr="004F48AE">
        <w:rPr>
          <w:rFonts w:ascii="Arial" w:eastAsia="Times New Roman" w:hAnsi="Arial" w:cs="Arial"/>
          <w:color w:val="1F497D" w:themeColor="text2"/>
        </w:rPr>
        <w:t xml:space="preserve"> €</w:t>
      </w:r>
      <w:r w:rsidRPr="004F48AE">
        <w:rPr>
          <w:rFonts w:ascii="Arial" w:eastAsia="Times New Roman" w:hAnsi="Arial" w:cs="Arial"/>
          <w:color w:val="1F497D" w:themeColor="text2"/>
        </w:rPr>
        <w:t xml:space="preserve">. </w:t>
      </w:r>
    </w:p>
    <w:p w14:paraId="692AB4B0" w14:textId="77777777" w:rsidR="00CF3FDD" w:rsidRPr="004F48AE" w:rsidRDefault="00CF3FDD" w:rsidP="00E5147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37B2F012" w14:textId="6CF97524" w:rsidR="00CF3FDD" w:rsidRPr="006F4BEE" w:rsidRDefault="00CF3FDD" w:rsidP="00CF3FD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6F4BEE">
        <w:rPr>
          <w:rFonts w:ascii="Arial" w:eastAsia="Times New Roman" w:hAnsi="Arial" w:cs="Arial"/>
          <w:b/>
          <w:bCs/>
        </w:rPr>
        <w:t>Rashodi Općine</w:t>
      </w:r>
      <w:r w:rsidRPr="006F4BEE">
        <w:rPr>
          <w:rFonts w:ascii="Arial" w:eastAsia="Times New Roman" w:hAnsi="Arial" w:cs="Arial"/>
        </w:rPr>
        <w:t xml:space="preserve"> za nabavu </w:t>
      </w:r>
      <w:bookmarkStart w:id="168" w:name="_Hlk143599815"/>
      <w:r w:rsidRPr="006F4BEE">
        <w:rPr>
          <w:rFonts w:ascii="Arial" w:eastAsia="Times New Roman" w:hAnsi="Arial" w:cs="Arial"/>
          <w:iCs/>
        </w:rPr>
        <w:t>proizvedene dugotrajne imovine</w:t>
      </w:r>
      <w:r w:rsidRPr="006F4BEE">
        <w:rPr>
          <w:rFonts w:ascii="Arial" w:eastAsia="Times New Roman" w:hAnsi="Arial" w:cs="Arial"/>
        </w:rPr>
        <w:t xml:space="preserve"> </w:t>
      </w:r>
      <w:bookmarkEnd w:id="168"/>
      <w:r w:rsidRPr="006F4BEE">
        <w:rPr>
          <w:rFonts w:ascii="Arial" w:eastAsia="Times New Roman" w:hAnsi="Arial" w:cs="Arial"/>
          <w:iCs/>
        </w:rPr>
        <w:t>(42)</w:t>
      </w:r>
      <w:r w:rsidRPr="006F4BEE">
        <w:rPr>
          <w:rFonts w:ascii="Arial" w:eastAsia="Times New Roman" w:hAnsi="Arial" w:cs="Arial"/>
        </w:rPr>
        <w:t xml:space="preserve"> u 202</w:t>
      </w:r>
      <w:r w:rsidR="006F4BEE" w:rsidRPr="006F4BEE">
        <w:rPr>
          <w:rFonts w:ascii="Arial" w:eastAsia="Times New Roman" w:hAnsi="Arial" w:cs="Arial"/>
        </w:rPr>
        <w:t>4</w:t>
      </w:r>
      <w:r w:rsidRPr="006F4BEE">
        <w:rPr>
          <w:rFonts w:ascii="Arial" w:eastAsia="Times New Roman" w:hAnsi="Arial" w:cs="Arial"/>
        </w:rPr>
        <w:t xml:space="preserve">. godini iznose </w:t>
      </w:r>
      <w:r w:rsidR="006F4BEE" w:rsidRPr="006F4BEE">
        <w:rPr>
          <w:rFonts w:ascii="Arial" w:eastAsia="Times New Roman" w:hAnsi="Arial" w:cs="Arial"/>
        </w:rPr>
        <w:t>1.606.971,44</w:t>
      </w:r>
      <w:r w:rsidR="00215669" w:rsidRPr="006F4BEE">
        <w:rPr>
          <w:rFonts w:ascii="Arial" w:eastAsia="Times New Roman" w:hAnsi="Arial" w:cs="Arial"/>
        </w:rPr>
        <w:t xml:space="preserve"> €</w:t>
      </w:r>
      <w:r w:rsidR="00215669" w:rsidRPr="006F4BEE">
        <w:t xml:space="preserve"> </w:t>
      </w:r>
      <w:r w:rsidR="00215669" w:rsidRPr="006F4BEE">
        <w:rPr>
          <w:rFonts w:ascii="Arial" w:eastAsia="Times New Roman" w:hAnsi="Arial" w:cs="Arial"/>
        </w:rPr>
        <w:t xml:space="preserve">što je za </w:t>
      </w:r>
      <w:r w:rsidR="006F4BEE" w:rsidRPr="006F4BEE">
        <w:rPr>
          <w:rFonts w:ascii="Arial" w:eastAsia="Times New Roman" w:hAnsi="Arial" w:cs="Arial"/>
        </w:rPr>
        <w:t>1.484.574,74</w:t>
      </w:r>
      <w:r w:rsidR="003E5405" w:rsidRPr="006F4BEE">
        <w:rPr>
          <w:rFonts w:ascii="Arial" w:eastAsia="Times New Roman" w:hAnsi="Arial" w:cs="Arial"/>
        </w:rPr>
        <w:t xml:space="preserve"> €</w:t>
      </w:r>
      <w:r w:rsidR="00215669" w:rsidRPr="006F4BEE">
        <w:rPr>
          <w:rFonts w:ascii="Arial" w:eastAsia="Times New Roman" w:hAnsi="Arial" w:cs="Arial"/>
        </w:rPr>
        <w:t xml:space="preserve"> </w:t>
      </w:r>
      <w:r w:rsidR="006F4BEE" w:rsidRPr="006F4BEE">
        <w:rPr>
          <w:rFonts w:ascii="Arial" w:eastAsia="Times New Roman" w:hAnsi="Arial" w:cs="Arial"/>
        </w:rPr>
        <w:t>više</w:t>
      </w:r>
      <w:r w:rsidR="00215669" w:rsidRPr="006F4BEE">
        <w:rPr>
          <w:rFonts w:ascii="Arial" w:eastAsia="Times New Roman" w:hAnsi="Arial" w:cs="Arial"/>
        </w:rPr>
        <w:t xml:space="preserve"> u odnosu na izvještajno razdoblje prethodne godine kada su iznosili </w:t>
      </w:r>
      <w:r w:rsidR="006F4BEE" w:rsidRPr="006F4BEE">
        <w:rPr>
          <w:rFonts w:ascii="Arial" w:eastAsia="Times New Roman" w:hAnsi="Arial" w:cs="Arial"/>
        </w:rPr>
        <w:t>122.396,70</w:t>
      </w:r>
      <w:r w:rsidR="00215669" w:rsidRPr="006F4BEE">
        <w:rPr>
          <w:rFonts w:ascii="Arial" w:eastAsia="Times New Roman" w:hAnsi="Arial" w:cs="Arial"/>
        </w:rPr>
        <w:t xml:space="preserve"> €.</w:t>
      </w:r>
      <w:r w:rsidRPr="006F4BEE">
        <w:rPr>
          <w:rFonts w:ascii="Arial" w:eastAsia="Times New Roman" w:hAnsi="Arial" w:cs="Arial"/>
        </w:rPr>
        <w:t xml:space="preserve"> Izvršeni rashodi se odnose na ulaganja u građevinske objekte (421) u iznosu </w:t>
      </w:r>
      <w:r w:rsidR="006F4BEE" w:rsidRPr="006F4BEE">
        <w:rPr>
          <w:rFonts w:ascii="Arial" w:eastAsia="Times New Roman" w:hAnsi="Arial" w:cs="Arial"/>
        </w:rPr>
        <w:t>1.351.904,57</w:t>
      </w:r>
      <w:r w:rsidR="00215669" w:rsidRPr="006F4BEE">
        <w:rPr>
          <w:rFonts w:ascii="Arial" w:eastAsia="Times New Roman" w:hAnsi="Arial" w:cs="Arial"/>
        </w:rPr>
        <w:t xml:space="preserve"> €</w:t>
      </w:r>
      <w:r w:rsidRPr="006F4BEE">
        <w:rPr>
          <w:rFonts w:ascii="Arial" w:eastAsia="Times New Roman" w:hAnsi="Arial" w:cs="Arial"/>
        </w:rPr>
        <w:t xml:space="preserve">, rashode za opremu (422) u iznosu </w:t>
      </w:r>
      <w:r w:rsidR="006F4BEE" w:rsidRPr="006F4BEE">
        <w:rPr>
          <w:rFonts w:ascii="Arial" w:eastAsia="Times New Roman" w:hAnsi="Arial" w:cs="Arial"/>
        </w:rPr>
        <w:t>190.365,47</w:t>
      </w:r>
      <w:r w:rsidR="00215669" w:rsidRPr="006F4BEE">
        <w:rPr>
          <w:rFonts w:ascii="Arial" w:eastAsia="Times New Roman" w:hAnsi="Arial" w:cs="Arial"/>
        </w:rPr>
        <w:t xml:space="preserve"> €</w:t>
      </w:r>
      <w:r w:rsidRPr="006F4BEE">
        <w:rPr>
          <w:rFonts w:ascii="Arial" w:eastAsia="Times New Roman" w:hAnsi="Arial" w:cs="Arial"/>
        </w:rPr>
        <w:t xml:space="preserve">, rashode za znanstvene radove i dokumentaciju (426 - projektna dokumentacija) u iznosu </w:t>
      </w:r>
      <w:r w:rsidR="006F4BEE" w:rsidRPr="006F4BEE">
        <w:rPr>
          <w:rFonts w:ascii="Arial" w:eastAsia="Times New Roman" w:hAnsi="Arial" w:cs="Arial"/>
        </w:rPr>
        <w:t>64.701,40</w:t>
      </w:r>
      <w:r w:rsidR="00215669" w:rsidRPr="006F4BEE">
        <w:rPr>
          <w:rFonts w:ascii="Arial" w:eastAsia="Times New Roman" w:hAnsi="Arial" w:cs="Arial"/>
        </w:rPr>
        <w:t xml:space="preserve"> €, dok nije bilo rashoda za nabavu prijevoznih sredstava (423)</w:t>
      </w:r>
      <w:r w:rsidR="003332AB" w:rsidRPr="006F4BEE">
        <w:rPr>
          <w:rFonts w:ascii="Arial" w:eastAsia="Times New Roman" w:hAnsi="Arial" w:cs="Arial"/>
        </w:rPr>
        <w:t>.</w:t>
      </w:r>
    </w:p>
    <w:p w14:paraId="1F9BD0B6" w14:textId="2C7F5AD7" w:rsidR="00CF3FDD" w:rsidRPr="006F4BEE" w:rsidRDefault="00CF3FDD"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CCCB376" w14:textId="238BF65C" w:rsidR="00936F31" w:rsidRPr="006F4BEE" w:rsidRDefault="00936F31"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6F4BEE">
        <w:rPr>
          <w:rFonts w:ascii="Arial" w:eastAsia="Times New Roman" w:hAnsi="Arial" w:cs="Arial"/>
          <w:b/>
          <w:bCs/>
        </w:rPr>
        <w:t>Rashodi proračunskih korisnika</w:t>
      </w:r>
      <w:r w:rsidRPr="006F4BEE">
        <w:rPr>
          <w:rFonts w:ascii="Arial" w:eastAsia="Times New Roman" w:hAnsi="Arial" w:cs="Arial"/>
        </w:rPr>
        <w:t xml:space="preserve"> </w:t>
      </w:r>
      <w:r w:rsidR="006C140A" w:rsidRPr="006F4BEE">
        <w:rPr>
          <w:rFonts w:ascii="Arial" w:eastAsia="Times New Roman" w:hAnsi="Arial" w:cs="Arial"/>
        </w:rPr>
        <w:t>u 202</w:t>
      </w:r>
      <w:r w:rsidR="006F4BEE" w:rsidRPr="006F4BEE">
        <w:rPr>
          <w:rFonts w:ascii="Arial" w:eastAsia="Times New Roman" w:hAnsi="Arial" w:cs="Arial"/>
        </w:rPr>
        <w:t>4</w:t>
      </w:r>
      <w:r w:rsidR="006C140A" w:rsidRPr="006F4BEE">
        <w:rPr>
          <w:rFonts w:ascii="Arial" w:eastAsia="Times New Roman" w:hAnsi="Arial" w:cs="Arial"/>
        </w:rPr>
        <w:t xml:space="preserve">. godini za nabavu </w:t>
      </w:r>
      <w:r w:rsidR="00B15038" w:rsidRPr="006F4BEE">
        <w:rPr>
          <w:rFonts w:ascii="Arial" w:eastAsia="Times New Roman" w:hAnsi="Arial" w:cs="Arial"/>
        </w:rPr>
        <w:t xml:space="preserve">proizvedene dugotrajne imovine (42) </w:t>
      </w:r>
      <w:r w:rsidRPr="006F4BEE">
        <w:rPr>
          <w:rFonts w:ascii="Arial" w:eastAsia="Times New Roman" w:hAnsi="Arial" w:cs="Arial"/>
        </w:rPr>
        <w:t xml:space="preserve">se odnose na nabavu opreme (422) </w:t>
      </w:r>
      <w:r w:rsidR="006F4BEE" w:rsidRPr="006F4BEE">
        <w:rPr>
          <w:rFonts w:ascii="Arial" w:eastAsia="Times New Roman" w:hAnsi="Arial" w:cs="Arial"/>
        </w:rPr>
        <w:t>30.484,24</w:t>
      </w:r>
      <w:r w:rsidR="006C140A" w:rsidRPr="006F4BEE">
        <w:rPr>
          <w:rFonts w:ascii="Arial" w:eastAsia="Times New Roman" w:hAnsi="Arial" w:cs="Arial"/>
        </w:rPr>
        <w:t xml:space="preserve"> €</w:t>
      </w:r>
      <w:r w:rsidRPr="006F4BEE">
        <w:rPr>
          <w:rFonts w:ascii="Arial" w:eastAsia="Times New Roman" w:hAnsi="Arial" w:cs="Arial"/>
        </w:rPr>
        <w:t xml:space="preserve">, nabavu izložbenih vrijednosti (424) </w:t>
      </w:r>
      <w:r w:rsidR="006F4BEE" w:rsidRPr="006F4BEE">
        <w:rPr>
          <w:rFonts w:ascii="Arial" w:eastAsia="Times New Roman" w:hAnsi="Arial" w:cs="Arial"/>
        </w:rPr>
        <w:t>u iznosu</w:t>
      </w:r>
      <w:r w:rsidR="006C140A" w:rsidRPr="006F4BEE">
        <w:rPr>
          <w:rFonts w:ascii="Arial" w:eastAsia="Times New Roman" w:hAnsi="Arial" w:cs="Arial"/>
        </w:rPr>
        <w:t xml:space="preserve"> </w:t>
      </w:r>
      <w:r w:rsidR="006F4BEE" w:rsidRPr="006F4BEE">
        <w:rPr>
          <w:rFonts w:ascii="Arial" w:eastAsia="Times New Roman" w:hAnsi="Arial" w:cs="Arial"/>
        </w:rPr>
        <w:t xml:space="preserve">2.080 </w:t>
      </w:r>
      <w:r w:rsidR="006C140A" w:rsidRPr="006F4BEE">
        <w:rPr>
          <w:rFonts w:ascii="Arial" w:eastAsia="Times New Roman" w:hAnsi="Arial" w:cs="Arial"/>
        </w:rPr>
        <w:t xml:space="preserve">€, dok </w:t>
      </w:r>
      <w:r w:rsidR="006F4BEE" w:rsidRPr="006F4BEE">
        <w:rPr>
          <w:rFonts w:ascii="Arial" w:eastAsia="Times New Roman" w:hAnsi="Arial" w:cs="Arial"/>
        </w:rPr>
        <w:t xml:space="preserve">nije bilo </w:t>
      </w:r>
      <w:r w:rsidR="006C140A" w:rsidRPr="006F4BEE">
        <w:rPr>
          <w:rFonts w:ascii="Arial" w:eastAsia="Times New Roman" w:hAnsi="Arial" w:cs="Arial"/>
        </w:rPr>
        <w:t>ulaganja u</w:t>
      </w:r>
      <w:r w:rsidRPr="006F4BEE">
        <w:rPr>
          <w:rFonts w:ascii="Arial" w:eastAsia="Times New Roman" w:hAnsi="Arial" w:cs="Arial"/>
        </w:rPr>
        <w:t xml:space="preserve"> računalne programe (426)</w:t>
      </w:r>
      <w:r w:rsidR="003332AB" w:rsidRPr="006F4BEE">
        <w:rPr>
          <w:rFonts w:ascii="Arial" w:eastAsia="Times New Roman" w:hAnsi="Arial" w:cs="Arial"/>
        </w:rPr>
        <w:t>.</w:t>
      </w:r>
      <w:r w:rsidRPr="006F4BEE">
        <w:rPr>
          <w:rFonts w:ascii="Arial" w:eastAsia="Times New Roman" w:hAnsi="Arial" w:cs="Arial"/>
        </w:rPr>
        <w:t xml:space="preserve"> </w:t>
      </w:r>
    </w:p>
    <w:p w14:paraId="66D0F45B" w14:textId="77777777" w:rsidR="0093429E" w:rsidRPr="006F4BEE" w:rsidRDefault="0093429E" w:rsidP="00E5147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b/>
        </w:rPr>
      </w:pPr>
    </w:p>
    <w:p w14:paraId="6B492B4D" w14:textId="62758CE1" w:rsidR="006F4BEE" w:rsidRPr="006F4BEE" w:rsidRDefault="006C140A" w:rsidP="006C140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bookmarkStart w:id="169" w:name="_Hlk5487381"/>
      <w:r w:rsidRPr="006F4BEE">
        <w:rPr>
          <w:rFonts w:ascii="Arial" w:eastAsia="Times New Roman" w:hAnsi="Arial" w:cs="Arial"/>
          <w:b/>
          <w:bCs/>
          <w:sz w:val="18"/>
          <w:szCs w:val="18"/>
        </w:rPr>
        <w:t>Rashodi Općine</w:t>
      </w:r>
      <w:r w:rsidRPr="006F4BEE">
        <w:rPr>
          <w:rFonts w:ascii="Arial" w:eastAsia="Times New Roman" w:hAnsi="Arial" w:cs="Arial"/>
          <w:sz w:val="18"/>
          <w:szCs w:val="18"/>
        </w:rPr>
        <w:t xml:space="preserve"> za nabavu </w:t>
      </w:r>
      <w:r w:rsidRPr="006F4BEE">
        <w:rPr>
          <w:rFonts w:ascii="Arial" w:eastAsia="Times New Roman" w:hAnsi="Arial" w:cs="Arial"/>
          <w:iCs/>
          <w:sz w:val="18"/>
          <w:szCs w:val="18"/>
        </w:rPr>
        <w:t>proizvedene dugotrajne imovine</w:t>
      </w:r>
      <w:r w:rsidRPr="006F4BEE">
        <w:rPr>
          <w:rFonts w:ascii="Arial" w:eastAsia="Times New Roman" w:hAnsi="Arial" w:cs="Arial"/>
          <w:sz w:val="18"/>
          <w:szCs w:val="18"/>
        </w:rPr>
        <w:t xml:space="preserve"> </w:t>
      </w:r>
      <w:r w:rsidRPr="006F4BEE">
        <w:rPr>
          <w:rFonts w:ascii="Arial" w:eastAsia="Times New Roman" w:hAnsi="Arial" w:cs="Arial"/>
          <w:iCs/>
          <w:sz w:val="18"/>
          <w:szCs w:val="18"/>
        </w:rPr>
        <w:t>(42)</w:t>
      </w:r>
      <w:r w:rsidRPr="006F4BEE">
        <w:rPr>
          <w:rFonts w:ascii="Arial" w:eastAsia="Times New Roman" w:hAnsi="Arial" w:cs="Arial"/>
          <w:sz w:val="18"/>
          <w:szCs w:val="18"/>
        </w:rPr>
        <w:t xml:space="preserve"> sveukupno u 2021. bili izvršeni u iznosu 591.159,43 €, a u</w:t>
      </w:r>
      <w:r w:rsidR="00BD1C07" w:rsidRPr="006F4BEE">
        <w:rPr>
          <w:rFonts w:ascii="Arial" w:eastAsia="Times New Roman" w:hAnsi="Arial" w:cs="Arial"/>
          <w:sz w:val="18"/>
          <w:szCs w:val="18"/>
        </w:rPr>
        <w:t xml:space="preserve"> </w:t>
      </w:r>
      <w:r w:rsidRPr="006F4BEE">
        <w:rPr>
          <w:rFonts w:ascii="Arial" w:eastAsia="Times New Roman" w:hAnsi="Arial" w:cs="Arial"/>
          <w:sz w:val="18"/>
          <w:szCs w:val="18"/>
        </w:rPr>
        <w:t>2022. godini su iznosili 2.150.744,34 €</w:t>
      </w:r>
      <w:r w:rsidR="006F4BEE" w:rsidRPr="006F4BEE">
        <w:rPr>
          <w:rFonts w:ascii="Arial" w:eastAsia="Times New Roman" w:hAnsi="Arial" w:cs="Arial"/>
          <w:sz w:val="18"/>
          <w:szCs w:val="18"/>
        </w:rPr>
        <w:t>, dok su u 2023. godini sveukupno iznosili 513.067,77 €.</w:t>
      </w:r>
    </w:p>
    <w:p w14:paraId="039A9BE5" w14:textId="77777777" w:rsidR="006C140A" w:rsidRPr="006F4BEE" w:rsidRDefault="006C140A" w:rsidP="00B54FE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bookmarkStart w:id="170" w:name="_Hlk65517617"/>
    </w:p>
    <w:p w14:paraId="43660B93" w14:textId="44AA9E44" w:rsidR="005A4290" w:rsidRPr="006F4BEE" w:rsidRDefault="005A4290" w:rsidP="006F4B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sz w:val="18"/>
          <w:szCs w:val="18"/>
        </w:rPr>
      </w:pPr>
      <w:bookmarkStart w:id="171" w:name="_Hlk101790007"/>
      <w:r w:rsidRPr="006F4BEE">
        <w:rPr>
          <w:rFonts w:ascii="Arial" w:hAnsi="Arial" w:cs="Arial"/>
          <w:b/>
          <w:sz w:val="18"/>
          <w:szCs w:val="18"/>
        </w:rPr>
        <w:t>Rashodi za građevinske objekte (</w:t>
      </w:r>
      <w:r w:rsidRPr="006F4BEE">
        <w:rPr>
          <w:rFonts w:ascii="Arial" w:hAnsi="Arial" w:cs="Arial"/>
          <w:sz w:val="18"/>
          <w:szCs w:val="18"/>
        </w:rPr>
        <w:t>421</w:t>
      </w:r>
      <w:r w:rsidRPr="006F4BEE">
        <w:rPr>
          <w:rFonts w:ascii="Arial" w:hAnsi="Arial" w:cs="Arial"/>
          <w:b/>
          <w:sz w:val="18"/>
          <w:szCs w:val="18"/>
        </w:rPr>
        <w:t xml:space="preserve">) </w:t>
      </w:r>
      <w:r w:rsidRPr="006F4BEE">
        <w:rPr>
          <w:rFonts w:ascii="Arial" w:hAnsi="Arial" w:cs="Arial"/>
          <w:sz w:val="18"/>
          <w:szCs w:val="18"/>
        </w:rPr>
        <w:t>su u 2020.</w:t>
      </w:r>
      <w:r w:rsidR="006F4BEE" w:rsidRPr="006F4BEE">
        <w:rPr>
          <w:rFonts w:ascii="Arial" w:hAnsi="Arial" w:cs="Arial"/>
          <w:sz w:val="18"/>
          <w:szCs w:val="18"/>
        </w:rPr>
        <w:t xml:space="preserve"> su bili</w:t>
      </w:r>
      <w:r w:rsidRPr="006F4BEE">
        <w:rPr>
          <w:rFonts w:ascii="Arial" w:hAnsi="Arial" w:cs="Arial"/>
          <w:sz w:val="18"/>
          <w:szCs w:val="18"/>
        </w:rPr>
        <w:t xml:space="preserve"> izvršeni u iznosu 457.059,66 €, u 2021. u iznosu 591.159,33 €, u 2022. godini izvršeni u iznosu 1.518.730,29 €, dok su u 2023. godini izvršeni u iznosu 189.676,78 €. </w:t>
      </w:r>
      <w:bookmarkEnd w:id="171"/>
    </w:p>
    <w:p w14:paraId="7AE933EC" w14:textId="77777777" w:rsidR="001A39C3" w:rsidRPr="006F4BEE" w:rsidRDefault="001A39C3" w:rsidP="005A429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73A3F2C6" w14:textId="5451042C" w:rsidR="006F4BEE" w:rsidRPr="006F4BEE" w:rsidRDefault="006F4BEE" w:rsidP="005A429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6F4BEE">
        <w:rPr>
          <w:rFonts w:ascii="Arial" w:hAnsi="Arial" w:cs="Arial"/>
          <w:b/>
        </w:rPr>
        <w:t>Rashodi za građevinske objekte (</w:t>
      </w:r>
      <w:r w:rsidRPr="006F4BEE">
        <w:rPr>
          <w:rFonts w:ascii="Arial" w:hAnsi="Arial" w:cs="Arial"/>
        </w:rPr>
        <w:t>421</w:t>
      </w:r>
      <w:r w:rsidRPr="006F4BEE">
        <w:rPr>
          <w:rFonts w:ascii="Arial" w:hAnsi="Arial" w:cs="Arial"/>
          <w:b/>
        </w:rPr>
        <w:t xml:space="preserve">) </w:t>
      </w:r>
      <w:r w:rsidRPr="006F4BEE">
        <w:rPr>
          <w:rFonts w:ascii="Arial" w:hAnsi="Arial" w:cs="Arial"/>
        </w:rPr>
        <w:t>su u 2024. su izvršeni u iznosu 1.351.94,57 €, a vrijednosno najznačajniji rashodi se odnose na:</w:t>
      </w:r>
    </w:p>
    <w:p w14:paraId="40CFE2ED" w14:textId="428831C0" w:rsidR="006F4BEE" w:rsidRPr="009D00C8" w:rsidRDefault="006F4BEE" w:rsidP="006F4B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72" w:name="_Hlk176442231"/>
      <w:r w:rsidRPr="009D00C8">
        <w:rPr>
          <w:rFonts w:ascii="Arial" w:eastAsia="Calibri" w:hAnsi="Arial" w:cs="Arial"/>
        </w:rPr>
        <w:t>- ulaganja u poslovne objekte (4212) u iznosu 352.516,37 € i to</w:t>
      </w:r>
      <w:r w:rsidRPr="009D00C8">
        <w:rPr>
          <w:rFonts w:ascii="Arial" w:hAnsi="Arial" w:cs="Arial"/>
        </w:rPr>
        <w:t xml:space="preserve"> </w:t>
      </w:r>
      <w:r w:rsidR="009D00C8" w:rsidRPr="009D00C8">
        <w:rPr>
          <w:rFonts w:ascii="Arial" w:hAnsi="Arial" w:cs="Arial"/>
        </w:rPr>
        <w:t>priključak za električnu energiju za buduću zgradu osnovne škole u Cavtatu</w:t>
      </w:r>
      <w:r w:rsidRPr="009D00C8">
        <w:rPr>
          <w:rFonts w:ascii="Arial" w:hAnsi="Arial" w:cs="Arial"/>
        </w:rPr>
        <w:t xml:space="preserve"> </w:t>
      </w:r>
      <w:r w:rsidR="009D00C8" w:rsidRPr="009D00C8">
        <w:rPr>
          <w:rFonts w:ascii="Arial" w:hAnsi="Arial" w:cs="Arial"/>
        </w:rPr>
        <w:t>186.516,37</w:t>
      </w:r>
      <w:r w:rsidRPr="009D00C8">
        <w:rPr>
          <w:rFonts w:ascii="Arial" w:hAnsi="Arial" w:cs="Arial"/>
        </w:rPr>
        <w:t xml:space="preserve"> €, </w:t>
      </w:r>
      <w:r w:rsidR="009D00C8" w:rsidRPr="009D00C8">
        <w:rPr>
          <w:rFonts w:ascii="Arial" w:hAnsi="Arial" w:cs="Arial"/>
        </w:rPr>
        <w:t>kupnju dijela zgrade u Čilipima za potrebe kulturnih institucija 166.000 €</w:t>
      </w:r>
      <w:r w:rsidRPr="009D00C8">
        <w:rPr>
          <w:rFonts w:ascii="Arial" w:hAnsi="Arial" w:cs="Arial"/>
        </w:rPr>
        <w:t>,</w:t>
      </w:r>
      <w:r w:rsidR="009D00C8" w:rsidRPr="009D00C8">
        <w:rPr>
          <w:rFonts w:ascii="Arial" w:hAnsi="Arial" w:cs="Arial"/>
        </w:rPr>
        <w:t xml:space="preserve"> </w:t>
      </w:r>
    </w:p>
    <w:p w14:paraId="0241692E" w14:textId="1C2912C5" w:rsidR="006F4BEE" w:rsidRPr="00B32E03" w:rsidRDefault="006F4BEE" w:rsidP="006F4B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B32E03">
        <w:rPr>
          <w:rFonts w:ascii="Arial" w:eastAsia="Calibri" w:hAnsi="Arial" w:cs="Arial"/>
        </w:rPr>
        <w:lastRenderedPageBreak/>
        <w:t xml:space="preserve">- ulaganja u ceste i ostale prometne objekte </w:t>
      </w:r>
      <w:r w:rsidRPr="00B32E03">
        <w:rPr>
          <w:rFonts w:ascii="Arial" w:hAnsi="Arial" w:cs="Arial"/>
        </w:rPr>
        <w:t xml:space="preserve">(4213) u iznosu 260.556,21 € koji se odnose na </w:t>
      </w:r>
      <w:r w:rsidR="009D00C8" w:rsidRPr="00B32E03">
        <w:rPr>
          <w:rFonts w:ascii="Arial" w:hAnsi="Arial" w:cs="Arial"/>
        </w:rPr>
        <w:t xml:space="preserve">radove na novom parkingu u Tihoj </w:t>
      </w:r>
      <w:r w:rsidRPr="00B32E03">
        <w:rPr>
          <w:rFonts w:ascii="Arial" w:hAnsi="Arial" w:cs="Arial"/>
        </w:rPr>
        <w:t xml:space="preserve">u iznosu </w:t>
      </w:r>
      <w:r w:rsidR="009D00C8" w:rsidRPr="00B32E03">
        <w:rPr>
          <w:rFonts w:ascii="Arial" w:hAnsi="Arial" w:cs="Arial"/>
        </w:rPr>
        <w:t>118.441,25</w:t>
      </w:r>
      <w:r w:rsidRPr="00B32E03">
        <w:rPr>
          <w:rFonts w:ascii="Arial" w:hAnsi="Arial" w:cs="Arial"/>
        </w:rPr>
        <w:t xml:space="preserve"> €, izgradnju nogostupa </w:t>
      </w:r>
      <w:r w:rsidR="009D00C8" w:rsidRPr="00B32E03">
        <w:rPr>
          <w:rFonts w:ascii="Arial" w:hAnsi="Arial" w:cs="Arial"/>
        </w:rPr>
        <w:t>u Čilipima ispred ulaza u zračnu luku 37.942,06 €</w:t>
      </w:r>
      <w:r w:rsidR="00B32E03" w:rsidRPr="00B32E03">
        <w:rPr>
          <w:rFonts w:ascii="Arial" w:hAnsi="Arial" w:cs="Arial"/>
        </w:rPr>
        <w:t xml:space="preserve">, radove na uređenju odvodnje u dijelu ulice </w:t>
      </w:r>
      <w:proofErr w:type="spellStart"/>
      <w:r w:rsidR="00B32E03" w:rsidRPr="00B32E03">
        <w:rPr>
          <w:rFonts w:ascii="Arial" w:hAnsi="Arial" w:cs="Arial"/>
        </w:rPr>
        <w:t>Trumbićev</w:t>
      </w:r>
      <w:proofErr w:type="spellEnd"/>
      <w:r w:rsidR="00B32E03" w:rsidRPr="00B32E03">
        <w:rPr>
          <w:rFonts w:ascii="Arial" w:hAnsi="Arial" w:cs="Arial"/>
        </w:rPr>
        <w:t xml:space="preserve"> put i Obala d. Ante Starčevića 104.172,90 €</w:t>
      </w:r>
      <w:r w:rsidRPr="00B32E03">
        <w:rPr>
          <w:rFonts w:ascii="Arial" w:hAnsi="Arial" w:cs="Arial"/>
        </w:rPr>
        <w:t xml:space="preserve">, </w:t>
      </w:r>
    </w:p>
    <w:p w14:paraId="226CBD57" w14:textId="08A55404" w:rsidR="006F4BEE" w:rsidRPr="006D6055" w:rsidRDefault="006F4BEE" w:rsidP="006F4B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r w:rsidRPr="00B32E03">
        <w:rPr>
          <w:rFonts w:ascii="Arial" w:hAnsi="Arial" w:cs="Arial"/>
        </w:rPr>
        <w:t xml:space="preserve">- ulaganja u ostale građevinske objekte (4214) u iznosu </w:t>
      </w:r>
      <w:r w:rsidR="009D00C8" w:rsidRPr="00B32E03">
        <w:rPr>
          <w:rFonts w:ascii="Arial" w:hAnsi="Arial" w:cs="Arial"/>
        </w:rPr>
        <w:t>738.831,99</w:t>
      </w:r>
      <w:r w:rsidRPr="00B32E03">
        <w:rPr>
          <w:rFonts w:ascii="Arial" w:hAnsi="Arial" w:cs="Arial"/>
        </w:rPr>
        <w:t xml:space="preserve"> € </w:t>
      </w:r>
      <w:r w:rsidRPr="00B32E03">
        <w:rPr>
          <w:rFonts w:ascii="Arial" w:eastAsia="Calibri" w:hAnsi="Arial" w:cs="Arial"/>
        </w:rPr>
        <w:t>i to:</w:t>
      </w:r>
      <w:r w:rsidRPr="00B32E03">
        <w:rPr>
          <w:rFonts w:ascii="Arial" w:hAnsi="Arial" w:cs="Arial"/>
        </w:rPr>
        <w:t xml:space="preserve"> </w:t>
      </w:r>
      <w:r w:rsidR="00B32E03" w:rsidRPr="00B32E03">
        <w:rPr>
          <w:rFonts w:ascii="Arial" w:hAnsi="Arial" w:cs="Arial"/>
        </w:rPr>
        <w:t xml:space="preserve">rekonstrukciju javne rasvjete u Općini u iznosu 647.940,92 €, postavljanje javne rasvjete na više lokacija 52.197,14 €, uređenje platoa vježbališta u Čilipima 28.656,25 €, postavljanje čekaonice u Čilipima 6.250 €, uređenje </w:t>
      </w:r>
      <w:r w:rsidR="00B32E03" w:rsidRPr="006D6055">
        <w:rPr>
          <w:rFonts w:ascii="Arial" w:hAnsi="Arial" w:cs="Arial"/>
        </w:rPr>
        <w:t>igrališta u Cavtatu (vrtić) u iznosu 3.787,68 €.</w:t>
      </w:r>
    </w:p>
    <w:bookmarkEnd w:id="172"/>
    <w:p w14:paraId="40A86BDA" w14:textId="77777777" w:rsidR="006F4BEE" w:rsidRPr="006D6055" w:rsidRDefault="006F4BEE" w:rsidP="006F4B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1BBEF260" w14:textId="14769D3D" w:rsidR="005A4290" w:rsidRPr="006D6055" w:rsidRDefault="005A4290" w:rsidP="005A429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73" w:name="_Hlk145942337"/>
      <w:r w:rsidRPr="006D6055">
        <w:rPr>
          <w:rFonts w:ascii="Arial" w:hAnsi="Arial" w:cs="Arial"/>
          <w:b/>
        </w:rPr>
        <w:t>Rashodi za nabavu opreme (</w:t>
      </w:r>
      <w:r w:rsidRPr="006D6055">
        <w:rPr>
          <w:rFonts w:ascii="Arial" w:hAnsi="Arial" w:cs="Arial"/>
        </w:rPr>
        <w:t>422</w:t>
      </w:r>
      <w:r w:rsidRPr="006D6055">
        <w:rPr>
          <w:rFonts w:ascii="Arial" w:hAnsi="Arial" w:cs="Arial"/>
          <w:b/>
        </w:rPr>
        <w:t>)</w:t>
      </w:r>
      <w:r w:rsidRPr="006D6055">
        <w:rPr>
          <w:rFonts w:ascii="Arial" w:hAnsi="Arial" w:cs="Arial"/>
        </w:rPr>
        <w:t xml:space="preserve"> izvršeni su u iznosu </w:t>
      </w:r>
      <w:bookmarkStart w:id="174" w:name="_Hlk5487489"/>
      <w:bookmarkStart w:id="175" w:name="_Hlk176442265"/>
      <w:r w:rsidR="006D6055" w:rsidRPr="006D6055">
        <w:rPr>
          <w:rFonts w:ascii="Arial" w:hAnsi="Arial" w:cs="Arial"/>
        </w:rPr>
        <w:t xml:space="preserve">220.849,71 </w:t>
      </w:r>
      <w:r w:rsidRPr="006D6055">
        <w:rPr>
          <w:rFonts w:ascii="Arial" w:hAnsi="Arial" w:cs="Arial"/>
        </w:rPr>
        <w:t xml:space="preserve">€ što je za </w:t>
      </w:r>
      <w:r w:rsidR="006D6055" w:rsidRPr="006D6055">
        <w:rPr>
          <w:rFonts w:ascii="Arial" w:hAnsi="Arial" w:cs="Arial"/>
        </w:rPr>
        <w:t>152.384,07</w:t>
      </w:r>
      <w:r w:rsidRPr="006D6055">
        <w:rPr>
          <w:rFonts w:ascii="Arial" w:hAnsi="Arial" w:cs="Arial"/>
        </w:rPr>
        <w:t xml:space="preserve"> € </w:t>
      </w:r>
      <w:r w:rsidR="006D6055" w:rsidRPr="006D6055">
        <w:rPr>
          <w:rFonts w:ascii="Arial" w:hAnsi="Arial" w:cs="Arial"/>
        </w:rPr>
        <w:t>više</w:t>
      </w:r>
      <w:r w:rsidRPr="006D6055">
        <w:rPr>
          <w:rFonts w:ascii="Arial" w:hAnsi="Arial" w:cs="Arial"/>
        </w:rPr>
        <w:t xml:space="preserve"> nego prethodne godine. </w:t>
      </w:r>
      <w:bookmarkStart w:id="176" w:name="_Hlk5487590"/>
      <w:bookmarkEnd w:id="174"/>
    </w:p>
    <w:bookmarkEnd w:id="175"/>
    <w:bookmarkEnd w:id="176"/>
    <w:p w14:paraId="769634AD" w14:textId="77777777" w:rsidR="00B15038" w:rsidRPr="006D6055" w:rsidRDefault="00B15038" w:rsidP="005A429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7EDC0C9" w14:textId="50D2D5A3" w:rsidR="00B15038" w:rsidRPr="008E2F1B" w:rsidRDefault="00B15038" w:rsidP="00B1503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bookmarkStart w:id="177" w:name="_Hlk176442281"/>
      <w:r w:rsidRPr="004F48AE">
        <w:rPr>
          <w:rFonts w:ascii="Arial" w:eastAsia="Times New Roman" w:hAnsi="Arial" w:cs="Arial"/>
          <w:color w:val="1F497D" w:themeColor="text2"/>
        </w:rPr>
        <w:t xml:space="preserve">Ovi rashodi se odnose na rashode Općine u iznosu </w:t>
      </w:r>
      <w:r w:rsidR="006D6055">
        <w:rPr>
          <w:rFonts w:ascii="Arial" w:eastAsia="Times New Roman" w:hAnsi="Arial" w:cs="Arial"/>
          <w:color w:val="1F497D" w:themeColor="text2"/>
        </w:rPr>
        <w:t>190.365,47</w:t>
      </w:r>
      <w:r w:rsidRPr="004F48AE">
        <w:rPr>
          <w:rFonts w:ascii="Arial" w:eastAsia="Times New Roman" w:hAnsi="Arial" w:cs="Arial"/>
          <w:color w:val="1F497D" w:themeColor="text2"/>
        </w:rPr>
        <w:t xml:space="preserve"> € i rashode proračunskih korisnika u iznosu </w:t>
      </w:r>
      <w:r w:rsidR="006D6055">
        <w:rPr>
          <w:rFonts w:ascii="Arial" w:eastAsia="Times New Roman" w:hAnsi="Arial" w:cs="Arial"/>
          <w:color w:val="1F497D" w:themeColor="text2"/>
        </w:rPr>
        <w:t>30.484,24</w:t>
      </w:r>
      <w:r w:rsidRPr="004F48AE">
        <w:rPr>
          <w:rFonts w:ascii="Arial" w:eastAsia="Times New Roman" w:hAnsi="Arial" w:cs="Arial"/>
          <w:color w:val="1F497D" w:themeColor="text2"/>
        </w:rPr>
        <w:t xml:space="preserve"> € </w:t>
      </w:r>
      <w:r w:rsidRPr="004F48AE">
        <w:rPr>
          <w:rFonts w:ascii="Arial" w:hAnsi="Arial" w:cs="Arial"/>
        </w:rPr>
        <w:t>(</w:t>
      </w:r>
      <w:r w:rsidRPr="004F48AE">
        <w:rPr>
          <w:rFonts w:ascii="Arial" w:eastAsia="Times New Roman" w:hAnsi="Arial" w:cs="Arial"/>
        </w:rPr>
        <w:t xml:space="preserve">oprema pojedinačno manje </w:t>
      </w:r>
      <w:r w:rsidRPr="008E2F1B">
        <w:rPr>
          <w:rFonts w:ascii="Arial" w:eastAsia="Times New Roman" w:hAnsi="Arial" w:cs="Arial"/>
        </w:rPr>
        <w:t xml:space="preserve">vrijednosti u vrtiću, muzejima i domu). </w:t>
      </w:r>
      <w:bookmarkStart w:id="178" w:name="_Hlk145942408"/>
      <w:bookmarkEnd w:id="173"/>
    </w:p>
    <w:bookmarkEnd w:id="178"/>
    <w:p w14:paraId="43C89928" w14:textId="77777777" w:rsidR="005310D1" w:rsidRPr="008E2F1B" w:rsidRDefault="005310D1" w:rsidP="005310D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C92F7A4" w14:textId="3AE5110C" w:rsidR="005310D1" w:rsidRPr="008E2F1B" w:rsidRDefault="005310D1" w:rsidP="005310D1">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8E2F1B">
        <w:rPr>
          <w:rFonts w:ascii="Arial" w:eastAsia="Times New Roman" w:hAnsi="Arial" w:cs="Arial"/>
        </w:rPr>
        <w:t>U 202</w:t>
      </w:r>
      <w:r w:rsidR="006D6055" w:rsidRPr="008E2F1B">
        <w:rPr>
          <w:rFonts w:ascii="Arial" w:eastAsia="Times New Roman" w:hAnsi="Arial" w:cs="Arial"/>
        </w:rPr>
        <w:t>4</w:t>
      </w:r>
      <w:r w:rsidRPr="008E2F1B">
        <w:rPr>
          <w:rFonts w:ascii="Arial" w:eastAsia="Times New Roman" w:hAnsi="Arial" w:cs="Arial"/>
        </w:rPr>
        <w:t>. izvršeni rashodi</w:t>
      </w:r>
      <w:r w:rsidR="008E2F1B" w:rsidRPr="008E2F1B">
        <w:rPr>
          <w:rFonts w:ascii="Arial" w:eastAsia="Times New Roman" w:hAnsi="Arial" w:cs="Arial"/>
        </w:rPr>
        <w:t xml:space="preserve"> Općine</w:t>
      </w:r>
      <w:r w:rsidRPr="008E2F1B">
        <w:rPr>
          <w:rFonts w:ascii="Arial" w:eastAsia="Times New Roman" w:hAnsi="Arial" w:cs="Arial"/>
        </w:rPr>
        <w:t xml:space="preserve"> za nabavu opreme se odnose na nabavu računalne i uredske opreme </w:t>
      </w:r>
      <w:r w:rsidR="006D6055" w:rsidRPr="008E2F1B">
        <w:rPr>
          <w:rFonts w:ascii="Arial" w:eastAsia="Times New Roman" w:hAnsi="Arial" w:cs="Arial"/>
        </w:rPr>
        <w:t>6.291,25</w:t>
      </w:r>
      <w:r w:rsidRPr="008E2F1B">
        <w:rPr>
          <w:rFonts w:ascii="Arial" w:eastAsia="Times New Roman" w:hAnsi="Arial" w:cs="Arial"/>
        </w:rPr>
        <w:t xml:space="preserve"> €, klima uređaj </w:t>
      </w:r>
      <w:r w:rsidR="008E2F1B" w:rsidRPr="008E2F1B">
        <w:rPr>
          <w:rFonts w:ascii="Arial" w:eastAsia="Times New Roman" w:hAnsi="Arial" w:cs="Arial"/>
        </w:rPr>
        <w:t>za kulturno umjetničko društvo Čilipi 1.195,14</w:t>
      </w:r>
      <w:r w:rsidRPr="008E2F1B">
        <w:rPr>
          <w:rFonts w:ascii="Arial" w:eastAsia="Times New Roman" w:hAnsi="Arial" w:cs="Arial"/>
        </w:rPr>
        <w:t xml:space="preserve"> €, </w:t>
      </w:r>
      <w:r w:rsidR="008E2F1B" w:rsidRPr="008E2F1B">
        <w:rPr>
          <w:rFonts w:ascii="Arial" w:eastAsia="Times New Roman" w:hAnsi="Arial" w:cs="Arial"/>
        </w:rPr>
        <w:t xml:space="preserve">audiovizualnu opremu za kulturna događanja 8.246,42 €, traktorsku kosilicu na nogometno igralište 3.982,66 €, spremnici i kontejneri 145.050 €, te </w:t>
      </w:r>
      <w:bookmarkStart w:id="179" w:name="_Hlk166598788"/>
      <w:r w:rsidRPr="008E2F1B">
        <w:rPr>
          <w:rFonts w:ascii="Arial" w:eastAsia="Times New Roman" w:hAnsi="Arial" w:cs="Arial"/>
        </w:rPr>
        <w:t xml:space="preserve">oprema za </w:t>
      </w:r>
      <w:r w:rsidR="008E2F1B" w:rsidRPr="008E2F1B">
        <w:rPr>
          <w:rFonts w:ascii="Arial" w:eastAsia="Times New Roman" w:hAnsi="Arial" w:cs="Arial"/>
        </w:rPr>
        <w:t>vježbalište 22.412,50 €.</w:t>
      </w:r>
    </w:p>
    <w:bookmarkEnd w:id="177"/>
    <w:bookmarkEnd w:id="179"/>
    <w:p w14:paraId="034C7F97" w14:textId="77777777" w:rsidR="001A39C3" w:rsidRPr="008E2F1B" w:rsidRDefault="001A39C3" w:rsidP="001A39C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p>
    <w:p w14:paraId="5F79DC05" w14:textId="0F18343A" w:rsidR="001A39C3" w:rsidRPr="008E2F1B" w:rsidRDefault="001A39C3" w:rsidP="001A39C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8E2F1B">
        <w:rPr>
          <w:rFonts w:ascii="Arial" w:eastAsia="Times New Roman" w:hAnsi="Arial" w:cs="Arial"/>
          <w:sz w:val="18"/>
          <w:szCs w:val="18"/>
        </w:rPr>
        <w:t xml:space="preserve">U 2021. godini vrijednosno najznačajniji rashodi su se odnosili na nabavu WiFi bazne stanice za bežični Internet u iznosu 19.539,58 €, te dvije kamere za nadzor brzine prometa u iznosu 5.546,22 € koje su donirane Ministarstvu unutarnjih poslova. </w:t>
      </w:r>
    </w:p>
    <w:p w14:paraId="50703C65" w14:textId="1E359859" w:rsidR="00B54FE6" w:rsidRPr="008E2F1B" w:rsidRDefault="001A39C3" w:rsidP="001A39C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sz w:val="18"/>
          <w:szCs w:val="18"/>
          <w:lang w:eastAsia="en-US"/>
        </w:rPr>
      </w:pPr>
      <w:bookmarkStart w:id="180" w:name="_Hlk145942434"/>
      <w:bookmarkStart w:id="181" w:name="_Hlk176442320"/>
      <w:r w:rsidRPr="008E2F1B">
        <w:rPr>
          <w:rFonts w:ascii="Arial" w:eastAsia="Calibri" w:hAnsi="Arial" w:cs="Arial"/>
          <w:sz w:val="18"/>
          <w:szCs w:val="18"/>
          <w:lang w:eastAsia="en-US"/>
        </w:rPr>
        <w:t>Sveukupno u 2022. rashodi Općine za nabavu Opreme su iznosili 209.313,33 € (</w:t>
      </w:r>
      <w:r w:rsidRPr="008E2F1B">
        <w:rPr>
          <w:rFonts w:ascii="Arial" w:eastAsia="Times New Roman" w:hAnsi="Arial" w:cs="Arial"/>
          <w:sz w:val="18"/>
          <w:szCs w:val="18"/>
        </w:rPr>
        <w:t xml:space="preserve">najvećim dijelom izvršeni rashodi putem projekata </w:t>
      </w:r>
      <w:proofErr w:type="spellStart"/>
      <w:r w:rsidRPr="008E2F1B">
        <w:rPr>
          <w:rFonts w:ascii="Arial" w:eastAsia="Times New Roman" w:hAnsi="Arial" w:cs="Arial"/>
          <w:sz w:val="18"/>
          <w:szCs w:val="18"/>
        </w:rPr>
        <w:t>Flood</w:t>
      </w:r>
      <w:proofErr w:type="spellEnd"/>
      <w:r w:rsidRPr="008E2F1B">
        <w:rPr>
          <w:rFonts w:ascii="Arial" w:eastAsia="Times New Roman" w:hAnsi="Arial" w:cs="Arial"/>
          <w:sz w:val="18"/>
          <w:szCs w:val="18"/>
        </w:rPr>
        <w:t xml:space="preserve"> &amp; </w:t>
      </w:r>
      <w:proofErr w:type="spellStart"/>
      <w:r w:rsidRPr="008E2F1B">
        <w:rPr>
          <w:rFonts w:ascii="Arial" w:eastAsia="Times New Roman" w:hAnsi="Arial" w:cs="Arial"/>
          <w:sz w:val="18"/>
          <w:szCs w:val="18"/>
        </w:rPr>
        <w:t>fire</w:t>
      </w:r>
      <w:proofErr w:type="spellEnd"/>
      <w:r w:rsidRPr="008E2F1B">
        <w:rPr>
          <w:rFonts w:ascii="Arial" w:eastAsia="Times New Roman" w:hAnsi="Arial" w:cs="Arial"/>
          <w:sz w:val="18"/>
          <w:szCs w:val="18"/>
        </w:rPr>
        <w:t xml:space="preserve"> i ĆIRO II. U 2022. godini je nabavljena računalna i uredska oprema 5.713,55 €, radio stanice za vatrogasce 4.977,11 €, oprema za vatrogastvo 65.166,90 € - setovi vatrogasnih odijela s cjelokupnom opremom, kontejneri </w:t>
      </w:r>
      <w:r w:rsidR="00B15038" w:rsidRPr="008E2F1B">
        <w:rPr>
          <w:rFonts w:ascii="Arial" w:eastAsia="Times New Roman" w:hAnsi="Arial" w:cs="Arial"/>
          <w:sz w:val="18"/>
          <w:szCs w:val="18"/>
        </w:rPr>
        <w:t>87.597,05 €</w:t>
      </w:r>
      <w:r w:rsidRPr="008E2F1B">
        <w:rPr>
          <w:rFonts w:ascii="Arial" w:eastAsia="Times New Roman" w:hAnsi="Arial" w:cs="Arial"/>
          <w:sz w:val="18"/>
          <w:szCs w:val="18"/>
        </w:rPr>
        <w:t xml:space="preserve">, pametne klupe </w:t>
      </w:r>
      <w:r w:rsidR="00B15038" w:rsidRPr="008E2F1B">
        <w:rPr>
          <w:rFonts w:ascii="Arial" w:eastAsia="Times New Roman" w:hAnsi="Arial" w:cs="Arial"/>
          <w:sz w:val="18"/>
          <w:szCs w:val="18"/>
        </w:rPr>
        <w:t>19.908,42 €</w:t>
      </w:r>
      <w:r w:rsidRPr="008E2F1B">
        <w:rPr>
          <w:rFonts w:ascii="Arial" w:eastAsia="Times New Roman" w:hAnsi="Arial" w:cs="Arial"/>
          <w:sz w:val="18"/>
          <w:szCs w:val="18"/>
        </w:rPr>
        <w:t xml:space="preserve">, solarni punjač za električne bicikle </w:t>
      </w:r>
      <w:r w:rsidR="00B15038" w:rsidRPr="008E2F1B">
        <w:rPr>
          <w:rFonts w:ascii="Arial" w:eastAsia="Times New Roman" w:hAnsi="Arial" w:cs="Arial"/>
          <w:sz w:val="18"/>
          <w:szCs w:val="18"/>
        </w:rPr>
        <w:t>8.295,18 €</w:t>
      </w:r>
      <w:r w:rsidRPr="008E2F1B">
        <w:rPr>
          <w:rFonts w:ascii="Arial" w:eastAsia="Times New Roman" w:hAnsi="Arial" w:cs="Arial"/>
          <w:sz w:val="18"/>
          <w:szCs w:val="18"/>
        </w:rPr>
        <w:t xml:space="preserve">, interaktivni multimedijalni zaslon </w:t>
      </w:r>
      <w:r w:rsidR="00B15038" w:rsidRPr="008E2F1B">
        <w:rPr>
          <w:rFonts w:ascii="Arial" w:eastAsia="Times New Roman" w:hAnsi="Arial" w:cs="Arial"/>
          <w:sz w:val="18"/>
          <w:szCs w:val="18"/>
        </w:rPr>
        <w:t>10.628,61 €</w:t>
      </w:r>
      <w:r w:rsidRPr="008E2F1B">
        <w:rPr>
          <w:rFonts w:ascii="Arial" w:eastAsia="Times New Roman" w:hAnsi="Arial" w:cs="Arial"/>
          <w:sz w:val="18"/>
          <w:szCs w:val="18"/>
        </w:rPr>
        <w:t xml:space="preserve"> i drugo</w:t>
      </w:r>
      <w:r w:rsidR="00B15038" w:rsidRPr="008E2F1B">
        <w:rPr>
          <w:rFonts w:ascii="Arial" w:eastAsia="Times New Roman" w:hAnsi="Arial" w:cs="Arial"/>
          <w:sz w:val="18"/>
          <w:szCs w:val="18"/>
        </w:rPr>
        <w:t>.</w:t>
      </w:r>
    </w:p>
    <w:bookmarkEnd w:id="169"/>
    <w:bookmarkEnd w:id="180"/>
    <w:p w14:paraId="210D33BC" w14:textId="2A5ECFD4" w:rsidR="006D6055" w:rsidRPr="008E2F1B" w:rsidRDefault="006D6055" w:rsidP="006D605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8E2F1B">
        <w:rPr>
          <w:rFonts w:ascii="Arial" w:eastAsia="Times New Roman" w:hAnsi="Arial" w:cs="Arial"/>
          <w:sz w:val="18"/>
          <w:szCs w:val="18"/>
        </w:rPr>
        <w:t xml:space="preserve">Sveukupno u 2023. bili su izvršeni rashodi Općine za nabavu računalne i uredske opreme 4.798,75 €, klima uređaj za ljetno kino 262,50 €, mobilni kontejner i preša </w:t>
      </w:r>
      <w:proofErr w:type="spellStart"/>
      <w:r w:rsidRPr="008E2F1B">
        <w:rPr>
          <w:rFonts w:ascii="Arial" w:eastAsia="Times New Roman" w:hAnsi="Arial" w:cs="Arial"/>
          <w:sz w:val="18"/>
          <w:szCs w:val="18"/>
        </w:rPr>
        <w:t>balirka</w:t>
      </w:r>
      <w:proofErr w:type="spellEnd"/>
      <w:r w:rsidRPr="008E2F1B">
        <w:rPr>
          <w:rFonts w:ascii="Arial" w:eastAsia="Times New Roman" w:hAnsi="Arial" w:cs="Arial"/>
          <w:sz w:val="18"/>
          <w:szCs w:val="18"/>
        </w:rPr>
        <w:t xml:space="preserve"> kartona 50.687,50 €, kamera – sustav videonadzora parkiranja u blizini zračne luke 13.487,50 €, te oprema za dječja igrališta 14.535,46 €.</w:t>
      </w:r>
    </w:p>
    <w:bookmarkEnd w:id="181"/>
    <w:p w14:paraId="63C89EF5" w14:textId="77777777" w:rsidR="00B54FE6" w:rsidRPr="008E2F1B" w:rsidRDefault="00B54FE6" w:rsidP="00B54FE6">
      <w:pPr>
        <w:tabs>
          <w:tab w:val="left" w:pos="5670"/>
        </w:tabs>
        <w:overflowPunct w:val="0"/>
        <w:autoSpaceDE w:val="0"/>
        <w:autoSpaceDN w:val="0"/>
        <w:adjustRightInd w:val="0"/>
        <w:spacing w:after="0" w:line="240" w:lineRule="auto"/>
        <w:jc w:val="both"/>
        <w:rPr>
          <w:rFonts w:ascii="Arial" w:eastAsia="Times New Roman" w:hAnsi="Arial" w:cs="Arial"/>
        </w:rPr>
      </w:pPr>
    </w:p>
    <w:p w14:paraId="3F78ECC8" w14:textId="40DB7FE4" w:rsidR="002C0456" w:rsidRPr="008E2F1B" w:rsidRDefault="002C0456" w:rsidP="00B54FE6">
      <w:pPr>
        <w:tabs>
          <w:tab w:val="left" w:pos="5670"/>
        </w:tabs>
        <w:overflowPunct w:val="0"/>
        <w:autoSpaceDE w:val="0"/>
        <w:autoSpaceDN w:val="0"/>
        <w:adjustRightInd w:val="0"/>
        <w:spacing w:after="0" w:line="240" w:lineRule="auto"/>
        <w:jc w:val="both"/>
        <w:rPr>
          <w:rFonts w:ascii="Arial" w:eastAsia="Times New Roman" w:hAnsi="Arial" w:cs="Arial"/>
          <w:bCs/>
        </w:rPr>
      </w:pPr>
      <w:r w:rsidRPr="008E2F1B">
        <w:rPr>
          <w:rFonts w:ascii="Arial" w:eastAsia="Times New Roman" w:hAnsi="Arial" w:cs="Arial"/>
          <w:b/>
        </w:rPr>
        <w:t>Rashodi za prijevozna sredstva (</w:t>
      </w:r>
      <w:r w:rsidRPr="008E2F1B">
        <w:rPr>
          <w:rFonts w:ascii="Arial" w:eastAsia="Times New Roman" w:hAnsi="Arial" w:cs="Arial"/>
        </w:rPr>
        <w:t>423</w:t>
      </w:r>
      <w:r w:rsidRPr="008E2F1B">
        <w:rPr>
          <w:rFonts w:ascii="Arial" w:eastAsia="Times New Roman" w:hAnsi="Arial" w:cs="Arial"/>
          <w:b/>
        </w:rPr>
        <w:t xml:space="preserve">) </w:t>
      </w:r>
      <w:r w:rsidRPr="008E2F1B">
        <w:rPr>
          <w:rFonts w:ascii="Arial" w:eastAsia="Times New Roman" w:hAnsi="Arial" w:cs="Arial"/>
          <w:bCs/>
        </w:rPr>
        <w:t>nisu izvršeni u tekućoj godini.</w:t>
      </w:r>
    </w:p>
    <w:p w14:paraId="0D99ED4D" w14:textId="77777777" w:rsidR="002C0456" w:rsidRPr="008E2F1B" w:rsidRDefault="002C0456" w:rsidP="00B54FE6">
      <w:pPr>
        <w:tabs>
          <w:tab w:val="left" w:pos="5670"/>
        </w:tabs>
        <w:overflowPunct w:val="0"/>
        <w:autoSpaceDE w:val="0"/>
        <w:autoSpaceDN w:val="0"/>
        <w:adjustRightInd w:val="0"/>
        <w:spacing w:after="0" w:line="240" w:lineRule="auto"/>
        <w:jc w:val="both"/>
        <w:rPr>
          <w:rFonts w:ascii="Arial" w:eastAsia="Times New Roman" w:hAnsi="Arial" w:cs="Arial"/>
          <w:bCs/>
        </w:rPr>
      </w:pPr>
    </w:p>
    <w:p w14:paraId="7245ED47" w14:textId="63E559CA" w:rsidR="000C5DE6" w:rsidRPr="008E2F1B" w:rsidRDefault="000C5DE6" w:rsidP="000C5DE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bookmarkStart w:id="182" w:name="_Hlk145942485"/>
      <w:bookmarkEnd w:id="170"/>
      <w:r w:rsidRPr="008E2F1B">
        <w:rPr>
          <w:rFonts w:ascii="Arial" w:eastAsia="Times New Roman" w:hAnsi="Arial" w:cs="Arial"/>
          <w:b/>
          <w:sz w:val="18"/>
          <w:szCs w:val="18"/>
        </w:rPr>
        <w:t>Rashodi za prijevozna sredstva (</w:t>
      </w:r>
      <w:r w:rsidRPr="008E2F1B">
        <w:rPr>
          <w:rFonts w:ascii="Arial" w:eastAsia="Times New Roman" w:hAnsi="Arial" w:cs="Arial"/>
          <w:sz w:val="18"/>
          <w:szCs w:val="18"/>
        </w:rPr>
        <w:t>423</w:t>
      </w:r>
      <w:r w:rsidRPr="008E2F1B">
        <w:rPr>
          <w:rFonts w:ascii="Arial" w:eastAsia="Times New Roman" w:hAnsi="Arial" w:cs="Arial"/>
          <w:b/>
          <w:sz w:val="18"/>
          <w:szCs w:val="18"/>
        </w:rPr>
        <w:t>)</w:t>
      </w:r>
      <w:r w:rsidRPr="008E2F1B">
        <w:rPr>
          <w:rFonts w:ascii="Arial" w:eastAsia="Times New Roman" w:hAnsi="Arial" w:cs="Arial"/>
          <w:sz w:val="18"/>
          <w:szCs w:val="18"/>
        </w:rPr>
        <w:t xml:space="preserve"> </w:t>
      </w:r>
      <w:r w:rsidR="00B15038" w:rsidRPr="008E2F1B">
        <w:rPr>
          <w:rFonts w:ascii="Arial" w:eastAsia="Times New Roman" w:hAnsi="Arial" w:cs="Arial"/>
          <w:sz w:val="18"/>
          <w:szCs w:val="18"/>
        </w:rPr>
        <w:t xml:space="preserve">sveukupno u 2022. godini su bili </w:t>
      </w:r>
      <w:r w:rsidRPr="008E2F1B">
        <w:rPr>
          <w:rFonts w:ascii="Arial" w:eastAsia="Times New Roman" w:hAnsi="Arial" w:cs="Arial"/>
          <w:sz w:val="18"/>
          <w:szCs w:val="18"/>
        </w:rPr>
        <w:t>izvršeni</w:t>
      </w:r>
      <w:r w:rsidR="00B15038" w:rsidRPr="008E2F1B">
        <w:rPr>
          <w:rFonts w:ascii="Arial" w:eastAsia="Times New Roman" w:hAnsi="Arial" w:cs="Arial"/>
          <w:sz w:val="18"/>
          <w:szCs w:val="18"/>
        </w:rPr>
        <w:t xml:space="preserve"> </w:t>
      </w:r>
      <w:r w:rsidRPr="008E2F1B">
        <w:rPr>
          <w:rFonts w:ascii="Arial" w:eastAsia="Times New Roman" w:hAnsi="Arial" w:cs="Arial"/>
          <w:sz w:val="18"/>
          <w:szCs w:val="18"/>
        </w:rPr>
        <w:t xml:space="preserve">u iznosu </w:t>
      </w:r>
      <w:r w:rsidR="00B15038" w:rsidRPr="008E2F1B">
        <w:rPr>
          <w:rFonts w:ascii="Arial" w:eastAsia="Times New Roman" w:hAnsi="Arial" w:cs="Arial"/>
          <w:sz w:val="18"/>
          <w:szCs w:val="18"/>
        </w:rPr>
        <w:t xml:space="preserve">285.060,42 € i odnosili su se na </w:t>
      </w:r>
      <w:r w:rsidRPr="008E2F1B">
        <w:rPr>
          <w:rFonts w:ascii="Arial" w:eastAsia="Times New Roman" w:hAnsi="Arial" w:cs="Arial"/>
          <w:sz w:val="18"/>
          <w:szCs w:val="18"/>
        </w:rPr>
        <w:t>nabavu vatrogasn</w:t>
      </w:r>
      <w:r w:rsidR="00B15038" w:rsidRPr="008E2F1B">
        <w:rPr>
          <w:rFonts w:ascii="Arial" w:eastAsia="Times New Roman" w:hAnsi="Arial" w:cs="Arial"/>
          <w:sz w:val="18"/>
          <w:szCs w:val="18"/>
        </w:rPr>
        <w:t>e</w:t>
      </w:r>
      <w:r w:rsidRPr="008E2F1B">
        <w:rPr>
          <w:rFonts w:ascii="Arial" w:eastAsia="Times New Roman" w:hAnsi="Arial" w:cs="Arial"/>
          <w:sz w:val="18"/>
          <w:szCs w:val="18"/>
        </w:rPr>
        <w:t xml:space="preserve"> cisterne u iznosu </w:t>
      </w:r>
      <w:r w:rsidR="00B15038" w:rsidRPr="008E2F1B">
        <w:rPr>
          <w:rFonts w:ascii="Arial" w:eastAsia="Times New Roman" w:hAnsi="Arial" w:cs="Arial"/>
          <w:sz w:val="18"/>
          <w:szCs w:val="18"/>
        </w:rPr>
        <w:t>198.868,54 €</w:t>
      </w:r>
      <w:r w:rsidRPr="008E2F1B">
        <w:rPr>
          <w:rFonts w:ascii="Arial" w:eastAsia="Times New Roman" w:hAnsi="Arial" w:cs="Arial"/>
          <w:sz w:val="18"/>
          <w:szCs w:val="18"/>
        </w:rPr>
        <w:t xml:space="preserve">, malog terenskog vozila (ATV) u iznosu </w:t>
      </w:r>
      <w:r w:rsidR="00B15038" w:rsidRPr="008E2F1B">
        <w:rPr>
          <w:rFonts w:ascii="Arial" w:eastAsia="Times New Roman" w:hAnsi="Arial" w:cs="Arial"/>
          <w:sz w:val="18"/>
          <w:szCs w:val="18"/>
        </w:rPr>
        <w:t>36.118,36 €</w:t>
      </w:r>
      <w:r w:rsidRPr="008E2F1B">
        <w:rPr>
          <w:rFonts w:ascii="Arial" w:eastAsia="Times New Roman" w:hAnsi="Arial" w:cs="Arial"/>
          <w:sz w:val="18"/>
          <w:szCs w:val="18"/>
        </w:rPr>
        <w:t xml:space="preserve"> i terenskog vozila u iznosu </w:t>
      </w:r>
      <w:r w:rsidR="00B15038" w:rsidRPr="008E2F1B">
        <w:rPr>
          <w:rFonts w:ascii="Arial" w:eastAsia="Times New Roman" w:hAnsi="Arial" w:cs="Arial"/>
          <w:sz w:val="18"/>
          <w:szCs w:val="18"/>
        </w:rPr>
        <w:t>16.084,68 €</w:t>
      </w:r>
      <w:r w:rsidRPr="008E2F1B">
        <w:rPr>
          <w:rFonts w:ascii="Arial" w:eastAsia="Times New Roman" w:hAnsi="Arial" w:cs="Arial"/>
          <w:sz w:val="18"/>
          <w:szCs w:val="18"/>
        </w:rPr>
        <w:t xml:space="preserve">, nabavu bicikli </w:t>
      </w:r>
      <w:r w:rsidR="00B15038" w:rsidRPr="008E2F1B">
        <w:rPr>
          <w:rFonts w:ascii="Arial" w:eastAsia="Times New Roman" w:hAnsi="Arial" w:cs="Arial"/>
          <w:sz w:val="18"/>
          <w:szCs w:val="18"/>
        </w:rPr>
        <w:t>22.052,56 €</w:t>
      </w:r>
      <w:r w:rsidRPr="008E2F1B">
        <w:rPr>
          <w:rFonts w:ascii="Arial" w:eastAsia="Times New Roman" w:hAnsi="Arial" w:cs="Arial"/>
          <w:sz w:val="18"/>
          <w:szCs w:val="18"/>
        </w:rPr>
        <w:t xml:space="preserve">, te nabavu dva drona (bespilotna letjelica) u iznosu </w:t>
      </w:r>
      <w:r w:rsidR="002C0456" w:rsidRPr="008E2F1B">
        <w:rPr>
          <w:rFonts w:ascii="Arial" w:eastAsia="Times New Roman" w:hAnsi="Arial" w:cs="Arial"/>
          <w:sz w:val="18"/>
          <w:szCs w:val="18"/>
        </w:rPr>
        <w:t>11.936,29 €,</w:t>
      </w:r>
      <w:r w:rsidRPr="008E2F1B">
        <w:rPr>
          <w:rFonts w:ascii="Arial" w:eastAsia="Times New Roman" w:hAnsi="Arial" w:cs="Arial"/>
          <w:sz w:val="18"/>
          <w:szCs w:val="18"/>
        </w:rPr>
        <w:t xml:space="preserve"> a sve putem projekata ĆIRO II i </w:t>
      </w:r>
      <w:proofErr w:type="spellStart"/>
      <w:r w:rsidRPr="008E2F1B">
        <w:rPr>
          <w:rFonts w:ascii="Arial" w:eastAsia="Times New Roman" w:hAnsi="Arial" w:cs="Arial"/>
          <w:sz w:val="18"/>
          <w:szCs w:val="18"/>
        </w:rPr>
        <w:t>Flood</w:t>
      </w:r>
      <w:proofErr w:type="spellEnd"/>
      <w:r w:rsidRPr="008E2F1B">
        <w:rPr>
          <w:rFonts w:ascii="Arial" w:eastAsia="Times New Roman" w:hAnsi="Arial" w:cs="Arial"/>
          <w:sz w:val="18"/>
          <w:szCs w:val="18"/>
        </w:rPr>
        <w:t xml:space="preserve"> &amp; </w:t>
      </w:r>
      <w:proofErr w:type="spellStart"/>
      <w:r w:rsidRPr="008E2F1B">
        <w:rPr>
          <w:rFonts w:ascii="Arial" w:eastAsia="Times New Roman" w:hAnsi="Arial" w:cs="Arial"/>
          <w:sz w:val="18"/>
          <w:szCs w:val="18"/>
        </w:rPr>
        <w:t>fire</w:t>
      </w:r>
      <w:proofErr w:type="spellEnd"/>
      <w:r w:rsidRPr="008E2F1B">
        <w:rPr>
          <w:rFonts w:ascii="Arial" w:eastAsia="Times New Roman" w:hAnsi="Arial" w:cs="Arial"/>
          <w:sz w:val="18"/>
          <w:szCs w:val="18"/>
        </w:rPr>
        <w:t>.</w:t>
      </w:r>
      <w:r w:rsidR="008E2F1B" w:rsidRPr="008E2F1B">
        <w:rPr>
          <w:rFonts w:ascii="Arial" w:eastAsia="Times New Roman" w:hAnsi="Arial" w:cs="Arial"/>
          <w:sz w:val="18"/>
          <w:szCs w:val="18"/>
        </w:rPr>
        <w:t xml:space="preserve"> U 2023. godini nije bilo ovih rashoda.</w:t>
      </w:r>
    </w:p>
    <w:p w14:paraId="7FACAC48" w14:textId="77777777" w:rsidR="000C5DE6" w:rsidRPr="008E2F1B" w:rsidRDefault="000C5DE6" w:rsidP="000C5DE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bookmarkEnd w:id="182"/>
    <w:p w14:paraId="6C400DA2" w14:textId="276D94F3" w:rsidR="000C5DE6" w:rsidRPr="008E2F1B" w:rsidRDefault="000C5DE6" w:rsidP="000C5DE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r w:rsidRPr="008E2F1B">
        <w:rPr>
          <w:rFonts w:ascii="Arial" w:eastAsia="Times New Roman" w:hAnsi="Arial" w:cs="Arial"/>
          <w:b/>
        </w:rPr>
        <w:t>Rashodi za nabavu knjiga, umjetničkih dijela i ostalih izložbenih vrijednosti (</w:t>
      </w:r>
      <w:r w:rsidRPr="008E2F1B">
        <w:rPr>
          <w:rFonts w:ascii="Arial" w:eastAsia="Times New Roman" w:hAnsi="Arial" w:cs="Arial"/>
        </w:rPr>
        <w:t xml:space="preserve">424) su izvršeni u iznosu </w:t>
      </w:r>
      <w:r w:rsidR="008E2F1B" w:rsidRPr="008E2F1B">
        <w:rPr>
          <w:rFonts w:ascii="Arial" w:eastAsia="Times New Roman" w:hAnsi="Arial" w:cs="Arial"/>
        </w:rPr>
        <w:t>2.080</w:t>
      </w:r>
      <w:r w:rsidR="002C0456" w:rsidRPr="008E2F1B">
        <w:rPr>
          <w:rFonts w:ascii="Arial" w:eastAsia="Times New Roman" w:hAnsi="Arial" w:cs="Arial"/>
        </w:rPr>
        <w:t xml:space="preserve"> € </w:t>
      </w:r>
      <w:r w:rsidRPr="008E2F1B">
        <w:rPr>
          <w:rFonts w:ascii="Arial" w:eastAsia="Times New Roman" w:hAnsi="Arial" w:cs="Arial"/>
        </w:rPr>
        <w:t xml:space="preserve">i u cijelosti se </w:t>
      </w:r>
      <w:r w:rsidR="008E2F1B" w:rsidRPr="008E2F1B">
        <w:rPr>
          <w:rFonts w:ascii="Arial" w:eastAsia="Times New Roman" w:hAnsi="Arial" w:cs="Arial"/>
        </w:rPr>
        <w:t>6.717</w:t>
      </w:r>
      <w:r w:rsidR="002C0456" w:rsidRPr="008E2F1B">
        <w:rPr>
          <w:rFonts w:ascii="Arial" w:eastAsia="Times New Roman" w:hAnsi="Arial" w:cs="Arial"/>
        </w:rPr>
        <w:t xml:space="preserve"> €.</w:t>
      </w:r>
    </w:p>
    <w:p w14:paraId="039FF482" w14:textId="77777777" w:rsidR="002C0456" w:rsidRPr="00624EA5" w:rsidRDefault="002C0456" w:rsidP="00C120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b/>
        </w:rPr>
      </w:pPr>
    </w:p>
    <w:p w14:paraId="504D4B9F" w14:textId="2F97B2CA" w:rsidR="00C1201F" w:rsidRPr="00624EA5" w:rsidRDefault="00C1201F" w:rsidP="00C120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83" w:name="_Hlk101790992"/>
      <w:r w:rsidRPr="00624EA5">
        <w:rPr>
          <w:rFonts w:ascii="Arial" w:hAnsi="Arial" w:cs="Arial"/>
          <w:b/>
        </w:rPr>
        <w:t xml:space="preserve">Rashodi za nematerijalnu proizvedenu imovinu </w:t>
      </w:r>
      <w:r w:rsidRPr="00B07266">
        <w:rPr>
          <w:rFonts w:ascii="Arial" w:hAnsi="Arial" w:cs="Arial"/>
          <w:bCs/>
        </w:rPr>
        <w:t>(</w:t>
      </w:r>
      <w:r w:rsidRPr="00624EA5">
        <w:rPr>
          <w:rFonts w:ascii="Arial" w:hAnsi="Arial" w:cs="Arial"/>
        </w:rPr>
        <w:t xml:space="preserve">426) </w:t>
      </w:r>
      <w:bookmarkStart w:id="184" w:name="_Hlk176442376"/>
      <w:r w:rsidRPr="00624EA5">
        <w:rPr>
          <w:rFonts w:ascii="Arial" w:hAnsi="Arial" w:cs="Arial"/>
        </w:rPr>
        <w:t xml:space="preserve">su izvršeni u iznosu </w:t>
      </w:r>
      <w:r w:rsidR="00624EA5" w:rsidRPr="00624EA5">
        <w:rPr>
          <w:rFonts w:ascii="Arial" w:hAnsi="Arial" w:cs="Arial"/>
        </w:rPr>
        <w:t>64.701,40</w:t>
      </w:r>
      <w:r w:rsidRPr="00624EA5">
        <w:rPr>
          <w:rFonts w:ascii="Arial" w:hAnsi="Arial" w:cs="Arial"/>
        </w:rPr>
        <w:t xml:space="preserve"> € što je za </w:t>
      </w:r>
      <w:r w:rsidR="00624EA5" w:rsidRPr="00624EA5">
        <w:rPr>
          <w:rFonts w:ascii="Arial" w:hAnsi="Arial" w:cs="Arial"/>
        </w:rPr>
        <w:t>35.823,79 €</w:t>
      </w:r>
      <w:r w:rsidRPr="00624EA5">
        <w:rPr>
          <w:rFonts w:ascii="Arial" w:hAnsi="Arial" w:cs="Arial"/>
        </w:rPr>
        <w:t xml:space="preserve"> ili </w:t>
      </w:r>
      <w:r w:rsidR="00624EA5" w:rsidRPr="00624EA5">
        <w:rPr>
          <w:rFonts w:ascii="Arial" w:hAnsi="Arial" w:cs="Arial"/>
        </w:rPr>
        <w:t>124,05</w:t>
      </w:r>
      <w:r w:rsidRPr="00624EA5">
        <w:rPr>
          <w:rFonts w:ascii="Arial" w:hAnsi="Arial" w:cs="Arial"/>
        </w:rPr>
        <w:t xml:space="preserve">% više u odnosu na </w:t>
      </w:r>
      <w:r w:rsidRPr="00624EA5">
        <w:rPr>
          <w:rFonts w:ascii="Arial" w:hAnsi="Arial" w:cs="Arial"/>
          <w:iCs/>
        </w:rPr>
        <w:t>izvještajno razdoblje prethodne godine</w:t>
      </w:r>
      <w:r w:rsidRPr="00624EA5">
        <w:rPr>
          <w:rFonts w:ascii="Arial" w:hAnsi="Arial" w:cs="Arial"/>
        </w:rPr>
        <w:t xml:space="preserve">. </w:t>
      </w:r>
      <w:r w:rsidR="00624EA5" w:rsidRPr="00624EA5">
        <w:rPr>
          <w:rFonts w:ascii="Arial" w:hAnsi="Arial" w:cs="Arial"/>
        </w:rPr>
        <w:t xml:space="preserve">U cijelosti se odnose na rashode Općine. </w:t>
      </w:r>
    </w:p>
    <w:bookmarkEnd w:id="184"/>
    <w:p w14:paraId="405AFEF5" w14:textId="77777777" w:rsidR="00C1201F" w:rsidRPr="00624EA5" w:rsidRDefault="00C1201F" w:rsidP="00C120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p>
    <w:p w14:paraId="7DF3E1EE" w14:textId="1B8EF381" w:rsidR="00C1201F" w:rsidRPr="00624EA5" w:rsidRDefault="00C1201F" w:rsidP="00C1201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hAnsi="Arial" w:cs="Arial"/>
        </w:rPr>
      </w:pPr>
      <w:bookmarkStart w:id="185" w:name="_Hlk176442402"/>
      <w:r w:rsidRPr="00624EA5">
        <w:rPr>
          <w:rFonts w:ascii="Arial" w:hAnsi="Arial" w:cs="Arial"/>
          <w:bCs/>
        </w:rPr>
        <w:t xml:space="preserve">Rashodi Općine </w:t>
      </w:r>
      <w:r w:rsidRPr="00624EA5">
        <w:rPr>
          <w:rFonts w:ascii="Arial" w:hAnsi="Arial" w:cs="Arial"/>
        </w:rPr>
        <w:t>se odnose na ulaganja u izradu projektne dokumentacije (4263) i to: izrada izmjena i dopuna urbanističkog plana uređenja UPU Zračna luka, Čilipi 1</w:t>
      </w:r>
      <w:r w:rsidR="00624EA5" w:rsidRPr="00624EA5">
        <w:rPr>
          <w:rFonts w:ascii="Arial" w:hAnsi="Arial" w:cs="Arial"/>
        </w:rPr>
        <w:t xml:space="preserve">, izmjena prostornog i urbanističkog plana povezane uz zonu turističko ugostiteljske namjene </w:t>
      </w:r>
      <w:proofErr w:type="spellStart"/>
      <w:r w:rsidR="00624EA5" w:rsidRPr="00624EA5">
        <w:rPr>
          <w:rFonts w:ascii="Arial" w:hAnsi="Arial" w:cs="Arial"/>
        </w:rPr>
        <w:t>Prahivac</w:t>
      </w:r>
      <w:proofErr w:type="spellEnd"/>
      <w:r w:rsidR="00624EA5" w:rsidRPr="00624EA5">
        <w:rPr>
          <w:rFonts w:ascii="Arial" w:hAnsi="Arial" w:cs="Arial"/>
        </w:rPr>
        <w:t xml:space="preserve">, te </w:t>
      </w:r>
      <w:r w:rsidRPr="00624EA5">
        <w:rPr>
          <w:rFonts w:ascii="Arial" w:hAnsi="Arial" w:cs="Arial"/>
        </w:rPr>
        <w:t xml:space="preserve">izrada izmjena i dopuna prostornog plana Općine te izmjena i dopuna urbanističkog plana u </w:t>
      </w:r>
      <w:r w:rsidR="00624EA5" w:rsidRPr="00624EA5">
        <w:rPr>
          <w:rFonts w:ascii="Arial" w:hAnsi="Arial" w:cs="Arial"/>
        </w:rPr>
        <w:t xml:space="preserve">sveukupnom </w:t>
      </w:r>
      <w:r w:rsidRPr="00624EA5">
        <w:rPr>
          <w:rFonts w:ascii="Arial" w:hAnsi="Arial" w:cs="Arial"/>
        </w:rPr>
        <w:t xml:space="preserve">iznosu </w:t>
      </w:r>
      <w:r w:rsidR="00624EA5" w:rsidRPr="00624EA5">
        <w:rPr>
          <w:rFonts w:ascii="Arial" w:hAnsi="Arial" w:cs="Arial"/>
        </w:rPr>
        <w:t>16.749,82</w:t>
      </w:r>
      <w:r w:rsidRPr="00624EA5">
        <w:rPr>
          <w:rFonts w:ascii="Arial" w:hAnsi="Arial" w:cs="Arial"/>
        </w:rPr>
        <w:t xml:space="preserve"> €, dokumentacija za preuređenje prometnice i odvodnju u dijelu </w:t>
      </w:r>
      <w:proofErr w:type="spellStart"/>
      <w:r w:rsidRPr="00624EA5">
        <w:rPr>
          <w:rFonts w:ascii="Arial" w:hAnsi="Arial" w:cs="Arial"/>
        </w:rPr>
        <w:t>Trumbićeve</w:t>
      </w:r>
      <w:proofErr w:type="spellEnd"/>
      <w:r w:rsidRPr="00624EA5">
        <w:rPr>
          <w:rFonts w:ascii="Arial" w:hAnsi="Arial" w:cs="Arial"/>
        </w:rPr>
        <w:t xml:space="preserve"> ulice i ulici dr. Ante Starčevića u Cavtatu </w:t>
      </w:r>
      <w:r w:rsidR="00624EA5" w:rsidRPr="00624EA5">
        <w:rPr>
          <w:rFonts w:ascii="Arial" w:hAnsi="Arial" w:cs="Arial"/>
        </w:rPr>
        <w:t>14.125</w:t>
      </w:r>
      <w:r w:rsidRPr="00624EA5">
        <w:rPr>
          <w:rFonts w:ascii="Arial" w:hAnsi="Arial" w:cs="Arial"/>
        </w:rPr>
        <w:t xml:space="preserve"> €, izradu projektne dokumentacije za osnovnu školu </w:t>
      </w:r>
      <w:r w:rsidR="00624EA5" w:rsidRPr="00624EA5">
        <w:rPr>
          <w:rFonts w:ascii="Arial" w:hAnsi="Arial" w:cs="Arial"/>
        </w:rPr>
        <w:t>11.354,08 €</w:t>
      </w:r>
      <w:r w:rsidRPr="00624EA5">
        <w:rPr>
          <w:rFonts w:ascii="Arial" w:hAnsi="Arial" w:cs="Arial"/>
        </w:rPr>
        <w:t xml:space="preserve"> (RH </w:t>
      </w:r>
      <w:r w:rsidR="00624EA5" w:rsidRPr="00624EA5">
        <w:rPr>
          <w:rFonts w:ascii="Arial" w:hAnsi="Arial" w:cs="Arial"/>
        </w:rPr>
        <w:t xml:space="preserve">je ranijih godina </w:t>
      </w:r>
      <w:r w:rsidRPr="00624EA5">
        <w:rPr>
          <w:rFonts w:ascii="Arial" w:hAnsi="Arial" w:cs="Arial"/>
        </w:rPr>
        <w:t>donirala zemljište za izgradnju škole)</w:t>
      </w:r>
      <w:r w:rsidR="00624EA5" w:rsidRPr="00624EA5">
        <w:rPr>
          <w:rFonts w:ascii="Arial" w:hAnsi="Arial" w:cs="Arial"/>
        </w:rPr>
        <w:t xml:space="preserve">, izrada projektne dokumentacije za uređenje i sanaciju Ulice kneza Domagoja i Konavosku ulicu </w:t>
      </w:r>
      <w:r w:rsidR="00624EA5" w:rsidRPr="00624EA5">
        <w:rPr>
          <w:rFonts w:ascii="Arial" w:hAnsi="Arial" w:cs="Arial"/>
        </w:rPr>
        <w:lastRenderedPageBreak/>
        <w:t xml:space="preserve">12.910 €, projektna dokumentacija za nogostup uz županijsku cestu D8 do ulice </w:t>
      </w:r>
      <w:proofErr w:type="spellStart"/>
      <w:r w:rsidR="00624EA5" w:rsidRPr="00624EA5">
        <w:rPr>
          <w:rFonts w:ascii="Arial" w:hAnsi="Arial" w:cs="Arial"/>
        </w:rPr>
        <w:t>Masješi</w:t>
      </w:r>
      <w:proofErr w:type="spellEnd"/>
      <w:r w:rsidR="00624EA5" w:rsidRPr="00624EA5">
        <w:rPr>
          <w:rFonts w:ascii="Arial" w:hAnsi="Arial" w:cs="Arial"/>
        </w:rPr>
        <w:t xml:space="preserve"> u iznosu 6.625 €, te izradu projektne dokumentacije za nogostup Obod do raskrižja </w:t>
      </w:r>
      <w:proofErr w:type="spellStart"/>
      <w:r w:rsidR="00624EA5" w:rsidRPr="00624EA5">
        <w:rPr>
          <w:rFonts w:ascii="Arial" w:hAnsi="Arial" w:cs="Arial"/>
        </w:rPr>
        <w:t>Zvekovica</w:t>
      </w:r>
      <w:proofErr w:type="spellEnd"/>
      <w:r w:rsidR="00624EA5" w:rsidRPr="00624EA5">
        <w:rPr>
          <w:rFonts w:ascii="Arial" w:hAnsi="Arial" w:cs="Arial"/>
        </w:rPr>
        <w:t xml:space="preserve"> 2.937,50 €.</w:t>
      </w:r>
    </w:p>
    <w:bookmarkEnd w:id="183"/>
    <w:bookmarkEnd w:id="185"/>
    <w:p w14:paraId="45D9C0D5" w14:textId="77777777" w:rsidR="000C5DE6" w:rsidRPr="00C1201F" w:rsidRDefault="000C5DE6" w:rsidP="008A5E8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54D8A1D1" w14:textId="2A0A02FB" w:rsidR="002C0456" w:rsidRPr="00C1201F" w:rsidRDefault="002C0456" w:rsidP="002C0456">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sz w:val="18"/>
          <w:szCs w:val="18"/>
        </w:rPr>
      </w:pPr>
      <w:r w:rsidRPr="00C1201F">
        <w:rPr>
          <w:rFonts w:ascii="Arial" w:eastAsia="Times New Roman" w:hAnsi="Arial" w:cs="Arial"/>
          <w:bCs/>
          <w:sz w:val="18"/>
          <w:szCs w:val="18"/>
        </w:rPr>
        <w:t>Sveukupno u 2022. godini bili su izvršeni r</w:t>
      </w:r>
      <w:r w:rsidR="00535642" w:rsidRPr="00C1201F">
        <w:rPr>
          <w:rFonts w:ascii="Arial" w:eastAsia="Times New Roman" w:hAnsi="Arial" w:cs="Arial"/>
          <w:bCs/>
          <w:sz w:val="18"/>
          <w:szCs w:val="18"/>
        </w:rPr>
        <w:t>ashodi za nematerijalnu proizvedenu imovinu (426)</w:t>
      </w:r>
      <w:r w:rsidR="00535642" w:rsidRPr="00C1201F">
        <w:rPr>
          <w:rFonts w:ascii="Arial" w:eastAsia="Times New Roman" w:hAnsi="Arial" w:cs="Arial"/>
          <w:sz w:val="18"/>
          <w:szCs w:val="18"/>
        </w:rPr>
        <w:t xml:space="preserve"> u iznosu </w:t>
      </w:r>
      <w:r w:rsidRPr="00C1201F">
        <w:rPr>
          <w:rFonts w:ascii="Arial" w:eastAsia="Times New Roman" w:hAnsi="Arial" w:cs="Arial"/>
          <w:sz w:val="18"/>
          <w:szCs w:val="18"/>
        </w:rPr>
        <w:t>140.294,76 €</w:t>
      </w:r>
      <w:r w:rsidR="00535642" w:rsidRPr="00C1201F">
        <w:rPr>
          <w:rFonts w:ascii="Arial" w:eastAsia="Times New Roman" w:hAnsi="Arial" w:cs="Arial"/>
          <w:sz w:val="18"/>
          <w:szCs w:val="18"/>
        </w:rPr>
        <w:t xml:space="preserve"> </w:t>
      </w:r>
      <w:r w:rsidRPr="00C1201F">
        <w:rPr>
          <w:rFonts w:ascii="Arial" w:eastAsia="Times New Roman" w:hAnsi="Arial" w:cs="Arial"/>
          <w:sz w:val="18"/>
          <w:szCs w:val="18"/>
        </w:rPr>
        <w:t xml:space="preserve">od čega su rashodi </w:t>
      </w:r>
      <w:r w:rsidR="00535642" w:rsidRPr="00C1201F">
        <w:rPr>
          <w:rFonts w:ascii="Arial" w:eastAsia="Times New Roman" w:hAnsi="Arial" w:cs="Arial"/>
          <w:sz w:val="18"/>
          <w:szCs w:val="18"/>
        </w:rPr>
        <w:t>Općine</w:t>
      </w:r>
      <w:r w:rsidR="000C5DE6" w:rsidRPr="00C1201F">
        <w:rPr>
          <w:rFonts w:ascii="Arial" w:eastAsia="Times New Roman" w:hAnsi="Arial" w:cs="Arial"/>
          <w:sz w:val="18"/>
          <w:szCs w:val="18"/>
        </w:rPr>
        <w:t xml:space="preserve"> </w:t>
      </w:r>
      <w:r w:rsidRPr="00C1201F">
        <w:rPr>
          <w:rFonts w:ascii="Arial" w:eastAsia="Times New Roman" w:hAnsi="Arial" w:cs="Arial"/>
          <w:sz w:val="18"/>
          <w:szCs w:val="18"/>
        </w:rPr>
        <w:t>iznosili 137.640,30 €</w:t>
      </w:r>
      <w:r w:rsidR="000C5DE6" w:rsidRPr="00C1201F">
        <w:rPr>
          <w:rFonts w:ascii="Arial" w:eastAsia="Times New Roman" w:hAnsi="Arial" w:cs="Arial"/>
          <w:sz w:val="18"/>
          <w:szCs w:val="18"/>
        </w:rPr>
        <w:t xml:space="preserve">, a na proračunskog korisnika </w:t>
      </w:r>
      <w:r w:rsidRPr="00C1201F">
        <w:rPr>
          <w:rFonts w:ascii="Arial" w:eastAsia="Times New Roman" w:hAnsi="Arial" w:cs="Arial"/>
          <w:sz w:val="18"/>
          <w:szCs w:val="18"/>
        </w:rPr>
        <w:t xml:space="preserve">2.654,46 </w:t>
      </w:r>
      <w:r w:rsidR="00D30FB9">
        <w:rPr>
          <w:rFonts w:ascii="Arial" w:eastAsia="Times New Roman" w:hAnsi="Arial" w:cs="Arial"/>
          <w:sz w:val="18"/>
          <w:szCs w:val="18"/>
        </w:rPr>
        <w:t>€</w:t>
      </w:r>
      <w:r w:rsidR="000C5DE6" w:rsidRPr="00C1201F">
        <w:rPr>
          <w:rFonts w:ascii="Arial" w:eastAsia="Times New Roman" w:hAnsi="Arial" w:cs="Arial"/>
          <w:sz w:val="18"/>
          <w:szCs w:val="18"/>
        </w:rPr>
        <w:t xml:space="preserve"> (ustanova u kulturi)</w:t>
      </w:r>
      <w:r w:rsidRPr="00C1201F">
        <w:rPr>
          <w:rFonts w:ascii="Arial" w:eastAsia="Times New Roman" w:hAnsi="Arial" w:cs="Arial"/>
          <w:sz w:val="18"/>
          <w:szCs w:val="18"/>
        </w:rPr>
        <w:t>. Rashodi Općine (426) u 2022. godini su se odnosili na ulaganja u računalne programe (program pisarnica, program transparentnost i kolanje računa unutar organizacije) u iznosu 8.679,08 €, te na izradu projektne dokumentacije (4263) i to: izradu izmjena i dopuna urbanističkog plana uređenja UPU Zračna luka, Čilipi 1 u iznosu 15.097,22 €, izradu izmjena i dopuna prostornog plana Općine u iznosu 10.269,43 €, te izradu projektne dokumentacije za osnovnu školu 88.663,26 €.</w:t>
      </w:r>
    </w:p>
    <w:p w14:paraId="51D4F582" w14:textId="77777777" w:rsidR="00535642" w:rsidRPr="00C1201F" w:rsidRDefault="00535642" w:rsidP="0053564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99B2D6D" w14:textId="77777777" w:rsidR="0093429E" w:rsidRPr="00C1201F" w:rsidRDefault="0093429E"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788FF798" w14:textId="6A3BD830" w:rsidR="00891119" w:rsidRPr="00C1201F" w:rsidRDefault="00B5484A" w:rsidP="00B5484A">
      <w:pPr>
        <w:pStyle w:val="Naslov4"/>
        <w:rPr>
          <w:rFonts w:ascii="Arial" w:hAnsi="Arial" w:cs="Arial"/>
          <w:lang w:val="hr-HR"/>
        </w:rPr>
      </w:pPr>
      <w:bookmarkStart w:id="186" w:name="_Toc176776611"/>
      <w:r w:rsidRPr="00C1201F">
        <w:rPr>
          <w:rFonts w:ascii="Arial" w:hAnsi="Arial" w:cs="Arial"/>
          <w:lang w:val="hr-HR"/>
        </w:rPr>
        <w:t>2.4.4</w:t>
      </w:r>
      <w:r w:rsidR="00891119" w:rsidRPr="00C1201F">
        <w:rPr>
          <w:rFonts w:ascii="Arial" w:hAnsi="Arial" w:cs="Arial"/>
          <w:lang w:val="hr-HR"/>
        </w:rPr>
        <w:t xml:space="preserve">.3. </w:t>
      </w:r>
      <w:r w:rsidR="00891119" w:rsidRPr="00C1201F">
        <w:rPr>
          <w:rFonts w:ascii="Arial" w:hAnsi="Arial" w:cs="Arial"/>
          <w:lang w:val="hr-HR"/>
        </w:rPr>
        <w:tab/>
        <w:t>Rashodi za nabavu plemenitih metala i ostalih pohranjenih vrijednosti</w:t>
      </w:r>
      <w:r w:rsidRPr="00C1201F">
        <w:rPr>
          <w:rFonts w:ascii="Arial" w:hAnsi="Arial" w:cs="Arial"/>
          <w:lang w:val="hr-HR"/>
        </w:rPr>
        <w:t xml:space="preserve"> (43)</w:t>
      </w:r>
      <w:bookmarkEnd w:id="186"/>
    </w:p>
    <w:p w14:paraId="461A69C5" w14:textId="77777777" w:rsidR="00891119" w:rsidRPr="00C1201F"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5988428" w14:textId="4D841453" w:rsidR="0093429E" w:rsidRPr="00C1201F" w:rsidRDefault="0093429E" w:rsidP="0093429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C1201F">
        <w:rPr>
          <w:rFonts w:ascii="Arial" w:eastAsia="Times New Roman" w:hAnsi="Arial" w:cs="Arial"/>
          <w:b/>
        </w:rPr>
        <w:t>Rashodi za nabavu plemenitih metala i ostalih pohranjenih vrijednosti</w:t>
      </w:r>
      <w:r w:rsidRPr="00C1201F">
        <w:rPr>
          <w:rFonts w:ascii="Arial" w:eastAsia="Times New Roman" w:hAnsi="Arial" w:cs="Arial"/>
        </w:rPr>
        <w:t xml:space="preserve"> (</w:t>
      </w:r>
      <w:r w:rsidRPr="00C1201F">
        <w:rPr>
          <w:rFonts w:ascii="Arial" w:eastAsia="Times New Roman" w:hAnsi="Arial" w:cs="Arial"/>
          <w:b/>
        </w:rPr>
        <w:t>43</w:t>
      </w:r>
      <w:r w:rsidRPr="00C1201F">
        <w:rPr>
          <w:rFonts w:ascii="Arial" w:eastAsia="Times New Roman" w:hAnsi="Arial" w:cs="Arial"/>
        </w:rPr>
        <w:t>) nisu izvršeni</w:t>
      </w:r>
      <w:r w:rsidR="00610703" w:rsidRPr="00C1201F">
        <w:rPr>
          <w:rFonts w:ascii="Arial" w:eastAsia="Times New Roman" w:hAnsi="Arial" w:cs="Arial"/>
        </w:rPr>
        <w:t>.</w:t>
      </w:r>
    </w:p>
    <w:p w14:paraId="250A5963" w14:textId="77777777" w:rsidR="00891119" w:rsidRPr="00C1201F"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1913E8EF" w14:textId="77777777" w:rsidR="00891119" w:rsidRPr="00C1201F"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2BDBD49E" w14:textId="4099735F" w:rsidR="00891119" w:rsidRPr="00C1201F" w:rsidRDefault="00B5484A" w:rsidP="00B5484A">
      <w:pPr>
        <w:pStyle w:val="Naslov4"/>
        <w:rPr>
          <w:rFonts w:ascii="Arial" w:hAnsi="Arial" w:cs="Arial"/>
          <w:lang w:val="hr-HR"/>
        </w:rPr>
      </w:pPr>
      <w:bookmarkStart w:id="187" w:name="_Toc176776612"/>
      <w:r w:rsidRPr="00C1201F">
        <w:rPr>
          <w:rFonts w:ascii="Arial" w:hAnsi="Arial" w:cs="Arial"/>
          <w:lang w:val="hr-HR"/>
        </w:rPr>
        <w:t>2.4.4</w:t>
      </w:r>
      <w:r w:rsidR="00891119" w:rsidRPr="00C1201F">
        <w:rPr>
          <w:rFonts w:ascii="Arial" w:hAnsi="Arial" w:cs="Arial"/>
          <w:lang w:val="hr-HR"/>
        </w:rPr>
        <w:t xml:space="preserve">.4. </w:t>
      </w:r>
      <w:r w:rsidR="00891119" w:rsidRPr="00C1201F">
        <w:rPr>
          <w:rFonts w:ascii="Arial" w:hAnsi="Arial" w:cs="Arial"/>
          <w:lang w:val="hr-HR"/>
        </w:rPr>
        <w:tab/>
        <w:t>Rashodi za dodatna ulaganja na nefinancijskoj imovini</w:t>
      </w:r>
      <w:r w:rsidRPr="00C1201F">
        <w:rPr>
          <w:rFonts w:ascii="Arial" w:hAnsi="Arial" w:cs="Arial"/>
          <w:lang w:val="hr-HR"/>
        </w:rPr>
        <w:t xml:space="preserve"> (45)</w:t>
      </w:r>
      <w:bookmarkEnd w:id="187"/>
    </w:p>
    <w:p w14:paraId="2B78894A" w14:textId="77777777" w:rsidR="00891119" w:rsidRPr="00C1201F"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rPr>
      </w:pPr>
    </w:p>
    <w:p w14:paraId="4A37B832" w14:textId="77777777" w:rsidR="00891119" w:rsidRPr="00C1201F" w:rsidRDefault="00891119" w:rsidP="0089111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Times New Roman" w:hAnsi="Arial" w:cs="Arial"/>
          <w:iCs/>
        </w:rPr>
      </w:pPr>
      <w:r w:rsidRPr="00C1201F">
        <w:rPr>
          <w:rFonts w:ascii="Arial" w:eastAsia="Times New Roman" w:hAnsi="Arial" w:cs="Arial"/>
          <w:b/>
          <w:iCs/>
        </w:rPr>
        <w:t>Rashodi za dodatna ulaganja na nefinancijskoj imovini</w:t>
      </w:r>
      <w:r w:rsidRPr="00C1201F">
        <w:rPr>
          <w:rFonts w:ascii="Arial" w:eastAsia="Times New Roman" w:hAnsi="Arial" w:cs="Arial"/>
          <w:iCs/>
        </w:rPr>
        <w:t xml:space="preserve"> (</w:t>
      </w:r>
      <w:r w:rsidRPr="00C1201F">
        <w:rPr>
          <w:rFonts w:ascii="Arial" w:eastAsia="Times New Roman" w:hAnsi="Arial" w:cs="Arial"/>
          <w:b/>
          <w:iCs/>
        </w:rPr>
        <w:t>45</w:t>
      </w:r>
      <w:r w:rsidRPr="00C1201F">
        <w:rPr>
          <w:rFonts w:ascii="Arial" w:eastAsia="Times New Roman" w:hAnsi="Arial" w:cs="Arial"/>
          <w:iCs/>
        </w:rPr>
        <w:t xml:space="preserve">) nisu planirani niti izvršeni. </w:t>
      </w:r>
    </w:p>
    <w:p w14:paraId="25D67686" w14:textId="77777777" w:rsidR="009C53D1" w:rsidRPr="00C1201F" w:rsidRDefault="009C53D1">
      <w:pPr>
        <w:rPr>
          <w:rFonts w:ascii="Arial" w:eastAsia="Times New Roman" w:hAnsi="Arial" w:cs="Arial"/>
          <w:lang w:eastAsia="en-US"/>
        </w:rPr>
      </w:pPr>
      <w:r w:rsidRPr="00C1201F">
        <w:rPr>
          <w:rFonts w:ascii="Arial" w:eastAsia="Times New Roman" w:hAnsi="Arial" w:cs="Arial"/>
          <w:lang w:eastAsia="en-US"/>
        </w:rPr>
        <w:br w:type="page"/>
      </w:r>
    </w:p>
    <w:p w14:paraId="7996A75C" w14:textId="3235B64A" w:rsidR="004113C9" w:rsidRPr="004F48AE" w:rsidRDefault="002E304B" w:rsidP="002E304B">
      <w:pPr>
        <w:pStyle w:val="Naslov2"/>
        <w:jc w:val="center"/>
        <w:rPr>
          <w:rFonts w:ascii="Arial" w:eastAsia="Calibri" w:hAnsi="Arial" w:cs="Arial"/>
          <w:sz w:val="22"/>
          <w:szCs w:val="22"/>
          <w:lang w:val="hr-HR"/>
        </w:rPr>
      </w:pPr>
      <w:bookmarkStart w:id="188" w:name="_Toc176776613"/>
      <w:r w:rsidRPr="004F48AE">
        <w:rPr>
          <w:rFonts w:ascii="Arial" w:eastAsia="Calibri" w:hAnsi="Arial" w:cs="Arial"/>
          <w:sz w:val="22"/>
          <w:szCs w:val="22"/>
          <w:lang w:val="hr-HR"/>
        </w:rPr>
        <w:lastRenderedPageBreak/>
        <w:t xml:space="preserve">2.5. </w:t>
      </w:r>
      <w:r w:rsidR="008E02D0" w:rsidRPr="004F48AE">
        <w:rPr>
          <w:rFonts w:ascii="Arial" w:eastAsia="Calibri" w:hAnsi="Arial" w:cs="Arial"/>
          <w:sz w:val="22"/>
          <w:szCs w:val="22"/>
          <w:lang w:val="hr-HR"/>
        </w:rPr>
        <w:tab/>
      </w:r>
      <w:r w:rsidRPr="004F48AE">
        <w:rPr>
          <w:rFonts w:ascii="Arial" w:eastAsia="Calibri" w:hAnsi="Arial" w:cs="Arial"/>
          <w:sz w:val="22"/>
          <w:szCs w:val="22"/>
          <w:lang w:val="hr-HR"/>
        </w:rPr>
        <w:t>RAČUN FINANCIRANJA</w:t>
      </w:r>
      <w:bookmarkEnd w:id="188"/>
    </w:p>
    <w:p w14:paraId="709FA231" w14:textId="77777777" w:rsidR="002E304B" w:rsidRPr="004F48AE" w:rsidRDefault="002E304B" w:rsidP="004113C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overflowPunct w:val="0"/>
        <w:autoSpaceDE w:val="0"/>
        <w:autoSpaceDN w:val="0"/>
        <w:adjustRightInd w:val="0"/>
        <w:spacing w:after="0" w:line="240" w:lineRule="auto"/>
        <w:jc w:val="both"/>
        <w:rPr>
          <w:rFonts w:ascii="Arial" w:eastAsia="Calibri" w:hAnsi="Arial" w:cs="Arial"/>
          <w:lang w:eastAsia="en-US"/>
        </w:rPr>
      </w:pPr>
    </w:p>
    <w:p w14:paraId="239F70E1" w14:textId="51EB4BAF" w:rsidR="004113C9" w:rsidRPr="004F48AE" w:rsidRDefault="004113C9" w:rsidP="00A840CD">
      <w:pPr>
        <w:pStyle w:val="Naslov3"/>
        <w:jc w:val="center"/>
        <w:rPr>
          <w:rFonts w:ascii="Arial" w:hAnsi="Arial" w:cs="Arial"/>
          <w:sz w:val="22"/>
          <w:szCs w:val="22"/>
          <w:lang w:val="hr-HR"/>
        </w:rPr>
      </w:pPr>
      <w:bookmarkStart w:id="189" w:name="_Toc176776614"/>
      <w:r w:rsidRPr="004F48AE">
        <w:rPr>
          <w:rFonts w:ascii="Arial" w:hAnsi="Arial" w:cs="Arial"/>
          <w:sz w:val="22"/>
          <w:szCs w:val="22"/>
          <w:lang w:val="hr-HR"/>
        </w:rPr>
        <w:t>2</w:t>
      </w:r>
      <w:r w:rsidR="002E304B" w:rsidRPr="004F48AE">
        <w:rPr>
          <w:rFonts w:ascii="Arial" w:hAnsi="Arial" w:cs="Arial"/>
          <w:sz w:val="22"/>
          <w:szCs w:val="22"/>
          <w:lang w:val="hr-HR"/>
        </w:rPr>
        <w:t>.5.</w:t>
      </w:r>
      <w:r w:rsidRPr="004F48AE">
        <w:rPr>
          <w:rFonts w:ascii="Arial" w:hAnsi="Arial" w:cs="Arial"/>
          <w:sz w:val="22"/>
          <w:szCs w:val="22"/>
          <w:lang w:val="hr-HR"/>
        </w:rPr>
        <w:t>1.</w:t>
      </w:r>
      <w:r w:rsidRPr="004F48AE">
        <w:rPr>
          <w:rFonts w:ascii="Arial" w:hAnsi="Arial" w:cs="Arial"/>
          <w:sz w:val="22"/>
          <w:szCs w:val="22"/>
          <w:lang w:val="hr-HR"/>
        </w:rPr>
        <w:tab/>
      </w:r>
      <w:r w:rsidRPr="004F48AE">
        <w:rPr>
          <w:rFonts w:ascii="Arial" w:hAnsi="Arial" w:cs="Arial"/>
          <w:sz w:val="22"/>
          <w:szCs w:val="22"/>
          <w:lang w:val="hr-HR"/>
        </w:rPr>
        <w:tab/>
      </w:r>
      <w:r w:rsidR="00E97058" w:rsidRPr="004F48AE">
        <w:rPr>
          <w:rFonts w:ascii="Arial" w:hAnsi="Arial" w:cs="Arial"/>
          <w:sz w:val="22"/>
          <w:szCs w:val="22"/>
          <w:lang w:val="hr-HR"/>
        </w:rPr>
        <w:t>PRIMICI OD FINANCIJSKE IMOVINE I ZADUŽIVANJA</w:t>
      </w:r>
      <w:r w:rsidR="00B5484A" w:rsidRPr="004F48AE">
        <w:rPr>
          <w:rFonts w:ascii="Arial" w:hAnsi="Arial" w:cs="Arial"/>
          <w:sz w:val="22"/>
          <w:szCs w:val="22"/>
          <w:lang w:val="hr-HR"/>
        </w:rPr>
        <w:t xml:space="preserve"> (8)</w:t>
      </w:r>
      <w:bookmarkEnd w:id="189"/>
    </w:p>
    <w:p w14:paraId="36BA3657" w14:textId="77777777" w:rsidR="004113C9" w:rsidRPr="004F48AE" w:rsidRDefault="004113C9" w:rsidP="004113C9">
      <w:pPr>
        <w:spacing w:after="0" w:line="240" w:lineRule="auto"/>
        <w:rPr>
          <w:rFonts w:ascii="Arial" w:eastAsia="Times New Roman" w:hAnsi="Arial" w:cs="Arial"/>
          <w:iCs/>
          <w:lang w:eastAsia="en-US"/>
        </w:rPr>
      </w:pPr>
    </w:p>
    <w:p w14:paraId="290F7C26" w14:textId="3FE6A329" w:rsidR="00B82D68" w:rsidRDefault="004113C9" w:rsidP="004113C9">
      <w:pPr>
        <w:pStyle w:val="Tijeloteksta2"/>
        <w:rPr>
          <w:rFonts w:ascii="Arial" w:hAnsi="Arial" w:cs="Arial"/>
          <w:iCs/>
          <w:sz w:val="22"/>
          <w:szCs w:val="22"/>
          <w:lang w:val="hr-HR"/>
        </w:rPr>
      </w:pPr>
      <w:bookmarkStart w:id="190" w:name="_Hlk65501122"/>
      <w:r w:rsidRPr="004F48AE">
        <w:rPr>
          <w:rFonts w:ascii="Arial" w:hAnsi="Arial" w:cs="Arial"/>
          <w:b/>
          <w:bCs/>
          <w:iCs/>
          <w:sz w:val="22"/>
          <w:szCs w:val="22"/>
          <w:lang w:val="hr-HR"/>
        </w:rPr>
        <w:t>Primici od financijske imovine i zaduživanja</w:t>
      </w:r>
      <w:r w:rsidRPr="004F48AE">
        <w:rPr>
          <w:rFonts w:ascii="Arial" w:hAnsi="Arial" w:cs="Arial"/>
          <w:iCs/>
          <w:sz w:val="22"/>
          <w:szCs w:val="22"/>
          <w:lang w:val="hr-HR"/>
        </w:rPr>
        <w:t xml:space="preserve"> (8) su planirani u iznosu </w:t>
      </w:r>
      <w:r w:rsidR="00CD080C">
        <w:rPr>
          <w:rFonts w:ascii="Arial" w:hAnsi="Arial" w:cs="Arial"/>
          <w:iCs/>
          <w:sz w:val="22"/>
          <w:szCs w:val="22"/>
          <w:lang w:val="hr-HR"/>
        </w:rPr>
        <w:t>2.500.000</w:t>
      </w:r>
      <w:r w:rsidRPr="004F48AE">
        <w:rPr>
          <w:rFonts w:ascii="Arial" w:hAnsi="Arial" w:cs="Arial"/>
          <w:iCs/>
          <w:sz w:val="22"/>
          <w:szCs w:val="22"/>
          <w:lang w:val="hr-HR"/>
        </w:rPr>
        <w:t xml:space="preserve"> €, a </w:t>
      </w:r>
      <w:r w:rsidR="00CD080C">
        <w:rPr>
          <w:rFonts w:ascii="Arial" w:hAnsi="Arial" w:cs="Arial"/>
          <w:iCs/>
          <w:sz w:val="22"/>
          <w:szCs w:val="22"/>
          <w:lang w:val="hr-HR"/>
        </w:rPr>
        <w:t>nisu ostvareni</w:t>
      </w:r>
      <w:r w:rsidRPr="004F48AE">
        <w:rPr>
          <w:rFonts w:ascii="Arial" w:hAnsi="Arial" w:cs="Arial"/>
          <w:iCs/>
          <w:sz w:val="22"/>
          <w:szCs w:val="22"/>
          <w:lang w:val="hr-HR"/>
        </w:rPr>
        <w:t xml:space="preserve">. </w:t>
      </w:r>
      <w:r w:rsidR="00CD080C">
        <w:rPr>
          <w:rFonts w:ascii="Arial" w:hAnsi="Arial" w:cs="Arial"/>
          <w:iCs/>
          <w:sz w:val="22"/>
          <w:szCs w:val="22"/>
          <w:lang w:val="hr-HR"/>
        </w:rPr>
        <w:t xml:space="preserve">U izvještajnom polugodišnjem razdoblju prethodne godine, kao niti u tekućoj godini </w:t>
      </w:r>
      <w:r w:rsidR="00684582">
        <w:rPr>
          <w:rFonts w:ascii="Arial" w:hAnsi="Arial" w:cs="Arial"/>
          <w:iCs/>
          <w:sz w:val="22"/>
          <w:szCs w:val="22"/>
          <w:lang w:val="hr-HR"/>
        </w:rPr>
        <w:t>nije bilo primitaka.</w:t>
      </w:r>
    </w:p>
    <w:p w14:paraId="092A3C26" w14:textId="77777777" w:rsidR="00CD080C" w:rsidRDefault="00CD080C" w:rsidP="00B82D68">
      <w:pPr>
        <w:pStyle w:val="Tijeloteksta2"/>
        <w:rPr>
          <w:rFonts w:ascii="Arial" w:hAnsi="Arial" w:cs="Arial"/>
          <w:iCs/>
          <w:sz w:val="22"/>
          <w:szCs w:val="22"/>
          <w:lang w:val="hr-HR"/>
        </w:rPr>
      </w:pPr>
    </w:p>
    <w:p w14:paraId="3E36F7C4" w14:textId="79E3DE23" w:rsidR="00B82D68" w:rsidRPr="00447FC6" w:rsidRDefault="00CD080C" w:rsidP="00B82D68">
      <w:pPr>
        <w:pStyle w:val="Tijeloteksta2"/>
        <w:rPr>
          <w:rFonts w:ascii="Arial" w:hAnsi="Arial" w:cs="Arial"/>
          <w:iCs/>
          <w:sz w:val="22"/>
          <w:szCs w:val="22"/>
          <w:lang w:val="hr-HR"/>
        </w:rPr>
      </w:pPr>
      <w:r>
        <w:rPr>
          <w:rFonts w:ascii="Arial" w:hAnsi="Arial" w:cs="Arial"/>
          <w:iCs/>
          <w:sz w:val="22"/>
          <w:szCs w:val="22"/>
          <w:lang w:val="hr-HR"/>
        </w:rPr>
        <w:t>Sveukupno u</w:t>
      </w:r>
      <w:r w:rsidR="00B82D68" w:rsidRPr="00447FC6">
        <w:rPr>
          <w:rFonts w:ascii="Arial" w:hAnsi="Arial" w:cs="Arial"/>
          <w:iCs/>
          <w:sz w:val="22"/>
          <w:szCs w:val="22"/>
          <w:lang w:val="hr-HR"/>
        </w:rPr>
        <w:t xml:space="preserve"> 2023. ostvareni primici </w:t>
      </w:r>
      <w:r>
        <w:rPr>
          <w:rFonts w:ascii="Arial" w:hAnsi="Arial" w:cs="Arial"/>
          <w:iCs/>
          <w:sz w:val="22"/>
          <w:szCs w:val="22"/>
          <w:lang w:val="hr-HR"/>
        </w:rPr>
        <w:t xml:space="preserve">u iznosu 850.000 € </w:t>
      </w:r>
      <w:r w:rsidR="00B82D68" w:rsidRPr="00447FC6">
        <w:rPr>
          <w:rFonts w:ascii="Arial" w:hAnsi="Arial" w:cs="Arial"/>
          <w:iCs/>
          <w:sz w:val="22"/>
          <w:szCs w:val="22"/>
          <w:lang w:val="hr-HR"/>
        </w:rPr>
        <w:t>se odnose na zaduživanje za provedbu projekta rekonstrukcije javne rasvjete (povećanje energetske učinkovitosti</w:t>
      </w:r>
      <w:r w:rsidR="00B82D68">
        <w:rPr>
          <w:rFonts w:ascii="Arial" w:hAnsi="Arial" w:cs="Arial"/>
          <w:iCs/>
          <w:sz w:val="22"/>
          <w:szCs w:val="22"/>
          <w:lang w:val="hr-HR"/>
        </w:rPr>
        <w:t xml:space="preserve"> , </w:t>
      </w:r>
      <w:r w:rsidR="00B82D68" w:rsidRPr="00447FC6">
        <w:rPr>
          <w:rFonts w:ascii="Arial" w:hAnsi="Arial" w:cs="Arial"/>
          <w:iCs/>
          <w:sz w:val="22"/>
          <w:szCs w:val="22"/>
          <w:lang w:val="hr-HR"/>
        </w:rPr>
        <w:t>isplaćen predujam za financiranje) na temelju ugovora o kreditu iz prosinca 2022., te dva dodatka ugovoru iz 2023. godine.</w:t>
      </w:r>
    </w:p>
    <w:p w14:paraId="5FD9B664" w14:textId="77777777" w:rsidR="00B82D68" w:rsidRDefault="00B82D68" w:rsidP="004113C9">
      <w:pPr>
        <w:pStyle w:val="Tijeloteksta2"/>
        <w:rPr>
          <w:rFonts w:ascii="Arial" w:hAnsi="Arial" w:cs="Arial"/>
          <w:iCs/>
          <w:sz w:val="22"/>
          <w:szCs w:val="22"/>
          <w:lang w:val="hr-HR"/>
        </w:rPr>
      </w:pPr>
    </w:p>
    <w:p w14:paraId="0AA02722" w14:textId="1331D359" w:rsidR="004113C9" w:rsidRPr="00096618" w:rsidRDefault="004113C9" w:rsidP="004113C9">
      <w:pPr>
        <w:pStyle w:val="Tijeloteksta2"/>
        <w:rPr>
          <w:rFonts w:ascii="Arial" w:hAnsi="Arial" w:cs="Arial"/>
          <w:iCs/>
          <w:sz w:val="14"/>
          <w:szCs w:val="14"/>
          <w:lang w:val="hr-HR"/>
        </w:rPr>
      </w:pPr>
      <w:r w:rsidRPr="004F48AE">
        <w:rPr>
          <w:rFonts w:ascii="Arial" w:hAnsi="Arial" w:cs="Arial"/>
          <w:iCs/>
          <w:sz w:val="18"/>
          <w:szCs w:val="18"/>
          <w:lang w:val="hr-HR"/>
        </w:rPr>
        <w:t>Ukupno tijekom 2022. godine ostvareni su primici u iznosu 1.114.871,59 € (8.400.000 kn) za provedbu projekta izgradnje vatrogasnog doma i nabavu vatrogasnog vozila i opreme</w:t>
      </w:r>
      <w:r w:rsidR="00B82D68" w:rsidRPr="00B82D68">
        <w:rPr>
          <w:rFonts w:ascii="Arial" w:hAnsi="Arial" w:cs="Arial"/>
          <w:iCs/>
          <w:sz w:val="22"/>
          <w:szCs w:val="22"/>
          <w:lang w:val="hr-HR"/>
        </w:rPr>
        <w:t xml:space="preserve"> </w:t>
      </w:r>
      <w:r w:rsidR="00B82D68" w:rsidRPr="00096618">
        <w:rPr>
          <w:rFonts w:ascii="Arial" w:hAnsi="Arial" w:cs="Arial"/>
          <w:iCs/>
          <w:sz w:val="18"/>
          <w:szCs w:val="18"/>
          <w:lang w:val="hr-HR"/>
        </w:rPr>
        <w:t>(</w:t>
      </w:r>
      <w:proofErr w:type="spellStart"/>
      <w:r w:rsidR="00B82D68" w:rsidRPr="00096618">
        <w:rPr>
          <w:rFonts w:ascii="Arial" w:hAnsi="Arial" w:cs="Arial"/>
          <w:iCs/>
          <w:sz w:val="18"/>
          <w:szCs w:val="18"/>
          <w:lang w:val="hr-HR"/>
        </w:rPr>
        <w:t>predfinanciranje</w:t>
      </w:r>
      <w:proofErr w:type="spellEnd"/>
      <w:r w:rsidR="00B82D68" w:rsidRPr="00096618">
        <w:rPr>
          <w:rFonts w:ascii="Arial" w:hAnsi="Arial" w:cs="Arial"/>
          <w:iCs/>
          <w:sz w:val="18"/>
          <w:szCs w:val="18"/>
          <w:lang w:val="hr-HR"/>
        </w:rPr>
        <w:t xml:space="preserve"> projekata EU).</w:t>
      </w:r>
    </w:p>
    <w:p w14:paraId="3D09F867" w14:textId="77777777" w:rsidR="004113C9" w:rsidRPr="004F48AE" w:rsidRDefault="004113C9" w:rsidP="004113C9">
      <w:pPr>
        <w:pStyle w:val="Tijeloteksta2"/>
        <w:rPr>
          <w:rFonts w:ascii="Arial" w:hAnsi="Arial" w:cs="Arial"/>
          <w:iCs/>
          <w:sz w:val="18"/>
          <w:szCs w:val="18"/>
          <w:lang w:val="hr-HR"/>
        </w:rPr>
      </w:pPr>
    </w:p>
    <w:p w14:paraId="428B51F9" w14:textId="77777777" w:rsidR="004113C9" w:rsidRPr="004F48AE" w:rsidRDefault="004113C9" w:rsidP="004113C9">
      <w:pPr>
        <w:pStyle w:val="Tijeloteksta2"/>
        <w:rPr>
          <w:rFonts w:ascii="Arial" w:hAnsi="Arial" w:cs="Arial"/>
          <w:iCs/>
          <w:sz w:val="18"/>
          <w:szCs w:val="18"/>
          <w:lang w:val="hr-HR"/>
        </w:rPr>
      </w:pPr>
      <w:r w:rsidRPr="004F48AE">
        <w:rPr>
          <w:rFonts w:ascii="Arial" w:hAnsi="Arial" w:cs="Arial"/>
          <w:iCs/>
          <w:sz w:val="18"/>
          <w:szCs w:val="18"/>
          <w:lang w:val="hr-HR"/>
        </w:rPr>
        <w:t>Ukupno u 2021. ostvareni primici u iznosu 862.164,83 € (6.495.980,92 kn) su se odnosili na beskamatne zajmove iz državnog proračuna i to:</w:t>
      </w:r>
    </w:p>
    <w:p w14:paraId="75D48D07" w14:textId="77777777" w:rsidR="004113C9" w:rsidRPr="004F48AE" w:rsidRDefault="004113C9">
      <w:pPr>
        <w:pStyle w:val="Tijeloteksta2"/>
        <w:numPr>
          <w:ilvl w:val="0"/>
          <w:numId w:val="15"/>
        </w:numPr>
        <w:rPr>
          <w:rFonts w:ascii="Arial" w:hAnsi="Arial" w:cs="Arial"/>
          <w:iCs/>
          <w:sz w:val="18"/>
          <w:szCs w:val="18"/>
          <w:lang w:val="hr-HR"/>
        </w:rPr>
      </w:pPr>
      <w:r w:rsidRPr="004F48AE">
        <w:rPr>
          <w:rFonts w:ascii="Arial" w:hAnsi="Arial" w:cs="Arial"/>
          <w:iCs/>
          <w:sz w:val="18"/>
          <w:szCs w:val="18"/>
          <w:lang w:val="hr-HR"/>
        </w:rPr>
        <w:t>na ime pada prihoda u iznosu 783.064,57 € (5.900.000 kn) (sredstva doznačena 16.12.21. i propisani rok povrata je tri godine), te</w:t>
      </w:r>
    </w:p>
    <w:p w14:paraId="763341FF" w14:textId="77777777" w:rsidR="004113C9" w:rsidRPr="004F48AE" w:rsidRDefault="004113C9">
      <w:pPr>
        <w:pStyle w:val="Tijeloteksta2"/>
        <w:numPr>
          <w:ilvl w:val="0"/>
          <w:numId w:val="15"/>
        </w:numPr>
        <w:rPr>
          <w:rFonts w:ascii="Arial" w:hAnsi="Arial" w:cs="Arial"/>
          <w:iCs/>
          <w:sz w:val="18"/>
          <w:szCs w:val="18"/>
          <w:lang w:val="hr-HR"/>
        </w:rPr>
      </w:pPr>
      <w:r w:rsidRPr="004F48AE">
        <w:rPr>
          <w:rFonts w:ascii="Arial" w:hAnsi="Arial" w:cs="Arial"/>
          <w:iCs/>
          <w:sz w:val="18"/>
          <w:szCs w:val="18"/>
          <w:lang w:val="hr-HR"/>
        </w:rPr>
        <w:t xml:space="preserve">na ime povrata godišnjeg poreza na dohodak za 2020.g. u iznosu 79.100,26 € (595.980,92 kn) (povrat u četiri obroka u razdoblju siječanj – travanj 2022.). </w:t>
      </w:r>
    </w:p>
    <w:p w14:paraId="2777C89A" w14:textId="77777777" w:rsidR="004113C9" w:rsidRPr="004F48AE" w:rsidRDefault="004113C9" w:rsidP="004113C9">
      <w:pPr>
        <w:pStyle w:val="Tijeloteksta2"/>
        <w:rPr>
          <w:rFonts w:ascii="Arial" w:hAnsi="Arial" w:cs="Arial"/>
          <w:iCs/>
          <w:sz w:val="18"/>
          <w:szCs w:val="18"/>
          <w:lang w:val="hr-HR"/>
        </w:rPr>
      </w:pPr>
    </w:p>
    <w:p w14:paraId="39578440" w14:textId="77777777" w:rsidR="004113C9" w:rsidRPr="004F48AE" w:rsidRDefault="004113C9" w:rsidP="004113C9">
      <w:pPr>
        <w:pStyle w:val="Tijeloteksta2"/>
        <w:rPr>
          <w:rFonts w:ascii="Arial" w:hAnsi="Arial" w:cs="Arial"/>
          <w:iCs/>
          <w:sz w:val="18"/>
          <w:szCs w:val="18"/>
          <w:lang w:val="hr-HR"/>
        </w:rPr>
      </w:pPr>
      <w:r w:rsidRPr="004F48AE">
        <w:rPr>
          <w:rFonts w:ascii="Arial" w:hAnsi="Arial" w:cs="Arial"/>
          <w:iCs/>
          <w:sz w:val="18"/>
          <w:szCs w:val="18"/>
          <w:lang w:val="hr-HR"/>
        </w:rPr>
        <w:t xml:space="preserve">Također, u 2020. godini su ostvareni primici u iznosu 907.884,63 € (6.840.456,71 kn) i u cijelosti su se odnosili na primitke na temelju beskamatnih zajmova iz državnog proračuna koji su doznačeni na temelju pada prihoda uvjetovanih pandemijom bolesti COVID-19. Naime, Općina je u 2020. ostvarila primitke iz državnog proračuna, na ime povrata godišnjeg poreza na dohodak za 2019.g. i odgođenog plaćanja poreza na dohodak u iznosu u iznosu 456.627,08 € (3.440.456,71 kn) (sredstva u obliku kratkoročnog kredita doznačavana od svibnja do konca 2020.), te na temelju pada prihoda u iznosu 451.257,55 € (3.400.000 kn, sredstva doznačena koncem prosinca 2020. i propisani rok povrata je tri godine). </w:t>
      </w:r>
    </w:p>
    <w:bookmarkEnd w:id="190"/>
    <w:p w14:paraId="6D796FF4" w14:textId="77777777" w:rsidR="004113C9" w:rsidRPr="004F48AE" w:rsidRDefault="004113C9" w:rsidP="004113C9">
      <w:pPr>
        <w:spacing w:after="0" w:line="240" w:lineRule="auto"/>
        <w:jc w:val="both"/>
        <w:rPr>
          <w:rFonts w:ascii="Arial" w:eastAsia="Times New Roman" w:hAnsi="Arial" w:cs="Arial"/>
          <w:iCs/>
          <w:sz w:val="18"/>
          <w:szCs w:val="18"/>
          <w:lang w:eastAsia="en-US"/>
        </w:rPr>
      </w:pPr>
    </w:p>
    <w:p w14:paraId="66C8C246" w14:textId="07268E41" w:rsidR="004113C9" w:rsidRPr="004F48AE" w:rsidRDefault="004113C9" w:rsidP="004113C9">
      <w:pPr>
        <w:spacing w:after="0" w:line="240" w:lineRule="auto"/>
        <w:jc w:val="both"/>
        <w:rPr>
          <w:rFonts w:ascii="Arial" w:eastAsia="Calibri" w:hAnsi="Arial" w:cs="Arial"/>
          <w:lang w:eastAsia="en-US"/>
        </w:rPr>
      </w:pPr>
      <w:r w:rsidRPr="004F48AE">
        <w:rPr>
          <w:rFonts w:ascii="Arial" w:eastAsia="Times New Roman" w:hAnsi="Arial" w:cs="Arial"/>
          <w:iCs/>
          <w:lang w:eastAsia="en-US"/>
        </w:rPr>
        <w:t xml:space="preserve">Detaljnije o primicima od zaduživanja u točki </w:t>
      </w:r>
      <w:r w:rsidR="005E0C76" w:rsidRPr="004F48AE">
        <w:rPr>
          <w:rFonts w:ascii="Arial" w:eastAsia="Times New Roman" w:hAnsi="Arial" w:cs="Arial"/>
          <w:b/>
          <w:i/>
          <w:iCs/>
          <w:color w:val="FF0000"/>
          <w:lang w:eastAsia="en-US"/>
        </w:rPr>
        <w:t>4</w:t>
      </w:r>
      <w:r w:rsidR="008B5541" w:rsidRPr="004F48AE">
        <w:rPr>
          <w:rFonts w:ascii="Arial" w:eastAsia="Times New Roman" w:hAnsi="Arial" w:cs="Arial"/>
          <w:i/>
          <w:color w:val="FF0000"/>
          <w:lang w:eastAsia="en-US"/>
        </w:rPr>
        <w:t>.</w:t>
      </w:r>
      <w:r w:rsidR="008B5541" w:rsidRPr="004F48AE">
        <w:rPr>
          <w:rFonts w:ascii="Arial" w:eastAsia="Times New Roman" w:hAnsi="Arial" w:cs="Arial"/>
          <w:b/>
          <w:bCs/>
          <w:i/>
          <w:color w:val="FF0000"/>
          <w:lang w:eastAsia="en-US"/>
        </w:rPr>
        <w:t>2.</w:t>
      </w:r>
      <w:r w:rsidRPr="004F48AE">
        <w:rPr>
          <w:rFonts w:ascii="Arial" w:eastAsia="Times New Roman" w:hAnsi="Arial" w:cs="Arial"/>
          <w:iCs/>
          <w:color w:val="FF0000"/>
          <w:lang w:eastAsia="en-US"/>
        </w:rPr>
        <w:t xml:space="preserve"> </w:t>
      </w:r>
      <w:r w:rsidRPr="004F48AE">
        <w:rPr>
          <w:rFonts w:ascii="Arial" w:eastAsia="Times New Roman" w:hAnsi="Arial" w:cs="Arial"/>
          <w:b/>
          <w:i/>
          <w:iCs/>
          <w:color w:val="FF0000"/>
          <w:lang w:eastAsia="en-US"/>
        </w:rPr>
        <w:t>Izvještaj o zaduživanju na domaćem i stranom tržištu novca i kapitala</w:t>
      </w:r>
      <w:r w:rsidRPr="004F48AE">
        <w:rPr>
          <w:rFonts w:ascii="Arial" w:eastAsia="Times New Roman" w:hAnsi="Arial" w:cs="Arial"/>
          <w:iCs/>
          <w:lang w:eastAsia="en-US"/>
        </w:rPr>
        <w:t>.</w:t>
      </w:r>
      <w:r w:rsidRPr="004F48AE">
        <w:rPr>
          <w:rFonts w:ascii="Arial" w:eastAsia="Calibri" w:hAnsi="Arial" w:cs="Arial"/>
          <w:lang w:eastAsia="en-US"/>
        </w:rPr>
        <w:br w:type="page"/>
      </w:r>
    </w:p>
    <w:p w14:paraId="1AB01F5B" w14:textId="7E2E0717" w:rsidR="002E304B" w:rsidRPr="004F48AE" w:rsidRDefault="002E304B" w:rsidP="002E304B">
      <w:pPr>
        <w:pStyle w:val="Naslov3"/>
        <w:jc w:val="center"/>
        <w:rPr>
          <w:rFonts w:ascii="Arial" w:hAnsi="Arial" w:cs="Arial"/>
          <w:sz w:val="22"/>
          <w:szCs w:val="22"/>
          <w:lang w:val="hr-HR"/>
        </w:rPr>
      </w:pPr>
      <w:bookmarkStart w:id="191" w:name="_Toc176776615"/>
      <w:r w:rsidRPr="004F48AE">
        <w:rPr>
          <w:rFonts w:ascii="Arial" w:hAnsi="Arial" w:cs="Arial"/>
          <w:sz w:val="22"/>
          <w:szCs w:val="22"/>
          <w:lang w:val="hr-HR"/>
        </w:rPr>
        <w:lastRenderedPageBreak/>
        <w:t>2.5.2.</w:t>
      </w:r>
      <w:r w:rsidRPr="004F48AE">
        <w:rPr>
          <w:rFonts w:ascii="Arial" w:hAnsi="Arial" w:cs="Arial"/>
          <w:sz w:val="22"/>
          <w:szCs w:val="22"/>
          <w:lang w:val="hr-HR"/>
        </w:rPr>
        <w:tab/>
      </w:r>
      <w:r w:rsidR="00E97058" w:rsidRPr="004F48AE">
        <w:rPr>
          <w:rFonts w:ascii="Arial" w:hAnsi="Arial" w:cs="Arial"/>
          <w:sz w:val="22"/>
          <w:szCs w:val="22"/>
          <w:lang w:val="hr-HR"/>
        </w:rPr>
        <w:t>IZDACI ZA FINANCIJSKU IMOVINU I OTPLATE ZAJMOVA</w:t>
      </w:r>
      <w:r w:rsidR="00984893" w:rsidRPr="004F48AE">
        <w:rPr>
          <w:rFonts w:ascii="Arial" w:hAnsi="Arial" w:cs="Arial"/>
          <w:sz w:val="22"/>
          <w:szCs w:val="22"/>
          <w:lang w:val="hr-HR"/>
        </w:rPr>
        <w:t xml:space="preserve"> (5)</w:t>
      </w:r>
      <w:bookmarkEnd w:id="191"/>
    </w:p>
    <w:p w14:paraId="71AF96E9" w14:textId="77777777" w:rsidR="002E304B" w:rsidRPr="004F48AE" w:rsidRDefault="002E304B" w:rsidP="002E304B">
      <w:pPr>
        <w:spacing w:after="0" w:line="240" w:lineRule="auto"/>
        <w:jc w:val="both"/>
        <w:rPr>
          <w:rFonts w:ascii="Arial" w:eastAsia="Times New Roman" w:hAnsi="Arial" w:cs="Arial"/>
          <w:b/>
        </w:rPr>
      </w:pPr>
      <w:bookmarkStart w:id="192" w:name="_Hlk65522349"/>
      <w:bookmarkStart w:id="193" w:name="_Hlk115783989"/>
    </w:p>
    <w:p w14:paraId="6B108143" w14:textId="7984670E" w:rsidR="00D266DB" w:rsidRDefault="00EA57C6" w:rsidP="00EA57C6">
      <w:pPr>
        <w:spacing w:after="0" w:line="240" w:lineRule="auto"/>
        <w:jc w:val="both"/>
        <w:rPr>
          <w:rFonts w:ascii="Arial" w:hAnsi="Arial" w:cs="Arial"/>
        </w:rPr>
      </w:pPr>
      <w:r w:rsidRPr="001B4E20">
        <w:rPr>
          <w:rFonts w:ascii="Arial" w:hAnsi="Arial" w:cs="Arial"/>
          <w:b/>
        </w:rPr>
        <w:t>Izdaci za financijsku imovinu i otplate zajmova</w:t>
      </w:r>
      <w:r w:rsidRPr="001B4E20">
        <w:rPr>
          <w:rFonts w:ascii="Arial" w:hAnsi="Arial" w:cs="Arial"/>
        </w:rPr>
        <w:t xml:space="preserve"> </w:t>
      </w:r>
      <w:r w:rsidRPr="001B4E20">
        <w:rPr>
          <w:rFonts w:ascii="Arial" w:hAnsi="Arial" w:cs="Arial"/>
          <w:b/>
        </w:rPr>
        <w:t>(5)</w:t>
      </w:r>
      <w:r w:rsidRPr="001B4E20">
        <w:rPr>
          <w:rFonts w:ascii="Arial" w:hAnsi="Arial" w:cs="Arial"/>
        </w:rPr>
        <w:t xml:space="preserve"> su izvršeni u iznosu </w:t>
      </w:r>
      <w:r w:rsidR="00D266DB">
        <w:rPr>
          <w:rFonts w:ascii="Arial" w:hAnsi="Arial" w:cs="Arial"/>
        </w:rPr>
        <w:t>146.152,83</w:t>
      </w:r>
      <w:r w:rsidRPr="001B4E20">
        <w:rPr>
          <w:rFonts w:ascii="Arial" w:hAnsi="Arial" w:cs="Arial"/>
        </w:rPr>
        <w:t xml:space="preserve"> € što je za </w:t>
      </w:r>
      <w:r w:rsidR="00D266DB">
        <w:rPr>
          <w:rFonts w:ascii="Arial" w:hAnsi="Arial" w:cs="Arial"/>
        </w:rPr>
        <w:t>5,56</w:t>
      </w:r>
      <w:r w:rsidRPr="001B4E20">
        <w:rPr>
          <w:rFonts w:ascii="Arial" w:hAnsi="Arial" w:cs="Arial"/>
        </w:rPr>
        <w:t xml:space="preserve"> € </w:t>
      </w:r>
      <w:r w:rsidR="00D266DB">
        <w:rPr>
          <w:rFonts w:ascii="Arial" w:hAnsi="Arial" w:cs="Arial"/>
        </w:rPr>
        <w:t>manje</w:t>
      </w:r>
      <w:r w:rsidRPr="001B4E20">
        <w:rPr>
          <w:rFonts w:ascii="Arial" w:hAnsi="Arial" w:cs="Arial"/>
        </w:rPr>
        <w:t xml:space="preserve"> u odnosu na </w:t>
      </w:r>
      <w:r w:rsidRPr="001B4E20">
        <w:rPr>
          <w:rFonts w:ascii="Arial" w:hAnsi="Arial" w:cs="Arial"/>
          <w:iCs/>
        </w:rPr>
        <w:t xml:space="preserve">izvještajno </w:t>
      </w:r>
      <w:r w:rsidRPr="007F7CE1">
        <w:rPr>
          <w:rFonts w:ascii="Arial" w:hAnsi="Arial" w:cs="Arial"/>
          <w:iCs/>
        </w:rPr>
        <w:t>razdoblje prethodne godine.</w:t>
      </w:r>
      <w:r w:rsidRPr="007F7CE1">
        <w:rPr>
          <w:rFonts w:ascii="Arial" w:hAnsi="Arial" w:cs="Arial"/>
        </w:rPr>
        <w:t xml:space="preserve"> </w:t>
      </w:r>
      <w:r w:rsidRPr="004F48AE">
        <w:rPr>
          <w:rFonts w:ascii="Arial" w:eastAsia="Times New Roman" w:hAnsi="Arial" w:cs="Arial"/>
        </w:rPr>
        <w:t>Cjelokupni izdaci se odnose na Općinu.</w:t>
      </w:r>
      <w:r w:rsidR="00845F5F">
        <w:rPr>
          <w:rFonts w:ascii="Arial" w:eastAsia="Times New Roman" w:hAnsi="Arial" w:cs="Arial"/>
        </w:rPr>
        <w:t xml:space="preserve"> </w:t>
      </w:r>
      <w:r w:rsidRPr="007F7CE1">
        <w:rPr>
          <w:rFonts w:ascii="Arial" w:hAnsi="Arial" w:cs="Arial"/>
        </w:rPr>
        <w:t>Izdaci u 202</w:t>
      </w:r>
      <w:r w:rsidR="00D266DB">
        <w:rPr>
          <w:rFonts w:ascii="Arial" w:hAnsi="Arial" w:cs="Arial"/>
        </w:rPr>
        <w:t>4</w:t>
      </w:r>
      <w:r w:rsidRPr="007F7CE1">
        <w:rPr>
          <w:rFonts w:ascii="Arial" w:hAnsi="Arial" w:cs="Arial"/>
        </w:rPr>
        <w:t>. godini se odnose na izdatke za otplatu glavnice primljenih kredita</w:t>
      </w:r>
      <w:r w:rsidR="00D266DB">
        <w:rPr>
          <w:rFonts w:ascii="Arial" w:hAnsi="Arial" w:cs="Arial"/>
        </w:rPr>
        <w:t xml:space="preserve">. </w:t>
      </w:r>
    </w:p>
    <w:p w14:paraId="6B6BB920" w14:textId="77777777" w:rsidR="00845F5F" w:rsidRDefault="00845F5F" w:rsidP="00EA57C6">
      <w:pPr>
        <w:spacing w:after="0" w:line="240" w:lineRule="auto"/>
        <w:jc w:val="both"/>
        <w:rPr>
          <w:rFonts w:ascii="Arial" w:hAnsi="Arial" w:cs="Arial"/>
        </w:rPr>
      </w:pPr>
    </w:p>
    <w:p w14:paraId="197E212B" w14:textId="58841476" w:rsidR="00845F5F" w:rsidRDefault="00845F5F" w:rsidP="00845F5F">
      <w:pPr>
        <w:pStyle w:val="Opisslike"/>
        <w:rPr>
          <w:rFonts w:ascii="Arial" w:hAnsi="Arial" w:cs="Arial"/>
        </w:rPr>
      </w:pPr>
      <w:bookmarkStart w:id="194" w:name="_Toc176776543"/>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19</w:t>
      </w:r>
      <w:r w:rsidRPr="004F48AE">
        <w:rPr>
          <w:color w:val="FF0000"/>
        </w:rPr>
        <w:fldChar w:fldCharType="end"/>
      </w:r>
      <w:r w:rsidRPr="004F48AE">
        <w:rPr>
          <w:color w:val="FF0000"/>
        </w:rPr>
        <w:t xml:space="preserve">.: </w:t>
      </w:r>
      <w:r w:rsidRPr="004F48AE">
        <w:rPr>
          <w:rFonts w:ascii="Arial" w:hAnsi="Arial" w:cs="Arial"/>
        </w:rPr>
        <w:t xml:space="preserve">Struktura izvršenih </w:t>
      </w:r>
      <w:r w:rsidRPr="002E2E2B">
        <w:rPr>
          <w:rFonts w:ascii="Arial" w:hAnsi="Arial" w:cs="Arial"/>
          <w:u w:val="single"/>
        </w:rPr>
        <w:t>izdataka (5)</w:t>
      </w:r>
      <w:r w:rsidRPr="004F48AE">
        <w:rPr>
          <w:rFonts w:ascii="Arial" w:hAnsi="Arial" w:cs="Arial"/>
        </w:rPr>
        <w:t xml:space="preserve"> u razdoblju 2015.-202</w:t>
      </w:r>
      <w:r>
        <w:rPr>
          <w:rFonts w:ascii="Arial" w:hAnsi="Arial" w:cs="Arial"/>
        </w:rPr>
        <w:t>3</w:t>
      </w:r>
      <w:r w:rsidRPr="004F48AE">
        <w:rPr>
          <w:rFonts w:ascii="Arial" w:hAnsi="Arial" w:cs="Arial"/>
        </w:rPr>
        <w:t>.</w:t>
      </w:r>
      <w:r>
        <w:rPr>
          <w:rFonts w:ascii="Arial" w:hAnsi="Arial" w:cs="Arial"/>
        </w:rPr>
        <w:t xml:space="preserve"> i 1-6/2024</w:t>
      </w:r>
      <w:r w:rsidRPr="004F48AE">
        <w:rPr>
          <w:rFonts w:ascii="Arial" w:hAnsi="Arial" w:cs="Arial"/>
        </w:rPr>
        <w:t xml:space="preserve"> (€): Općina</w:t>
      </w:r>
      <w:bookmarkEnd w:id="194"/>
    </w:p>
    <w:p w14:paraId="18DCD31D" w14:textId="6BB9213A" w:rsidR="00E73FEA" w:rsidRDefault="002E2E2B" w:rsidP="00EA57C6">
      <w:pPr>
        <w:spacing w:after="0" w:line="240" w:lineRule="auto"/>
        <w:jc w:val="both"/>
        <w:rPr>
          <w:rFonts w:ascii="Arial" w:hAnsi="Arial" w:cs="Arial"/>
        </w:rPr>
      </w:pPr>
      <w:r w:rsidRPr="004F48AE">
        <w:rPr>
          <w:noProof/>
        </w:rPr>
        <w:drawing>
          <wp:anchor distT="0" distB="0" distL="114300" distR="114300" simplePos="0" relativeHeight="251747328" behindDoc="0" locked="0" layoutInCell="1" allowOverlap="1" wp14:anchorId="0AE4DF60" wp14:editId="3065FFA0">
            <wp:simplePos x="0" y="0"/>
            <wp:positionH relativeFrom="column">
              <wp:posOffset>86995</wp:posOffset>
            </wp:positionH>
            <wp:positionV relativeFrom="paragraph">
              <wp:posOffset>277495</wp:posOffset>
            </wp:positionV>
            <wp:extent cx="9286240" cy="3378200"/>
            <wp:effectExtent l="0" t="0" r="0" b="0"/>
            <wp:wrapTopAndBottom/>
            <wp:docPr id="744" name="Chart 7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page">
              <wp14:pctWidth>0</wp14:pctWidth>
            </wp14:sizeRelH>
            <wp14:sizeRelV relativeFrom="page">
              <wp14:pctHeight>0</wp14:pctHeight>
            </wp14:sizeRelV>
          </wp:anchor>
        </w:drawing>
      </w:r>
    </w:p>
    <w:p w14:paraId="6C597B60" w14:textId="77777777" w:rsidR="002E2E2B" w:rsidRDefault="002E2E2B" w:rsidP="002E2E2B">
      <w:pPr>
        <w:spacing w:after="0" w:line="240" w:lineRule="auto"/>
      </w:pPr>
    </w:p>
    <w:p w14:paraId="1602060B" w14:textId="202952C8" w:rsidR="00845F5F" w:rsidRPr="004F48AE" w:rsidRDefault="00845F5F" w:rsidP="00845F5F">
      <w:pPr>
        <w:pStyle w:val="Naslov4"/>
        <w:rPr>
          <w:rFonts w:ascii="Arial" w:hAnsi="Arial" w:cs="Arial"/>
          <w:lang w:val="hr-HR"/>
        </w:rPr>
      </w:pPr>
      <w:bookmarkStart w:id="195" w:name="_Toc176776616"/>
      <w:r w:rsidRPr="004F48AE">
        <w:rPr>
          <w:rFonts w:ascii="Arial" w:hAnsi="Arial" w:cs="Arial"/>
          <w:lang w:val="hr-HR"/>
        </w:rPr>
        <w:t xml:space="preserve">2.5.2.1. </w:t>
      </w:r>
      <w:r w:rsidRPr="004F48AE">
        <w:rPr>
          <w:rFonts w:ascii="Arial" w:hAnsi="Arial" w:cs="Arial"/>
          <w:lang w:val="hr-HR"/>
        </w:rPr>
        <w:tab/>
        <w:t xml:space="preserve">Izdaci za </w:t>
      </w:r>
      <w:r>
        <w:rPr>
          <w:rFonts w:ascii="Arial" w:hAnsi="Arial" w:cs="Arial"/>
          <w:lang w:val="hr-HR"/>
        </w:rPr>
        <w:t>dane zajmove i depozite</w:t>
      </w:r>
      <w:r w:rsidRPr="004F48AE">
        <w:rPr>
          <w:rFonts w:ascii="Arial" w:hAnsi="Arial" w:cs="Arial"/>
          <w:lang w:val="hr-HR"/>
        </w:rPr>
        <w:t xml:space="preserve"> (5</w:t>
      </w:r>
      <w:r>
        <w:rPr>
          <w:rFonts w:ascii="Arial" w:hAnsi="Arial" w:cs="Arial"/>
          <w:lang w:val="hr-HR"/>
        </w:rPr>
        <w:t>1</w:t>
      </w:r>
      <w:r w:rsidRPr="004F48AE">
        <w:rPr>
          <w:rFonts w:ascii="Arial" w:hAnsi="Arial" w:cs="Arial"/>
          <w:lang w:val="hr-HR"/>
        </w:rPr>
        <w:t>)</w:t>
      </w:r>
      <w:bookmarkEnd w:id="195"/>
    </w:p>
    <w:p w14:paraId="713AF6C0" w14:textId="77777777" w:rsidR="00E73FEA" w:rsidRDefault="00E73FEA" w:rsidP="00EA57C6">
      <w:pPr>
        <w:spacing w:after="0" w:line="240" w:lineRule="auto"/>
        <w:jc w:val="both"/>
        <w:rPr>
          <w:rFonts w:ascii="Arial" w:hAnsi="Arial" w:cs="Arial"/>
        </w:rPr>
      </w:pPr>
    </w:p>
    <w:p w14:paraId="5F894DCB" w14:textId="77777777" w:rsidR="00845F5F" w:rsidRDefault="00845F5F" w:rsidP="00EA57C6">
      <w:pPr>
        <w:spacing w:after="0" w:line="240" w:lineRule="auto"/>
        <w:jc w:val="both"/>
        <w:rPr>
          <w:rFonts w:ascii="Arial" w:hAnsi="Arial" w:cs="Arial"/>
        </w:rPr>
      </w:pPr>
      <w:r>
        <w:rPr>
          <w:rFonts w:ascii="Arial" w:hAnsi="Arial" w:cs="Arial"/>
        </w:rPr>
        <w:t>Izdaci za dane zajmove i depozite (51) nisu izvršeni u izvještajnom razdoblju tekuće godine kao niti prethodne godine.</w:t>
      </w:r>
    </w:p>
    <w:p w14:paraId="01719F43" w14:textId="2A3B606F" w:rsidR="00EA57C6" w:rsidRPr="007F7CE1" w:rsidRDefault="00D266DB" w:rsidP="00EA57C6">
      <w:pPr>
        <w:spacing w:after="0" w:line="240" w:lineRule="auto"/>
        <w:jc w:val="both"/>
        <w:rPr>
          <w:rFonts w:ascii="Arial" w:hAnsi="Arial" w:cs="Arial"/>
        </w:rPr>
      </w:pPr>
      <w:r>
        <w:rPr>
          <w:rFonts w:ascii="Arial" w:hAnsi="Arial" w:cs="Arial"/>
        </w:rPr>
        <w:t>U drugom polugodištu prethodne 2023. godine bili su izvršeni izdaci</w:t>
      </w:r>
      <w:r w:rsidR="00EA57C6" w:rsidRPr="007F7CE1">
        <w:rPr>
          <w:rFonts w:ascii="Arial" w:hAnsi="Arial" w:cs="Arial"/>
        </w:rPr>
        <w:t xml:space="preserve"> za kratkoročne depozite</w:t>
      </w:r>
      <w:r w:rsidR="00845F5F">
        <w:rPr>
          <w:rFonts w:ascii="Arial" w:hAnsi="Arial" w:cs="Arial"/>
        </w:rPr>
        <w:t xml:space="preserve"> (51)</w:t>
      </w:r>
      <w:r w:rsidR="00EA57C6" w:rsidRPr="007F7CE1">
        <w:rPr>
          <w:rFonts w:ascii="Arial" w:hAnsi="Arial" w:cs="Arial"/>
        </w:rPr>
        <w:t xml:space="preserve"> u iznosu 2.500.000 € (</w:t>
      </w:r>
      <w:proofErr w:type="spellStart"/>
      <w:r w:rsidR="00EA57C6" w:rsidRPr="007F7CE1">
        <w:rPr>
          <w:rFonts w:ascii="Arial" w:hAnsi="Arial" w:cs="Arial"/>
        </w:rPr>
        <w:t>oročenje</w:t>
      </w:r>
      <w:proofErr w:type="spellEnd"/>
      <w:r w:rsidR="00EA57C6" w:rsidRPr="007F7CE1">
        <w:rPr>
          <w:rFonts w:ascii="Arial" w:hAnsi="Arial" w:cs="Arial"/>
        </w:rPr>
        <w:t xml:space="preserve"> sredstava od prodaje nefinancijske imovine – prodanog zemljišta u budućoj poduzetničkoj zoni)</w:t>
      </w:r>
      <w:r>
        <w:rPr>
          <w:rFonts w:ascii="Arial" w:hAnsi="Arial" w:cs="Arial"/>
        </w:rPr>
        <w:t>, te će u drugom polugodištu 2024. godini u ovom iznosu biti iskazani primici.</w:t>
      </w:r>
    </w:p>
    <w:p w14:paraId="63A4C457" w14:textId="77777777" w:rsidR="002E304B" w:rsidRPr="004F48AE" w:rsidRDefault="002E304B" w:rsidP="002E304B">
      <w:pPr>
        <w:spacing w:after="0" w:line="240" w:lineRule="auto"/>
        <w:jc w:val="both"/>
        <w:rPr>
          <w:rFonts w:ascii="Arial" w:eastAsia="Times New Roman" w:hAnsi="Arial" w:cs="Arial"/>
        </w:rPr>
      </w:pPr>
    </w:p>
    <w:bookmarkEnd w:id="192"/>
    <w:p w14:paraId="3C77D19F" w14:textId="77777777" w:rsidR="003F6170" w:rsidRPr="002E2E2B" w:rsidRDefault="003F6170" w:rsidP="002E304B">
      <w:pPr>
        <w:spacing w:after="0" w:line="240" w:lineRule="auto"/>
        <w:jc w:val="both"/>
        <w:rPr>
          <w:rFonts w:ascii="Arial" w:eastAsia="Times New Roman" w:hAnsi="Arial" w:cs="Arial"/>
          <w:bCs/>
          <w:lang w:eastAsia="en-US"/>
        </w:rPr>
      </w:pPr>
    </w:p>
    <w:p w14:paraId="6BB4ED9C" w14:textId="0BC838CB" w:rsidR="002E304B" w:rsidRPr="004F48AE" w:rsidRDefault="00984893" w:rsidP="00984893">
      <w:pPr>
        <w:pStyle w:val="Naslov4"/>
        <w:rPr>
          <w:rFonts w:ascii="Arial" w:hAnsi="Arial" w:cs="Arial"/>
          <w:lang w:val="hr-HR"/>
        </w:rPr>
      </w:pPr>
      <w:bookmarkStart w:id="196" w:name="_Toc176776617"/>
      <w:bookmarkEnd w:id="193"/>
      <w:r w:rsidRPr="004F48AE">
        <w:rPr>
          <w:rFonts w:ascii="Arial" w:hAnsi="Arial" w:cs="Arial"/>
          <w:lang w:val="hr-HR"/>
        </w:rPr>
        <w:lastRenderedPageBreak/>
        <w:t>2.5.2</w:t>
      </w:r>
      <w:r w:rsidR="002E304B" w:rsidRPr="004F48AE">
        <w:rPr>
          <w:rFonts w:ascii="Arial" w:hAnsi="Arial" w:cs="Arial"/>
          <w:lang w:val="hr-HR"/>
        </w:rPr>
        <w:t>.</w:t>
      </w:r>
      <w:r w:rsidR="00845F5F">
        <w:rPr>
          <w:rFonts w:ascii="Arial" w:hAnsi="Arial" w:cs="Arial"/>
          <w:lang w:val="hr-HR"/>
        </w:rPr>
        <w:t>2</w:t>
      </w:r>
      <w:r w:rsidR="002E304B" w:rsidRPr="004F48AE">
        <w:rPr>
          <w:rFonts w:ascii="Arial" w:hAnsi="Arial" w:cs="Arial"/>
          <w:lang w:val="hr-HR"/>
        </w:rPr>
        <w:t xml:space="preserve">. </w:t>
      </w:r>
      <w:r w:rsidR="002E304B" w:rsidRPr="004F48AE">
        <w:rPr>
          <w:rFonts w:ascii="Arial" w:hAnsi="Arial" w:cs="Arial"/>
          <w:lang w:val="hr-HR"/>
        </w:rPr>
        <w:tab/>
        <w:t>Izdaci za dionice i udjele u glavnici (53)</w:t>
      </w:r>
      <w:bookmarkEnd w:id="196"/>
    </w:p>
    <w:p w14:paraId="170C6D37" w14:textId="77777777" w:rsidR="002E304B" w:rsidRPr="004F48AE" w:rsidRDefault="002E304B" w:rsidP="002E304B">
      <w:pPr>
        <w:spacing w:after="0" w:line="240" w:lineRule="auto"/>
        <w:jc w:val="both"/>
        <w:rPr>
          <w:rFonts w:ascii="Arial" w:eastAsia="Calibri" w:hAnsi="Arial" w:cs="Arial"/>
          <w:lang w:eastAsia="en-US"/>
        </w:rPr>
      </w:pPr>
    </w:p>
    <w:p w14:paraId="52C68E0D" w14:textId="3CB52B24" w:rsidR="002E304B" w:rsidRPr="004F48AE" w:rsidRDefault="002E304B" w:rsidP="002E304B">
      <w:pPr>
        <w:spacing w:after="0" w:line="240" w:lineRule="auto"/>
        <w:ind w:firstLine="720"/>
        <w:jc w:val="both"/>
        <w:rPr>
          <w:rFonts w:ascii="Arial" w:eastAsia="Times New Roman" w:hAnsi="Arial" w:cs="Arial"/>
          <w:iCs/>
          <w:lang w:eastAsia="en-US"/>
        </w:rPr>
      </w:pPr>
      <w:r w:rsidRPr="004F48AE">
        <w:rPr>
          <w:rFonts w:ascii="Arial" w:eastAsia="Calibri" w:hAnsi="Arial" w:cs="Arial"/>
          <w:lang w:eastAsia="en-US"/>
        </w:rPr>
        <w:t xml:space="preserve">Izdaci za dionice i udjele u glavnici </w:t>
      </w:r>
      <w:r w:rsidRPr="004F48AE">
        <w:rPr>
          <w:rFonts w:ascii="Arial" w:eastAsia="Times New Roman" w:hAnsi="Arial" w:cs="Arial"/>
          <w:iCs/>
          <w:lang w:eastAsia="en-US"/>
        </w:rPr>
        <w:t>(532) u izvještajnom razdoblju 202</w:t>
      </w:r>
      <w:r w:rsidR="00D266DB">
        <w:rPr>
          <w:rFonts w:ascii="Arial" w:eastAsia="Times New Roman" w:hAnsi="Arial" w:cs="Arial"/>
          <w:iCs/>
          <w:lang w:eastAsia="en-US"/>
        </w:rPr>
        <w:t>4</w:t>
      </w:r>
      <w:r w:rsidRPr="004F48AE">
        <w:rPr>
          <w:rFonts w:ascii="Arial" w:eastAsia="Times New Roman" w:hAnsi="Arial" w:cs="Arial"/>
          <w:iCs/>
          <w:lang w:eastAsia="en-US"/>
        </w:rPr>
        <w:t xml:space="preserve">. nisu izvršeni, </w:t>
      </w:r>
      <w:r w:rsidR="00D266DB">
        <w:rPr>
          <w:rFonts w:ascii="Arial" w:eastAsia="Times New Roman" w:hAnsi="Arial" w:cs="Arial"/>
          <w:iCs/>
          <w:lang w:eastAsia="en-US"/>
        </w:rPr>
        <w:t xml:space="preserve">kao niti u izvještajnom razdoblju </w:t>
      </w:r>
      <w:r w:rsidRPr="004F48AE">
        <w:rPr>
          <w:rFonts w:ascii="Arial" w:eastAsia="Times New Roman" w:hAnsi="Arial" w:cs="Arial"/>
          <w:iCs/>
          <w:lang w:eastAsia="en-US"/>
        </w:rPr>
        <w:t xml:space="preserve">prethodne godine. </w:t>
      </w:r>
    </w:p>
    <w:p w14:paraId="2B6E7E7E" w14:textId="77777777" w:rsidR="002E304B" w:rsidRPr="004F48AE" w:rsidRDefault="002E304B" w:rsidP="002E304B">
      <w:pPr>
        <w:spacing w:after="0" w:line="240" w:lineRule="auto"/>
        <w:ind w:firstLine="720"/>
        <w:jc w:val="both"/>
        <w:rPr>
          <w:rFonts w:ascii="Arial" w:eastAsia="Calibri" w:hAnsi="Arial" w:cs="Arial"/>
          <w:sz w:val="18"/>
          <w:szCs w:val="18"/>
          <w:lang w:eastAsia="en-US"/>
        </w:rPr>
      </w:pPr>
      <w:r w:rsidRPr="004F48AE">
        <w:rPr>
          <w:rFonts w:ascii="Arial" w:hAnsi="Arial" w:cs="Arial"/>
          <w:sz w:val="18"/>
          <w:szCs w:val="18"/>
        </w:rPr>
        <w:t xml:space="preserve">Ranijih godina u okviru izdataka za dionice i udjele u glavnici (532) su bili iskazivani izdaci (dokapitalizacija) društvima u vlasništvu Općine - Konavosko komunalno društvo(otplata kamata zajma za vodoopskrbni sustav </w:t>
      </w:r>
      <w:proofErr w:type="spellStart"/>
      <w:r w:rsidRPr="004F48AE">
        <w:rPr>
          <w:rFonts w:ascii="Arial" w:hAnsi="Arial" w:cs="Arial"/>
          <w:sz w:val="18"/>
          <w:szCs w:val="18"/>
        </w:rPr>
        <w:t>Đurinići</w:t>
      </w:r>
      <w:proofErr w:type="spellEnd"/>
      <w:r w:rsidRPr="004F48AE">
        <w:rPr>
          <w:rFonts w:ascii="Arial" w:hAnsi="Arial" w:cs="Arial"/>
          <w:sz w:val="18"/>
          <w:szCs w:val="18"/>
        </w:rPr>
        <w:t xml:space="preserve"> – jamstvo, druga ulaganja u kanalizaciju i vodovod), kao i društvo Čistoća i zelenilo Konavle (nabava imovine).</w:t>
      </w:r>
    </w:p>
    <w:p w14:paraId="7C94F562" w14:textId="77777777" w:rsidR="004113C9" w:rsidRPr="004F48AE" w:rsidRDefault="004113C9" w:rsidP="00891119">
      <w:pPr>
        <w:spacing w:after="0" w:line="240" w:lineRule="auto"/>
        <w:jc w:val="both"/>
        <w:rPr>
          <w:rFonts w:ascii="Arial" w:eastAsia="Calibri" w:hAnsi="Arial" w:cs="Arial"/>
          <w:lang w:eastAsia="en-US"/>
        </w:rPr>
      </w:pPr>
    </w:p>
    <w:p w14:paraId="5F5D757C" w14:textId="39C5F8CD" w:rsidR="00891119" w:rsidRPr="004F48AE" w:rsidRDefault="00984893" w:rsidP="00984893">
      <w:pPr>
        <w:pStyle w:val="Naslov4"/>
        <w:rPr>
          <w:rFonts w:ascii="Arial" w:hAnsi="Arial" w:cs="Arial"/>
          <w:lang w:val="hr-HR"/>
        </w:rPr>
      </w:pPr>
      <w:bookmarkStart w:id="197" w:name="_Toc176776618"/>
      <w:r w:rsidRPr="004F48AE">
        <w:rPr>
          <w:rFonts w:ascii="Arial" w:hAnsi="Arial" w:cs="Arial"/>
          <w:lang w:val="hr-HR"/>
        </w:rPr>
        <w:t>2.5.2</w:t>
      </w:r>
      <w:r w:rsidR="00891119" w:rsidRPr="004F48AE">
        <w:rPr>
          <w:rFonts w:ascii="Arial" w:hAnsi="Arial" w:cs="Arial"/>
          <w:lang w:val="hr-HR"/>
        </w:rPr>
        <w:t>.</w:t>
      </w:r>
      <w:r w:rsidR="00845F5F">
        <w:rPr>
          <w:rFonts w:ascii="Arial" w:hAnsi="Arial" w:cs="Arial"/>
          <w:lang w:val="hr-HR"/>
        </w:rPr>
        <w:t>3</w:t>
      </w:r>
      <w:r w:rsidR="00891119" w:rsidRPr="004F48AE">
        <w:rPr>
          <w:rFonts w:ascii="Arial" w:hAnsi="Arial" w:cs="Arial"/>
          <w:lang w:val="hr-HR"/>
        </w:rPr>
        <w:t xml:space="preserve">. </w:t>
      </w:r>
      <w:r w:rsidR="00891119" w:rsidRPr="004F48AE">
        <w:rPr>
          <w:rFonts w:ascii="Arial" w:hAnsi="Arial" w:cs="Arial"/>
          <w:lang w:val="hr-HR"/>
        </w:rPr>
        <w:tab/>
        <w:t>Izdaci za otplatu glavnice primljenih kredita i zajmova (54)</w:t>
      </w:r>
      <w:bookmarkEnd w:id="197"/>
    </w:p>
    <w:p w14:paraId="57800219" w14:textId="77777777" w:rsidR="003D4AF3" w:rsidRPr="004F48AE" w:rsidRDefault="003D4AF3" w:rsidP="002B5604">
      <w:pPr>
        <w:autoSpaceDE w:val="0"/>
        <w:autoSpaceDN w:val="0"/>
        <w:adjustRightInd w:val="0"/>
        <w:spacing w:after="0" w:line="240" w:lineRule="auto"/>
        <w:jc w:val="both"/>
        <w:rPr>
          <w:rFonts w:ascii="Arial" w:eastAsia="Times New Roman" w:hAnsi="Arial" w:cs="Arial"/>
        </w:rPr>
      </w:pPr>
    </w:p>
    <w:p w14:paraId="793129DD" w14:textId="25149494" w:rsidR="000D170E" w:rsidRPr="00B56C07" w:rsidRDefault="003D4AF3" w:rsidP="003D4AF3">
      <w:pPr>
        <w:spacing w:after="0" w:line="240" w:lineRule="auto"/>
        <w:jc w:val="both"/>
        <w:rPr>
          <w:rFonts w:ascii="Arial" w:eastAsia="Times New Roman" w:hAnsi="Arial" w:cs="Arial"/>
          <w:iCs/>
          <w:lang w:eastAsia="en-US"/>
        </w:rPr>
      </w:pPr>
      <w:r w:rsidRPr="00B56C07">
        <w:rPr>
          <w:rFonts w:ascii="Arial" w:eastAsia="Times New Roman" w:hAnsi="Arial" w:cs="Arial"/>
          <w:iCs/>
          <w:lang w:eastAsia="en-US"/>
        </w:rPr>
        <w:t xml:space="preserve">Izvršeni izdaci za otplatu glavnice kredita </w:t>
      </w:r>
      <w:r w:rsidR="00BD7097" w:rsidRPr="00B56C07">
        <w:rPr>
          <w:rFonts w:ascii="Arial" w:eastAsia="Times New Roman" w:hAnsi="Arial" w:cs="Arial"/>
          <w:iCs/>
          <w:lang w:eastAsia="en-US"/>
        </w:rPr>
        <w:t xml:space="preserve">(54) </w:t>
      </w:r>
      <w:r w:rsidRPr="00B56C07">
        <w:rPr>
          <w:rFonts w:ascii="Arial" w:eastAsia="Times New Roman" w:hAnsi="Arial" w:cs="Arial"/>
          <w:iCs/>
          <w:lang w:eastAsia="en-US"/>
        </w:rPr>
        <w:t>u 202</w:t>
      </w:r>
      <w:r w:rsidR="00D266DB">
        <w:rPr>
          <w:rFonts w:ascii="Arial" w:eastAsia="Times New Roman" w:hAnsi="Arial" w:cs="Arial"/>
          <w:iCs/>
          <w:lang w:eastAsia="en-US"/>
        </w:rPr>
        <w:t>4</w:t>
      </w:r>
      <w:r w:rsidRPr="00B56C07">
        <w:rPr>
          <w:rFonts w:ascii="Arial" w:eastAsia="Times New Roman" w:hAnsi="Arial" w:cs="Arial"/>
          <w:iCs/>
          <w:lang w:eastAsia="en-US"/>
        </w:rPr>
        <w:t xml:space="preserve">. iznose </w:t>
      </w:r>
      <w:r w:rsidR="00D266DB">
        <w:rPr>
          <w:rFonts w:ascii="Arial" w:eastAsia="Times New Roman" w:hAnsi="Arial" w:cs="Arial"/>
          <w:iCs/>
          <w:lang w:eastAsia="en-US"/>
        </w:rPr>
        <w:t>146.152,83</w:t>
      </w:r>
      <w:r w:rsidR="00B56C07">
        <w:rPr>
          <w:rFonts w:ascii="Arial" w:eastAsia="Times New Roman" w:hAnsi="Arial" w:cs="Arial"/>
          <w:iCs/>
          <w:lang w:eastAsia="en-US"/>
        </w:rPr>
        <w:t xml:space="preserve"> €</w:t>
      </w:r>
      <w:r w:rsidR="000D170E" w:rsidRPr="00B56C07">
        <w:rPr>
          <w:rFonts w:ascii="Arial" w:eastAsia="Times New Roman" w:hAnsi="Arial" w:cs="Arial"/>
          <w:iCs/>
          <w:lang w:eastAsia="en-US"/>
        </w:rPr>
        <w:t xml:space="preserve">. </w:t>
      </w:r>
    </w:p>
    <w:p w14:paraId="204561EA" w14:textId="77777777" w:rsidR="00B56C07" w:rsidRPr="00B56C07" w:rsidRDefault="00B56C07" w:rsidP="003D4AF3">
      <w:pPr>
        <w:spacing w:after="0" w:line="240" w:lineRule="auto"/>
        <w:jc w:val="both"/>
        <w:rPr>
          <w:rFonts w:ascii="Arial" w:eastAsia="Times New Roman" w:hAnsi="Arial" w:cs="Arial"/>
          <w:iCs/>
          <w:lang w:eastAsia="en-US"/>
        </w:rPr>
      </w:pPr>
    </w:p>
    <w:p w14:paraId="62BB76AA" w14:textId="29368618" w:rsidR="000D170E" w:rsidRPr="00EA57C6" w:rsidRDefault="000D170E" w:rsidP="003D4AF3">
      <w:pPr>
        <w:spacing w:after="0" w:line="240" w:lineRule="auto"/>
        <w:jc w:val="both"/>
        <w:rPr>
          <w:rFonts w:ascii="Arial" w:eastAsia="Times New Roman" w:hAnsi="Arial" w:cs="Arial"/>
          <w:iCs/>
          <w:lang w:eastAsia="en-US"/>
        </w:rPr>
      </w:pPr>
      <w:bookmarkStart w:id="198" w:name="_Hlk166651570"/>
      <w:bookmarkStart w:id="199" w:name="_Hlk145942817"/>
      <w:r w:rsidRPr="00B56C07">
        <w:rPr>
          <w:rFonts w:ascii="Arial" w:eastAsia="Times New Roman" w:hAnsi="Arial" w:cs="Arial"/>
          <w:iCs/>
          <w:lang w:eastAsia="en-US"/>
        </w:rPr>
        <w:t>U izvještajnom razdoblju prethodne 202</w:t>
      </w:r>
      <w:r w:rsidR="00D266DB">
        <w:rPr>
          <w:rFonts w:ascii="Arial" w:eastAsia="Times New Roman" w:hAnsi="Arial" w:cs="Arial"/>
          <w:iCs/>
          <w:lang w:eastAsia="en-US"/>
        </w:rPr>
        <w:t>3</w:t>
      </w:r>
      <w:r w:rsidRPr="00B56C07">
        <w:rPr>
          <w:rFonts w:ascii="Arial" w:eastAsia="Times New Roman" w:hAnsi="Arial" w:cs="Arial"/>
          <w:iCs/>
          <w:lang w:eastAsia="en-US"/>
        </w:rPr>
        <w:t xml:space="preserve">. godine bili su izvršeni izdaci za otplatu kredita u iznosu </w:t>
      </w:r>
      <w:r w:rsidR="00D266DB">
        <w:rPr>
          <w:rFonts w:ascii="Arial" w:eastAsia="Times New Roman" w:hAnsi="Arial" w:cs="Arial"/>
          <w:iCs/>
          <w:lang w:eastAsia="en-US"/>
        </w:rPr>
        <w:t>146.158,39</w:t>
      </w:r>
      <w:r w:rsidRPr="00B56C07">
        <w:rPr>
          <w:rFonts w:ascii="Arial" w:eastAsia="Times New Roman" w:hAnsi="Arial" w:cs="Arial"/>
          <w:iCs/>
          <w:lang w:eastAsia="en-US"/>
        </w:rPr>
        <w:t xml:space="preserve"> €, a odnosili su se na otplatu kredita (OTP banka d.d.) za izgradnju doma za starije i nemoćne osobe </w:t>
      </w:r>
      <w:r w:rsidR="00D266DB">
        <w:rPr>
          <w:rFonts w:ascii="Arial" w:eastAsia="Times New Roman" w:hAnsi="Arial" w:cs="Arial"/>
          <w:iCs/>
          <w:lang w:eastAsia="en-US"/>
        </w:rPr>
        <w:t>146.152,83</w:t>
      </w:r>
      <w:r w:rsidRPr="00B56C07">
        <w:rPr>
          <w:rFonts w:ascii="Arial" w:eastAsia="Times New Roman" w:hAnsi="Arial" w:cs="Arial"/>
          <w:iCs/>
          <w:lang w:eastAsia="en-US"/>
        </w:rPr>
        <w:t xml:space="preserve"> €, te otplatu beskamatnog kredita iz državnog proračuna na temelju obročne </w:t>
      </w:r>
      <w:r w:rsidRPr="00EA57C6">
        <w:rPr>
          <w:rFonts w:ascii="Arial" w:eastAsia="Times New Roman" w:hAnsi="Arial" w:cs="Arial"/>
          <w:iCs/>
          <w:lang w:eastAsia="en-US"/>
        </w:rPr>
        <w:t xml:space="preserve">otplate poreza u iznosu </w:t>
      </w:r>
      <w:r w:rsidR="00D266DB">
        <w:rPr>
          <w:rFonts w:ascii="Arial" w:eastAsia="Times New Roman" w:hAnsi="Arial" w:cs="Arial"/>
          <w:iCs/>
          <w:lang w:eastAsia="en-US"/>
        </w:rPr>
        <w:t>5,56</w:t>
      </w:r>
      <w:r w:rsidRPr="00EA57C6">
        <w:rPr>
          <w:rFonts w:ascii="Arial" w:eastAsia="Times New Roman" w:hAnsi="Arial" w:cs="Arial"/>
          <w:iCs/>
          <w:lang w:eastAsia="en-US"/>
        </w:rPr>
        <w:t xml:space="preserve"> €</w:t>
      </w:r>
      <w:r w:rsidR="00EA57C6" w:rsidRPr="00EA57C6">
        <w:rPr>
          <w:rFonts w:ascii="Arial" w:eastAsia="Times New Roman" w:hAnsi="Arial" w:cs="Arial"/>
          <w:iCs/>
          <w:lang w:eastAsia="en-US"/>
        </w:rPr>
        <w:t xml:space="preserve">. </w:t>
      </w:r>
    </w:p>
    <w:bookmarkEnd w:id="198"/>
    <w:p w14:paraId="67B8C81F" w14:textId="77777777" w:rsidR="00B56C07" w:rsidRPr="00EA57C6" w:rsidRDefault="00B56C07" w:rsidP="003D4AF3">
      <w:pPr>
        <w:spacing w:after="0" w:line="240" w:lineRule="auto"/>
        <w:jc w:val="both"/>
        <w:rPr>
          <w:rFonts w:ascii="Arial" w:eastAsia="Times New Roman" w:hAnsi="Arial" w:cs="Arial"/>
          <w:iCs/>
          <w:lang w:eastAsia="en-US"/>
        </w:rPr>
      </w:pPr>
    </w:p>
    <w:bookmarkEnd w:id="199"/>
    <w:p w14:paraId="7B594239" w14:textId="6AFB26B2" w:rsidR="003D4AF3" w:rsidRPr="00EA57C6" w:rsidRDefault="000D170E" w:rsidP="003D4AF3">
      <w:pPr>
        <w:spacing w:after="0" w:line="240" w:lineRule="auto"/>
        <w:jc w:val="both"/>
        <w:rPr>
          <w:rFonts w:ascii="Arial" w:eastAsia="Calibri" w:hAnsi="Arial" w:cs="Arial"/>
          <w:lang w:eastAsia="en-US"/>
        </w:rPr>
      </w:pPr>
      <w:r w:rsidRPr="00EA57C6">
        <w:rPr>
          <w:rFonts w:ascii="Arial" w:eastAsia="Times New Roman" w:hAnsi="Arial" w:cs="Arial"/>
          <w:iCs/>
          <w:lang w:eastAsia="en-US"/>
        </w:rPr>
        <w:t>Izvršeni izdaci za otplatu glavnice kredita (54) u 202</w:t>
      </w:r>
      <w:r w:rsidR="00D266DB">
        <w:rPr>
          <w:rFonts w:ascii="Arial" w:eastAsia="Times New Roman" w:hAnsi="Arial" w:cs="Arial"/>
          <w:iCs/>
          <w:lang w:eastAsia="en-US"/>
        </w:rPr>
        <w:t>4</w:t>
      </w:r>
      <w:r w:rsidRPr="00EA57C6">
        <w:rPr>
          <w:rFonts w:ascii="Arial" w:eastAsia="Times New Roman" w:hAnsi="Arial" w:cs="Arial"/>
          <w:iCs/>
          <w:lang w:eastAsia="en-US"/>
        </w:rPr>
        <w:t xml:space="preserve">. iznose </w:t>
      </w:r>
      <w:r w:rsidR="00D266DB">
        <w:rPr>
          <w:rFonts w:ascii="Arial" w:eastAsia="Times New Roman" w:hAnsi="Arial" w:cs="Arial"/>
          <w:iCs/>
          <w:lang w:eastAsia="en-US"/>
        </w:rPr>
        <w:t>146.152,83</w:t>
      </w:r>
      <w:r w:rsidR="00D046CE" w:rsidRPr="00EA57C6">
        <w:rPr>
          <w:rFonts w:ascii="Arial" w:eastAsia="Times New Roman" w:hAnsi="Arial" w:cs="Arial"/>
          <w:iCs/>
          <w:lang w:eastAsia="en-US"/>
        </w:rPr>
        <w:t xml:space="preserve"> €</w:t>
      </w:r>
      <w:r w:rsidRPr="00EA57C6">
        <w:rPr>
          <w:rFonts w:ascii="Arial" w:eastAsia="Times New Roman" w:hAnsi="Arial" w:cs="Arial"/>
          <w:iCs/>
          <w:lang w:eastAsia="en-US"/>
        </w:rPr>
        <w:t xml:space="preserve">, a odnose se </w:t>
      </w:r>
      <w:r w:rsidR="00D046CE" w:rsidRPr="00EA57C6">
        <w:rPr>
          <w:rFonts w:ascii="Arial" w:eastAsia="Times New Roman" w:hAnsi="Arial" w:cs="Arial"/>
          <w:iCs/>
          <w:lang w:eastAsia="en-US"/>
        </w:rPr>
        <w:t xml:space="preserve">na </w:t>
      </w:r>
      <w:r w:rsidR="0042505B" w:rsidRPr="00EA57C6">
        <w:rPr>
          <w:rFonts w:ascii="Arial" w:eastAsia="Times New Roman" w:hAnsi="Arial" w:cs="Arial"/>
          <w:iCs/>
          <w:lang w:eastAsia="en-US"/>
        </w:rPr>
        <w:t>otplatu kredita (OTP banka d.d.) za izgradnju doma za starije i nemoćne osobe</w:t>
      </w:r>
      <w:r w:rsidR="00D266DB">
        <w:rPr>
          <w:rFonts w:ascii="Arial" w:eastAsia="Times New Roman" w:hAnsi="Arial" w:cs="Arial"/>
          <w:iCs/>
          <w:lang w:eastAsia="en-US"/>
        </w:rPr>
        <w:t>.</w:t>
      </w:r>
      <w:r w:rsidR="007A5571">
        <w:rPr>
          <w:rFonts w:ascii="Arial" w:eastAsia="Times New Roman" w:hAnsi="Arial" w:cs="Arial"/>
          <w:iCs/>
          <w:lang w:eastAsia="en-US"/>
        </w:rPr>
        <w:t xml:space="preserve"> </w:t>
      </w:r>
      <w:r w:rsidR="003D4AF3" w:rsidRPr="00EA57C6">
        <w:rPr>
          <w:rFonts w:ascii="Arial" w:eastAsia="Times New Roman" w:hAnsi="Arial" w:cs="Arial"/>
          <w:iCs/>
          <w:lang w:eastAsia="en-US"/>
        </w:rPr>
        <w:t>Općina je u 202</w:t>
      </w:r>
      <w:r w:rsidR="00D266DB">
        <w:rPr>
          <w:rFonts w:ascii="Arial" w:eastAsia="Times New Roman" w:hAnsi="Arial" w:cs="Arial"/>
          <w:iCs/>
          <w:lang w:eastAsia="en-US"/>
        </w:rPr>
        <w:t>4</w:t>
      </w:r>
      <w:r w:rsidR="003D4AF3" w:rsidRPr="00EA57C6">
        <w:rPr>
          <w:rFonts w:ascii="Arial" w:eastAsia="Times New Roman" w:hAnsi="Arial" w:cs="Arial"/>
          <w:iCs/>
          <w:lang w:eastAsia="en-US"/>
        </w:rPr>
        <w:t xml:space="preserve">. otplatila </w:t>
      </w:r>
      <w:r w:rsidR="00D266DB">
        <w:rPr>
          <w:rFonts w:ascii="Arial" w:eastAsia="Times New Roman" w:hAnsi="Arial" w:cs="Arial"/>
          <w:iCs/>
          <w:lang w:eastAsia="en-US"/>
        </w:rPr>
        <w:t>dva</w:t>
      </w:r>
      <w:r w:rsidR="003D4AF3" w:rsidRPr="00EA57C6">
        <w:rPr>
          <w:rFonts w:ascii="Arial" w:eastAsia="Times New Roman" w:hAnsi="Arial" w:cs="Arial"/>
          <w:iCs/>
          <w:lang w:eastAsia="en-US"/>
        </w:rPr>
        <w:t xml:space="preserve"> obroka kredita za izgradnju doma za starije i nemoćne osobe. Općina se u kolovozu 2013. zaduživala na domaćem tržištu novca (OTP banka d.d.) za izgradnju Doma u iznosu 20.000.000 kn (2.630.750,95 EUR srednji tečaj HNB za 1 EUR na dan 26.4.2013.). Kredit je tijekom 2013. i 2014. iskorišten u iznosu 20.047.974,40 kn. Prvi obrok je dospio 31.12.2015., a posljednji dospijeva 30.09.2024. Kredit se otplaćuje tromjesečno. Tromjesečni obrok za glavnicu kredita iznosi 73.076,42 EUR, te ukupni godišnji iznos za glavnicu kredita (četiri tromjesečna obroka) iznosi 292.305,68 </w:t>
      </w:r>
      <w:r w:rsidR="00EA57C6" w:rsidRPr="00EA57C6">
        <w:rPr>
          <w:rFonts w:ascii="Arial" w:eastAsia="Times New Roman" w:hAnsi="Arial" w:cs="Arial"/>
          <w:iCs/>
          <w:lang w:eastAsia="en-US"/>
        </w:rPr>
        <w:t>€</w:t>
      </w:r>
      <w:r w:rsidR="003D4AF3" w:rsidRPr="00EA57C6">
        <w:rPr>
          <w:rFonts w:ascii="Arial" w:eastAsia="Times New Roman" w:hAnsi="Arial" w:cs="Arial"/>
          <w:iCs/>
          <w:lang w:eastAsia="en-US"/>
        </w:rPr>
        <w:t xml:space="preserve">. </w:t>
      </w:r>
      <w:r w:rsidR="003D4AF3" w:rsidRPr="00EA57C6">
        <w:rPr>
          <w:rFonts w:ascii="Arial" w:eastAsia="Calibri" w:hAnsi="Arial" w:cs="Arial"/>
          <w:lang w:eastAsia="en-US"/>
        </w:rPr>
        <w:t>Zbog nedostatka proračunskih sredstava uvjetovanih pandemijom bolesti COVID-19, Općina je s poslovnom bankom dana 19. lipnja 2020. zaključila dodatak ugovoru kojim je utvrđena odgoda plaćanja rata glavnice kredita do 31.12.2020. te se obračun kamata i prvi obrok plaća 31.03.2021. i otplata posljednjeg obroka produžuje do 30.</w:t>
      </w:r>
      <w:r w:rsidR="00D266DB">
        <w:rPr>
          <w:rFonts w:ascii="Arial" w:eastAsia="Calibri" w:hAnsi="Arial" w:cs="Arial"/>
          <w:lang w:eastAsia="en-US"/>
        </w:rPr>
        <w:t>09</w:t>
      </w:r>
      <w:r w:rsidR="003D4AF3" w:rsidRPr="00EA57C6">
        <w:rPr>
          <w:rFonts w:ascii="Arial" w:eastAsia="Calibri" w:hAnsi="Arial" w:cs="Arial"/>
          <w:lang w:eastAsia="en-US"/>
        </w:rPr>
        <w:t>.2025. Kamatna stopa u razdoblju odgode plaćanja utvrđena je u visini redovne kamatne stope, ali naplata kamate je izvršena u 2021. na dan utvrđene ponovne otplate glavnice kredita. U 20</w:t>
      </w:r>
      <w:r w:rsidR="00D266DB">
        <w:rPr>
          <w:rFonts w:ascii="Arial" w:eastAsia="Calibri" w:hAnsi="Arial" w:cs="Arial"/>
          <w:lang w:eastAsia="en-US"/>
        </w:rPr>
        <w:t>24</w:t>
      </w:r>
      <w:r w:rsidR="003D4AF3" w:rsidRPr="00EA57C6">
        <w:rPr>
          <w:rFonts w:ascii="Arial" w:eastAsia="Calibri" w:hAnsi="Arial" w:cs="Arial"/>
          <w:lang w:eastAsia="en-US"/>
        </w:rPr>
        <w:t xml:space="preserve">. otplaćeno je </w:t>
      </w:r>
      <w:r w:rsidR="00D266DB">
        <w:rPr>
          <w:rFonts w:ascii="Arial" w:eastAsia="Calibri" w:hAnsi="Arial" w:cs="Arial"/>
          <w:lang w:eastAsia="en-US"/>
        </w:rPr>
        <w:t xml:space="preserve">glavnice </w:t>
      </w:r>
      <w:r w:rsidR="00D266DB">
        <w:rPr>
          <w:rFonts w:ascii="Arial" w:eastAsia="Times New Roman" w:hAnsi="Arial" w:cs="Arial"/>
          <w:iCs/>
          <w:lang w:eastAsia="en-US"/>
        </w:rPr>
        <w:t>146.152,83</w:t>
      </w:r>
      <w:r w:rsidR="00D046CE" w:rsidRPr="00EA57C6">
        <w:rPr>
          <w:rFonts w:ascii="Arial" w:eastAsia="Times New Roman" w:hAnsi="Arial" w:cs="Arial"/>
          <w:iCs/>
          <w:lang w:eastAsia="en-US"/>
        </w:rPr>
        <w:t xml:space="preserve"> €</w:t>
      </w:r>
      <w:r w:rsidR="00B56C07" w:rsidRPr="00EA57C6">
        <w:rPr>
          <w:rFonts w:ascii="Arial" w:eastAsia="Times New Roman" w:hAnsi="Arial" w:cs="Arial"/>
          <w:iCs/>
          <w:lang w:eastAsia="en-US"/>
        </w:rPr>
        <w:t>,</w:t>
      </w:r>
      <w:r w:rsidR="003D4AF3" w:rsidRPr="00EA57C6">
        <w:rPr>
          <w:rFonts w:ascii="Arial" w:eastAsia="Times New Roman" w:hAnsi="Arial" w:cs="Arial"/>
          <w:iCs/>
          <w:lang w:eastAsia="en-US"/>
        </w:rPr>
        <w:t xml:space="preserve"> </w:t>
      </w:r>
      <w:r w:rsidR="003D4AF3" w:rsidRPr="00EA57C6">
        <w:rPr>
          <w:rFonts w:ascii="Arial" w:eastAsia="Calibri" w:hAnsi="Arial" w:cs="Arial"/>
          <w:lang w:eastAsia="en-US"/>
        </w:rPr>
        <w:t xml:space="preserve">(a plaćene kamate iznose </w:t>
      </w:r>
      <w:r w:rsidR="00D266DB">
        <w:rPr>
          <w:rFonts w:ascii="Arial" w:eastAsia="Calibri" w:hAnsi="Arial" w:cs="Arial"/>
          <w:lang w:eastAsia="en-US"/>
        </w:rPr>
        <w:t>12.912,55</w:t>
      </w:r>
      <w:r w:rsidR="003D4AF3" w:rsidRPr="00EA57C6">
        <w:rPr>
          <w:rFonts w:ascii="Arial" w:eastAsia="Calibri" w:hAnsi="Arial" w:cs="Arial"/>
          <w:lang w:eastAsia="en-US"/>
        </w:rPr>
        <w:t xml:space="preserve"> </w:t>
      </w:r>
      <w:r w:rsidR="00EA57C6" w:rsidRPr="00EA57C6">
        <w:rPr>
          <w:rFonts w:ascii="Arial" w:eastAsia="Calibri" w:hAnsi="Arial" w:cs="Arial"/>
          <w:lang w:eastAsia="en-US"/>
        </w:rPr>
        <w:t>€</w:t>
      </w:r>
      <w:r w:rsidR="00D266DB">
        <w:rPr>
          <w:rFonts w:ascii="Arial" w:eastAsia="Calibri" w:hAnsi="Arial" w:cs="Arial"/>
          <w:lang w:eastAsia="en-US"/>
        </w:rPr>
        <w:t>)</w:t>
      </w:r>
      <w:r w:rsidR="003D4AF3" w:rsidRPr="00EA57C6">
        <w:rPr>
          <w:rFonts w:ascii="Arial" w:eastAsia="Calibri" w:hAnsi="Arial" w:cs="Arial"/>
          <w:lang w:eastAsia="en-US"/>
        </w:rPr>
        <w:t>.</w:t>
      </w:r>
    </w:p>
    <w:p w14:paraId="70205413" w14:textId="77777777" w:rsidR="002E2E2B" w:rsidRDefault="002E2E2B" w:rsidP="00EA57C6">
      <w:pPr>
        <w:spacing w:after="0" w:line="240" w:lineRule="auto"/>
        <w:jc w:val="both"/>
        <w:rPr>
          <w:rFonts w:ascii="Arial" w:eastAsia="Times New Roman" w:hAnsi="Arial" w:cs="Arial"/>
          <w:iCs/>
          <w:sz w:val="18"/>
          <w:szCs w:val="18"/>
          <w:lang w:eastAsia="en-US"/>
        </w:rPr>
      </w:pPr>
    </w:p>
    <w:p w14:paraId="3711B71F" w14:textId="77777777" w:rsidR="002E2E2B" w:rsidRPr="002E2E2B" w:rsidRDefault="00D266DB" w:rsidP="00EA57C6">
      <w:pPr>
        <w:spacing w:after="0" w:line="240" w:lineRule="auto"/>
        <w:jc w:val="both"/>
        <w:rPr>
          <w:rFonts w:ascii="Arial" w:eastAsia="Times New Roman" w:hAnsi="Arial" w:cs="Arial"/>
          <w:iCs/>
          <w:sz w:val="18"/>
          <w:szCs w:val="18"/>
          <w:lang w:eastAsia="en-US"/>
        </w:rPr>
      </w:pPr>
      <w:r w:rsidRPr="002E2E2B">
        <w:rPr>
          <w:rFonts w:ascii="Arial" w:eastAsia="Times New Roman" w:hAnsi="Arial" w:cs="Arial"/>
          <w:iCs/>
          <w:sz w:val="18"/>
          <w:szCs w:val="18"/>
          <w:lang w:eastAsia="en-US"/>
        </w:rPr>
        <w:t xml:space="preserve">Prethodne </w:t>
      </w:r>
      <w:r w:rsidR="002E2E2B" w:rsidRPr="002E2E2B">
        <w:rPr>
          <w:rFonts w:ascii="Arial" w:eastAsia="Times New Roman" w:hAnsi="Arial" w:cs="Arial"/>
          <w:iCs/>
          <w:sz w:val="18"/>
          <w:szCs w:val="18"/>
          <w:lang w:eastAsia="en-US"/>
        </w:rPr>
        <w:t xml:space="preserve">2023. </w:t>
      </w:r>
      <w:r w:rsidRPr="002E2E2B">
        <w:rPr>
          <w:rFonts w:ascii="Arial" w:eastAsia="Times New Roman" w:hAnsi="Arial" w:cs="Arial"/>
          <w:iCs/>
          <w:sz w:val="18"/>
          <w:szCs w:val="18"/>
          <w:lang w:eastAsia="en-US"/>
        </w:rPr>
        <w:t xml:space="preserve">godine je bila evidentirana i otplata 5,56 € </w:t>
      </w:r>
      <w:r w:rsidR="003D4AF3" w:rsidRPr="002E2E2B">
        <w:rPr>
          <w:rFonts w:ascii="Arial" w:eastAsia="Times New Roman" w:hAnsi="Arial" w:cs="Arial"/>
          <w:iCs/>
          <w:sz w:val="18"/>
          <w:szCs w:val="18"/>
          <w:lang w:eastAsia="en-US"/>
        </w:rPr>
        <w:t xml:space="preserve">beskamatnog zajma za iznos povrata </w:t>
      </w:r>
      <w:r w:rsidR="003D4AF3" w:rsidRPr="002E2E2B">
        <w:rPr>
          <w:rFonts w:ascii="Arial" w:eastAsia="Times New Roman" w:hAnsi="Arial" w:cs="Arial"/>
          <w:bCs/>
          <w:iCs/>
          <w:sz w:val="18"/>
          <w:szCs w:val="18"/>
          <w:lang w:eastAsia="en-US"/>
        </w:rPr>
        <w:t>odgođenog plaćanja poreza i prireza na dohodak</w:t>
      </w:r>
      <w:r w:rsidR="003D4AF3" w:rsidRPr="002E2E2B">
        <w:rPr>
          <w:rFonts w:ascii="Arial" w:eastAsia="Times New Roman" w:hAnsi="Arial" w:cs="Arial"/>
          <w:iCs/>
          <w:sz w:val="18"/>
          <w:szCs w:val="18"/>
          <w:lang w:eastAsia="en-US"/>
        </w:rPr>
        <w:t xml:space="preserve"> iz 2020. godine (općini odobren zajam u visini u kojoj je Porezna uprava odobrila poduzetnicima odgodu plaćanja poreza i prireza na dohodak). FINA </w:t>
      </w:r>
      <w:r w:rsidR="00EA57C6" w:rsidRPr="002E2E2B">
        <w:rPr>
          <w:rFonts w:ascii="Arial" w:eastAsia="Times New Roman" w:hAnsi="Arial" w:cs="Arial"/>
          <w:iCs/>
          <w:sz w:val="18"/>
          <w:szCs w:val="18"/>
          <w:lang w:eastAsia="en-US"/>
        </w:rPr>
        <w:t xml:space="preserve">je </w:t>
      </w:r>
      <w:r w:rsidR="003D4AF3" w:rsidRPr="002E2E2B">
        <w:rPr>
          <w:rFonts w:ascii="Arial" w:eastAsia="Times New Roman" w:hAnsi="Arial" w:cs="Arial"/>
          <w:iCs/>
          <w:sz w:val="18"/>
          <w:szCs w:val="18"/>
          <w:lang w:eastAsia="en-US"/>
        </w:rPr>
        <w:t>mjesečno dostavlja</w:t>
      </w:r>
      <w:r w:rsidR="00EA57C6" w:rsidRPr="002E2E2B">
        <w:rPr>
          <w:rFonts w:ascii="Arial" w:eastAsia="Times New Roman" w:hAnsi="Arial" w:cs="Arial"/>
          <w:iCs/>
          <w:sz w:val="18"/>
          <w:szCs w:val="18"/>
          <w:lang w:eastAsia="en-US"/>
        </w:rPr>
        <w:t>la</w:t>
      </w:r>
      <w:r w:rsidR="003D4AF3" w:rsidRPr="002E2E2B">
        <w:rPr>
          <w:rFonts w:ascii="Arial" w:eastAsia="Times New Roman" w:hAnsi="Arial" w:cs="Arial"/>
          <w:iCs/>
          <w:sz w:val="18"/>
          <w:szCs w:val="18"/>
          <w:lang w:eastAsia="en-US"/>
        </w:rPr>
        <w:t xml:space="preserve"> izvještaje o otplati dugovanja, te </w:t>
      </w:r>
      <w:r w:rsidR="00EA57C6" w:rsidRPr="002E2E2B">
        <w:rPr>
          <w:rFonts w:ascii="Arial" w:eastAsia="Times New Roman" w:hAnsi="Arial" w:cs="Arial"/>
          <w:iCs/>
          <w:sz w:val="18"/>
          <w:szCs w:val="18"/>
          <w:lang w:eastAsia="en-US"/>
        </w:rPr>
        <w:t xml:space="preserve">su </w:t>
      </w:r>
      <w:r w:rsidR="003D4AF3" w:rsidRPr="002E2E2B">
        <w:rPr>
          <w:rFonts w:ascii="Arial" w:eastAsia="Times New Roman" w:hAnsi="Arial" w:cs="Arial"/>
          <w:iCs/>
          <w:sz w:val="18"/>
          <w:szCs w:val="18"/>
          <w:lang w:eastAsia="en-US"/>
        </w:rPr>
        <w:t>se u navedenoj visini iskaz</w:t>
      </w:r>
      <w:r w:rsidR="00EA57C6" w:rsidRPr="002E2E2B">
        <w:rPr>
          <w:rFonts w:ascii="Arial" w:eastAsia="Times New Roman" w:hAnsi="Arial" w:cs="Arial"/>
          <w:iCs/>
          <w:sz w:val="18"/>
          <w:szCs w:val="18"/>
          <w:lang w:eastAsia="en-US"/>
        </w:rPr>
        <w:t>ivale</w:t>
      </w:r>
      <w:r w:rsidR="003D4AF3" w:rsidRPr="002E2E2B">
        <w:rPr>
          <w:rFonts w:ascii="Arial" w:eastAsia="Times New Roman" w:hAnsi="Arial" w:cs="Arial"/>
          <w:iCs/>
          <w:sz w:val="18"/>
          <w:szCs w:val="18"/>
          <w:lang w:eastAsia="en-US"/>
        </w:rPr>
        <w:t xml:space="preserve"> i otplate u poslovnim knjigama Općine.</w:t>
      </w:r>
      <w:r w:rsidR="00EA57C6" w:rsidRPr="002E2E2B">
        <w:rPr>
          <w:rFonts w:ascii="Arial" w:eastAsia="Times New Roman" w:hAnsi="Arial" w:cs="Arial"/>
          <w:iCs/>
          <w:sz w:val="18"/>
          <w:szCs w:val="18"/>
          <w:lang w:eastAsia="en-US"/>
        </w:rPr>
        <w:t xml:space="preserve"> </w:t>
      </w:r>
    </w:p>
    <w:p w14:paraId="61162277" w14:textId="77777777" w:rsidR="002E2E2B" w:rsidRPr="002E2E2B" w:rsidRDefault="002E2E2B" w:rsidP="00EA57C6">
      <w:pPr>
        <w:spacing w:after="0" w:line="240" w:lineRule="auto"/>
        <w:jc w:val="both"/>
        <w:rPr>
          <w:rFonts w:ascii="Arial" w:eastAsia="Times New Roman" w:hAnsi="Arial" w:cs="Arial"/>
          <w:iCs/>
          <w:sz w:val="18"/>
          <w:szCs w:val="18"/>
          <w:lang w:eastAsia="en-US"/>
        </w:rPr>
      </w:pPr>
    </w:p>
    <w:p w14:paraId="1DD8583A" w14:textId="72E9065D" w:rsidR="003D4AF3" w:rsidRPr="002E2E2B" w:rsidRDefault="002E2E2B" w:rsidP="00EA57C6">
      <w:pPr>
        <w:spacing w:after="0" w:line="240" w:lineRule="auto"/>
        <w:jc w:val="both"/>
        <w:rPr>
          <w:rFonts w:ascii="Arial" w:eastAsia="Times New Roman" w:hAnsi="Arial" w:cs="Arial"/>
          <w:iCs/>
          <w:lang w:eastAsia="en-US"/>
        </w:rPr>
      </w:pPr>
      <w:r>
        <w:rPr>
          <w:rFonts w:ascii="Arial" w:eastAsia="Times New Roman" w:hAnsi="Arial" w:cs="Arial"/>
          <w:iCs/>
          <w:lang w:eastAsia="en-US"/>
        </w:rPr>
        <w:t>P</w:t>
      </w:r>
      <w:r w:rsidR="00EA57C6" w:rsidRPr="002E2E2B">
        <w:rPr>
          <w:rFonts w:ascii="Arial" w:eastAsia="Times New Roman" w:hAnsi="Arial" w:cs="Arial"/>
          <w:iCs/>
          <w:lang w:eastAsia="en-US"/>
        </w:rPr>
        <w:t>rema obavijesti Ministarstva financija iz travnja 2024. godine, a prema podacima Porezne uprave više nema aktivnih mjera obročne otplate poreza na dohodak i prireza porezu na dohodak iz 2020. godine te se naplata dijela zajma isplaćenog u skladu s Naputkom o načinu isplate beskamatnog zajma jedinicama lokalne i područne (regionalne) samouprave, Hrvatskom zavodu za mirovinsko osiguranje i Hrvatskom zavodu za zdravstveno osiguranje (Narodne novine 46/20, 5/21 i 73/21) više ne provodi sukcesivno od poreznih obveznika u visini naplate odgođenog i/ili obročnom otplatom danog poreza na dohodak. Preostali iznos duga po osnovi odgode/obročne otplate poreza na dohodak te oslobođenja od plaćanja poreza na dohodak i prireza porezu na dohodak jedinice lokalne i područne (regionalne) samouprave vraćaju samostalno na jedinstveni račun državnog proračuna prema dinamici koju same odrede, a najkasnije do kraja 2027. godine. Obveze po ovom zajmu iznose 97.757,40 €. Preostali iznos duga po ovoj osnovi ulazi u ukupnu godišnju obvezu jedinice lokalne i područne (regionalne) samouprave iz članka 121. Zakona o proračunu (Narodne novine 144/21) u visini prosječnog godišnjeg anuiteta beskamatnog zajma.</w:t>
      </w:r>
    </w:p>
    <w:p w14:paraId="23B5D02E" w14:textId="2760FA0A" w:rsidR="002C54DC" w:rsidRPr="004F48AE" w:rsidRDefault="002C54DC" w:rsidP="002C54DC">
      <w:pPr>
        <w:spacing w:after="0" w:line="240" w:lineRule="auto"/>
        <w:ind w:firstLine="708"/>
        <w:jc w:val="both"/>
        <w:rPr>
          <w:rFonts w:ascii="Arial" w:eastAsia="Calibri" w:hAnsi="Arial" w:cs="Arial"/>
          <w:b/>
          <w:lang w:eastAsia="en-US"/>
        </w:rPr>
      </w:pPr>
      <w:r w:rsidRPr="004F48AE">
        <w:rPr>
          <w:rFonts w:ascii="Arial" w:eastAsia="Calibri" w:hAnsi="Arial" w:cs="Arial"/>
          <w:lang w:eastAsia="en-US"/>
        </w:rPr>
        <w:t xml:space="preserve">* </w:t>
      </w:r>
      <w:r w:rsidRPr="004F48AE">
        <w:rPr>
          <w:rFonts w:ascii="Arial" w:eastAsia="Calibri" w:hAnsi="Arial" w:cs="Arial"/>
          <w:i/>
          <w:lang w:eastAsia="en-US"/>
        </w:rPr>
        <w:t>Kreditno zaduženje</w:t>
      </w:r>
      <w:r w:rsidRPr="004F48AE">
        <w:rPr>
          <w:rFonts w:ascii="Arial" w:eastAsia="Calibri" w:hAnsi="Arial" w:cs="Arial"/>
          <w:lang w:eastAsia="en-US"/>
        </w:rPr>
        <w:t xml:space="preserve"> (vid</w:t>
      </w:r>
      <w:r w:rsidR="00123810" w:rsidRPr="004F48AE">
        <w:rPr>
          <w:rFonts w:ascii="Arial" w:eastAsia="Calibri" w:hAnsi="Arial" w:cs="Arial"/>
          <w:lang w:eastAsia="en-US"/>
        </w:rPr>
        <w:t>jeti</w:t>
      </w:r>
      <w:r w:rsidRPr="004F48AE">
        <w:rPr>
          <w:rFonts w:ascii="Arial" w:eastAsia="Calibri" w:hAnsi="Arial" w:cs="Arial"/>
          <w:lang w:eastAsia="en-US"/>
        </w:rPr>
        <w:t xml:space="preserve"> detaljnije </w:t>
      </w:r>
      <w:r w:rsidRPr="004F48AE">
        <w:rPr>
          <w:rFonts w:ascii="Arial" w:eastAsia="Calibri" w:hAnsi="Arial" w:cs="Arial"/>
          <w:color w:val="FF0000"/>
          <w:lang w:eastAsia="en-US"/>
        </w:rPr>
        <w:t xml:space="preserve">točka </w:t>
      </w:r>
      <w:r w:rsidR="005E0C76" w:rsidRPr="004F48AE">
        <w:rPr>
          <w:rFonts w:ascii="Arial" w:eastAsia="Calibri" w:hAnsi="Arial" w:cs="Arial"/>
          <w:b/>
          <w:bCs/>
          <w:color w:val="FF0000"/>
          <w:lang w:eastAsia="en-US"/>
        </w:rPr>
        <w:t>4</w:t>
      </w:r>
      <w:r w:rsidR="0011159B" w:rsidRPr="004F48AE">
        <w:rPr>
          <w:rFonts w:ascii="Arial" w:eastAsia="Calibri" w:hAnsi="Arial" w:cs="Arial"/>
          <w:b/>
          <w:bCs/>
          <w:color w:val="FF0000"/>
          <w:lang w:eastAsia="en-US"/>
        </w:rPr>
        <w:t>.2</w:t>
      </w:r>
      <w:r w:rsidRPr="004F48AE">
        <w:rPr>
          <w:rFonts w:ascii="Arial" w:eastAsia="Calibri" w:hAnsi="Arial" w:cs="Arial"/>
          <w:b/>
          <w:bCs/>
          <w:color w:val="FF0000"/>
          <w:lang w:eastAsia="en-US"/>
        </w:rPr>
        <w:t>. I</w:t>
      </w:r>
      <w:r w:rsidRPr="004F48AE">
        <w:rPr>
          <w:rFonts w:ascii="Arial" w:eastAsia="Calibri" w:hAnsi="Arial" w:cs="Arial"/>
          <w:b/>
          <w:color w:val="FF0000"/>
          <w:lang w:eastAsia="en-US"/>
        </w:rPr>
        <w:t>zvještaj o zaduživanju na domaćem i stranom tržištu novca i kapitala)</w:t>
      </w:r>
    </w:p>
    <w:p w14:paraId="78711BB2" w14:textId="77777777" w:rsidR="008E02D0" w:rsidRDefault="008E02D0" w:rsidP="00891119">
      <w:pPr>
        <w:autoSpaceDE w:val="0"/>
        <w:autoSpaceDN w:val="0"/>
        <w:adjustRightInd w:val="0"/>
        <w:spacing w:after="0" w:line="240" w:lineRule="auto"/>
        <w:jc w:val="both"/>
        <w:rPr>
          <w:rFonts w:ascii="Arial" w:eastAsia="Times New Roman" w:hAnsi="Arial" w:cs="Arial"/>
        </w:rPr>
      </w:pPr>
    </w:p>
    <w:p w14:paraId="10CBDCD3" w14:textId="4C75B334" w:rsidR="008E02D0" w:rsidRPr="004F48AE" w:rsidRDefault="008E02D0" w:rsidP="008E02D0">
      <w:pPr>
        <w:pStyle w:val="Naslov3"/>
        <w:jc w:val="center"/>
        <w:rPr>
          <w:rFonts w:ascii="Arial" w:hAnsi="Arial" w:cs="Arial"/>
          <w:sz w:val="22"/>
          <w:lang w:val="hr-HR"/>
        </w:rPr>
      </w:pPr>
      <w:bookmarkStart w:id="200" w:name="_Toc176776619"/>
      <w:r w:rsidRPr="004F48AE">
        <w:rPr>
          <w:rFonts w:ascii="Arial" w:hAnsi="Arial" w:cs="Arial"/>
          <w:sz w:val="22"/>
          <w:lang w:val="hr-HR"/>
        </w:rPr>
        <w:t>2.5.3.</w:t>
      </w:r>
      <w:r w:rsidRPr="004F48AE">
        <w:rPr>
          <w:rFonts w:ascii="Arial" w:hAnsi="Arial" w:cs="Arial"/>
          <w:sz w:val="22"/>
          <w:lang w:val="hr-HR"/>
        </w:rPr>
        <w:tab/>
        <w:t>ANALITIČKI PRIKAZ RAČUNA FINANCIRANJA</w:t>
      </w:r>
      <w:bookmarkEnd w:id="200"/>
    </w:p>
    <w:p w14:paraId="77E35521" w14:textId="77777777" w:rsidR="008E02D0" w:rsidRPr="004F48AE" w:rsidRDefault="008E02D0" w:rsidP="008E02D0">
      <w:pPr>
        <w:autoSpaceDE w:val="0"/>
        <w:autoSpaceDN w:val="0"/>
        <w:adjustRightInd w:val="0"/>
        <w:spacing w:after="0" w:line="240" w:lineRule="auto"/>
        <w:jc w:val="both"/>
        <w:rPr>
          <w:rFonts w:ascii="Arial" w:eastAsia="Times New Roman" w:hAnsi="Arial" w:cs="Arial"/>
          <w:sz w:val="12"/>
        </w:rPr>
      </w:pPr>
    </w:p>
    <w:p w14:paraId="6745C1F4" w14:textId="77777777" w:rsidR="008E02D0" w:rsidRDefault="008E02D0" w:rsidP="008E02D0">
      <w:pPr>
        <w:autoSpaceDE w:val="0"/>
        <w:autoSpaceDN w:val="0"/>
        <w:adjustRightInd w:val="0"/>
        <w:spacing w:after="0" w:line="240" w:lineRule="auto"/>
        <w:jc w:val="both"/>
        <w:rPr>
          <w:rFonts w:ascii="Arial" w:eastAsia="Times New Roman" w:hAnsi="Arial" w:cs="Arial"/>
          <w:lang w:eastAsia="en-US"/>
        </w:rPr>
      </w:pPr>
      <w:r w:rsidRPr="004F48AE">
        <w:rPr>
          <w:rFonts w:ascii="Arial" w:eastAsia="Times New Roman" w:hAnsi="Arial" w:cs="Arial"/>
        </w:rPr>
        <w:t xml:space="preserve">Prethodnih godina, uz </w:t>
      </w:r>
      <w:r w:rsidRPr="004F48AE">
        <w:rPr>
          <w:rFonts w:ascii="Arial" w:eastAsia="Times New Roman" w:hAnsi="Arial" w:cs="Arial"/>
          <w:b/>
        </w:rPr>
        <w:t>tablicu B. Račun financiranja</w:t>
      </w:r>
      <w:r w:rsidRPr="004F48AE">
        <w:rPr>
          <w:rFonts w:ascii="Arial" w:eastAsia="Times New Roman" w:hAnsi="Arial" w:cs="Arial"/>
        </w:rPr>
        <w:t xml:space="preserve"> davao se analitički prikaz R</w:t>
      </w:r>
      <w:r w:rsidRPr="004F48AE">
        <w:rPr>
          <w:rFonts w:ascii="Arial" w:eastAsia="Times New Roman" w:hAnsi="Arial" w:cs="Arial"/>
          <w:lang w:eastAsia="en-US"/>
        </w:rPr>
        <w:t>ačuna financiranja kao pregled ostvarenih primitaka i izvršenih izdataka po svakom pojedinačnom zajmu, kreditu sukladno odredbama Pravilnika o polugodišnjem i godišnjem izvještaju o izvršenju proračuna (NN 24/13, 102/17, 1/20, 147/20) koji je bio na snazi do 25.7.2023. Odredbama novog Pravilnika o polugodišnjem i godišnjem izvještaju o izvršenju proračuna i financijskog plana (NN 85/23) objava ovog izvještaja više nije obveza.</w:t>
      </w:r>
    </w:p>
    <w:p w14:paraId="70F3A781" w14:textId="77777777" w:rsidR="00845F5F" w:rsidRPr="004F48AE" w:rsidRDefault="00845F5F" w:rsidP="008E02D0">
      <w:pPr>
        <w:autoSpaceDE w:val="0"/>
        <w:autoSpaceDN w:val="0"/>
        <w:adjustRightInd w:val="0"/>
        <w:spacing w:after="0" w:line="240" w:lineRule="auto"/>
        <w:jc w:val="both"/>
        <w:rPr>
          <w:rFonts w:ascii="Arial" w:eastAsia="Times New Roman" w:hAnsi="Arial" w:cs="Arial"/>
          <w:lang w:eastAsia="en-US"/>
        </w:rPr>
      </w:pPr>
    </w:p>
    <w:p w14:paraId="2DB9421D" w14:textId="0955C3F9" w:rsidR="008E02D0" w:rsidRPr="004F48AE" w:rsidRDefault="008E02D0" w:rsidP="008E02D0">
      <w:pPr>
        <w:pStyle w:val="Opisslike"/>
        <w:keepNext/>
        <w:jc w:val="both"/>
        <w:rPr>
          <w:rFonts w:ascii="Arial" w:hAnsi="Arial" w:cs="Arial"/>
        </w:rPr>
      </w:pPr>
      <w:bookmarkStart w:id="201" w:name="_Toc176776503"/>
      <w:bookmarkStart w:id="202" w:name="_Hlk17962410"/>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20</w:t>
      </w:r>
      <w:r w:rsidRPr="004F48AE">
        <w:rPr>
          <w:color w:val="FF0000"/>
        </w:rPr>
        <w:fldChar w:fldCharType="end"/>
      </w:r>
      <w:r w:rsidRPr="004F48AE">
        <w:rPr>
          <w:color w:val="FF0000"/>
        </w:rPr>
        <w:t xml:space="preserve">.: </w:t>
      </w:r>
      <w:r w:rsidRPr="004F48AE">
        <w:rPr>
          <w:rFonts w:ascii="Arial" w:hAnsi="Arial" w:cs="Arial"/>
        </w:rPr>
        <w:t>Analitički prikaz računa financiranja za 202</w:t>
      </w:r>
      <w:r w:rsidR="00D266DB">
        <w:rPr>
          <w:rFonts w:ascii="Arial" w:hAnsi="Arial" w:cs="Arial"/>
        </w:rPr>
        <w:t>4</w:t>
      </w:r>
      <w:r w:rsidRPr="004F48AE">
        <w:rPr>
          <w:rFonts w:ascii="Arial" w:hAnsi="Arial" w:cs="Arial"/>
        </w:rPr>
        <w:t>.</w:t>
      </w:r>
      <w:bookmarkEnd w:id="201"/>
      <w:r w:rsidRPr="004F48AE">
        <w:rPr>
          <w:rFonts w:ascii="Arial" w:hAnsi="Arial" w:cs="Arial"/>
          <w:b w:val="0"/>
          <w:bCs w:val="0"/>
        </w:rPr>
        <w:t xml:space="preserve"> </w:t>
      </w:r>
    </w:p>
    <w:bookmarkEnd w:id="202"/>
    <w:p w14:paraId="63B9814D" w14:textId="54B482E8" w:rsidR="008E02D0" w:rsidRPr="004F48AE" w:rsidRDefault="00D266DB" w:rsidP="008E02D0">
      <w:pPr>
        <w:jc w:val="center"/>
        <w:rPr>
          <w:rFonts w:ascii="Arial" w:eastAsia="Times New Roman" w:hAnsi="Arial" w:cs="Arial"/>
        </w:rPr>
      </w:pPr>
      <w:r w:rsidRPr="00D266DB">
        <w:rPr>
          <w:noProof/>
        </w:rPr>
        <w:drawing>
          <wp:inline distT="0" distB="0" distL="0" distR="0" wp14:anchorId="6AFB2762" wp14:editId="15981563">
            <wp:extent cx="7661012" cy="4274288"/>
            <wp:effectExtent l="0" t="0" r="0" b="0"/>
            <wp:docPr id="197589475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669291" cy="4278907"/>
                    </a:xfrm>
                    <a:prstGeom prst="rect">
                      <a:avLst/>
                    </a:prstGeom>
                    <a:noFill/>
                    <a:ln>
                      <a:noFill/>
                    </a:ln>
                  </pic:spPr>
                </pic:pic>
              </a:graphicData>
            </a:graphic>
          </wp:inline>
        </w:drawing>
      </w:r>
      <w:r w:rsidR="008E02D0" w:rsidRPr="004F48AE">
        <w:rPr>
          <w:rFonts w:ascii="Arial" w:eastAsia="Times New Roman" w:hAnsi="Arial" w:cs="Arial"/>
        </w:rPr>
        <w:br w:type="page"/>
      </w:r>
    </w:p>
    <w:p w14:paraId="4DF4392B" w14:textId="77777777" w:rsidR="008E02D0" w:rsidRPr="004F48AE" w:rsidRDefault="008E02D0" w:rsidP="00891119">
      <w:pPr>
        <w:autoSpaceDE w:val="0"/>
        <w:autoSpaceDN w:val="0"/>
        <w:adjustRightInd w:val="0"/>
        <w:spacing w:after="0" w:line="240" w:lineRule="auto"/>
        <w:jc w:val="both"/>
        <w:rPr>
          <w:rFonts w:ascii="Arial" w:eastAsia="Times New Roman" w:hAnsi="Arial" w:cs="Arial"/>
        </w:rPr>
      </w:pPr>
    </w:p>
    <w:p w14:paraId="241461C0" w14:textId="0DFF270B" w:rsidR="00891119" w:rsidRPr="00306778" w:rsidRDefault="00891119" w:rsidP="005436D3">
      <w:pPr>
        <w:pStyle w:val="Naslov2"/>
        <w:jc w:val="center"/>
        <w:rPr>
          <w:rFonts w:ascii="Arial" w:hAnsi="Arial" w:cs="Arial"/>
          <w:sz w:val="22"/>
          <w:szCs w:val="22"/>
          <w:lang w:val="hr-HR"/>
        </w:rPr>
      </w:pPr>
      <w:bookmarkStart w:id="203" w:name="_Toc176776620"/>
      <w:r w:rsidRPr="00306778">
        <w:rPr>
          <w:rFonts w:ascii="Arial" w:hAnsi="Arial" w:cs="Arial"/>
          <w:sz w:val="22"/>
          <w:szCs w:val="22"/>
          <w:lang w:val="hr-HR"/>
        </w:rPr>
        <w:t>2.</w:t>
      </w:r>
      <w:r w:rsidR="005436D3" w:rsidRPr="00306778">
        <w:rPr>
          <w:rFonts w:ascii="Arial" w:hAnsi="Arial" w:cs="Arial"/>
          <w:sz w:val="22"/>
          <w:szCs w:val="22"/>
          <w:lang w:val="hr-HR"/>
        </w:rPr>
        <w:t>6</w:t>
      </w:r>
      <w:r w:rsidRPr="00306778">
        <w:rPr>
          <w:rFonts w:ascii="Arial" w:hAnsi="Arial" w:cs="Arial"/>
          <w:sz w:val="22"/>
          <w:szCs w:val="22"/>
          <w:lang w:val="hr-HR"/>
        </w:rPr>
        <w:t>.</w:t>
      </w:r>
      <w:r w:rsidRPr="00306778">
        <w:rPr>
          <w:rFonts w:ascii="Arial" w:hAnsi="Arial" w:cs="Arial"/>
          <w:sz w:val="22"/>
          <w:szCs w:val="22"/>
          <w:lang w:val="hr-HR"/>
        </w:rPr>
        <w:tab/>
      </w:r>
      <w:r w:rsidR="002E304B" w:rsidRPr="00306778">
        <w:rPr>
          <w:rFonts w:ascii="Arial" w:hAnsi="Arial" w:cs="Arial"/>
          <w:sz w:val="22"/>
          <w:szCs w:val="22"/>
          <w:lang w:val="hr-HR"/>
        </w:rPr>
        <w:t xml:space="preserve">PRIKAZ </w:t>
      </w:r>
      <w:r w:rsidR="005436D3" w:rsidRPr="00306778">
        <w:rPr>
          <w:rFonts w:ascii="Arial" w:hAnsi="Arial" w:cs="Arial"/>
          <w:sz w:val="22"/>
          <w:szCs w:val="22"/>
          <w:lang w:val="hr-HR"/>
        </w:rPr>
        <w:t xml:space="preserve">OSTVARENOG </w:t>
      </w:r>
      <w:r w:rsidR="002E304B" w:rsidRPr="00306778">
        <w:rPr>
          <w:rFonts w:ascii="Arial" w:hAnsi="Arial" w:cs="Arial"/>
          <w:sz w:val="22"/>
          <w:szCs w:val="22"/>
          <w:lang w:val="hr-HR"/>
        </w:rPr>
        <w:t>MANJKA ODNOSNO VIŠKA PRORAČUNA</w:t>
      </w:r>
      <w:r w:rsidR="00845F5F">
        <w:rPr>
          <w:rFonts w:ascii="Arial" w:hAnsi="Arial" w:cs="Arial"/>
          <w:sz w:val="22"/>
          <w:szCs w:val="22"/>
          <w:lang w:val="hr-HR"/>
        </w:rPr>
        <w:t>, TE PRENESENOG VIŠKA ILI MANJKA PRIHODA NAD RASHODIMA</w:t>
      </w:r>
      <w:r w:rsidRPr="00306778">
        <w:rPr>
          <w:rFonts w:ascii="Arial" w:hAnsi="Arial" w:cs="Arial"/>
          <w:sz w:val="22"/>
          <w:szCs w:val="22"/>
          <w:lang w:val="hr-HR"/>
        </w:rPr>
        <w:t>– sveukupno Općina s proračunskim korisnicima</w:t>
      </w:r>
      <w:bookmarkEnd w:id="203"/>
    </w:p>
    <w:p w14:paraId="3CF6BC85" w14:textId="77777777" w:rsidR="00891119" w:rsidRPr="00306778" w:rsidRDefault="00891119" w:rsidP="00891119">
      <w:pPr>
        <w:autoSpaceDE w:val="0"/>
        <w:autoSpaceDN w:val="0"/>
        <w:adjustRightInd w:val="0"/>
        <w:spacing w:after="0" w:line="240" w:lineRule="auto"/>
        <w:jc w:val="both"/>
        <w:rPr>
          <w:rFonts w:ascii="Arial" w:eastAsia="Times New Roman" w:hAnsi="Arial" w:cs="Arial"/>
        </w:rPr>
      </w:pPr>
    </w:p>
    <w:p w14:paraId="0D0ACE71" w14:textId="70A60F99" w:rsidR="0042505B" w:rsidRPr="00306778" w:rsidRDefault="0042505B" w:rsidP="0042505B">
      <w:pPr>
        <w:spacing w:after="0" w:line="240" w:lineRule="auto"/>
        <w:jc w:val="both"/>
        <w:rPr>
          <w:rFonts w:ascii="Arial" w:eastAsia="Times New Roman" w:hAnsi="Arial" w:cs="Arial"/>
          <w:iCs/>
          <w:lang w:eastAsia="en-US"/>
        </w:rPr>
      </w:pPr>
      <w:bookmarkStart w:id="204" w:name="_Hlk144120897"/>
      <w:bookmarkStart w:id="205" w:name="_Hlk102024501"/>
      <w:r w:rsidRPr="00306778">
        <w:rPr>
          <w:rFonts w:ascii="Arial" w:eastAsia="Times New Roman" w:hAnsi="Arial" w:cs="Arial"/>
          <w:iCs/>
          <w:lang w:eastAsia="en-US"/>
        </w:rPr>
        <w:t xml:space="preserve">Ukupni prihodi i primici </w:t>
      </w:r>
      <w:bookmarkStart w:id="206" w:name="_Hlk145943058"/>
      <w:r w:rsidRPr="00306778">
        <w:rPr>
          <w:rFonts w:ascii="Arial" w:eastAsia="Times New Roman" w:hAnsi="Arial" w:cs="Arial"/>
          <w:iCs/>
          <w:lang w:eastAsia="en-US"/>
        </w:rPr>
        <w:t>za razdoblje siječanj –</w:t>
      </w:r>
      <w:r w:rsidR="00CF5C91" w:rsidRPr="00306778">
        <w:rPr>
          <w:rFonts w:ascii="Arial" w:eastAsia="Times New Roman" w:hAnsi="Arial" w:cs="Arial"/>
          <w:iCs/>
          <w:lang w:eastAsia="en-US"/>
        </w:rPr>
        <w:t xml:space="preserve"> </w:t>
      </w:r>
      <w:r w:rsidR="00306778" w:rsidRPr="00306778">
        <w:rPr>
          <w:rFonts w:ascii="Arial" w:eastAsia="Times New Roman" w:hAnsi="Arial" w:cs="Arial"/>
          <w:iCs/>
          <w:lang w:eastAsia="en-US"/>
        </w:rPr>
        <w:t>lipanj</w:t>
      </w:r>
      <w:r w:rsidRPr="00306778">
        <w:rPr>
          <w:rFonts w:ascii="Arial" w:eastAsia="Times New Roman" w:hAnsi="Arial" w:cs="Arial"/>
          <w:iCs/>
          <w:lang w:eastAsia="en-US"/>
        </w:rPr>
        <w:t xml:space="preserve"> 202</w:t>
      </w:r>
      <w:r w:rsidR="00306778" w:rsidRPr="00306778">
        <w:rPr>
          <w:rFonts w:ascii="Arial" w:eastAsia="Times New Roman" w:hAnsi="Arial" w:cs="Arial"/>
          <w:iCs/>
          <w:lang w:eastAsia="en-US"/>
        </w:rPr>
        <w:t>4</w:t>
      </w:r>
      <w:r w:rsidRPr="00306778">
        <w:rPr>
          <w:rFonts w:ascii="Arial" w:eastAsia="Times New Roman" w:hAnsi="Arial" w:cs="Arial"/>
          <w:iCs/>
          <w:lang w:eastAsia="en-US"/>
        </w:rPr>
        <w:t xml:space="preserve">. ostvareni su u iznosu </w:t>
      </w:r>
      <w:bookmarkStart w:id="207" w:name="_Hlk166656644"/>
      <w:r w:rsidR="00306778" w:rsidRPr="00306778">
        <w:rPr>
          <w:rFonts w:ascii="Arial" w:eastAsia="Times New Roman" w:hAnsi="Arial" w:cs="Arial"/>
          <w:iCs/>
          <w:lang w:eastAsia="en-US"/>
        </w:rPr>
        <w:t>5</w:t>
      </w:r>
      <w:bookmarkStart w:id="208" w:name="_Hlk176446206"/>
      <w:r w:rsidR="00306778" w:rsidRPr="00306778">
        <w:rPr>
          <w:rFonts w:ascii="Arial" w:eastAsia="Times New Roman" w:hAnsi="Arial" w:cs="Arial"/>
          <w:iCs/>
          <w:lang w:eastAsia="en-US"/>
        </w:rPr>
        <w:t>.294.803,90</w:t>
      </w:r>
      <w:r w:rsidR="004F3EA4" w:rsidRPr="00306778">
        <w:rPr>
          <w:rFonts w:ascii="Arial" w:eastAsia="Times New Roman" w:hAnsi="Arial" w:cs="Arial"/>
          <w:iCs/>
          <w:lang w:eastAsia="en-US"/>
        </w:rPr>
        <w:t xml:space="preserve"> €</w:t>
      </w:r>
      <w:r w:rsidRPr="00306778">
        <w:rPr>
          <w:rFonts w:ascii="Arial" w:eastAsia="Times New Roman" w:hAnsi="Arial" w:cs="Arial"/>
          <w:iCs/>
          <w:lang w:eastAsia="en-US"/>
        </w:rPr>
        <w:t xml:space="preserve"> što je za </w:t>
      </w:r>
      <w:r w:rsidR="00306778" w:rsidRPr="00306778">
        <w:rPr>
          <w:rFonts w:ascii="Arial" w:eastAsia="Times New Roman" w:hAnsi="Arial" w:cs="Arial"/>
          <w:iCs/>
          <w:lang w:eastAsia="en-US"/>
        </w:rPr>
        <w:t>663.097,11</w:t>
      </w:r>
      <w:r w:rsidR="004F3EA4" w:rsidRPr="00306778">
        <w:rPr>
          <w:rFonts w:ascii="Arial" w:eastAsia="Times New Roman" w:hAnsi="Arial" w:cs="Arial"/>
          <w:iCs/>
          <w:lang w:eastAsia="en-US"/>
        </w:rPr>
        <w:t xml:space="preserve"> €</w:t>
      </w:r>
      <w:r w:rsidRPr="00306778">
        <w:rPr>
          <w:rFonts w:ascii="Arial" w:eastAsia="Times New Roman" w:hAnsi="Arial" w:cs="Arial"/>
          <w:iCs/>
          <w:lang w:eastAsia="en-US"/>
        </w:rPr>
        <w:t xml:space="preserve"> ili </w:t>
      </w:r>
      <w:r w:rsidR="00306778" w:rsidRPr="00306778">
        <w:rPr>
          <w:rFonts w:ascii="Arial" w:eastAsia="Times New Roman" w:hAnsi="Arial" w:cs="Arial"/>
          <w:iCs/>
          <w:lang w:eastAsia="en-US"/>
        </w:rPr>
        <w:t>14,3</w:t>
      </w:r>
      <w:r w:rsidRPr="00306778">
        <w:rPr>
          <w:rFonts w:ascii="Arial" w:eastAsia="Times New Roman" w:hAnsi="Arial" w:cs="Arial"/>
          <w:iCs/>
          <w:lang w:eastAsia="en-US"/>
        </w:rPr>
        <w:t xml:space="preserve">% više u odnosu na izvještajno razdoblje prethodne godine. </w:t>
      </w:r>
      <w:bookmarkEnd w:id="206"/>
      <w:bookmarkEnd w:id="207"/>
      <w:r w:rsidRPr="00306778">
        <w:rPr>
          <w:rFonts w:ascii="Arial" w:eastAsia="Times New Roman" w:hAnsi="Arial" w:cs="Arial"/>
          <w:iCs/>
          <w:lang w:eastAsia="en-US"/>
        </w:rPr>
        <w:t>Primici od zaduživanja u 202</w:t>
      </w:r>
      <w:r w:rsidR="00306778" w:rsidRPr="00306778">
        <w:rPr>
          <w:rFonts w:ascii="Arial" w:eastAsia="Times New Roman" w:hAnsi="Arial" w:cs="Arial"/>
          <w:iCs/>
          <w:lang w:eastAsia="en-US"/>
        </w:rPr>
        <w:t>4</w:t>
      </w:r>
      <w:r w:rsidR="004F3EA4" w:rsidRPr="00306778">
        <w:rPr>
          <w:rFonts w:ascii="Arial" w:eastAsia="Times New Roman" w:hAnsi="Arial" w:cs="Arial"/>
          <w:iCs/>
          <w:lang w:eastAsia="en-US"/>
        </w:rPr>
        <w:t xml:space="preserve">. </w:t>
      </w:r>
      <w:r w:rsidR="00306778" w:rsidRPr="00306778">
        <w:rPr>
          <w:rFonts w:ascii="Arial" w:eastAsia="Times New Roman" w:hAnsi="Arial" w:cs="Arial"/>
          <w:iCs/>
          <w:lang w:eastAsia="en-US"/>
        </w:rPr>
        <w:t>nisu</w:t>
      </w:r>
      <w:r w:rsidR="004F3EA4" w:rsidRPr="00306778">
        <w:rPr>
          <w:rFonts w:ascii="Arial" w:eastAsia="Times New Roman" w:hAnsi="Arial" w:cs="Arial"/>
          <w:iCs/>
          <w:lang w:eastAsia="en-US"/>
        </w:rPr>
        <w:t xml:space="preserve"> ostvareni,</w:t>
      </w:r>
      <w:r w:rsidR="00306778" w:rsidRPr="00306778">
        <w:rPr>
          <w:rFonts w:ascii="Arial" w:eastAsia="Times New Roman" w:hAnsi="Arial" w:cs="Arial"/>
          <w:iCs/>
          <w:lang w:eastAsia="en-US"/>
        </w:rPr>
        <w:t xml:space="preserve"> kao niti</w:t>
      </w:r>
      <w:r w:rsidR="004F3EA4" w:rsidRPr="00306778">
        <w:rPr>
          <w:rFonts w:ascii="Arial" w:eastAsia="Times New Roman" w:hAnsi="Arial" w:cs="Arial"/>
          <w:iCs/>
          <w:lang w:eastAsia="en-US"/>
        </w:rPr>
        <w:t xml:space="preserve"> u izvještajnom razdoblju 202</w:t>
      </w:r>
      <w:r w:rsidR="00306778" w:rsidRPr="00306778">
        <w:rPr>
          <w:rFonts w:ascii="Arial" w:eastAsia="Times New Roman" w:hAnsi="Arial" w:cs="Arial"/>
          <w:iCs/>
          <w:lang w:eastAsia="en-US"/>
        </w:rPr>
        <w:t>3</w:t>
      </w:r>
      <w:r w:rsidR="004F3EA4" w:rsidRPr="00306778">
        <w:rPr>
          <w:rFonts w:ascii="Arial" w:eastAsia="Times New Roman" w:hAnsi="Arial" w:cs="Arial"/>
          <w:iCs/>
          <w:lang w:eastAsia="en-US"/>
        </w:rPr>
        <w:t>. godine</w:t>
      </w:r>
      <w:bookmarkEnd w:id="208"/>
      <w:r w:rsidR="004F3EA4" w:rsidRPr="00306778">
        <w:rPr>
          <w:rFonts w:ascii="Arial" w:eastAsia="Times New Roman" w:hAnsi="Arial" w:cs="Arial"/>
          <w:iCs/>
          <w:lang w:eastAsia="en-US"/>
        </w:rPr>
        <w:t>.</w:t>
      </w:r>
    </w:p>
    <w:p w14:paraId="454CA6D1" w14:textId="77777777" w:rsidR="004F3EA4" w:rsidRPr="00B63ADD" w:rsidRDefault="004F3EA4" w:rsidP="00061358">
      <w:pPr>
        <w:spacing w:after="0" w:line="240" w:lineRule="auto"/>
        <w:jc w:val="both"/>
        <w:rPr>
          <w:rFonts w:ascii="Arial" w:eastAsia="Times New Roman" w:hAnsi="Arial" w:cs="Arial"/>
          <w:iCs/>
          <w:lang w:eastAsia="en-US"/>
        </w:rPr>
      </w:pPr>
    </w:p>
    <w:p w14:paraId="1B8FE54C" w14:textId="01F07D87" w:rsidR="00061358" w:rsidRPr="00B63ADD" w:rsidRDefault="00061358" w:rsidP="00061358">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xml:space="preserve">Planirani prihodi i primici zajedno s prihodima proračunskih korisnika iznose </w:t>
      </w:r>
      <w:r w:rsidR="00CC0004" w:rsidRPr="00B63ADD">
        <w:rPr>
          <w:rFonts w:ascii="Arial" w:eastAsia="Times New Roman" w:hAnsi="Arial" w:cs="Arial"/>
          <w:iCs/>
          <w:lang w:eastAsia="en-US"/>
        </w:rPr>
        <w:t>25.957.308</w:t>
      </w:r>
      <w:r w:rsidR="00552D50"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što s planiranim prenesenim viškom prihoda </w:t>
      </w:r>
      <w:r w:rsidR="00CC0004" w:rsidRPr="00B63ADD">
        <w:rPr>
          <w:rFonts w:ascii="Arial" w:eastAsia="Times New Roman" w:hAnsi="Arial" w:cs="Arial"/>
          <w:iCs/>
          <w:lang w:eastAsia="en-US"/>
        </w:rPr>
        <w:t>3.159.692</w:t>
      </w:r>
      <w:r w:rsidR="00552D50"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(višak Općine iz ranijih godina </w:t>
      </w:r>
      <w:r w:rsidR="00627F84" w:rsidRPr="00B63ADD">
        <w:rPr>
          <w:rFonts w:ascii="Arial" w:eastAsia="Times New Roman" w:hAnsi="Arial" w:cs="Arial"/>
          <w:iCs/>
          <w:lang w:eastAsia="en-US"/>
        </w:rPr>
        <w:t>3.276.157,03</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i viškovima/ manjkovima proračunskih korisnika u iznosu -</w:t>
      </w:r>
      <w:r w:rsidR="00627F84" w:rsidRPr="00B63ADD">
        <w:rPr>
          <w:rFonts w:ascii="Arial" w:eastAsia="Times New Roman" w:hAnsi="Arial" w:cs="Arial"/>
          <w:iCs/>
          <w:lang w:eastAsia="en-US"/>
        </w:rPr>
        <w:t>116.465,50</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iznosi </w:t>
      </w:r>
      <w:r w:rsidR="00627F84" w:rsidRPr="00B63ADD">
        <w:rPr>
          <w:rFonts w:ascii="Arial" w:eastAsia="Times New Roman" w:hAnsi="Arial" w:cs="Arial"/>
          <w:iCs/>
          <w:lang w:eastAsia="en-US"/>
        </w:rPr>
        <w:t>29.117.000</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w:t>
      </w:r>
    </w:p>
    <w:p w14:paraId="729E7141" w14:textId="77777777" w:rsidR="0042505B" w:rsidRPr="00B63ADD" w:rsidRDefault="0042505B" w:rsidP="0042505B">
      <w:pPr>
        <w:spacing w:after="0" w:line="240" w:lineRule="auto"/>
        <w:jc w:val="both"/>
        <w:rPr>
          <w:rFonts w:ascii="Arial" w:eastAsia="Times New Roman" w:hAnsi="Arial" w:cs="Arial"/>
          <w:iCs/>
          <w:lang w:eastAsia="en-US"/>
        </w:rPr>
      </w:pPr>
    </w:p>
    <w:p w14:paraId="4ECF5958" w14:textId="4845802C" w:rsidR="00B63ADD" w:rsidRPr="00B63ADD" w:rsidRDefault="0042505B" w:rsidP="00B63ADD">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xml:space="preserve">Ukupni rashodi i izdaci </w:t>
      </w:r>
      <w:bookmarkStart w:id="209" w:name="_Hlk145943072"/>
      <w:r w:rsidRPr="00B63ADD">
        <w:rPr>
          <w:rFonts w:ascii="Arial" w:eastAsia="Times New Roman" w:hAnsi="Arial" w:cs="Arial"/>
          <w:iCs/>
          <w:lang w:eastAsia="en-US"/>
        </w:rPr>
        <w:t>za razdoblje siječanj –</w:t>
      </w:r>
      <w:r w:rsidR="00C37FE0" w:rsidRPr="00B63ADD">
        <w:rPr>
          <w:rFonts w:ascii="Arial" w:eastAsia="Times New Roman" w:hAnsi="Arial" w:cs="Arial"/>
          <w:iCs/>
          <w:lang w:eastAsia="en-US"/>
        </w:rPr>
        <w:t xml:space="preserve"> </w:t>
      </w:r>
      <w:r w:rsidR="00627F84" w:rsidRPr="00B63ADD">
        <w:rPr>
          <w:rFonts w:ascii="Arial" w:eastAsia="Times New Roman" w:hAnsi="Arial" w:cs="Arial"/>
          <w:iCs/>
          <w:lang w:eastAsia="en-US"/>
        </w:rPr>
        <w:t>lipanj</w:t>
      </w:r>
      <w:r w:rsidRPr="00B63ADD">
        <w:rPr>
          <w:rFonts w:ascii="Arial" w:eastAsia="Times New Roman" w:hAnsi="Arial" w:cs="Arial"/>
          <w:iCs/>
          <w:lang w:eastAsia="en-US"/>
        </w:rPr>
        <w:t xml:space="preserve"> 202</w:t>
      </w:r>
      <w:r w:rsidR="00627F84" w:rsidRPr="00B63ADD">
        <w:rPr>
          <w:rFonts w:ascii="Arial" w:eastAsia="Times New Roman" w:hAnsi="Arial" w:cs="Arial"/>
          <w:iCs/>
          <w:lang w:eastAsia="en-US"/>
        </w:rPr>
        <w:t>4</w:t>
      </w:r>
      <w:r w:rsidRPr="00B63ADD">
        <w:rPr>
          <w:rFonts w:ascii="Arial" w:eastAsia="Times New Roman" w:hAnsi="Arial" w:cs="Arial"/>
          <w:iCs/>
          <w:lang w:eastAsia="en-US"/>
        </w:rPr>
        <w:t xml:space="preserve">. izvršeni su u iznosu </w:t>
      </w:r>
      <w:bookmarkStart w:id="210" w:name="_Hlk176446235"/>
      <w:bookmarkStart w:id="211" w:name="_Hlk166656670"/>
      <w:r w:rsidR="00627F84" w:rsidRPr="00B63ADD">
        <w:rPr>
          <w:rFonts w:ascii="Arial" w:eastAsia="Times New Roman" w:hAnsi="Arial" w:cs="Arial"/>
          <w:iCs/>
          <w:lang w:eastAsia="en-US"/>
        </w:rPr>
        <w:t>6.732.957,35</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što je za </w:t>
      </w:r>
      <w:r w:rsidR="00627F84" w:rsidRPr="00B63ADD">
        <w:rPr>
          <w:rFonts w:ascii="Arial" w:eastAsia="Times New Roman" w:hAnsi="Arial" w:cs="Arial"/>
          <w:iCs/>
          <w:lang w:eastAsia="en-US"/>
        </w:rPr>
        <w:t>2.322.051,18</w:t>
      </w:r>
      <w:r w:rsidR="00C37FE0" w:rsidRPr="00B63ADD">
        <w:rPr>
          <w:rFonts w:ascii="Arial" w:eastAsia="Times New Roman" w:hAnsi="Arial" w:cs="Arial"/>
          <w:iCs/>
          <w:lang w:eastAsia="en-US"/>
        </w:rPr>
        <w:t xml:space="preserve"> € </w:t>
      </w:r>
      <w:r w:rsidRPr="00B63ADD">
        <w:rPr>
          <w:rFonts w:ascii="Arial" w:eastAsia="Times New Roman" w:hAnsi="Arial" w:cs="Arial"/>
          <w:iCs/>
          <w:lang w:eastAsia="en-US"/>
        </w:rPr>
        <w:t xml:space="preserve">ili </w:t>
      </w:r>
      <w:r w:rsidR="00627F84" w:rsidRPr="00B63ADD">
        <w:rPr>
          <w:rFonts w:ascii="Arial" w:eastAsia="Times New Roman" w:hAnsi="Arial" w:cs="Arial"/>
          <w:iCs/>
          <w:lang w:eastAsia="en-US"/>
        </w:rPr>
        <w:t>52,6</w:t>
      </w:r>
      <w:r w:rsidRPr="00B63ADD">
        <w:rPr>
          <w:rFonts w:ascii="Arial" w:eastAsia="Times New Roman" w:hAnsi="Arial" w:cs="Arial"/>
          <w:iCs/>
          <w:lang w:eastAsia="en-US"/>
        </w:rPr>
        <w:t xml:space="preserve">% </w:t>
      </w:r>
      <w:r w:rsidR="00C37FE0" w:rsidRPr="00B63ADD">
        <w:rPr>
          <w:rFonts w:ascii="Arial" w:eastAsia="Times New Roman" w:hAnsi="Arial" w:cs="Arial"/>
          <w:iCs/>
          <w:lang w:eastAsia="en-US"/>
        </w:rPr>
        <w:t>više</w:t>
      </w:r>
      <w:r w:rsidRPr="00B63ADD">
        <w:rPr>
          <w:rFonts w:ascii="Arial" w:eastAsia="Times New Roman" w:hAnsi="Arial" w:cs="Arial"/>
          <w:iCs/>
          <w:lang w:eastAsia="en-US"/>
        </w:rPr>
        <w:t xml:space="preserve"> u odnosu na izvještajno razdoblje prethodne godine. </w:t>
      </w:r>
      <w:bookmarkEnd w:id="209"/>
    </w:p>
    <w:bookmarkEnd w:id="210"/>
    <w:p w14:paraId="436BD142" w14:textId="03A36182" w:rsidR="0042505B" w:rsidRPr="00B63ADD" w:rsidRDefault="0042505B" w:rsidP="0042505B">
      <w:pPr>
        <w:spacing w:after="0" w:line="240" w:lineRule="auto"/>
        <w:jc w:val="both"/>
        <w:rPr>
          <w:rFonts w:ascii="Arial" w:eastAsia="Times New Roman" w:hAnsi="Arial" w:cs="Arial"/>
          <w:iCs/>
          <w:lang w:eastAsia="en-US"/>
        </w:rPr>
      </w:pPr>
    </w:p>
    <w:bookmarkEnd w:id="211"/>
    <w:p w14:paraId="5964F302" w14:textId="6DBB6542" w:rsidR="00061358" w:rsidRPr="00B63ADD" w:rsidRDefault="00061358" w:rsidP="00061358">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xml:space="preserve">Planirani rashodi zajedno s rashodima proračunskih korisnika iznose </w:t>
      </w:r>
      <w:r w:rsidR="00627F84" w:rsidRPr="00B63ADD">
        <w:rPr>
          <w:rFonts w:ascii="Arial" w:eastAsia="Times New Roman" w:hAnsi="Arial" w:cs="Arial"/>
          <w:iCs/>
          <w:lang w:eastAsia="en-US"/>
        </w:rPr>
        <w:t>23.457.308</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a izdaci u iznosu </w:t>
      </w:r>
      <w:r w:rsidR="00627F84" w:rsidRPr="00B63ADD">
        <w:rPr>
          <w:rFonts w:ascii="Arial" w:eastAsia="Times New Roman" w:hAnsi="Arial" w:cs="Arial"/>
          <w:iCs/>
          <w:lang w:eastAsia="en-US"/>
        </w:rPr>
        <w:t>1.439.168</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sveukupno </w:t>
      </w:r>
      <w:r w:rsidR="00627F84" w:rsidRPr="00B63ADD">
        <w:rPr>
          <w:rFonts w:ascii="Arial" w:eastAsia="Times New Roman" w:hAnsi="Arial" w:cs="Arial"/>
          <w:iCs/>
          <w:lang w:eastAsia="en-US"/>
        </w:rPr>
        <w:t>29.117.000</w:t>
      </w:r>
      <w:r w:rsidR="005A454F"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w:t>
      </w:r>
    </w:p>
    <w:p w14:paraId="7616E980" w14:textId="77777777" w:rsidR="00B63ADD" w:rsidRPr="00B63ADD" w:rsidRDefault="00B63ADD" w:rsidP="0042505B">
      <w:pPr>
        <w:spacing w:after="0" w:line="240" w:lineRule="auto"/>
        <w:jc w:val="both"/>
        <w:rPr>
          <w:rFonts w:ascii="Arial" w:eastAsia="Times New Roman" w:hAnsi="Arial" w:cs="Arial"/>
          <w:b/>
          <w:bCs/>
          <w:iCs/>
          <w:lang w:eastAsia="en-US"/>
        </w:rPr>
      </w:pPr>
      <w:bookmarkStart w:id="212" w:name="_Hlk145943094"/>
    </w:p>
    <w:p w14:paraId="4CCC8A70" w14:textId="47DB8B9C" w:rsidR="0042505B" w:rsidRPr="00B63ADD" w:rsidRDefault="00B63ADD" w:rsidP="0042505B">
      <w:pPr>
        <w:spacing w:after="0" w:line="240" w:lineRule="auto"/>
        <w:jc w:val="both"/>
        <w:rPr>
          <w:rFonts w:ascii="Arial" w:eastAsia="Times New Roman" w:hAnsi="Arial" w:cs="Arial"/>
          <w:iCs/>
          <w:lang w:eastAsia="en-US"/>
        </w:rPr>
      </w:pPr>
      <w:r w:rsidRPr="00B63ADD">
        <w:rPr>
          <w:rFonts w:ascii="Arial" w:eastAsia="Times New Roman" w:hAnsi="Arial" w:cs="Arial"/>
          <w:b/>
          <w:bCs/>
          <w:iCs/>
          <w:lang w:eastAsia="en-US"/>
        </w:rPr>
        <w:t>Manjak</w:t>
      </w:r>
      <w:r w:rsidR="0042505B" w:rsidRPr="00B63ADD">
        <w:rPr>
          <w:rFonts w:ascii="Arial" w:eastAsia="Times New Roman" w:hAnsi="Arial" w:cs="Arial"/>
          <w:b/>
          <w:bCs/>
          <w:iCs/>
          <w:lang w:eastAsia="en-US"/>
        </w:rPr>
        <w:t xml:space="preserve"> </w:t>
      </w:r>
      <w:r w:rsidR="0042505B" w:rsidRPr="00B63ADD">
        <w:rPr>
          <w:rFonts w:ascii="Arial" w:eastAsia="Times New Roman" w:hAnsi="Arial" w:cs="Arial"/>
          <w:iCs/>
          <w:lang w:eastAsia="en-US"/>
        </w:rPr>
        <w:t xml:space="preserve">prihoda i primitaka nad rashodima i izdacima </w:t>
      </w:r>
      <w:r w:rsidR="0042505B" w:rsidRPr="00B63ADD">
        <w:rPr>
          <w:rFonts w:ascii="Arial" w:eastAsia="Times New Roman" w:hAnsi="Arial" w:cs="Arial"/>
          <w:b/>
          <w:bCs/>
          <w:iCs/>
          <w:lang w:eastAsia="en-US"/>
        </w:rPr>
        <w:t>tekuće godine</w:t>
      </w:r>
      <w:r w:rsidR="0042505B" w:rsidRPr="00B63ADD">
        <w:rPr>
          <w:rFonts w:ascii="Arial" w:eastAsia="Times New Roman" w:hAnsi="Arial" w:cs="Arial"/>
          <w:iCs/>
          <w:lang w:eastAsia="en-US"/>
        </w:rPr>
        <w:t xml:space="preserve">, odnosno za razdoblje siječanj – </w:t>
      </w:r>
      <w:r w:rsidRPr="00B63ADD">
        <w:rPr>
          <w:rFonts w:ascii="Arial" w:eastAsia="Times New Roman" w:hAnsi="Arial" w:cs="Arial"/>
          <w:iCs/>
          <w:lang w:eastAsia="en-US"/>
        </w:rPr>
        <w:t>lipanj</w:t>
      </w:r>
      <w:r w:rsidR="0042505B" w:rsidRPr="00B63ADD">
        <w:rPr>
          <w:rFonts w:ascii="Arial" w:eastAsia="Times New Roman" w:hAnsi="Arial" w:cs="Arial"/>
          <w:iCs/>
          <w:lang w:eastAsia="en-US"/>
        </w:rPr>
        <w:t xml:space="preserve"> 202</w:t>
      </w:r>
      <w:r w:rsidRPr="00B63ADD">
        <w:rPr>
          <w:rFonts w:ascii="Arial" w:eastAsia="Times New Roman" w:hAnsi="Arial" w:cs="Arial"/>
          <w:iCs/>
          <w:lang w:eastAsia="en-US"/>
        </w:rPr>
        <w:t>4</w:t>
      </w:r>
      <w:r w:rsidR="0042505B" w:rsidRPr="00B63ADD">
        <w:rPr>
          <w:rFonts w:ascii="Arial" w:eastAsia="Times New Roman" w:hAnsi="Arial" w:cs="Arial"/>
          <w:iCs/>
          <w:lang w:eastAsia="en-US"/>
        </w:rPr>
        <w:t xml:space="preserve">. iznosi </w:t>
      </w:r>
      <w:bookmarkStart w:id="213" w:name="_Hlk176446277"/>
      <w:r w:rsidRPr="00B63ADD">
        <w:rPr>
          <w:rFonts w:ascii="Arial" w:eastAsia="Times New Roman" w:hAnsi="Arial" w:cs="Arial"/>
          <w:iCs/>
          <w:lang w:eastAsia="en-US"/>
        </w:rPr>
        <w:t>1.438.153,45</w:t>
      </w:r>
      <w:r w:rsidR="00C37FE0" w:rsidRPr="00B63ADD">
        <w:rPr>
          <w:rFonts w:ascii="Arial" w:eastAsia="Times New Roman" w:hAnsi="Arial" w:cs="Arial"/>
          <w:iCs/>
          <w:lang w:eastAsia="en-US"/>
        </w:rPr>
        <w:t xml:space="preserve"> €</w:t>
      </w:r>
      <w:r w:rsidR="0042505B" w:rsidRPr="00B63ADD">
        <w:rPr>
          <w:rFonts w:ascii="Arial" w:eastAsia="Times New Roman" w:hAnsi="Arial" w:cs="Arial"/>
          <w:iCs/>
          <w:lang w:eastAsia="en-US"/>
        </w:rPr>
        <w:t xml:space="preserve"> (</w:t>
      </w:r>
      <w:r w:rsidRPr="00B63ADD">
        <w:rPr>
          <w:rFonts w:ascii="Arial" w:eastAsia="Times New Roman" w:hAnsi="Arial" w:cs="Arial"/>
          <w:iCs/>
          <w:lang w:eastAsia="en-US"/>
        </w:rPr>
        <w:t>manjak</w:t>
      </w:r>
      <w:r w:rsidR="0042505B" w:rsidRPr="00B63ADD">
        <w:rPr>
          <w:rFonts w:ascii="Arial" w:eastAsia="Times New Roman" w:hAnsi="Arial" w:cs="Arial"/>
          <w:iCs/>
          <w:lang w:eastAsia="en-US"/>
        </w:rPr>
        <w:t xml:space="preserve"> Općine </w:t>
      </w:r>
      <w:r w:rsidRPr="00B63ADD">
        <w:rPr>
          <w:rFonts w:ascii="Arial" w:eastAsia="Times New Roman" w:hAnsi="Arial" w:cs="Arial"/>
          <w:iCs/>
          <w:lang w:eastAsia="en-US"/>
        </w:rPr>
        <w:t>1.390.363,43</w:t>
      </w:r>
      <w:r w:rsidR="005A454F" w:rsidRPr="00B63ADD">
        <w:rPr>
          <w:rFonts w:ascii="Arial" w:eastAsia="Times New Roman" w:hAnsi="Arial" w:cs="Arial"/>
          <w:iCs/>
          <w:lang w:eastAsia="en-US"/>
        </w:rPr>
        <w:t xml:space="preserve"> €</w:t>
      </w:r>
      <w:r w:rsidR="0042505B" w:rsidRPr="00B63ADD">
        <w:rPr>
          <w:rFonts w:ascii="Arial" w:eastAsia="Times New Roman" w:hAnsi="Arial" w:cs="Arial"/>
          <w:iCs/>
          <w:lang w:eastAsia="en-US"/>
        </w:rPr>
        <w:t xml:space="preserve">, </w:t>
      </w:r>
      <w:r w:rsidRPr="00B63ADD">
        <w:rPr>
          <w:rFonts w:ascii="Arial" w:eastAsia="Times New Roman" w:hAnsi="Arial" w:cs="Arial"/>
          <w:iCs/>
          <w:lang w:eastAsia="en-US"/>
        </w:rPr>
        <w:t>manjak</w:t>
      </w:r>
      <w:r w:rsidR="0042505B" w:rsidRPr="00B63ADD">
        <w:rPr>
          <w:rFonts w:ascii="Arial" w:eastAsia="Times New Roman" w:hAnsi="Arial" w:cs="Arial"/>
          <w:iCs/>
          <w:lang w:eastAsia="en-US"/>
        </w:rPr>
        <w:t xml:space="preserve"> proračunskih korisnika </w:t>
      </w:r>
      <w:r w:rsidRPr="00B63ADD">
        <w:rPr>
          <w:rFonts w:ascii="Arial" w:eastAsia="Times New Roman" w:hAnsi="Arial" w:cs="Arial"/>
          <w:iCs/>
          <w:lang w:eastAsia="en-US"/>
        </w:rPr>
        <w:t>47.790,02</w:t>
      </w:r>
      <w:r w:rsidR="005A454F" w:rsidRPr="00B63ADD">
        <w:rPr>
          <w:rFonts w:ascii="Arial" w:eastAsia="Times New Roman" w:hAnsi="Arial" w:cs="Arial"/>
          <w:iCs/>
          <w:lang w:eastAsia="en-US"/>
        </w:rPr>
        <w:t xml:space="preserve"> €</w:t>
      </w:r>
      <w:r w:rsidR="0042505B" w:rsidRPr="00B63ADD">
        <w:rPr>
          <w:rFonts w:ascii="Arial" w:eastAsia="Times New Roman" w:hAnsi="Arial" w:cs="Arial"/>
          <w:iCs/>
          <w:lang w:eastAsia="en-US"/>
        </w:rPr>
        <w:t>).</w:t>
      </w:r>
    </w:p>
    <w:bookmarkEnd w:id="212"/>
    <w:bookmarkEnd w:id="213"/>
    <w:p w14:paraId="0F87B521" w14:textId="77777777" w:rsidR="005A454F" w:rsidRPr="00B63ADD" w:rsidRDefault="005A454F" w:rsidP="0042505B">
      <w:pPr>
        <w:spacing w:after="0" w:line="240" w:lineRule="auto"/>
        <w:jc w:val="both"/>
        <w:rPr>
          <w:rFonts w:ascii="Arial" w:eastAsia="Times New Roman" w:hAnsi="Arial" w:cs="Arial"/>
          <w:b/>
          <w:bCs/>
          <w:iCs/>
          <w:lang w:eastAsia="en-US"/>
        </w:rPr>
      </w:pPr>
    </w:p>
    <w:p w14:paraId="21E3A444" w14:textId="0D044313" w:rsidR="0042505B" w:rsidRPr="00B63ADD" w:rsidRDefault="005A454F" w:rsidP="0042505B">
      <w:pPr>
        <w:spacing w:after="0" w:line="240" w:lineRule="auto"/>
        <w:jc w:val="both"/>
        <w:rPr>
          <w:rFonts w:ascii="Arial" w:eastAsia="Times New Roman" w:hAnsi="Arial" w:cs="Arial"/>
          <w:iCs/>
          <w:lang w:eastAsia="en-US"/>
        </w:rPr>
      </w:pPr>
      <w:bookmarkStart w:id="214" w:name="_Hlk176446314"/>
      <w:bookmarkStart w:id="215" w:name="_Hlk145943133"/>
      <w:r w:rsidRPr="00B63ADD">
        <w:rPr>
          <w:rFonts w:ascii="Arial" w:eastAsia="Times New Roman" w:hAnsi="Arial" w:cs="Arial"/>
          <w:b/>
          <w:bCs/>
          <w:iCs/>
          <w:lang w:eastAsia="en-US"/>
        </w:rPr>
        <w:t>V</w:t>
      </w:r>
      <w:r w:rsidR="0042505B" w:rsidRPr="00B63ADD">
        <w:rPr>
          <w:rFonts w:ascii="Arial" w:eastAsia="Times New Roman" w:hAnsi="Arial" w:cs="Arial"/>
          <w:b/>
          <w:bCs/>
          <w:iCs/>
          <w:lang w:eastAsia="en-US"/>
        </w:rPr>
        <w:t>išak</w:t>
      </w:r>
      <w:r w:rsidR="0042505B" w:rsidRPr="00B63ADD">
        <w:rPr>
          <w:rFonts w:ascii="Arial" w:eastAsia="Times New Roman" w:hAnsi="Arial" w:cs="Arial"/>
          <w:iCs/>
          <w:lang w:eastAsia="en-US"/>
        </w:rPr>
        <w:t xml:space="preserve"> prihoda i primitaka iz </w:t>
      </w:r>
      <w:r w:rsidR="0042505B" w:rsidRPr="00B63ADD">
        <w:rPr>
          <w:rFonts w:ascii="Arial" w:eastAsia="Times New Roman" w:hAnsi="Arial" w:cs="Arial"/>
          <w:b/>
          <w:bCs/>
          <w:iCs/>
          <w:lang w:eastAsia="en-US"/>
        </w:rPr>
        <w:t>prethodnih godina</w:t>
      </w:r>
      <w:r w:rsidR="0042505B" w:rsidRPr="00B63ADD">
        <w:rPr>
          <w:rFonts w:ascii="Arial" w:eastAsia="Times New Roman" w:hAnsi="Arial" w:cs="Arial"/>
          <w:iCs/>
          <w:lang w:eastAsia="en-US"/>
        </w:rPr>
        <w:t xml:space="preserve"> (</w:t>
      </w:r>
      <w:r w:rsidR="0042505B" w:rsidRPr="00B63ADD">
        <w:rPr>
          <w:rFonts w:ascii="Arial" w:eastAsia="Times New Roman" w:hAnsi="Arial" w:cs="Arial"/>
          <w:b/>
          <w:iCs/>
          <w:lang w:eastAsia="en-US"/>
        </w:rPr>
        <w:t>9221-9222</w:t>
      </w:r>
      <w:r w:rsidR="0042505B" w:rsidRPr="00B63ADD">
        <w:rPr>
          <w:rFonts w:ascii="Arial" w:eastAsia="Times New Roman" w:hAnsi="Arial" w:cs="Arial"/>
          <w:iCs/>
          <w:lang w:eastAsia="en-US"/>
        </w:rPr>
        <w:t xml:space="preserve">) iznosi </w:t>
      </w:r>
      <w:r w:rsidR="00B63ADD" w:rsidRPr="00B63ADD">
        <w:rPr>
          <w:rFonts w:ascii="Arial" w:eastAsia="Times New Roman" w:hAnsi="Arial" w:cs="Arial"/>
          <w:iCs/>
          <w:lang w:eastAsia="en-US"/>
        </w:rPr>
        <w:t>3.159.692,27</w:t>
      </w:r>
      <w:r w:rsidRPr="00B63ADD">
        <w:rPr>
          <w:rFonts w:ascii="Arial" w:eastAsia="Times New Roman" w:hAnsi="Arial" w:cs="Arial"/>
          <w:iCs/>
          <w:lang w:eastAsia="en-US"/>
        </w:rPr>
        <w:t xml:space="preserve"> €</w:t>
      </w:r>
      <w:r w:rsidR="0042505B" w:rsidRPr="00B63ADD">
        <w:rPr>
          <w:rFonts w:ascii="Arial" w:eastAsia="Times New Roman" w:hAnsi="Arial" w:cs="Arial"/>
          <w:iCs/>
          <w:lang w:eastAsia="en-US"/>
        </w:rPr>
        <w:t xml:space="preserve"> (višak Općine </w:t>
      </w:r>
      <w:r w:rsidR="00B63ADD" w:rsidRPr="00B63ADD">
        <w:rPr>
          <w:rFonts w:ascii="Arial" w:eastAsia="Times New Roman" w:hAnsi="Arial" w:cs="Arial"/>
          <w:iCs/>
          <w:lang w:eastAsia="en-US"/>
        </w:rPr>
        <w:t xml:space="preserve">3.276.157,03 </w:t>
      </w:r>
      <w:r w:rsidR="00BC36DE" w:rsidRPr="00B63ADD">
        <w:rPr>
          <w:rFonts w:ascii="Arial" w:eastAsia="Times New Roman" w:hAnsi="Arial" w:cs="Arial"/>
          <w:iCs/>
          <w:lang w:eastAsia="en-US"/>
        </w:rPr>
        <w:t xml:space="preserve">€ </w:t>
      </w:r>
      <w:r w:rsidR="0042505B" w:rsidRPr="00B63ADD">
        <w:rPr>
          <w:rFonts w:ascii="Arial" w:eastAsia="Times New Roman" w:hAnsi="Arial" w:cs="Arial"/>
          <w:iCs/>
          <w:lang w:eastAsia="en-US"/>
        </w:rPr>
        <w:t xml:space="preserve">i zbirni manjak proračunskih korisnika </w:t>
      </w:r>
      <w:r w:rsidR="00B63ADD" w:rsidRPr="00B63ADD">
        <w:rPr>
          <w:rFonts w:ascii="Arial" w:eastAsia="Times New Roman" w:hAnsi="Arial" w:cs="Arial"/>
          <w:iCs/>
          <w:lang w:eastAsia="en-US"/>
        </w:rPr>
        <w:t>116.464,76</w:t>
      </w:r>
      <w:r w:rsidRPr="00B63ADD">
        <w:rPr>
          <w:rFonts w:ascii="Arial" w:eastAsia="Times New Roman" w:hAnsi="Arial" w:cs="Arial"/>
          <w:iCs/>
          <w:lang w:eastAsia="en-US"/>
        </w:rPr>
        <w:t xml:space="preserve"> €</w:t>
      </w:r>
      <w:r w:rsidR="0042505B" w:rsidRPr="00B63ADD">
        <w:rPr>
          <w:rFonts w:ascii="Arial" w:eastAsia="Times New Roman" w:hAnsi="Arial" w:cs="Arial"/>
          <w:iCs/>
          <w:lang w:eastAsia="en-US"/>
        </w:rPr>
        <w:t xml:space="preserve">). </w:t>
      </w:r>
      <w:r w:rsidR="00BC36DE" w:rsidRPr="00B63ADD">
        <w:rPr>
          <w:rFonts w:ascii="Arial" w:eastAsia="Times New Roman" w:hAnsi="Arial" w:cs="Arial"/>
          <w:iCs/>
          <w:lang w:eastAsia="en-US"/>
        </w:rPr>
        <w:t xml:space="preserve">Ispravak rezultata iz prethodne godine iznosi </w:t>
      </w:r>
      <w:r w:rsidR="00B63ADD" w:rsidRPr="00B63ADD">
        <w:rPr>
          <w:rFonts w:ascii="Arial" w:eastAsia="Times New Roman" w:hAnsi="Arial" w:cs="Arial"/>
          <w:iCs/>
          <w:lang w:eastAsia="en-US"/>
        </w:rPr>
        <w:t>0,74</w:t>
      </w:r>
      <w:r w:rsidR="00BC36DE" w:rsidRPr="00B63ADD">
        <w:rPr>
          <w:rFonts w:ascii="Arial" w:eastAsia="Times New Roman" w:hAnsi="Arial" w:cs="Arial"/>
          <w:iCs/>
          <w:lang w:eastAsia="en-US"/>
        </w:rPr>
        <w:t xml:space="preserve"> € (ispravak rezultata proračunsk</w:t>
      </w:r>
      <w:r w:rsidR="00B63ADD" w:rsidRPr="00B63ADD">
        <w:rPr>
          <w:rFonts w:ascii="Arial" w:eastAsia="Times New Roman" w:hAnsi="Arial" w:cs="Arial"/>
          <w:iCs/>
          <w:lang w:eastAsia="en-US"/>
        </w:rPr>
        <w:t>og</w:t>
      </w:r>
      <w:r w:rsidR="00BC36DE" w:rsidRPr="00B63ADD">
        <w:rPr>
          <w:rFonts w:ascii="Arial" w:eastAsia="Times New Roman" w:hAnsi="Arial" w:cs="Arial"/>
          <w:iCs/>
          <w:lang w:eastAsia="en-US"/>
        </w:rPr>
        <w:t xml:space="preserve"> korisnik</w:t>
      </w:r>
      <w:r w:rsidR="00B63ADD" w:rsidRPr="00B63ADD">
        <w:rPr>
          <w:rFonts w:ascii="Arial" w:eastAsia="Times New Roman" w:hAnsi="Arial" w:cs="Arial"/>
          <w:iCs/>
          <w:lang w:eastAsia="en-US"/>
        </w:rPr>
        <w:t>a</w:t>
      </w:r>
      <w:r w:rsidR="00BC36DE" w:rsidRPr="00B63ADD">
        <w:rPr>
          <w:rFonts w:ascii="Arial" w:eastAsia="Times New Roman" w:hAnsi="Arial" w:cs="Arial"/>
          <w:iCs/>
          <w:lang w:eastAsia="en-US"/>
        </w:rPr>
        <w:t xml:space="preserve"> -0,</w:t>
      </w:r>
      <w:r w:rsidR="00B63ADD" w:rsidRPr="00B63ADD">
        <w:rPr>
          <w:rFonts w:ascii="Arial" w:eastAsia="Times New Roman" w:hAnsi="Arial" w:cs="Arial"/>
          <w:iCs/>
          <w:lang w:eastAsia="en-US"/>
        </w:rPr>
        <w:t>74</w:t>
      </w:r>
      <w:r w:rsidR="00BC36DE" w:rsidRPr="00B63ADD">
        <w:rPr>
          <w:rFonts w:ascii="Arial" w:eastAsia="Times New Roman" w:hAnsi="Arial" w:cs="Arial"/>
          <w:iCs/>
          <w:lang w:eastAsia="en-US"/>
        </w:rPr>
        <w:t xml:space="preserve"> €). </w:t>
      </w:r>
    </w:p>
    <w:bookmarkEnd w:id="214"/>
    <w:p w14:paraId="1CCE2A15" w14:textId="77777777" w:rsidR="00B63ADD" w:rsidRPr="00B63ADD" w:rsidRDefault="00B63ADD" w:rsidP="0042505B">
      <w:pPr>
        <w:spacing w:after="0" w:line="240" w:lineRule="auto"/>
        <w:jc w:val="both"/>
        <w:rPr>
          <w:rFonts w:ascii="Arial" w:eastAsia="Times New Roman" w:hAnsi="Arial" w:cs="Arial"/>
          <w:b/>
          <w:bCs/>
          <w:iCs/>
          <w:lang w:eastAsia="en-US"/>
        </w:rPr>
      </w:pPr>
    </w:p>
    <w:p w14:paraId="352185D1" w14:textId="26B2AA00" w:rsidR="0042505B" w:rsidRPr="00B63ADD" w:rsidRDefault="0042505B" w:rsidP="0042505B">
      <w:pPr>
        <w:spacing w:after="0" w:line="240" w:lineRule="auto"/>
        <w:jc w:val="both"/>
        <w:rPr>
          <w:rFonts w:ascii="Arial" w:eastAsia="Calibri" w:hAnsi="Arial" w:cs="Arial"/>
        </w:rPr>
      </w:pPr>
      <w:bookmarkStart w:id="216" w:name="_Hlk176446347"/>
      <w:r w:rsidRPr="00B63ADD">
        <w:rPr>
          <w:rFonts w:ascii="Arial" w:eastAsia="Times New Roman" w:hAnsi="Arial" w:cs="Arial"/>
          <w:b/>
          <w:bCs/>
          <w:iCs/>
          <w:lang w:eastAsia="en-US"/>
        </w:rPr>
        <w:t>Višak</w:t>
      </w:r>
      <w:r w:rsidRPr="00B63ADD">
        <w:rPr>
          <w:rFonts w:ascii="Arial" w:eastAsia="Times New Roman" w:hAnsi="Arial" w:cs="Arial"/>
          <w:iCs/>
          <w:lang w:eastAsia="en-US"/>
        </w:rPr>
        <w:t xml:space="preserve"> prihoda i primitaka raspoloživ </w:t>
      </w:r>
      <w:r w:rsidRPr="00B63ADD">
        <w:rPr>
          <w:rFonts w:ascii="Arial" w:eastAsia="Times New Roman" w:hAnsi="Arial" w:cs="Arial"/>
          <w:b/>
          <w:bCs/>
          <w:iCs/>
          <w:lang w:eastAsia="en-US"/>
        </w:rPr>
        <w:t>u slijedećem razdoblju</w:t>
      </w:r>
      <w:r w:rsidRPr="00B63ADD">
        <w:rPr>
          <w:rFonts w:ascii="Arial" w:eastAsia="Times New Roman" w:hAnsi="Arial" w:cs="Arial"/>
          <w:iCs/>
          <w:lang w:eastAsia="en-US"/>
        </w:rPr>
        <w:t xml:space="preserve"> iznosi </w:t>
      </w:r>
      <w:r w:rsidR="00B63ADD" w:rsidRPr="00B63ADD">
        <w:rPr>
          <w:rFonts w:ascii="Arial" w:eastAsia="Times New Roman" w:hAnsi="Arial" w:cs="Arial"/>
          <w:iCs/>
          <w:lang w:eastAsia="en-US"/>
        </w:rPr>
        <w:t>1.721.538,08</w:t>
      </w:r>
      <w:r w:rsidR="00C50CE4"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od čega se na višak Općine odnosi </w:t>
      </w:r>
      <w:r w:rsidR="00B63ADD" w:rsidRPr="00B63ADD">
        <w:rPr>
          <w:rFonts w:ascii="Arial" w:eastAsia="Times New Roman" w:hAnsi="Arial" w:cs="Arial"/>
          <w:iCs/>
          <w:lang w:eastAsia="en-US"/>
        </w:rPr>
        <w:t xml:space="preserve">1.885.793,60 </w:t>
      </w:r>
      <w:r w:rsidR="00C50CE4" w:rsidRPr="00B63ADD">
        <w:rPr>
          <w:rFonts w:ascii="Arial" w:eastAsia="Times New Roman" w:hAnsi="Arial" w:cs="Arial"/>
          <w:iCs/>
          <w:lang w:eastAsia="en-US"/>
        </w:rPr>
        <w:t>€</w:t>
      </w:r>
      <w:r w:rsidRPr="00B63ADD">
        <w:rPr>
          <w:rFonts w:ascii="Arial" w:eastAsia="Times New Roman" w:hAnsi="Arial" w:cs="Arial"/>
          <w:iCs/>
          <w:lang w:eastAsia="en-US"/>
        </w:rPr>
        <w:t xml:space="preserve">, a na manjkove proračunskih korisnika </w:t>
      </w:r>
      <w:r w:rsidR="00C50CE4" w:rsidRPr="00B63ADD">
        <w:rPr>
          <w:rFonts w:ascii="Arial" w:eastAsia="Times New Roman" w:hAnsi="Arial" w:cs="Arial"/>
          <w:iCs/>
          <w:lang w:eastAsia="en-US"/>
        </w:rPr>
        <w:t>-</w:t>
      </w:r>
      <w:r w:rsidR="00B63ADD" w:rsidRPr="00B63ADD">
        <w:rPr>
          <w:rFonts w:ascii="Arial" w:eastAsia="Times New Roman" w:hAnsi="Arial" w:cs="Arial"/>
          <w:iCs/>
          <w:lang w:eastAsia="en-US"/>
        </w:rPr>
        <w:t>164.255,52</w:t>
      </w:r>
      <w:r w:rsidR="00C50CE4" w:rsidRPr="00B63ADD">
        <w:rPr>
          <w:rFonts w:ascii="Arial" w:eastAsia="Times New Roman" w:hAnsi="Arial" w:cs="Arial"/>
          <w:iCs/>
          <w:lang w:eastAsia="en-US"/>
        </w:rPr>
        <w:t xml:space="preserve"> €</w:t>
      </w:r>
      <w:r w:rsidRPr="00B63ADD">
        <w:rPr>
          <w:rFonts w:ascii="Arial" w:eastAsia="Times New Roman" w:hAnsi="Arial" w:cs="Arial"/>
          <w:iCs/>
          <w:lang w:eastAsia="en-US"/>
        </w:rPr>
        <w:t>.</w:t>
      </w:r>
    </w:p>
    <w:bookmarkEnd w:id="215"/>
    <w:bookmarkEnd w:id="216"/>
    <w:p w14:paraId="621776D8" w14:textId="77777777" w:rsidR="0042505B" w:rsidRPr="00B63ADD" w:rsidRDefault="0042505B" w:rsidP="0042505B">
      <w:pPr>
        <w:spacing w:after="0" w:line="240" w:lineRule="auto"/>
        <w:jc w:val="both"/>
        <w:rPr>
          <w:rFonts w:ascii="Arial" w:eastAsia="Times New Roman" w:hAnsi="Arial" w:cs="Arial"/>
          <w:iCs/>
          <w:lang w:eastAsia="en-US"/>
        </w:rPr>
      </w:pPr>
    </w:p>
    <w:p w14:paraId="39372718" w14:textId="707813DE" w:rsidR="0042505B" w:rsidRPr="00B63ADD" w:rsidRDefault="0042505B" w:rsidP="0042505B">
      <w:pPr>
        <w:spacing w:after="0" w:line="240" w:lineRule="auto"/>
        <w:jc w:val="both"/>
        <w:rPr>
          <w:rFonts w:ascii="Arial" w:eastAsia="Times New Roman" w:hAnsi="Arial" w:cs="Arial"/>
          <w:iCs/>
          <w:lang w:eastAsia="en-US"/>
        </w:rPr>
      </w:pPr>
      <w:r w:rsidRPr="00B63ADD">
        <w:rPr>
          <w:rFonts w:ascii="Arial" w:eastAsia="Times New Roman" w:hAnsi="Arial" w:cs="Arial"/>
          <w:b/>
          <w:bCs/>
          <w:iCs/>
          <w:lang w:eastAsia="en-US"/>
        </w:rPr>
        <w:t xml:space="preserve">Ukupan manjak prihoda proračunskih korisnika </w:t>
      </w:r>
      <w:r w:rsidRPr="00B63ADD">
        <w:rPr>
          <w:rFonts w:ascii="Arial" w:eastAsia="Times New Roman" w:hAnsi="Arial" w:cs="Arial"/>
          <w:iCs/>
          <w:lang w:eastAsia="en-US"/>
        </w:rPr>
        <w:t>u iznosu</w:t>
      </w:r>
      <w:r w:rsidRPr="00B63ADD">
        <w:rPr>
          <w:rFonts w:ascii="Arial" w:eastAsia="Times New Roman" w:hAnsi="Arial" w:cs="Arial"/>
          <w:b/>
          <w:bCs/>
          <w:iCs/>
          <w:lang w:eastAsia="en-US"/>
        </w:rPr>
        <w:t xml:space="preserve"> </w:t>
      </w:r>
      <w:r w:rsidR="00BC36DE" w:rsidRPr="00B63ADD">
        <w:rPr>
          <w:rFonts w:ascii="Arial" w:eastAsia="Times New Roman" w:hAnsi="Arial" w:cs="Arial"/>
          <w:b/>
          <w:bCs/>
          <w:iCs/>
          <w:lang w:eastAsia="en-US"/>
        </w:rPr>
        <w:t>–</w:t>
      </w:r>
      <w:r w:rsidR="00B63ADD" w:rsidRPr="00B63ADD">
        <w:rPr>
          <w:rFonts w:ascii="Arial" w:eastAsia="Times New Roman" w:hAnsi="Arial" w:cs="Arial"/>
          <w:b/>
          <w:bCs/>
          <w:iCs/>
          <w:lang w:eastAsia="en-US"/>
        </w:rPr>
        <w:t>164.255,52</w:t>
      </w:r>
      <w:r w:rsidR="00C50CE4" w:rsidRPr="00B63ADD">
        <w:rPr>
          <w:rFonts w:ascii="Arial" w:eastAsia="Times New Roman" w:hAnsi="Arial" w:cs="Arial"/>
          <w:b/>
          <w:bCs/>
          <w:iCs/>
          <w:lang w:eastAsia="en-US"/>
        </w:rPr>
        <w:t xml:space="preserve"> €</w:t>
      </w:r>
      <w:r w:rsidRPr="00B63ADD">
        <w:rPr>
          <w:rFonts w:ascii="Arial" w:eastAsia="Times New Roman" w:hAnsi="Arial" w:cs="Arial"/>
          <w:iCs/>
          <w:lang w:eastAsia="en-US"/>
        </w:rPr>
        <w:t xml:space="preserve"> se dijeli na slijedeći način:</w:t>
      </w:r>
    </w:p>
    <w:p w14:paraId="13E38968" w14:textId="404A5117" w:rsidR="0042505B" w:rsidRPr="00B63ADD" w:rsidRDefault="0042505B" w:rsidP="0042505B">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Dječji vrtić Konavle</w:t>
      </w:r>
      <w:r w:rsidRPr="00B63ADD">
        <w:rPr>
          <w:rFonts w:ascii="Arial" w:eastAsia="Times New Roman" w:hAnsi="Arial" w:cs="Arial"/>
          <w:iCs/>
          <w:lang w:eastAsia="en-US"/>
        </w:rPr>
        <w:tab/>
      </w:r>
      <w:r w:rsidRPr="00B63ADD">
        <w:rPr>
          <w:rFonts w:ascii="Arial" w:eastAsia="Times New Roman" w:hAnsi="Arial" w:cs="Arial"/>
          <w:iCs/>
          <w:lang w:eastAsia="en-US"/>
        </w:rPr>
        <w:tab/>
      </w:r>
      <w:r w:rsidRPr="00B63ADD">
        <w:rPr>
          <w:rFonts w:ascii="Arial" w:eastAsia="Times New Roman" w:hAnsi="Arial" w:cs="Arial"/>
          <w:iCs/>
          <w:lang w:eastAsia="en-US"/>
        </w:rPr>
        <w:tab/>
      </w:r>
      <w:r w:rsidRPr="00B63ADD">
        <w:rPr>
          <w:rFonts w:ascii="Arial" w:eastAsia="Times New Roman" w:hAnsi="Arial" w:cs="Arial"/>
          <w:iCs/>
          <w:lang w:eastAsia="en-US"/>
        </w:rPr>
        <w:tab/>
      </w:r>
      <w:r w:rsidRPr="00B63ADD">
        <w:rPr>
          <w:rFonts w:ascii="Arial" w:eastAsia="Times New Roman" w:hAnsi="Arial" w:cs="Arial"/>
          <w:iCs/>
          <w:lang w:eastAsia="en-US"/>
        </w:rPr>
        <w:tab/>
        <w:t xml:space="preserve">manjak </w:t>
      </w:r>
      <w:r w:rsidRPr="00B63ADD">
        <w:rPr>
          <w:rFonts w:ascii="Arial" w:eastAsia="Times New Roman" w:hAnsi="Arial" w:cs="Arial"/>
          <w:iCs/>
          <w:lang w:eastAsia="en-US"/>
        </w:rPr>
        <w:tab/>
        <w:t xml:space="preserve">-  </w:t>
      </w:r>
      <w:r w:rsidR="00B63ADD" w:rsidRPr="00B63ADD">
        <w:rPr>
          <w:rFonts w:ascii="Arial" w:eastAsia="Times New Roman" w:hAnsi="Arial" w:cs="Arial"/>
          <w:iCs/>
          <w:lang w:eastAsia="en-US"/>
        </w:rPr>
        <w:t>88.996,94</w:t>
      </w:r>
      <w:r w:rsidR="00C50CE4" w:rsidRPr="00B63ADD">
        <w:rPr>
          <w:rFonts w:ascii="Arial" w:eastAsia="Times New Roman" w:hAnsi="Arial" w:cs="Arial"/>
          <w:iCs/>
          <w:lang w:eastAsia="en-US"/>
        </w:rPr>
        <w:t xml:space="preserve"> €</w:t>
      </w:r>
    </w:p>
    <w:p w14:paraId="1B1B0B6A" w14:textId="172D4F5D" w:rsidR="0042505B" w:rsidRPr="00B63ADD" w:rsidRDefault="0042505B" w:rsidP="0042505B">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Muzeji i galerije Konavala</w:t>
      </w:r>
      <w:r w:rsidRPr="00B63ADD">
        <w:rPr>
          <w:rFonts w:ascii="Arial" w:eastAsia="Times New Roman" w:hAnsi="Arial" w:cs="Arial"/>
          <w:iCs/>
          <w:lang w:eastAsia="en-US"/>
        </w:rPr>
        <w:tab/>
      </w:r>
      <w:r w:rsidRPr="00B63ADD">
        <w:rPr>
          <w:rFonts w:ascii="Arial" w:eastAsia="Times New Roman" w:hAnsi="Arial" w:cs="Arial"/>
          <w:iCs/>
          <w:lang w:eastAsia="en-US"/>
        </w:rPr>
        <w:tab/>
      </w:r>
      <w:r w:rsidRPr="00B63ADD">
        <w:rPr>
          <w:rFonts w:ascii="Arial" w:eastAsia="Times New Roman" w:hAnsi="Arial" w:cs="Arial"/>
          <w:iCs/>
          <w:lang w:eastAsia="en-US"/>
        </w:rPr>
        <w:tab/>
      </w:r>
      <w:r w:rsidRPr="00B63ADD">
        <w:rPr>
          <w:rFonts w:ascii="Arial" w:eastAsia="Times New Roman" w:hAnsi="Arial" w:cs="Arial"/>
          <w:iCs/>
          <w:lang w:eastAsia="en-US"/>
        </w:rPr>
        <w:tab/>
      </w:r>
      <w:r w:rsidR="00BC36DE" w:rsidRPr="00B63ADD">
        <w:rPr>
          <w:rFonts w:ascii="Arial" w:eastAsia="Times New Roman" w:hAnsi="Arial" w:cs="Arial"/>
          <w:iCs/>
          <w:lang w:eastAsia="en-US"/>
        </w:rPr>
        <w:t>višak</w:t>
      </w:r>
      <w:r w:rsidRPr="00B63ADD">
        <w:rPr>
          <w:rFonts w:ascii="Arial" w:eastAsia="Times New Roman" w:hAnsi="Arial" w:cs="Arial"/>
          <w:iCs/>
          <w:lang w:eastAsia="en-US"/>
        </w:rPr>
        <w:tab/>
      </w:r>
      <w:r w:rsidR="00BC36DE" w:rsidRPr="00B63ADD">
        <w:rPr>
          <w:rFonts w:ascii="Arial" w:eastAsia="Times New Roman" w:hAnsi="Arial" w:cs="Arial"/>
          <w:iCs/>
          <w:lang w:eastAsia="en-US"/>
        </w:rPr>
        <w:t xml:space="preserve">             </w:t>
      </w:r>
      <w:r w:rsidRPr="00B63ADD">
        <w:rPr>
          <w:rFonts w:ascii="Arial" w:eastAsia="Times New Roman" w:hAnsi="Arial" w:cs="Arial"/>
          <w:iCs/>
          <w:lang w:eastAsia="en-US"/>
        </w:rPr>
        <w:t xml:space="preserve"> </w:t>
      </w:r>
      <w:r w:rsidR="00C50CE4" w:rsidRPr="00B63ADD">
        <w:rPr>
          <w:rFonts w:ascii="Arial" w:eastAsia="Times New Roman" w:hAnsi="Arial" w:cs="Arial"/>
          <w:iCs/>
          <w:lang w:eastAsia="en-US"/>
        </w:rPr>
        <w:t xml:space="preserve"> </w:t>
      </w:r>
      <w:r w:rsidR="00B63ADD" w:rsidRPr="00B63ADD">
        <w:rPr>
          <w:rFonts w:ascii="Arial" w:eastAsia="Times New Roman" w:hAnsi="Arial" w:cs="Arial"/>
          <w:iCs/>
          <w:lang w:eastAsia="en-US"/>
        </w:rPr>
        <w:t>18.655,03</w:t>
      </w:r>
      <w:r w:rsidR="00C50CE4" w:rsidRPr="00B63ADD">
        <w:rPr>
          <w:rFonts w:ascii="Arial" w:eastAsia="Times New Roman" w:hAnsi="Arial" w:cs="Arial"/>
          <w:iCs/>
          <w:lang w:eastAsia="en-US"/>
        </w:rPr>
        <w:t xml:space="preserve"> €</w:t>
      </w:r>
    </w:p>
    <w:p w14:paraId="7791908F" w14:textId="7E15C2EF" w:rsidR="0042505B" w:rsidRPr="00B63ADD" w:rsidRDefault="0042505B" w:rsidP="0042505B">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Javna vatrogasna postrojba Konavle</w:t>
      </w:r>
      <w:r w:rsidRPr="00B63ADD">
        <w:rPr>
          <w:rFonts w:ascii="Arial" w:eastAsia="Times New Roman" w:hAnsi="Arial" w:cs="Arial"/>
          <w:iCs/>
          <w:lang w:eastAsia="en-US"/>
        </w:rPr>
        <w:tab/>
      </w:r>
      <w:r w:rsidRPr="00B63ADD">
        <w:rPr>
          <w:rFonts w:ascii="Arial" w:eastAsia="Times New Roman" w:hAnsi="Arial" w:cs="Arial"/>
          <w:iCs/>
          <w:lang w:eastAsia="en-US"/>
        </w:rPr>
        <w:tab/>
      </w:r>
      <w:r w:rsidR="00BC36DE" w:rsidRPr="00B63ADD">
        <w:rPr>
          <w:rFonts w:ascii="Arial" w:eastAsia="Times New Roman" w:hAnsi="Arial" w:cs="Arial"/>
          <w:iCs/>
          <w:lang w:eastAsia="en-US"/>
        </w:rPr>
        <w:t>manjak</w:t>
      </w:r>
      <w:r w:rsidRPr="00B63ADD">
        <w:rPr>
          <w:rFonts w:ascii="Arial" w:eastAsia="Times New Roman" w:hAnsi="Arial" w:cs="Arial"/>
          <w:iCs/>
          <w:lang w:eastAsia="en-US"/>
        </w:rPr>
        <w:tab/>
      </w:r>
      <w:r w:rsidR="00BC36DE" w:rsidRPr="00B63ADD">
        <w:rPr>
          <w:rFonts w:ascii="Arial" w:eastAsia="Times New Roman" w:hAnsi="Arial" w:cs="Arial"/>
          <w:iCs/>
          <w:lang w:eastAsia="en-US"/>
        </w:rPr>
        <w:t xml:space="preserve">-   </w:t>
      </w:r>
      <w:r w:rsidR="00B63ADD" w:rsidRPr="00B63ADD">
        <w:rPr>
          <w:rFonts w:ascii="Arial" w:eastAsia="Times New Roman" w:hAnsi="Arial" w:cs="Arial"/>
          <w:iCs/>
          <w:lang w:eastAsia="en-US"/>
        </w:rPr>
        <w:t>46.278,08</w:t>
      </w:r>
      <w:r w:rsidR="00C50CE4" w:rsidRPr="00B63ADD">
        <w:rPr>
          <w:rFonts w:ascii="Arial" w:eastAsia="Times New Roman" w:hAnsi="Arial" w:cs="Arial"/>
          <w:iCs/>
          <w:lang w:eastAsia="en-US"/>
        </w:rPr>
        <w:t xml:space="preserve"> €</w:t>
      </w:r>
    </w:p>
    <w:p w14:paraId="2663C0DA" w14:textId="23E43407" w:rsidR="0042505B" w:rsidRPr="00B63ADD" w:rsidRDefault="0042505B" w:rsidP="0042505B">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xml:space="preserve">- Dom za starije i nemoćne osobe Konavle </w:t>
      </w:r>
      <w:r w:rsidRPr="00B63ADD">
        <w:rPr>
          <w:rFonts w:ascii="Arial" w:eastAsia="Times New Roman" w:hAnsi="Arial" w:cs="Arial"/>
          <w:iCs/>
          <w:lang w:eastAsia="en-US"/>
        </w:rPr>
        <w:tab/>
        <w:t xml:space="preserve"> </w:t>
      </w:r>
      <w:r w:rsidRPr="00B63ADD">
        <w:rPr>
          <w:rFonts w:ascii="Arial" w:eastAsia="Times New Roman" w:hAnsi="Arial" w:cs="Arial"/>
          <w:iCs/>
          <w:lang w:eastAsia="en-US"/>
        </w:rPr>
        <w:tab/>
      </w:r>
      <w:r w:rsidR="00B63ADD" w:rsidRPr="00B63ADD">
        <w:rPr>
          <w:rFonts w:ascii="Arial" w:eastAsia="Times New Roman" w:hAnsi="Arial" w:cs="Arial"/>
          <w:iCs/>
          <w:lang w:eastAsia="en-US"/>
        </w:rPr>
        <w:t>manjak</w:t>
      </w:r>
      <w:r w:rsidRPr="00B63ADD">
        <w:rPr>
          <w:rFonts w:ascii="Arial" w:eastAsia="Times New Roman" w:hAnsi="Arial" w:cs="Arial"/>
          <w:iCs/>
          <w:lang w:eastAsia="en-US"/>
        </w:rPr>
        <w:tab/>
      </w:r>
      <w:r w:rsidR="00266CFE">
        <w:rPr>
          <w:rFonts w:ascii="Arial" w:eastAsia="Times New Roman" w:hAnsi="Arial" w:cs="Arial"/>
          <w:iCs/>
          <w:lang w:eastAsia="en-US"/>
        </w:rPr>
        <w:t>-</w:t>
      </w:r>
      <w:r w:rsidR="00C50CE4" w:rsidRPr="00B63ADD">
        <w:rPr>
          <w:rFonts w:ascii="Arial" w:eastAsia="Times New Roman" w:hAnsi="Arial" w:cs="Arial"/>
          <w:iCs/>
          <w:lang w:eastAsia="en-US"/>
        </w:rPr>
        <w:t xml:space="preserve">   </w:t>
      </w:r>
      <w:r w:rsidR="00B63ADD" w:rsidRPr="00B63ADD">
        <w:rPr>
          <w:rFonts w:ascii="Arial" w:eastAsia="Times New Roman" w:hAnsi="Arial" w:cs="Arial"/>
          <w:iCs/>
          <w:lang w:eastAsia="en-US"/>
        </w:rPr>
        <w:t>47.635,53</w:t>
      </w:r>
      <w:r w:rsidR="00C50CE4" w:rsidRPr="00B63ADD">
        <w:rPr>
          <w:rFonts w:ascii="Arial" w:eastAsia="Times New Roman" w:hAnsi="Arial" w:cs="Arial"/>
          <w:iCs/>
          <w:lang w:eastAsia="en-US"/>
        </w:rPr>
        <w:t xml:space="preserve"> €</w:t>
      </w:r>
      <w:r w:rsidRPr="00B63ADD">
        <w:rPr>
          <w:rFonts w:ascii="Arial" w:eastAsia="Times New Roman" w:hAnsi="Arial" w:cs="Arial"/>
          <w:iCs/>
          <w:lang w:eastAsia="en-US"/>
        </w:rPr>
        <w:t>.</w:t>
      </w:r>
    </w:p>
    <w:p w14:paraId="5BEA2B42" w14:textId="77777777" w:rsidR="0042505B" w:rsidRPr="00B63ADD" w:rsidRDefault="0042505B" w:rsidP="0042505B">
      <w:pPr>
        <w:spacing w:after="0" w:line="240" w:lineRule="auto"/>
        <w:jc w:val="both"/>
        <w:rPr>
          <w:rFonts w:ascii="Arial" w:eastAsia="Times New Roman" w:hAnsi="Arial" w:cs="Arial"/>
          <w:iCs/>
          <w:lang w:eastAsia="en-US"/>
        </w:rPr>
      </w:pPr>
    </w:p>
    <w:p w14:paraId="418A686E" w14:textId="63EAE46F" w:rsidR="0042505B" w:rsidRPr="00B63ADD" w:rsidRDefault="0042505B" w:rsidP="0042505B">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xml:space="preserve">Manjkovi proračunskih korisnika se najvećim dijelom odnose na izvršene rashode za plaće za mjesec </w:t>
      </w:r>
      <w:r w:rsidR="00B63ADD" w:rsidRPr="00B63ADD">
        <w:rPr>
          <w:rFonts w:ascii="Arial" w:eastAsia="Times New Roman" w:hAnsi="Arial" w:cs="Arial"/>
          <w:iCs/>
          <w:lang w:eastAsia="en-US"/>
        </w:rPr>
        <w:t>lipanj</w:t>
      </w:r>
      <w:r w:rsidRPr="00B63ADD">
        <w:rPr>
          <w:rFonts w:ascii="Arial" w:eastAsia="Times New Roman" w:hAnsi="Arial" w:cs="Arial"/>
          <w:iCs/>
          <w:lang w:eastAsia="en-US"/>
        </w:rPr>
        <w:t xml:space="preserve"> 202</w:t>
      </w:r>
      <w:r w:rsidR="00B63ADD" w:rsidRPr="00B63ADD">
        <w:rPr>
          <w:rFonts w:ascii="Arial" w:eastAsia="Times New Roman" w:hAnsi="Arial" w:cs="Arial"/>
          <w:iCs/>
          <w:lang w:eastAsia="en-US"/>
        </w:rPr>
        <w:t>4</w:t>
      </w:r>
      <w:r w:rsidRPr="00B63ADD">
        <w:rPr>
          <w:rFonts w:ascii="Arial" w:eastAsia="Times New Roman" w:hAnsi="Arial" w:cs="Arial"/>
          <w:iCs/>
          <w:lang w:eastAsia="en-US"/>
        </w:rPr>
        <w:t xml:space="preserve">. godine za koje Općina doznačuje sredstva proračunskim korisnicima u </w:t>
      </w:r>
      <w:r w:rsidR="00B63ADD" w:rsidRPr="00B63ADD">
        <w:rPr>
          <w:rFonts w:ascii="Arial" w:eastAsia="Times New Roman" w:hAnsi="Arial" w:cs="Arial"/>
          <w:iCs/>
          <w:lang w:eastAsia="en-US"/>
        </w:rPr>
        <w:t>srpnju</w:t>
      </w:r>
      <w:r w:rsidRPr="00B63ADD">
        <w:rPr>
          <w:rFonts w:ascii="Arial" w:eastAsia="Times New Roman" w:hAnsi="Arial" w:cs="Arial"/>
          <w:iCs/>
          <w:lang w:eastAsia="en-US"/>
        </w:rPr>
        <w:t xml:space="preserve"> 202</w:t>
      </w:r>
      <w:r w:rsidR="00BC36DE" w:rsidRPr="00B63ADD">
        <w:rPr>
          <w:rFonts w:ascii="Arial" w:eastAsia="Times New Roman" w:hAnsi="Arial" w:cs="Arial"/>
          <w:iCs/>
          <w:lang w:eastAsia="en-US"/>
        </w:rPr>
        <w:t>4</w:t>
      </w:r>
      <w:r w:rsidRPr="00B63ADD">
        <w:rPr>
          <w:rFonts w:ascii="Arial" w:eastAsia="Times New Roman" w:hAnsi="Arial" w:cs="Arial"/>
          <w:iCs/>
          <w:lang w:eastAsia="en-US"/>
        </w:rPr>
        <w:t>. godine.</w:t>
      </w:r>
    </w:p>
    <w:bookmarkEnd w:id="204"/>
    <w:p w14:paraId="4755C1A3" w14:textId="77777777" w:rsidR="003B31DE" w:rsidRPr="00B63ADD" w:rsidRDefault="003B31DE" w:rsidP="003B31DE">
      <w:pPr>
        <w:spacing w:after="0" w:line="240" w:lineRule="auto"/>
        <w:jc w:val="both"/>
        <w:rPr>
          <w:rFonts w:ascii="Arial" w:eastAsia="Times New Roman" w:hAnsi="Arial" w:cs="Arial"/>
          <w:b/>
          <w:bCs/>
          <w:iCs/>
          <w:lang w:eastAsia="en-US"/>
        </w:rPr>
      </w:pPr>
    </w:p>
    <w:p w14:paraId="6EB2C543" w14:textId="51E47AAD" w:rsidR="003B31DE" w:rsidRPr="00B63ADD" w:rsidRDefault="003B31DE" w:rsidP="003B31DE">
      <w:pPr>
        <w:spacing w:after="0" w:line="240" w:lineRule="auto"/>
        <w:jc w:val="both"/>
        <w:rPr>
          <w:rFonts w:ascii="Arial" w:eastAsia="Times New Roman" w:hAnsi="Arial" w:cs="Arial"/>
          <w:iCs/>
          <w:lang w:eastAsia="en-US"/>
        </w:rPr>
      </w:pPr>
      <w:r w:rsidRPr="00B63ADD">
        <w:rPr>
          <w:rFonts w:ascii="Arial" w:eastAsia="Times New Roman" w:hAnsi="Arial" w:cs="Arial"/>
          <w:iCs/>
          <w:lang w:eastAsia="en-US"/>
        </w:rPr>
        <w:t xml:space="preserve"> </w:t>
      </w:r>
      <w:r w:rsidRPr="00B63ADD">
        <w:rPr>
          <w:rFonts w:ascii="Arial" w:eastAsia="Times New Roman" w:hAnsi="Arial" w:cs="Arial"/>
          <w:iCs/>
          <w:lang w:eastAsia="en-US"/>
        </w:rPr>
        <w:br w:type="page"/>
      </w:r>
    </w:p>
    <w:p w14:paraId="0D8410AA" w14:textId="20906C63" w:rsidR="00891119" w:rsidRPr="004F48AE" w:rsidRDefault="00892B2C" w:rsidP="00892B2C">
      <w:pPr>
        <w:pStyle w:val="Opisslike"/>
        <w:keepNext/>
        <w:jc w:val="both"/>
        <w:rPr>
          <w:rFonts w:ascii="Arial" w:eastAsia="Calibri" w:hAnsi="Arial" w:cs="Arial"/>
        </w:rPr>
      </w:pPr>
      <w:bookmarkStart w:id="217" w:name="_Toc176776504"/>
      <w:bookmarkEnd w:id="205"/>
      <w:r w:rsidRPr="004F48AE">
        <w:rPr>
          <w:color w:val="FF0000"/>
        </w:rPr>
        <w:lastRenderedPageBreak/>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21</w:t>
      </w:r>
      <w:r w:rsidR="002A3DE2" w:rsidRPr="004F48AE">
        <w:rPr>
          <w:color w:val="FF0000"/>
        </w:rPr>
        <w:fldChar w:fldCharType="end"/>
      </w:r>
      <w:r w:rsidRPr="004F48AE">
        <w:rPr>
          <w:color w:val="FF0000"/>
        </w:rPr>
        <w:t xml:space="preserve">.: </w:t>
      </w:r>
      <w:r w:rsidR="00891119" w:rsidRPr="004F48AE">
        <w:rPr>
          <w:rFonts w:ascii="Arial" w:eastAsia="Calibri" w:hAnsi="Arial" w:cs="Arial"/>
        </w:rPr>
        <w:t xml:space="preserve">Pregled </w:t>
      </w:r>
      <w:r w:rsidR="00EA4469" w:rsidRPr="004F48AE">
        <w:rPr>
          <w:rFonts w:ascii="Arial" w:eastAsia="Calibri" w:hAnsi="Arial" w:cs="Arial"/>
        </w:rPr>
        <w:t xml:space="preserve">ostvarenih </w:t>
      </w:r>
      <w:r w:rsidR="00891119" w:rsidRPr="004F48AE">
        <w:rPr>
          <w:rFonts w:ascii="Arial" w:eastAsia="Calibri" w:hAnsi="Arial" w:cs="Arial"/>
        </w:rPr>
        <w:t>viškova i manjkova Općine i proračunskih korisnika</w:t>
      </w:r>
      <w:r w:rsidR="00EA4469" w:rsidRPr="004F48AE">
        <w:rPr>
          <w:rFonts w:ascii="Arial" w:eastAsia="Calibri" w:hAnsi="Arial" w:cs="Arial"/>
        </w:rPr>
        <w:t xml:space="preserve"> u</w:t>
      </w:r>
      <w:r w:rsidR="004F3EA4" w:rsidRPr="004F48AE">
        <w:rPr>
          <w:rFonts w:ascii="Arial" w:eastAsia="Calibri" w:hAnsi="Arial" w:cs="Arial"/>
        </w:rPr>
        <w:t xml:space="preserve"> </w:t>
      </w:r>
      <w:r w:rsidR="00EA4469" w:rsidRPr="004F48AE">
        <w:rPr>
          <w:rFonts w:ascii="Arial" w:eastAsia="Calibri" w:hAnsi="Arial" w:cs="Arial"/>
        </w:rPr>
        <w:t>20</w:t>
      </w:r>
      <w:r w:rsidR="006B2BC6" w:rsidRPr="004F48AE">
        <w:rPr>
          <w:rFonts w:ascii="Arial" w:eastAsia="Calibri" w:hAnsi="Arial" w:cs="Arial"/>
        </w:rPr>
        <w:t>2</w:t>
      </w:r>
      <w:r w:rsidR="00306778">
        <w:rPr>
          <w:rFonts w:ascii="Arial" w:eastAsia="Calibri" w:hAnsi="Arial" w:cs="Arial"/>
        </w:rPr>
        <w:t>4</w:t>
      </w:r>
      <w:r w:rsidR="00EA4469" w:rsidRPr="004F48AE">
        <w:rPr>
          <w:rFonts w:ascii="Arial" w:eastAsia="Calibri" w:hAnsi="Arial" w:cs="Arial"/>
        </w:rPr>
        <w:t>.</w:t>
      </w:r>
      <w:bookmarkEnd w:id="217"/>
    </w:p>
    <w:p w14:paraId="4B627A2B" w14:textId="5DF3E004" w:rsidR="004F3EA4" w:rsidRPr="004F48AE" w:rsidRDefault="00306778" w:rsidP="0068639C">
      <w:pPr>
        <w:jc w:val="center"/>
        <w:rPr>
          <w:lang w:eastAsia="en-US"/>
        </w:rPr>
      </w:pPr>
      <w:r w:rsidRPr="00306778">
        <w:rPr>
          <w:noProof/>
        </w:rPr>
        <w:drawing>
          <wp:inline distT="0" distB="0" distL="0" distR="0" wp14:anchorId="7991813A" wp14:editId="3A9C3A3B">
            <wp:extent cx="6581775" cy="2552117"/>
            <wp:effectExtent l="0" t="0" r="0" b="635"/>
            <wp:docPr id="501639563"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82876" cy="2552544"/>
                    </a:xfrm>
                    <a:prstGeom prst="rect">
                      <a:avLst/>
                    </a:prstGeom>
                    <a:noFill/>
                    <a:ln>
                      <a:noFill/>
                    </a:ln>
                  </pic:spPr>
                </pic:pic>
              </a:graphicData>
            </a:graphic>
          </wp:inline>
        </w:drawing>
      </w:r>
    </w:p>
    <w:p w14:paraId="5889ABC3" w14:textId="2380FFDF" w:rsidR="00C24AE8" w:rsidRPr="004F48AE" w:rsidRDefault="00306778" w:rsidP="00D9426C">
      <w:pPr>
        <w:jc w:val="center"/>
        <w:rPr>
          <w:rFonts w:ascii="Arial" w:eastAsia="Calibri" w:hAnsi="Arial" w:cs="Arial"/>
        </w:rPr>
      </w:pPr>
      <w:r w:rsidRPr="00306778">
        <w:rPr>
          <w:noProof/>
        </w:rPr>
        <w:drawing>
          <wp:inline distT="0" distB="0" distL="0" distR="0" wp14:anchorId="0B1636ED" wp14:editId="3B892DE7">
            <wp:extent cx="6553200" cy="2466037"/>
            <wp:effectExtent l="0" t="0" r="0" b="0"/>
            <wp:docPr id="185986455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71724" cy="2473008"/>
                    </a:xfrm>
                    <a:prstGeom prst="rect">
                      <a:avLst/>
                    </a:prstGeom>
                    <a:noFill/>
                    <a:ln>
                      <a:noFill/>
                    </a:ln>
                  </pic:spPr>
                </pic:pic>
              </a:graphicData>
            </a:graphic>
          </wp:inline>
        </w:drawing>
      </w:r>
      <w:r w:rsidRPr="00306778">
        <w:t xml:space="preserve"> </w:t>
      </w:r>
      <w:r w:rsidR="00C24AE8" w:rsidRPr="004F48AE">
        <w:rPr>
          <w:rFonts w:ascii="Arial" w:eastAsia="Calibri" w:hAnsi="Arial" w:cs="Arial"/>
        </w:rPr>
        <w:br w:type="page"/>
      </w:r>
    </w:p>
    <w:p w14:paraId="3CB36D14" w14:textId="632FFD68" w:rsidR="001C1BB7" w:rsidRPr="004F48AE" w:rsidRDefault="001C1BB7" w:rsidP="00A840CD">
      <w:pPr>
        <w:pStyle w:val="Naslov2"/>
        <w:jc w:val="center"/>
        <w:rPr>
          <w:rFonts w:ascii="Arial" w:eastAsia="Calibri" w:hAnsi="Arial" w:cs="Arial"/>
          <w:sz w:val="22"/>
          <w:szCs w:val="22"/>
          <w:lang w:val="hr-HR"/>
        </w:rPr>
      </w:pPr>
      <w:bookmarkStart w:id="218" w:name="_Toc121678579"/>
      <w:bookmarkStart w:id="219" w:name="_Toc176776621"/>
      <w:r w:rsidRPr="004F48AE">
        <w:rPr>
          <w:rFonts w:ascii="Arial" w:eastAsia="Calibri" w:hAnsi="Arial" w:cs="Arial"/>
          <w:sz w:val="22"/>
          <w:szCs w:val="22"/>
          <w:lang w:val="hr-HR"/>
        </w:rPr>
        <w:lastRenderedPageBreak/>
        <w:t>2.</w:t>
      </w:r>
      <w:r w:rsidR="002D3049">
        <w:rPr>
          <w:rFonts w:ascii="Arial" w:eastAsia="Calibri" w:hAnsi="Arial" w:cs="Arial"/>
          <w:sz w:val="22"/>
          <w:szCs w:val="22"/>
          <w:lang w:val="hr-HR"/>
        </w:rPr>
        <w:t>7</w:t>
      </w:r>
      <w:r w:rsidRPr="004F48AE">
        <w:rPr>
          <w:rFonts w:ascii="Arial" w:eastAsia="Calibri" w:hAnsi="Arial" w:cs="Arial"/>
          <w:sz w:val="22"/>
          <w:szCs w:val="22"/>
          <w:lang w:val="hr-HR"/>
        </w:rPr>
        <w:t>.</w:t>
      </w:r>
      <w:r w:rsidRPr="004F48AE">
        <w:rPr>
          <w:rFonts w:ascii="Arial" w:eastAsia="Calibri" w:hAnsi="Arial" w:cs="Arial"/>
          <w:sz w:val="22"/>
          <w:szCs w:val="22"/>
          <w:lang w:val="hr-HR"/>
        </w:rPr>
        <w:tab/>
      </w:r>
      <w:r w:rsidRPr="004F48AE">
        <w:rPr>
          <w:rFonts w:ascii="Arial" w:eastAsia="Calibri" w:hAnsi="Arial" w:cs="Arial"/>
          <w:sz w:val="22"/>
          <w:szCs w:val="22"/>
          <w:lang w:val="hr-HR"/>
        </w:rPr>
        <w:tab/>
        <w:t>EKONOMSKA KLASIFIKACIJA</w:t>
      </w:r>
      <w:bookmarkEnd w:id="218"/>
      <w:bookmarkEnd w:id="219"/>
    </w:p>
    <w:p w14:paraId="4A6C62E5" w14:textId="77777777" w:rsidR="001C1BB7" w:rsidRDefault="001C1BB7" w:rsidP="001C1BB7">
      <w:pPr>
        <w:spacing w:after="0" w:line="240" w:lineRule="auto"/>
        <w:jc w:val="both"/>
        <w:rPr>
          <w:rFonts w:ascii="Arial" w:eastAsia="Calibri" w:hAnsi="Arial" w:cs="Arial"/>
        </w:rPr>
      </w:pPr>
    </w:p>
    <w:p w14:paraId="63D73E22" w14:textId="22617F2A" w:rsidR="009C5DA3" w:rsidRPr="009C5DA3" w:rsidRDefault="00C02AD0" w:rsidP="001C1BB7">
      <w:pPr>
        <w:spacing w:after="0" w:line="240" w:lineRule="auto"/>
        <w:jc w:val="both"/>
        <w:rPr>
          <w:rFonts w:ascii="Arial" w:eastAsia="Calibri" w:hAnsi="Arial" w:cs="Arial"/>
          <w:b/>
          <w:bCs/>
          <w:i/>
          <w:iCs/>
        </w:rPr>
      </w:pPr>
      <w:r>
        <w:rPr>
          <w:rFonts w:ascii="Arial" w:eastAsia="Calibri" w:hAnsi="Arial" w:cs="Arial"/>
        </w:rPr>
        <w:t xml:space="preserve">Struktura ostvarenih prihoda i primitaka za razdoblje siječanj – lipanj 2024. godine u iznosu </w:t>
      </w:r>
      <w:r w:rsidRPr="00736F0C">
        <w:rPr>
          <w:rFonts w:ascii="Arial" w:eastAsia="Calibri" w:hAnsi="Arial" w:cs="Arial"/>
          <w:b/>
          <w:bCs/>
        </w:rPr>
        <w:t>5.294.803,90 €</w:t>
      </w:r>
      <w:r>
        <w:rPr>
          <w:rFonts w:ascii="Arial" w:eastAsia="Calibri" w:hAnsi="Arial" w:cs="Arial"/>
        </w:rPr>
        <w:t xml:space="preserve"> prikazana je u</w:t>
      </w:r>
      <w:r w:rsidR="009C5DA3">
        <w:rPr>
          <w:rFonts w:ascii="Arial" w:eastAsia="Calibri" w:hAnsi="Arial" w:cs="Arial"/>
        </w:rPr>
        <w:t xml:space="preserve"> okviru točke </w:t>
      </w:r>
      <w:r w:rsidR="009C5DA3" w:rsidRPr="009C5DA3">
        <w:rPr>
          <w:rFonts w:ascii="Arial" w:eastAsia="Calibri" w:hAnsi="Arial" w:cs="Arial"/>
          <w:b/>
          <w:bCs/>
          <w:i/>
          <w:iCs/>
          <w:color w:val="FF0000"/>
        </w:rPr>
        <w:t>2.3. SAŽETAK – IZVRŠENJE PRORAČUNA SIJEČANJ – LIPANJ 2024., 2.3.1. PRIHODI I PRIMICI,</w:t>
      </w:r>
      <w:r w:rsidR="009C5DA3" w:rsidRPr="009C5DA3">
        <w:rPr>
          <w:rFonts w:ascii="Arial" w:eastAsia="Calibri" w:hAnsi="Arial" w:cs="Arial"/>
          <w:color w:val="FF0000"/>
        </w:rPr>
        <w:t xml:space="preserve"> </w:t>
      </w:r>
      <w:r w:rsidR="00736F0C">
        <w:rPr>
          <w:rFonts w:ascii="Arial" w:eastAsia="Calibri" w:hAnsi="Arial" w:cs="Arial"/>
        </w:rPr>
        <w:t>putem</w:t>
      </w:r>
      <w:r>
        <w:rPr>
          <w:rFonts w:ascii="Arial" w:eastAsia="Calibri" w:hAnsi="Arial" w:cs="Arial"/>
        </w:rPr>
        <w:t xml:space="preserve"> </w:t>
      </w:r>
      <w:r w:rsidR="009C5DA3" w:rsidRPr="00951B98">
        <w:rPr>
          <w:rFonts w:ascii="Arial" w:eastAsia="Calibri" w:hAnsi="Arial" w:cs="Arial"/>
          <w:b/>
          <w:bCs/>
          <w:color w:val="FF0000"/>
        </w:rPr>
        <w:t>Graf</w:t>
      </w:r>
      <w:r w:rsidR="00736F0C">
        <w:rPr>
          <w:rFonts w:ascii="Arial" w:eastAsia="Calibri" w:hAnsi="Arial" w:cs="Arial"/>
          <w:b/>
          <w:bCs/>
          <w:color w:val="FF0000"/>
        </w:rPr>
        <w:t>a</w:t>
      </w:r>
      <w:r w:rsidR="009C5DA3" w:rsidRPr="00951B98">
        <w:rPr>
          <w:rFonts w:ascii="Arial" w:eastAsia="Calibri" w:hAnsi="Arial" w:cs="Arial"/>
          <w:b/>
          <w:bCs/>
          <w:color w:val="FF0000"/>
        </w:rPr>
        <w:t xml:space="preserve"> 6</w:t>
      </w:r>
      <w:r w:rsidR="009C5DA3" w:rsidRPr="009C5DA3">
        <w:rPr>
          <w:rFonts w:ascii="Arial" w:eastAsia="Calibri" w:hAnsi="Arial" w:cs="Arial"/>
          <w:color w:val="FF0000"/>
        </w:rPr>
        <w:t>.</w:t>
      </w:r>
      <w:r w:rsidR="00951B98">
        <w:rPr>
          <w:rFonts w:ascii="Arial" w:eastAsia="Calibri" w:hAnsi="Arial" w:cs="Arial"/>
          <w:color w:val="FF0000"/>
        </w:rPr>
        <w:t>:</w:t>
      </w:r>
      <w:r w:rsidR="009C5DA3" w:rsidRPr="009C5DA3">
        <w:rPr>
          <w:rFonts w:ascii="Arial" w:eastAsia="Calibri" w:hAnsi="Arial" w:cs="Arial"/>
        </w:rPr>
        <w:t xml:space="preserve"> </w:t>
      </w:r>
      <w:r w:rsidR="009C5DA3" w:rsidRPr="009C5DA3">
        <w:rPr>
          <w:rFonts w:ascii="Arial" w:eastAsia="Calibri" w:hAnsi="Arial" w:cs="Arial"/>
          <w:b/>
          <w:bCs/>
          <w:i/>
          <w:iCs/>
        </w:rPr>
        <w:t>Struktura ostvarenih prihoda i primitaka u 2024. po ekonomskoj klasifikaciji</w:t>
      </w:r>
      <w:r w:rsidR="007A5571">
        <w:rPr>
          <w:rFonts w:ascii="Arial" w:eastAsia="Calibri" w:hAnsi="Arial" w:cs="Arial"/>
          <w:b/>
          <w:bCs/>
          <w:i/>
          <w:iCs/>
        </w:rPr>
        <w:t xml:space="preserve"> (€)</w:t>
      </w:r>
      <w:r w:rsidR="009C5DA3" w:rsidRPr="009C5DA3">
        <w:rPr>
          <w:rFonts w:ascii="Arial" w:eastAsia="Calibri" w:hAnsi="Arial" w:cs="Arial"/>
          <w:b/>
          <w:bCs/>
          <w:i/>
          <w:iCs/>
        </w:rPr>
        <w:t xml:space="preserve">: </w:t>
      </w:r>
      <w:r w:rsidR="007A5571">
        <w:rPr>
          <w:rFonts w:ascii="Arial" w:eastAsia="Calibri" w:hAnsi="Arial" w:cs="Arial"/>
          <w:b/>
          <w:bCs/>
          <w:i/>
          <w:iCs/>
        </w:rPr>
        <w:t xml:space="preserve">sveukupno </w:t>
      </w:r>
      <w:r w:rsidR="009C5DA3" w:rsidRPr="009C5DA3">
        <w:rPr>
          <w:rFonts w:ascii="Arial" w:eastAsia="Calibri" w:hAnsi="Arial" w:cs="Arial"/>
          <w:b/>
          <w:bCs/>
          <w:i/>
          <w:iCs/>
        </w:rPr>
        <w:t>Općina i proračunski korisnici.</w:t>
      </w:r>
    </w:p>
    <w:p w14:paraId="67DD67EE" w14:textId="77777777" w:rsidR="009C5DA3" w:rsidRDefault="009C5DA3" w:rsidP="001C1BB7">
      <w:pPr>
        <w:spacing w:after="0" w:line="240" w:lineRule="auto"/>
        <w:jc w:val="both"/>
        <w:rPr>
          <w:rFonts w:ascii="Arial" w:eastAsia="Calibri" w:hAnsi="Arial" w:cs="Arial"/>
        </w:rPr>
      </w:pPr>
    </w:p>
    <w:p w14:paraId="13E4572B" w14:textId="4A8E05D0" w:rsidR="009C5DA3" w:rsidRPr="009C5DA3" w:rsidRDefault="00736F0C" w:rsidP="009C5DA3">
      <w:pPr>
        <w:spacing w:after="0" w:line="240" w:lineRule="auto"/>
        <w:jc w:val="both"/>
        <w:rPr>
          <w:rFonts w:ascii="Arial" w:eastAsia="Calibri" w:hAnsi="Arial" w:cs="Arial"/>
          <w:b/>
          <w:bCs/>
          <w:i/>
          <w:iCs/>
        </w:rPr>
      </w:pPr>
      <w:r>
        <w:rPr>
          <w:rFonts w:ascii="Arial" w:eastAsia="Calibri" w:hAnsi="Arial" w:cs="Arial"/>
        </w:rPr>
        <w:t xml:space="preserve">Struktura izvršenih rashoda i izdataka za razdoblje siječanj – lipanj 2024. godine u iznosu </w:t>
      </w:r>
      <w:r w:rsidRPr="00736F0C">
        <w:rPr>
          <w:rFonts w:ascii="Arial" w:eastAsia="Calibri" w:hAnsi="Arial" w:cs="Arial"/>
          <w:b/>
          <w:bCs/>
        </w:rPr>
        <w:t>6.732.957,35 €</w:t>
      </w:r>
      <w:r>
        <w:rPr>
          <w:rFonts w:ascii="Arial" w:eastAsia="Calibri" w:hAnsi="Arial" w:cs="Arial"/>
        </w:rPr>
        <w:t xml:space="preserve"> prikazana je u </w:t>
      </w:r>
      <w:r w:rsidR="009C5DA3">
        <w:rPr>
          <w:rFonts w:ascii="Arial" w:eastAsia="Calibri" w:hAnsi="Arial" w:cs="Arial"/>
        </w:rPr>
        <w:t xml:space="preserve">okviru točke </w:t>
      </w:r>
      <w:r w:rsidR="009C5DA3" w:rsidRPr="009C5DA3">
        <w:rPr>
          <w:rFonts w:ascii="Arial" w:eastAsia="Calibri" w:hAnsi="Arial" w:cs="Arial"/>
          <w:b/>
          <w:bCs/>
          <w:i/>
          <w:iCs/>
          <w:color w:val="FF0000"/>
        </w:rPr>
        <w:t>2.3. SAŽETAK – IZVRŠENJE PRORAČUNA SIJEČANJ – LIPANJ 2024., 2.3.</w:t>
      </w:r>
      <w:r w:rsidR="009C5DA3">
        <w:rPr>
          <w:rFonts w:ascii="Arial" w:eastAsia="Calibri" w:hAnsi="Arial" w:cs="Arial"/>
          <w:b/>
          <w:bCs/>
          <w:i/>
          <w:iCs/>
          <w:color w:val="FF0000"/>
        </w:rPr>
        <w:t>2</w:t>
      </w:r>
      <w:r w:rsidR="009C5DA3" w:rsidRPr="009C5DA3">
        <w:rPr>
          <w:rFonts w:ascii="Arial" w:eastAsia="Calibri" w:hAnsi="Arial" w:cs="Arial"/>
          <w:b/>
          <w:bCs/>
          <w:i/>
          <w:iCs/>
          <w:color w:val="FF0000"/>
        </w:rPr>
        <w:t xml:space="preserve">. </w:t>
      </w:r>
      <w:r w:rsidR="009C5DA3">
        <w:rPr>
          <w:rFonts w:ascii="Arial" w:eastAsia="Calibri" w:hAnsi="Arial" w:cs="Arial"/>
          <w:b/>
          <w:bCs/>
          <w:i/>
          <w:iCs/>
          <w:color w:val="FF0000"/>
        </w:rPr>
        <w:t>RASHODI I IZDACI</w:t>
      </w:r>
      <w:r w:rsidR="009C5DA3" w:rsidRPr="009C5DA3">
        <w:rPr>
          <w:rFonts w:ascii="Arial" w:eastAsia="Calibri" w:hAnsi="Arial" w:cs="Arial"/>
          <w:b/>
          <w:bCs/>
          <w:i/>
          <w:iCs/>
          <w:color w:val="FF0000"/>
        </w:rPr>
        <w:t>,</w:t>
      </w:r>
      <w:r w:rsidR="009C5DA3" w:rsidRPr="009C5DA3">
        <w:rPr>
          <w:rFonts w:ascii="Arial" w:eastAsia="Calibri" w:hAnsi="Arial" w:cs="Arial"/>
          <w:color w:val="FF0000"/>
        </w:rPr>
        <w:t xml:space="preserve"> </w:t>
      </w:r>
      <w:r>
        <w:rPr>
          <w:rFonts w:ascii="Arial" w:eastAsia="Calibri" w:hAnsi="Arial" w:cs="Arial"/>
        </w:rPr>
        <w:t>putem</w:t>
      </w:r>
      <w:r w:rsidR="009C5DA3">
        <w:rPr>
          <w:rFonts w:ascii="Arial" w:eastAsia="Calibri" w:hAnsi="Arial" w:cs="Arial"/>
        </w:rPr>
        <w:t xml:space="preserve"> </w:t>
      </w:r>
      <w:r w:rsidR="009C5DA3" w:rsidRPr="00951B98">
        <w:rPr>
          <w:rFonts w:ascii="Arial" w:eastAsia="Calibri" w:hAnsi="Arial" w:cs="Arial"/>
          <w:b/>
          <w:bCs/>
          <w:color w:val="FF0000"/>
        </w:rPr>
        <w:t>Graf</w:t>
      </w:r>
      <w:r>
        <w:rPr>
          <w:rFonts w:ascii="Arial" w:eastAsia="Calibri" w:hAnsi="Arial" w:cs="Arial"/>
          <w:b/>
          <w:bCs/>
          <w:color w:val="FF0000"/>
        </w:rPr>
        <w:t>a</w:t>
      </w:r>
      <w:r w:rsidR="009C5DA3" w:rsidRPr="00951B98">
        <w:rPr>
          <w:rFonts w:ascii="Arial" w:eastAsia="Calibri" w:hAnsi="Arial" w:cs="Arial"/>
          <w:b/>
          <w:bCs/>
          <w:color w:val="FF0000"/>
        </w:rPr>
        <w:t xml:space="preserve"> 10.</w:t>
      </w:r>
      <w:r w:rsidR="00951B98" w:rsidRPr="00951B98">
        <w:rPr>
          <w:rFonts w:ascii="Arial" w:eastAsia="Calibri" w:hAnsi="Arial" w:cs="Arial"/>
          <w:b/>
          <w:bCs/>
          <w:i/>
          <w:iCs/>
          <w:color w:val="FF0000"/>
        </w:rPr>
        <w:t>:</w:t>
      </w:r>
      <w:r w:rsidR="009C5DA3" w:rsidRPr="00951B98">
        <w:rPr>
          <w:rFonts w:ascii="Arial" w:eastAsia="Calibri" w:hAnsi="Arial" w:cs="Arial"/>
          <w:b/>
          <w:bCs/>
          <w:i/>
          <w:iCs/>
        </w:rPr>
        <w:t xml:space="preserve"> </w:t>
      </w:r>
      <w:r w:rsidR="009C5DA3" w:rsidRPr="009C5DA3">
        <w:rPr>
          <w:rFonts w:ascii="Arial" w:eastAsia="Calibri" w:hAnsi="Arial" w:cs="Arial"/>
          <w:b/>
          <w:bCs/>
          <w:i/>
          <w:iCs/>
        </w:rPr>
        <w:t xml:space="preserve">Struktura </w:t>
      </w:r>
      <w:r w:rsidR="009C5DA3">
        <w:rPr>
          <w:rFonts w:ascii="Arial" w:eastAsia="Calibri" w:hAnsi="Arial" w:cs="Arial"/>
          <w:b/>
          <w:bCs/>
          <w:i/>
          <w:iCs/>
        </w:rPr>
        <w:t>izvršenih rashoda i izdataka</w:t>
      </w:r>
      <w:r w:rsidR="009C5DA3" w:rsidRPr="009C5DA3">
        <w:rPr>
          <w:rFonts w:ascii="Arial" w:eastAsia="Calibri" w:hAnsi="Arial" w:cs="Arial"/>
          <w:b/>
          <w:bCs/>
          <w:i/>
          <w:iCs/>
        </w:rPr>
        <w:t xml:space="preserve"> u 2024. po ekonomskoj klasifikaciji</w:t>
      </w:r>
      <w:r w:rsidR="007A5571">
        <w:rPr>
          <w:rFonts w:ascii="Arial" w:eastAsia="Calibri" w:hAnsi="Arial" w:cs="Arial"/>
          <w:b/>
          <w:bCs/>
          <w:i/>
          <w:iCs/>
        </w:rPr>
        <w:t xml:space="preserve"> (€)</w:t>
      </w:r>
      <w:r w:rsidR="009C5DA3" w:rsidRPr="009C5DA3">
        <w:rPr>
          <w:rFonts w:ascii="Arial" w:eastAsia="Calibri" w:hAnsi="Arial" w:cs="Arial"/>
          <w:b/>
          <w:bCs/>
          <w:i/>
          <w:iCs/>
        </w:rPr>
        <w:t xml:space="preserve">: </w:t>
      </w:r>
      <w:r w:rsidR="007A5571">
        <w:rPr>
          <w:rFonts w:ascii="Arial" w:eastAsia="Calibri" w:hAnsi="Arial" w:cs="Arial"/>
          <w:b/>
          <w:bCs/>
          <w:i/>
          <w:iCs/>
        </w:rPr>
        <w:t xml:space="preserve">sveukupno </w:t>
      </w:r>
      <w:r w:rsidR="009C5DA3" w:rsidRPr="009C5DA3">
        <w:rPr>
          <w:rFonts w:ascii="Arial" w:eastAsia="Calibri" w:hAnsi="Arial" w:cs="Arial"/>
          <w:b/>
          <w:bCs/>
          <w:i/>
          <w:iCs/>
        </w:rPr>
        <w:t>Općina i proračunski korisnici.</w:t>
      </w:r>
    </w:p>
    <w:p w14:paraId="0E27E0FF" w14:textId="77777777" w:rsidR="009C5DA3" w:rsidRDefault="009C5DA3" w:rsidP="001C1BB7">
      <w:pPr>
        <w:spacing w:after="0" w:line="240" w:lineRule="auto"/>
        <w:jc w:val="both"/>
        <w:rPr>
          <w:rFonts w:ascii="Arial" w:eastAsia="Calibri" w:hAnsi="Arial" w:cs="Arial"/>
        </w:rPr>
      </w:pPr>
    </w:p>
    <w:p w14:paraId="0C871B46" w14:textId="5D5D3C0A" w:rsidR="001C1BB7" w:rsidRPr="00D16A4D" w:rsidRDefault="00951B98" w:rsidP="001C1BB7">
      <w:pPr>
        <w:spacing w:after="0" w:line="240" w:lineRule="auto"/>
        <w:jc w:val="both"/>
        <w:rPr>
          <w:rFonts w:ascii="Arial" w:eastAsia="Calibri" w:hAnsi="Arial" w:cs="Arial"/>
          <w:iCs/>
        </w:rPr>
      </w:pPr>
      <w:r>
        <w:rPr>
          <w:rFonts w:ascii="Arial" w:eastAsia="Calibri" w:hAnsi="Arial" w:cs="Arial"/>
          <w:iCs/>
        </w:rPr>
        <w:t xml:space="preserve">Rashodi za </w:t>
      </w:r>
      <w:r w:rsidR="001C1BB7" w:rsidRPr="0053715A">
        <w:rPr>
          <w:rFonts w:ascii="Arial" w:eastAsia="Calibri" w:hAnsi="Arial" w:cs="Arial"/>
          <w:iCs/>
        </w:rPr>
        <w:t>202</w:t>
      </w:r>
      <w:r w:rsidR="0061197D">
        <w:rPr>
          <w:rFonts w:ascii="Arial" w:eastAsia="Calibri" w:hAnsi="Arial" w:cs="Arial"/>
          <w:iCs/>
        </w:rPr>
        <w:t>4</w:t>
      </w:r>
      <w:r w:rsidR="001C1BB7" w:rsidRPr="0053715A">
        <w:rPr>
          <w:rFonts w:ascii="Arial" w:eastAsia="Calibri" w:hAnsi="Arial" w:cs="Arial"/>
          <w:iCs/>
        </w:rPr>
        <w:t xml:space="preserve">. u okviru </w:t>
      </w:r>
      <w:r w:rsidR="001C1BB7" w:rsidRPr="0053715A">
        <w:rPr>
          <w:rFonts w:ascii="Arial" w:eastAsia="Calibri" w:hAnsi="Arial" w:cs="Arial"/>
          <w:b/>
          <w:iCs/>
        </w:rPr>
        <w:t xml:space="preserve">razdjela 010 (Općinsko vijeće i načelnik) </w:t>
      </w:r>
      <w:r>
        <w:rPr>
          <w:rFonts w:ascii="Arial" w:eastAsia="Calibri" w:hAnsi="Arial" w:cs="Arial"/>
          <w:bCs/>
          <w:iCs/>
        </w:rPr>
        <w:t xml:space="preserve">izvršavaju se </w:t>
      </w:r>
      <w:r w:rsidR="001C1BB7" w:rsidRPr="0053715A">
        <w:rPr>
          <w:rFonts w:ascii="Arial" w:eastAsia="Calibri" w:hAnsi="Arial" w:cs="Arial"/>
          <w:iCs/>
        </w:rPr>
        <w:t>putem dvije</w:t>
      </w:r>
      <w:r w:rsidR="001C1BB7" w:rsidRPr="0053715A">
        <w:rPr>
          <w:rFonts w:ascii="Arial" w:eastAsia="Calibri" w:hAnsi="Arial" w:cs="Arial"/>
          <w:b/>
          <w:iCs/>
        </w:rPr>
        <w:t xml:space="preserve"> </w:t>
      </w:r>
      <w:r w:rsidR="001C1BB7" w:rsidRPr="0053715A">
        <w:rPr>
          <w:rFonts w:ascii="Arial" w:eastAsia="Calibri" w:hAnsi="Arial" w:cs="Arial"/>
          <w:iCs/>
        </w:rPr>
        <w:t xml:space="preserve">glave, planirani su u iznosu </w:t>
      </w:r>
      <w:r w:rsidR="0061197D">
        <w:rPr>
          <w:rFonts w:ascii="Arial" w:eastAsia="Calibri" w:hAnsi="Arial" w:cs="Arial"/>
          <w:iCs/>
        </w:rPr>
        <w:t>113.400</w:t>
      </w:r>
      <w:r w:rsidR="001C1BB7" w:rsidRPr="0053715A">
        <w:rPr>
          <w:rFonts w:ascii="Arial" w:eastAsia="Calibri" w:hAnsi="Arial" w:cs="Arial"/>
          <w:iCs/>
        </w:rPr>
        <w:t xml:space="preserve">0 </w:t>
      </w:r>
      <w:r w:rsidR="00A8066C" w:rsidRPr="0053715A">
        <w:rPr>
          <w:rFonts w:ascii="Arial" w:eastAsia="Calibri" w:hAnsi="Arial" w:cs="Arial"/>
          <w:iCs/>
        </w:rPr>
        <w:t>€</w:t>
      </w:r>
      <w:r w:rsidR="001C1BB7" w:rsidRPr="0053715A">
        <w:rPr>
          <w:rFonts w:ascii="Arial" w:eastAsia="Calibri" w:hAnsi="Arial" w:cs="Arial"/>
          <w:iCs/>
        </w:rPr>
        <w:t xml:space="preserve">, </w:t>
      </w:r>
      <w:r>
        <w:rPr>
          <w:rFonts w:ascii="Arial" w:eastAsia="Calibri" w:hAnsi="Arial" w:cs="Arial"/>
          <w:iCs/>
        </w:rPr>
        <w:t xml:space="preserve">a </w:t>
      </w:r>
      <w:r w:rsidR="00A8066C" w:rsidRPr="0053715A">
        <w:rPr>
          <w:rFonts w:ascii="Arial" w:eastAsia="Calibri" w:hAnsi="Arial" w:cs="Arial"/>
          <w:iCs/>
        </w:rPr>
        <w:t xml:space="preserve">izvršeni su u iznosu </w:t>
      </w:r>
      <w:r w:rsidR="0061197D">
        <w:rPr>
          <w:rFonts w:ascii="Arial" w:eastAsia="Calibri" w:hAnsi="Arial" w:cs="Arial"/>
          <w:iCs/>
        </w:rPr>
        <w:t>32.317</w:t>
      </w:r>
      <w:r w:rsidR="00A8066C" w:rsidRPr="0053715A">
        <w:rPr>
          <w:rFonts w:ascii="Arial" w:eastAsia="Calibri" w:hAnsi="Arial" w:cs="Arial"/>
          <w:iCs/>
        </w:rPr>
        <w:t xml:space="preserve"> </w:t>
      </w:r>
      <w:r w:rsidR="00A8066C" w:rsidRPr="00D16A4D">
        <w:rPr>
          <w:rFonts w:ascii="Arial" w:eastAsia="Calibri" w:hAnsi="Arial" w:cs="Arial"/>
          <w:iCs/>
        </w:rPr>
        <w:t xml:space="preserve">€ ili </w:t>
      </w:r>
      <w:r w:rsidR="0061197D">
        <w:rPr>
          <w:rFonts w:ascii="Arial" w:eastAsia="Calibri" w:hAnsi="Arial" w:cs="Arial"/>
          <w:iCs/>
        </w:rPr>
        <w:t>28,5</w:t>
      </w:r>
      <w:r w:rsidR="00A8066C" w:rsidRPr="00D16A4D">
        <w:rPr>
          <w:rFonts w:ascii="Arial" w:eastAsia="Calibri" w:hAnsi="Arial" w:cs="Arial"/>
          <w:iCs/>
        </w:rPr>
        <w:t xml:space="preserve"> %</w:t>
      </w:r>
      <w:r w:rsidR="001C1BB7" w:rsidRPr="00D16A4D">
        <w:rPr>
          <w:rFonts w:ascii="Arial" w:eastAsia="Calibri" w:hAnsi="Arial" w:cs="Arial"/>
          <w:iCs/>
        </w:rPr>
        <w:t>. Vrijednosno najznačajniji rashodi odnose se na rashode za plaće načelnika (31).</w:t>
      </w:r>
    </w:p>
    <w:p w14:paraId="362DF4F8" w14:textId="77777777" w:rsidR="001C1BB7" w:rsidRPr="00D16A4D" w:rsidRDefault="001C1BB7" w:rsidP="001C1BB7">
      <w:pPr>
        <w:spacing w:after="0" w:line="240" w:lineRule="auto"/>
        <w:jc w:val="both"/>
        <w:rPr>
          <w:rFonts w:ascii="Arial" w:eastAsia="Calibri" w:hAnsi="Arial" w:cs="Arial"/>
          <w:iCs/>
        </w:rPr>
      </w:pPr>
    </w:p>
    <w:p w14:paraId="78F16358" w14:textId="10A20F98" w:rsidR="00984893" w:rsidRPr="00D16A4D" w:rsidRDefault="00951B98" w:rsidP="001C1BB7">
      <w:pPr>
        <w:spacing w:after="0" w:line="240" w:lineRule="auto"/>
        <w:jc w:val="both"/>
        <w:rPr>
          <w:rFonts w:ascii="Arial" w:eastAsia="Calibri" w:hAnsi="Arial" w:cs="Arial"/>
          <w:iCs/>
        </w:rPr>
      </w:pPr>
      <w:r>
        <w:rPr>
          <w:rFonts w:ascii="Arial" w:eastAsia="Calibri" w:hAnsi="Arial" w:cs="Arial"/>
          <w:iCs/>
        </w:rPr>
        <w:t>Rashodi z</w:t>
      </w:r>
      <w:r w:rsidR="001C1BB7" w:rsidRPr="00D16A4D">
        <w:rPr>
          <w:rFonts w:ascii="Arial" w:eastAsia="Calibri" w:hAnsi="Arial" w:cs="Arial"/>
          <w:iCs/>
        </w:rPr>
        <w:t>a 202</w:t>
      </w:r>
      <w:r w:rsidR="0061197D">
        <w:rPr>
          <w:rFonts w:ascii="Arial" w:eastAsia="Calibri" w:hAnsi="Arial" w:cs="Arial"/>
          <w:iCs/>
        </w:rPr>
        <w:t>4</w:t>
      </w:r>
      <w:r w:rsidR="001C1BB7" w:rsidRPr="00D16A4D">
        <w:rPr>
          <w:rFonts w:ascii="Arial" w:eastAsia="Calibri" w:hAnsi="Arial" w:cs="Arial"/>
          <w:iCs/>
        </w:rPr>
        <w:t xml:space="preserve">. u okviru </w:t>
      </w:r>
      <w:r w:rsidR="001C1BB7" w:rsidRPr="00D16A4D">
        <w:rPr>
          <w:rFonts w:ascii="Arial" w:eastAsia="Calibri" w:hAnsi="Arial" w:cs="Arial"/>
          <w:b/>
          <w:iCs/>
        </w:rPr>
        <w:t>razdjela 020 (Upravni odjel za opće poslove, mjesnu samoupravu i društvene djelatnosti)</w:t>
      </w:r>
      <w:r w:rsidR="001C1BB7" w:rsidRPr="00D16A4D">
        <w:rPr>
          <w:rFonts w:ascii="Arial" w:eastAsia="Calibri" w:hAnsi="Arial" w:cs="Arial"/>
          <w:iCs/>
        </w:rPr>
        <w:t xml:space="preserve"> </w:t>
      </w:r>
      <w:r>
        <w:rPr>
          <w:rFonts w:ascii="Arial" w:eastAsia="Calibri" w:hAnsi="Arial" w:cs="Arial"/>
          <w:iCs/>
        </w:rPr>
        <w:t xml:space="preserve">izvršavaju se </w:t>
      </w:r>
      <w:r w:rsidR="001C1BB7" w:rsidRPr="00D16A4D">
        <w:rPr>
          <w:rFonts w:ascii="Arial" w:eastAsia="Calibri" w:hAnsi="Arial" w:cs="Arial"/>
          <w:iCs/>
        </w:rPr>
        <w:t xml:space="preserve">putem četiri glave, planirani </w:t>
      </w:r>
      <w:r>
        <w:rPr>
          <w:rFonts w:ascii="Arial" w:eastAsia="Calibri" w:hAnsi="Arial" w:cs="Arial"/>
          <w:iCs/>
        </w:rPr>
        <w:t xml:space="preserve">su </w:t>
      </w:r>
      <w:r w:rsidR="001C1BB7" w:rsidRPr="00D16A4D">
        <w:rPr>
          <w:rFonts w:ascii="Arial" w:eastAsia="Calibri" w:hAnsi="Arial" w:cs="Arial"/>
          <w:iCs/>
        </w:rPr>
        <w:t xml:space="preserve">u iznosu </w:t>
      </w:r>
      <w:r w:rsidR="0061197D">
        <w:rPr>
          <w:rFonts w:ascii="Arial" w:eastAsia="Calibri" w:hAnsi="Arial" w:cs="Arial"/>
          <w:iCs/>
        </w:rPr>
        <w:t>7.851.200</w:t>
      </w:r>
      <w:r w:rsidR="00A8066C" w:rsidRPr="00D16A4D">
        <w:rPr>
          <w:rFonts w:ascii="Arial" w:eastAsia="Calibri" w:hAnsi="Arial" w:cs="Arial"/>
          <w:iCs/>
        </w:rPr>
        <w:t xml:space="preserve"> €</w:t>
      </w:r>
      <w:r w:rsidR="001C1BB7" w:rsidRPr="00D16A4D">
        <w:rPr>
          <w:rFonts w:ascii="Arial" w:eastAsia="Calibri" w:hAnsi="Arial" w:cs="Arial"/>
          <w:iCs/>
        </w:rPr>
        <w:t xml:space="preserve">, </w:t>
      </w:r>
      <w:r w:rsidR="00A8066C" w:rsidRPr="00D16A4D">
        <w:rPr>
          <w:rFonts w:ascii="Arial" w:eastAsia="Calibri" w:hAnsi="Arial" w:cs="Arial"/>
          <w:iCs/>
        </w:rPr>
        <w:t xml:space="preserve">a izvršeni su u iznosu </w:t>
      </w:r>
      <w:r w:rsidR="0061197D">
        <w:rPr>
          <w:rFonts w:ascii="Arial" w:eastAsia="Calibri" w:hAnsi="Arial" w:cs="Arial"/>
          <w:iCs/>
        </w:rPr>
        <w:t>3.161.765,82</w:t>
      </w:r>
      <w:r w:rsidR="00A8066C" w:rsidRPr="00D16A4D">
        <w:rPr>
          <w:rFonts w:ascii="Arial" w:eastAsia="Calibri" w:hAnsi="Arial" w:cs="Arial"/>
          <w:iCs/>
        </w:rPr>
        <w:t xml:space="preserve"> €</w:t>
      </w:r>
      <w:r w:rsidR="001C1BB7" w:rsidRPr="00D16A4D">
        <w:rPr>
          <w:rFonts w:ascii="Arial" w:eastAsia="Calibri" w:hAnsi="Arial" w:cs="Arial"/>
          <w:iCs/>
        </w:rPr>
        <w:t>.</w:t>
      </w:r>
      <w:r w:rsidR="00984893" w:rsidRPr="00D16A4D">
        <w:rPr>
          <w:rFonts w:ascii="Arial" w:eastAsia="Calibri" w:hAnsi="Arial" w:cs="Arial"/>
          <w:iCs/>
        </w:rPr>
        <w:t xml:space="preserve"> </w:t>
      </w:r>
    </w:p>
    <w:p w14:paraId="67D05DFE" w14:textId="5F7D15C9" w:rsidR="001C1BB7" w:rsidRPr="00D16A4D" w:rsidRDefault="001C1BB7" w:rsidP="001C1BB7">
      <w:pPr>
        <w:spacing w:after="0" w:line="240" w:lineRule="auto"/>
        <w:jc w:val="both"/>
        <w:rPr>
          <w:rFonts w:ascii="Arial" w:eastAsia="Calibri" w:hAnsi="Arial" w:cs="Arial"/>
          <w:iCs/>
        </w:rPr>
      </w:pPr>
      <w:r w:rsidRPr="00D16A4D">
        <w:rPr>
          <w:rFonts w:ascii="Arial" w:eastAsia="Calibri" w:hAnsi="Arial" w:cs="Arial"/>
          <w:iCs/>
        </w:rPr>
        <w:t>Vrijednosno najznačajniji rashodi i izdaci glave 02002 (UO za opće poslove, mjesnu samoupravu i društvene djelatnosti) se odnose na rashode za bruto plaće (31) zaposlenika općinske uprave, rashode za usluge (323), naknade građanima i kućanstvima iz proračuna (372) i donacije (381).</w:t>
      </w:r>
    </w:p>
    <w:p w14:paraId="3FB2BD87" w14:textId="77777777" w:rsidR="001C1BB7" w:rsidRPr="00D16A4D" w:rsidRDefault="001C1BB7" w:rsidP="001C1BB7">
      <w:pPr>
        <w:spacing w:after="0" w:line="240" w:lineRule="auto"/>
        <w:jc w:val="both"/>
        <w:rPr>
          <w:rFonts w:ascii="Arial" w:eastAsia="Calibri" w:hAnsi="Arial" w:cs="Arial"/>
          <w:iCs/>
        </w:rPr>
      </w:pPr>
      <w:r w:rsidRPr="00D16A4D">
        <w:rPr>
          <w:rFonts w:ascii="Arial" w:eastAsia="Calibri" w:hAnsi="Arial" w:cs="Arial"/>
          <w:iCs/>
        </w:rPr>
        <w:t>Vrijednosno najznačajniji rashodi i izdaci u okviru glave 02003 (Ustanova u kulturi) se odnose na rashode za materijalne rashode (32) putem raznih projekata, te na rashode za zaposlene / plaće javne ustanove u kulturi (31).</w:t>
      </w:r>
    </w:p>
    <w:p w14:paraId="471DBF3B" w14:textId="77777777" w:rsidR="001C1BB7" w:rsidRPr="00D16A4D" w:rsidRDefault="001C1BB7" w:rsidP="001C1BB7">
      <w:pPr>
        <w:spacing w:after="0" w:line="240" w:lineRule="auto"/>
        <w:jc w:val="both"/>
        <w:rPr>
          <w:rFonts w:ascii="Arial" w:eastAsia="Calibri" w:hAnsi="Arial" w:cs="Arial"/>
          <w:iCs/>
        </w:rPr>
      </w:pPr>
      <w:r w:rsidRPr="00D16A4D">
        <w:rPr>
          <w:rFonts w:ascii="Arial" w:eastAsia="Calibri" w:hAnsi="Arial" w:cs="Arial"/>
          <w:iCs/>
        </w:rPr>
        <w:t>Vrijednosno najznačajniji rashodi i izdaci u okviru glave 02004 (Ustanova predškolskog odgoja) se odnose na plaće dječjeg vrtića (31), te materijalne rashode (32).</w:t>
      </w:r>
    </w:p>
    <w:p w14:paraId="5B3E1672" w14:textId="77777777" w:rsidR="001C1BB7" w:rsidRPr="00D16A4D" w:rsidRDefault="001C1BB7" w:rsidP="001C1BB7">
      <w:pPr>
        <w:spacing w:after="0" w:line="240" w:lineRule="auto"/>
        <w:jc w:val="both"/>
        <w:rPr>
          <w:rFonts w:ascii="Arial" w:eastAsia="Calibri" w:hAnsi="Arial" w:cs="Arial"/>
          <w:iCs/>
        </w:rPr>
      </w:pPr>
      <w:r w:rsidRPr="00D16A4D">
        <w:rPr>
          <w:rFonts w:ascii="Arial" w:eastAsia="Calibri" w:hAnsi="Arial" w:cs="Arial"/>
          <w:iCs/>
        </w:rPr>
        <w:t xml:space="preserve">Vrijednosno najznačajniji rashodi i izdaci u okviru glave 02005 (Ustanova socijalne skrbi) se odnose na plaće ustanove (31). </w:t>
      </w:r>
    </w:p>
    <w:p w14:paraId="77EFEF59" w14:textId="77777777" w:rsidR="001C1BB7" w:rsidRPr="00D16A4D" w:rsidRDefault="001C1BB7" w:rsidP="001C1BB7">
      <w:pPr>
        <w:spacing w:after="0" w:line="240" w:lineRule="auto"/>
        <w:jc w:val="both"/>
        <w:rPr>
          <w:rFonts w:ascii="Arial" w:eastAsia="Calibri" w:hAnsi="Arial" w:cs="Arial"/>
          <w:iCs/>
        </w:rPr>
      </w:pPr>
    </w:p>
    <w:p w14:paraId="4ABE24AA" w14:textId="64223D99" w:rsidR="001C1BB7" w:rsidRPr="00D16A4D" w:rsidRDefault="00951B98" w:rsidP="001C1BB7">
      <w:pPr>
        <w:spacing w:after="0" w:line="240" w:lineRule="auto"/>
        <w:jc w:val="both"/>
        <w:rPr>
          <w:rFonts w:ascii="Arial" w:eastAsia="Calibri" w:hAnsi="Arial" w:cs="Arial"/>
          <w:iCs/>
        </w:rPr>
      </w:pPr>
      <w:r>
        <w:rPr>
          <w:rFonts w:ascii="Arial" w:eastAsia="Calibri" w:hAnsi="Arial" w:cs="Arial"/>
          <w:iCs/>
        </w:rPr>
        <w:t>Rashodi za 2</w:t>
      </w:r>
      <w:r w:rsidR="001C1BB7" w:rsidRPr="00D16A4D">
        <w:rPr>
          <w:rFonts w:ascii="Arial" w:eastAsia="Calibri" w:hAnsi="Arial" w:cs="Arial"/>
          <w:iCs/>
        </w:rPr>
        <w:t>02</w:t>
      </w:r>
      <w:r w:rsidR="0061197D">
        <w:rPr>
          <w:rFonts w:ascii="Arial" w:eastAsia="Calibri" w:hAnsi="Arial" w:cs="Arial"/>
          <w:iCs/>
        </w:rPr>
        <w:t>4</w:t>
      </w:r>
      <w:r w:rsidR="001C1BB7" w:rsidRPr="00D16A4D">
        <w:rPr>
          <w:rFonts w:ascii="Arial" w:eastAsia="Calibri" w:hAnsi="Arial" w:cs="Arial"/>
          <w:iCs/>
        </w:rPr>
        <w:t xml:space="preserve">. u okviru </w:t>
      </w:r>
      <w:r w:rsidR="001C1BB7" w:rsidRPr="00D16A4D">
        <w:rPr>
          <w:rFonts w:ascii="Arial" w:eastAsia="Calibri" w:hAnsi="Arial" w:cs="Arial"/>
          <w:b/>
          <w:iCs/>
        </w:rPr>
        <w:t xml:space="preserve">razdjela 030 (Upravni odjel za </w:t>
      </w:r>
      <w:r w:rsidR="0061197D">
        <w:rPr>
          <w:rFonts w:ascii="Arial" w:eastAsia="Calibri" w:hAnsi="Arial" w:cs="Arial"/>
          <w:b/>
          <w:iCs/>
        </w:rPr>
        <w:t xml:space="preserve">prostorno uređenje, zaštitu okoliša, </w:t>
      </w:r>
      <w:r w:rsidR="001C1BB7" w:rsidRPr="00D16A4D">
        <w:rPr>
          <w:rFonts w:ascii="Arial" w:eastAsia="Calibri" w:hAnsi="Arial" w:cs="Arial"/>
          <w:b/>
          <w:iCs/>
        </w:rPr>
        <w:t>komunalni sustav i gospodarenje nekretninama)</w:t>
      </w:r>
      <w:r w:rsidR="001C1BB7" w:rsidRPr="00D16A4D">
        <w:rPr>
          <w:rFonts w:ascii="Arial" w:eastAsia="Calibri" w:hAnsi="Arial" w:cs="Arial"/>
          <w:iCs/>
        </w:rPr>
        <w:t xml:space="preserve"> </w:t>
      </w:r>
      <w:r>
        <w:rPr>
          <w:rFonts w:ascii="Arial" w:eastAsia="Calibri" w:hAnsi="Arial" w:cs="Arial"/>
          <w:iCs/>
        </w:rPr>
        <w:t xml:space="preserve">izvršavaju se </w:t>
      </w:r>
      <w:r w:rsidR="001C1BB7" w:rsidRPr="00D16A4D">
        <w:rPr>
          <w:rFonts w:ascii="Arial" w:eastAsia="Calibri" w:hAnsi="Arial" w:cs="Arial"/>
          <w:iCs/>
        </w:rPr>
        <w:t xml:space="preserve">putem dvije glave, planirani </w:t>
      </w:r>
      <w:r>
        <w:rPr>
          <w:rFonts w:ascii="Arial" w:eastAsia="Calibri" w:hAnsi="Arial" w:cs="Arial"/>
          <w:iCs/>
        </w:rPr>
        <w:t xml:space="preserve">su </w:t>
      </w:r>
      <w:r w:rsidR="001C1BB7" w:rsidRPr="00D16A4D">
        <w:rPr>
          <w:rFonts w:ascii="Arial" w:eastAsia="Calibri" w:hAnsi="Arial" w:cs="Arial"/>
          <w:iCs/>
        </w:rPr>
        <w:t xml:space="preserve">u iznosu </w:t>
      </w:r>
      <w:r w:rsidR="0061197D">
        <w:rPr>
          <w:rFonts w:ascii="Arial" w:eastAsia="Calibri" w:hAnsi="Arial" w:cs="Arial"/>
          <w:iCs/>
        </w:rPr>
        <w:t>20.694.400</w:t>
      </w:r>
      <w:r w:rsidR="00A8066C" w:rsidRPr="00D16A4D">
        <w:rPr>
          <w:rFonts w:ascii="Arial" w:eastAsia="Calibri" w:hAnsi="Arial" w:cs="Arial"/>
          <w:iCs/>
        </w:rPr>
        <w:t xml:space="preserve"> €</w:t>
      </w:r>
      <w:r w:rsidR="001C1BB7" w:rsidRPr="00D16A4D">
        <w:rPr>
          <w:rFonts w:ascii="Arial" w:eastAsia="Calibri" w:hAnsi="Arial" w:cs="Arial"/>
          <w:iCs/>
        </w:rPr>
        <w:t xml:space="preserve">, </w:t>
      </w:r>
      <w:r w:rsidR="00A8066C" w:rsidRPr="00D16A4D">
        <w:rPr>
          <w:rFonts w:ascii="Arial" w:eastAsia="Calibri" w:hAnsi="Arial" w:cs="Arial"/>
          <w:iCs/>
        </w:rPr>
        <w:t xml:space="preserve">a izvršeni su u iznosu </w:t>
      </w:r>
      <w:r w:rsidR="0061197D">
        <w:rPr>
          <w:rFonts w:ascii="Arial" w:eastAsia="Calibri" w:hAnsi="Arial" w:cs="Arial"/>
          <w:iCs/>
        </w:rPr>
        <w:t>3.528.908,29</w:t>
      </w:r>
      <w:r w:rsidR="00A8066C" w:rsidRPr="00D16A4D">
        <w:rPr>
          <w:rFonts w:ascii="Arial" w:eastAsia="Calibri" w:hAnsi="Arial" w:cs="Arial"/>
          <w:iCs/>
        </w:rPr>
        <w:t xml:space="preserve"> €</w:t>
      </w:r>
      <w:r w:rsidR="001C1BB7" w:rsidRPr="00D16A4D">
        <w:rPr>
          <w:rFonts w:ascii="Arial" w:eastAsia="Calibri" w:hAnsi="Arial" w:cs="Arial"/>
          <w:iCs/>
        </w:rPr>
        <w:t xml:space="preserve">. </w:t>
      </w:r>
    </w:p>
    <w:p w14:paraId="7B9166FE" w14:textId="78EBB8B6" w:rsidR="001C1BB7" w:rsidRPr="00D16A4D" w:rsidRDefault="001C1BB7" w:rsidP="001C1BB7">
      <w:pPr>
        <w:spacing w:after="0" w:line="240" w:lineRule="auto"/>
        <w:jc w:val="both"/>
        <w:rPr>
          <w:rFonts w:ascii="Arial" w:eastAsia="Calibri" w:hAnsi="Arial" w:cs="Arial"/>
          <w:iCs/>
        </w:rPr>
      </w:pPr>
      <w:r w:rsidRPr="00D16A4D">
        <w:rPr>
          <w:rFonts w:ascii="Arial" w:eastAsia="Calibri" w:hAnsi="Arial" w:cs="Arial"/>
          <w:iCs/>
        </w:rPr>
        <w:t xml:space="preserve">Vrijednosno najznačajniji </w:t>
      </w:r>
      <w:r w:rsidR="008B1962" w:rsidRPr="00D16A4D">
        <w:rPr>
          <w:rFonts w:ascii="Arial" w:eastAsia="Calibri" w:hAnsi="Arial" w:cs="Arial"/>
          <w:iCs/>
        </w:rPr>
        <w:t xml:space="preserve">izvršeni </w:t>
      </w:r>
      <w:r w:rsidRPr="00D16A4D">
        <w:rPr>
          <w:rFonts w:ascii="Arial" w:eastAsia="Calibri" w:hAnsi="Arial" w:cs="Arial"/>
          <w:iCs/>
        </w:rPr>
        <w:t>rashodi i izdaci u okviru glave 03001 (</w:t>
      </w:r>
      <w:r w:rsidRPr="00D16A4D">
        <w:rPr>
          <w:rFonts w:ascii="Arial" w:eastAsia="Calibri" w:hAnsi="Arial" w:cs="Arial"/>
          <w:b/>
          <w:iCs/>
        </w:rPr>
        <w:t xml:space="preserve">UO za </w:t>
      </w:r>
      <w:r w:rsidR="0061197D">
        <w:rPr>
          <w:rFonts w:ascii="Arial" w:eastAsia="Calibri" w:hAnsi="Arial" w:cs="Arial"/>
          <w:b/>
          <w:iCs/>
        </w:rPr>
        <w:t xml:space="preserve">prostorno uređenje, zaštitu okoliša, </w:t>
      </w:r>
      <w:r w:rsidRPr="00D16A4D">
        <w:rPr>
          <w:rFonts w:ascii="Arial" w:eastAsia="Calibri" w:hAnsi="Arial" w:cs="Arial"/>
          <w:b/>
          <w:iCs/>
        </w:rPr>
        <w:t>komunalni sustav i gospodarenje nekretninama</w:t>
      </w:r>
      <w:r w:rsidRPr="00D16A4D">
        <w:rPr>
          <w:rFonts w:ascii="Arial" w:eastAsia="Calibri" w:hAnsi="Arial" w:cs="Arial"/>
          <w:iCs/>
        </w:rPr>
        <w:t xml:space="preserve">) se odnose na rashode za usluge (323) unutar materijalnih rashoda. Također, u okviru ovog razdjela se </w:t>
      </w:r>
      <w:r w:rsidR="00D16A4D" w:rsidRPr="00D16A4D">
        <w:rPr>
          <w:rFonts w:ascii="Arial" w:eastAsia="Calibri" w:hAnsi="Arial" w:cs="Arial"/>
          <w:iCs/>
        </w:rPr>
        <w:t xml:space="preserve">izvršavaju se izdaci </w:t>
      </w:r>
      <w:r w:rsidRPr="00D16A4D">
        <w:rPr>
          <w:rFonts w:ascii="Arial" w:eastAsia="Calibri" w:hAnsi="Arial" w:cs="Arial"/>
          <w:iCs/>
        </w:rPr>
        <w:t>za otplatu kredita (54) jer je u okviru ovog razdjela i upravljanje nekretninama.</w:t>
      </w:r>
    </w:p>
    <w:p w14:paraId="14292B4B" w14:textId="71C7AC3F" w:rsidR="001C1BB7" w:rsidRPr="00D16A4D" w:rsidRDefault="001C1BB7" w:rsidP="001C1BB7">
      <w:pPr>
        <w:spacing w:after="0" w:line="240" w:lineRule="auto"/>
        <w:jc w:val="both"/>
        <w:rPr>
          <w:rFonts w:ascii="Arial" w:eastAsia="Calibri" w:hAnsi="Arial" w:cs="Arial"/>
          <w:iCs/>
        </w:rPr>
      </w:pPr>
      <w:r w:rsidRPr="00D16A4D">
        <w:rPr>
          <w:rFonts w:ascii="Arial" w:eastAsia="Calibri" w:hAnsi="Arial" w:cs="Arial"/>
          <w:iCs/>
        </w:rPr>
        <w:t>Vrijednosno najznačajniji rashodi i izdaci glave 03002 (Ustanova za vatrogasnu djelatnost) se odnose na plaće javne vatrogasne postrojbe (31).</w:t>
      </w:r>
    </w:p>
    <w:p w14:paraId="0A6E8A08" w14:textId="77777777" w:rsidR="001C1BB7" w:rsidRPr="00D16A4D" w:rsidRDefault="001C1BB7" w:rsidP="001C1BB7">
      <w:pPr>
        <w:spacing w:after="0" w:line="240" w:lineRule="auto"/>
        <w:jc w:val="both"/>
        <w:rPr>
          <w:rFonts w:ascii="Arial" w:eastAsia="Calibri" w:hAnsi="Arial" w:cs="Arial"/>
          <w:iCs/>
        </w:rPr>
      </w:pPr>
    </w:p>
    <w:p w14:paraId="41DE8A70" w14:textId="0395E85B" w:rsidR="001C1BB7" w:rsidRDefault="00951B98" w:rsidP="001C1BB7">
      <w:pPr>
        <w:spacing w:after="0" w:line="240" w:lineRule="auto"/>
        <w:jc w:val="both"/>
        <w:rPr>
          <w:rFonts w:ascii="Arial" w:eastAsia="Calibri" w:hAnsi="Arial" w:cs="Arial"/>
          <w:iCs/>
        </w:rPr>
      </w:pPr>
      <w:r>
        <w:rPr>
          <w:rFonts w:ascii="Arial" w:eastAsia="Calibri" w:hAnsi="Arial" w:cs="Arial"/>
          <w:iCs/>
        </w:rPr>
        <w:t>Rashodi z</w:t>
      </w:r>
      <w:r w:rsidR="001C1BB7" w:rsidRPr="00D16A4D">
        <w:rPr>
          <w:rFonts w:ascii="Arial" w:eastAsia="Calibri" w:hAnsi="Arial" w:cs="Arial"/>
          <w:iCs/>
        </w:rPr>
        <w:t>a 202</w:t>
      </w:r>
      <w:r w:rsidR="0061197D">
        <w:rPr>
          <w:rFonts w:ascii="Arial" w:eastAsia="Calibri" w:hAnsi="Arial" w:cs="Arial"/>
          <w:iCs/>
        </w:rPr>
        <w:t>4</w:t>
      </w:r>
      <w:r w:rsidR="001C1BB7" w:rsidRPr="00D16A4D">
        <w:rPr>
          <w:rFonts w:ascii="Arial" w:eastAsia="Calibri" w:hAnsi="Arial" w:cs="Arial"/>
          <w:iCs/>
        </w:rPr>
        <w:t xml:space="preserve">. u okviru </w:t>
      </w:r>
      <w:r w:rsidR="001C1BB7" w:rsidRPr="00D16A4D">
        <w:rPr>
          <w:rFonts w:ascii="Arial" w:eastAsia="Calibri" w:hAnsi="Arial" w:cs="Arial"/>
          <w:b/>
          <w:iCs/>
        </w:rPr>
        <w:t>razdjela 040 (Upravni odjel za ruralni razvoj, gospodarstvo i EU fondove)</w:t>
      </w:r>
      <w:r w:rsidR="001C1BB7" w:rsidRPr="00D16A4D">
        <w:rPr>
          <w:rFonts w:ascii="Arial" w:eastAsia="Calibri" w:hAnsi="Arial" w:cs="Arial"/>
          <w:iCs/>
        </w:rPr>
        <w:t xml:space="preserve">, </w:t>
      </w:r>
      <w:r>
        <w:rPr>
          <w:rFonts w:ascii="Arial" w:eastAsia="Calibri" w:hAnsi="Arial" w:cs="Arial"/>
          <w:iCs/>
        </w:rPr>
        <w:t xml:space="preserve">izvršavaju se </w:t>
      </w:r>
      <w:r w:rsidR="001C1BB7" w:rsidRPr="00D16A4D">
        <w:rPr>
          <w:rFonts w:ascii="Arial" w:eastAsia="Calibri" w:hAnsi="Arial" w:cs="Arial"/>
          <w:iCs/>
        </w:rPr>
        <w:t xml:space="preserve">putem jedne glave, planirani </w:t>
      </w:r>
      <w:r>
        <w:rPr>
          <w:rFonts w:ascii="Arial" w:eastAsia="Calibri" w:hAnsi="Arial" w:cs="Arial"/>
          <w:iCs/>
        </w:rPr>
        <w:t xml:space="preserve">su </w:t>
      </w:r>
      <w:r w:rsidR="001C1BB7" w:rsidRPr="00D16A4D">
        <w:rPr>
          <w:rFonts w:ascii="Arial" w:eastAsia="Calibri" w:hAnsi="Arial" w:cs="Arial"/>
          <w:iCs/>
        </w:rPr>
        <w:t xml:space="preserve">u iznosu </w:t>
      </w:r>
      <w:r w:rsidR="0061197D">
        <w:rPr>
          <w:rFonts w:ascii="Arial" w:eastAsia="Calibri" w:hAnsi="Arial" w:cs="Arial"/>
          <w:iCs/>
        </w:rPr>
        <w:t>458.000</w:t>
      </w:r>
      <w:r w:rsidR="00A8066C" w:rsidRPr="00D16A4D">
        <w:rPr>
          <w:rFonts w:ascii="Arial" w:eastAsia="Calibri" w:hAnsi="Arial" w:cs="Arial"/>
          <w:iCs/>
        </w:rPr>
        <w:t xml:space="preserve"> €, a izvršeni su u iznosu </w:t>
      </w:r>
      <w:r w:rsidR="0061197D">
        <w:rPr>
          <w:rFonts w:ascii="Arial" w:eastAsia="Calibri" w:hAnsi="Arial" w:cs="Arial"/>
          <w:iCs/>
        </w:rPr>
        <w:t>9.966,24</w:t>
      </w:r>
      <w:r w:rsidR="00A8066C" w:rsidRPr="00D16A4D">
        <w:rPr>
          <w:rFonts w:ascii="Arial" w:eastAsia="Calibri" w:hAnsi="Arial" w:cs="Arial"/>
          <w:iCs/>
        </w:rPr>
        <w:t xml:space="preserve"> €</w:t>
      </w:r>
      <w:r w:rsidR="001C1BB7" w:rsidRPr="00D16A4D">
        <w:rPr>
          <w:rFonts w:ascii="Arial" w:eastAsia="Calibri" w:hAnsi="Arial" w:cs="Arial"/>
          <w:iCs/>
        </w:rPr>
        <w:t>. Ovaj razdjel je formiran u srpnju 2017. godine. Za 202</w:t>
      </w:r>
      <w:r w:rsidR="0061197D">
        <w:rPr>
          <w:rFonts w:ascii="Arial" w:eastAsia="Calibri" w:hAnsi="Arial" w:cs="Arial"/>
          <w:iCs/>
        </w:rPr>
        <w:t>4</w:t>
      </w:r>
      <w:r w:rsidR="001C1BB7" w:rsidRPr="00D16A4D">
        <w:rPr>
          <w:rFonts w:ascii="Arial" w:eastAsia="Calibri" w:hAnsi="Arial" w:cs="Arial"/>
          <w:iCs/>
        </w:rPr>
        <w:t xml:space="preserve">. su unutar ovog razdjela rashodi / troškovi provedbe i upravljanja projektima koji su u tijeku. </w:t>
      </w:r>
    </w:p>
    <w:p w14:paraId="6ABADBA2" w14:textId="77777777" w:rsidR="0061197D" w:rsidRPr="003B0AA2" w:rsidRDefault="0061197D" w:rsidP="001C1BB7">
      <w:pPr>
        <w:spacing w:after="0" w:line="240" w:lineRule="auto"/>
        <w:jc w:val="both"/>
        <w:rPr>
          <w:rFonts w:ascii="Arial" w:eastAsia="Calibri" w:hAnsi="Arial" w:cs="Arial"/>
          <w:bCs/>
          <w:iCs/>
        </w:rPr>
      </w:pPr>
    </w:p>
    <w:p w14:paraId="7463A1B4" w14:textId="28815347" w:rsidR="008C2699" w:rsidRPr="003B0AA2" w:rsidRDefault="0061197D" w:rsidP="0076012E">
      <w:pPr>
        <w:spacing w:after="0" w:line="240" w:lineRule="auto"/>
        <w:jc w:val="both"/>
        <w:rPr>
          <w:rFonts w:ascii="Arial" w:eastAsia="Calibri" w:hAnsi="Arial" w:cs="Arial"/>
          <w:iCs/>
        </w:rPr>
      </w:pPr>
      <w:r>
        <w:rPr>
          <w:rFonts w:ascii="Arial" w:eastAsia="Calibri" w:hAnsi="Arial" w:cs="Arial"/>
          <w:iCs/>
        </w:rPr>
        <w:t>U</w:t>
      </w:r>
      <w:r w:rsidR="001C1BB7" w:rsidRPr="003B0AA2">
        <w:rPr>
          <w:rFonts w:ascii="Arial" w:eastAsia="Calibri" w:hAnsi="Arial" w:cs="Arial"/>
          <w:iCs/>
        </w:rPr>
        <w:t xml:space="preserve"> 202</w:t>
      </w:r>
      <w:r>
        <w:rPr>
          <w:rFonts w:ascii="Arial" w:eastAsia="Calibri" w:hAnsi="Arial" w:cs="Arial"/>
          <w:iCs/>
        </w:rPr>
        <w:t>4</w:t>
      </w:r>
      <w:r w:rsidR="001C1BB7" w:rsidRPr="003B0AA2">
        <w:rPr>
          <w:rFonts w:ascii="Arial" w:eastAsia="Calibri" w:hAnsi="Arial" w:cs="Arial"/>
          <w:iCs/>
        </w:rPr>
        <w:t xml:space="preserve">. </w:t>
      </w:r>
      <w:r>
        <w:rPr>
          <w:rFonts w:ascii="Arial" w:eastAsia="Calibri" w:hAnsi="Arial" w:cs="Arial"/>
          <w:iCs/>
        </w:rPr>
        <w:t>nema</w:t>
      </w:r>
      <w:r w:rsidR="001C1BB7" w:rsidRPr="003B0AA2">
        <w:rPr>
          <w:rFonts w:ascii="Arial" w:eastAsia="Calibri" w:hAnsi="Arial" w:cs="Arial"/>
          <w:iCs/>
        </w:rPr>
        <w:t xml:space="preserve"> </w:t>
      </w:r>
      <w:r w:rsidR="001C1BB7" w:rsidRPr="003B0AA2">
        <w:rPr>
          <w:rFonts w:ascii="Arial" w:eastAsia="Calibri" w:hAnsi="Arial" w:cs="Arial"/>
          <w:b/>
          <w:iCs/>
        </w:rPr>
        <w:t>razdjela 050 (Upravni odjel za prostorno uređenje i zaštitu okoliša)</w:t>
      </w:r>
      <w:r w:rsidR="001C1BB7" w:rsidRPr="003B0AA2">
        <w:rPr>
          <w:rFonts w:ascii="Arial" w:eastAsia="Calibri" w:hAnsi="Arial" w:cs="Arial"/>
          <w:iCs/>
        </w:rPr>
        <w:t>. Ovaj razdjel je</w:t>
      </w:r>
      <w:r>
        <w:rPr>
          <w:rFonts w:ascii="Arial" w:eastAsia="Calibri" w:hAnsi="Arial" w:cs="Arial"/>
          <w:iCs/>
        </w:rPr>
        <w:t xml:space="preserve"> bio</w:t>
      </w:r>
      <w:r w:rsidR="001C1BB7" w:rsidRPr="003B0AA2">
        <w:rPr>
          <w:rFonts w:ascii="Arial" w:eastAsia="Calibri" w:hAnsi="Arial" w:cs="Arial"/>
          <w:iCs/>
        </w:rPr>
        <w:t xml:space="preserve"> formiran u prosincu 2017. razdvajanjem Upravnog odjela za prostorno uređenje, zaštitu okoliša, komunalni sustav i gospodarenje nekretninama na dva upravna odjela. Vrijednosno najznačajniji rashodi upravnog odjela</w:t>
      </w:r>
      <w:r>
        <w:rPr>
          <w:rFonts w:ascii="Arial" w:eastAsia="Calibri" w:hAnsi="Arial" w:cs="Arial"/>
          <w:iCs/>
        </w:rPr>
        <w:t xml:space="preserve"> su se odnosili</w:t>
      </w:r>
      <w:r w:rsidR="001C1BB7" w:rsidRPr="003B0AA2">
        <w:rPr>
          <w:rFonts w:ascii="Arial" w:eastAsia="Calibri" w:hAnsi="Arial" w:cs="Arial"/>
          <w:iCs/>
        </w:rPr>
        <w:t xml:space="preserve"> na izradu prostorno planske dokumentacije.</w:t>
      </w:r>
      <w:r w:rsidR="003B0AA2" w:rsidRPr="003B0AA2">
        <w:rPr>
          <w:rFonts w:ascii="Arial" w:eastAsia="Calibri" w:hAnsi="Arial" w:cs="Arial"/>
          <w:iCs/>
        </w:rPr>
        <w:t xml:space="preserve"> Početkom 2024. ovaj odjel je ponovno spojen s razdjelom 030.</w:t>
      </w:r>
      <w:r w:rsidR="0076012E">
        <w:rPr>
          <w:rFonts w:ascii="Arial" w:eastAsia="Calibri" w:hAnsi="Arial" w:cs="Arial"/>
          <w:iCs/>
        </w:rPr>
        <w:t xml:space="preserve"> </w:t>
      </w:r>
      <w:r w:rsidR="008C2699" w:rsidRPr="003B0AA2">
        <w:rPr>
          <w:rFonts w:ascii="Arial" w:eastAsia="Calibri" w:hAnsi="Arial" w:cs="Arial"/>
          <w:iCs/>
        </w:rPr>
        <w:br w:type="page"/>
      </w:r>
    </w:p>
    <w:p w14:paraId="348F3D25" w14:textId="40B57490" w:rsidR="00891119" w:rsidRPr="004F48AE" w:rsidRDefault="00891119" w:rsidP="00C7073C">
      <w:pPr>
        <w:pStyle w:val="Naslov2"/>
        <w:jc w:val="center"/>
        <w:rPr>
          <w:rFonts w:ascii="Arial" w:hAnsi="Arial" w:cs="Arial"/>
          <w:sz w:val="22"/>
          <w:szCs w:val="22"/>
          <w:lang w:val="hr-HR"/>
        </w:rPr>
      </w:pPr>
      <w:bookmarkStart w:id="220" w:name="_Toc176776622"/>
      <w:r w:rsidRPr="004F48AE">
        <w:rPr>
          <w:rFonts w:ascii="Arial" w:hAnsi="Arial" w:cs="Arial"/>
          <w:sz w:val="22"/>
          <w:szCs w:val="22"/>
          <w:lang w:val="hr-HR"/>
        </w:rPr>
        <w:lastRenderedPageBreak/>
        <w:t>2.</w:t>
      </w:r>
      <w:r w:rsidR="002D3049">
        <w:rPr>
          <w:rFonts w:ascii="Arial" w:hAnsi="Arial" w:cs="Arial"/>
          <w:sz w:val="22"/>
          <w:szCs w:val="22"/>
          <w:lang w:val="hr-HR"/>
        </w:rPr>
        <w:t>8</w:t>
      </w:r>
      <w:r w:rsidRPr="004F48AE">
        <w:rPr>
          <w:rFonts w:ascii="Arial" w:hAnsi="Arial" w:cs="Arial"/>
          <w:sz w:val="22"/>
          <w:szCs w:val="22"/>
          <w:lang w:val="hr-HR"/>
        </w:rPr>
        <w:t>.</w:t>
      </w:r>
      <w:r w:rsidRPr="004F48AE">
        <w:rPr>
          <w:rFonts w:ascii="Arial" w:hAnsi="Arial" w:cs="Arial"/>
          <w:sz w:val="22"/>
          <w:szCs w:val="22"/>
          <w:lang w:val="hr-HR"/>
        </w:rPr>
        <w:tab/>
        <w:t>PRIHODI I PRIMICI, RASHODI I IZDACI PREMA IZVORIMA FINANCIRANJA</w:t>
      </w:r>
      <w:bookmarkEnd w:id="220"/>
    </w:p>
    <w:p w14:paraId="76297E18" w14:textId="77777777" w:rsidR="00891119" w:rsidRPr="004F48AE" w:rsidRDefault="00891119" w:rsidP="00891119">
      <w:pPr>
        <w:spacing w:after="0" w:line="240" w:lineRule="auto"/>
        <w:jc w:val="center"/>
        <w:rPr>
          <w:rFonts w:ascii="Arial" w:eastAsia="Calibri" w:hAnsi="Arial" w:cs="Arial"/>
        </w:rPr>
      </w:pPr>
    </w:p>
    <w:p w14:paraId="30D74DC4" w14:textId="539D1391" w:rsidR="00891119" w:rsidRPr="004F48AE" w:rsidRDefault="00891119" w:rsidP="00891119">
      <w:pPr>
        <w:autoSpaceDE w:val="0"/>
        <w:autoSpaceDN w:val="0"/>
        <w:adjustRightInd w:val="0"/>
        <w:spacing w:after="0" w:line="240" w:lineRule="auto"/>
        <w:jc w:val="both"/>
        <w:rPr>
          <w:rFonts w:ascii="Arial" w:eastAsia="Calibri" w:hAnsi="Arial" w:cs="Arial"/>
        </w:rPr>
      </w:pPr>
      <w:bookmarkStart w:id="221" w:name="_Hlk146002113"/>
      <w:r w:rsidRPr="004F48AE">
        <w:rPr>
          <w:rFonts w:ascii="Arial" w:eastAsia="Calibri" w:hAnsi="Arial" w:cs="Arial"/>
        </w:rPr>
        <w:t>U Posebnom dijelu proračuna, rashodi i izdaci raspoređuju se po programima odnosno njihovim sastavnim dijelovima (aktivnostima, tekućim i kapitalnim projektima), kojih su nositelji upravni odjeli općinske uprave i proračunski korisnici. U okviru programa, projekata i aktivnosti, rashodi i izdaci se iskazuju prema ekonomskoj i funkcijskoj klasifikaciji i izvorima financiranja sukladno Pravilniku o proračunskim klasifikacijama (NN 26/10</w:t>
      </w:r>
      <w:r w:rsidR="009E3100" w:rsidRPr="004F48AE">
        <w:rPr>
          <w:rFonts w:ascii="Arial" w:eastAsia="Calibri" w:hAnsi="Arial" w:cs="Arial"/>
        </w:rPr>
        <w:t>,</w:t>
      </w:r>
      <w:r w:rsidRPr="004F48AE">
        <w:rPr>
          <w:rFonts w:ascii="Arial" w:eastAsia="Calibri" w:hAnsi="Arial" w:cs="Arial"/>
        </w:rPr>
        <w:t xml:space="preserve"> 120/13</w:t>
      </w:r>
      <w:r w:rsidR="009E3100" w:rsidRPr="004F48AE">
        <w:rPr>
          <w:rFonts w:ascii="Arial" w:eastAsia="Calibri" w:hAnsi="Arial" w:cs="Arial"/>
        </w:rPr>
        <w:t>, 1/20</w:t>
      </w:r>
      <w:r w:rsidRPr="004F48AE">
        <w:rPr>
          <w:rFonts w:ascii="Arial" w:eastAsia="Calibri" w:hAnsi="Arial" w:cs="Arial"/>
        </w:rPr>
        <w:t>).</w:t>
      </w:r>
      <w:r w:rsidR="0061197D">
        <w:rPr>
          <w:rFonts w:ascii="Arial" w:eastAsia="Calibri" w:hAnsi="Arial" w:cs="Arial"/>
        </w:rPr>
        <w:t xml:space="preserve"> Donesen je </w:t>
      </w:r>
      <w:r w:rsidR="0061197D" w:rsidRPr="0061197D">
        <w:rPr>
          <w:rFonts w:ascii="Arial" w:eastAsia="Calibri" w:hAnsi="Arial" w:cs="Arial"/>
          <w:b/>
          <w:bCs/>
        </w:rPr>
        <w:t>novi Pravilnik</w:t>
      </w:r>
      <w:r w:rsidR="0061197D">
        <w:rPr>
          <w:rFonts w:ascii="Arial" w:eastAsia="Calibri" w:hAnsi="Arial" w:cs="Arial"/>
        </w:rPr>
        <w:t xml:space="preserve"> o proračunskim klasifikacijama (NN 4/2024) čije odredbe se primjenjuju u knjigovodstvenim evidencijama </w:t>
      </w:r>
      <w:r w:rsidR="0061197D" w:rsidRPr="0061197D">
        <w:rPr>
          <w:rFonts w:ascii="Arial" w:eastAsia="Calibri" w:hAnsi="Arial" w:cs="Arial"/>
          <w:b/>
          <w:bCs/>
        </w:rPr>
        <w:t>od 1.1.2025</w:t>
      </w:r>
      <w:r w:rsidR="0061197D">
        <w:rPr>
          <w:rFonts w:ascii="Arial" w:eastAsia="Calibri" w:hAnsi="Arial" w:cs="Arial"/>
        </w:rPr>
        <w:t>.</w:t>
      </w:r>
    </w:p>
    <w:p w14:paraId="4ECF132C" w14:textId="77777777"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p>
    <w:p w14:paraId="791F56F2" w14:textId="3A0598AC" w:rsidR="00891119" w:rsidRPr="004F48AE" w:rsidRDefault="00891119" w:rsidP="00891119">
      <w:pPr>
        <w:tabs>
          <w:tab w:val="left" w:pos="567"/>
        </w:tabs>
        <w:spacing w:after="0" w:line="240" w:lineRule="auto"/>
        <w:jc w:val="both"/>
        <w:rPr>
          <w:rFonts w:ascii="Arial" w:eastAsia="Times New Roman" w:hAnsi="Arial" w:cs="Arial"/>
          <w:lang w:eastAsia="en-US"/>
        </w:rPr>
      </w:pPr>
      <w:r w:rsidRPr="004F48AE">
        <w:rPr>
          <w:rFonts w:ascii="Arial" w:eastAsia="Times New Roman" w:hAnsi="Arial" w:cs="Arial"/>
          <w:b/>
          <w:bCs/>
          <w:lang w:eastAsia="en-US"/>
        </w:rPr>
        <w:t>Izvori financiranja</w:t>
      </w:r>
      <w:r w:rsidRPr="004F48AE">
        <w:rPr>
          <w:rFonts w:ascii="Arial" w:eastAsia="Times New Roman" w:hAnsi="Arial" w:cs="Arial"/>
          <w:bCs/>
          <w:lang w:eastAsia="en-US"/>
        </w:rPr>
        <w:t xml:space="preserve"> predstavljaju skupine prihoda i primitaka iz kojih se podmiruju rashodi i izdaci određene vrste i utvrđene namjene. </w:t>
      </w:r>
      <w:r w:rsidRPr="004F48AE">
        <w:rPr>
          <w:rFonts w:ascii="Arial" w:eastAsia="Times New Roman" w:hAnsi="Arial" w:cs="Arial"/>
          <w:lang w:eastAsia="en-US"/>
        </w:rPr>
        <w:t>Osnovni izvori financiranja su: 1. opći prihodi i primici; 2. vlastiti prihodi; 3. prihodi za posebne namjene; 4. pomoći; 5. donacije; 6. prihodi od prodaje ili zamjene nefinancijske imovine i na</w:t>
      </w:r>
      <w:r w:rsidR="00A8623C" w:rsidRPr="004F48AE">
        <w:rPr>
          <w:rFonts w:ascii="Arial" w:eastAsia="Times New Roman" w:hAnsi="Arial" w:cs="Arial"/>
          <w:lang w:eastAsia="en-US"/>
        </w:rPr>
        <w:t>kn</w:t>
      </w:r>
      <w:r w:rsidRPr="004F48AE">
        <w:rPr>
          <w:rFonts w:ascii="Arial" w:eastAsia="Times New Roman" w:hAnsi="Arial" w:cs="Arial"/>
          <w:lang w:eastAsia="en-US"/>
        </w:rPr>
        <w:t>ade šteta s osnova osiguranja i 7. namjenski primici.</w:t>
      </w:r>
    </w:p>
    <w:p w14:paraId="42578B8F" w14:textId="77777777" w:rsidR="00891119" w:rsidRPr="004F48AE" w:rsidRDefault="00891119" w:rsidP="00891119">
      <w:pPr>
        <w:tabs>
          <w:tab w:val="left" w:pos="567"/>
        </w:tabs>
        <w:spacing w:after="0" w:line="240" w:lineRule="auto"/>
        <w:jc w:val="both"/>
        <w:rPr>
          <w:rFonts w:ascii="Arial" w:eastAsia="Times New Roman" w:hAnsi="Arial" w:cs="Arial"/>
          <w:lang w:eastAsia="en-US"/>
        </w:rPr>
      </w:pPr>
    </w:p>
    <w:p w14:paraId="3391BA5A" w14:textId="4CB57F28" w:rsidR="00891119" w:rsidRPr="004F48AE" w:rsidRDefault="00892B2C" w:rsidP="00892B2C">
      <w:pPr>
        <w:pStyle w:val="Opisslike"/>
        <w:keepNext/>
        <w:jc w:val="both"/>
      </w:pPr>
      <w:bookmarkStart w:id="222" w:name="_Toc176776505"/>
      <w:bookmarkStart w:id="223" w:name="_Hlk17962310"/>
      <w:r w:rsidRPr="004F48AE">
        <w:rPr>
          <w:color w:val="FF0000"/>
        </w:rPr>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22</w:t>
      </w:r>
      <w:r w:rsidR="002A3DE2" w:rsidRPr="004F48AE">
        <w:rPr>
          <w:color w:val="FF0000"/>
        </w:rPr>
        <w:fldChar w:fldCharType="end"/>
      </w:r>
      <w:r w:rsidRPr="004F48AE">
        <w:rPr>
          <w:color w:val="FF0000"/>
        </w:rPr>
        <w:t xml:space="preserve">.: </w:t>
      </w:r>
      <w:r w:rsidR="00891119" w:rsidRPr="004F48AE">
        <w:rPr>
          <w:rFonts w:ascii="Arial" w:hAnsi="Arial" w:cs="Arial"/>
        </w:rPr>
        <w:t xml:space="preserve">Proračun za razdoblje siječanj – </w:t>
      </w:r>
      <w:r w:rsidR="0061197D">
        <w:rPr>
          <w:rFonts w:ascii="Arial" w:hAnsi="Arial" w:cs="Arial"/>
        </w:rPr>
        <w:t>lipanj</w:t>
      </w:r>
      <w:r w:rsidR="00891119" w:rsidRPr="004F48AE">
        <w:rPr>
          <w:rFonts w:ascii="Arial" w:hAnsi="Arial" w:cs="Arial"/>
        </w:rPr>
        <w:t xml:space="preserve"> 20</w:t>
      </w:r>
      <w:r w:rsidR="00F32DF6" w:rsidRPr="004F48AE">
        <w:rPr>
          <w:rFonts w:ascii="Arial" w:hAnsi="Arial" w:cs="Arial"/>
        </w:rPr>
        <w:t>2</w:t>
      </w:r>
      <w:r w:rsidR="0061197D">
        <w:rPr>
          <w:rFonts w:ascii="Arial" w:hAnsi="Arial" w:cs="Arial"/>
        </w:rPr>
        <w:t>4</w:t>
      </w:r>
      <w:r w:rsidR="00891119" w:rsidRPr="004F48AE">
        <w:rPr>
          <w:rFonts w:ascii="Arial" w:hAnsi="Arial" w:cs="Arial"/>
        </w:rPr>
        <w:t>. po izvorima financiranja</w:t>
      </w:r>
      <w:bookmarkEnd w:id="222"/>
    </w:p>
    <w:bookmarkEnd w:id="221"/>
    <w:bookmarkEnd w:id="223"/>
    <w:p w14:paraId="0F9BF6FC" w14:textId="77777777" w:rsidR="00871D15" w:rsidRDefault="00871D15" w:rsidP="00891119">
      <w:pPr>
        <w:spacing w:after="0" w:line="240" w:lineRule="auto"/>
        <w:jc w:val="center"/>
        <w:rPr>
          <w:rFonts w:ascii="Arial" w:eastAsia="Calibri" w:hAnsi="Arial" w:cs="Arial"/>
        </w:rPr>
      </w:pPr>
    </w:p>
    <w:p w14:paraId="176ECD6B" w14:textId="32197589" w:rsidR="009B1959" w:rsidRDefault="0061197D" w:rsidP="00891119">
      <w:pPr>
        <w:spacing w:after="0" w:line="240" w:lineRule="auto"/>
        <w:jc w:val="center"/>
        <w:rPr>
          <w:rFonts w:ascii="Arial" w:eastAsia="Calibri" w:hAnsi="Arial" w:cs="Arial"/>
        </w:rPr>
      </w:pPr>
      <w:r w:rsidRPr="0061197D">
        <w:rPr>
          <w:noProof/>
        </w:rPr>
        <w:drawing>
          <wp:inline distT="0" distB="0" distL="0" distR="0" wp14:anchorId="4E43186B" wp14:editId="12E68F70">
            <wp:extent cx="6172200" cy="1971675"/>
            <wp:effectExtent l="0" t="0" r="0" b="9525"/>
            <wp:docPr id="15056066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72200" cy="1971675"/>
                    </a:xfrm>
                    <a:prstGeom prst="rect">
                      <a:avLst/>
                    </a:prstGeom>
                    <a:noFill/>
                    <a:ln>
                      <a:noFill/>
                    </a:ln>
                  </pic:spPr>
                </pic:pic>
              </a:graphicData>
            </a:graphic>
          </wp:inline>
        </w:drawing>
      </w:r>
    </w:p>
    <w:p w14:paraId="72749E42" w14:textId="77777777" w:rsidR="0061197D" w:rsidRPr="004F48AE" w:rsidRDefault="0061197D" w:rsidP="00891119">
      <w:pPr>
        <w:spacing w:after="0" w:line="240" w:lineRule="auto"/>
        <w:jc w:val="center"/>
        <w:rPr>
          <w:rFonts w:ascii="Arial" w:eastAsia="Calibri" w:hAnsi="Arial" w:cs="Arial"/>
        </w:rPr>
      </w:pPr>
    </w:p>
    <w:p w14:paraId="0C905D70" w14:textId="0D3299D0" w:rsidR="00891119" w:rsidRPr="004F48AE" w:rsidRDefault="00891119" w:rsidP="00C7073C">
      <w:pPr>
        <w:pStyle w:val="Naslov2"/>
        <w:jc w:val="center"/>
        <w:rPr>
          <w:rFonts w:ascii="Arial" w:hAnsi="Arial" w:cs="Arial"/>
          <w:sz w:val="22"/>
          <w:szCs w:val="22"/>
          <w:lang w:val="hr-HR"/>
        </w:rPr>
      </w:pPr>
      <w:bookmarkStart w:id="224" w:name="_Toc176776623"/>
      <w:r w:rsidRPr="004F48AE">
        <w:rPr>
          <w:rFonts w:ascii="Arial" w:hAnsi="Arial" w:cs="Arial"/>
          <w:sz w:val="22"/>
          <w:szCs w:val="22"/>
          <w:lang w:val="hr-HR"/>
        </w:rPr>
        <w:t>2.</w:t>
      </w:r>
      <w:r w:rsidR="002D3049">
        <w:rPr>
          <w:rFonts w:ascii="Arial" w:hAnsi="Arial" w:cs="Arial"/>
          <w:sz w:val="22"/>
          <w:szCs w:val="22"/>
          <w:lang w:val="hr-HR"/>
        </w:rPr>
        <w:t>9</w:t>
      </w:r>
      <w:r w:rsidRPr="004F48AE">
        <w:rPr>
          <w:rFonts w:ascii="Arial" w:hAnsi="Arial" w:cs="Arial"/>
          <w:sz w:val="22"/>
          <w:szCs w:val="22"/>
          <w:lang w:val="hr-HR"/>
        </w:rPr>
        <w:t>.</w:t>
      </w:r>
      <w:r w:rsidRPr="004F48AE">
        <w:rPr>
          <w:rFonts w:ascii="Arial" w:hAnsi="Arial" w:cs="Arial"/>
          <w:sz w:val="22"/>
          <w:szCs w:val="22"/>
          <w:lang w:val="hr-HR"/>
        </w:rPr>
        <w:tab/>
        <w:t>RASHODI PREMA FUNKCIJSKOJ KLASIFIKACIJI</w:t>
      </w:r>
      <w:bookmarkEnd w:id="224"/>
    </w:p>
    <w:p w14:paraId="195D488A" w14:textId="77777777" w:rsidR="00891119" w:rsidRPr="004F48AE" w:rsidRDefault="00891119" w:rsidP="00891119">
      <w:pPr>
        <w:spacing w:after="0" w:line="240" w:lineRule="auto"/>
        <w:jc w:val="both"/>
        <w:rPr>
          <w:rFonts w:ascii="Arial" w:eastAsia="Calibri" w:hAnsi="Arial" w:cs="Arial"/>
        </w:rPr>
      </w:pPr>
      <w:bookmarkStart w:id="225" w:name="_Hlk146002204"/>
    </w:p>
    <w:p w14:paraId="2AB4881D" w14:textId="77777777" w:rsidR="00891119" w:rsidRPr="004F48AE" w:rsidRDefault="00891119" w:rsidP="00891119">
      <w:pPr>
        <w:autoSpaceDE w:val="0"/>
        <w:autoSpaceDN w:val="0"/>
        <w:adjustRightInd w:val="0"/>
        <w:spacing w:after="0" w:line="240" w:lineRule="auto"/>
        <w:jc w:val="both"/>
        <w:rPr>
          <w:rFonts w:ascii="Arial" w:eastAsia="Calibri" w:hAnsi="Arial" w:cs="Arial"/>
          <w:lang w:eastAsia="en-US"/>
        </w:rPr>
      </w:pPr>
      <w:r w:rsidRPr="004F48AE">
        <w:rPr>
          <w:rFonts w:ascii="Arial" w:eastAsia="Calibri" w:hAnsi="Arial" w:cs="Arial"/>
          <w:lang w:eastAsia="en-US"/>
        </w:rPr>
        <w:t xml:space="preserve">Sukladno </w:t>
      </w:r>
      <w:r w:rsidRPr="004F48AE">
        <w:rPr>
          <w:rFonts w:ascii="Arial" w:eastAsia="Calibri" w:hAnsi="Arial" w:cs="Arial"/>
        </w:rPr>
        <w:t>Pravilniku o proračunskim klasifikacijama (NN 26/10</w:t>
      </w:r>
      <w:r w:rsidR="009E3100" w:rsidRPr="004F48AE">
        <w:rPr>
          <w:rFonts w:ascii="Arial" w:eastAsia="Calibri" w:hAnsi="Arial" w:cs="Arial"/>
        </w:rPr>
        <w:t>,</w:t>
      </w:r>
      <w:r w:rsidRPr="004F48AE">
        <w:rPr>
          <w:rFonts w:ascii="Arial" w:eastAsia="Calibri" w:hAnsi="Arial" w:cs="Arial"/>
        </w:rPr>
        <w:t xml:space="preserve"> 120/13</w:t>
      </w:r>
      <w:r w:rsidR="009E3100" w:rsidRPr="004F48AE">
        <w:rPr>
          <w:rFonts w:ascii="Arial" w:eastAsia="Calibri" w:hAnsi="Arial" w:cs="Arial"/>
        </w:rPr>
        <w:t>, 1/20</w:t>
      </w:r>
      <w:r w:rsidRPr="004F48AE">
        <w:rPr>
          <w:rFonts w:ascii="Arial" w:eastAsia="Calibri" w:hAnsi="Arial" w:cs="Arial"/>
        </w:rPr>
        <w:t>)</w:t>
      </w:r>
      <w:r w:rsidRPr="004F48AE">
        <w:rPr>
          <w:rFonts w:ascii="Arial" w:eastAsia="Calibri" w:hAnsi="Arial" w:cs="Arial"/>
          <w:lang w:eastAsia="en-US"/>
        </w:rPr>
        <w:t xml:space="preserve">, </w:t>
      </w:r>
      <w:r w:rsidRPr="004F48AE">
        <w:rPr>
          <w:rFonts w:ascii="Arial" w:eastAsia="Calibri" w:hAnsi="Arial" w:cs="Arial"/>
          <w:b/>
          <w:lang w:eastAsia="en-US"/>
        </w:rPr>
        <w:t>funkcijska klasifikacija</w:t>
      </w:r>
      <w:r w:rsidRPr="004F48AE">
        <w:rPr>
          <w:rFonts w:ascii="Arial" w:eastAsia="Calibri" w:hAnsi="Arial" w:cs="Arial"/>
          <w:lang w:eastAsia="en-US"/>
        </w:rPr>
        <w:t xml:space="preserve"> sadrži rashode razvrstane prema njihovoj namjeni, dakle rashode poslovanja (3) i rashode za nabavu nefinancijske imovine (4). Izdaci za financijsku imovinu i otplate zajmova (5) se ne iskazuju kroz funkcijsku klasifikaciju. </w:t>
      </w:r>
    </w:p>
    <w:p w14:paraId="6AD679EE" w14:textId="77777777" w:rsidR="00891119" w:rsidRPr="004F48AE" w:rsidRDefault="00891119" w:rsidP="00891119">
      <w:pPr>
        <w:autoSpaceDE w:val="0"/>
        <w:autoSpaceDN w:val="0"/>
        <w:adjustRightInd w:val="0"/>
        <w:spacing w:after="0" w:line="240" w:lineRule="auto"/>
        <w:jc w:val="both"/>
        <w:rPr>
          <w:rFonts w:ascii="Arial" w:eastAsia="Times New Roman" w:hAnsi="Arial" w:cs="Arial"/>
        </w:rPr>
      </w:pPr>
    </w:p>
    <w:p w14:paraId="41107E8C" w14:textId="3C089978"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U okviru rashoda prema funkcijskoj klasifikaciji na proračunske korisnike odnosi se </w:t>
      </w:r>
      <w:r w:rsidR="00426F45">
        <w:rPr>
          <w:rFonts w:ascii="Arial" w:eastAsia="Times New Roman" w:hAnsi="Arial" w:cs="Arial"/>
          <w:iCs/>
          <w:lang w:eastAsia="en-US"/>
        </w:rPr>
        <w:t>2.252.085,39</w:t>
      </w:r>
      <w:r w:rsidR="00AA39B5"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ili </w:t>
      </w:r>
      <w:r w:rsidR="00426F45">
        <w:rPr>
          <w:rFonts w:ascii="Arial" w:eastAsia="Times New Roman" w:hAnsi="Arial" w:cs="Arial"/>
          <w:iCs/>
          <w:lang w:eastAsia="en-US"/>
        </w:rPr>
        <w:t>34,2</w:t>
      </w:r>
      <w:r w:rsidRPr="004F48AE">
        <w:rPr>
          <w:rFonts w:ascii="Arial" w:eastAsia="Times New Roman" w:hAnsi="Arial" w:cs="Arial"/>
          <w:iCs/>
          <w:lang w:eastAsia="en-US"/>
        </w:rPr>
        <w:t xml:space="preserve">% rashoda, a na Općinu se odnosi </w:t>
      </w:r>
      <w:r w:rsidR="00426F45">
        <w:rPr>
          <w:rFonts w:ascii="Arial" w:eastAsia="Times New Roman" w:hAnsi="Arial" w:cs="Arial"/>
          <w:iCs/>
          <w:lang w:eastAsia="en-US"/>
        </w:rPr>
        <w:t>4.334.719,13</w:t>
      </w:r>
      <w:r w:rsidR="00AA39B5"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ili </w:t>
      </w:r>
      <w:r w:rsidR="00426F45">
        <w:rPr>
          <w:rFonts w:ascii="Arial" w:eastAsia="Times New Roman" w:hAnsi="Arial" w:cs="Arial"/>
          <w:iCs/>
          <w:lang w:eastAsia="en-US"/>
        </w:rPr>
        <w:t>65,8</w:t>
      </w:r>
      <w:r w:rsidRPr="004F48AE">
        <w:rPr>
          <w:rFonts w:ascii="Arial" w:eastAsia="Times New Roman" w:hAnsi="Arial" w:cs="Arial"/>
          <w:iCs/>
          <w:lang w:eastAsia="en-US"/>
        </w:rPr>
        <w:t xml:space="preserve">% rashoda koji ulaze u Izvještaj prema funkcijskoj klasifikaciji. Sveukupno izvršeni rashodi prema funkcijskoj klasifikaciji iznose </w:t>
      </w:r>
      <w:r w:rsidR="00426F45">
        <w:rPr>
          <w:rFonts w:ascii="Arial" w:eastAsia="Times New Roman" w:hAnsi="Arial" w:cs="Arial"/>
          <w:b/>
          <w:iCs/>
          <w:lang w:eastAsia="en-US"/>
        </w:rPr>
        <w:t>6.586.804,52</w:t>
      </w:r>
      <w:r w:rsidR="00AA39B5" w:rsidRPr="004F48AE">
        <w:rPr>
          <w:rFonts w:ascii="Arial" w:eastAsia="Times New Roman" w:hAnsi="Arial" w:cs="Arial"/>
          <w:b/>
          <w:iCs/>
          <w:lang w:eastAsia="en-US"/>
        </w:rPr>
        <w:t xml:space="preserve"> €</w:t>
      </w:r>
      <w:r w:rsidRPr="004F48AE">
        <w:rPr>
          <w:rFonts w:ascii="Arial" w:eastAsia="Times New Roman" w:hAnsi="Arial" w:cs="Arial"/>
          <w:iCs/>
          <w:lang w:eastAsia="en-US"/>
        </w:rPr>
        <w:t>.</w:t>
      </w:r>
    </w:p>
    <w:p w14:paraId="30D387AB" w14:textId="2DFCC403" w:rsidR="00026A58" w:rsidRPr="004F48AE" w:rsidRDefault="00026A58" w:rsidP="00891119">
      <w:pPr>
        <w:spacing w:after="0" w:line="240" w:lineRule="auto"/>
        <w:jc w:val="both"/>
        <w:rPr>
          <w:rFonts w:ascii="Arial" w:eastAsia="Times New Roman" w:hAnsi="Arial" w:cs="Arial"/>
          <w:iCs/>
          <w:lang w:eastAsia="en-US"/>
        </w:rPr>
      </w:pPr>
    </w:p>
    <w:p w14:paraId="3E08778C" w14:textId="1625CB40" w:rsidR="00891119" w:rsidRPr="004F48AE" w:rsidRDefault="00892B2C" w:rsidP="00892B2C">
      <w:pPr>
        <w:pStyle w:val="Opisslike"/>
        <w:keepNext/>
        <w:jc w:val="both"/>
        <w:rPr>
          <w:rFonts w:ascii="Arial" w:hAnsi="Arial" w:cs="Arial"/>
        </w:rPr>
      </w:pPr>
      <w:bookmarkStart w:id="226" w:name="_Toc176776506"/>
      <w:bookmarkStart w:id="227" w:name="_Hlk17962329"/>
      <w:r w:rsidRPr="004F48AE">
        <w:rPr>
          <w:color w:val="FF0000"/>
        </w:rPr>
        <w:lastRenderedPageBreak/>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23</w:t>
      </w:r>
      <w:r w:rsidR="002A3DE2" w:rsidRPr="004F48AE">
        <w:rPr>
          <w:color w:val="FF0000"/>
        </w:rPr>
        <w:fldChar w:fldCharType="end"/>
      </w:r>
      <w:r w:rsidRPr="004F48AE">
        <w:rPr>
          <w:color w:val="FF0000"/>
        </w:rPr>
        <w:t xml:space="preserve">.: </w:t>
      </w:r>
      <w:r w:rsidR="00891119" w:rsidRPr="004F48AE">
        <w:rPr>
          <w:rFonts w:ascii="Arial" w:hAnsi="Arial" w:cs="Arial"/>
        </w:rPr>
        <w:t xml:space="preserve">Izvršenje proračuna za razdoblje siječanj – </w:t>
      </w:r>
      <w:r w:rsidR="00426F45">
        <w:rPr>
          <w:rFonts w:ascii="Arial" w:hAnsi="Arial" w:cs="Arial"/>
        </w:rPr>
        <w:t>lipanj</w:t>
      </w:r>
      <w:r w:rsidR="00891119" w:rsidRPr="004F48AE">
        <w:rPr>
          <w:rFonts w:ascii="Arial" w:hAnsi="Arial" w:cs="Arial"/>
        </w:rPr>
        <w:t xml:space="preserve"> 20</w:t>
      </w:r>
      <w:r w:rsidR="00026A58" w:rsidRPr="004F48AE">
        <w:rPr>
          <w:rFonts w:ascii="Arial" w:hAnsi="Arial" w:cs="Arial"/>
        </w:rPr>
        <w:t>2</w:t>
      </w:r>
      <w:r w:rsidR="00426F45">
        <w:rPr>
          <w:rFonts w:ascii="Arial" w:hAnsi="Arial" w:cs="Arial"/>
        </w:rPr>
        <w:t>4</w:t>
      </w:r>
      <w:r w:rsidR="00891119" w:rsidRPr="004F48AE">
        <w:rPr>
          <w:rFonts w:ascii="Arial" w:hAnsi="Arial" w:cs="Arial"/>
        </w:rPr>
        <w:t>. po funkcijskoj klasifikaciji</w:t>
      </w:r>
      <w:bookmarkEnd w:id="226"/>
    </w:p>
    <w:p w14:paraId="4A06780C" w14:textId="0B7523A9" w:rsidR="00B435BD" w:rsidRPr="004F48AE" w:rsidRDefault="00426F45" w:rsidP="00B435BD">
      <w:pPr>
        <w:jc w:val="center"/>
        <w:rPr>
          <w:lang w:eastAsia="en-US"/>
        </w:rPr>
      </w:pPr>
      <w:r w:rsidRPr="00426F45">
        <w:rPr>
          <w:noProof/>
        </w:rPr>
        <w:drawing>
          <wp:inline distT="0" distB="0" distL="0" distR="0" wp14:anchorId="24DAA9DC" wp14:editId="5DFEA0C1">
            <wp:extent cx="6629088" cy="5765165"/>
            <wp:effectExtent l="0" t="0" r="635" b="6985"/>
            <wp:docPr id="744741699"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34564" cy="5769928"/>
                    </a:xfrm>
                    <a:prstGeom prst="rect">
                      <a:avLst/>
                    </a:prstGeom>
                    <a:noFill/>
                    <a:ln>
                      <a:noFill/>
                    </a:ln>
                  </pic:spPr>
                </pic:pic>
              </a:graphicData>
            </a:graphic>
          </wp:inline>
        </w:drawing>
      </w:r>
    </w:p>
    <w:p w14:paraId="0B542256" w14:textId="646D8F86" w:rsidR="00B34D6A" w:rsidRDefault="00426F45" w:rsidP="000A7B11">
      <w:pPr>
        <w:spacing w:after="0" w:line="240" w:lineRule="auto"/>
        <w:jc w:val="center"/>
        <w:rPr>
          <w:noProof/>
        </w:rPr>
      </w:pPr>
      <w:r w:rsidRPr="00426F45">
        <w:rPr>
          <w:noProof/>
        </w:rPr>
        <w:lastRenderedPageBreak/>
        <w:drawing>
          <wp:inline distT="0" distB="0" distL="0" distR="0" wp14:anchorId="34CA12D9" wp14:editId="300900B9">
            <wp:extent cx="7772400" cy="1952625"/>
            <wp:effectExtent l="0" t="0" r="0" b="9525"/>
            <wp:docPr id="17852748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772400" cy="1952625"/>
                    </a:xfrm>
                    <a:prstGeom prst="rect">
                      <a:avLst/>
                    </a:prstGeom>
                    <a:noFill/>
                    <a:ln>
                      <a:noFill/>
                    </a:ln>
                  </pic:spPr>
                </pic:pic>
              </a:graphicData>
            </a:graphic>
          </wp:inline>
        </w:drawing>
      </w:r>
    </w:p>
    <w:p w14:paraId="6D0A655E" w14:textId="77777777" w:rsidR="00077745" w:rsidRPr="004F48AE" w:rsidRDefault="00077745" w:rsidP="00B05CD2">
      <w:pPr>
        <w:pStyle w:val="Opisslike"/>
      </w:pPr>
    </w:p>
    <w:p w14:paraId="45AC6233" w14:textId="4F1A3432" w:rsidR="00B05CD2" w:rsidRPr="004F48AE" w:rsidRDefault="00B05CD2" w:rsidP="00B05CD2">
      <w:pPr>
        <w:pStyle w:val="Opisslike"/>
      </w:pPr>
      <w:bookmarkStart w:id="228" w:name="_Toc176776544"/>
      <w:r w:rsidRPr="004F48AE">
        <w:rPr>
          <w:color w:val="FF0000"/>
        </w:rPr>
        <w:t xml:space="preserve">Graf </w:t>
      </w:r>
      <w:r w:rsidRPr="004F48AE">
        <w:rPr>
          <w:color w:val="FF0000"/>
        </w:rPr>
        <w:fldChar w:fldCharType="begin"/>
      </w:r>
      <w:r w:rsidRPr="004F48AE">
        <w:rPr>
          <w:color w:val="FF0000"/>
        </w:rPr>
        <w:instrText xml:space="preserve"> SEQ Graf \* ARABIC </w:instrText>
      </w:r>
      <w:r w:rsidRPr="004F48AE">
        <w:rPr>
          <w:color w:val="FF0000"/>
        </w:rPr>
        <w:fldChar w:fldCharType="separate"/>
      </w:r>
      <w:r w:rsidR="00F46274">
        <w:rPr>
          <w:noProof/>
          <w:color w:val="FF0000"/>
        </w:rPr>
        <w:t>20</w:t>
      </w:r>
      <w:r w:rsidRPr="004F48AE">
        <w:rPr>
          <w:color w:val="FF0000"/>
        </w:rPr>
        <w:fldChar w:fldCharType="end"/>
      </w:r>
      <w:r w:rsidRPr="004F48AE">
        <w:t xml:space="preserve">.: </w:t>
      </w:r>
      <w:r w:rsidRPr="004F48AE">
        <w:rPr>
          <w:rFonts w:ascii="Arial" w:hAnsi="Arial" w:cs="Arial"/>
          <w:sz w:val="22"/>
          <w:szCs w:val="22"/>
        </w:rPr>
        <w:t>Struktura izvršenih rashoda Proračuna u 202</w:t>
      </w:r>
      <w:r w:rsidR="0057263C">
        <w:rPr>
          <w:rFonts w:ascii="Arial" w:hAnsi="Arial" w:cs="Arial"/>
          <w:sz w:val="22"/>
          <w:szCs w:val="22"/>
        </w:rPr>
        <w:t>4</w:t>
      </w:r>
      <w:r w:rsidRPr="004F48AE">
        <w:rPr>
          <w:rFonts w:ascii="Arial" w:hAnsi="Arial" w:cs="Arial"/>
          <w:sz w:val="22"/>
          <w:szCs w:val="22"/>
        </w:rPr>
        <w:t xml:space="preserve">. </w:t>
      </w:r>
      <w:r w:rsidR="00EC0112">
        <w:rPr>
          <w:rFonts w:ascii="Arial" w:hAnsi="Arial" w:cs="Arial"/>
          <w:sz w:val="22"/>
          <w:szCs w:val="22"/>
        </w:rPr>
        <w:t>po</w:t>
      </w:r>
      <w:r w:rsidRPr="004F48AE">
        <w:rPr>
          <w:rFonts w:ascii="Arial" w:hAnsi="Arial" w:cs="Arial"/>
          <w:sz w:val="22"/>
          <w:szCs w:val="22"/>
        </w:rPr>
        <w:t xml:space="preserve"> funkcijsk</w:t>
      </w:r>
      <w:r w:rsidR="00EC0112">
        <w:rPr>
          <w:rFonts w:ascii="Arial" w:hAnsi="Arial" w:cs="Arial"/>
          <w:sz w:val="22"/>
          <w:szCs w:val="22"/>
        </w:rPr>
        <w:t>oj</w:t>
      </w:r>
      <w:r w:rsidRPr="004F48AE">
        <w:rPr>
          <w:rFonts w:ascii="Arial" w:hAnsi="Arial" w:cs="Arial"/>
          <w:sz w:val="22"/>
          <w:szCs w:val="22"/>
        </w:rPr>
        <w:t xml:space="preserve"> klasifikacij</w:t>
      </w:r>
      <w:r w:rsidR="00EC0112">
        <w:rPr>
          <w:rFonts w:ascii="Arial" w:hAnsi="Arial" w:cs="Arial"/>
          <w:sz w:val="22"/>
          <w:szCs w:val="22"/>
        </w:rPr>
        <w:t xml:space="preserve">i </w:t>
      </w:r>
      <w:r w:rsidR="00EC0112" w:rsidRPr="004F48AE">
        <w:rPr>
          <w:rFonts w:ascii="Arial" w:hAnsi="Arial" w:cs="Arial"/>
          <w:sz w:val="22"/>
          <w:szCs w:val="22"/>
        </w:rPr>
        <w:t>(€)</w:t>
      </w:r>
      <w:r w:rsidR="00EC0112">
        <w:rPr>
          <w:rFonts w:ascii="Arial" w:hAnsi="Arial" w:cs="Arial"/>
          <w:sz w:val="22"/>
          <w:szCs w:val="22"/>
        </w:rPr>
        <w:t>:</w:t>
      </w:r>
      <w:r w:rsidRPr="004F48AE">
        <w:rPr>
          <w:rFonts w:ascii="Arial" w:hAnsi="Arial" w:cs="Arial"/>
          <w:sz w:val="22"/>
          <w:szCs w:val="22"/>
        </w:rPr>
        <w:t xml:space="preserve"> sveukupno Općina i proračunski korisnici</w:t>
      </w:r>
      <w:bookmarkEnd w:id="228"/>
      <w:r w:rsidRPr="004F48AE">
        <w:rPr>
          <w:rFonts w:ascii="Arial" w:hAnsi="Arial" w:cs="Arial"/>
          <w:sz w:val="22"/>
          <w:szCs w:val="22"/>
        </w:rPr>
        <w:t xml:space="preserve"> </w:t>
      </w:r>
    </w:p>
    <w:p w14:paraId="13D3D5BC" w14:textId="77777777" w:rsidR="00B05CD2" w:rsidRPr="004F48AE" w:rsidRDefault="00B05CD2" w:rsidP="00B05CD2">
      <w:pPr>
        <w:spacing w:after="0" w:line="240" w:lineRule="auto"/>
        <w:jc w:val="center"/>
        <w:rPr>
          <w:rFonts w:ascii="Arial" w:eastAsia="Times New Roman" w:hAnsi="Arial" w:cs="Arial"/>
          <w:lang w:eastAsia="en-US"/>
        </w:rPr>
      </w:pPr>
      <w:r w:rsidRPr="004F48AE">
        <w:rPr>
          <w:rFonts w:ascii="Arial" w:eastAsia="Times New Roman" w:hAnsi="Arial" w:cs="Arial"/>
          <w:noProof/>
          <w:color w:val="FF0000"/>
        </w:rPr>
        <w:drawing>
          <wp:inline distT="0" distB="0" distL="0" distR="0" wp14:anchorId="33DAFD03" wp14:editId="07D60B9A">
            <wp:extent cx="7009765" cy="3452495"/>
            <wp:effectExtent l="0" t="0" r="635" b="14605"/>
            <wp:docPr id="781" name="Grafikon 7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E31A0C0" w14:textId="77777777" w:rsidR="00B05CD2" w:rsidRPr="004F48AE" w:rsidRDefault="00B05CD2" w:rsidP="00B05CD2">
      <w:pPr>
        <w:spacing w:after="0" w:line="240" w:lineRule="auto"/>
        <w:jc w:val="both"/>
        <w:rPr>
          <w:rFonts w:ascii="Arial" w:eastAsia="Times New Roman" w:hAnsi="Arial" w:cs="Arial"/>
          <w:i/>
          <w:sz w:val="20"/>
          <w:szCs w:val="20"/>
          <w:lang w:eastAsia="en-US"/>
        </w:rPr>
      </w:pPr>
      <w:bookmarkStart w:id="229" w:name="_Hlk145935017"/>
      <w:r w:rsidRPr="004F48AE">
        <w:rPr>
          <w:rFonts w:ascii="Arial" w:eastAsia="Times New Roman" w:hAnsi="Arial" w:cs="Arial"/>
          <w:b/>
          <w:i/>
          <w:sz w:val="20"/>
          <w:szCs w:val="20"/>
          <w:lang w:eastAsia="en-US"/>
        </w:rPr>
        <w:t>* Napomena:</w:t>
      </w:r>
      <w:r w:rsidRPr="004F48AE">
        <w:rPr>
          <w:rFonts w:ascii="Arial" w:eastAsia="Times New Roman" w:hAnsi="Arial" w:cs="Arial"/>
          <w:i/>
          <w:sz w:val="20"/>
          <w:szCs w:val="20"/>
          <w:lang w:eastAsia="en-US"/>
        </w:rPr>
        <w:t xml:space="preserve"> Sukladno zakonskim odredbama </w:t>
      </w:r>
      <w:r w:rsidRPr="004F48AE">
        <w:rPr>
          <w:rFonts w:ascii="Arial" w:eastAsia="Times New Roman" w:hAnsi="Arial" w:cs="Arial"/>
          <w:b/>
          <w:i/>
          <w:sz w:val="20"/>
          <w:szCs w:val="20"/>
          <w:lang w:eastAsia="en-US"/>
        </w:rPr>
        <w:t>izdaci za financijsku imovinu i otplate zajmova</w:t>
      </w:r>
      <w:r w:rsidRPr="004F48AE">
        <w:rPr>
          <w:rFonts w:ascii="Arial" w:eastAsia="Times New Roman" w:hAnsi="Arial" w:cs="Arial"/>
          <w:i/>
          <w:sz w:val="20"/>
          <w:szCs w:val="20"/>
          <w:lang w:eastAsia="en-US"/>
        </w:rPr>
        <w:t xml:space="preserve"> se ne uključuju u funkcijsku klasifikaciju. </w:t>
      </w:r>
    </w:p>
    <w:p w14:paraId="69EE873A" w14:textId="688F6AF5" w:rsidR="00667DB2" w:rsidRDefault="00B05CD2" w:rsidP="00077745">
      <w:pPr>
        <w:spacing w:after="0" w:line="240" w:lineRule="auto"/>
        <w:jc w:val="both"/>
        <w:rPr>
          <w:noProof/>
        </w:rPr>
      </w:pPr>
      <w:r w:rsidRPr="004F48AE">
        <w:rPr>
          <w:rFonts w:ascii="Arial" w:eastAsia="Times New Roman" w:hAnsi="Arial" w:cs="Arial"/>
          <w:i/>
          <w:sz w:val="20"/>
          <w:szCs w:val="20"/>
          <w:lang w:eastAsia="en-US"/>
        </w:rPr>
        <w:t xml:space="preserve">                       Izdaci su u 202</w:t>
      </w:r>
      <w:r w:rsidR="00426F45">
        <w:rPr>
          <w:rFonts w:ascii="Arial" w:eastAsia="Times New Roman" w:hAnsi="Arial" w:cs="Arial"/>
          <w:i/>
          <w:sz w:val="20"/>
          <w:szCs w:val="20"/>
          <w:lang w:eastAsia="en-US"/>
        </w:rPr>
        <w:t>4</w:t>
      </w:r>
      <w:r w:rsidRPr="004F48AE">
        <w:rPr>
          <w:rFonts w:ascii="Arial" w:eastAsia="Times New Roman" w:hAnsi="Arial" w:cs="Arial"/>
          <w:i/>
          <w:sz w:val="20"/>
          <w:szCs w:val="20"/>
          <w:lang w:eastAsia="en-US"/>
        </w:rPr>
        <w:t xml:space="preserve">. izvršeni u iznosu </w:t>
      </w:r>
      <w:r w:rsidR="00426F45">
        <w:rPr>
          <w:rFonts w:ascii="Arial" w:eastAsia="Times New Roman" w:hAnsi="Arial" w:cs="Arial"/>
          <w:i/>
          <w:sz w:val="20"/>
          <w:szCs w:val="20"/>
          <w:lang w:eastAsia="en-US"/>
        </w:rPr>
        <w:t>146.152,83</w:t>
      </w:r>
      <w:r w:rsidRPr="004F48AE">
        <w:rPr>
          <w:rFonts w:ascii="Arial" w:eastAsia="Times New Roman" w:hAnsi="Arial" w:cs="Arial"/>
          <w:i/>
          <w:sz w:val="20"/>
          <w:szCs w:val="20"/>
          <w:lang w:eastAsia="en-US"/>
        </w:rPr>
        <w:t xml:space="preserve"> €.</w:t>
      </w:r>
      <w:bookmarkEnd w:id="229"/>
      <w:r w:rsidR="00667DB2" w:rsidRPr="004F48AE">
        <w:rPr>
          <w:noProof/>
        </w:rPr>
        <w:br w:type="page"/>
      </w:r>
    </w:p>
    <w:p w14:paraId="7230DB05" w14:textId="2705846F" w:rsidR="00793F4F" w:rsidRPr="004F48AE" w:rsidRDefault="00793F4F" w:rsidP="00793F4F">
      <w:pPr>
        <w:pStyle w:val="Naslov2"/>
        <w:jc w:val="center"/>
        <w:rPr>
          <w:rFonts w:ascii="Arial" w:hAnsi="Arial" w:cs="Arial"/>
          <w:sz w:val="22"/>
          <w:szCs w:val="22"/>
          <w:lang w:val="hr-HR"/>
        </w:rPr>
      </w:pPr>
      <w:bookmarkStart w:id="230" w:name="_Toc176776624"/>
      <w:r w:rsidRPr="004F48AE">
        <w:rPr>
          <w:rFonts w:ascii="Arial" w:hAnsi="Arial" w:cs="Arial"/>
          <w:sz w:val="22"/>
          <w:szCs w:val="22"/>
          <w:lang w:val="hr-HR"/>
        </w:rPr>
        <w:lastRenderedPageBreak/>
        <w:t>2.</w:t>
      </w:r>
      <w:r>
        <w:rPr>
          <w:rFonts w:ascii="Arial" w:hAnsi="Arial" w:cs="Arial"/>
          <w:sz w:val="22"/>
          <w:szCs w:val="22"/>
          <w:lang w:val="hr-HR"/>
        </w:rPr>
        <w:t>10</w:t>
      </w:r>
      <w:r w:rsidRPr="004F48AE">
        <w:rPr>
          <w:rFonts w:ascii="Arial" w:hAnsi="Arial" w:cs="Arial"/>
          <w:sz w:val="22"/>
          <w:szCs w:val="22"/>
          <w:lang w:val="hr-HR"/>
        </w:rPr>
        <w:t>.</w:t>
      </w:r>
      <w:r w:rsidRPr="004F48AE">
        <w:rPr>
          <w:rFonts w:ascii="Arial" w:hAnsi="Arial" w:cs="Arial"/>
          <w:sz w:val="22"/>
          <w:szCs w:val="22"/>
          <w:lang w:val="hr-HR"/>
        </w:rPr>
        <w:tab/>
        <w:t>STANJE NOVČANIH SREDSTAVA</w:t>
      </w:r>
      <w:bookmarkEnd w:id="230"/>
    </w:p>
    <w:p w14:paraId="574F4B6C" w14:textId="77777777" w:rsidR="00793F4F" w:rsidRPr="004F48AE" w:rsidRDefault="00793F4F" w:rsidP="00793F4F">
      <w:pPr>
        <w:spacing w:after="0" w:line="240" w:lineRule="auto"/>
        <w:jc w:val="both"/>
        <w:rPr>
          <w:rFonts w:ascii="Arial" w:eastAsia="Calibri" w:hAnsi="Arial" w:cs="Arial"/>
        </w:rPr>
      </w:pPr>
    </w:p>
    <w:p w14:paraId="180D4AC6" w14:textId="77777777" w:rsidR="00793F4F" w:rsidRPr="004F48AE" w:rsidRDefault="00793F4F" w:rsidP="00793F4F">
      <w:pPr>
        <w:autoSpaceDE w:val="0"/>
        <w:autoSpaceDN w:val="0"/>
        <w:adjustRightInd w:val="0"/>
        <w:spacing w:after="0" w:line="240" w:lineRule="auto"/>
        <w:jc w:val="both"/>
        <w:rPr>
          <w:rFonts w:ascii="Arial" w:eastAsia="Calibri" w:hAnsi="Arial" w:cs="Arial"/>
        </w:rPr>
      </w:pPr>
      <w:r w:rsidRPr="004F48AE">
        <w:rPr>
          <w:rFonts w:ascii="Arial" w:eastAsia="Times New Roman" w:hAnsi="Arial" w:cs="Arial"/>
        </w:rPr>
        <w:t xml:space="preserve">Općinsko vijeće Općine Konavle je u rujnu 2014. donijelo </w:t>
      </w:r>
      <w:r w:rsidRPr="004F48AE">
        <w:rPr>
          <w:rFonts w:ascii="Arial" w:eastAsia="Times New Roman" w:hAnsi="Arial" w:cs="Arial"/>
          <w:b/>
        </w:rPr>
        <w:t>Odluku o sustavu glavne knjige riznice Općine Konavle i načinu vođenja jedinstvenog računa riznice</w:t>
      </w:r>
      <w:r w:rsidRPr="004F48AE">
        <w:rPr>
          <w:rFonts w:ascii="Arial" w:eastAsia="Times New Roman" w:hAnsi="Arial" w:cs="Arial"/>
        </w:rPr>
        <w:t xml:space="preserve"> (Službeni glasnik Općine Konavle broj 7/2014), a odluka se primjenjuje od 1.1.2015.</w:t>
      </w:r>
      <w:r w:rsidRPr="004F48AE">
        <w:rPr>
          <w:rFonts w:ascii="Arial" w:eastAsia="Calibri" w:hAnsi="Arial" w:cs="Arial"/>
        </w:rPr>
        <w:t xml:space="preserve"> </w:t>
      </w:r>
    </w:p>
    <w:p w14:paraId="50FA4DEB" w14:textId="77777777" w:rsidR="00793F4F" w:rsidRPr="004F48AE" w:rsidRDefault="00793F4F" w:rsidP="00793F4F">
      <w:pPr>
        <w:autoSpaceDE w:val="0"/>
        <w:autoSpaceDN w:val="0"/>
        <w:adjustRightInd w:val="0"/>
        <w:spacing w:after="0" w:line="240" w:lineRule="auto"/>
        <w:jc w:val="both"/>
        <w:rPr>
          <w:rFonts w:ascii="Arial" w:eastAsia="Times New Roman" w:hAnsi="Arial" w:cs="Arial"/>
        </w:rPr>
      </w:pPr>
    </w:p>
    <w:p w14:paraId="2D8C0EDB" w14:textId="1172AF9E" w:rsidR="00793F4F" w:rsidRPr="004F48AE" w:rsidRDefault="00793F4F" w:rsidP="00793F4F">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U sljedećoj tablici daje se prikaz sveukupnog stanja novčanih sredstava, te podjela na sredstva Općine Konavle i sredstva proračunskih korisnika koja su iskazana unutar jedinstvenog žiro računa općinske riznice. Proračunski korisnici su u sustavu općinske riznice i nemaju svoje žiro račune, ali se u tablici koja slijedi odvojeno prikazuje iznos novčanih sredstava koja Općina Konavle u poslovnim knjigama iskazuje na računu računskog plana 23956 Obveze proračuna za naplaćene prihode proračunskih korisnika, a proračunski korisnici u svojim poslovnim knjigama na računu računskog plana 16721 Potraživanja proračunskih korisnika za sredstva uplaćena u nadležni proračun.</w:t>
      </w:r>
    </w:p>
    <w:p w14:paraId="7122C345" w14:textId="77777777" w:rsidR="00793F4F" w:rsidRPr="004F48AE" w:rsidRDefault="00793F4F" w:rsidP="00793F4F">
      <w:pPr>
        <w:spacing w:after="0" w:line="240" w:lineRule="auto"/>
        <w:jc w:val="both"/>
        <w:rPr>
          <w:rFonts w:ascii="Arial" w:eastAsia="Calibri" w:hAnsi="Arial" w:cs="Arial"/>
        </w:rPr>
      </w:pPr>
    </w:p>
    <w:p w14:paraId="5DAA147E" w14:textId="6BC6CE70" w:rsidR="00793F4F" w:rsidRPr="004F48AE" w:rsidRDefault="00793F4F" w:rsidP="00793F4F">
      <w:pPr>
        <w:pStyle w:val="Opisslike"/>
        <w:keepNext/>
        <w:jc w:val="both"/>
      </w:pPr>
      <w:bookmarkStart w:id="231" w:name="_Toc176776507"/>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24</w:t>
      </w:r>
      <w:r w:rsidRPr="004F48AE">
        <w:rPr>
          <w:color w:val="FF0000"/>
        </w:rPr>
        <w:fldChar w:fldCharType="end"/>
      </w:r>
      <w:r w:rsidRPr="004F48AE">
        <w:rPr>
          <w:color w:val="FF0000"/>
        </w:rPr>
        <w:t xml:space="preserve">.: </w:t>
      </w:r>
      <w:r w:rsidRPr="004F48AE">
        <w:rPr>
          <w:rFonts w:ascii="Arial" w:hAnsi="Arial" w:cs="Arial"/>
        </w:rPr>
        <w:t>Stanje novčanih sredstava</w:t>
      </w:r>
      <w:r w:rsidR="00EC0112">
        <w:rPr>
          <w:rFonts w:ascii="Arial" w:hAnsi="Arial" w:cs="Arial"/>
        </w:rPr>
        <w:t xml:space="preserve"> na dan 30.06.2024.</w:t>
      </w:r>
      <w:bookmarkEnd w:id="231"/>
    </w:p>
    <w:p w14:paraId="60E10B4D" w14:textId="77777777" w:rsidR="00793F4F" w:rsidRPr="004F48AE" w:rsidRDefault="00793F4F" w:rsidP="00793F4F">
      <w:pPr>
        <w:spacing w:after="0" w:line="240" w:lineRule="auto"/>
        <w:jc w:val="both"/>
        <w:rPr>
          <w:rFonts w:ascii="Arial" w:eastAsia="Calibri" w:hAnsi="Arial" w:cs="Arial"/>
        </w:rPr>
      </w:pPr>
    </w:p>
    <w:tbl>
      <w:tblPr>
        <w:tblW w:w="10140" w:type="dxa"/>
        <w:jc w:val="center"/>
        <w:tblLook w:val="04A0" w:firstRow="1" w:lastRow="0" w:firstColumn="1" w:lastColumn="0" w:noHBand="0" w:noVBand="1"/>
      </w:tblPr>
      <w:tblGrid>
        <w:gridCol w:w="1360"/>
        <w:gridCol w:w="4360"/>
        <w:gridCol w:w="2100"/>
        <w:gridCol w:w="2320"/>
      </w:tblGrid>
      <w:tr w:rsidR="00793F4F" w:rsidRPr="00955091" w14:paraId="0166AAC3" w14:textId="77777777" w:rsidTr="00B223BA">
        <w:trPr>
          <w:trHeight w:val="300"/>
          <w:jc w:val="center"/>
        </w:trPr>
        <w:tc>
          <w:tcPr>
            <w:tcW w:w="136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47B6788" w14:textId="77777777" w:rsidR="00793F4F" w:rsidRPr="00955091" w:rsidRDefault="00793F4F" w:rsidP="00B223BA">
            <w:pPr>
              <w:spacing w:after="0" w:line="240" w:lineRule="auto"/>
              <w:jc w:val="center"/>
              <w:rPr>
                <w:rFonts w:ascii="Arial" w:eastAsia="Times New Roman" w:hAnsi="Arial" w:cs="Arial"/>
                <w:b/>
                <w:bCs/>
                <w:color w:val="000000"/>
                <w:sz w:val="20"/>
                <w:szCs w:val="20"/>
              </w:rPr>
            </w:pPr>
            <w:r w:rsidRPr="00955091">
              <w:rPr>
                <w:rFonts w:ascii="Arial" w:eastAsia="Times New Roman" w:hAnsi="Arial" w:cs="Arial"/>
                <w:b/>
                <w:bCs/>
                <w:color w:val="000000"/>
                <w:sz w:val="20"/>
                <w:szCs w:val="20"/>
              </w:rPr>
              <w:t>R. br.</w:t>
            </w:r>
          </w:p>
        </w:tc>
        <w:tc>
          <w:tcPr>
            <w:tcW w:w="4360" w:type="dxa"/>
            <w:tcBorders>
              <w:top w:val="single" w:sz="8" w:space="0" w:color="auto"/>
              <w:left w:val="nil"/>
              <w:bottom w:val="single" w:sz="4" w:space="0" w:color="auto"/>
              <w:right w:val="single" w:sz="4" w:space="0" w:color="auto"/>
            </w:tcBorders>
            <w:shd w:val="clear" w:color="auto" w:fill="auto"/>
            <w:vAlign w:val="center"/>
            <w:hideMark/>
          </w:tcPr>
          <w:p w14:paraId="7D3FAF15" w14:textId="77777777" w:rsidR="00793F4F" w:rsidRPr="00955091" w:rsidRDefault="00793F4F" w:rsidP="00B223BA">
            <w:pPr>
              <w:spacing w:after="0" w:line="240" w:lineRule="auto"/>
              <w:jc w:val="center"/>
              <w:rPr>
                <w:rFonts w:ascii="Arial" w:eastAsia="Times New Roman" w:hAnsi="Arial" w:cs="Arial"/>
                <w:b/>
                <w:bCs/>
                <w:color w:val="000000"/>
                <w:sz w:val="20"/>
                <w:szCs w:val="20"/>
              </w:rPr>
            </w:pPr>
            <w:r w:rsidRPr="00955091">
              <w:rPr>
                <w:rFonts w:ascii="Arial" w:eastAsia="Times New Roman" w:hAnsi="Arial" w:cs="Arial"/>
                <w:b/>
                <w:bCs/>
                <w:color w:val="000000"/>
                <w:sz w:val="20"/>
                <w:szCs w:val="20"/>
              </w:rPr>
              <w:t>Naziv korisnika</w:t>
            </w:r>
          </w:p>
        </w:tc>
        <w:tc>
          <w:tcPr>
            <w:tcW w:w="2100" w:type="dxa"/>
            <w:tcBorders>
              <w:top w:val="single" w:sz="8" w:space="0" w:color="auto"/>
              <w:left w:val="nil"/>
              <w:bottom w:val="single" w:sz="4" w:space="0" w:color="auto"/>
              <w:right w:val="single" w:sz="4" w:space="0" w:color="auto"/>
            </w:tcBorders>
            <w:shd w:val="clear" w:color="auto" w:fill="auto"/>
            <w:vAlign w:val="center"/>
            <w:hideMark/>
          </w:tcPr>
          <w:p w14:paraId="0F2CC14D" w14:textId="77777777" w:rsidR="00793F4F" w:rsidRPr="00955091" w:rsidRDefault="00793F4F" w:rsidP="00B223BA">
            <w:pPr>
              <w:spacing w:after="0" w:line="240" w:lineRule="auto"/>
              <w:jc w:val="center"/>
              <w:rPr>
                <w:rFonts w:ascii="Arial" w:eastAsia="Times New Roman" w:hAnsi="Arial" w:cs="Arial"/>
                <w:b/>
                <w:bCs/>
                <w:color w:val="000000"/>
                <w:sz w:val="20"/>
                <w:szCs w:val="20"/>
              </w:rPr>
            </w:pPr>
            <w:r w:rsidRPr="00955091">
              <w:rPr>
                <w:rFonts w:ascii="Arial" w:eastAsia="Times New Roman" w:hAnsi="Arial" w:cs="Arial"/>
                <w:b/>
                <w:bCs/>
                <w:color w:val="000000"/>
                <w:sz w:val="20"/>
                <w:szCs w:val="20"/>
              </w:rPr>
              <w:t>Stanje 1.1.202</w:t>
            </w:r>
            <w:r>
              <w:rPr>
                <w:rFonts w:ascii="Arial" w:eastAsia="Times New Roman" w:hAnsi="Arial" w:cs="Arial"/>
                <w:b/>
                <w:bCs/>
                <w:color w:val="000000"/>
                <w:sz w:val="20"/>
                <w:szCs w:val="20"/>
              </w:rPr>
              <w:t>4</w:t>
            </w:r>
            <w:r w:rsidRPr="00955091">
              <w:rPr>
                <w:rFonts w:ascii="Arial" w:eastAsia="Times New Roman" w:hAnsi="Arial" w:cs="Arial"/>
                <w:b/>
                <w:bCs/>
                <w:color w:val="000000"/>
                <w:sz w:val="20"/>
                <w:szCs w:val="20"/>
              </w:rPr>
              <w:t>. (€)</w:t>
            </w:r>
          </w:p>
        </w:tc>
        <w:tc>
          <w:tcPr>
            <w:tcW w:w="2320" w:type="dxa"/>
            <w:tcBorders>
              <w:top w:val="single" w:sz="8" w:space="0" w:color="auto"/>
              <w:left w:val="nil"/>
              <w:bottom w:val="single" w:sz="4" w:space="0" w:color="auto"/>
              <w:right w:val="single" w:sz="8" w:space="0" w:color="auto"/>
            </w:tcBorders>
            <w:shd w:val="clear" w:color="auto" w:fill="auto"/>
            <w:vAlign w:val="center"/>
            <w:hideMark/>
          </w:tcPr>
          <w:p w14:paraId="43006670" w14:textId="77777777" w:rsidR="00793F4F" w:rsidRPr="00955091" w:rsidRDefault="00793F4F" w:rsidP="00B223BA">
            <w:pPr>
              <w:spacing w:after="0" w:line="240" w:lineRule="auto"/>
              <w:jc w:val="center"/>
              <w:rPr>
                <w:rFonts w:ascii="Arial" w:eastAsia="Times New Roman" w:hAnsi="Arial" w:cs="Arial"/>
                <w:b/>
                <w:bCs/>
                <w:color w:val="000000"/>
                <w:sz w:val="20"/>
                <w:szCs w:val="20"/>
              </w:rPr>
            </w:pPr>
            <w:r w:rsidRPr="00955091">
              <w:rPr>
                <w:rFonts w:ascii="Arial" w:eastAsia="Times New Roman" w:hAnsi="Arial" w:cs="Arial"/>
                <w:b/>
                <w:bCs/>
                <w:color w:val="000000"/>
                <w:sz w:val="20"/>
                <w:szCs w:val="20"/>
              </w:rPr>
              <w:t xml:space="preserve">Stanje </w:t>
            </w:r>
            <w:r>
              <w:rPr>
                <w:rFonts w:ascii="Arial" w:eastAsia="Times New Roman" w:hAnsi="Arial" w:cs="Arial"/>
                <w:b/>
                <w:bCs/>
                <w:color w:val="000000"/>
                <w:sz w:val="20"/>
                <w:szCs w:val="20"/>
              </w:rPr>
              <w:t>30.06.2024</w:t>
            </w:r>
            <w:r w:rsidRPr="00955091">
              <w:rPr>
                <w:rFonts w:ascii="Arial" w:eastAsia="Times New Roman" w:hAnsi="Arial" w:cs="Arial"/>
                <w:b/>
                <w:bCs/>
                <w:color w:val="000000"/>
                <w:sz w:val="20"/>
                <w:szCs w:val="20"/>
              </w:rPr>
              <w:t>. (€)</w:t>
            </w:r>
          </w:p>
        </w:tc>
      </w:tr>
      <w:tr w:rsidR="00793F4F" w:rsidRPr="00955091" w14:paraId="7725AF88" w14:textId="77777777" w:rsidTr="00B223BA">
        <w:trPr>
          <w:trHeight w:val="165"/>
          <w:jc w:val="center"/>
        </w:trPr>
        <w:tc>
          <w:tcPr>
            <w:tcW w:w="1360" w:type="dxa"/>
            <w:tcBorders>
              <w:top w:val="nil"/>
              <w:left w:val="single" w:sz="8" w:space="0" w:color="auto"/>
              <w:bottom w:val="single" w:sz="8" w:space="0" w:color="auto"/>
              <w:right w:val="single" w:sz="4" w:space="0" w:color="auto"/>
            </w:tcBorders>
            <w:shd w:val="clear" w:color="auto" w:fill="auto"/>
            <w:vAlign w:val="center"/>
            <w:hideMark/>
          </w:tcPr>
          <w:p w14:paraId="5AB1A6AC" w14:textId="77777777" w:rsidR="00793F4F" w:rsidRPr="00955091" w:rsidRDefault="00793F4F" w:rsidP="00B223BA">
            <w:pPr>
              <w:spacing w:after="0" w:line="240" w:lineRule="auto"/>
              <w:jc w:val="center"/>
              <w:rPr>
                <w:rFonts w:ascii="Arial" w:eastAsia="Times New Roman" w:hAnsi="Arial" w:cs="Arial"/>
                <w:color w:val="000000"/>
                <w:sz w:val="14"/>
                <w:szCs w:val="14"/>
              </w:rPr>
            </w:pPr>
            <w:r w:rsidRPr="00955091">
              <w:rPr>
                <w:rFonts w:ascii="Arial" w:eastAsia="Times New Roman" w:hAnsi="Arial" w:cs="Arial"/>
                <w:color w:val="000000"/>
                <w:sz w:val="14"/>
                <w:szCs w:val="14"/>
              </w:rPr>
              <w:t>1</w:t>
            </w:r>
          </w:p>
        </w:tc>
        <w:tc>
          <w:tcPr>
            <w:tcW w:w="4360" w:type="dxa"/>
            <w:tcBorders>
              <w:top w:val="nil"/>
              <w:left w:val="nil"/>
              <w:bottom w:val="single" w:sz="8" w:space="0" w:color="auto"/>
              <w:right w:val="single" w:sz="4" w:space="0" w:color="auto"/>
            </w:tcBorders>
            <w:shd w:val="clear" w:color="auto" w:fill="auto"/>
            <w:vAlign w:val="center"/>
            <w:hideMark/>
          </w:tcPr>
          <w:p w14:paraId="6C53F84A" w14:textId="77777777" w:rsidR="00793F4F" w:rsidRPr="00955091" w:rsidRDefault="00793F4F" w:rsidP="00B223BA">
            <w:pPr>
              <w:spacing w:after="0" w:line="240" w:lineRule="auto"/>
              <w:jc w:val="center"/>
              <w:rPr>
                <w:rFonts w:ascii="Arial" w:eastAsia="Times New Roman" w:hAnsi="Arial" w:cs="Arial"/>
                <w:color w:val="000000"/>
                <w:sz w:val="14"/>
                <w:szCs w:val="14"/>
              </w:rPr>
            </w:pPr>
            <w:r w:rsidRPr="00955091">
              <w:rPr>
                <w:rFonts w:ascii="Arial" w:eastAsia="Times New Roman" w:hAnsi="Arial" w:cs="Arial"/>
                <w:color w:val="000000"/>
                <w:sz w:val="14"/>
                <w:szCs w:val="14"/>
              </w:rPr>
              <w:t>2</w:t>
            </w:r>
          </w:p>
        </w:tc>
        <w:tc>
          <w:tcPr>
            <w:tcW w:w="2100" w:type="dxa"/>
            <w:tcBorders>
              <w:top w:val="nil"/>
              <w:left w:val="nil"/>
              <w:bottom w:val="single" w:sz="8" w:space="0" w:color="auto"/>
              <w:right w:val="single" w:sz="4" w:space="0" w:color="auto"/>
            </w:tcBorders>
            <w:shd w:val="clear" w:color="auto" w:fill="auto"/>
            <w:vAlign w:val="center"/>
            <w:hideMark/>
          </w:tcPr>
          <w:p w14:paraId="6C691216" w14:textId="77777777" w:rsidR="00793F4F" w:rsidRPr="00955091" w:rsidRDefault="00793F4F" w:rsidP="00B223BA">
            <w:pPr>
              <w:spacing w:after="0" w:line="240" w:lineRule="auto"/>
              <w:jc w:val="center"/>
              <w:rPr>
                <w:rFonts w:ascii="Arial" w:eastAsia="Times New Roman" w:hAnsi="Arial" w:cs="Arial"/>
                <w:color w:val="000000"/>
                <w:sz w:val="14"/>
                <w:szCs w:val="14"/>
              </w:rPr>
            </w:pPr>
            <w:r w:rsidRPr="00955091">
              <w:rPr>
                <w:rFonts w:ascii="Arial" w:eastAsia="Times New Roman" w:hAnsi="Arial" w:cs="Arial"/>
                <w:color w:val="000000"/>
                <w:sz w:val="14"/>
                <w:szCs w:val="14"/>
              </w:rPr>
              <w:t>3</w:t>
            </w:r>
          </w:p>
        </w:tc>
        <w:tc>
          <w:tcPr>
            <w:tcW w:w="2320" w:type="dxa"/>
            <w:tcBorders>
              <w:top w:val="nil"/>
              <w:left w:val="nil"/>
              <w:bottom w:val="single" w:sz="8" w:space="0" w:color="auto"/>
              <w:right w:val="single" w:sz="8" w:space="0" w:color="auto"/>
            </w:tcBorders>
            <w:shd w:val="clear" w:color="auto" w:fill="auto"/>
            <w:vAlign w:val="center"/>
            <w:hideMark/>
          </w:tcPr>
          <w:p w14:paraId="15E7C2B7" w14:textId="77777777" w:rsidR="00793F4F" w:rsidRPr="00955091" w:rsidRDefault="00793F4F" w:rsidP="00B223BA">
            <w:pPr>
              <w:spacing w:after="0" w:line="240" w:lineRule="auto"/>
              <w:jc w:val="center"/>
              <w:rPr>
                <w:rFonts w:ascii="Arial" w:eastAsia="Times New Roman" w:hAnsi="Arial" w:cs="Arial"/>
                <w:color w:val="000000"/>
                <w:sz w:val="14"/>
                <w:szCs w:val="14"/>
              </w:rPr>
            </w:pPr>
            <w:r w:rsidRPr="00955091">
              <w:rPr>
                <w:rFonts w:ascii="Arial" w:eastAsia="Times New Roman" w:hAnsi="Arial" w:cs="Arial"/>
                <w:color w:val="000000"/>
                <w:sz w:val="14"/>
                <w:szCs w:val="14"/>
              </w:rPr>
              <w:t>4</w:t>
            </w:r>
          </w:p>
        </w:tc>
      </w:tr>
      <w:tr w:rsidR="00793F4F" w:rsidRPr="00955091" w14:paraId="09ABB82D" w14:textId="77777777" w:rsidTr="00B223BA">
        <w:trPr>
          <w:trHeight w:val="300"/>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7BCBF86D" w14:textId="77777777" w:rsidR="00793F4F" w:rsidRPr="00955091" w:rsidRDefault="00793F4F" w:rsidP="00B223BA">
            <w:pPr>
              <w:spacing w:after="0" w:line="240" w:lineRule="auto"/>
              <w:jc w:val="center"/>
              <w:rPr>
                <w:rFonts w:ascii="Calibri" w:eastAsia="Times New Roman" w:hAnsi="Calibri" w:cs="Calibri"/>
                <w:b/>
                <w:bCs/>
                <w:color w:val="000000"/>
                <w:sz w:val="18"/>
                <w:szCs w:val="18"/>
              </w:rPr>
            </w:pPr>
            <w:r w:rsidRPr="00955091">
              <w:rPr>
                <w:rFonts w:ascii="Calibri" w:eastAsia="Times New Roman" w:hAnsi="Calibri" w:cs="Calibri"/>
                <w:b/>
                <w:bCs/>
                <w:color w:val="000000"/>
                <w:sz w:val="18"/>
                <w:szCs w:val="18"/>
              </w:rPr>
              <w:t xml:space="preserve">1 (1.a. +1.b. ) </w:t>
            </w:r>
          </w:p>
        </w:tc>
        <w:tc>
          <w:tcPr>
            <w:tcW w:w="4360" w:type="dxa"/>
            <w:tcBorders>
              <w:top w:val="nil"/>
              <w:left w:val="nil"/>
              <w:bottom w:val="single" w:sz="4" w:space="0" w:color="auto"/>
              <w:right w:val="single" w:sz="4" w:space="0" w:color="auto"/>
            </w:tcBorders>
            <w:shd w:val="clear" w:color="auto" w:fill="auto"/>
            <w:vAlign w:val="center"/>
            <w:hideMark/>
          </w:tcPr>
          <w:p w14:paraId="5B066FE6" w14:textId="77777777" w:rsidR="00793F4F" w:rsidRPr="00955091" w:rsidRDefault="00793F4F" w:rsidP="00B223BA">
            <w:pPr>
              <w:spacing w:after="0" w:line="240" w:lineRule="auto"/>
              <w:jc w:val="center"/>
              <w:rPr>
                <w:rFonts w:ascii="Calibri" w:eastAsia="Times New Roman" w:hAnsi="Calibri" w:cs="Calibri"/>
                <w:b/>
                <w:bCs/>
                <w:i/>
                <w:iCs/>
                <w:color w:val="E36C0A"/>
              </w:rPr>
            </w:pPr>
            <w:r w:rsidRPr="00955091">
              <w:rPr>
                <w:rFonts w:ascii="Calibri" w:eastAsia="Times New Roman" w:hAnsi="Calibri" w:cs="Calibri"/>
                <w:b/>
                <w:bCs/>
                <w:i/>
                <w:iCs/>
                <w:color w:val="E36C0A"/>
              </w:rPr>
              <w:t>Novčana sredstva u banci</w:t>
            </w:r>
          </w:p>
        </w:tc>
        <w:tc>
          <w:tcPr>
            <w:tcW w:w="2100" w:type="dxa"/>
            <w:tcBorders>
              <w:top w:val="nil"/>
              <w:left w:val="nil"/>
              <w:bottom w:val="single" w:sz="4" w:space="0" w:color="auto"/>
              <w:right w:val="single" w:sz="4" w:space="0" w:color="auto"/>
            </w:tcBorders>
            <w:shd w:val="clear" w:color="auto" w:fill="auto"/>
            <w:noWrap/>
            <w:vAlign w:val="center"/>
            <w:hideMark/>
          </w:tcPr>
          <w:p w14:paraId="20FF9F9A" w14:textId="77777777" w:rsidR="00793F4F" w:rsidRPr="00955091" w:rsidRDefault="00793F4F" w:rsidP="00B223BA">
            <w:pPr>
              <w:spacing w:after="0" w:line="240" w:lineRule="auto"/>
              <w:jc w:val="right"/>
              <w:rPr>
                <w:rFonts w:ascii="Calibri" w:eastAsia="Times New Roman" w:hAnsi="Calibri" w:cs="Calibri"/>
                <w:b/>
                <w:bCs/>
                <w:color w:val="C65911"/>
              </w:rPr>
            </w:pPr>
            <w:r w:rsidRPr="00955091">
              <w:rPr>
                <w:rFonts w:ascii="Calibri" w:eastAsia="Times New Roman" w:hAnsi="Calibri" w:cs="Calibri"/>
                <w:b/>
                <w:bCs/>
                <w:color w:val="C65911"/>
              </w:rPr>
              <w:t>4.352.923,50</w:t>
            </w:r>
          </w:p>
        </w:tc>
        <w:tc>
          <w:tcPr>
            <w:tcW w:w="2320" w:type="dxa"/>
            <w:tcBorders>
              <w:top w:val="nil"/>
              <w:left w:val="nil"/>
              <w:bottom w:val="single" w:sz="4" w:space="0" w:color="auto"/>
              <w:right w:val="single" w:sz="4" w:space="0" w:color="auto"/>
            </w:tcBorders>
            <w:shd w:val="clear" w:color="auto" w:fill="auto"/>
            <w:noWrap/>
            <w:vAlign w:val="center"/>
            <w:hideMark/>
          </w:tcPr>
          <w:p w14:paraId="099A90A5" w14:textId="77777777" w:rsidR="00793F4F" w:rsidRPr="00955091" w:rsidRDefault="00793F4F" w:rsidP="00B223BA">
            <w:pPr>
              <w:spacing w:after="0" w:line="240" w:lineRule="auto"/>
              <w:jc w:val="right"/>
              <w:rPr>
                <w:rFonts w:ascii="Calibri" w:eastAsia="Times New Roman" w:hAnsi="Calibri" w:cs="Calibri"/>
                <w:b/>
                <w:bCs/>
                <w:color w:val="C65911"/>
              </w:rPr>
            </w:pPr>
            <w:r>
              <w:rPr>
                <w:rFonts w:ascii="Calibri" w:eastAsia="Times New Roman" w:hAnsi="Calibri" w:cs="Calibri"/>
                <w:b/>
                <w:bCs/>
                <w:color w:val="C65911"/>
              </w:rPr>
              <w:t>2.449.483,04</w:t>
            </w:r>
          </w:p>
        </w:tc>
      </w:tr>
      <w:tr w:rsidR="00793F4F" w:rsidRPr="00955091" w14:paraId="0E3E596F" w14:textId="77777777" w:rsidTr="00B223BA">
        <w:trPr>
          <w:trHeight w:val="300"/>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1BC54C99" w14:textId="77777777" w:rsidR="00793F4F" w:rsidRPr="00955091" w:rsidRDefault="00793F4F" w:rsidP="00B223BA">
            <w:pPr>
              <w:spacing w:after="0" w:line="240" w:lineRule="auto"/>
              <w:jc w:val="center"/>
              <w:rPr>
                <w:rFonts w:ascii="Calibri" w:eastAsia="Times New Roman" w:hAnsi="Calibri" w:cs="Calibri"/>
                <w:b/>
                <w:bCs/>
                <w:color w:val="000000"/>
              </w:rPr>
            </w:pPr>
            <w:r w:rsidRPr="00955091">
              <w:rPr>
                <w:rFonts w:ascii="Calibri" w:eastAsia="Times New Roman" w:hAnsi="Calibri" w:cs="Calibri"/>
                <w:b/>
                <w:bCs/>
                <w:color w:val="000000"/>
              </w:rPr>
              <w:t>1.a.</w:t>
            </w:r>
          </w:p>
        </w:tc>
        <w:tc>
          <w:tcPr>
            <w:tcW w:w="4360" w:type="dxa"/>
            <w:tcBorders>
              <w:top w:val="nil"/>
              <w:left w:val="nil"/>
              <w:bottom w:val="single" w:sz="4" w:space="0" w:color="auto"/>
              <w:right w:val="single" w:sz="4" w:space="0" w:color="auto"/>
            </w:tcBorders>
            <w:shd w:val="clear" w:color="auto" w:fill="auto"/>
            <w:vAlign w:val="center"/>
            <w:hideMark/>
          </w:tcPr>
          <w:p w14:paraId="7B185089" w14:textId="77777777" w:rsidR="00793F4F" w:rsidRPr="00955091" w:rsidRDefault="00793F4F" w:rsidP="00B223BA">
            <w:pPr>
              <w:spacing w:after="0" w:line="240" w:lineRule="auto"/>
              <w:rPr>
                <w:rFonts w:ascii="Calibri" w:eastAsia="Times New Roman" w:hAnsi="Calibri" w:cs="Calibri"/>
                <w:i/>
                <w:iCs/>
                <w:color w:val="000000"/>
              </w:rPr>
            </w:pPr>
            <w:r w:rsidRPr="00955091">
              <w:rPr>
                <w:rFonts w:ascii="Calibri" w:eastAsia="Times New Roman" w:hAnsi="Calibri" w:cs="Calibri"/>
                <w:i/>
                <w:iCs/>
                <w:color w:val="000000"/>
              </w:rPr>
              <w:t>Općina Konavle</w:t>
            </w:r>
          </w:p>
        </w:tc>
        <w:tc>
          <w:tcPr>
            <w:tcW w:w="2100" w:type="dxa"/>
            <w:tcBorders>
              <w:top w:val="nil"/>
              <w:left w:val="nil"/>
              <w:bottom w:val="single" w:sz="4" w:space="0" w:color="auto"/>
              <w:right w:val="single" w:sz="4" w:space="0" w:color="auto"/>
            </w:tcBorders>
            <w:shd w:val="clear" w:color="auto" w:fill="auto"/>
            <w:noWrap/>
            <w:vAlign w:val="center"/>
            <w:hideMark/>
          </w:tcPr>
          <w:p w14:paraId="6ED6987E" w14:textId="77777777" w:rsidR="00793F4F" w:rsidRPr="00955091" w:rsidRDefault="00793F4F" w:rsidP="00B223BA">
            <w:pPr>
              <w:spacing w:after="0" w:line="240" w:lineRule="auto"/>
              <w:jc w:val="right"/>
              <w:rPr>
                <w:rFonts w:ascii="Calibri" w:eastAsia="Times New Roman" w:hAnsi="Calibri" w:cs="Calibri"/>
                <w:i/>
                <w:iCs/>
                <w:color w:val="000000"/>
              </w:rPr>
            </w:pPr>
            <w:r w:rsidRPr="00955091">
              <w:rPr>
                <w:rFonts w:ascii="Calibri" w:eastAsia="Times New Roman" w:hAnsi="Calibri" w:cs="Calibri"/>
                <w:i/>
                <w:iCs/>
                <w:color w:val="000000"/>
              </w:rPr>
              <w:t>4.167.690,02</w:t>
            </w:r>
          </w:p>
        </w:tc>
        <w:tc>
          <w:tcPr>
            <w:tcW w:w="2320" w:type="dxa"/>
            <w:tcBorders>
              <w:top w:val="nil"/>
              <w:left w:val="nil"/>
              <w:bottom w:val="single" w:sz="4" w:space="0" w:color="auto"/>
              <w:right w:val="single" w:sz="4" w:space="0" w:color="auto"/>
            </w:tcBorders>
            <w:shd w:val="clear" w:color="auto" w:fill="auto"/>
            <w:noWrap/>
            <w:vAlign w:val="center"/>
            <w:hideMark/>
          </w:tcPr>
          <w:p w14:paraId="39A51C60" w14:textId="77777777" w:rsidR="00793F4F" w:rsidRPr="00955091" w:rsidRDefault="00793F4F" w:rsidP="00B223BA">
            <w:pPr>
              <w:spacing w:after="0" w:line="240" w:lineRule="auto"/>
              <w:jc w:val="right"/>
              <w:rPr>
                <w:rFonts w:ascii="Calibri" w:eastAsia="Times New Roman" w:hAnsi="Calibri" w:cs="Calibri"/>
                <w:i/>
                <w:iCs/>
                <w:color w:val="000000"/>
              </w:rPr>
            </w:pPr>
            <w:r>
              <w:rPr>
                <w:rFonts w:ascii="Calibri" w:eastAsia="Times New Roman" w:hAnsi="Calibri" w:cs="Calibri"/>
                <w:i/>
                <w:iCs/>
                <w:color w:val="000000"/>
              </w:rPr>
              <w:t>2.272.064,54</w:t>
            </w:r>
          </w:p>
        </w:tc>
      </w:tr>
      <w:tr w:rsidR="00793F4F" w:rsidRPr="00955091" w14:paraId="53EDF982" w14:textId="77777777" w:rsidTr="00B223BA">
        <w:trPr>
          <w:trHeight w:val="300"/>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08F9A08A" w14:textId="77777777" w:rsidR="00793F4F" w:rsidRPr="00955091" w:rsidRDefault="00793F4F" w:rsidP="00B223BA">
            <w:pPr>
              <w:spacing w:after="0" w:line="240" w:lineRule="auto"/>
              <w:jc w:val="center"/>
              <w:rPr>
                <w:rFonts w:ascii="Calibri" w:eastAsia="Times New Roman" w:hAnsi="Calibri" w:cs="Calibri"/>
                <w:b/>
                <w:bCs/>
                <w:color w:val="1F497D"/>
              </w:rPr>
            </w:pPr>
            <w:r w:rsidRPr="00955091">
              <w:rPr>
                <w:rFonts w:ascii="Calibri" w:eastAsia="Times New Roman" w:hAnsi="Calibri" w:cs="Calibri"/>
                <w:b/>
                <w:bCs/>
                <w:color w:val="1F497D"/>
              </w:rPr>
              <w:t>1.b.</w:t>
            </w:r>
          </w:p>
        </w:tc>
        <w:tc>
          <w:tcPr>
            <w:tcW w:w="4360" w:type="dxa"/>
            <w:tcBorders>
              <w:top w:val="nil"/>
              <w:left w:val="nil"/>
              <w:bottom w:val="single" w:sz="4" w:space="0" w:color="auto"/>
              <w:right w:val="single" w:sz="4" w:space="0" w:color="auto"/>
            </w:tcBorders>
            <w:shd w:val="clear" w:color="auto" w:fill="auto"/>
            <w:vAlign w:val="center"/>
            <w:hideMark/>
          </w:tcPr>
          <w:p w14:paraId="6B907DDC" w14:textId="77777777" w:rsidR="00793F4F" w:rsidRPr="00955091" w:rsidRDefault="00793F4F" w:rsidP="00B223BA">
            <w:pPr>
              <w:spacing w:after="0" w:line="240" w:lineRule="auto"/>
              <w:rPr>
                <w:rFonts w:ascii="Calibri" w:eastAsia="Times New Roman" w:hAnsi="Calibri" w:cs="Calibri"/>
                <w:i/>
                <w:iCs/>
                <w:color w:val="1F497D"/>
              </w:rPr>
            </w:pPr>
            <w:r w:rsidRPr="00955091">
              <w:rPr>
                <w:rFonts w:ascii="Calibri" w:eastAsia="Times New Roman" w:hAnsi="Calibri" w:cs="Calibri"/>
                <w:i/>
                <w:iCs/>
                <w:color w:val="1F497D"/>
              </w:rPr>
              <w:t>PRORAČUNSKI KORISNICI *</w:t>
            </w:r>
          </w:p>
        </w:tc>
        <w:tc>
          <w:tcPr>
            <w:tcW w:w="2100" w:type="dxa"/>
            <w:tcBorders>
              <w:top w:val="nil"/>
              <w:left w:val="nil"/>
              <w:bottom w:val="single" w:sz="4" w:space="0" w:color="auto"/>
              <w:right w:val="single" w:sz="4" w:space="0" w:color="auto"/>
            </w:tcBorders>
            <w:shd w:val="clear" w:color="auto" w:fill="auto"/>
            <w:noWrap/>
            <w:vAlign w:val="center"/>
            <w:hideMark/>
          </w:tcPr>
          <w:p w14:paraId="213955D0" w14:textId="77777777" w:rsidR="00793F4F" w:rsidRPr="00955091" w:rsidRDefault="00793F4F" w:rsidP="00B223BA">
            <w:pPr>
              <w:spacing w:after="0" w:line="240" w:lineRule="auto"/>
              <w:jc w:val="right"/>
              <w:rPr>
                <w:rFonts w:ascii="Calibri" w:eastAsia="Times New Roman" w:hAnsi="Calibri" w:cs="Calibri"/>
                <w:i/>
                <w:iCs/>
                <w:color w:val="1F497D"/>
              </w:rPr>
            </w:pPr>
            <w:r w:rsidRPr="00955091">
              <w:rPr>
                <w:rFonts w:ascii="Calibri" w:eastAsia="Times New Roman" w:hAnsi="Calibri" w:cs="Calibri"/>
                <w:i/>
                <w:iCs/>
                <w:color w:val="1F497D"/>
              </w:rPr>
              <w:t>185.233,48</w:t>
            </w:r>
          </w:p>
        </w:tc>
        <w:tc>
          <w:tcPr>
            <w:tcW w:w="2320" w:type="dxa"/>
            <w:tcBorders>
              <w:top w:val="nil"/>
              <w:left w:val="nil"/>
              <w:bottom w:val="single" w:sz="4" w:space="0" w:color="auto"/>
              <w:right w:val="single" w:sz="4" w:space="0" w:color="auto"/>
            </w:tcBorders>
            <w:shd w:val="clear" w:color="auto" w:fill="auto"/>
            <w:noWrap/>
            <w:vAlign w:val="center"/>
            <w:hideMark/>
          </w:tcPr>
          <w:p w14:paraId="2F9DCDD4" w14:textId="77777777" w:rsidR="00793F4F" w:rsidRPr="00955091" w:rsidRDefault="00793F4F" w:rsidP="00B223BA">
            <w:pPr>
              <w:spacing w:after="0" w:line="240" w:lineRule="auto"/>
              <w:jc w:val="right"/>
              <w:rPr>
                <w:rFonts w:ascii="Calibri" w:eastAsia="Times New Roman" w:hAnsi="Calibri" w:cs="Calibri"/>
                <w:i/>
                <w:iCs/>
                <w:color w:val="1F497D"/>
              </w:rPr>
            </w:pPr>
            <w:r>
              <w:rPr>
                <w:rFonts w:ascii="Calibri" w:eastAsia="Times New Roman" w:hAnsi="Calibri" w:cs="Calibri"/>
                <w:i/>
                <w:iCs/>
                <w:color w:val="1F497D"/>
              </w:rPr>
              <w:t>177.418,50</w:t>
            </w:r>
          </w:p>
        </w:tc>
      </w:tr>
      <w:tr w:rsidR="00793F4F" w:rsidRPr="00955091" w14:paraId="325F05A5" w14:textId="77777777" w:rsidTr="00B223BA">
        <w:trPr>
          <w:trHeight w:val="300"/>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6B89D29B" w14:textId="77777777" w:rsidR="00793F4F" w:rsidRPr="00955091" w:rsidRDefault="00793F4F" w:rsidP="00B223BA">
            <w:pPr>
              <w:spacing w:after="0" w:line="240" w:lineRule="auto"/>
              <w:jc w:val="center"/>
              <w:rPr>
                <w:rFonts w:ascii="Calibri" w:eastAsia="Times New Roman" w:hAnsi="Calibri" w:cs="Calibri"/>
                <w:color w:val="000000"/>
              </w:rPr>
            </w:pPr>
            <w:r w:rsidRPr="00955091">
              <w:rPr>
                <w:rFonts w:ascii="Calibri" w:eastAsia="Times New Roman" w:hAnsi="Calibri" w:cs="Calibri"/>
                <w:color w:val="000000"/>
              </w:rPr>
              <w:t>1.b.1.</w:t>
            </w:r>
          </w:p>
        </w:tc>
        <w:tc>
          <w:tcPr>
            <w:tcW w:w="4360" w:type="dxa"/>
            <w:tcBorders>
              <w:top w:val="nil"/>
              <w:left w:val="nil"/>
              <w:bottom w:val="single" w:sz="4" w:space="0" w:color="auto"/>
              <w:right w:val="single" w:sz="4" w:space="0" w:color="auto"/>
            </w:tcBorders>
            <w:shd w:val="clear" w:color="auto" w:fill="auto"/>
            <w:vAlign w:val="center"/>
            <w:hideMark/>
          </w:tcPr>
          <w:p w14:paraId="2161711B" w14:textId="77777777" w:rsidR="00793F4F" w:rsidRPr="00955091" w:rsidRDefault="00793F4F" w:rsidP="00B223BA">
            <w:pPr>
              <w:spacing w:after="0" w:line="240" w:lineRule="auto"/>
              <w:rPr>
                <w:rFonts w:ascii="Calibri" w:eastAsia="Times New Roman" w:hAnsi="Calibri" w:cs="Calibri"/>
                <w:color w:val="000000"/>
              </w:rPr>
            </w:pPr>
            <w:r w:rsidRPr="00955091">
              <w:rPr>
                <w:rFonts w:ascii="Calibri" w:eastAsia="Times New Roman" w:hAnsi="Calibri" w:cs="Calibri"/>
                <w:color w:val="000000"/>
              </w:rPr>
              <w:t>Dječji vrtić Konavle</w:t>
            </w:r>
          </w:p>
        </w:tc>
        <w:tc>
          <w:tcPr>
            <w:tcW w:w="2100" w:type="dxa"/>
            <w:tcBorders>
              <w:top w:val="nil"/>
              <w:left w:val="nil"/>
              <w:bottom w:val="single" w:sz="4" w:space="0" w:color="auto"/>
              <w:right w:val="single" w:sz="4" w:space="0" w:color="auto"/>
            </w:tcBorders>
            <w:shd w:val="clear" w:color="auto" w:fill="auto"/>
            <w:noWrap/>
            <w:vAlign w:val="center"/>
            <w:hideMark/>
          </w:tcPr>
          <w:p w14:paraId="323CE8C2" w14:textId="77777777" w:rsidR="00793F4F" w:rsidRPr="00955091" w:rsidRDefault="00793F4F" w:rsidP="00B223BA">
            <w:pPr>
              <w:spacing w:after="0" w:line="240" w:lineRule="auto"/>
              <w:jc w:val="right"/>
              <w:rPr>
                <w:rFonts w:ascii="Calibri" w:eastAsia="Times New Roman" w:hAnsi="Calibri" w:cs="Calibri"/>
                <w:color w:val="000000"/>
              </w:rPr>
            </w:pPr>
            <w:r w:rsidRPr="00955091">
              <w:rPr>
                <w:rFonts w:ascii="Calibri" w:eastAsia="Times New Roman" w:hAnsi="Calibri" w:cs="Calibri"/>
                <w:color w:val="000000"/>
              </w:rPr>
              <w:t>21.099,41</w:t>
            </w:r>
          </w:p>
        </w:tc>
        <w:tc>
          <w:tcPr>
            <w:tcW w:w="2320" w:type="dxa"/>
            <w:tcBorders>
              <w:top w:val="nil"/>
              <w:left w:val="nil"/>
              <w:bottom w:val="single" w:sz="4" w:space="0" w:color="auto"/>
              <w:right w:val="single" w:sz="4" w:space="0" w:color="auto"/>
            </w:tcBorders>
            <w:shd w:val="clear" w:color="auto" w:fill="auto"/>
            <w:noWrap/>
            <w:vAlign w:val="center"/>
            <w:hideMark/>
          </w:tcPr>
          <w:p w14:paraId="65BA2D0C" w14:textId="77777777" w:rsidR="00793F4F" w:rsidRPr="00955091" w:rsidRDefault="00793F4F" w:rsidP="00B223BA">
            <w:pPr>
              <w:spacing w:after="0" w:line="240" w:lineRule="auto"/>
              <w:jc w:val="right"/>
              <w:rPr>
                <w:rFonts w:ascii="Calibri" w:eastAsia="Times New Roman" w:hAnsi="Calibri" w:cs="Calibri"/>
                <w:color w:val="000000"/>
              </w:rPr>
            </w:pPr>
            <w:r>
              <w:rPr>
                <w:rFonts w:ascii="Calibri" w:eastAsia="Times New Roman" w:hAnsi="Calibri" w:cs="Calibri"/>
                <w:color w:val="000000"/>
              </w:rPr>
              <w:t>76.268,88</w:t>
            </w:r>
          </w:p>
        </w:tc>
      </w:tr>
      <w:tr w:rsidR="00793F4F" w:rsidRPr="00955091" w14:paraId="00317D58" w14:textId="77777777" w:rsidTr="00B223BA">
        <w:trPr>
          <w:trHeight w:val="300"/>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02684E15" w14:textId="77777777" w:rsidR="00793F4F" w:rsidRPr="00955091" w:rsidRDefault="00793F4F" w:rsidP="00B223BA">
            <w:pPr>
              <w:spacing w:after="0" w:line="240" w:lineRule="auto"/>
              <w:jc w:val="center"/>
              <w:rPr>
                <w:rFonts w:ascii="Calibri" w:eastAsia="Times New Roman" w:hAnsi="Calibri" w:cs="Calibri"/>
                <w:color w:val="000000"/>
              </w:rPr>
            </w:pPr>
            <w:r w:rsidRPr="00955091">
              <w:rPr>
                <w:rFonts w:ascii="Calibri" w:eastAsia="Times New Roman" w:hAnsi="Calibri" w:cs="Calibri"/>
                <w:color w:val="000000"/>
              </w:rPr>
              <w:t>1.b.2.</w:t>
            </w:r>
          </w:p>
        </w:tc>
        <w:tc>
          <w:tcPr>
            <w:tcW w:w="4360" w:type="dxa"/>
            <w:tcBorders>
              <w:top w:val="nil"/>
              <w:left w:val="nil"/>
              <w:bottom w:val="single" w:sz="4" w:space="0" w:color="auto"/>
              <w:right w:val="single" w:sz="4" w:space="0" w:color="auto"/>
            </w:tcBorders>
            <w:shd w:val="clear" w:color="auto" w:fill="auto"/>
            <w:vAlign w:val="center"/>
            <w:hideMark/>
          </w:tcPr>
          <w:p w14:paraId="76882583" w14:textId="77777777" w:rsidR="00793F4F" w:rsidRPr="00955091" w:rsidRDefault="00793F4F" w:rsidP="00B223BA">
            <w:pPr>
              <w:spacing w:after="0" w:line="240" w:lineRule="auto"/>
              <w:rPr>
                <w:rFonts w:ascii="Calibri" w:eastAsia="Times New Roman" w:hAnsi="Calibri" w:cs="Calibri"/>
                <w:color w:val="000000"/>
              </w:rPr>
            </w:pPr>
            <w:r w:rsidRPr="00955091">
              <w:rPr>
                <w:rFonts w:ascii="Calibri" w:eastAsia="Times New Roman" w:hAnsi="Calibri" w:cs="Calibri"/>
                <w:color w:val="000000"/>
              </w:rPr>
              <w:t>Muzeji i galerije Konavala</w:t>
            </w:r>
          </w:p>
        </w:tc>
        <w:tc>
          <w:tcPr>
            <w:tcW w:w="2100" w:type="dxa"/>
            <w:tcBorders>
              <w:top w:val="nil"/>
              <w:left w:val="nil"/>
              <w:bottom w:val="single" w:sz="4" w:space="0" w:color="auto"/>
              <w:right w:val="single" w:sz="4" w:space="0" w:color="auto"/>
            </w:tcBorders>
            <w:shd w:val="clear" w:color="auto" w:fill="auto"/>
            <w:noWrap/>
            <w:vAlign w:val="center"/>
            <w:hideMark/>
          </w:tcPr>
          <w:p w14:paraId="60140109" w14:textId="77777777" w:rsidR="00793F4F" w:rsidRPr="00955091" w:rsidRDefault="00793F4F" w:rsidP="00B223BA">
            <w:pPr>
              <w:spacing w:after="0" w:line="240" w:lineRule="auto"/>
              <w:jc w:val="right"/>
              <w:rPr>
                <w:rFonts w:ascii="Calibri" w:eastAsia="Times New Roman" w:hAnsi="Calibri" w:cs="Calibri"/>
                <w:color w:val="000000"/>
              </w:rPr>
            </w:pPr>
            <w:r w:rsidRPr="00955091">
              <w:rPr>
                <w:rFonts w:ascii="Calibri" w:eastAsia="Times New Roman" w:hAnsi="Calibri" w:cs="Calibri"/>
                <w:color w:val="000000"/>
              </w:rPr>
              <w:t>31.463,33</w:t>
            </w:r>
          </w:p>
        </w:tc>
        <w:tc>
          <w:tcPr>
            <w:tcW w:w="2320" w:type="dxa"/>
            <w:tcBorders>
              <w:top w:val="nil"/>
              <w:left w:val="nil"/>
              <w:bottom w:val="single" w:sz="4" w:space="0" w:color="auto"/>
              <w:right w:val="single" w:sz="4" w:space="0" w:color="auto"/>
            </w:tcBorders>
            <w:shd w:val="clear" w:color="auto" w:fill="auto"/>
            <w:noWrap/>
            <w:vAlign w:val="center"/>
            <w:hideMark/>
          </w:tcPr>
          <w:p w14:paraId="7A789D25" w14:textId="77777777" w:rsidR="00793F4F" w:rsidRPr="00955091" w:rsidRDefault="00793F4F" w:rsidP="00B223BA">
            <w:pPr>
              <w:spacing w:after="0" w:line="240" w:lineRule="auto"/>
              <w:jc w:val="right"/>
              <w:rPr>
                <w:rFonts w:ascii="Calibri" w:eastAsia="Times New Roman" w:hAnsi="Calibri" w:cs="Calibri"/>
                <w:color w:val="000000"/>
              </w:rPr>
            </w:pPr>
            <w:r>
              <w:rPr>
                <w:rFonts w:ascii="Calibri" w:eastAsia="Times New Roman" w:hAnsi="Calibri" w:cs="Calibri"/>
                <w:color w:val="000000"/>
              </w:rPr>
              <w:t>50.379,61</w:t>
            </w:r>
          </w:p>
        </w:tc>
      </w:tr>
      <w:tr w:rsidR="00793F4F" w:rsidRPr="00955091" w14:paraId="0D79EEF5" w14:textId="77777777" w:rsidTr="00B223BA">
        <w:trPr>
          <w:trHeight w:val="300"/>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14:paraId="05A257D6" w14:textId="77777777" w:rsidR="00793F4F" w:rsidRPr="00955091" w:rsidRDefault="00793F4F" w:rsidP="00B223BA">
            <w:pPr>
              <w:spacing w:after="0" w:line="240" w:lineRule="auto"/>
              <w:jc w:val="center"/>
              <w:rPr>
                <w:rFonts w:ascii="Calibri" w:eastAsia="Times New Roman" w:hAnsi="Calibri" w:cs="Calibri"/>
                <w:color w:val="000000"/>
              </w:rPr>
            </w:pPr>
            <w:r w:rsidRPr="00955091">
              <w:rPr>
                <w:rFonts w:ascii="Calibri" w:eastAsia="Times New Roman" w:hAnsi="Calibri" w:cs="Calibri"/>
                <w:color w:val="000000"/>
              </w:rPr>
              <w:t>1.b.3.</w:t>
            </w:r>
          </w:p>
        </w:tc>
        <w:tc>
          <w:tcPr>
            <w:tcW w:w="4360" w:type="dxa"/>
            <w:tcBorders>
              <w:top w:val="nil"/>
              <w:left w:val="nil"/>
              <w:bottom w:val="single" w:sz="4" w:space="0" w:color="auto"/>
              <w:right w:val="single" w:sz="4" w:space="0" w:color="auto"/>
            </w:tcBorders>
            <w:shd w:val="clear" w:color="auto" w:fill="auto"/>
            <w:vAlign w:val="center"/>
            <w:hideMark/>
          </w:tcPr>
          <w:p w14:paraId="40106F6E" w14:textId="77777777" w:rsidR="00793F4F" w:rsidRPr="00955091" w:rsidRDefault="00793F4F" w:rsidP="00B223BA">
            <w:pPr>
              <w:spacing w:after="0" w:line="240" w:lineRule="auto"/>
              <w:rPr>
                <w:rFonts w:ascii="Calibri" w:eastAsia="Times New Roman" w:hAnsi="Calibri" w:cs="Calibri"/>
                <w:color w:val="000000"/>
              </w:rPr>
            </w:pPr>
            <w:r w:rsidRPr="00955091">
              <w:rPr>
                <w:rFonts w:ascii="Calibri" w:eastAsia="Times New Roman" w:hAnsi="Calibri" w:cs="Calibri"/>
                <w:color w:val="000000"/>
              </w:rPr>
              <w:t>Javna vatrogasna postrojba Konavle</w:t>
            </w:r>
          </w:p>
        </w:tc>
        <w:tc>
          <w:tcPr>
            <w:tcW w:w="2100" w:type="dxa"/>
            <w:tcBorders>
              <w:top w:val="nil"/>
              <w:left w:val="nil"/>
              <w:bottom w:val="single" w:sz="4" w:space="0" w:color="auto"/>
              <w:right w:val="single" w:sz="4" w:space="0" w:color="auto"/>
            </w:tcBorders>
            <w:shd w:val="clear" w:color="auto" w:fill="auto"/>
            <w:noWrap/>
            <w:vAlign w:val="center"/>
            <w:hideMark/>
          </w:tcPr>
          <w:p w14:paraId="518FAA22" w14:textId="77777777" w:rsidR="00793F4F" w:rsidRPr="00955091" w:rsidRDefault="00793F4F" w:rsidP="00B223BA">
            <w:pPr>
              <w:spacing w:after="0" w:line="240" w:lineRule="auto"/>
              <w:jc w:val="right"/>
              <w:rPr>
                <w:rFonts w:ascii="Calibri" w:eastAsia="Times New Roman" w:hAnsi="Calibri" w:cs="Calibri"/>
                <w:color w:val="000000"/>
              </w:rPr>
            </w:pPr>
            <w:r w:rsidRPr="00955091">
              <w:rPr>
                <w:rFonts w:ascii="Calibri" w:eastAsia="Times New Roman" w:hAnsi="Calibri" w:cs="Calibri"/>
                <w:color w:val="000000"/>
              </w:rPr>
              <w:t>0</w:t>
            </w:r>
          </w:p>
        </w:tc>
        <w:tc>
          <w:tcPr>
            <w:tcW w:w="2320" w:type="dxa"/>
            <w:tcBorders>
              <w:top w:val="nil"/>
              <w:left w:val="nil"/>
              <w:bottom w:val="single" w:sz="4" w:space="0" w:color="auto"/>
              <w:right w:val="single" w:sz="4" w:space="0" w:color="auto"/>
            </w:tcBorders>
            <w:shd w:val="clear" w:color="auto" w:fill="auto"/>
            <w:noWrap/>
            <w:vAlign w:val="center"/>
            <w:hideMark/>
          </w:tcPr>
          <w:p w14:paraId="0F7EC5E0" w14:textId="77777777" w:rsidR="00793F4F" w:rsidRPr="00955091" w:rsidRDefault="00793F4F" w:rsidP="00B223BA">
            <w:pPr>
              <w:spacing w:after="0" w:line="240" w:lineRule="auto"/>
              <w:jc w:val="right"/>
              <w:rPr>
                <w:rFonts w:ascii="Calibri" w:eastAsia="Times New Roman" w:hAnsi="Calibri" w:cs="Calibri"/>
                <w:color w:val="000000"/>
              </w:rPr>
            </w:pPr>
            <w:r w:rsidRPr="00955091">
              <w:rPr>
                <w:rFonts w:ascii="Calibri" w:eastAsia="Times New Roman" w:hAnsi="Calibri" w:cs="Calibri"/>
                <w:color w:val="000000"/>
              </w:rPr>
              <w:t>0</w:t>
            </w:r>
          </w:p>
        </w:tc>
      </w:tr>
      <w:tr w:rsidR="00793F4F" w:rsidRPr="00955091" w14:paraId="4233755A" w14:textId="77777777" w:rsidTr="00B223BA">
        <w:trPr>
          <w:trHeight w:val="300"/>
          <w:jc w:val="center"/>
        </w:trPr>
        <w:tc>
          <w:tcPr>
            <w:tcW w:w="1360" w:type="dxa"/>
            <w:tcBorders>
              <w:top w:val="nil"/>
              <w:left w:val="single" w:sz="4" w:space="0" w:color="auto"/>
              <w:bottom w:val="nil"/>
              <w:right w:val="single" w:sz="4" w:space="0" w:color="auto"/>
            </w:tcBorders>
            <w:shd w:val="clear" w:color="auto" w:fill="auto"/>
            <w:vAlign w:val="center"/>
            <w:hideMark/>
          </w:tcPr>
          <w:p w14:paraId="19D0D28C" w14:textId="77777777" w:rsidR="00793F4F" w:rsidRPr="00955091" w:rsidRDefault="00793F4F" w:rsidP="00B223BA">
            <w:pPr>
              <w:spacing w:after="0" w:line="240" w:lineRule="auto"/>
              <w:jc w:val="center"/>
              <w:rPr>
                <w:rFonts w:ascii="Calibri" w:eastAsia="Times New Roman" w:hAnsi="Calibri" w:cs="Calibri"/>
                <w:color w:val="000000"/>
              </w:rPr>
            </w:pPr>
            <w:r w:rsidRPr="00955091">
              <w:rPr>
                <w:rFonts w:ascii="Calibri" w:eastAsia="Times New Roman" w:hAnsi="Calibri" w:cs="Calibri"/>
                <w:color w:val="000000"/>
              </w:rPr>
              <w:t>1.b.4.</w:t>
            </w:r>
          </w:p>
        </w:tc>
        <w:tc>
          <w:tcPr>
            <w:tcW w:w="4360" w:type="dxa"/>
            <w:tcBorders>
              <w:top w:val="nil"/>
              <w:left w:val="nil"/>
              <w:bottom w:val="nil"/>
              <w:right w:val="single" w:sz="4" w:space="0" w:color="auto"/>
            </w:tcBorders>
            <w:shd w:val="clear" w:color="auto" w:fill="auto"/>
            <w:vAlign w:val="center"/>
            <w:hideMark/>
          </w:tcPr>
          <w:p w14:paraId="7B29F868" w14:textId="77777777" w:rsidR="00793F4F" w:rsidRPr="00955091" w:rsidRDefault="00793F4F" w:rsidP="00B223BA">
            <w:pPr>
              <w:spacing w:after="0" w:line="240" w:lineRule="auto"/>
              <w:rPr>
                <w:rFonts w:ascii="Calibri" w:eastAsia="Times New Roman" w:hAnsi="Calibri" w:cs="Calibri"/>
                <w:color w:val="000000"/>
              </w:rPr>
            </w:pPr>
            <w:r w:rsidRPr="00955091">
              <w:rPr>
                <w:rFonts w:ascii="Calibri" w:eastAsia="Times New Roman" w:hAnsi="Calibri" w:cs="Calibri"/>
                <w:color w:val="000000"/>
              </w:rPr>
              <w:t>Dom za starije i nemoćne osobe Konavle</w:t>
            </w:r>
          </w:p>
        </w:tc>
        <w:tc>
          <w:tcPr>
            <w:tcW w:w="2100" w:type="dxa"/>
            <w:tcBorders>
              <w:top w:val="nil"/>
              <w:left w:val="nil"/>
              <w:bottom w:val="nil"/>
              <w:right w:val="single" w:sz="4" w:space="0" w:color="auto"/>
            </w:tcBorders>
            <w:shd w:val="clear" w:color="auto" w:fill="auto"/>
            <w:noWrap/>
            <w:vAlign w:val="center"/>
            <w:hideMark/>
          </w:tcPr>
          <w:p w14:paraId="142BACCA" w14:textId="77777777" w:rsidR="00793F4F" w:rsidRPr="00955091" w:rsidRDefault="00793F4F" w:rsidP="00B223BA">
            <w:pPr>
              <w:spacing w:after="0" w:line="240" w:lineRule="auto"/>
              <w:jc w:val="right"/>
              <w:rPr>
                <w:rFonts w:ascii="Calibri" w:eastAsia="Times New Roman" w:hAnsi="Calibri" w:cs="Calibri"/>
                <w:color w:val="000000"/>
              </w:rPr>
            </w:pPr>
            <w:r w:rsidRPr="00955091">
              <w:rPr>
                <w:rFonts w:ascii="Calibri" w:eastAsia="Times New Roman" w:hAnsi="Calibri" w:cs="Calibri"/>
                <w:color w:val="000000"/>
              </w:rPr>
              <w:t>132.670,74</w:t>
            </w:r>
          </w:p>
        </w:tc>
        <w:tc>
          <w:tcPr>
            <w:tcW w:w="2320" w:type="dxa"/>
            <w:tcBorders>
              <w:top w:val="nil"/>
              <w:left w:val="nil"/>
              <w:bottom w:val="nil"/>
              <w:right w:val="single" w:sz="4" w:space="0" w:color="auto"/>
            </w:tcBorders>
            <w:shd w:val="clear" w:color="auto" w:fill="auto"/>
            <w:noWrap/>
            <w:vAlign w:val="center"/>
            <w:hideMark/>
          </w:tcPr>
          <w:p w14:paraId="6A90705C" w14:textId="77777777" w:rsidR="00793F4F" w:rsidRPr="00955091" w:rsidRDefault="00793F4F" w:rsidP="00B223BA">
            <w:pPr>
              <w:spacing w:after="0" w:line="240" w:lineRule="auto"/>
              <w:jc w:val="right"/>
              <w:rPr>
                <w:rFonts w:ascii="Calibri" w:eastAsia="Times New Roman" w:hAnsi="Calibri" w:cs="Calibri"/>
                <w:color w:val="000000"/>
              </w:rPr>
            </w:pPr>
            <w:r>
              <w:rPr>
                <w:rFonts w:ascii="Calibri" w:eastAsia="Times New Roman" w:hAnsi="Calibri" w:cs="Calibri"/>
                <w:color w:val="000000"/>
              </w:rPr>
              <w:t>50.770,01</w:t>
            </w:r>
          </w:p>
        </w:tc>
      </w:tr>
      <w:tr w:rsidR="00793F4F" w:rsidRPr="00955091" w14:paraId="20502877" w14:textId="77777777" w:rsidTr="00B223BA">
        <w:trPr>
          <w:trHeight w:val="315"/>
          <w:jc w:val="center"/>
        </w:trPr>
        <w:tc>
          <w:tcPr>
            <w:tcW w:w="1360" w:type="dxa"/>
            <w:tcBorders>
              <w:top w:val="single" w:sz="4" w:space="0" w:color="auto"/>
              <w:left w:val="single" w:sz="4" w:space="0" w:color="auto"/>
              <w:bottom w:val="nil"/>
              <w:right w:val="single" w:sz="4" w:space="0" w:color="auto"/>
            </w:tcBorders>
            <w:shd w:val="clear" w:color="auto" w:fill="auto"/>
            <w:vAlign w:val="center"/>
            <w:hideMark/>
          </w:tcPr>
          <w:p w14:paraId="4B29E82B" w14:textId="77777777" w:rsidR="00793F4F" w:rsidRPr="00955091" w:rsidRDefault="00793F4F" w:rsidP="00B223BA">
            <w:pPr>
              <w:spacing w:after="0" w:line="240" w:lineRule="auto"/>
              <w:jc w:val="center"/>
              <w:rPr>
                <w:rFonts w:ascii="Calibri" w:eastAsia="Times New Roman" w:hAnsi="Calibri" w:cs="Calibri"/>
                <w:b/>
                <w:bCs/>
                <w:color w:val="000000"/>
                <w:sz w:val="18"/>
                <w:szCs w:val="18"/>
              </w:rPr>
            </w:pPr>
            <w:r w:rsidRPr="00955091">
              <w:rPr>
                <w:rFonts w:ascii="Calibri" w:eastAsia="Times New Roman" w:hAnsi="Calibri" w:cs="Calibri"/>
                <w:b/>
                <w:bCs/>
                <w:color w:val="000000"/>
                <w:sz w:val="18"/>
                <w:szCs w:val="18"/>
              </w:rPr>
              <w:t>2</w:t>
            </w:r>
          </w:p>
        </w:tc>
        <w:tc>
          <w:tcPr>
            <w:tcW w:w="4360" w:type="dxa"/>
            <w:tcBorders>
              <w:top w:val="single" w:sz="4" w:space="0" w:color="auto"/>
              <w:left w:val="nil"/>
              <w:bottom w:val="nil"/>
              <w:right w:val="single" w:sz="4" w:space="0" w:color="auto"/>
            </w:tcBorders>
            <w:shd w:val="clear" w:color="auto" w:fill="auto"/>
            <w:vAlign w:val="center"/>
            <w:hideMark/>
          </w:tcPr>
          <w:p w14:paraId="21BC97BC" w14:textId="77777777" w:rsidR="00793F4F" w:rsidRPr="00955091" w:rsidRDefault="00793F4F" w:rsidP="00B223BA">
            <w:pPr>
              <w:spacing w:after="0" w:line="240" w:lineRule="auto"/>
              <w:jc w:val="center"/>
              <w:rPr>
                <w:rFonts w:ascii="Calibri" w:eastAsia="Times New Roman" w:hAnsi="Calibri" w:cs="Calibri"/>
                <w:b/>
                <w:bCs/>
                <w:i/>
                <w:iCs/>
                <w:color w:val="E36C0A"/>
              </w:rPr>
            </w:pPr>
            <w:r w:rsidRPr="00955091">
              <w:rPr>
                <w:rFonts w:ascii="Calibri" w:eastAsia="Times New Roman" w:hAnsi="Calibri" w:cs="Calibri"/>
                <w:b/>
                <w:bCs/>
                <w:i/>
                <w:iCs/>
                <w:color w:val="E36C0A"/>
              </w:rPr>
              <w:t>Novčana sredstva u blagajni</w:t>
            </w:r>
          </w:p>
        </w:tc>
        <w:tc>
          <w:tcPr>
            <w:tcW w:w="2100" w:type="dxa"/>
            <w:tcBorders>
              <w:top w:val="single" w:sz="4" w:space="0" w:color="auto"/>
              <w:left w:val="nil"/>
              <w:bottom w:val="nil"/>
              <w:right w:val="single" w:sz="4" w:space="0" w:color="auto"/>
            </w:tcBorders>
            <w:shd w:val="clear" w:color="auto" w:fill="auto"/>
            <w:noWrap/>
            <w:vAlign w:val="center"/>
            <w:hideMark/>
          </w:tcPr>
          <w:p w14:paraId="5B15C02B" w14:textId="77777777" w:rsidR="00793F4F" w:rsidRPr="00955091" w:rsidRDefault="00793F4F" w:rsidP="00B223BA">
            <w:pPr>
              <w:spacing w:after="0" w:line="240" w:lineRule="auto"/>
              <w:jc w:val="right"/>
              <w:rPr>
                <w:rFonts w:ascii="Calibri" w:eastAsia="Times New Roman" w:hAnsi="Calibri" w:cs="Calibri"/>
                <w:b/>
                <w:bCs/>
                <w:color w:val="C65911"/>
              </w:rPr>
            </w:pPr>
            <w:r w:rsidRPr="00955091">
              <w:rPr>
                <w:rFonts w:ascii="Calibri" w:eastAsia="Times New Roman" w:hAnsi="Calibri" w:cs="Calibri"/>
                <w:b/>
                <w:bCs/>
                <w:color w:val="C65911"/>
              </w:rPr>
              <w:t>756,57</w:t>
            </w:r>
          </w:p>
        </w:tc>
        <w:tc>
          <w:tcPr>
            <w:tcW w:w="2320" w:type="dxa"/>
            <w:tcBorders>
              <w:top w:val="single" w:sz="4" w:space="0" w:color="auto"/>
              <w:left w:val="nil"/>
              <w:bottom w:val="nil"/>
              <w:right w:val="single" w:sz="4" w:space="0" w:color="auto"/>
            </w:tcBorders>
            <w:shd w:val="clear" w:color="auto" w:fill="auto"/>
            <w:noWrap/>
            <w:vAlign w:val="center"/>
            <w:hideMark/>
          </w:tcPr>
          <w:p w14:paraId="6C7A064A" w14:textId="77777777" w:rsidR="00793F4F" w:rsidRPr="00955091" w:rsidRDefault="00793F4F" w:rsidP="00B223BA">
            <w:pPr>
              <w:spacing w:after="0" w:line="240" w:lineRule="auto"/>
              <w:jc w:val="right"/>
              <w:rPr>
                <w:rFonts w:ascii="Calibri" w:eastAsia="Times New Roman" w:hAnsi="Calibri" w:cs="Calibri"/>
                <w:b/>
                <w:bCs/>
                <w:color w:val="C65911"/>
              </w:rPr>
            </w:pPr>
            <w:r>
              <w:rPr>
                <w:rFonts w:ascii="Calibri" w:eastAsia="Times New Roman" w:hAnsi="Calibri" w:cs="Calibri"/>
                <w:b/>
                <w:bCs/>
                <w:color w:val="C65911"/>
              </w:rPr>
              <w:t>853,59</w:t>
            </w:r>
          </w:p>
        </w:tc>
      </w:tr>
      <w:tr w:rsidR="00793F4F" w:rsidRPr="00955091" w14:paraId="4365137B" w14:textId="77777777" w:rsidTr="00B223BA">
        <w:trPr>
          <w:trHeight w:val="315"/>
          <w:jc w:val="center"/>
        </w:trPr>
        <w:tc>
          <w:tcPr>
            <w:tcW w:w="136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E2D2024" w14:textId="77777777" w:rsidR="00793F4F" w:rsidRPr="00955091" w:rsidRDefault="00793F4F" w:rsidP="00B223BA">
            <w:pPr>
              <w:spacing w:after="0" w:line="240" w:lineRule="auto"/>
              <w:jc w:val="center"/>
              <w:rPr>
                <w:rFonts w:ascii="Calibri" w:eastAsia="Times New Roman" w:hAnsi="Calibri" w:cs="Calibri"/>
                <w:b/>
                <w:bCs/>
                <w:color w:val="000000"/>
                <w:sz w:val="18"/>
                <w:szCs w:val="18"/>
              </w:rPr>
            </w:pPr>
            <w:r w:rsidRPr="00955091">
              <w:rPr>
                <w:rFonts w:ascii="Calibri" w:eastAsia="Times New Roman" w:hAnsi="Calibri" w:cs="Calibri"/>
                <w:b/>
                <w:bCs/>
                <w:color w:val="000000"/>
                <w:sz w:val="18"/>
                <w:szCs w:val="18"/>
              </w:rPr>
              <w:t xml:space="preserve">3 (1 +2 ) </w:t>
            </w:r>
          </w:p>
        </w:tc>
        <w:tc>
          <w:tcPr>
            <w:tcW w:w="4360" w:type="dxa"/>
            <w:tcBorders>
              <w:top w:val="single" w:sz="8" w:space="0" w:color="auto"/>
              <w:left w:val="nil"/>
              <w:bottom w:val="single" w:sz="8" w:space="0" w:color="auto"/>
              <w:right w:val="single" w:sz="8" w:space="0" w:color="auto"/>
            </w:tcBorders>
            <w:shd w:val="clear" w:color="000000" w:fill="D9D9D9"/>
            <w:vAlign w:val="center"/>
            <w:hideMark/>
          </w:tcPr>
          <w:p w14:paraId="6436E6C8" w14:textId="77777777" w:rsidR="00793F4F" w:rsidRPr="00955091" w:rsidRDefault="00793F4F" w:rsidP="00B223BA">
            <w:pPr>
              <w:spacing w:after="0" w:line="240" w:lineRule="auto"/>
              <w:jc w:val="center"/>
              <w:rPr>
                <w:rFonts w:ascii="Calibri" w:eastAsia="Times New Roman" w:hAnsi="Calibri" w:cs="Calibri"/>
                <w:b/>
                <w:bCs/>
                <w:i/>
                <w:iCs/>
                <w:color w:val="E36C0A"/>
              </w:rPr>
            </w:pPr>
            <w:r w:rsidRPr="00955091">
              <w:rPr>
                <w:rFonts w:ascii="Calibri" w:eastAsia="Times New Roman" w:hAnsi="Calibri" w:cs="Calibri"/>
                <w:b/>
                <w:bCs/>
                <w:i/>
                <w:iCs/>
                <w:color w:val="E36C0A"/>
              </w:rPr>
              <w:t xml:space="preserve">Sveukupno novčana sredstva </w:t>
            </w:r>
          </w:p>
        </w:tc>
        <w:tc>
          <w:tcPr>
            <w:tcW w:w="2100" w:type="dxa"/>
            <w:tcBorders>
              <w:top w:val="single" w:sz="8" w:space="0" w:color="auto"/>
              <w:left w:val="nil"/>
              <w:bottom w:val="single" w:sz="8" w:space="0" w:color="auto"/>
              <w:right w:val="single" w:sz="8" w:space="0" w:color="auto"/>
            </w:tcBorders>
            <w:shd w:val="clear" w:color="000000" w:fill="D9D9D9"/>
            <w:noWrap/>
            <w:vAlign w:val="center"/>
            <w:hideMark/>
          </w:tcPr>
          <w:p w14:paraId="29408177" w14:textId="77777777" w:rsidR="00793F4F" w:rsidRPr="00955091" w:rsidRDefault="00793F4F" w:rsidP="00B223BA">
            <w:pPr>
              <w:spacing w:after="0" w:line="240" w:lineRule="auto"/>
              <w:jc w:val="right"/>
              <w:rPr>
                <w:rFonts w:ascii="Calibri" w:eastAsia="Times New Roman" w:hAnsi="Calibri" w:cs="Calibri"/>
                <w:b/>
                <w:bCs/>
                <w:color w:val="C65911"/>
              </w:rPr>
            </w:pPr>
            <w:r w:rsidRPr="00955091">
              <w:rPr>
                <w:rFonts w:ascii="Calibri" w:eastAsia="Times New Roman" w:hAnsi="Calibri" w:cs="Calibri"/>
                <w:b/>
                <w:bCs/>
                <w:color w:val="C65911"/>
              </w:rPr>
              <w:t>4.353.680,07</w:t>
            </w:r>
          </w:p>
        </w:tc>
        <w:tc>
          <w:tcPr>
            <w:tcW w:w="2320" w:type="dxa"/>
            <w:tcBorders>
              <w:top w:val="single" w:sz="8" w:space="0" w:color="auto"/>
              <w:left w:val="nil"/>
              <w:bottom w:val="single" w:sz="8" w:space="0" w:color="auto"/>
              <w:right w:val="single" w:sz="8" w:space="0" w:color="auto"/>
            </w:tcBorders>
            <w:shd w:val="clear" w:color="000000" w:fill="D9D9D9"/>
            <w:noWrap/>
            <w:vAlign w:val="center"/>
            <w:hideMark/>
          </w:tcPr>
          <w:p w14:paraId="2AB380E8" w14:textId="77777777" w:rsidR="00793F4F" w:rsidRPr="00955091" w:rsidRDefault="00793F4F" w:rsidP="00B223BA">
            <w:pPr>
              <w:spacing w:after="0" w:line="240" w:lineRule="auto"/>
              <w:jc w:val="right"/>
              <w:rPr>
                <w:rFonts w:ascii="Calibri" w:eastAsia="Times New Roman" w:hAnsi="Calibri" w:cs="Calibri"/>
                <w:b/>
                <w:bCs/>
                <w:color w:val="C65911"/>
              </w:rPr>
            </w:pPr>
            <w:r>
              <w:rPr>
                <w:rFonts w:ascii="Calibri" w:eastAsia="Times New Roman" w:hAnsi="Calibri" w:cs="Calibri"/>
                <w:b/>
                <w:bCs/>
                <w:color w:val="C65911"/>
              </w:rPr>
              <w:t>2.450.336,63</w:t>
            </w:r>
          </w:p>
        </w:tc>
      </w:tr>
    </w:tbl>
    <w:p w14:paraId="3B12190B" w14:textId="77777777" w:rsidR="00EC0112" w:rsidRPr="00C327AE" w:rsidRDefault="00EC0112" w:rsidP="00793F4F">
      <w:pPr>
        <w:spacing w:after="0" w:line="240" w:lineRule="auto"/>
        <w:jc w:val="both"/>
        <w:rPr>
          <w:rFonts w:ascii="Arial" w:eastAsia="Calibri" w:hAnsi="Arial" w:cs="Arial"/>
        </w:rPr>
      </w:pPr>
    </w:p>
    <w:p w14:paraId="17A92F4D" w14:textId="02C0D759" w:rsidR="00793F4F" w:rsidRPr="004F48AE" w:rsidRDefault="00793F4F" w:rsidP="00793F4F">
      <w:pPr>
        <w:spacing w:after="0" w:line="240" w:lineRule="auto"/>
        <w:jc w:val="both"/>
        <w:rPr>
          <w:rFonts w:ascii="Arial" w:eastAsia="Calibri" w:hAnsi="Arial" w:cs="Arial"/>
          <w:color w:val="1F497D" w:themeColor="text2"/>
        </w:rPr>
      </w:pPr>
      <w:r w:rsidRPr="004F48AE">
        <w:rPr>
          <w:rFonts w:ascii="Arial" w:eastAsia="Calibri" w:hAnsi="Arial" w:cs="Arial"/>
          <w:color w:val="1F497D" w:themeColor="text2"/>
        </w:rPr>
        <w:t>*iskazani iznosi novčanih sredstava proračunskih korisnika odnose se na potraživanja proračunskih korisnika za naplaćene prihode putem općinske riznice (podskupina 167).</w:t>
      </w:r>
    </w:p>
    <w:p w14:paraId="508859BD" w14:textId="77777777" w:rsidR="00793F4F" w:rsidRPr="004F48AE" w:rsidRDefault="00793F4F" w:rsidP="00793F4F">
      <w:pPr>
        <w:spacing w:after="0" w:line="240" w:lineRule="auto"/>
        <w:jc w:val="both"/>
        <w:rPr>
          <w:rFonts w:ascii="Arial" w:eastAsia="Calibri" w:hAnsi="Arial" w:cs="Arial"/>
        </w:rPr>
      </w:pPr>
    </w:p>
    <w:p w14:paraId="19E78D6A" w14:textId="77777777" w:rsidR="00793F4F" w:rsidRDefault="00793F4F" w:rsidP="00793F4F">
      <w:pPr>
        <w:spacing w:after="0" w:line="240" w:lineRule="auto"/>
        <w:jc w:val="both"/>
        <w:rPr>
          <w:rFonts w:ascii="Arial" w:eastAsia="Calibri" w:hAnsi="Arial" w:cs="Arial"/>
        </w:rPr>
      </w:pPr>
      <w:r w:rsidRPr="00955091">
        <w:rPr>
          <w:rFonts w:ascii="Arial" w:eastAsia="Calibri" w:hAnsi="Arial" w:cs="Arial"/>
        </w:rPr>
        <w:t xml:space="preserve">Najznačajnije </w:t>
      </w:r>
      <w:r>
        <w:rPr>
          <w:rFonts w:ascii="Arial" w:eastAsia="Calibri" w:hAnsi="Arial" w:cs="Arial"/>
        </w:rPr>
        <w:t>stanje</w:t>
      </w:r>
      <w:r w:rsidRPr="00955091">
        <w:rPr>
          <w:rFonts w:ascii="Arial" w:eastAsia="Calibri" w:hAnsi="Arial" w:cs="Arial"/>
        </w:rPr>
        <w:t xml:space="preserve"> </w:t>
      </w:r>
      <w:r>
        <w:rPr>
          <w:rFonts w:ascii="Arial" w:eastAsia="Calibri" w:hAnsi="Arial" w:cs="Arial"/>
        </w:rPr>
        <w:t xml:space="preserve">novčanih sredstava </w:t>
      </w:r>
      <w:r w:rsidRPr="00955091">
        <w:rPr>
          <w:rFonts w:ascii="Arial" w:eastAsia="Calibri" w:hAnsi="Arial" w:cs="Arial"/>
        </w:rPr>
        <w:t xml:space="preserve">se odnosi na neutrošena sredstva kredita (predujam) za rekonstrukciju javne rasvjete u iznosu </w:t>
      </w:r>
      <w:r>
        <w:rPr>
          <w:rFonts w:ascii="Arial" w:eastAsia="Calibri" w:hAnsi="Arial" w:cs="Arial"/>
        </w:rPr>
        <w:t>202.059,08</w:t>
      </w:r>
      <w:r w:rsidRPr="00955091">
        <w:rPr>
          <w:rFonts w:ascii="Arial" w:eastAsia="Calibri" w:hAnsi="Arial" w:cs="Arial"/>
        </w:rPr>
        <w:t xml:space="preserve"> €</w:t>
      </w:r>
      <w:r>
        <w:rPr>
          <w:rFonts w:ascii="Arial" w:eastAsia="Calibri" w:hAnsi="Arial" w:cs="Arial"/>
        </w:rPr>
        <w:t xml:space="preserve"> (sredstva predujma iz 2023. godine)</w:t>
      </w:r>
      <w:r w:rsidRPr="00955091">
        <w:rPr>
          <w:rFonts w:ascii="Arial" w:eastAsia="Calibri" w:hAnsi="Arial" w:cs="Arial"/>
        </w:rPr>
        <w:t xml:space="preserve">, ostvarena sredstva za sufinanciranje projekata (sredstva utrošena prethodnih godina iz vlastitih izvora, za koje su u 2023. godini refundirana sredstva, a to su projekt ĆIRO II i </w:t>
      </w:r>
      <w:proofErr w:type="spellStart"/>
      <w:r w:rsidRPr="00955091">
        <w:rPr>
          <w:rFonts w:ascii="Arial" w:eastAsia="Calibri" w:hAnsi="Arial" w:cs="Arial"/>
        </w:rPr>
        <w:t>Flood&amp;fire</w:t>
      </w:r>
      <w:proofErr w:type="spellEnd"/>
      <w:r w:rsidRPr="00955091">
        <w:rPr>
          <w:rFonts w:ascii="Arial" w:eastAsia="Calibri" w:hAnsi="Arial" w:cs="Arial"/>
        </w:rPr>
        <w:t xml:space="preserve">) (prihod </w:t>
      </w:r>
      <w:r>
        <w:rPr>
          <w:rFonts w:ascii="Arial" w:eastAsia="Calibri" w:hAnsi="Arial" w:cs="Arial"/>
        </w:rPr>
        <w:t>855.401,85</w:t>
      </w:r>
      <w:r w:rsidRPr="00955091">
        <w:rPr>
          <w:rFonts w:ascii="Arial" w:eastAsia="Calibri" w:hAnsi="Arial" w:cs="Arial"/>
        </w:rPr>
        <w:t xml:space="preserve"> €), te ostvarena i neraspoređena sredstva od prodaje zemljišta u budućoj poduzetničkoj zoni u iznosu </w:t>
      </w:r>
      <w:r>
        <w:rPr>
          <w:rFonts w:ascii="Arial" w:eastAsia="Calibri" w:hAnsi="Arial" w:cs="Arial"/>
        </w:rPr>
        <w:t>242.645,53</w:t>
      </w:r>
      <w:r w:rsidRPr="00955091">
        <w:rPr>
          <w:rFonts w:ascii="Arial" w:eastAsia="Calibri" w:hAnsi="Arial" w:cs="Arial"/>
        </w:rPr>
        <w:t xml:space="preserve"> €</w:t>
      </w:r>
      <w:r>
        <w:rPr>
          <w:rFonts w:ascii="Arial" w:eastAsia="Calibri" w:hAnsi="Arial" w:cs="Arial"/>
        </w:rPr>
        <w:t xml:space="preserve"> (sveukupno prihod od prodajne nefinancijske imovine prethodne godine od kojeg je kratkoročno oročeno 2.500.000 € (prethodne godine iskazani izdaci za depozite i depoziti u tuzemnim kreditnim institucijama)</w:t>
      </w:r>
      <w:r w:rsidRPr="00955091">
        <w:rPr>
          <w:rFonts w:ascii="Arial" w:eastAsia="Calibri" w:hAnsi="Arial" w:cs="Arial"/>
        </w:rPr>
        <w:t>.</w:t>
      </w:r>
    </w:p>
    <w:p w14:paraId="33707EFE" w14:textId="77777777" w:rsidR="00793F4F" w:rsidRPr="004F48AE" w:rsidRDefault="00793F4F" w:rsidP="00793F4F">
      <w:pPr>
        <w:spacing w:after="0" w:line="240" w:lineRule="auto"/>
        <w:jc w:val="both"/>
        <w:rPr>
          <w:rFonts w:ascii="Arial" w:eastAsia="Calibri" w:hAnsi="Arial" w:cs="Arial"/>
        </w:rPr>
      </w:pPr>
    </w:p>
    <w:p w14:paraId="7DC49356" w14:textId="01C9C8AF" w:rsidR="00793F4F" w:rsidRPr="004F48AE" w:rsidRDefault="00793F4F" w:rsidP="00793F4F">
      <w:pPr>
        <w:pStyle w:val="Naslov2"/>
        <w:jc w:val="center"/>
        <w:rPr>
          <w:rFonts w:ascii="Arial" w:hAnsi="Arial" w:cs="Arial"/>
          <w:sz w:val="22"/>
          <w:szCs w:val="22"/>
          <w:lang w:val="hr-HR"/>
        </w:rPr>
      </w:pPr>
      <w:bookmarkStart w:id="232" w:name="_Toc176776625"/>
      <w:r w:rsidRPr="004F48AE">
        <w:rPr>
          <w:rFonts w:ascii="Arial" w:hAnsi="Arial" w:cs="Arial"/>
          <w:sz w:val="22"/>
          <w:szCs w:val="22"/>
          <w:lang w:val="hr-HR"/>
        </w:rPr>
        <w:lastRenderedPageBreak/>
        <w:t>2.</w:t>
      </w:r>
      <w:r>
        <w:rPr>
          <w:rFonts w:ascii="Arial" w:hAnsi="Arial" w:cs="Arial"/>
          <w:sz w:val="22"/>
          <w:szCs w:val="22"/>
          <w:lang w:val="hr-HR"/>
        </w:rPr>
        <w:t>11</w:t>
      </w:r>
      <w:r w:rsidRPr="004F48AE">
        <w:rPr>
          <w:rFonts w:ascii="Arial" w:hAnsi="Arial" w:cs="Arial"/>
          <w:sz w:val="22"/>
          <w:szCs w:val="22"/>
          <w:lang w:val="hr-HR"/>
        </w:rPr>
        <w:t>.</w:t>
      </w:r>
      <w:r w:rsidRPr="004F48AE">
        <w:rPr>
          <w:rFonts w:ascii="Arial" w:hAnsi="Arial" w:cs="Arial"/>
          <w:sz w:val="22"/>
          <w:szCs w:val="22"/>
          <w:lang w:val="hr-HR"/>
        </w:rPr>
        <w:tab/>
        <w:t>PRIHODI I PRIMICI, RASHODI I IZDACI OSTVARENI PREUZIMANJEM NEFINANCIJSKE I FINANCIJSKE IMOVINE</w:t>
      </w:r>
      <w:r>
        <w:rPr>
          <w:rFonts w:ascii="Arial" w:hAnsi="Arial" w:cs="Arial"/>
          <w:sz w:val="22"/>
          <w:szCs w:val="22"/>
          <w:lang w:val="hr-HR"/>
        </w:rPr>
        <w:t xml:space="preserve"> U NAPLATI POTRAŽIVANJA JAVNIH DAVANJA</w:t>
      </w:r>
      <w:bookmarkEnd w:id="232"/>
    </w:p>
    <w:p w14:paraId="79554BDD" w14:textId="77777777" w:rsidR="00793F4F" w:rsidRPr="004F48AE" w:rsidRDefault="00793F4F" w:rsidP="00793F4F">
      <w:pPr>
        <w:spacing w:after="0" w:line="240" w:lineRule="auto"/>
        <w:jc w:val="center"/>
        <w:rPr>
          <w:rFonts w:ascii="Arial" w:eastAsia="Calibri" w:hAnsi="Arial" w:cs="Arial"/>
        </w:rPr>
      </w:pPr>
    </w:p>
    <w:p w14:paraId="584C66C7" w14:textId="77777777" w:rsidR="00793F4F" w:rsidRPr="004F48AE" w:rsidRDefault="00793F4F" w:rsidP="00793F4F">
      <w:pPr>
        <w:spacing w:after="0" w:line="240" w:lineRule="auto"/>
        <w:jc w:val="both"/>
        <w:rPr>
          <w:rFonts w:ascii="Arial" w:eastAsia="Calibri" w:hAnsi="Arial" w:cs="Arial"/>
        </w:rPr>
      </w:pPr>
      <w:r w:rsidRPr="004F48AE">
        <w:rPr>
          <w:rFonts w:ascii="Arial" w:eastAsia="Calibri" w:hAnsi="Arial" w:cs="Arial"/>
        </w:rPr>
        <w:t xml:space="preserve">Općina Konavle, niti proračunski korisnici nisu u proračunskom razdoblju siječanj – </w:t>
      </w:r>
      <w:r>
        <w:rPr>
          <w:rFonts w:ascii="Arial" w:eastAsia="Calibri" w:hAnsi="Arial" w:cs="Arial"/>
        </w:rPr>
        <w:t>lipanj</w:t>
      </w:r>
      <w:r w:rsidRPr="004F48AE">
        <w:rPr>
          <w:rFonts w:ascii="Arial" w:eastAsia="Calibri" w:hAnsi="Arial" w:cs="Arial"/>
        </w:rPr>
        <w:t xml:space="preserve"> 202</w:t>
      </w:r>
      <w:r>
        <w:rPr>
          <w:rFonts w:ascii="Arial" w:eastAsia="Calibri" w:hAnsi="Arial" w:cs="Arial"/>
        </w:rPr>
        <w:t>4</w:t>
      </w:r>
      <w:r w:rsidRPr="004F48AE">
        <w:rPr>
          <w:rFonts w:ascii="Arial" w:eastAsia="Calibri" w:hAnsi="Arial" w:cs="Arial"/>
        </w:rPr>
        <w:t>. godine imali prihoda i primitaka niti rashoda i izdataka ostvarenih preuzimanjem nefinancijske i financijske imovine u naplati potraživanja javnih davanja.</w:t>
      </w:r>
    </w:p>
    <w:p w14:paraId="38F9DF30" w14:textId="77777777" w:rsidR="00793F4F" w:rsidRDefault="00793F4F" w:rsidP="00077745">
      <w:pPr>
        <w:spacing w:after="0" w:line="240" w:lineRule="auto"/>
        <w:jc w:val="both"/>
        <w:rPr>
          <w:noProof/>
        </w:rPr>
      </w:pPr>
    </w:p>
    <w:p w14:paraId="0FDB0075" w14:textId="77777777" w:rsidR="00793F4F" w:rsidRPr="004F48AE" w:rsidRDefault="00793F4F" w:rsidP="00077745">
      <w:pPr>
        <w:spacing w:after="0" w:line="240" w:lineRule="auto"/>
        <w:jc w:val="both"/>
        <w:rPr>
          <w:noProof/>
        </w:rPr>
      </w:pPr>
    </w:p>
    <w:p w14:paraId="4F44BC1E" w14:textId="55437EBE" w:rsidR="006C6F8B" w:rsidRPr="004F48AE" w:rsidRDefault="00DB0163" w:rsidP="008E02D0">
      <w:pPr>
        <w:pStyle w:val="Naslov2"/>
        <w:jc w:val="center"/>
        <w:rPr>
          <w:rFonts w:ascii="Arial" w:hAnsi="Arial" w:cs="Arial"/>
          <w:sz w:val="22"/>
          <w:szCs w:val="22"/>
          <w:lang w:val="hr-HR"/>
        </w:rPr>
      </w:pPr>
      <w:bookmarkStart w:id="233" w:name="_Toc176776626"/>
      <w:bookmarkEnd w:id="225"/>
      <w:bookmarkEnd w:id="227"/>
      <w:r w:rsidRPr="004F48AE">
        <w:rPr>
          <w:rFonts w:ascii="Arial" w:hAnsi="Arial" w:cs="Arial"/>
          <w:sz w:val="22"/>
          <w:szCs w:val="22"/>
          <w:lang w:val="hr-HR"/>
        </w:rPr>
        <w:t>2.1</w:t>
      </w:r>
      <w:r w:rsidR="00793F4F">
        <w:rPr>
          <w:rFonts w:ascii="Arial" w:hAnsi="Arial" w:cs="Arial"/>
          <w:sz w:val="22"/>
          <w:szCs w:val="22"/>
          <w:lang w:val="hr-HR"/>
        </w:rPr>
        <w:t>2</w:t>
      </w:r>
      <w:r w:rsidRPr="004F48AE">
        <w:rPr>
          <w:rFonts w:ascii="Arial" w:hAnsi="Arial" w:cs="Arial"/>
          <w:sz w:val="22"/>
          <w:szCs w:val="22"/>
          <w:lang w:val="hr-HR"/>
        </w:rPr>
        <w:t>.</w:t>
      </w:r>
      <w:r w:rsidRPr="004F48AE">
        <w:rPr>
          <w:rFonts w:ascii="Arial" w:hAnsi="Arial" w:cs="Arial"/>
          <w:sz w:val="22"/>
          <w:szCs w:val="22"/>
          <w:lang w:val="hr-HR"/>
        </w:rPr>
        <w:tab/>
      </w:r>
      <w:r w:rsidR="006C6F8B" w:rsidRPr="004F48AE">
        <w:rPr>
          <w:rFonts w:ascii="Arial" w:hAnsi="Arial" w:cs="Arial"/>
          <w:sz w:val="22"/>
          <w:szCs w:val="22"/>
          <w:lang w:val="hr-HR"/>
        </w:rPr>
        <w:t>PRILOG UZ OBRAZLOŽENJE OPĆEG DIJELA PRORAČUNA</w:t>
      </w:r>
      <w:bookmarkEnd w:id="233"/>
    </w:p>
    <w:p w14:paraId="7DF1DE94" w14:textId="77777777" w:rsidR="006C6F8B" w:rsidRPr="004F48AE" w:rsidRDefault="006C6F8B" w:rsidP="006C6F8B">
      <w:pPr>
        <w:rPr>
          <w:lang w:eastAsia="en-US"/>
        </w:rPr>
      </w:pPr>
    </w:p>
    <w:p w14:paraId="5A0BA363" w14:textId="67125D68" w:rsidR="00DB0163" w:rsidRPr="004F48AE" w:rsidRDefault="006C6F8B" w:rsidP="006C6F8B">
      <w:pPr>
        <w:pStyle w:val="Naslov3"/>
        <w:jc w:val="center"/>
        <w:rPr>
          <w:rFonts w:ascii="Arial" w:hAnsi="Arial" w:cs="Arial"/>
          <w:sz w:val="22"/>
          <w:szCs w:val="22"/>
          <w:lang w:val="hr-HR"/>
        </w:rPr>
      </w:pPr>
      <w:bookmarkStart w:id="234" w:name="_Toc176776627"/>
      <w:r w:rsidRPr="004F48AE">
        <w:rPr>
          <w:rFonts w:ascii="Arial" w:hAnsi="Arial" w:cs="Arial"/>
          <w:sz w:val="22"/>
          <w:szCs w:val="22"/>
          <w:lang w:val="hr-HR"/>
        </w:rPr>
        <w:t>2.1</w:t>
      </w:r>
      <w:r w:rsidR="00793F4F">
        <w:rPr>
          <w:rFonts w:ascii="Arial" w:hAnsi="Arial" w:cs="Arial"/>
          <w:sz w:val="22"/>
          <w:szCs w:val="22"/>
          <w:lang w:val="hr-HR"/>
        </w:rPr>
        <w:t>2</w:t>
      </w:r>
      <w:r w:rsidRPr="004F48AE">
        <w:rPr>
          <w:rFonts w:ascii="Arial" w:hAnsi="Arial" w:cs="Arial"/>
          <w:sz w:val="22"/>
          <w:szCs w:val="22"/>
          <w:lang w:val="hr-HR"/>
        </w:rPr>
        <w:t>.1.</w:t>
      </w:r>
      <w:r w:rsidRPr="004F48AE">
        <w:rPr>
          <w:rFonts w:ascii="Arial" w:hAnsi="Arial" w:cs="Arial"/>
          <w:sz w:val="22"/>
          <w:szCs w:val="22"/>
          <w:lang w:val="hr-HR"/>
        </w:rPr>
        <w:tab/>
      </w:r>
      <w:r w:rsidRPr="004F48AE">
        <w:rPr>
          <w:rFonts w:ascii="Arial" w:hAnsi="Arial" w:cs="Arial"/>
          <w:sz w:val="22"/>
          <w:szCs w:val="22"/>
          <w:lang w:val="hr-HR"/>
        </w:rPr>
        <w:tab/>
      </w:r>
      <w:r w:rsidR="00DB0163" w:rsidRPr="004F48AE">
        <w:rPr>
          <w:rFonts w:ascii="Arial" w:hAnsi="Arial" w:cs="Arial"/>
          <w:sz w:val="22"/>
          <w:szCs w:val="22"/>
          <w:lang w:val="hr-HR"/>
        </w:rPr>
        <w:t>IZVJEŠĆE O UTROŠKU SREDSTAVA KOMUNALNE NAKNADE I KOMUNALNOG DOPRINOSA U 202</w:t>
      </w:r>
      <w:r w:rsidR="008170E6">
        <w:rPr>
          <w:rFonts w:ascii="Arial" w:hAnsi="Arial" w:cs="Arial"/>
          <w:sz w:val="22"/>
          <w:szCs w:val="22"/>
          <w:lang w:val="hr-HR"/>
        </w:rPr>
        <w:t>4</w:t>
      </w:r>
      <w:r w:rsidR="00DB0163" w:rsidRPr="004F48AE">
        <w:rPr>
          <w:rFonts w:ascii="Arial" w:hAnsi="Arial" w:cs="Arial"/>
          <w:sz w:val="22"/>
          <w:szCs w:val="22"/>
          <w:lang w:val="hr-HR"/>
        </w:rPr>
        <w:t>.</w:t>
      </w:r>
      <w:bookmarkEnd w:id="234"/>
    </w:p>
    <w:p w14:paraId="7AFE385A" w14:textId="73BAB6F6" w:rsidR="00DB0163" w:rsidRPr="004F48AE" w:rsidRDefault="00DB0163" w:rsidP="00DB0163">
      <w:pPr>
        <w:spacing w:after="0" w:line="240" w:lineRule="auto"/>
        <w:rPr>
          <w:rFonts w:ascii="Arial" w:eastAsia="Times New Roman" w:hAnsi="Arial" w:cs="Arial"/>
        </w:rPr>
      </w:pPr>
    </w:p>
    <w:p w14:paraId="5D09DE62" w14:textId="36DE1E43" w:rsidR="000A124E" w:rsidRPr="004F48AE" w:rsidRDefault="000A124E" w:rsidP="000A124E">
      <w:pPr>
        <w:spacing w:after="0" w:line="240" w:lineRule="auto"/>
        <w:jc w:val="both"/>
        <w:rPr>
          <w:rFonts w:ascii="Arial" w:eastAsia="Times New Roman" w:hAnsi="Arial" w:cs="Arial"/>
        </w:rPr>
      </w:pPr>
      <w:r w:rsidRPr="004F48AE">
        <w:rPr>
          <w:rFonts w:ascii="Arial" w:eastAsia="Times New Roman" w:hAnsi="Arial" w:cs="Arial"/>
        </w:rPr>
        <w:t xml:space="preserve">Prema odredbama Zakona o komunalnom gospodarstvu, sredstva </w:t>
      </w:r>
      <w:r w:rsidRPr="004F48AE">
        <w:rPr>
          <w:rFonts w:ascii="Arial" w:eastAsia="Times New Roman" w:hAnsi="Arial" w:cs="Arial"/>
          <w:b/>
          <w:bCs/>
        </w:rPr>
        <w:t>komunalne naknade</w:t>
      </w:r>
      <w:r w:rsidRPr="004F48AE">
        <w:rPr>
          <w:rFonts w:ascii="Arial" w:eastAsia="Times New Roman" w:hAnsi="Arial" w:cs="Arial"/>
        </w:rPr>
        <w:t xml:space="preserve"> mogu se koristiti za:</w:t>
      </w:r>
    </w:p>
    <w:p w14:paraId="69ABF1B4" w14:textId="79948A08" w:rsidR="000A124E" w:rsidRPr="004F48AE" w:rsidRDefault="000A124E" w:rsidP="000A124E">
      <w:pPr>
        <w:spacing w:after="0" w:line="240" w:lineRule="auto"/>
        <w:ind w:firstLine="708"/>
        <w:jc w:val="both"/>
        <w:rPr>
          <w:rFonts w:ascii="Arial" w:eastAsia="Calibri" w:hAnsi="Arial" w:cs="Arial"/>
        </w:rPr>
      </w:pPr>
      <w:r w:rsidRPr="004F48AE">
        <w:rPr>
          <w:rFonts w:ascii="Arial" w:eastAsia="Times New Roman" w:hAnsi="Arial" w:cs="Arial"/>
        </w:rPr>
        <w:t>- održavanje komunalne infrastrukture (</w:t>
      </w:r>
      <w:r w:rsidRPr="004F48AE">
        <w:rPr>
          <w:rFonts w:ascii="Arial" w:eastAsia="Calibri" w:hAnsi="Arial" w:cs="Arial"/>
        </w:rPr>
        <w:t>održavanja nerazvrstanih cesta; održavanja javnih površina na kojima nije dopušten promet motornih vozila; održavanje građevina javne odvodnje oborinskih voda; održavanja javnih zelenih površina; održavanje građevina, uređaja i predmeta javne namjene; održavanja groblja i krematorija unutar groblja; održavanja čistoće javnih površina; održavanje javne rasvjete),</w:t>
      </w:r>
      <w:r w:rsidR="001A08A8" w:rsidRPr="004F48AE">
        <w:rPr>
          <w:rFonts w:ascii="Arial" w:eastAsia="Calibri" w:hAnsi="Arial" w:cs="Arial"/>
        </w:rPr>
        <w:t xml:space="preserve"> te</w:t>
      </w:r>
    </w:p>
    <w:p w14:paraId="17AD4546" w14:textId="6D40B4A0" w:rsidR="000A124E" w:rsidRPr="004F48AE" w:rsidRDefault="000A124E" w:rsidP="000A124E">
      <w:pPr>
        <w:spacing w:after="0" w:line="240" w:lineRule="auto"/>
        <w:ind w:firstLine="708"/>
        <w:jc w:val="both"/>
        <w:rPr>
          <w:rFonts w:ascii="Arial" w:eastAsia="Times New Roman" w:hAnsi="Arial" w:cs="Arial"/>
        </w:rPr>
      </w:pPr>
      <w:r w:rsidRPr="004F48AE">
        <w:rPr>
          <w:rFonts w:ascii="Arial" w:eastAsia="Calibri" w:hAnsi="Arial" w:cs="Arial"/>
        </w:rPr>
        <w:t xml:space="preserve">- </w:t>
      </w:r>
      <w:r w:rsidRPr="004F48AE">
        <w:rPr>
          <w:rFonts w:ascii="Arial" w:eastAsia="Times New Roman" w:hAnsi="Arial" w:cs="Arial"/>
        </w:rPr>
        <w:t>za financiranje građenja i održavanja objekata predškolskog, školskog, zdravstvenog i socijalnog sadržaja, javnih građevina sportske i kulturne namjene te poboljšanja energetske učinkovitosti zgrada u vlasništvu Općine, ako se time ne dovodi u pitanje mogućnost održavanja i građenja komunalne infrastrukture, a sve pod uvjetom da je isto uređeno odlukom predstavničkog tijela.</w:t>
      </w:r>
    </w:p>
    <w:p w14:paraId="6D475EC0" w14:textId="77777777" w:rsidR="000A124E" w:rsidRPr="004F48AE" w:rsidRDefault="000A124E" w:rsidP="000A124E">
      <w:pPr>
        <w:spacing w:after="0" w:line="240" w:lineRule="auto"/>
        <w:rPr>
          <w:rFonts w:ascii="Arial" w:eastAsia="Times New Roman" w:hAnsi="Arial" w:cs="Arial"/>
        </w:rPr>
      </w:pPr>
    </w:p>
    <w:p w14:paraId="56DD3533" w14:textId="7B89925D" w:rsidR="000A124E" w:rsidRPr="004F48AE" w:rsidRDefault="000A124E" w:rsidP="0079548E">
      <w:pPr>
        <w:spacing w:after="0" w:line="240" w:lineRule="auto"/>
        <w:jc w:val="both"/>
        <w:rPr>
          <w:rFonts w:ascii="Arial" w:eastAsia="Times New Roman" w:hAnsi="Arial" w:cs="Arial"/>
        </w:rPr>
      </w:pPr>
      <w:r w:rsidRPr="004F48AE">
        <w:rPr>
          <w:rFonts w:ascii="Arial" w:eastAsia="Times New Roman" w:hAnsi="Arial" w:cs="Arial"/>
        </w:rPr>
        <w:t xml:space="preserve">Prema odredbama Zakona o komunalnom gospodarstvu, sredstva </w:t>
      </w:r>
      <w:r w:rsidRPr="004F48AE">
        <w:rPr>
          <w:rFonts w:ascii="Arial" w:eastAsia="Times New Roman" w:hAnsi="Arial" w:cs="Arial"/>
          <w:b/>
          <w:bCs/>
        </w:rPr>
        <w:t>komunalnog doprinosa</w:t>
      </w:r>
      <w:r w:rsidRPr="004F48AE">
        <w:rPr>
          <w:rFonts w:ascii="Arial" w:eastAsia="Times New Roman" w:hAnsi="Arial" w:cs="Arial"/>
        </w:rPr>
        <w:t xml:space="preserve"> mogu se koristiti samo za financiranje građenja i održavanja komunalne infrastrukture.</w:t>
      </w:r>
    </w:p>
    <w:p w14:paraId="0ACB4DED" w14:textId="34794674" w:rsidR="000A124E" w:rsidRPr="004F48AE" w:rsidRDefault="000A124E" w:rsidP="00DB0163">
      <w:pPr>
        <w:spacing w:after="0" w:line="240" w:lineRule="auto"/>
        <w:rPr>
          <w:rFonts w:ascii="Arial" w:eastAsia="Times New Roman" w:hAnsi="Arial" w:cs="Arial"/>
        </w:rPr>
      </w:pPr>
    </w:p>
    <w:p w14:paraId="5CB7FF75" w14:textId="4E341A43" w:rsidR="004B6CE0" w:rsidRDefault="004B6CE0" w:rsidP="004B6CE0">
      <w:pPr>
        <w:pStyle w:val="Opisslike"/>
        <w:rPr>
          <w:rFonts w:ascii="Arial" w:hAnsi="Arial" w:cs="Arial"/>
        </w:rPr>
      </w:pPr>
      <w:bookmarkStart w:id="235" w:name="_Toc176776508"/>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25</w:t>
      </w:r>
      <w:r w:rsidRPr="004F48AE">
        <w:rPr>
          <w:color w:val="FF0000"/>
        </w:rPr>
        <w:fldChar w:fldCharType="end"/>
      </w:r>
      <w:r w:rsidRPr="004F48AE">
        <w:rPr>
          <w:color w:val="FF0000"/>
        </w:rPr>
        <w:t xml:space="preserve">.: </w:t>
      </w:r>
      <w:r w:rsidRPr="004F48AE">
        <w:rPr>
          <w:rFonts w:ascii="Arial" w:hAnsi="Arial" w:cs="Arial"/>
        </w:rPr>
        <w:t>Prikaz utroška sredstava komunalne naknade i komunalnog doprinosa u 20</w:t>
      </w:r>
      <w:r w:rsidR="00046A91" w:rsidRPr="004F48AE">
        <w:rPr>
          <w:rFonts w:ascii="Arial" w:hAnsi="Arial" w:cs="Arial"/>
        </w:rPr>
        <w:t>2</w:t>
      </w:r>
      <w:r w:rsidR="008170E6">
        <w:rPr>
          <w:rFonts w:ascii="Arial" w:hAnsi="Arial" w:cs="Arial"/>
        </w:rPr>
        <w:t>4</w:t>
      </w:r>
      <w:r w:rsidRPr="004F48AE">
        <w:rPr>
          <w:rFonts w:ascii="Arial" w:hAnsi="Arial" w:cs="Arial"/>
        </w:rPr>
        <w:t>.</w:t>
      </w:r>
      <w:bookmarkEnd w:id="235"/>
    </w:p>
    <w:p w14:paraId="3DDE9045" w14:textId="77777777" w:rsidR="008170E6" w:rsidRPr="008170E6" w:rsidRDefault="008170E6" w:rsidP="008170E6">
      <w:pPr>
        <w:spacing w:after="0" w:line="240" w:lineRule="auto"/>
        <w:rPr>
          <w:lang w:eastAsia="en-US"/>
        </w:rPr>
      </w:pPr>
    </w:p>
    <w:tbl>
      <w:tblPr>
        <w:tblW w:w="12890" w:type="dxa"/>
        <w:jc w:val="center"/>
        <w:tblLook w:val="04A0" w:firstRow="1" w:lastRow="0" w:firstColumn="1" w:lastColumn="0" w:noHBand="0" w:noVBand="1"/>
      </w:tblPr>
      <w:tblGrid>
        <w:gridCol w:w="863"/>
        <w:gridCol w:w="707"/>
        <w:gridCol w:w="948"/>
        <w:gridCol w:w="1063"/>
        <w:gridCol w:w="3326"/>
        <w:gridCol w:w="1173"/>
        <w:gridCol w:w="1691"/>
        <w:gridCol w:w="1418"/>
        <w:gridCol w:w="1701"/>
      </w:tblGrid>
      <w:tr w:rsidR="008170E6" w:rsidRPr="008170E6" w14:paraId="3ED75893" w14:textId="77777777" w:rsidTr="0057263C">
        <w:trPr>
          <w:trHeight w:val="1249"/>
          <w:jc w:val="center"/>
        </w:trPr>
        <w:tc>
          <w:tcPr>
            <w:tcW w:w="86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5D8363C7" w14:textId="77777777" w:rsidR="008170E6" w:rsidRPr="008170E6" w:rsidRDefault="008170E6" w:rsidP="008170E6">
            <w:pPr>
              <w:spacing w:after="0" w:line="240" w:lineRule="auto"/>
              <w:jc w:val="both"/>
              <w:rPr>
                <w:rFonts w:ascii="Arial" w:eastAsia="Times New Roman" w:hAnsi="Arial" w:cs="Arial"/>
                <w:b/>
                <w:bCs/>
                <w:i/>
                <w:iCs/>
                <w:sz w:val="14"/>
                <w:szCs w:val="14"/>
              </w:rPr>
            </w:pPr>
            <w:r w:rsidRPr="008170E6">
              <w:rPr>
                <w:rFonts w:ascii="Arial" w:eastAsia="Times New Roman" w:hAnsi="Arial" w:cs="Arial"/>
                <w:b/>
                <w:bCs/>
                <w:i/>
                <w:iCs/>
                <w:sz w:val="14"/>
                <w:szCs w:val="14"/>
              </w:rPr>
              <w:t>RAZDJEL</w:t>
            </w:r>
          </w:p>
        </w:tc>
        <w:tc>
          <w:tcPr>
            <w:tcW w:w="707" w:type="dxa"/>
            <w:tcBorders>
              <w:top w:val="single" w:sz="8" w:space="0" w:color="auto"/>
              <w:left w:val="nil"/>
              <w:bottom w:val="single" w:sz="8" w:space="0" w:color="auto"/>
              <w:right w:val="single" w:sz="8" w:space="0" w:color="auto"/>
            </w:tcBorders>
            <w:shd w:val="clear" w:color="000000" w:fill="D9D9D9"/>
            <w:vAlign w:val="center"/>
            <w:hideMark/>
          </w:tcPr>
          <w:p w14:paraId="1497C24E"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Razdjel / GLAVA</w:t>
            </w:r>
          </w:p>
        </w:tc>
        <w:tc>
          <w:tcPr>
            <w:tcW w:w="948" w:type="dxa"/>
            <w:tcBorders>
              <w:top w:val="single" w:sz="8" w:space="0" w:color="auto"/>
              <w:left w:val="nil"/>
              <w:bottom w:val="single" w:sz="8" w:space="0" w:color="auto"/>
              <w:right w:val="single" w:sz="8" w:space="0" w:color="auto"/>
            </w:tcBorders>
            <w:shd w:val="clear" w:color="000000" w:fill="D9D9D9"/>
            <w:vAlign w:val="center"/>
            <w:hideMark/>
          </w:tcPr>
          <w:p w14:paraId="1D05EB3A"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PROGRAM</w:t>
            </w:r>
          </w:p>
        </w:tc>
        <w:tc>
          <w:tcPr>
            <w:tcW w:w="1063" w:type="dxa"/>
            <w:tcBorders>
              <w:top w:val="single" w:sz="8" w:space="0" w:color="auto"/>
              <w:left w:val="nil"/>
              <w:bottom w:val="single" w:sz="8" w:space="0" w:color="auto"/>
              <w:right w:val="single" w:sz="8" w:space="0" w:color="auto"/>
            </w:tcBorders>
            <w:shd w:val="clear" w:color="000000" w:fill="D9D9D9"/>
            <w:vAlign w:val="center"/>
            <w:hideMark/>
          </w:tcPr>
          <w:p w14:paraId="071DCF17"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Aktivnost / projekt</w:t>
            </w:r>
          </w:p>
        </w:tc>
        <w:tc>
          <w:tcPr>
            <w:tcW w:w="3326" w:type="dxa"/>
            <w:tcBorders>
              <w:top w:val="single" w:sz="8" w:space="0" w:color="auto"/>
              <w:left w:val="nil"/>
              <w:bottom w:val="single" w:sz="8" w:space="0" w:color="auto"/>
              <w:right w:val="single" w:sz="8" w:space="0" w:color="auto"/>
            </w:tcBorders>
            <w:shd w:val="clear" w:color="auto" w:fill="auto"/>
            <w:vAlign w:val="center"/>
            <w:hideMark/>
          </w:tcPr>
          <w:p w14:paraId="1D9E4F9E" w14:textId="77777777" w:rsidR="008170E6" w:rsidRPr="008170E6" w:rsidRDefault="008170E6" w:rsidP="008170E6">
            <w:pPr>
              <w:spacing w:after="0" w:line="240" w:lineRule="auto"/>
              <w:rPr>
                <w:rFonts w:ascii="Arial" w:eastAsia="Times New Roman" w:hAnsi="Arial" w:cs="Arial"/>
                <w:b/>
                <w:bCs/>
                <w:sz w:val="18"/>
                <w:szCs w:val="18"/>
              </w:rPr>
            </w:pPr>
            <w:r w:rsidRPr="008170E6">
              <w:rPr>
                <w:rFonts w:ascii="Arial" w:eastAsia="Times New Roman" w:hAnsi="Arial" w:cs="Arial"/>
                <w:b/>
                <w:bCs/>
                <w:sz w:val="18"/>
                <w:szCs w:val="18"/>
              </w:rPr>
              <w:t>UO ZA KOMUNALNI SUSTAV I GOSPODARENJE NEKRETNINAMA</w:t>
            </w:r>
          </w:p>
        </w:tc>
        <w:tc>
          <w:tcPr>
            <w:tcW w:w="1173" w:type="dxa"/>
            <w:tcBorders>
              <w:top w:val="single" w:sz="8" w:space="0" w:color="auto"/>
              <w:left w:val="nil"/>
              <w:bottom w:val="nil"/>
              <w:right w:val="single" w:sz="8" w:space="0" w:color="000000"/>
            </w:tcBorders>
            <w:shd w:val="clear" w:color="auto" w:fill="auto"/>
            <w:vAlign w:val="center"/>
            <w:hideMark/>
          </w:tcPr>
          <w:p w14:paraId="5D6124F5" w14:textId="77777777" w:rsidR="008170E6" w:rsidRPr="008170E6" w:rsidRDefault="008170E6" w:rsidP="008170E6">
            <w:pPr>
              <w:spacing w:after="0" w:line="240" w:lineRule="auto"/>
              <w:jc w:val="center"/>
              <w:rPr>
                <w:rFonts w:ascii="Arial" w:eastAsia="Times New Roman" w:hAnsi="Arial" w:cs="Arial"/>
                <w:b/>
                <w:bCs/>
                <w:sz w:val="16"/>
                <w:szCs w:val="16"/>
              </w:rPr>
            </w:pPr>
            <w:r w:rsidRPr="008170E6">
              <w:rPr>
                <w:rFonts w:ascii="Arial" w:eastAsia="Times New Roman" w:hAnsi="Arial" w:cs="Arial"/>
                <w:b/>
                <w:bCs/>
                <w:sz w:val="16"/>
                <w:szCs w:val="16"/>
              </w:rPr>
              <w:t>Izvršenje aktivnosti / projekta u 2024. (€)</w:t>
            </w:r>
          </w:p>
        </w:tc>
        <w:tc>
          <w:tcPr>
            <w:tcW w:w="1691" w:type="dxa"/>
            <w:tcBorders>
              <w:top w:val="single" w:sz="8" w:space="0" w:color="auto"/>
              <w:left w:val="nil"/>
              <w:bottom w:val="single" w:sz="8" w:space="0" w:color="auto"/>
              <w:right w:val="single" w:sz="8" w:space="0" w:color="auto"/>
            </w:tcBorders>
            <w:shd w:val="clear" w:color="auto" w:fill="auto"/>
            <w:vAlign w:val="center"/>
            <w:hideMark/>
          </w:tcPr>
          <w:p w14:paraId="72D3AC8F" w14:textId="77777777" w:rsidR="008170E6" w:rsidRPr="008170E6" w:rsidRDefault="008170E6" w:rsidP="008170E6">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dio podmirenih rashoda iz izvora komunalni doprinos i komunalna naknada (iznos - €)</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3D8FD6D2" w14:textId="77777777" w:rsidR="008170E6" w:rsidRPr="008170E6" w:rsidRDefault="008170E6" w:rsidP="008170E6">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izvor podmirenja rashoda: komunalni doprinos (iznos -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52310D48" w14:textId="77777777" w:rsidR="008170E6" w:rsidRPr="008170E6" w:rsidRDefault="008170E6" w:rsidP="008170E6">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izvor podmirenja rashoda: komunalna naknada  (iznos - €)</w:t>
            </w:r>
          </w:p>
        </w:tc>
      </w:tr>
      <w:tr w:rsidR="008170E6" w:rsidRPr="008170E6" w14:paraId="7CB00ED2" w14:textId="77777777" w:rsidTr="0057263C">
        <w:trPr>
          <w:trHeight w:val="203"/>
          <w:jc w:val="center"/>
        </w:trPr>
        <w:tc>
          <w:tcPr>
            <w:tcW w:w="863" w:type="dxa"/>
            <w:tcBorders>
              <w:top w:val="nil"/>
              <w:left w:val="single" w:sz="8" w:space="0" w:color="auto"/>
              <w:bottom w:val="single" w:sz="8" w:space="0" w:color="auto"/>
              <w:right w:val="nil"/>
            </w:tcBorders>
            <w:shd w:val="clear" w:color="auto" w:fill="auto"/>
            <w:vAlign w:val="center"/>
            <w:hideMark/>
          </w:tcPr>
          <w:p w14:paraId="666DDBF0" w14:textId="77777777" w:rsidR="008170E6" w:rsidRPr="008170E6" w:rsidRDefault="008170E6" w:rsidP="008170E6">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1</w:t>
            </w:r>
          </w:p>
        </w:tc>
        <w:tc>
          <w:tcPr>
            <w:tcW w:w="707" w:type="dxa"/>
            <w:tcBorders>
              <w:top w:val="nil"/>
              <w:left w:val="single" w:sz="8" w:space="0" w:color="auto"/>
              <w:bottom w:val="single" w:sz="8" w:space="0" w:color="auto"/>
              <w:right w:val="nil"/>
            </w:tcBorders>
            <w:shd w:val="clear" w:color="auto" w:fill="auto"/>
            <w:vAlign w:val="center"/>
            <w:hideMark/>
          </w:tcPr>
          <w:p w14:paraId="1F9B6C8B" w14:textId="77777777" w:rsidR="008170E6" w:rsidRPr="008170E6" w:rsidRDefault="008170E6" w:rsidP="008170E6">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2</w:t>
            </w:r>
          </w:p>
        </w:tc>
        <w:tc>
          <w:tcPr>
            <w:tcW w:w="948" w:type="dxa"/>
            <w:tcBorders>
              <w:top w:val="nil"/>
              <w:left w:val="single" w:sz="8" w:space="0" w:color="auto"/>
              <w:bottom w:val="single" w:sz="8" w:space="0" w:color="auto"/>
              <w:right w:val="single" w:sz="8" w:space="0" w:color="auto"/>
            </w:tcBorders>
            <w:shd w:val="clear" w:color="auto" w:fill="auto"/>
            <w:vAlign w:val="center"/>
            <w:hideMark/>
          </w:tcPr>
          <w:p w14:paraId="289FC89F" w14:textId="77777777" w:rsidR="008170E6" w:rsidRPr="008170E6" w:rsidRDefault="008170E6" w:rsidP="008170E6">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3</w:t>
            </w:r>
          </w:p>
        </w:tc>
        <w:tc>
          <w:tcPr>
            <w:tcW w:w="1063" w:type="dxa"/>
            <w:tcBorders>
              <w:top w:val="nil"/>
              <w:left w:val="nil"/>
              <w:bottom w:val="single" w:sz="8" w:space="0" w:color="auto"/>
              <w:right w:val="single" w:sz="8" w:space="0" w:color="auto"/>
            </w:tcBorders>
            <w:shd w:val="clear" w:color="auto" w:fill="auto"/>
            <w:vAlign w:val="center"/>
            <w:hideMark/>
          </w:tcPr>
          <w:p w14:paraId="14E0311D" w14:textId="77777777" w:rsidR="008170E6" w:rsidRPr="008170E6" w:rsidRDefault="008170E6" w:rsidP="008170E6">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 </w:t>
            </w:r>
          </w:p>
        </w:tc>
        <w:tc>
          <w:tcPr>
            <w:tcW w:w="3326" w:type="dxa"/>
            <w:tcBorders>
              <w:top w:val="nil"/>
              <w:left w:val="nil"/>
              <w:bottom w:val="single" w:sz="8" w:space="0" w:color="auto"/>
              <w:right w:val="single" w:sz="8" w:space="0" w:color="auto"/>
            </w:tcBorders>
            <w:shd w:val="clear" w:color="auto" w:fill="auto"/>
            <w:vAlign w:val="center"/>
            <w:hideMark/>
          </w:tcPr>
          <w:p w14:paraId="77C8E599" w14:textId="77777777" w:rsidR="008170E6" w:rsidRPr="008170E6" w:rsidRDefault="008170E6" w:rsidP="008170E6">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4</w:t>
            </w:r>
          </w:p>
        </w:tc>
        <w:tc>
          <w:tcPr>
            <w:tcW w:w="1173" w:type="dxa"/>
            <w:tcBorders>
              <w:top w:val="single" w:sz="8" w:space="0" w:color="auto"/>
              <w:left w:val="nil"/>
              <w:bottom w:val="nil"/>
              <w:right w:val="nil"/>
            </w:tcBorders>
            <w:shd w:val="clear" w:color="auto" w:fill="auto"/>
            <w:vAlign w:val="center"/>
            <w:hideMark/>
          </w:tcPr>
          <w:p w14:paraId="711D0408" w14:textId="77777777" w:rsidR="008170E6" w:rsidRPr="008170E6" w:rsidRDefault="008170E6" w:rsidP="008170E6">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5</w:t>
            </w:r>
          </w:p>
        </w:tc>
        <w:tc>
          <w:tcPr>
            <w:tcW w:w="1691" w:type="dxa"/>
            <w:tcBorders>
              <w:top w:val="nil"/>
              <w:left w:val="single" w:sz="8" w:space="0" w:color="auto"/>
              <w:bottom w:val="single" w:sz="8" w:space="0" w:color="auto"/>
              <w:right w:val="single" w:sz="8" w:space="0" w:color="auto"/>
            </w:tcBorders>
            <w:shd w:val="clear" w:color="auto" w:fill="auto"/>
            <w:vAlign w:val="center"/>
            <w:hideMark/>
          </w:tcPr>
          <w:p w14:paraId="0130A504" w14:textId="77777777" w:rsidR="008170E6" w:rsidRPr="008170E6" w:rsidRDefault="008170E6" w:rsidP="008170E6">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6 (7+8)</w:t>
            </w:r>
          </w:p>
        </w:tc>
        <w:tc>
          <w:tcPr>
            <w:tcW w:w="1418" w:type="dxa"/>
            <w:tcBorders>
              <w:top w:val="nil"/>
              <w:left w:val="nil"/>
              <w:bottom w:val="single" w:sz="8" w:space="0" w:color="auto"/>
              <w:right w:val="single" w:sz="8" w:space="0" w:color="auto"/>
            </w:tcBorders>
            <w:shd w:val="clear" w:color="auto" w:fill="auto"/>
            <w:vAlign w:val="center"/>
            <w:hideMark/>
          </w:tcPr>
          <w:p w14:paraId="4237328A" w14:textId="77777777" w:rsidR="008170E6" w:rsidRPr="008170E6" w:rsidRDefault="008170E6" w:rsidP="008170E6">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7</w:t>
            </w:r>
          </w:p>
        </w:tc>
        <w:tc>
          <w:tcPr>
            <w:tcW w:w="1701" w:type="dxa"/>
            <w:tcBorders>
              <w:top w:val="nil"/>
              <w:left w:val="nil"/>
              <w:bottom w:val="single" w:sz="8" w:space="0" w:color="auto"/>
              <w:right w:val="single" w:sz="8" w:space="0" w:color="auto"/>
            </w:tcBorders>
            <w:shd w:val="clear" w:color="auto" w:fill="auto"/>
            <w:vAlign w:val="center"/>
            <w:hideMark/>
          </w:tcPr>
          <w:p w14:paraId="5A9AB8CA" w14:textId="77777777" w:rsidR="008170E6" w:rsidRPr="008170E6" w:rsidRDefault="008170E6" w:rsidP="008170E6">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8</w:t>
            </w:r>
          </w:p>
        </w:tc>
      </w:tr>
      <w:tr w:rsidR="008170E6" w:rsidRPr="008170E6" w14:paraId="65DE36F2" w14:textId="77777777" w:rsidTr="0057263C">
        <w:trPr>
          <w:trHeight w:val="315"/>
          <w:jc w:val="center"/>
        </w:trPr>
        <w:tc>
          <w:tcPr>
            <w:tcW w:w="863" w:type="dxa"/>
            <w:tcBorders>
              <w:top w:val="nil"/>
              <w:left w:val="single" w:sz="8" w:space="0" w:color="auto"/>
              <w:bottom w:val="single" w:sz="8" w:space="0" w:color="auto"/>
              <w:right w:val="nil"/>
            </w:tcBorders>
            <w:shd w:val="clear" w:color="000000" w:fill="F2F2F2"/>
            <w:vAlign w:val="center"/>
            <w:hideMark/>
          </w:tcPr>
          <w:p w14:paraId="09358EA5" w14:textId="77777777" w:rsidR="008170E6" w:rsidRPr="008170E6" w:rsidRDefault="008170E6" w:rsidP="008170E6">
            <w:pPr>
              <w:spacing w:after="0" w:line="240" w:lineRule="auto"/>
              <w:jc w:val="both"/>
              <w:rPr>
                <w:rFonts w:ascii="Arial" w:eastAsia="Times New Roman" w:hAnsi="Arial" w:cs="Arial"/>
                <w:b/>
                <w:bCs/>
                <w:i/>
                <w:iCs/>
                <w:sz w:val="14"/>
                <w:szCs w:val="14"/>
              </w:rPr>
            </w:pPr>
            <w:r w:rsidRPr="008170E6">
              <w:rPr>
                <w:rFonts w:ascii="Arial" w:eastAsia="Times New Roman" w:hAnsi="Arial" w:cs="Arial"/>
                <w:b/>
                <w:bCs/>
                <w:i/>
                <w:iCs/>
                <w:sz w:val="14"/>
                <w:szCs w:val="14"/>
              </w:rPr>
              <w:t> </w:t>
            </w:r>
          </w:p>
        </w:tc>
        <w:tc>
          <w:tcPr>
            <w:tcW w:w="707" w:type="dxa"/>
            <w:tcBorders>
              <w:top w:val="nil"/>
              <w:left w:val="single" w:sz="8" w:space="0" w:color="auto"/>
              <w:bottom w:val="single" w:sz="8" w:space="0" w:color="auto"/>
              <w:right w:val="nil"/>
            </w:tcBorders>
            <w:shd w:val="clear" w:color="000000" w:fill="F2F2F2"/>
            <w:vAlign w:val="center"/>
            <w:hideMark/>
          </w:tcPr>
          <w:p w14:paraId="66AE0942"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948" w:type="dxa"/>
            <w:tcBorders>
              <w:top w:val="nil"/>
              <w:left w:val="nil"/>
              <w:bottom w:val="single" w:sz="8" w:space="0" w:color="auto"/>
              <w:right w:val="nil"/>
            </w:tcBorders>
            <w:shd w:val="clear" w:color="000000" w:fill="F2F2F2"/>
            <w:vAlign w:val="center"/>
            <w:hideMark/>
          </w:tcPr>
          <w:p w14:paraId="3DA62775"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1063" w:type="dxa"/>
            <w:tcBorders>
              <w:top w:val="nil"/>
              <w:left w:val="nil"/>
              <w:bottom w:val="single" w:sz="8" w:space="0" w:color="auto"/>
              <w:right w:val="nil"/>
            </w:tcBorders>
            <w:shd w:val="clear" w:color="000000" w:fill="F2F2F2"/>
            <w:vAlign w:val="center"/>
            <w:hideMark/>
          </w:tcPr>
          <w:p w14:paraId="2A447E5C"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3326" w:type="dxa"/>
            <w:tcBorders>
              <w:top w:val="nil"/>
              <w:left w:val="nil"/>
              <w:bottom w:val="single" w:sz="8" w:space="0" w:color="auto"/>
              <w:right w:val="single" w:sz="8" w:space="0" w:color="auto"/>
            </w:tcBorders>
            <w:shd w:val="clear" w:color="000000" w:fill="F2F2F2"/>
            <w:vAlign w:val="center"/>
            <w:hideMark/>
          </w:tcPr>
          <w:p w14:paraId="20B05482" w14:textId="77777777" w:rsidR="008170E6" w:rsidRPr="008170E6" w:rsidRDefault="008170E6" w:rsidP="008170E6">
            <w:pPr>
              <w:spacing w:after="0" w:line="240" w:lineRule="auto"/>
              <w:jc w:val="right"/>
              <w:rPr>
                <w:rFonts w:ascii="Arial" w:eastAsia="Times New Roman" w:hAnsi="Arial" w:cs="Arial"/>
                <w:b/>
                <w:bCs/>
                <w:sz w:val="16"/>
                <w:szCs w:val="16"/>
              </w:rPr>
            </w:pPr>
            <w:r w:rsidRPr="008170E6">
              <w:rPr>
                <w:rFonts w:ascii="Arial" w:eastAsia="Times New Roman" w:hAnsi="Arial" w:cs="Arial"/>
                <w:b/>
                <w:bCs/>
                <w:sz w:val="16"/>
                <w:szCs w:val="16"/>
              </w:rPr>
              <w:t>UKUPNO rashodi RAZDJEL 030</w:t>
            </w:r>
          </w:p>
        </w:tc>
        <w:tc>
          <w:tcPr>
            <w:tcW w:w="1173" w:type="dxa"/>
            <w:tcBorders>
              <w:top w:val="single" w:sz="8" w:space="0" w:color="auto"/>
              <w:left w:val="nil"/>
              <w:bottom w:val="single" w:sz="8" w:space="0" w:color="auto"/>
              <w:right w:val="single" w:sz="8" w:space="0" w:color="auto"/>
            </w:tcBorders>
            <w:shd w:val="clear" w:color="000000" w:fill="F2F2F2"/>
            <w:vAlign w:val="center"/>
            <w:hideMark/>
          </w:tcPr>
          <w:p w14:paraId="27A6C4D6" w14:textId="77777777" w:rsidR="008170E6" w:rsidRPr="008170E6" w:rsidRDefault="008170E6" w:rsidP="008170E6">
            <w:pPr>
              <w:spacing w:after="0" w:line="240" w:lineRule="auto"/>
              <w:jc w:val="right"/>
              <w:rPr>
                <w:rFonts w:ascii="Arial" w:eastAsia="Times New Roman" w:hAnsi="Arial" w:cs="Arial"/>
                <w:b/>
                <w:bCs/>
                <w:sz w:val="16"/>
                <w:szCs w:val="16"/>
              </w:rPr>
            </w:pPr>
            <w:r w:rsidRPr="008170E6">
              <w:rPr>
                <w:rFonts w:ascii="Arial" w:eastAsia="Times New Roman" w:hAnsi="Arial" w:cs="Arial"/>
                <w:b/>
                <w:bCs/>
                <w:sz w:val="16"/>
                <w:szCs w:val="16"/>
              </w:rPr>
              <w:t> </w:t>
            </w:r>
          </w:p>
        </w:tc>
        <w:tc>
          <w:tcPr>
            <w:tcW w:w="1691" w:type="dxa"/>
            <w:tcBorders>
              <w:top w:val="nil"/>
              <w:left w:val="nil"/>
              <w:bottom w:val="single" w:sz="8" w:space="0" w:color="auto"/>
              <w:right w:val="single" w:sz="8" w:space="0" w:color="auto"/>
            </w:tcBorders>
            <w:shd w:val="clear" w:color="000000" w:fill="F2F2F2"/>
            <w:vAlign w:val="center"/>
            <w:hideMark/>
          </w:tcPr>
          <w:p w14:paraId="43DA15C4" w14:textId="77777777" w:rsidR="008170E6" w:rsidRPr="008170E6" w:rsidRDefault="008170E6" w:rsidP="008170E6">
            <w:pPr>
              <w:spacing w:after="0" w:line="240" w:lineRule="auto"/>
              <w:jc w:val="right"/>
              <w:rPr>
                <w:rFonts w:ascii="Arial" w:eastAsia="Times New Roman" w:hAnsi="Arial" w:cs="Arial"/>
                <w:b/>
                <w:bCs/>
                <w:sz w:val="16"/>
                <w:szCs w:val="16"/>
              </w:rPr>
            </w:pPr>
            <w:r w:rsidRPr="008170E6">
              <w:rPr>
                <w:rFonts w:ascii="Arial" w:eastAsia="Times New Roman" w:hAnsi="Arial" w:cs="Arial"/>
                <w:b/>
                <w:bCs/>
                <w:sz w:val="16"/>
                <w:szCs w:val="16"/>
              </w:rPr>
              <w:t>581.047,25</w:t>
            </w:r>
          </w:p>
        </w:tc>
        <w:tc>
          <w:tcPr>
            <w:tcW w:w="1418" w:type="dxa"/>
            <w:tcBorders>
              <w:top w:val="nil"/>
              <w:left w:val="nil"/>
              <w:bottom w:val="single" w:sz="8" w:space="0" w:color="auto"/>
              <w:right w:val="single" w:sz="8" w:space="0" w:color="auto"/>
            </w:tcBorders>
            <w:shd w:val="clear" w:color="000000" w:fill="F2F2F2"/>
            <w:vAlign w:val="center"/>
            <w:hideMark/>
          </w:tcPr>
          <w:p w14:paraId="2081D9BF" w14:textId="77777777" w:rsidR="008170E6" w:rsidRPr="008170E6" w:rsidRDefault="008170E6" w:rsidP="008170E6">
            <w:pPr>
              <w:spacing w:after="0" w:line="240" w:lineRule="auto"/>
              <w:jc w:val="right"/>
              <w:rPr>
                <w:rFonts w:ascii="Arial" w:eastAsia="Times New Roman" w:hAnsi="Arial" w:cs="Arial"/>
                <w:b/>
                <w:bCs/>
                <w:sz w:val="16"/>
                <w:szCs w:val="16"/>
              </w:rPr>
            </w:pPr>
            <w:r w:rsidRPr="008170E6">
              <w:rPr>
                <w:rFonts w:ascii="Arial" w:eastAsia="Times New Roman" w:hAnsi="Arial" w:cs="Arial"/>
                <w:b/>
                <w:bCs/>
                <w:sz w:val="16"/>
                <w:szCs w:val="16"/>
              </w:rPr>
              <w:t>121.452,55</w:t>
            </w:r>
          </w:p>
        </w:tc>
        <w:tc>
          <w:tcPr>
            <w:tcW w:w="1701" w:type="dxa"/>
            <w:tcBorders>
              <w:top w:val="nil"/>
              <w:left w:val="nil"/>
              <w:bottom w:val="single" w:sz="8" w:space="0" w:color="auto"/>
              <w:right w:val="single" w:sz="8" w:space="0" w:color="auto"/>
            </w:tcBorders>
            <w:shd w:val="clear" w:color="000000" w:fill="F2F2F2"/>
            <w:vAlign w:val="center"/>
            <w:hideMark/>
          </w:tcPr>
          <w:p w14:paraId="308B2A30" w14:textId="77777777" w:rsidR="008170E6" w:rsidRPr="008170E6" w:rsidRDefault="008170E6" w:rsidP="008170E6">
            <w:pPr>
              <w:spacing w:after="0" w:line="240" w:lineRule="auto"/>
              <w:jc w:val="right"/>
              <w:rPr>
                <w:rFonts w:ascii="Arial" w:eastAsia="Times New Roman" w:hAnsi="Arial" w:cs="Arial"/>
                <w:b/>
                <w:bCs/>
                <w:sz w:val="16"/>
                <w:szCs w:val="16"/>
              </w:rPr>
            </w:pPr>
            <w:r w:rsidRPr="008170E6">
              <w:rPr>
                <w:rFonts w:ascii="Arial" w:eastAsia="Times New Roman" w:hAnsi="Arial" w:cs="Arial"/>
                <w:b/>
                <w:bCs/>
                <w:sz w:val="16"/>
                <w:szCs w:val="16"/>
              </w:rPr>
              <w:t>459.594,70</w:t>
            </w:r>
          </w:p>
        </w:tc>
      </w:tr>
      <w:tr w:rsidR="008170E6" w:rsidRPr="008170E6" w14:paraId="2990A600" w14:textId="77777777" w:rsidTr="0057263C">
        <w:trPr>
          <w:trHeight w:val="465"/>
          <w:jc w:val="center"/>
        </w:trPr>
        <w:tc>
          <w:tcPr>
            <w:tcW w:w="863" w:type="dxa"/>
            <w:tcBorders>
              <w:top w:val="nil"/>
              <w:left w:val="single" w:sz="8" w:space="0" w:color="auto"/>
              <w:bottom w:val="single" w:sz="8" w:space="0" w:color="auto"/>
              <w:right w:val="single" w:sz="8" w:space="0" w:color="auto"/>
            </w:tcBorders>
            <w:shd w:val="clear" w:color="auto" w:fill="auto"/>
            <w:vAlign w:val="center"/>
            <w:hideMark/>
          </w:tcPr>
          <w:p w14:paraId="18EED502" w14:textId="77777777" w:rsidR="008170E6" w:rsidRPr="008170E6" w:rsidRDefault="008170E6" w:rsidP="008170E6">
            <w:pPr>
              <w:spacing w:after="0" w:line="240" w:lineRule="auto"/>
              <w:jc w:val="both"/>
              <w:rPr>
                <w:rFonts w:ascii="Arial" w:eastAsia="Times New Roman" w:hAnsi="Arial" w:cs="Arial"/>
                <w:b/>
                <w:bCs/>
                <w:i/>
                <w:iCs/>
                <w:sz w:val="14"/>
                <w:szCs w:val="14"/>
              </w:rPr>
            </w:pPr>
            <w:r w:rsidRPr="008170E6">
              <w:rPr>
                <w:rFonts w:ascii="Arial" w:eastAsia="Times New Roman" w:hAnsi="Arial" w:cs="Arial"/>
                <w:b/>
                <w:bCs/>
                <w:i/>
                <w:iCs/>
                <w:sz w:val="14"/>
                <w:szCs w:val="14"/>
              </w:rPr>
              <w:t>030</w:t>
            </w:r>
          </w:p>
        </w:tc>
        <w:tc>
          <w:tcPr>
            <w:tcW w:w="707" w:type="dxa"/>
            <w:tcBorders>
              <w:top w:val="nil"/>
              <w:left w:val="nil"/>
              <w:bottom w:val="single" w:sz="8" w:space="0" w:color="auto"/>
              <w:right w:val="single" w:sz="8" w:space="0" w:color="auto"/>
            </w:tcBorders>
            <w:shd w:val="clear" w:color="auto" w:fill="auto"/>
            <w:vAlign w:val="center"/>
            <w:hideMark/>
          </w:tcPr>
          <w:p w14:paraId="1D6E6134"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030 01</w:t>
            </w:r>
          </w:p>
        </w:tc>
        <w:tc>
          <w:tcPr>
            <w:tcW w:w="948" w:type="dxa"/>
            <w:tcBorders>
              <w:top w:val="nil"/>
              <w:left w:val="nil"/>
              <w:bottom w:val="single" w:sz="8" w:space="0" w:color="auto"/>
              <w:right w:val="single" w:sz="8" w:space="0" w:color="auto"/>
            </w:tcBorders>
            <w:shd w:val="clear" w:color="auto" w:fill="auto"/>
            <w:vAlign w:val="center"/>
            <w:hideMark/>
          </w:tcPr>
          <w:p w14:paraId="2E93D990"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1063" w:type="dxa"/>
            <w:tcBorders>
              <w:top w:val="nil"/>
              <w:left w:val="nil"/>
              <w:bottom w:val="single" w:sz="8" w:space="0" w:color="auto"/>
              <w:right w:val="single" w:sz="8" w:space="0" w:color="auto"/>
            </w:tcBorders>
            <w:shd w:val="clear" w:color="auto" w:fill="auto"/>
            <w:vAlign w:val="center"/>
            <w:hideMark/>
          </w:tcPr>
          <w:p w14:paraId="790E42B3"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3326" w:type="dxa"/>
            <w:tcBorders>
              <w:top w:val="nil"/>
              <w:left w:val="nil"/>
              <w:bottom w:val="single" w:sz="8" w:space="0" w:color="auto"/>
              <w:right w:val="single" w:sz="8" w:space="0" w:color="auto"/>
            </w:tcBorders>
            <w:shd w:val="clear" w:color="auto" w:fill="auto"/>
            <w:vAlign w:val="center"/>
            <w:hideMark/>
          </w:tcPr>
          <w:p w14:paraId="3321C19E" w14:textId="77777777" w:rsidR="008170E6" w:rsidRPr="008170E6" w:rsidRDefault="008170E6" w:rsidP="008170E6">
            <w:pPr>
              <w:spacing w:after="0" w:line="240" w:lineRule="auto"/>
              <w:rPr>
                <w:rFonts w:ascii="Arial" w:eastAsia="Times New Roman" w:hAnsi="Arial" w:cs="Arial"/>
                <w:sz w:val="16"/>
                <w:szCs w:val="16"/>
              </w:rPr>
            </w:pPr>
            <w:r w:rsidRPr="008170E6">
              <w:rPr>
                <w:rFonts w:ascii="Arial" w:eastAsia="Times New Roman" w:hAnsi="Arial" w:cs="Arial"/>
                <w:sz w:val="16"/>
                <w:szCs w:val="16"/>
              </w:rPr>
              <w:t>UO ZA KOMUNALNI SUSTAV I GOSPODARENJE NEKRETNINAMA</w:t>
            </w:r>
          </w:p>
        </w:tc>
        <w:tc>
          <w:tcPr>
            <w:tcW w:w="1173" w:type="dxa"/>
            <w:tcBorders>
              <w:top w:val="nil"/>
              <w:left w:val="nil"/>
              <w:bottom w:val="single" w:sz="8" w:space="0" w:color="auto"/>
              <w:right w:val="single" w:sz="8" w:space="0" w:color="auto"/>
            </w:tcBorders>
            <w:shd w:val="clear" w:color="auto" w:fill="auto"/>
            <w:noWrap/>
            <w:vAlign w:val="center"/>
            <w:hideMark/>
          </w:tcPr>
          <w:p w14:paraId="310D9627" w14:textId="77777777" w:rsidR="008170E6" w:rsidRPr="008170E6" w:rsidRDefault="008170E6" w:rsidP="008170E6">
            <w:pPr>
              <w:spacing w:after="0" w:line="240" w:lineRule="auto"/>
              <w:rPr>
                <w:rFonts w:ascii="Calibri" w:eastAsia="Times New Roman" w:hAnsi="Calibri" w:cs="Calibri"/>
                <w:b/>
                <w:bCs/>
                <w:sz w:val="18"/>
                <w:szCs w:val="18"/>
              </w:rPr>
            </w:pPr>
            <w:r w:rsidRPr="008170E6">
              <w:rPr>
                <w:rFonts w:ascii="Calibri" w:eastAsia="Times New Roman" w:hAnsi="Calibri" w:cs="Calibri"/>
                <w:b/>
                <w:bCs/>
                <w:sz w:val="18"/>
                <w:szCs w:val="18"/>
              </w:rPr>
              <w:t> </w:t>
            </w:r>
          </w:p>
        </w:tc>
        <w:tc>
          <w:tcPr>
            <w:tcW w:w="1691" w:type="dxa"/>
            <w:tcBorders>
              <w:top w:val="nil"/>
              <w:left w:val="nil"/>
              <w:bottom w:val="single" w:sz="8" w:space="0" w:color="auto"/>
              <w:right w:val="single" w:sz="8" w:space="0" w:color="auto"/>
            </w:tcBorders>
            <w:shd w:val="clear" w:color="auto" w:fill="auto"/>
            <w:noWrap/>
            <w:vAlign w:val="center"/>
            <w:hideMark/>
          </w:tcPr>
          <w:p w14:paraId="71462224" w14:textId="77777777" w:rsidR="008170E6" w:rsidRPr="008170E6" w:rsidRDefault="008170E6" w:rsidP="008170E6">
            <w:pPr>
              <w:spacing w:after="0" w:line="240" w:lineRule="auto"/>
              <w:jc w:val="right"/>
              <w:rPr>
                <w:rFonts w:ascii="Calibri" w:eastAsia="Times New Roman" w:hAnsi="Calibri" w:cs="Calibri"/>
                <w:b/>
                <w:bCs/>
                <w:sz w:val="18"/>
                <w:szCs w:val="18"/>
              </w:rPr>
            </w:pPr>
            <w:r w:rsidRPr="008170E6">
              <w:rPr>
                <w:rFonts w:ascii="Calibri" w:eastAsia="Times New Roman" w:hAnsi="Calibri" w:cs="Calibri"/>
                <w:b/>
                <w:bCs/>
                <w:sz w:val="18"/>
                <w:szCs w:val="18"/>
              </w:rPr>
              <w:t>581.047,25</w:t>
            </w:r>
          </w:p>
        </w:tc>
        <w:tc>
          <w:tcPr>
            <w:tcW w:w="1418" w:type="dxa"/>
            <w:tcBorders>
              <w:top w:val="nil"/>
              <w:left w:val="nil"/>
              <w:bottom w:val="single" w:sz="8" w:space="0" w:color="auto"/>
              <w:right w:val="single" w:sz="8" w:space="0" w:color="auto"/>
            </w:tcBorders>
            <w:shd w:val="clear" w:color="auto" w:fill="auto"/>
            <w:noWrap/>
            <w:vAlign w:val="center"/>
            <w:hideMark/>
          </w:tcPr>
          <w:p w14:paraId="2A98C653" w14:textId="77777777" w:rsidR="008170E6" w:rsidRPr="008170E6" w:rsidRDefault="008170E6" w:rsidP="008170E6">
            <w:pPr>
              <w:spacing w:after="0" w:line="240" w:lineRule="auto"/>
              <w:jc w:val="right"/>
              <w:rPr>
                <w:rFonts w:ascii="Calibri" w:eastAsia="Times New Roman" w:hAnsi="Calibri" w:cs="Calibri"/>
                <w:b/>
                <w:bCs/>
                <w:sz w:val="18"/>
                <w:szCs w:val="18"/>
              </w:rPr>
            </w:pPr>
            <w:r w:rsidRPr="008170E6">
              <w:rPr>
                <w:rFonts w:ascii="Calibri" w:eastAsia="Times New Roman" w:hAnsi="Calibri" w:cs="Calibri"/>
                <w:b/>
                <w:bCs/>
                <w:sz w:val="18"/>
                <w:szCs w:val="18"/>
              </w:rPr>
              <w:t>121.452,55</w:t>
            </w:r>
          </w:p>
        </w:tc>
        <w:tc>
          <w:tcPr>
            <w:tcW w:w="1701" w:type="dxa"/>
            <w:tcBorders>
              <w:top w:val="nil"/>
              <w:left w:val="nil"/>
              <w:bottom w:val="single" w:sz="8" w:space="0" w:color="auto"/>
              <w:right w:val="single" w:sz="8" w:space="0" w:color="auto"/>
            </w:tcBorders>
            <w:shd w:val="clear" w:color="auto" w:fill="auto"/>
            <w:noWrap/>
            <w:vAlign w:val="center"/>
            <w:hideMark/>
          </w:tcPr>
          <w:p w14:paraId="41FD32BF" w14:textId="77777777" w:rsidR="008170E6" w:rsidRPr="008170E6" w:rsidRDefault="008170E6" w:rsidP="008170E6">
            <w:pPr>
              <w:spacing w:after="0" w:line="240" w:lineRule="auto"/>
              <w:jc w:val="right"/>
              <w:rPr>
                <w:rFonts w:ascii="Calibri" w:eastAsia="Times New Roman" w:hAnsi="Calibri" w:cs="Calibri"/>
                <w:b/>
                <w:bCs/>
                <w:sz w:val="18"/>
                <w:szCs w:val="18"/>
              </w:rPr>
            </w:pPr>
            <w:r w:rsidRPr="008170E6">
              <w:rPr>
                <w:rFonts w:ascii="Calibri" w:eastAsia="Times New Roman" w:hAnsi="Calibri" w:cs="Calibri"/>
                <w:b/>
                <w:bCs/>
                <w:sz w:val="18"/>
                <w:szCs w:val="18"/>
              </w:rPr>
              <w:t>459.594,70</w:t>
            </w:r>
          </w:p>
        </w:tc>
      </w:tr>
      <w:tr w:rsidR="008170E6" w:rsidRPr="008170E6" w14:paraId="3EC228DA" w14:textId="77777777" w:rsidTr="0057263C">
        <w:trPr>
          <w:trHeight w:val="315"/>
          <w:jc w:val="center"/>
        </w:trPr>
        <w:tc>
          <w:tcPr>
            <w:tcW w:w="863" w:type="dxa"/>
            <w:tcBorders>
              <w:top w:val="nil"/>
              <w:left w:val="single" w:sz="8" w:space="0" w:color="auto"/>
              <w:bottom w:val="nil"/>
              <w:right w:val="single" w:sz="8" w:space="0" w:color="auto"/>
            </w:tcBorders>
            <w:shd w:val="clear" w:color="auto" w:fill="auto"/>
            <w:vAlign w:val="center"/>
            <w:hideMark/>
          </w:tcPr>
          <w:p w14:paraId="2D3D14F5"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1B59D55F"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single" w:sz="8" w:space="0" w:color="auto"/>
            </w:tcBorders>
            <w:shd w:val="clear" w:color="auto" w:fill="auto"/>
            <w:vAlign w:val="center"/>
            <w:hideMark/>
          </w:tcPr>
          <w:p w14:paraId="605B533C"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2091</w:t>
            </w:r>
          </w:p>
        </w:tc>
        <w:tc>
          <w:tcPr>
            <w:tcW w:w="1063" w:type="dxa"/>
            <w:tcBorders>
              <w:top w:val="nil"/>
              <w:left w:val="nil"/>
              <w:bottom w:val="single" w:sz="8" w:space="0" w:color="auto"/>
              <w:right w:val="single" w:sz="8" w:space="0" w:color="auto"/>
            </w:tcBorders>
            <w:shd w:val="clear" w:color="auto" w:fill="auto"/>
            <w:vAlign w:val="center"/>
            <w:hideMark/>
          </w:tcPr>
          <w:p w14:paraId="2A9507B4"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3326" w:type="dxa"/>
            <w:tcBorders>
              <w:top w:val="nil"/>
              <w:left w:val="nil"/>
              <w:bottom w:val="single" w:sz="8" w:space="0" w:color="auto"/>
              <w:right w:val="single" w:sz="8" w:space="0" w:color="auto"/>
            </w:tcBorders>
            <w:shd w:val="clear" w:color="auto" w:fill="auto"/>
            <w:vAlign w:val="center"/>
            <w:hideMark/>
          </w:tcPr>
          <w:p w14:paraId="3255553D" w14:textId="77777777" w:rsidR="008170E6" w:rsidRPr="008170E6" w:rsidRDefault="008170E6" w:rsidP="008170E6">
            <w:pPr>
              <w:spacing w:after="0" w:line="240" w:lineRule="auto"/>
              <w:rPr>
                <w:rFonts w:ascii="Arial" w:eastAsia="Times New Roman" w:hAnsi="Arial" w:cs="Arial"/>
                <w:sz w:val="16"/>
                <w:szCs w:val="16"/>
              </w:rPr>
            </w:pPr>
            <w:r w:rsidRPr="008170E6">
              <w:rPr>
                <w:rFonts w:ascii="Arial" w:eastAsia="Times New Roman" w:hAnsi="Arial" w:cs="Arial"/>
                <w:sz w:val="16"/>
                <w:szCs w:val="16"/>
              </w:rPr>
              <w:t>Program održavanja komunalne infrastrukture</w:t>
            </w:r>
          </w:p>
        </w:tc>
        <w:tc>
          <w:tcPr>
            <w:tcW w:w="1173" w:type="dxa"/>
            <w:tcBorders>
              <w:top w:val="nil"/>
              <w:left w:val="nil"/>
              <w:bottom w:val="single" w:sz="8" w:space="0" w:color="auto"/>
              <w:right w:val="single" w:sz="8" w:space="0" w:color="auto"/>
            </w:tcBorders>
            <w:shd w:val="clear" w:color="auto" w:fill="auto"/>
            <w:noWrap/>
            <w:vAlign w:val="center"/>
            <w:hideMark/>
          </w:tcPr>
          <w:p w14:paraId="0EB3DEA1" w14:textId="77777777" w:rsidR="008170E6" w:rsidRPr="008170E6" w:rsidRDefault="008170E6" w:rsidP="008170E6">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545.831,47</w:t>
            </w:r>
          </w:p>
        </w:tc>
        <w:tc>
          <w:tcPr>
            <w:tcW w:w="1691" w:type="dxa"/>
            <w:tcBorders>
              <w:top w:val="nil"/>
              <w:left w:val="nil"/>
              <w:bottom w:val="single" w:sz="8" w:space="0" w:color="auto"/>
              <w:right w:val="single" w:sz="8" w:space="0" w:color="auto"/>
            </w:tcBorders>
            <w:shd w:val="clear" w:color="auto" w:fill="auto"/>
            <w:noWrap/>
            <w:vAlign w:val="center"/>
            <w:hideMark/>
          </w:tcPr>
          <w:p w14:paraId="25707552" w14:textId="77777777" w:rsidR="008170E6" w:rsidRPr="008170E6" w:rsidRDefault="008170E6" w:rsidP="008170E6">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379.672,49</w:t>
            </w:r>
          </w:p>
        </w:tc>
        <w:tc>
          <w:tcPr>
            <w:tcW w:w="1418" w:type="dxa"/>
            <w:tcBorders>
              <w:top w:val="nil"/>
              <w:left w:val="nil"/>
              <w:bottom w:val="single" w:sz="8" w:space="0" w:color="auto"/>
              <w:right w:val="single" w:sz="8" w:space="0" w:color="auto"/>
            </w:tcBorders>
            <w:shd w:val="clear" w:color="auto" w:fill="auto"/>
            <w:noWrap/>
            <w:vAlign w:val="center"/>
            <w:hideMark/>
          </w:tcPr>
          <w:p w14:paraId="6651926B" w14:textId="77777777" w:rsidR="008170E6" w:rsidRPr="008170E6" w:rsidRDefault="008170E6" w:rsidP="008170E6">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28.167,53</w:t>
            </w:r>
          </w:p>
        </w:tc>
        <w:tc>
          <w:tcPr>
            <w:tcW w:w="1701" w:type="dxa"/>
            <w:tcBorders>
              <w:top w:val="nil"/>
              <w:left w:val="nil"/>
              <w:bottom w:val="single" w:sz="8" w:space="0" w:color="auto"/>
              <w:right w:val="single" w:sz="8" w:space="0" w:color="auto"/>
            </w:tcBorders>
            <w:shd w:val="clear" w:color="auto" w:fill="auto"/>
            <w:noWrap/>
            <w:vAlign w:val="center"/>
            <w:hideMark/>
          </w:tcPr>
          <w:p w14:paraId="626B0596" w14:textId="77777777" w:rsidR="008170E6" w:rsidRPr="008170E6" w:rsidRDefault="008170E6" w:rsidP="008170E6">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351.504,96</w:t>
            </w:r>
          </w:p>
        </w:tc>
      </w:tr>
      <w:tr w:rsidR="008170E6" w:rsidRPr="008170E6" w14:paraId="0A3D583B" w14:textId="77777777" w:rsidTr="0057263C">
        <w:trPr>
          <w:trHeight w:val="450"/>
          <w:jc w:val="center"/>
        </w:trPr>
        <w:tc>
          <w:tcPr>
            <w:tcW w:w="863" w:type="dxa"/>
            <w:tcBorders>
              <w:top w:val="single" w:sz="8" w:space="0" w:color="auto"/>
              <w:left w:val="single" w:sz="8" w:space="0" w:color="auto"/>
              <w:bottom w:val="nil"/>
              <w:right w:val="single" w:sz="8" w:space="0" w:color="auto"/>
            </w:tcBorders>
            <w:shd w:val="clear" w:color="auto" w:fill="auto"/>
            <w:vAlign w:val="center"/>
            <w:hideMark/>
          </w:tcPr>
          <w:p w14:paraId="39A61979"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single" w:sz="8" w:space="0" w:color="auto"/>
              <w:left w:val="nil"/>
              <w:bottom w:val="nil"/>
              <w:right w:val="single" w:sz="8" w:space="0" w:color="auto"/>
            </w:tcBorders>
            <w:shd w:val="clear" w:color="auto" w:fill="auto"/>
            <w:vAlign w:val="center"/>
            <w:hideMark/>
          </w:tcPr>
          <w:p w14:paraId="342C0E79" w14:textId="77777777" w:rsidR="008170E6" w:rsidRPr="008170E6" w:rsidRDefault="008170E6" w:rsidP="008170E6">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single" w:sz="8" w:space="0" w:color="auto"/>
              <w:left w:val="nil"/>
              <w:bottom w:val="nil"/>
              <w:right w:val="nil"/>
            </w:tcBorders>
            <w:shd w:val="clear" w:color="auto" w:fill="auto"/>
            <w:vAlign w:val="center"/>
            <w:hideMark/>
          </w:tcPr>
          <w:p w14:paraId="193417CB" w14:textId="77777777" w:rsidR="008170E6" w:rsidRPr="008170E6" w:rsidRDefault="008170E6" w:rsidP="008170E6">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7E81866F" w14:textId="77777777" w:rsidR="008170E6" w:rsidRPr="008170E6" w:rsidRDefault="008170E6" w:rsidP="008170E6">
            <w:pPr>
              <w:spacing w:after="0" w:line="240" w:lineRule="auto"/>
              <w:rPr>
                <w:rFonts w:ascii="Arial" w:eastAsia="Times New Roman" w:hAnsi="Arial" w:cs="Arial"/>
                <w:sz w:val="16"/>
                <w:szCs w:val="16"/>
              </w:rPr>
            </w:pPr>
            <w:r w:rsidRPr="008170E6">
              <w:rPr>
                <w:rFonts w:ascii="Arial" w:eastAsia="Times New Roman" w:hAnsi="Arial" w:cs="Arial"/>
                <w:sz w:val="16"/>
                <w:szCs w:val="16"/>
              </w:rPr>
              <w:t>A209101</w:t>
            </w:r>
          </w:p>
        </w:tc>
        <w:tc>
          <w:tcPr>
            <w:tcW w:w="3326" w:type="dxa"/>
            <w:tcBorders>
              <w:top w:val="nil"/>
              <w:left w:val="nil"/>
              <w:bottom w:val="single" w:sz="4" w:space="0" w:color="auto"/>
              <w:right w:val="single" w:sz="4" w:space="0" w:color="auto"/>
            </w:tcBorders>
            <w:shd w:val="clear" w:color="000000" w:fill="FFFFFF"/>
            <w:vAlign w:val="center"/>
            <w:hideMark/>
          </w:tcPr>
          <w:p w14:paraId="4A0F394C" w14:textId="77777777" w:rsidR="008170E6" w:rsidRPr="008170E6" w:rsidRDefault="008170E6" w:rsidP="008170E6">
            <w:pPr>
              <w:spacing w:after="0" w:line="240" w:lineRule="auto"/>
              <w:rPr>
                <w:rFonts w:ascii="Arial" w:eastAsia="Times New Roman" w:hAnsi="Arial" w:cs="Arial"/>
                <w:sz w:val="16"/>
                <w:szCs w:val="16"/>
              </w:rPr>
            </w:pPr>
            <w:r w:rsidRPr="008170E6">
              <w:rPr>
                <w:rFonts w:ascii="Arial" w:eastAsia="Times New Roman" w:hAnsi="Arial" w:cs="Arial"/>
                <w:sz w:val="16"/>
                <w:szCs w:val="16"/>
              </w:rPr>
              <w:t>Održavanje čistoće javnih površina 7, godišnji ugovor</w:t>
            </w:r>
          </w:p>
        </w:tc>
        <w:tc>
          <w:tcPr>
            <w:tcW w:w="1173" w:type="dxa"/>
            <w:tcBorders>
              <w:top w:val="nil"/>
              <w:left w:val="nil"/>
              <w:bottom w:val="single" w:sz="4" w:space="0" w:color="auto"/>
              <w:right w:val="single" w:sz="4" w:space="0" w:color="auto"/>
            </w:tcBorders>
            <w:shd w:val="clear" w:color="auto" w:fill="auto"/>
            <w:vAlign w:val="center"/>
            <w:hideMark/>
          </w:tcPr>
          <w:p w14:paraId="451604E1" w14:textId="77777777" w:rsidR="008170E6" w:rsidRPr="008170E6" w:rsidRDefault="008170E6" w:rsidP="008170E6">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50.006,46</w:t>
            </w:r>
          </w:p>
        </w:tc>
        <w:tc>
          <w:tcPr>
            <w:tcW w:w="1691" w:type="dxa"/>
            <w:tcBorders>
              <w:top w:val="nil"/>
              <w:left w:val="nil"/>
              <w:bottom w:val="single" w:sz="4" w:space="0" w:color="auto"/>
              <w:right w:val="single" w:sz="4" w:space="0" w:color="auto"/>
            </w:tcBorders>
            <w:shd w:val="clear" w:color="auto" w:fill="auto"/>
            <w:vAlign w:val="center"/>
            <w:hideMark/>
          </w:tcPr>
          <w:p w14:paraId="78C617A2" w14:textId="77777777" w:rsidR="008170E6" w:rsidRPr="008170E6" w:rsidRDefault="008170E6" w:rsidP="008170E6">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49,51</w:t>
            </w:r>
          </w:p>
        </w:tc>
        <w:tc>
          <w:tcPr>
            <w:tcW w:w="1418" w:type="dxa"/>
            <w:tcBorders>
              <w:top w:val="nil"/>
              <w:left w:val="nil"/>
              <w:bottom w:val="single" w:sz="4" w:space="0" w:color="auto"/>
              <w:right w:val="single" w:sz="4" w:space="0" w:color="auto"/>
            </w:tcBorders>
            <w:shd w:val="clear" w:color="auto" w:fill="auto"/>
            <w:vAlign w:val="center"/>
            <w:hideMark/>
          </w:tcPr>
          <w:p w14:paraId="62859145" w14:textId="77777777" w:rsidR="008170E6" w:rsidRPr="008170E6" w:rsidRDefault="008170E6" w:rsidP="008170E6">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49,51</w:t>
            </w:r>
          </w:p>
        </w:tc>
        <w:tc>
          <w:tcPr>
            <w:tcW w:w="1701" w:type="dxa"/>
            <w:tcBorders>
              <w:top w:val="nil"/>
              <w:left w:val="nil"/>
              <w:bottom w:val="single" w:sz="4" w:space="0" w:color="auto"/>
              <w:right w:val="single" w:sz="4" w:space="0" w:color="auto"/>
            </w:tcBorders>
            <w:shd w:val="clear" w:color="auto" w:fill="auto"/>
            <w:vAlign w:val="center"/>
            <w:hideMark/>
          </w:tcPr>
          <w:p w14:paraId="3922E1CD" w14:textId="77777777" w:rsidR="008170E6" w:rsidRPr="008170E6" w:rsidRDefault="008170E6" w:rsidP="008170E6">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r>
      <w:tr w:rsidR="0057263C" w:rsidRPr="008170E6" w14:paraId="5571AB0B" w14:textId="77777777" w:rsidTr="0057263C">
        <w:trPr>
          <w:trHeight w:val="1410"/>
          <w:jc w:val="center"/>
        </w:trPr>
        <w:tc>
          <w:tcPr>
            <w:tcW w:w="86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268B7018" w14:textId="77777777" w:rsidR="0057263C" w:rsidRPr="008170E6" w:rsidRDefault="0057263C" w:rsidP="00B223BA">
            <w:pPr>
              <w:spacing w:after="0" w:line="240" w:lineRule="auto"/>
              <w:jc w:val="both"/>
              <w:rPr>
                <w:rFonts w:ascii="Arial" w:eastAsia="Times New Roman" w:hAnsi="Arial" w:cs="Arial"/>
                <w:b/>
                <w:bCs/>
                <w:i/>
                <w:iCs/>
                <w:sz w:val="14"/>
                <w:szCs w:val="14"/>
              </w:rPr>
            </w:pPr>
            <w:r w:rsidRPr="008170E6">
              <w:rPr>
                <w:rFonts w:ascii="Arial" w:eastAsia="Times New Roman" w:hAnsi="Arial" w:cs="Arial"/>
                <w:b/>
                <w:bCs/>
                <w:i/>
                <w:iCs/>
                <w:sz w:val="14"/>
                <w:szCs w:val="14"/>
              </w:rPr>
              <w:lastRenderedPageBreak/>
              <w:t>RAZDJEL</w:t>
            </w:r>
          </w:p>
        </w:tc>
        <w:tc>
          <w:tcPr>
            <w:tcW w:w="707" w:type="dxa"/>
            <w:tcBorders>
              <w:top w:val="single" w:sz="8" w:space="0" w:color="auto"/>
              <w:left w:val="nil"/>
              <w:bottom w:val="single" w:sz="8" w:space="0" w:color="auto"/>
              <w:right w:val="single" w:sz="8" w:space="0" w:color="auto"/>
            </w:tcBorders>
            <w:shd w:val="clear" w:color="000000" w:fill="D9D9D9"/>
            <w:vAlign w:val="center"/>
            <w:hideMark/>
          </w:tcPr>
          <w:p w14:paraId="4E5818AB"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Razdjel / GLAVA</w:t>
            </w:r>
          </w:p>
        </w:tc>
        <w:tc>
          <w:tcPr>
            <w:tcW w:w="948" w:type="dxa"/>
            <w:tcBorders>
              <w:top w:val="single" w:sz="8" w:space="0" w:color="auto"/>
              <w:left w:val="nil"/>
              <w:bottom w:val="single" w:sz="8" w:space="0" w:color="auto"/>
              <w:right w:val="single" w:sz="8" w:space="0" w:color="auto"/>
            </w:tcBorders>
            <w:shd w:val="clear" w:color="000000" w:fill="D9D9D9"/>
            <w:vAlign w:val="center"/>
            <w:hideMark/>
          </w:tcPr>
          <w:p w14:paraId="24B72AB2"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PROGRAM</w:t>
            </w:r>
          </w:p>
        </w:tc>
        <w:tc>
          <w:tcPr>
            <w:tcW w:w="1063" w:type="dxa"/>
            <w:tcBorders>
              <w:top w:val="single" w:sz="8" w:space="0" w:color="auto"/>
              <w:left w:val="nil"/>
              <w:bottom w:val="single" w:sz="8" w:space="0" w:color="auto"/>
              <w:right w:val="single" w:sz="8" w:space="0" w:color="auto"/>
            </w:tcBorders>
            <w:shd w:val="clear" w:color="000000" w:fill="D9D9D9"/>
            <w:vAlign w:val="center"/>
            <w:hideMark/>
          </w:tcPr>
          <w:p w14:paraId="21EDA896"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Aktivnost / projekt</w:t>
            </w:r>
          </w:p>
        </w:tc>
        <w:tc>
          <w:tcPr>
            <w:tcW w:w="3326" w:type="dxa"/>
            <w:tcBorders>
              <w:top w:val="single" w:sz="8" w:space="0" w:color="auto"/>
              <w:left w:val="nil"/>
              <w:bottom w:val="single" w:sz="8" w:space="0" w:color="auto"/>
              <w:right w:val="single" w:sz="8" w:space="0" w:color="auto"/>
            </w:tcBorders>
            <w:shd w:val="clear" w:color="auto" w:fill="auto"/>
            <w:vAlign w:val="center"/>
            <w:hideMark/>
          </w:tcPr>
          <w:p w14:paraId="356945A1" w14:textId="77777777" w:rsidR="0057263C" w:rsidRPr="008170E6" w:rsidRDefault="0057263C" w:rsidP="00B223BA">
            <w:pPr>
              <w:spacing w:after="0" w:line="240" w:lineRule="auto"/>
              <w:rPr>
                <w:rFonts w:ascii="Arial" w:eastAsia="Times New Roman" w:hAnsi="Arial" w:cs="Arial"/>
                <w:b/>
                <w:bCs/>
                <w:sz w:val="18"/>
                <w:szCs w:val="18"/>
              </w:rPr>
            </w:pPr>
            <w:r w:rsidRPr="008170E6">
              <w:rPr>
                <w:rFonts w:ascii="Arial" w:eastAsia="Times New Roman" w:hAnsi="Arial" w:cs="Arial"/>
                <w:b/>
                <w:bCs/>
                <w:sz w:val="18"/>
                <w:szCs w:val="18"/>
              </w:rPr>
              <w:t>UO ZA KOMUNALNI SUSTAV I GOSPODARENJE NEKRETNINAMA</w:t>
            </w:r>
          </w:p>
        </w:tc>
        <w:tc>
          <w:tcPr>
            <w:tcW w:w="1173" w:type="dxa"/>
            <w:tcBorders>
              <w:top w:val="single" w:sz="8" w:space="0" w:color="auto"/>
              <w:left w:val="nil"/>
              <w:bottom w:val="single" w:sz="8" w:space="0" w:color="auto"/>
              <w:right w:val="single" w:sz="8" w:space="0" w:color="000000"/>
            </w:tcBorders>
            <w:shd w:val="clear" w:color="auto" w:fill="auto"/>
            <w:vAlign w:val="center"/>
            <w:hideMark/>
          </w:tcPr>
          <w:p w14:paraId="22A101BD" w14:textId="77777777" w:rsidR="0057263C" w:rsidRPr="008170E6" w:rsidRDefault="0057263C" w:rsidP="00B223BA">
            <w:pPr>
              <w:spacing w:after="0" w:line="240" w:lineRule="auto"/>
              <w:jc w:val="center"/>
              <w:rPr>
                <w:rFonts w:ascii="Arial" w:eastAsia="Times New Roman" w:hAnsi="Arial" w:cs="Arial"/>
                <w:b/>
                <w:bCs/>
                <w:sz w:val="16"/>
                <w:szCs w:val="16"/>
              </w:rPr>
            </w:pPr>
            <w:r w:rsidRPr="008170E6">
              <w:rPr>
                <w:rFonts w:ascii="Arial" w:eastAsia="Times New Roman" w:hAnsi="Arial" w:cs="Arial"/>
                <w:b/>
                <w:bCs/>
                <w:sz w:val="16"/>
                <w:szCs w:val="16"/>
              </w:rPr>
              <w:t>Izvršenje aktivnosti / projekta u 2024. (€)</w:t>
            </w:r>
          </w:p>
        </w:tc>
        <w:tc>
          <w:tcPr>
            <w:tcW w:w="1691" w:type="dxa"/>
            <w:tcBorders>
              <w:top w:val="single" w:sz="8" w:space="0" w:color="auto"/>
              <w:left w:val="nil"/>
              <w:bottom w:val="single" w:sz="8" w:space="0" w:color="auto"/>
              <w:right w:val="single" w:sz="8" w:space="0" w:color="auto"/>
            </w:tcBorders>
            <w:shd w:val="clear" w:color="auto" w:fill="auto"/>
            <w:vAlign w:val="center"/>
            <w:hideMark/>
          </w:tcPr>
          <w:p w14:paraId="15CC77BE" w14:textId="77777777" w:rsidR="0057263C" w:rsidRPr="008170E6" w:rsidRDefault="0057263C" w:rsidP="00B223BA">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dio podmirenih rashoda iz izvora komunalni doprinos i komunalna naknada (iznos - €)</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601A83D2" w14:textId="77777777" w:rsidR="0057263C" w:rsidRPr="008170E6" w:rsidRDefault="0057263C" w:rsidP="00B223BA">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izvor podmirenja rashoda: komunalni doprinos (iznos -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743FFA49" w14:textId="77777777" w:rsidR="0057263C" w:rsidRPr="008170E6" w:rsidRDefault="0057263C" w:rsidP="00B223BA">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izvor podmirenja rashoda: komunalna naknada  (iznos - €)</w:t>
            </w:r>
          </w:p>
        </w:tc>
      </w:tr>
      <w:tr w:rsidR="0057263C" w:rsidRPr="008170E6" w14:paraId="080C52BC" w14:textId="77777777" w:rsidTr="0057263C">
        <w:trPr>
          <w:trHeight w:val="203"/>
          <w:jc w:val="center"/>
        </w:trPr>
        <w:tc>
          <w:tcPr>
            <w:tcW w:w="863" w:type="dxa"/>
            <w:tcBorders>
              <w:top w:val="nil"/>
              <w:left w:val="single" w:sz="8" w:space="0" w:color="auto"/>
              <w:bottom w:val="single" w:sz="8" w:space="0" w:color="auto"/>
              <w:right w:val="nil"/>
            </w:tcBorders>
            <w:shd w:val="clear" w:color="auto" w:fill="auto"/>
            <w:vAlign w:val="center"/>
            <w:hideMark/>
          </w:tcPr>
          <w:p w14:paraId="04BBADD3"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1</w:t>
            </w:r>
          </w:p>
        </w:tc>
        <w:tc>
          <w:tcPr>
            <w:tcW w:w="707" w:type="dxa"/>
            <w:tcBorders>
              <w:top w:val="nil"/>
              <w:left w:val="single" w:sz="8" w:space="0" w:color="auto"/>
              <w:bottom w:val="single" w:sz="8" w:space="0" w:color="auto"/>
              <w:right w:val="nil"/>
            </w:tcBorders>
            <w:shd w:val="clear" w:color="auto" w:fill="auto"/>
            <w:vAlign w:val="center"/>
            <w:hideMark/>
          </w:tcPr>
          <w:p w14:paraId="2F082F8D"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2</w:t>
            </w:r>
          </w:p>
        </w:tc>
        <w:tc>
          <w:tcPr>
            <w:tcW w:w="948" w:type="dxa"/>
            <w:tcBorders>
              <w:top w:val="nil"/>
              <w:left w:val="single" w:sz="8" w:space="0" w:color="auto"/>
              <w:bottom w:val="single" w:sz="8" w:space="0" w:color="auto"/>
              <w:right w:val="single" w:sz="8" w:space="0" w:color="auto"/>
            </w:tcBorders>
            <w:shd w:val="clear" w:color="auto" w:fill="auto"/>
            <w:vAlign w:val="center"/>
            <w:hideMark/>
          </w:tcPr>
          <w:p w14:paraId="6814FB07"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3</w:t>
            </w:r>
          </w:p>
        </w:tc>
        <w:tc>
          <w:tcPr>
            <w:tcW w:w="1063" w:type="dxa"/>
            <w:tcBorders>
              <w:top w:val="nil"/>
              <w:left w:val="nil"/>
              <w:bottom w:val="single" w:sz="8" w:space="0" w:color="auto"/>
              <w:right w:val="single" w:sz="8" w:space="0" w:color="auto"/>
            </w:tcBorders>
            <w:shd w:val="clear" w:color="auto" w:fill="auto"/>
            <w:vAlign w:val="center"/>
            <w:hideMark/>
          </w:tcPr>
          <w:p w14:paraId="07EF2E56"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 </w:t>
            </w:r>
          </w:p>
        </w:tc>
        <w:tc>
          <w:tcPr>
            <w:tcW w:w="3326" w:type="dxa"/>
            <w:tcBorders>
              <w:top w:val="nil"/>
              <w:left w:val="nil"/>
              <w:bottom w:val="single" w:sz="8" w:space="0" w:color="auto"/>
              <w:right w:val="single" w:sz="8" w:space="0" w:color="auto"/>
            </w:tcBorders>
            <w:shd w:val="clear" w:color="auto" w:fill="auto"/>
            <w:vAlign w:val="center"/>
            <w:hideMark/>
          </w:tcPr>
          <w:p w14:paraId="7DD15734"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4</w:t>
            </w:r>
          </w:p>
        </w:tc>
        <w:tc>
          <w:tcPr>
            <w:tcW w:w="1173" w:type="dxa"/>
            <w:tcBorders>
              <w:top w:val="single" w:sz="8" w:space="0" w:color="auto"/>
              <w:left w:val="nil"/>
              <w:bottom w:val="single" w:sz="4" w:space="0" w:color="auto"/>
              <w:right w:val="nil"/>
            </w:tcBorders>
            <w:shd w:val="clear" w:color="auto" w:fill="auto"/>
            <w:vAlign w:val="center"/>
            <w:hideMark/>
          </w:tcPr>
          <w:p w14:paraId="630B6E68"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5</w:t>
            </w:r>
          </w:p>
        </w:tc>
        <w:tc>
          <w:tcPr>
            <w:tcW w:w="1691" w:type="dxa"/>
            <w:tcBorders>
              <w:top w:val="nil"/>
              <w:left w:val="single" w:sz="8" w:space="0" w:color="auto"/>
              <w:bottom w:val="single" w:sz="8" w:space="0" w:color="auto"/>
              <w:right w:val="single" w:sz="8" w:space="0" w:color="auto"/>
            </w:tcBorders>
            <w:shd w:val="clear" w:color="auto" w:fill="auto"/>
            <w:vAlign w:val="center"/>
            <w:hideMark/>
          </w:tcPr>
          <w:p w14:paraId="48978A2F" w14:textId="77777777" w:rsidR="0057263C" w:rsidRPr="008170E6" w:rsidRDefault="0057263C" w:rsidP="00B223BA">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6 (7+8)</w:t>
            </w:r>
          </w:p>
        </w:tc>
        <w:tc>
          <w:tcPr>
            <w:tcW w:w="1418" w:type="dxa"/>
            <w:tcBorders>
              <w:top w:val="nil"/>
              <w:left w:val="nil"/>
              <w:bottom w:val="single" w:sz="8" w:space="0" w:color="auto"/>
              <w:right w:val="single" w:sz="8" w:space="0" w:color="auto"/>
            </w:tcBorders>
            <w:shd w:val="clear" w:color="auto" w:fill="auto"/>
            <w:vAlign w:val="center"/>
            <w:hideMark/>
          </w:tcPr>
          <w:p w14:paraId="789D1752" w14:textId="77777777" w:rsidR="0057263C" w:rsidRPr="008170E6" w:rsidRDefault="0057263C" w:rsidP="00B223BA">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7</w:t>
            </w:r>
          </w:p>
        </w:tc>
        <w:tc>
          <w:tcPr>
            <w:tcW w:w="1701" w:type="dxa"/>
            <w:tcBorders>
              <w:top w:val="nil"/>
              <w:left w:val="nil"/>
              <w:bottom w:val="single" w:sz="8" w:space="0" w:color="auto"/>
              <w:right w:val="single" w:sz="8" w:space="0" w:color="auto"/>
            </w:tcBorders>
            <w:shd w:val="clear" w:color="auto" w:fill="auto"/>
            <w:vAlign w:val="center"/>
            <w:hideMark/>
          </w:tcPr>
          <w:p w14:paraId="3D94945C" w14:textId="77777777" w:rsidR="0057263C" w:rsidRPr="008170E6" w:rsidRDefault="0057263C" w:rsidP="00B223BA">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8</w:t>
            </w:r>
          </w:p>
        </w:tc>
      </w:tr>
      <w:tr w:rsidR="00793F4F" w:rsidRPr="008170E6" w14:paraId="7AEBA3F6" w14:textId="77777777" w:rsidTr="00B223BA">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351F536E"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0DD068B9"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0F4E38CF" w14:textId="77777777" w:rsidR="00793F4F" w:rsidRPr="008170E6" w:rsidRDefault="00793F4F"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46E60822"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A209102</w:t>
            </w:r>
          </w:p>
        </w:tc>
        <w:tc>
          <w:tcPr>
            <w:tcW w:w="3326" w:type="dxa"/>
            <w:tcBorders>
              <w:top w:val="nil"/>
              <w:left w:val="nil"/>
              <w:bottom w:val="single" w:sz="4" w:space="0" w:color="auto"/>
              <w:right w:val="single" w:sz="4" w:space="0" w:color="auto"/>
            </w:tcBorders>
            <w:shd w:val="clear" w:color="000000" w:fill="FFFFFF"/>
            <w:vAlign w:val="center"/>
            <w:hideMark/>
          </w:tcPr>
          <w:p w14:paraId="01D2DD44"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Održavanje javnih zelenih površina 4, godišnji ugovor</w:t>
            </w:r>
          </w:p>
        </w:tc>
        <w:tc>
          <w:tcPr>
            <w:tcW w:w="1173" w:type="dxa"/>
            <w:tcBorders>
              <w:top w:val="nil"/>
              <w:left w:val="nil"/>
              <w:bottom w:val="single" w:sz="4" w:space="0" w:color="auto"/>
              <w:right w:val="single" w:sz="4" w:space="0" w:color="auto"/>
            </w:tcBorders>
            <w:shd w:val="clear" w:color="auto" w:fill="auto"/>
            <w:vAlign w:val="center"/>
            <w:hideMark/>
          </w:tcPr>
          <w:p w14:paraId="117F362C"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37.258,55</w:t>
            </w:r>
          </w:p>
        </w:tc>
        <w:tc>
          <w:tcPr>
            <w:tcW w:w="1691" w:type="dxa"/>
            <w:tcBorders>
              <w:top w:val="nil"/>
              <w:left w:val="nil"/>
              <w:bottom w:val="single" w:sz="4" w:space="0" w:color="auto"/>
              <w:right w:val="single" w:sz="4" w:space="0" w:color="auto"/>
            </w:tcBorders>
            <w:shd w:val="clear" w:color="auto" w:fill="auto"/>
            <w:vAlign w:val="center"/>
            <w:hideMark/>
          </w:tcPr>
          <w:p w14:paraId="584DFFDD"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0,00</w:t>
            </w:r>
          </w:p>
        </w:tc>
        <w:tc>
          <w:tcPr>
            <w:tcW w:w="1418" w:type="dxa"/>
            <w:tcBorders>
              <w:top w:val="nil"/>
              <w:left w:val="nil"/>
              <w:bottom w:val="single" w:sz="4" w:space="0" w:color="auto"/>
              <w:right w:val="single" w:sz="4" w:space="0" w:color="auto"/>
            </w:tcBorders>
            <w:shd w:val="clear" w:color="auto" w:fill="auto"/>
            <w:vAlign w:val="center"/>
            <w:hideMark/>
          </w:tcPr>
          <w:p w14:paraId="435DB5E0" w14:textId="77777777" w:rsidR="00793F4F" w:rsidRPr="008170E6" w:rsidRDefault="00793F4F"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7D171E20" w14:textId="77777777" w:rsidR="00793F4F" w:rsidRPr="008170E6" w:rsidRDefault="00793F4F"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r>
      <w:tr w:rsidR="00793F4F" w:rsidRPr="008170E6" w14:paraId="35D24AD2" w14:textId="77777777" w:rsidTr="00B223BA">
        <w:trPr>
          <w:trHeight w:val="510"/>
          <w:jc w:val="center"/>
        </w:trPr>
        <w:tc>
          <w:tcPr>
            <w:tcW w:w="863" w:type="dxa"/>
            <w:tcBorders>
              <w:top w:val="nil"/>
              <w:left w:val="single" w:sz="8" w:space="0" w:color="auto"/>
              <w:bottom w:val="nil"/>
              <w:right w:val="single" w:sz="8" w:space="0" w:color="auto"/>
            </w:tcBorders>
            <w:shd w:val="clear" w:color="auto" w:fill="auto"/>
            <w:vAlign w:val="center"/>
            <w:hideMark/>
          </w:tcPr>
          <w:p w14:paraId="3CFE1BC3"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7B7BEA5E"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5BDB12E1" w14:textId="77777777" w:rsidR="00793F4F" w:rsidRPr="008170E6" w:rsidRDefault="00793F4F"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7E702FF4"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A209103</w:t>
            </w:r>
          </w:p>
        </w:tc>
        <w:tc>
          <w:tcPr>
            <w:tcW w:w="3326" w:type="dxa"/>
            <w:tcBorders>
              <w:top w:val="nil"/>
              <w:left w:val="nil"/>
              <w:bottom w:val="single" w:sz="4" w:space="0" w:color="auto"/>
              <w:right w:val="single" w:sz="4" w:space="0" w:color="auto"/>
            </w:tcBorders>
            <w:shd w:val="clear" w:color="000000" w:fill="FFFFFF"/>
            <w:vAlign w:val="center"/>
            <w:hideMark/>
          </w:tcPr>
          <w:p w14:paraId="30ECAB43"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 xml:space="preserve">Održavanje javnih zelenih povr.4, odluke (novo hortikulturno uređenje, oštećenja, </w:t>
            </w:r>
            <w:proofErr w:type="spellStart"/>
            <w:r w:rsidRPr="008170E6">
              <w:rPr>
                <w:rFonts w:ascii="Arial" w:eastAsia="Times New Roman" w:hAnsi="Arial" w:cs="Arial"/>
                <w:sz w:val="16"/>
                <w:szCs w:val="16"/>
              </w:rPr>
              <w:t>vrem.nepog</w:t>
            </w:r>
            <w:proofErr w:type="spellEnd"/>
            <w:r w:rsidRPr="008170E6">
              <w:rPr>
                <w:rFonts w:ascii="Arial" w:eastAsia="Times New Roman" w:hAnsi="Arial" w:cs="Arial"/>
                <w:sz w:val="16"/>
                <w:szCs w:val="16"/>
              </w:rPr>
              <w:t>. i sl.)</w:t>
            </w:r>
          </w:p>
        </w:tc>
        <w:tc>
          <w:tcPr>
            <w:tcW w:w="1173" w:type="dxa"/>
            <w:tcBorders>
              <w:top w:val="nil"/>
              <w:left w:val="nil"/>
              <w:bottom w:val="single" w:sz="4" w:space="0" w:color="auto"/>
              <w:right w:val="single" w:sz="4" w:space="0" w:color="auto"/>
            </w:tcBorders>
            <w:shd w:val="clear" w:color="auto" w:fill="auto"/>
            <w:vAlign w:val="center"/>
            <w:hideMark/>
          </w:tcPr>
          <w:p w14:paraId="0272FA7E"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72.283,19</w:t>
            </w:r>
          </w:p>
        </w:tc>
        <w:tc>
          <w:tcPr>
            <w:tcW w:w="1691" w:type="dxa"/>
            <w:tcBorders>
              <w:top w:val="nil"/>
              <w:left w:val="nil"/>
              <w:bottom w:val="single" w:sz="4" w:space="0" w:color="auto"/>
              <w:right w:val="single" w:sz="4" w:space="0" w:color="auto"/>
            </w:tcBorders>
            <w:shd w:val="clear" w:color="auto" w:fill="auto"/>
            <w:vAlign w:val="center"/>
            <w:hideMark/>
          </w:tcPr>
          <w:p w14:paraId="10005C63"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50.214,80</w:t>
            </w:r>
          </w:p>
        </w:tc>
        <w:tc>
          <w:tcPr>
            <w:tcW w:w="1418" w:type="dxa"/>
            <w:tcBorders>
              <w:top w:val="nil"/>
              <w:left w:val="nil"/>
              <w:bottom w:val="single" w:sz="4" w:space="0" w:color="auto"/>
              <w:right w:val="single" w:sz="4" w:space="0" w:color="auto"/>
            </w:tcBorders>
            <w:shd w:val="clear" w:color="auto" w:fill="auto"/>
            <w:vAlign w:val="center"/>
            <w:hideMark/>
          </w:tcPr>
          <w:p w14:paraId="78E506AC"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17.465,54</w:t>
            </w:r>
          </w:p>
        </w:tc>
        <w:tc>
          <w:tcPr>
            <w:tcW w:w="1701" w:type="dxa"/>
            <w:tcBorders>
              <w:top w:val="nil"/>
              <w:left w:val="nil"/>
              <w:bottom w:val="single" w:sz="4" w:space="0" w:color="auto"/>
              <w:right w:val="single" w:sz="4" w:space="0" w:color="auto"/>
            </w:tcBorders>
            <w:shd w:val="clear" w:color="auto" w:fill="auto"/>
            <w:vAlign w:val="center"/>
            <w:hideMark/>
          </w:tcPr>
          <w:p w14:paraId="053DFAFC"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32.749,26</w:t>
            </w:r>
          </w:p>
        </w:tc>
      </w:tr>
      <w:tr w:rsidR="00793F4F" w:rsidRPr="008170E6" w14:paraId="2C9B62B9" w14:textId="77777777" w:rsidTr="00B223BA">
        <w:trPr>
          <w:trHeight w:val="315"/>
          <w:jc w:val="center"/>
        </w:trPr>
        <w:tc>
          <w:tcPr>
            <w:tcW w:w="863" w:type="dxa"/>
            <w:tcBorders>
              <w:top w:val="nil"/>
              <w:left w:val="single" w:sz="8" w:space="0" w:color="auto"/>
              <w:bottom w:val="nil"/>
              <w:right w:val="single" w:sz="8" w:space="0" w:color="auto"/>
            </w:tcBorders>
            <w:shd w:val="clear" w:color="auto" w:fill="auto"/>
            <w:vAlign w:val="center"/>
            <w:hideMark/>
          </w:tcPr>
          <w:p w14:paraId="5F8D39BF"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7ED3DF6"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736EDD95" w14:textId="77777777" w:rsidR="00793F4F" w:rsidRPr="008170E6" w:rsidRDefault="00793F4F"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7F378773"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A209108</w:t>
            </w:r>
          </w:p>
        </w:tc>
        <w:tc>
          <w:tcPr>
            <w:tcW w:w="3326" w:type="dxa"/>
            <w:tcBorders>
              <w:top w:val="nil"/>
              <w:left w:val="nil"/>
              <w:bottom w:val="single" w:sz="4" w:space="0" w:color="auto"/>
              <w:right w:val="single" w:sz="4" w:space="0" w:color="auto"/>
            </w:tcBorders>
            <w:shd w:val="clear" w:color="000000" w:fill="FFFFFF"/>
            <w:vAlign w:val="center"/>
            <w:hideMark/>
          </w:tcPr>
          <w:p w14:paraId="10543D64" w14:textId="77777777" w:rsidR="00793F4F" w:rsidRPr="008170E6" w:rsidRDefault="00793F4F" w:rsidP="00B223BA">
            <w:pPr>
              <w:spacing w:after="0" w:line="240" w:lineRule="auto"/>
              <w:rPr>
                <w:rFonts w:ascii="Arial" w:eastAsia="Times New Roman" w:hAnsi="Arial" w:cs="Arial"/>
                <w:sz w:val="16"/>
                <w:szCs w:val="16"/>
              </w:rPr>
            </w:pPr>
            <w:proofErr w:type="spellStart"/>
            <w:r w:rsidRPr="008170E6">
              <w:rPr>
                <w:rFonts w:ascii="Arial" w:eastAsia="Times New Roman" w:hAnsi="Arial" w:cs="Arial"/>
                <w:sz w:val="16"/>
                <w:szCs w:val="16"/>
              </w:rPr>
              <w:t>Održ</w:t>
            </w:r>
            <w:proofErr w:type="spellEnd"/>
            <w:r w:rsidRPr="008170E6">
              <w:rPr>
                <w:rFonts w:ascii="Arial" w:eastAsia="Times New Roman" w:hAnsi="Arial" w:cs="Arial"/>
                <w:sz w:val="16"/>
                <w:szCs w:val="16"/>
              </w:rPr>
              <w:t>. cesta 1, organizacija prometa u mirovanju</w:t>
            </w:r>
          </w:p>
        </w:tc>
        <w:tc>
          <w:tcPr>
            <w:tcW w:w="1173" w:type="dxa"/>
            <w:tcBorders>
              <w:top w:val="nil"/>
              <w:left w:val="nil"/>
              <w:bottom w:val="single" w:sz="4" w:space="0" w:color="auto"/>
              <w:right w:val="single" w:sz="4" w:space="0" w:color="auto"/>
            </w:tcBorders>
            <w:shd w:val="clear" w:color="auto" w:fill="auto"/>
            <w:vAlign w:val="center"/>
            <w:hideMark/>
          </w:tcPr>
          <w:p w14:paraId="0AC3ED7D"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10.135,50</w:t>
            </w:r>
          </w:p>
        </w:tc>
        <w:tc>
          <w:tcPr>
            <w:tcW w:w="1691" w:type="dxa"/>
            <w:tcBorders>
              <w:top w:val="nil"/>
              <w:left w:val="nil"/>
              <w:bottom w:val="single" w:sz="4" w:space="0" w:color="auto"/>
              <w:right w:val="single" w:sz="4" w:space="0" w:color="auto"/>
            </w:tcBorders>
            <w:shd w:val="clear" w:color="auto" w:fill="auto"/>
            <w:vAlign w:val="center"/>
            <w:hideMark/>
          </w:tcPr>
          <w:p w14:paraId="197A84D1"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9.180,14</w:t>
            </w:r>
          </w:p>
        </w:tc>
        <w:tc>
          <w:tcPr>
            <w:tcW w:w="1418" w:type="dxa"/>
            <w:tcBorders>
              <w:top w:val="nil"/>
              <w:left w:val="nil"/>
              <w:bottom w:val="single" w:sz="4" w:space="0" w:color="auto"/>
              <w:right w:val="single" w:sz="4" w:space="0" w:color="auto"/>
            </w:tcBorders>
            <w:shd w:val="clear" w:color="auto" w:fill="auto"/>
            <w:vAlign w:val="center"/>
            <w:hideMark/>
          </w:tcPr>
          <w:p w14:paraId="0C460671" w14:textId="77777777" w:rsidR="00793F4F" w:rsidRPr="008170E6" w:rsidRDefault="00793F4F"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7571DF96" w14:textId="77777777" w:rsidR="00793F4F" w:rsidRPr="008170E6" w:rsidRDefault="00793F4F"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9.180,14</w:t>
            </w:r>
          </w:p>
        </w:tc>
      </w:tr>
      <w:tr w:rsidR="0057263C" w:rsidRPr="008170E6" w14:paraId="500FFDEF"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358DBC91"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1987C89E"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092802E2"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5F035564"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A209109</w:t>
            </w:r>
          </w:p>
        </w:tc>
        <w:tc>
          <w:tcPr>
            <w:tcW w:w="3326" w:type="dxa"/>
            <w:tcBorders>
              <w:top w:val="nil"/>
              <w:left w:val="nil"/>
              <w:bottom w:val="single" w:sz="4" w:space="0" w:color="auto"/>
              <w:right w:val="single" w:sz="4" w:space="0" w:color="auto"/>
            </w:tcBorders>
            <w:shd w:val="clear" w:color="000000" w:fill="FFFFFF"/>
            <w:vAlign w:val="center"/>
            <w:hideMark/>
          </w:tcPr>
          <w:p w14:paraId="1DEFCD80"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Održavanje i čišćenje cesta 1 - zimska služba</w:t>
            </w:r>
          </w:p>
        </w:tc>
        <w:tc>
          <w:tcPr>
            <w:tcW w:w="1173" w:type="dxa"/>
            <w:tcBorders>
              <w:top w:val="single" w:sz="4" w:space="0" w:color="auto"/>
              <w:left w:val="nil"/>
              <w:bottom w:val="single" w:sz="4" w:space="0" w:color="auto"/>
              <w:right w:val="single" w:sz="4" w:space="0" w:color="auto"/>
            </w:tcBorders>
            <w:shd w:val="clear" w:color="auto" w:fill="auto"/>
            <w:vAlign w:val="center"/>
            <w:hideMark/>
          </w:tcPr>
          <w:p w14:paraId="13AB57C2"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540,00</w:t>
            </w:r>
          </w:p>
        </w:tc>
        <w:tc>
          <w:tcPr>
            <w:tcW w:w="1691" w:type="dxa"/>
            <w:tcBorders>
              <w:top w:val="nil"/>
              <w:left w:val="nil"/>
              <w:bottom w:val="single" w:sz="4" w:space="0" w:color="auto"/>
              <w:right w:val="single" w:sz="4" w:space="0" w:color="auto"/>
            </w:tcBorders>
            <w:shd w:val="clear" w:color="auto" w:fill="auto"/>
            <w:vAlign w:val="center"/>
            <w:hideMark/>
          </w:tcPr>
          <w:p w14:paraId="2F52600E"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540,00</w:t>
            </w:r>
          </w:p>
        </w:tc>
        <w:tc>
          <w:tcPr>
            <w:tcW w:w="1418" w:type="dxa"/>
            <w:tcBorders>
              <w:top w:val="nil"/>
              <w:left w:val="nil"/>
              <w:bottom w:val="single" w:sz="4" w:space="0" w:color="auto"/>
              <w:right w:val="single" w:sz="4" w:space="0" w:color="auto"/>
            </w:tcBorders>
            <w:shd w:val="clear" w:color="auto" w:fill="auto"/>
            <w:vAlign w:val="center"/>
            <w:hideMark/>
          </w:tcPr>
          <w:p w14:paraId="063BC3DE" w14:textId="77777777" w:rsidR="0057263C" w:rsidRPr="008170E6" w:rsidRDefault="0057263C"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3DD5D9C4"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540,00</w:t>
            </w:r>
          </w:p>
        </w:tc>
      </w:tr>
      <w:tr w:rsidR="0057263C" w:rsidRPr="008170E6" w14:paraId="37F5BE07"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108D897A"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20DFC405"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436FBE38"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30E15258"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A209111</w:t>
            </w:r>
          </w:p>
        </w:tc>
        <w:tc>
          <w:tcPr>
            <w:tcW w:w="3326" w:type="dxa"/>
            <w:tcBorders>
              <w:top w:val="nil"/>
              <w:left w:val="nil"/>
              <w:bottom w:val="single" w:sz="4" w:space="0" w:color="auto"/>
              <w:right w:val="single" w:sz="4" w:space="0" w:color="auto"/>
            </w:tcBorders>
            <w:shd w:val="clear" w:color="000000" w:fill="FFFFFF"/>
            <w:vAlign w:val="center"/>
            <w:hideMark/>
          </w:tcPr>
          <w:p w14:paraId="4F20D84E"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Održavanje javne rasvjete 8</w:t>
            </w:r>
          </w:p>
        </w:tc>
        <w:tc>
          <w:tcPr>
            <w:tcW w:w="1173" w:type="dxa"/>
            <w:tcBorders>
              <w:top w:val="nil"/>
              <w:left w:val="nil"/>
              <w:bottom w:val="single" w:sz="4" w:space="0" w:color="auto"/>
              <w:right w:val="single" w:sz="4" w:space="0" w:color="auto"/>
            </w:tcBorders>
            <w:shd w:val="clear" w:color="auto" w:fill="auto"/>
            <w:vAlign w:val="center"/>
            <w:hideMark/>
          </w:tcPr>
          <w:p w14:paraId="3A16F61D"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116.909,18</w:t>
            </w:r>
          </w:p>
        </w:tc>
        <w:tc>
          <w:tcPr>
            <w:tcW w:w="1691" w:type="dxa"/>
            <w:tcBorders>
              <w:top w:val="nil"/>
              <w:left w:val="nil"/>
              <w:bottom w:val="single" w:sz="4" w:space="0" w:color="auto"/>
              <w:right w:val="single" w:sz="4" w:space="0" w:color="auto"/>
            </w:tcBorders>
            <w:shd w:val="clear" w:color="auto" w:fill="auto"/>
            <w:vAlign w:val="center"/>
            <w:hideMark/>
          </w:tcPr>
          <w:p w14:paraId="1DEC7ED8"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116.909,18</w:t>
            </w:r>
          </w:p>
        </w:tc>
        <w:tc>
          <w:tcPr>
            <w:tcW w:w="1418" w:type="dxa"/>
            <w:tcBorders>
              <w:top w:val="nil"/>
              <w:left w:val="nil"/>
              <w:bottom w:val="single" w:sz="4" w:space="0" w:color="auto"/>
              <w:right w:val="single" w:sz="4" w:space="0" w:color="auto"/>
            </w:tcBorders>
            <w:shd w:val="clear" w:color="auto" w:fill="auto"/>
            <w:vAlign w:val="center"/>
            <w:hideMark/>
          </w:tcPr>
          <w:p w14:paraId="14CAE2D0"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9.558,10</w:t>
            </w:r>
          </w:p>
        </w:tc>
        <w:tc>
          <w:tcPr>
            <w:tcW w:w="1701" w:type="dxa"/>
            <w:tcBorders>
              <w:top w:val="nil"/>
              <w:left w:val="nil"/>
              <w:bottom w:val="single" w:sz="4" w:space="0" w:color="auto"/>
              <w:right w:val="single" w:sz="4" w:space="0" w:color="auto"/>
            </w:tcBorders>
            <w:shd w:val="clear" w:color="auto" w:fill="auto"/>
            <w:vAlign w:val="center"/>
            <w:hideMark/>
          </w:tcPr>
          <w:p w14:paraId="466BFDD5"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107.351,08</w:t>
            </w:r>
          </w:p>
        </w:tc>
      </w:tr>
      <w:tr w:rsidR="0057263C" w:rsidRPr="008170E6" w14:paraId="4D59441A" w14:textId="77777777" w:rsidTr="0057263C">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6987F0BA"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1F2AF5C6"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4E237D7A"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42919546"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A209115</w:t>
            </w:r>
          </w:p>
        </w:tc>
        <w:tc>
          <w:tcPr>
            <w:tcW w:w="3326" w:type="dxa"/>
            <w:tcBorders>
              <w:top w:val="nil"/>
              <w:left w:val="nil"/>
              <w:bottom w:val="single" w:sz="4" w:space="0" w:color="auto"/>
              <w:right w:val="single" w:sz="4" w:space="0" w:color="auto"/>
            </w:tcBorders>
            <w:shd w:val="clear" w:color="000000" w:fill="FFFFFF"/>
            <w:vAlign w:val="center"/>
            <w:hideMark/>
          </w:tcPr>
          <w:p w14:paraId="6618841B"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Izvanredno održavanje cesta i potpornih zidova radi održavanja sigurnosti prometa 1</w:t>
            </w:r>
          </w:p>
        </w:tc>
        <w:tc>
          <w:tcPr>
            <w:tcW w:w="1173" w:type="dxa"/>
            <w:tcBorders>
              <w:top w:val="nil"/>
              <w:left w:val="nil"/>
              <w:bottom w:val="single" w:sz="4" w:space="0" w:color="auto"/>
              <w:right w:val="single" w:sz="4" w:space="0" w:color="auto"/>
            </w:tcBorders>
            <w:shd w:val="clear" w:color="auto" w:fill="auto"/>
            <w:vAlign w:val="center"/>
            <w:hideMark/>
          </w:tcPr>
          <w:p w14:paraId="5590EC4E"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122.014,54</w:t>
            </w:r>
          </w:p>
        </w:tc>
        <w:tc>
          <w:tcPr>
            <w:tcW w:w="1691" w:type="dxa"/>
            <w:tcBorders>
              <w:top w:val="nil"/>
              <w:left w:val="nil"/>
              <w:bottom w:val="single" w:sz="4" w:space="0" w:color="auto"/>
              <w:right w:val="single" w:sz="4" w:space="0" w:color="auto"/>
            </w:tcBorders>
            <w:shd w:val="clear" w:color="auto" w:fill="auto"/>
            <w:vAlign w:val="center"/>
            <w:hideMark/>
          </w:tcPr>
          <w:p w14:paraId="33C646C7"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120.204,58</w:t>
            </w:r>
          </w:p>
        </w:tc>
        <w:tc>
          <w:tcPr>
            <w:tcW w:w="1418" w:type="dxa"/>
            <w:tcBorders>
              <w:top w:val="nil"/>
              <w:left w:val="nil"/>
              <w:bottom w:val="single" w:sz="4" w:space="0" w:color="auto"/>
              <w:right w:val="single" w:sz="4" w:space="0" w:color="auto"/>
            </w:tcBorders>
            <w:shd w:val="clear" w:color="auto" w:fill="auto"/>
            <w:vAlign w:val="center"/>
            <w:hideMark/>
          </w:tcPr>
          <w:p w14:paraId="5895FCFC" w14:textId="77777777" w:rsidR="0057263C" w:rsidRPr="008170E6" w:rsidRDefault="0057263C"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0D172E56"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120.204,58</w:t>
            </w:r>
          </w:p>
        </w:tc>
      </w:tr>
      <w:tr w:rsidR="0057263C" w:rsidRPr="008170E6" w14:paraId="5D5EF98F" w14:textId="77777777" w:rsidTr="0057263C">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74966F63"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A3C0FEB"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7D3B7406"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6CDEF939"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A209116</w:t>
            </w:r>
          </w:p>
        </w:tc>
        <w:tc>
          <w:tcPr>
            <w:tcW w:w="3326" w:type="dxa"/>
            <w:tcBorders>
              <w:top w:val="nil"/>
              <w:left w:val="nil"/>
              <w:bottom w:val="single" w:sz="4" w:space="0" w:color="auto"/>
              <w:right w:val="single" w:sz="4" w:space="0" w:color="auto"/>
            </w:tcBorders>
            <w:shd w:val="clear" w:color="000000" w:fill="FFFFFF"/>
            <w:vAlign w:val="center"/>
            <w:hideMark/>
          </w:tcPr>
          <w:p w14:paraId="410BE10A"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 xml:space="preserve">Sufinanciranje izvanrednog održavanja dijela lokalnih, županijskih i </w:t>
            </w:r>
            <w:proofErr w:type="spellStart"/>
            <w:r w:rsidRPr="008170E6">
              <w:rPr>
                <w:rFonts w:ascii="Arial" w:eastAsia="Times New Roman" w:hAnsi="Arial" w:cs="Arial"/>
                <w:sz w:val="16"/>
                <w:szCs w:val="16"/>
              </w:rPr>
              <w:t>drž</w:t>
            </w:r>
            <w:proofErr w:type="spellEnd"/>
            <w:r w:rsidRPr="008170E6">
              <w:rPr>
                <w:rFonts w:ascii="Arial" w:eastAsia="Times New Roman" w:hAnsi="Arial" w:cs="Arial"/>
                <w:sz w:val="16"/>
                <w:szCs w:val="16"/>
              </w:rPr>
              <w:t>. cesta 1 (ŽUC/HC)</w:t>
            </w:r>
          </w:p>
        </w:tc>
        <w:tc>
          <w:tcPr>
            <w:tcW w:w="1173" w:type="dxa"/>
            <w:tcBorders>
              <w:top w:val="nil"/>
              <w:left w:val="nil"/>
              <w:bottom w:val="single" w:sz="4" w:space="0" w:color="auto"/>
              <w:right w:val="single" w:sz="4" w:space="0" w:color="auto"/>
            </w:tcBorders>
            <w:shd w:val="clear" w:color="auto" w:fill="auto"/>
            <w:vAlign w:val="center"/>
            <w:hideMark/>
          </w:tcPr>
          <w:p w14:paraId="7FC514AC"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2.000,00</w:t>
            </w:r>
          </w:p>
        </w:tc>
        <w:tc>
          <w:tcPr>
            <w:tcW w:w="1691" w:type="dxa"/>
            <w:tcBorders>
              <w:top w:val="nil"/>
              <w:left w:val="nil"/>
              <w:bottom w:val="single" w:sz="4" w:space="0" w:color="auto"/>
              <w:right w:val="single" w:sz="4" w:space="0" w:color="auto"/>
            </w:tcBorders>
            <w:shd w:val="clear" w:color="auto" w:fill="auto"/>
            <w:vAlign w:val="center"/>
            <w:hideMark/>
          </w:tcPr>
          <w:p w14:paraId="46B6F4BC"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2.000,00</w:t>
            </w:r>
          </w:p>
        </w:tc>
        <w:tc>
          <w:tcPr>
            <w:tcW w:w="1418" w:type="dxa"/>
            <w:tcBorders>
              <w:top w:val="nil"/>
              <w:left w:val="nil"/>
              <w:bottom w:val="single" w:sz="4" w:space="0" w:color="auto"/>
              <w:right w:val="single" w:sz="4" w:space="0" w:color="auto"/>
            </w:tcBorders>
            <w:shd w:val="clear" w:color="auto" w:fill="auto"/>
            <w:vAlign w:val="center"/>
            <w:hideMark/>
          </w:tcPr>
          <w:p w14:paraId="73D799A6" w14:textId="77777777" w:rsidR="0057263C" w:rsidRPr="008170E6" w:rsidRDefault="0057263C"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312E6ED7"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2.000,00</w:t>
            </w:r>
          </w:p>
        </w:tc>
      </w:tr>
      <w:tr w:rsidR="0057263C" w:rsidRPr="008170E6" w14:paraId="2C5581EB"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1F98B96B"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10E08E0"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52774C65"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45BAA26C"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A209117</w:t>
            </w:r>
          </w:p>
        </w:tc>
        <w:tc>
          <w:tcPr>
            <w:tcW w:w="3326" w:type="dxa"/>
            <w:tcBorders>
              <w:top w:val="nil"/>
              <w:left w:val="nil"/>
              <w:bottom w:val="single" w:sz="4" w:space="0" w:color="auto"/>
              <w:right w:val="single" w:sz="4" w:space="0" w:color="auto"/>
            </w:tcBorders>
            <w:shd w:val="clear" w:color="000000" w:fill="FFFFFF"/>
            <w:vAlign w:val="center"/>
            <w:hideMark/>
          </w:tcPr>
          <w:p w14:paraId="23F5DA02"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Održavanje sustava odvodnje oborinskih voda</w:t>
            </w:r>
          </w:p>
        </w:tc>
        <w:tc>
          <w:tcPr>
            <w:tcW w:w="1173" w:type="dxa"/>
            <w:tcBorders>
              <w:top w:val="nil"/>
              <w:left w:val="nil"/>
              <w:bottom w:val="single" w:sz="4" w:space="0" w:color="auto"/>
              <w:right w:val="single" w:sz="4" w:space="0" w:color="auto"/>
            </w:tcBorders>
            <w:shd w:val="clear" w:color="auto" w:fill="auto"/>
            <w:vAlign w:val="center"/>
            <w:hideMark/>
          </w:tcPr>
          <w:p w14:paraId="29B95139"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19.549,68</w:t>
            </w:r>
          </w:p>
        </w:tc>
        <w:tc>
          <w:tcPr>
            <w:tcW w:w="1691" w:type="dxa"/>
            <w:tcBorders>
              <w:top w:val="nil"/>
              <w:left w:val="nil"/>
              <w:bottom w:val="single" w:sz="4" w:space="0" w:color="auto"/>
              <w:right w:val="single" w:sz="4" w:space="0" w:color="auto"/>
            </w:tcBorders>
            <w:shd w:val="clear" w:color="auto" w:fill="auto"/>
            <w:vAlign w:val="center"/>
            <w:hideMark/>
          </w:tcPr>
          <w:p w14:paraId="456DD106"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18.042,88</w:t>
            </w:r>
          </w:p>
        </w:tc>
        <w:tc>
          <w:tcPr>
            <w:tcW w:w="1418" w:type="dxa"/>
            <w:tcBorders>
              <w:top w:val="nil"/>
              <w:left w:val="nil"/>
              <w:bottom w:val="single" w:sz="4" w:space="0" w:color="auto"/>
              <w:right w:val="single" w:sz="4" w:space="0" w:color="auto"/>
            </w:tcBorders>
            <w:shd w:val="clear" w:color="auto" w:fill="auto"/>
            <w:vAlign w:val="center"/>
            <w:hideMark/>
          </w:tcPr>
          <w:p w14:paraId="20F89A70" w14:textId="77777777" w:rsidR="0057263C" w:rsidRPr="008170E6" w:rsidRDefault="0057263C"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7C498A8F"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18.042,88</w:t>
            </w:r>
          </w:p>
        </w:tc>
      </w:tr>
      <w:tr w:rsidR="0057263C" w:rsidRPr="008170E6" w14:paraId="35C176E7"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6765D27C"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848CF24"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2C3F67BA"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177B27A2"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A209121</w:t>
            </w:r>
          </w:p>
        </w:tc>
        <w:tc>
          <w:tcPr>
            <w:tcW w:w="3326" w:type="dxa"/>
            <w:tcBorders>
              <w:top w:val="nil"/>
              <w:left w:val="nil"/>
              <w:bottom w:val="single" w:sz="4" w:space="0" w:color="auto"/>
              <w:right w:val="single" w:sz="4" w:space="0" w:color="auto"/>
            </w:tcBorders>
            <w:shd w:val="clear" w:color="000000" w:fill="FFFFFF"/>
            <w:vAlign w:val="center"/>
            <w:hideMark/>
          </w:tcPr>
          <w:p w14:paraId="6AAC3C41"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Održavanje groblja 6</w:t>
            </w:r>
          </w:p>
        </w:tc>
        <w:tc>
          <w:tcPr>
            <w:tcW w:w="1173" w:type="dxa"/>
            <w:tcBorders>
              <w:top w:val="nil"/>
              <w:left w:val="nil"/>
              <w:bottom w:val="single" w:sz="4" w:space="0" w:color="auto"/>
              <w:right w:val="single" w:sz="4" w:space="0" w:color="auto"/>
            </w:tcBorders>
            <w:shd w:val="clear" w:color="auto" w:fill="auto"/>
            <w:vAlign w:val="center"/>
            <w:hideMark/>
          </w:tcPr>
          <w:p w14:paraId="6C90719D"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4.977,65</w:t>
            </w:r>
          </w:p>
        </w:tc>
        <w:tc>
          <w:tcPr>
            <w:tcW w:w="1691" w:type="dxa"/>
            <w:tcBorders>
              <w:top w:val="nil"/>
              <w:left w:val="nil"/>
              <w:bottom w:val="single" w:sz="4" w:space="0" w:color="auto"/>
              <w:right w:val="single" w:sz="4" w:space="0" w:color="auto"/>
            </w:tcBorders>
            <w:shd w:val="clear" w:color="auto" w:fill="auto"/>
            <w:vAlign w:val="center"/>
            <w:hideMark/>
          </w:tcPr>
          <w:p w14:paraId="7C63725E"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4.977,65</w:t>
            </w:r>
          </w:p>
        </w:tc>
        <w:tc>
          <w:tcPr>
            <w:tcW w:w="1418" w:type="dxa"/>
            <w:tcBorders>
              <w:top w:val="nil"/>
              <w:left w:val="nil"/>
              <w:bottom w:val="single" w:sz="4" w:space="0" w:color="auto"/>
              <w:right w:val="single" w:sz="4" w:space="0" w:color="auto"/>
            </w:tcBorders>
            <w:shd w:val="clear" w:color="auto" w:fill="auto"/>
            <w:vAlign w:val="center"/>
            <w:hideMark/>
          </w:tcPr>
          <w:p w14:paraId="0E27745E" w14:textId="77777777" w:rsidR="0057263C" w:rsidRPr="008170E6" w:rsidRDefault="0057263C"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1AA7E323"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4.977,65</w:t>
            </w:r>
          </w:p>
        </w:tc>
      </w:tr>
      <w:tr w:rsidR="0057263C" w:rsidRPr="008170E6" w14:paraId="019D9310" w14:textId="77777777" w:rsidTr="0057263C">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59FB56CE"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1A3E0357"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5812E6AA"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6827DB3A"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A209123</w:t>
            </w:r>
          </w:p>
        </w:tc>
        <w:tc>
          <w:tcPr>
            <w:tcW w:w="3326" w:type="dxa"/>
            <w:tcBorders>
              <w:top w:val="nil"/>
              <w:left w:val="nil"/>
              <w:bottom w:val="single" w:sz="4" w:space="0" w:color="auto"/>
              <w:right w:val="single" w:sz="4" w:space="0" w:color="auto"/>
            </w:tcBorders>
            <w:shd w:val="clear" w:color="000000" w:fill="FFFFFF"/>
            <w:vAlign w:val="center"/>
            <w:hideMark/>
          </w:tcPr>
          <w:p w14:paraId="5C12273F" w14:textId="77777777" w:rsidR="0057263C" w:rsidRPr="008170E6" w:rsidRDefault="0057263C" w:rsidP="00B223BA">
            <w:pPr>
              <w:spacing w:after="0" w:line="240" w:lineRule="auto"/>
              <w:rPr>
                <w:rFonts w:ascii="Arial" w:eastAsia="Times New Roman" w:hAnsi="Arial" w:cs="Arial"/>
                <w:sz w:val="16"/>
                <w:szCs w:val="16"/>
              </w:rPr>
            </w:pPr>
            <w:proofErr w:type="spellStart"/>
            <w:r w:rsidRPr="008170E6">
              <w:rPr>
                <w:rFonts w:ascii="Arial" w:eastAsia="Times New Roman" w:hAnsi="Arial" w:cs="Arial"/>
                <w:sz w:val="16"/>
                <w:szCs w:val="16"/>
              </w:rPr>
              <w:t>Održ</w:t>
            </w:r>
            <w:proofErr w:type="spellEnd"/>
            <w:r w:rsidRPr="008170E6">
              <w:rPr>
                <w:rFonts w:ascii="Arial" w:eastAsia="Times New Roman" w:hAnsi="Arial" w:cs="Arial"/>
                <w:sz w:val="16"/>
                <w:szCs w:val="16"/>
              </w:rPr>
              <w:t>. građevina, uređaja i predmeta javne namjene, 5</w:t>
            </w:r>
          </w:p>
        </w:tc>
        <w:tc>
          <w:tcPr>
            <w:tcW w:w="1173" w:type="dxa"/>
            <w:tcBorders>
              <w:top w:val="nil"/>
              <w:left w:val="nil"/>
              <w:bottom w:val="single" w:sz="4" w:space="0" w:color="auto"/>
              <w:right w:val="single" w:sz="4" w:space="0" w:color="auto"/>
            </w:tcBorders>
            <w:shd w:val="clear" w:color="auto" w:fill="auto"/>
            <w:vAlign w:val="center"/>
            <w:hideMark/>
          </w:tcPr>
          <w:p w14:paraId="3F787A4C"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19.873,34</w:t>
            </w:r>
          </w:p>
        </w:tc>
        <w:tc>
          <w:tcPr>
            <w:tcW w:w="1691" w:type="dxa"/>
            <w:tcBorders>
              <w:top w:val="nil"/>
              <w:left w:val="nil"/>
              <w:bottom w:val="single" w:sz="4" w:space="0" w:color="auto"/>
              <w:right w:val="single" w:sz="4" w:space="0" w:color="auto"/>
            </w:tcBorders>
            <w:shd w:val="clear" w:color="auto" w:fill="auto"/>
            <w:vAlign w:val="center"/>
            <w:hideMark/>
          </w:tcPr>
          <w:p w14:paraId="0BF88A5B"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8.757,94</w:t>
            </w:r>
          </w:p>
        </w:tc>
        <w:tc>
          <w:tcPr>
            <w:tcW w:w="1418" w:type="dxa"/>
            <w:tcBorders>
              <w:top w:val="nil"/>
              <w:left w:val="nil"/>
              <w:bottom w:val="single" w:sz="4" w:space="0" w:color="auto"/>
              <w:right w:val="single" w:sz="4" w:space="0" w:color="auto"/>
            </w:tcBorders>
            <w:shd w:val="clear" w:color="auto" w:fill="auto"/>
            <w:vAlign w:val="center"/>
            <w:hideMark/>
          </w:tcPr>
          <w:p w14:paraId="58E0893E"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1.094,38</w:t>
            </w:r>
          </w:p>
        </w:tc>
        <w:tc>
          <w:tcPr>
            <w:tcW w:w="1701" w:type="dxa"/>
            <w:tcBorders>
              <w:top w:val="nil"/>
              <w:left w:val="nil"/>
              <w:bottom w:val="single" w:sz="4" w:space="0" w:color="auto"/>
              <w:right w:val="single" w:sz="4" w:space="0" w:color="auto"/>
            </w:tcBorders>
            <w:shd w:val="clear" w:color="auto" w:fill="auto"/>
            <w:vAlign w:val="center"/>
            <w:hideMark/>
          </w:tcPr>
          <w:p w14:paraId="38FDF49A"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7.663,56</w:t>
            </w:r>
          </w:p>
        </w:tc>
      </w:tr>
      <w:tr w:rsidR="0057263C" w:rsidRPr="008170E6" w14:paraId="6AEEFA41" w14:textId="77777777" w:rsidTr="0057263C">
        <w:trPr>
          <w:trHeight w:val="465"/>
          <w:jc w:val="center"/>
        </w:trPr>
        <w:tc>
          <w:tcPr>
            <w:tcW w:w="863" w:type="dxa"/>
            <w:tcBorders>
              <w:top w:val="nil"/>
              <w:left w:val="single" w:sz="8" w:space="0" w:color="auto"/>
              <w:bottom w:val="nil"/>
              <w:right w:val="single" w:sz="8" w:space="0" w:color="auto"/>
            </w:tcBorders>
            <w:shd w:val="clear" w:color="auto" w:fill="auto"/>
            <w:vAlign w:val="center"/>
            <w:hideMark/>
          </w:tcPr>
          <w:p w14:paraId="151F7B7F"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73D170D4"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44E27B79"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3FA7BC54"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A209124</w:t>
            </w:r>
          </w:p>
        </w:tc>
        <w:tc>
          <w:tcPr>
            <w:tcW w:w="3326" w:type="dxa"/>
            <w:tcBorders>
              <w:top w:val="nil"/>
              <w:left w:val="nil"/>
              <w:bottom w:val="single" w:sz="4" w:space="0" w:color="auto"/>
              <w:right w:val="single" w:sz="4" w:space="0" w:color="auto"/>
            </w:tcBorders>
            <w:shd w:val="clear" w:color="000000" w:fill="FFFFFF"/>
            <w:vAlign w:val="center"/>
            <w:hideMark/>
          </w:tcPr>
          <w:p w14:paraId="20F0C785" w14:textId="77777777" w:rsidR="0057263C" w:rsidRPr="008170E6" w:rsidRDefault="0057263C" w:rsidP="00B223BA">
            <w:pPr>
              <w:spacing w:after="0" w:line="240" w:lineRule="auto"/>
              <w:rPr>
                <w:rFonts w:ascii="Arial" w:eastAsia="Times New Roman" w:hAnsi="Arial" w:cs="Arial"/>
                <w:sz w:val="16"/>
                <w:szCs w:val="16"/>
              </w:rPr>
            </w:pPr>
            <w:proofErr w:type="spellStart"/>
            <w:r w:rsidRPr="008170E6">
              <w:rPr>
                <w:rFonts w:ascii="Arial" w:eastAsia="Times New Roman" w:hAnsi="Arial" w:cs="Arial"/>
                <w:sz w:val="16"/>
                <w:szCs w:val="16"/>
              </w:rPr>
              <w:t>Održ</w:t>
            </w:r>
            <w:proofErr w:type="spellEnd"/>
            <w:r w:rsidRPr="008170E6">
              <w:rPr>
                <w:rFonts w:ascii="Arial" w:eastAsia="Times New Roman" w:hAnsi="Arial" w:cs="Arial"/>
                <w:sz w:val="16"/>
                <w:szCs w:val="16"/>
              </w:rPr>
              <w:t xml:space="preserve">. </w:t>
            </w:r>
            <w:proofErr w:type="spellStart"/>
            <w:r w:rsidRPr="008170E6">
              <w:rPr>
                <w:rFonts w:ascii="Arial" w:eastAsia="Times New Roman" w:hAnsi="Arial" w:cs="Arial"/>
                <w:sz w:val="16"/>
                <w:szCs w:val="16"/>
              </w:rPr>
              <w:t>jav.površina</w:t>
            </w:r>
            <w:proofErr w:type="spellEnd"/>
            <w:r w:rsidRPr="008170E6">
              <w:rPr>
                <w:rFonts w:ascii="Arial" w:eastAsia="Times New Roman" w:hAnsi="Arial" w:cs="Arial"/>
                <w:sz w:val="16"/>
                <w:szCs w:val="16"/>
              </w:rPr>
              <w:t xml:space="preserve"> na kojima nije dopušten promet motornim vozilima 2</w:t>
            </w:r>
          </w:p>
        </w:tc>
        <w:tc>
          <w:tcPr>
            <w:tcW w:w="1173" w:type="dxa"/>
            <w:tcBorders>
              <w:top w:val="nil"/>
              <w:left w:val="nil"/>
              <w:bottom w:val="single" w:sz="4" w:space="0" w:color="auto"/>
              <w:right w:val="single" w:sz="4" w:space="0" w:color="auto"/>
            </w:tcBorders>
            <w:shd w:val="clear" w:color="auto" w:fill="auto"/>
            <w:vAlign w:val="center"/>
            <w:hideMark/>
          </w:tcPr>
          <w:p w14:paraId="50230D76"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90.283,38</w:t>
            </w:r>
          </w:p>
        </w:tc>
        <w:tc>
          <w:tcPr>
            <w:tcW w:w="1691" w:type="dxa"/>
            <w:tcBorders>
              <w:top w:val="nil"/>
              <w:left w:val="nil"/>
              <w:bottom w:val="single" w:sz="4" w:space="0" w:color="auto"/>
              <w:right w:val="single" w:sz="4" w:space="0" w:color="auto"/>
            </w:tcBorders>
            <w:shd w:val="clear" w:color="auto" w:fill="auto"/>
            <w:vAlign w:val="center"/>
            <w:hideMark/>
          </w:tcPr>
          <w:p w14:paraId="6BC84108"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48.795,81</w:t>
            </w:r>
          </w:p>
        </w:tc>
        <w:tc>
          <w:tcPr>
            <w:tcW w:w="1418" w:type="dxa"/>
            <w:tcBorders>
              <w:top w:val="nil"/>
              <w:left w:val="nil"/>
              <w:bottom w:val="single" w:sz="4" w:space="0" w:color="auto"/>
              <w:right w:val="single" w:sz="4" w:space="0" w:color="auto"/>
            </w:tcBorders>
            <w:shd w:val="clear" w:color="auto" w:fill="auto"/>
            <w:vAlign w:val="center"/>
            <w:hideMark/>
          </w:tcPr>
          <w:p w14:paraId="7C73AF96" w14:textId="77777777" w:rsidR="0057263C" w:rsidRPr="008170E6" w:rsidRDefault="0057263C" w:rsidP="00B223BA">
            <w:pPr>
              <w:spacing w:after="0" w:line="240" w:lineRule="auto"/>
              <w:rPr>
                <w:rFonts w:ascii="Calibri" w:eastAsia="Times New Roman" w:hAnsi="Calibri" w:cs="Calibri"/>
                <w:sz w:val="16"/>
                <w:szCs w:val="16"/>
              </w:rPr>
            </w:pPr>
            <w:r w:rsidRPr="008170E6">
              <w:rPr>
                <w:rFonts w:ascii="Calibri" w:eastAsia="Times New Roman" w:hAnsi="Calibri" w:cs="Calibri"/>
                <w:sz w:val="16"/>
                <w:szCs w:val="16"/>
              </w:rPr>
              <w:t> </w:t>
            </w:r>
          </w:p>
        </w:tc>
        <w:tc>
          <w:tcPr>
            <w:tcW w:w="1701" w:type="dxa"/>
            <w:tcBorders>
              <w:top w:val="nil"/>
              <w:left w:val="nil"/>
              <w:bottom w:val="single" w:sz="4" w:space="0" w:color="auto"/>
              <w:right w:val="single" w:sz="4" w:space="0" w:color="auto"/>
            </w:tcBorders>
            <w:shd w:val="clear" w:color="auto" w:fill="auto"/>
            <w:vAlign w:val="center"/>
            <w:hideMark/>
          </w:tcPr>
          <w:p w14:paraId="7D240C0B" w14:textId="77777777" w:rsidR="0057263C" w:rsidRPr="008170E6" w:rsidRDefault="0057263C" w:rsidP="00B223BA">
            <w:pPr>
              <w:spacing w:after="0" w:line="240" w:lineRule="auto"/>
              <w:jc w:val="right"/>
              <w:rPr>
                <w:rFonts w:ascii="Calibri" w:eastAsia="Times New Roman" w:hAnsi="Calibri" w:cs="Calibri"/>
                <w:sz w:val="16"/>
                <w:szCs w:val="16"/>
              </w:rPr>
            </w:pPr>
            <w:r w:rsidRPr="008170E6">
              <w:rPr>
                <w:rFonts w:ascii="Calibri" w:eastAsia="Times New Roman" w:hAnsi="Calibri" w:cs="Calibri"/>
                <w:sz w:val="16"/>
                <w:szCs w:val="16"/>
              </w:rPr>
              <w:t>48.795,81</w:t>
            </w:r>
          </w:p>
        </w:tc>
      </w:tr>
      <w:tr w:rsidR="0057263C" w:rsidRPr="008170E6" w14:paraId="0A3CCA74" w14:textId="77777777" w:rsidTr="0057263C">
        <w:trPr>
          <w:trHeight w:val="315"/>
          <w:jc w:val="center"/>
        </w:trPr>
        <w:tc>
          <w:tcPr>
            <w:tcW w:w="86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D037DFB"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single" w:sz="8" w:space="0" w:color="auto"/>
              <w:left w:val="nil"/>
              <w:bottom w:val="single" w:sz="8" w:space="0" w:color="auto"/>
              <w:right w:val="single" w:sz="8" w:space="0" w:color="auto"/>
            </w:tcBorders>
            <w:shd w:val="clear" w:color="auto" w:fill="auto"/>
            <w:vAlign w:val="center"/>
            <w:hideMark/>
          </w:tcPr>
          <w:p w14:paraId="3A04F574"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single" w:sz="8" w:space="0" w:color="auto"/>
              <w:left w:val="nil"/>
              <w:bottom w:val="single" w:sz="8" w:space="0" w:color="auto"/>
              <w:right w:val="single" w:sz="8" w:space="0" w:color="auto"/>
            </w:tcBorders>
            <w:shd w:val="clear" w:color="auto" w:fill="auto"/>
            <w:vAlign w:val="center"/>
            <w:hideMark/>
          </w:tcPr>
          <w:p w14:paraId="6B4932F0"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2092</w:t>
            </w:r>
          </w:p>
        </w:tc>
        <w:tc>
          <w:tcPr>
            <w:tcW w:w="1063" w:type="dxa"/>
            <w:tcBorders>
              <w:top w:val="single" w:sz="8" w:space="0" w:color="auto"/>
              <w:left w:val="nil"/>
              <w:bottom w:val="single" w:sz="8" w:space="0" w:color="auto"/>
              <w:right w:val="single" w:sz="8" w:space="0" w:color="auto"/>
            </w:tcBorders>
            <w:shd w:val="clear" w:color="auto" w:fill="auto"/>
            <w:vAlign w:val="center"/>
            <w:hideMark/>
          </w:tcPr>
          <w:p w14:paraId="72340C2F"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3326" w:type="dxa"/>
            <w:tcBorders>
              <w:top w:val="single" w:sz="8" w:space="0" w:color="auto"/>
              <w:left w:val="nil"/>
              <w:bottom w:val="single" w:sz="8" w:space="0" w:color="auto"/>
              <w:right w:val="single" w:sz="8" w:space="0" w:color="auto"/>
            </w:tcBorders>
            <w:shd w:val="clear" w:color="auto" w:fill="auto"/>
            <w:vAlign w:val="center"/>
            <w:hideMark/>
          </w:tcPr>
          <w:p w14:paraId="51C44F99"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Program građenja komunalne infrastrukture</w:t>
            </w:r>
          </w:p>
        </w:tc>
        <w:tc>
          <w:tcPr>
            <w:tcW w:w="1173" w:type="dxa"/>
            <w:tcBorders>
              <w:top w:val="single" w:sz="8" w:space="0" w:color="auto"/>
              <w:left w:val="nil"/>
              <w:bottom w:val="single" w:sz="8" w:space="0" w:color="auto"/>
              <w:right w:val="single" w:sz="8" w:space="0" w:color="auto"/>
            </w:tcBorders>
            <w:shd w:val="clear" w:color="auto" w:fill="auto"/>
            <w:noWrap/>
            <w:vAlign w:val="center"/>
            <w:hideMark/>
          </w:tcPr>
          <w:p w14:paraId="732E8967"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1.094.633,85</w:t>
            </w:r>
          </w:p>
        </w:tc>
        <w:tc>
          <w:tcPr>
            <w:tcW w:w="1691" w:type="dxa"/>
            <w:tcBorders>
              <w:top w:val="single" w:sz="8" w:space="0" w:color="auto"/>
              <w:left w:val="nil"/>
              <w:bottom w:val="single" w:sz="8" w:space="0" w:color="auto"/>
              <w:right w:val="single" w:sz="8" w:space="0" w:color="auto"/>
            </w:tcBorders>
            <w:shd w:val="clear" w:color="auto" w:fill="auto"/>
            <w:noWrap/>
            <w:vAlign w:val="center"/>
            <w:hideMark/>
          </w:tcPr>
          <w:p w14:paraId="5B5A390A"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201.374,76</w:t>
            </w:r>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14:paraId="2F4B21F4"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93.285,02</w:t>
            </w:r>
          </w:p>
        </w:tc>
        <w:tc>
          <w:tcPr>
            <w:tcW w:w="1701" w:type="dxa"/>
            <w:tcBorders>
              <w:top w:val="single" w:sz="8" w:space="0" w:color="auto"/>
              <w:left w:val="nil"/>
              <w:bottom w:val="single" w:sz="8" w:space="0" w:color="auto"/>
              <w:right w:val="single" w:sz="8" w:space="0" w:color="auto"/>
            </w:tcBorders>
            <w:shd w:val="clear" w:color="auto" w:fill="auto"/>
            <w:noWrap/>
            <w:vAlign w:val="center"/>
            <w:hideMark/>
          </w:tcPr>
          <w:p w14:paraId="70626800"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108.089,74</w:t>
            </w:r>
          </w:p>
        </w:tc>
      </w:tr>
      <w:tr w:rsidR="0057263C" w:rsidRPr="008170E6" w14:paraId="085AFED4" w14:textId="77777777" w:rsidTr="0057263C">
        <w:trPr>
          <w:trHeight w:val="480"/>
          <w:jc w:val="center"/>
        </w:trPr>
        <w:tc>
          <w:tcPr>
            <w:tcW w:w="863" w:type="dxa"/>
            <w:tcBorders>
              <w:top w:val="nil"/>
              <w:left w:val="single" w:sz="8" w:space="0" w:color="auto"/>
              <w:bottom w:val="nil"/>
              <w:right w:val="single" w:sz="8" w:space="0" w:color="auto"/>
            </w:tcBorders>
            <w:shd w:val="clear" w:color="auto" w:fill="auto"/>
            <w:vAlign w:val="center"/>
            <w:hideMark/>
          </w:tcPr>
          <w:p w14:paraId="592F80C2"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0E6B6A4C"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49D99497"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3B263A6D"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K209201</w:t>
            </w:r>
          </w:p>
        </w:tc>
        <w:tc>
          <w:tcPr>
            <w:tcW w:w="3326" w:type="dxa"/>
            <w:tcBorders>
              <w:top w:val="nil"/>
              <w:left w:val="nil"/>
              <w:bottom w:val="single" w:sz="4" w:space="0" w:color="auto"/>
              <w:right w:val="single" w:sz="4" w:space="0" w:color="auto"/>
            </w:tcBorders>
            <w:shd w:val="clear" w:color="000000" w:fill="FFFFFF"/>
            <w:vAlign w:val="center"/>
            <w:hideMark/>
          </w:tcPr>
          <w:p w14:paraId="449C2BB5"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 xml:space="preserve">Javne prometne površine na kojima nije dopušten promet </w:t>
            </w:r>
            <w:proofErr w:type="spellStart"/>
            <w:r w:rsidRPr="008170E6">
              <w:rPr>
                <w:rFonts w:ascii="Arial" w:eastAsia="Times New Roman" w:hAnsi="Arial" w:cs="Arial"/>
                <w:sz w:val="16"/>
                <w:szCs w:val="16"/>
              </w:rPr>
              <w:t>motor.vozilom</w:t>
            </w:r>
            <w:proofErr w:type="spellEnd"/>
            <w:r w:rsidRPr="008170E6">
              <w:rPr>
                <w:rFonts w:ascii="Arial" w:eastAsia="Times New Roman" w:hAnsi="Arial" w:cs="Arial"/>
                <w:sz w:val="16"/>
                <w:szCs w:val="16"/>
              </w:rPr>
              <w:t xml:space="preserve"> 2;trg,šetnica,plaža i sl.</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36459CDD"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24.025,00</w:t>
            </w:r>
          </w:p>
        </w:tc>
        <w:tc>
          <w:tcPr>
            <w:tcW w:w="1691" w:type="dxa"/>
            <w:tcBorders>
              <w:top w:val="nil"/>
              <w:left w:val="nil"/>
              <w:bottom w:val="single" w:sz="4" w:space="0" w:color="auto"/>
              <w:right w:val="single" w:sz="8" w:space="0" w:color="auto"/>
            </w:tcBorders>
            <w:shd w:val="clear" w:color="auto" w:fill="auto"/>
            <w:noWrap/>
            <w:vAlign w:val="center"/>
            <w:hideMark/>
          </w:tcPr>
          <w:p w14:paraId="279FA985"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0,00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333727FD"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6605D220"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r>
      <w:tr w:rsidR="0057263C" w:rsidRPr="008170E6" w14:paraId="3F03BDE8" w14:textId="77777777" w:rsidTr="0057263C">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25EEBF64"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533137E4"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223A1A7E"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2A17267F"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K209202</w:t>
            </w:r>
          </w:p>
        </w:tc>
        <w:tc>
          <w:tcPr>
            <w:tcW w:w="3326" w:type="dxa"/>
            <w:tcBorders>
              <w:top w:val="nil"/>
              <w:left w:val="nil"/>
              <w:bottom w:val="single" w:sz="4" w:space="0" w:color="auto"/>
              <w:right w:val="single" w:sz="4" w:space="0" w:color="auto"/>
            </w:tcBorders>
            <w:shd w:val="clear" w:color="000000" w:fill="FFFFFF"/>
            <w:vAlign w:val="center"/>
            <w:hideMark/>
          </w:tcPr>
          <w:p w14:paraId="552C9DFE"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Projektiranje, rekonstrukcija i izgradnja nerazvrstanih cesta, putova</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2BB5FA88"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16.562,50</w:t>
            </w:r>
          </w:p>
        </w:tc>
        <w:tc>
          <w:tcPr>
            <w:tcW w:w="1691" w:type="dxa"/>
            <w:tcBorders>
              <w:top w:val="nil"/>
              <w:left w:val="nil"/>
              <w:bottom w:val="single" w:sz="4" w:space="0" w:color="auto"/>
              <w:right w:val="single" w:sz="8" w:space="0" w:color="auto"/>
            </w:tcBorders>
            <w:shd w:val="clear" w:color="auto" w:fill="auto"/>
            <w:noWrap/>
            <w:vAlign w:val="center"/>
            <w:hideMark/>
          </w:tcPr>
          <w:p w14:paraId="7F590466"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10.351,56</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150ACAD2"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5A13A73D"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10.351,56</w:t>
            </w:r>
          </w:p>
        </w:tc>
      </w:tr>
      <w:tr w:rsidR="0057263C" w:rsidRPr="008170E6" w14:paraId="3F8A5C5E"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0D993298"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936A55E"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5072F12C"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649AFFA5"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K209203</w:t>
            </w:r>
          </w:p>
        </w:tc>
        <w:tc>
          <w:tcPr>
            <w:tcW w:w="3326" w:type="dxa"/>
            <w:tcBorders>
              <w:top w:val="nil"/>
              <w:left w:val="nil"/>
              <w:bottom w:val="single" w:sz="4" w:space="0" w:color="auto"/>
              <w:right w:val="single" w:sz="4" w:space="0" w:color="auto"/>
            </w:tcBorders>
            <w:shd w:val="clear" w:color="000000" w:fill="FFFFFF"/>
            <w:vAlign w:val="center"/>
            <w:hideMark/>
          </w:tcPr>
          <w:p w14:paraId="294E54E7"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Rekonstrukcija i izgradnja javne rasvjete 7</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3D1BF457"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29.180,45</w:t>
            </w:r>
          </w:p>
        </w:tc>
        <w:tc>
          <w:tcPr>
            <w:tcW w:w="1691" w:type="dxa"/>
            <w:tcBorders>
              <w:top w:val="nil"/>
              <w:left w:val="nil"/>
              <w:bottom w:val="single" w:sz="4" w:space="0" w:color="auto"/>
              <w:right w:val="single" w:sz="8" w:space="0" w:color="auto"/>
            </w:tcBorders>
            <w:shd w:val="clear" w:color="auto" w:fill="auto"/>
            <w:noWrap/>
            <w:vAlign w:val="center"/>
            <w:hideMark/>
          </w:tcPr>
          <w:p w14:paraId="74797FF3"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4.168,64</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742E7F04"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4.168,64</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36CBB277"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r>
      <w:tr w:rsidR="0057263C" w:rsidRPr="008170E6" w14:paraId="04D78F67" w14:textId="77777777" w:rsidTr="0057263C">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3A065385"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1FBEF933"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7C6AD1DF"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290248A1"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K209204</w:t>
            </w:r>
          </w:p>
        </w:tc>
        <w:tc>
          <w:tcPr>
            <w:tcW w:w="3326" w:type="dxa"/>
            <w:tcBorders>
              <w:top w:val="nil"/>
              <w:left w:val="nil"/>
              <w:bottom w:val="single" w:sz="4" w:space="0" w:color="auto"/>
              <w:right w:val="single" w:sz="4" w:space="0" w:color="auto"/>
            </w:tcBorders>
            <w:shd w:val="clear" w:color="000000" w:fill="FFFFFF"/>
            <w:vAlign w:val="center"/>
            <w:hideMark/>
          </w:tcPr>
          <w:p w14:paraId="57A922A0"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Rekonstrukcija javne rasvjete - Povećanje učinkovitosti sustava javne rasvjete</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0EA241AC"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657.278,42</w:t>
            </w:r>
          </w:p>
        </w:tc>
        <w:tc>
          <w:tcPr>
            <w:tcW w:w="1691" w:type="dxa"/>
            <w:tcBorders>
              <w:top w:val="nil"/>
              <w:left w:val="nil"/>
              <w:bottom w:val="single" w:sz="4" w:space="0" w:color="auto"/>
              <w:right w:val="single" w:sz="8" w:space="0" w:color="auto"/>
            </w:tcBorders>
            <w:shd w:val="clear" w:color="auto" w:fill="auto"/>
            <w:noWrap/>
            <w:vAlign w:val="center"/>
            <w:hideMark/>
          </w:tcPr>
          <w:p w14:paraId="01BE2C65"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6.937,50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77B9C80C"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2D3C7EC1"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6.937,50</w:t>
            </w:r>
          </w:p>
        </w:tc>
      </w:tr>
      <w:tr w:rsidR="0057263C" w:rsidRPr="008170E6" w14:paraId="02FE4C34"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5CA51B5D"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5179A6C"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358C00B2"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57036FE0"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T209209</w:t>
            </w:r>
          </w:p>
        </w:tc>
        <w:tc>
          <w:tcPr>
            <w:tcW w:w="3326" w:type="dxa"/>
            <w:tcBorders>
              <w:top w:val="nil"/>
              <w:left w:val="nil"/>
              <w:bottom w:val="single" w:sz="4" w:space="0" w:color="auto"/>
              <w:right w:val="single" w:sz="4" w:space="0" w:color="auto"/>
            </w:tcBorders>
            <w:shd w:val="clear" w:color="000000" w:fill="FFFFFF"/>
            <w:vAlign w:val="center"/>
            <w:hideMark/>
          </w:tcPr>
          <w:p w14:paraId="39E7BB98"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Izgradnja, uređenje, opremanje parkinga 3</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0A147A2F"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127.814,18</w:t>
            </w:r>
          </w:p>
        </w:tc>
        <w:tc>
          <w:tcPr>
            <w:tcW w:w="1691" w:type="dxa"/>
            <w:tcBorders>
              <w:top w:val="nil"/>
              <w:left w:val="nil"/>
              <w:bottom w:val="single" w:sz="4" w:space="0" w:color="auto"/>
              <w:right w:val="single" w:sz="8" w:space="0" w:color="auto"/>
            </w:tcBorders>
            <w:shd w:val="clear" w:color="auto" w:fill="auto"/>
            <w:noWrap/>
            <w:vAlign w:val="center"/>
            <w:hideMark/>
          </w:tcPr>
          <w:p w14:paraId="4EA006E2"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44.536,08</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6C34F393"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30.220,88</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467148AF"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14.315,20</w:t>
            </w:r>
          </w:p>
        </w:tc>
      </w:tr>
      <w:tr w:rsidR="0057263C" w:rsidRPr="008170E6" w14:paraId="46F98828"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70BE0635"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45011C9C"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56B37918"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3E396130"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K209215</w:t>
            </w:r>
          </w:p>
        </w:tc>
        <w:tc>
          <w:tcPr>
            <w:tcW w:w="3326" w:type="dxa"/>
            <w:tcBorders>
              <w:top w:val="nil"/>
              <w:left w:val="nil"/>
              <w:bottom w:val="single" w:sz="4" w:space="0" w:color="auto"/>
              <w:right w:val="single" w:sz="4" w:space="0" w:color="auto"/>
            </w:tcBorders>
            <w:shd w:val="clear" w:color="000000" w:fill="FFFFFF"/>
            <w:vAlign w:val="center"/>
            <w:hideMark/>
          </w:tcPr>
          <w:p w14:paraId="3A52559D"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 xml:space="preserve">Nogostup </w:t>
            </w:r>
            <w:proofErr w:type="spellStart"/>
            <w:r w:rsidRPr="008170E6">
              <w:rPr>
                <w:rFonts w:ascii="Arial" w:eastAsia="Times New Roman" w:hAnsi="Arial" w:cs="Arial"/>
                <w:sz w:val="16"/>
                <w:szCs w:val="16"/>
              </w:rPr>
              <w:t>Zvekovica</w:t>
            </w:r>
            <w:proofErr w:type="spellEnd"/>
            <w:r w:rsidRPr="008170E6">
              <w:rPr>
                <w:rFonts w:ascii="Arial" w:eastAsia="Times New Roman" w:hAnsi="Arial" w:cs="Arial"/>
                <w:sz w:val="16"/>
                <w:szCs w:val="16"/>
              </w:rPr>
              <w:t>, 1</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03AB4673"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2.937,50</w:t>
            </w:r>
          </w:p>
        </w:tc>
        <w:tc>
          <w:tcPr>
            <w:tcW w:w="1691" w:type="dxa"/>
            <w:tcBorders>
              <w:top w:val="nil"/>
              <w:left w:val="nil"/>
              <w:bottom w:val="single" w:sz="4" w:space="0" w:color="auto"/>
              <w:right w:val="single" w:sz="8" w:space="0" w:color="auto"/>
            </w:tcBorders>
            <w:shd w:val="clear" w:color="auto" w:fill="auto"/>
            <w:noWrap/>
            <w:vAlign w:val="center"/>
            <w:hideMark/>
          </w:tcPr>
          <w:p w14:paraId="5CBA5828"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2.937,50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73D4E114"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2.937,50</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48CBA158"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r>
      <w:tr w:rsidR="0057263C" w:rsidRPr="008170E6" w14:paraId="6691E233" w14:textId="77777777" w:rsidTr="0057263C">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6DE9428A"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28AAAA6F"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3659395E"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17FAAB36"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K209216</w:t>
            </w:r>
          </w:p>
        </w:tc>
        <w:tc>
          <w:tcPr>
            <w:tcW w:w="3326" w:type="dxa"/>
            <w:tcBorders>
              <w:top w:val="nil"/>
              <w:left w:val="nil"/>
              <w:bottom w:val="single" w:sz="4" w:space="0" w:color="auto"/>
              <w:right w:val="single" w:sz="4" w:space="0" w:color="auto"/>
            </w:tcBorders>
            <w:shd w:val="clear" w:color="000000" w:fill="FFFFFF"/>
            <w:vAlign w:val="center"/>
            <w:hideMark/>
          </w:tcPr>
          <w:p w14:paraId="0686E4DA"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Nogostup naselje Čilipi, 1</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00063573"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73.833,75</w:t>
            </w:r>
          </w:p>
        </w:tc>
        <w:tc>
          <w:tcPr>
            <w:tcW w:w="1691" w:type="dxa"/>
            <w:tcBorders>
              <w:top w:val="nil"/>
              <w:left w:val="nil"/>
              <w:bottom w:val="single" w:sz="4" w:space="0" w:color="auto"/>
              <w:right w:val="single" w:sz="8" w:space="0" w:color="auto"/>
            </w:tcBorders>
            <w:shd w:val="clear" w:color="auto" w:fill="auto"/>
            <w:noWrap/>
            <w:vAlign w:val="center"/>
            <w:hideMark/>
          </w:tcPr>
          <w:p w14:paraId="093D1D60"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30.633,10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089C9FE1"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7.492,19</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7BAE3E1D"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23.140,91</w:t>
            </w:r>
          </w:p>
        </w:tc>
      </w:tr>
    </w:tbl>
    <w:p w14:paraId="7822962D" w14:textId="77777777" w:rsidR="0057263C" w:rsidRDefault="0057263C" w:rsidP="00191D4E">
      <w:pPr>
        <w:spacing w:after="0" w:line="240" w:lineRule="auto"/>
        <w:jc w:val="both"/>
        <w:rPr>
          <w:rFonts w:ascii="Arial" w:eastAsia="Times New Roman" w:hAnsi="Arial" w:cs="Arial"/>
        </w:rPr>
      </w:pPr>
    </w:p>
    <w:tbl>
      <w:tblPr>
        <w:tblW w:w="12890" w:type="dxa"/>
        <w:jc w:val="center"/>
        <w:tblLook w:val="04A0" w:firstRow="1" w:lastRow="0" w:firstColumn="1" w:lastColumn="0" w:noHBand="0" w:noVBand="1"/>
      </w:tblPr>
      <w:tblGrid>
        <w:gridCol w:w="863"/>
        <w:gridCol w:w="707"/>
        <w:gridCol w:w="948"/>
        <w:gridCol w:w="1063"/>
        <w:gridCol w:w="3326"/>
        <w:gridCol w:w="1173"/>
        <w:gridCol w:w="1691"/>
        <w:gridCol w:w="1418"/>
        <w:gridCol w:w="1701"/>
      </w:tblGrid>
      <w:tr w:rsidR="0057263C" w:rsidRPr="008170E6" w14:paraId="2592CFD5" w14:textId="77777777" w:rsidTr="00B223BA">
        <w:trPr>
          <w:trHeight w:val="1410"/>
          <w:jc w:val="center"/>
        </w:trPr>
        <w:tc>
          <w:tcPr>
            <w:tcW w:w="86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68052DE" w14:textId="77777777" w:rsidR="0057263C" w:rsidRPr="008170E6" w:rsidRDefault="0057263C" w:rsidP="00B223BA">
            <w:pPr>
              <w:spacing w:after="0" w:line="240" w:lineRule="auto"/>
              <w:jc w:val="both"/>
              <w:rPr>
                <w:rFonts w:ascii="Arial" w:eastAsia="Times New Roman" w:hAnsi="Arial" w:cs="Arial"/>
                <w:b/>
                <w:bCs/>
                <w:i/>
                <w:iCs/>
                <w:sz w:val="14"/>
                <w:szCs w:val="14"/>
              </w:rPr>
            </w:pPr>
            <w:r w:rsidRPr="008170E6">
              <w:rPr>
                <w:rFonts w:ascii="Arial" w:eastAsia="Times New Roman" w:hAnsi="Arial" w:cs="Arial"/>
                <w:b/>
                <w:bCs/>
                <w:i/>
                <w:iCs/>
                <w:sz w:val="14"/>
                <w:szCs w:val="14"/>
              </w:rPr>
              <w:t>RAZDJEL</w:t>
            </w:r>
          </w:p>
        </w:tc>
        <w:tc>
          <w:tcPr>
            <w:tcW w:w="707" w:type="dxa"/>
            <w:tcBorders>
              <w:top w:val="single" w:sz="8" w:space="0" w:color="auto"/>
              <w:left w:val="nil"/>
              <w:bottom w:val="single" w:sz="8" w:space="0" w:color="auto"/>
              <w:right w:val="single" w:sz="8" w:space="0" w:color="auto"/>
            </w:tcBorders>
            <w:shd w:val="clear" w:color="000000" w:fill="D9D9D9"/>
            <w:vAlign w:val="center"/>
            <w:hideMark/>
          </w:tcPr>
          <w:p w14:paraId="33F812C0"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Razdjel / GLAVA</w:t>
            </w:r>
          </w:p>
        </w:tc>
        <w:tc>
          <w:tcPr>
            <w:tcW w:w="948" w:type="dxa"/>
            <w:tcBorders>
              <w:top w:val="single" w:sz="8" w:space="0" w:color="auto"/>
              <w:left w:val="nil"/>
              <w:bottom w:val="single" w:sz="8" w:space="0" w:color="auto"/>
              <w:right w:val="single" w:sz="8" w:space="0" w:color="auto"/>
            </w:tcBorders>
            <w:shd w:val="clear" w:color="000000" w:fill="D9D9D9"/>
            <w:vAlign w:val="center"/>
            <w:hideMark/>
          </w:tcPr>
          <w:p w14:paraId="4EF40C37"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PROGRAM</w:t>
            </w:r>
          </w:p>
        </w:tc>
        <w:tc>
          <w:tcPr>
            <w:tcW w:w="1063" w:type="dxa"/>
            <w:tcBorders>
              <w:top w:val="single" w:sz="8" w:space="0" w:color="auto"/>
              <w:left w:val="nil"/>
              <w:bottom w:val="single" w:sz="8" w:space="0" w:color="auto"/>
              <w:right w:val="single" w:sz="8" w:space="0" w:color="auto"/>
            </w:tcBorders>
            <w:shd w:val="clear" w:color="000000" w:fill="D9D9D9"/>
            <w:vAlign w:val="center"/>
            <w:hideMark/>
          </w:tcPr>
          <w:p w14:paraId="03858A3A"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Aktivnost / projekt</w:t>
            </w:r>
          </w:p>
        </w:tc>
        <w:tc>
          <w:tcPr>
            <w:tcW w:w="3326" w:type="dxa"/>
            <w:tcBorders>
              <w:top w:val="single" w:sz="8" w:space="0" w:color="auto"/>
              <w:left w:val="nil"/>
              <w:bottom w:val="single" w:sz="8" w:space="0" w:color="auto"/>
              <w:right w:val="single" w:sz="8" w:space="0" w:color="auto"/>
            </w:tcBorders>
            <w:shd w:val="clear" w:color="auto" w:fill="auto"/>
            <w:vAlign w:val="center"/>
            <w:hideMark/>
          </w:tcPr>
          <w:p w14:paraId="35148A4B" w14:textId="77777777" w:rsidR="0057263C" w:rsidRPr="008170E6" w:rsidRDefault="0057263C" w:rsidP="00B223BA">
            <w:pPr>
              <w:spacing w:after="0" w:line="240" w:lineRule="auto"/>
              <w:rPr>
                <w:rFonts w:ascii="Arial" w:eastAsia="Times New Roman" w:hAnsi="Arial" w:cs="Arial"/>
                <w:b/>
                <w:bCs/>
                <w:sz w:val="18"/>
                <w:szCs w:val="18"/>
              </w:rPr>
            </w:pPr>
            <w:r w:rsidRPr="008170E6">
              <w:rPr>
                <w:rFonts w:ascii="Arial" w:eastAsia="Times New Roman" w:hAnsi="Arial" w:cs="Arial"/>
                <w:b/>
                <w:bCs/>
                <w:sz w:val="18"/>
                <w:szCs w:val="18"/>
              </w:rPr>
              <w:t>UO ZA KOMUNALNI SUSTAV I GOSPODARENJE NEKRETNINAMA</w:t>
            </w:r>
          </w:p>
        </w:tc>
        <w:tc>
          <w:tcPr>
            <w:tcW w:w="1173" w:type="dxa"/>
            <w:tcBorders>
              <w:top w:val="single" w:sz="8" w:space="0" w:color="auto"/>
              <w:left w:val="nil"/>
              <w:bottom w:val="single" w:sz="8" w:space="0" w:color="auto"/>
              <w:right w:val="single" w:sz="8" w:space="0" w:color="000000"/>
            </w:tcBorders>
            <w:shd w:val="clear" w:color="auto" w:fill="auto"/>
            <w:vAlign w:val="center"/>
            <w:hideMark/>
          </w:tcPr>
          <w:p w14:paraId="700A3410" w14:textId="77777777" w:rsidR="0057263C" w:rsidRPr="008170E6" w:rsidRDefault="0057263C" w:rsidP="00B223BA">
            <w:pPr>
              <w:spacing w:after="0" w:line="240" w:lineRule="auto"/>
              <w:jc w:val="center"/>
              <w:rPr>
                <w:rFonts w:ascii="Arial" w:eastAsia="Times New Roman" w:hAnsi="Arial" w:cs="Arial"/>
                <w:b/>
                <w:bCs/>
                <w:sz w:val="16"/>
                <w:szCs w:val="16"/>
              </w:rPr>
            </w:pPr>
            <w:r w:rsidRPr="008170E6">
              <w:rPr>
                <w:rFonts w:ascii="Arial" w:eastAsia="Times New Roman" w:hAnsi="Arial" w:cs="Arial"/>
                <w:b/>
                <w:bCs/>
                <w:sz w:val="16"/>
                <w:szCs w:val="16"/>
              </w:rPr>
              <w:t>Izvršenje aktivnosti / projekta u 2024. (€)</w:t>
            </w:r>
          </w:p>
        </w:tc>
        <w:tc>
          <w:tcPr>
            <w:tcW w:w="1691" w:type="dxa"/>
            <w:tcBorders>
              <w:top w:val="single" w:sz="8" w:space="0" w:color="auto"/>
              <w:left w:val="nil"/>
              <w:bottom w:val="single" w:sz="8" w:space="0" w:color="auto"/>
              <w:right w:val="single" w:sz="8" w:space="0" w:color="auto"/>
            </w:tcBorders>
            <w:shd w:val="clear" w:color="auto" w:fill="auto"/>
            <w:vAlign w:val="center"/>
            <w:hideMark/>
          </w:tcPr>
          <w:p w14:paraId="527C3B54" w14:textId="77777777" w:rsidR="0057263C" w:rsidRPr="008170E6" w:rsidRDefault="0057263C" w:rsidP="00B223BA">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dio podmirenih rashoda iz izvora komunalni doprinos i komunalna naknada (iznos - €)</w:t>
            </w:r>
          </w:p>
        </w:tc>
        <w:tc>
          <w:tcPr>
            <w:tcW w:w="1418" w:type="dxa"/>
            <w:tcBorders>
              <w:top w:val="single" w:sz="8" w:space="0" w:color="auto"/>
              <w:left w:val="nil"/>
              <w:bottom w:val="single" w:sz="8" w:space="0" w:color="auto"/>
              <w:right w:val="single" w:sz="8" w:space="0" w:color="auto"/>
            </w:tcBorders>
            <w:shd w:val="clear" w:color="auto" w:fill="auto"/>
            <w:vAlign w:val="center"/>
            <w:hideMark/>
          </w:tcPr>
          <w:p w14:paraId="02FCE68D" w14:textId="77777777" w:rsidR="0057263C" w:rsidRPr="008170E6" w:rsidRDefault="0057263C" w:rsidP="00B223BA">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izvor podmirenja rashoda: komunalni doprinos (iznos -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3B256B51" w14:textId="77777777" w:rsidR="0057263C" w:rsidRPr="008170E6" w:rsidRDefault="0057263C" w:rsidP="00B223BA">
            <w:pPr>
              <w:spacing w:after="0" w:line="240" w:lineRule="auto"/>
              <w:jc w:val="center"/>
              <w:rPr>
                <w:rFonts w:ascii="Calibri" w:eastAsia="Times New Roman" w:hAnsi="Calibri" w:cs="Calibri"/>
                <w:b/>
                <w:bCs/>
                <w:sz w:val="16"/>
                <w:szCs w:val="16"/>
              </w:rPr>
            </w:pPr>
            <w:r w:rsidRPr="008170E6">
              <w:rPr>
                <w:rFonts w:ascii="Calibri" w:eastAsia="Times New Roman" w:hAnsi="Calibri" w:cs="Calibri"/>
                <w:b/>
                <w:bCs/>
                <w:sz w:val="16"/>
                <w:szCs w:val="16"/>
              </w:rPr>
              <w:t>izvor podmirenja rashoda: komunalna naknada  (iznos - €)</w:t>
            </w:r>
          </w:p>
        </w:tc>
      </w:tr>
      <w:tr w:rsidR="0057263C" w:rsidRPr="008170E6" w14:paraId="24FFBE05" w14:textId="77777777" w:rsidTr="00B223BA">
        <w:trPr>
          <w:trHeight w:val="203"/>
          <w:jc w:val="center"/>
        </w:trPr>
        <w:tc>
          <w:tcPr>
            <w:tcW w:w="863" w:type="dxa"/>
            <w:tcBorders>
              <w:top w:val="nil"/>
              <w:left w:val="single" w:sz="8" w:space="0" w:color="auto"/>
              <w:bottom w:val="single" w:sz="8" w:space="0" w:color="auto"/>
              <w:right w:val="nil"/>
            </w:tcBorders>
            <w:shd w:val="clear" w:color="auto" w:fill="auto"/>
            <w:vAlign w:val="center"/>
            <w:hideMark/>
          </w:tcPr>
          <w:p w14:paraId="0C3BDAD9"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1</w:t>
            </w:r>
          </w:p>
        </w:tc>
        <w:tc>
          <w:tcPr>
            <w:tcW w:w="707" w:type="dxa"/>
            <w:tcBorders>
              <w:top w:val="nil"/>
              <w:left w:val="single" w:sz="8" w:space="0" w:color="auto"/>
              <w:bottom w:val="single" w:sz="8" w:space="0" w:color="auto"/>
              <w:right w:val="nil"/>
            </w:tcBorders>
            <w:shd w:val="clear" w:color="auto" w:fill="auto"/>
            <w:vAlign w:val="center"/>
            <w:hideMark/>
          </w:tcPr>
          <w:p w14:paraId="6F4780B5"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2</w:t>
            </w:r>
          </w:p>
        </w:tc>
        <w:tc>
          <w:tcPr>
            <w:tcW w:w="948" w:type="dxa"/>
            <w:tcBorders>
              <w:top w:val="nil"/>
              <w:left w:val="single" w:sz="8" w:space="0" w:color="auto"/>
              <w:bottom w:val="single" w:sz="8" w:space="0" w:color="auto"/>
              <w:right w:val="single" w:sz="8" w:space="0" w:color="auto"/>
            </w:tcBorders>
            <w:shd w:val="clear" w:color="auto" w:fill="auto"/>
            <w:vAlign w:val="center"/>
            <w:hideMark/>
          </w:tcPr>
          <w:p w14:paraId="2521A3B4"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3</w:t>
            </w:r>
          </w:p>
        </w:tc>
        <w:tc>
          <w:tcPr>
            <w:tcW w:w="1063" w:type="dxa"/>
            <w:tcBorders>
              <w:top w:val="nil"/>
              <w:left w:val="nil"/>
              <w:bottom w:val="single" w:sz="8" w:space="0" w:color="auto"/>
              <w:right w:val="single" w:sz="8" w:space="0" w:color="auto"/>
            </w:tcBorders>
            <w:shd w:val="clear" w:color="auto" w:fill="auto"/>
            <w:vAlign w:val="center"/>
            <w:hideMark/>
          </w:tcPr>
          <w:p w14:paraId="1692054A"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 </w:t>
            </w:r>
          </w:p>
        </w:tc>
        <w:tc>
          <w:tcPr>
            <w:tcW w:w="3326" w:type="dxa"/>
            <w:tcBorders>
              <w:top w:val="nil"/>
              <w:left w:val="nil"/>
              <w:bottom w:val="single" w:sz="8" w:space="0" w:color="auto"/>
              <w:right w:val="single" w:sz="8" w:space="0" w:color="auto"/>
            </w:tcBorders>
            <w:shd w:val="clear" w:color="auto" w:fill="auto"/>
            <w:vAlign w:val="center"/>
            <w:hideMark/>
          </w:tcPr>
          <w:p w14:paraId="7AE193A3"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4</w:t>
            </w:r>
          </w:p>
        </w:tc>
        <w:tc>
          <w:tcPr>
            <w:tcW w:w="1173" w:type="dxa"/>
            <w:tcBorders>
              <w:top w:val="single" w:sz="8" w:space="0" w:color="auto"/>
              <w:left w:val="nil"/>
              <w:bottom w:val="single" w:sz="4" w:space="0" w:color="auto"/>
              <w:right w:val="nil"/>
            </w:tcBorders>
            <w:shd w:val="clear" w:color="auto" w:fill="auto"/>
            <w:vAlign w:val="center"/>
            <w:hideMark/>
          </w:tcPr>
          <w:p w14:paraId="3AE9D76A" w14:textId="77777777" w:rsidR="0057263C" w:rsidRPr="008170E6" w:rsidRDefault="0057263C" w:rsidP="00B223BA">
            <w:pPr>
              <w:spacing w:after="0" w:line="240" w:lineRule="auto"/>
              <w:jc w:val="center"/>
              <w:rPr>
                <w:rFonts w:ascii="Arial" w:eastAsia="Times New Roman" w:hAnsi="Arial" w:cs="Arial"/>
                <w:sz w:val="14"/>
                <w:szCs w:val="14"/>
              </w:rPr>
            </w:pPr>
            <w:r w:rsidRPr="008170E6">
              <w:rPr>
                <w:rFonts w:ascii="Arial" w:eastAsia="Times New Roman" w:hAnsi="Arial" w:cs="Arial"/>
                <w:sz w:val="14"/>
                <w:szCs w:val="14"/>
              </w:rPr>
              <w:t>5</w:t>
            </w:r>
          </w:p>
        </w:tc>
        <w:tc>
          <w:tcPr>
            <w:tcW w:w="1691" w:type="dxa"/>
            <w:tcBorders>
              <w:top w:val="nil"/>
              <w:left w:val="single" w:sz="8" w:space="0" w:color="auto"/>
              <w:bottom w:val="single" w:sz="8" w:space="0" w:color="auto"/>
              <w:right w:val="single" w:sz="8" w:space="0" w:color="auto"/>
            </w:tcBorders>
            <w:shd w:val="clear" w:color="auto" w:fill="auto"/>
            <w:vAlign w:val="center"/>
            <w:hideMark/>
          </w:tcPr>
          <w:p w14:paraId="37F9D972" w14:textId="77777777" w:rsidR="0057263C" w:rsidRPr="008170E6" w:rsidRDefault="0057263C" w:rsidP="00B223BA">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6 (7+8)</w:t>
            </w:r>
          </w:p>
        </w:tc>
        <w:tc>
          <w:tcPr>
            <w:tcW w:w="1418" w:type="dxa"/>
            <w:tcBorders>
              <w:top w:val="nil"/>
              <w:left w:val="nil"/>
              <w:bottom w:val="single" w:sz="8" w:space="0" w:color="auto"/>
              <w:right w:val="single" w:sz="8" w:space="0" w:color="auto"/>
            </w:tcBorders>
            <w:shd w:val="clear" w:color="auto" w:fill="auto"/>
            <w:vAlign w:val="center"/>
            <w:hideMark/>
          </w:tcPr>
          <w:p w14:paraId="0717BF63" w14:textId="77777777" w:rsidR="0057263C" w:rsidRPr="008170E6" w:rsidRDefault="0057263C" w:rsidP="00B223BA">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7</w:t>
            </w:r>
          </w:p>
        </w:tc>
        <w:tc>
          <w:tcPr>
            <w:tcW w:w="1701" w:type="dxa"/>
            <w:tcBorders>
              <w:top w:val="nil"/>
              <w:left w:val="nil"/>
              <w:bottom w:val="single" w:sz="8" w:space="0" w:color="auto"/>
              <w:right w:val="single" w:sz="8" w:space="0" w:color="auto"/>
            </w:tcBorders>
            <w:shd w:val="clear" w:color="auto" w:fill="auto"/>
            <w:vAlign w:val="center"/>
            <w:hideMark/>
          </w:tcPr>
          <w:p w14:paraId="3515EBB1" w14:textId="77777777" w:rsidR="0057263C" w:rsidRPr="008170E6" w:rsidRDefault="0057263C" w:rsidP="00B223BA">
            <w:pPr>
              <w:spacing w:after="0" w:line="240" w:lineRule="auto"/>
              <w:jc w:val="center"/>
              <w:rPr>
                <w:rFonts w:ascii="Calibri" w:eastAsia="Times New Roman" w:hAnsi="Calibri" w:cs="Calibri"/>
                <w:sz w:val="14"/>
                <w:szCs w:val="14"/>
              </w:rPr>
            </w:pPr>
            <w:r w:rsidRPr="008170E6">
              <w:rPr>
                <w:rFonts w:ascii="Calibri" w:eastAsia="Times New Roman" w:hAnsi="Calibri" w:cs="Calibri"/>
                <w:sz w:val="14"/>
                <w:szCs w:val="14"/>
              </w:rPr>
              <w:t>8</w:t>
            </w:r>
          </w:p>
        </w:tc>
      </w:tr>
      <w:tr w:rsidR="00793F4F" w:rsidRPr="008170E6" w14:paraId="41B26E65" w14:textId="77777777" w:rsidTr="00B223BA">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706A59EE"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3B08F420"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618A426B" w14:textId="77777777" w:rsidR="00793F4F" w:rsidRPr="008170E6" w:rsidRDefault="00793F4F"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1022F810"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T209222</w:t>
            </w:r>
          </w:p>
        </w:tc>
        <w:tc>
          <w:tcPr>
            <w:tcW w:w="3326" w:type="dxa"/>
            <w:tcBorders>
              <w:top w:val="nil"/>
              <w:left w:val="nil"/>
              <w:bottom w:val="single" w:sz="4" w:space="0" w:color="auto"/>
              <w:right w:val="single" w:sz="4" w:space="0" w:color="auto"/>
            </w:tcBorders>
            <w:shd w:val="clear" w:color="000000" w:fill="FFFFFF"/>
            <w:vAlign w:val="center"/>
            <w:hideMark/>
          </w:tcPr>
          <w:p w14:paraId="28933496"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Uređenje šetnice i parka okoliša Mauzoleja Račić s grobljem i pratećim objektom, 8</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32552FDE"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10.712,50</w:t>
            </w:r>
          </w:p>
        </w:tc>
        <w:tc>
          <w:tcPr>
            <w:tcW w:w="1691" w:type="dxa"/>
            <w:tcBorders>
              <w:top w:val="nil"/>
              <w:left w:val="nil"/>
              <w:bottom w:val="single" w:sz="4" w:space="0" w:color="auto"/>
              <w:right w:val="single" w:sz="8" w:space="0" w:color="auto"/>
            </w:tcBorders>
            <w:shd w:val="clear" w:color="auto" w:fill="auto"/>
            <w:noWrap/>
            <w:vAlign w:val="center"/>
            <w:hideMark/>
          </w:tcPr>
          <w:p w14:paraId="091A152B"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0,00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48AACAF8" w14:textId="77777777" w:rsidR="00793F4F" w:rsidRPr="008170E6" w:rsidRDefault="00793F4F"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5B395659" w14:textId="77777777" w:rsidR="00793F4F" w:rsidRPr="008170E6" w:rsidRDefault="00793F4F"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r>
      <w:tr w:rsidR="00793F4F" w:rsidRPr="008170E6" w14:paraId="449B4CF6" w14:textId="77777777" w:rsidTr="00B223BA">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7541FF44"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7FEAC717"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6CE4B311" w14:textId="77777777" w:rsidR="00793F4F" w:rsidRPr="008170E6" w:rsidRDefault="00793F4F"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1CB67ACE"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T209224</w:t>
            </w:r>
          </w:p>
        </w:tc>
        <w:tc>
          <w:tcPr>
            <w:tcW w:w="3326" w:type="dxa"/>
            <w:tcBorders>
              <w:top w:val="nil"/>
              <w:left w:val="nil"/>
              <w:bottom w:val="single" w:sz="4" w:space="0" w:color="auto"/>
              <w:right w:val="single" w:sz="4" w:space="0" w:color="auto"/>
            </w:tcBorders>
            <w:shd w:val="clear" w:color="000000" w:fill="FFFFFF"/>
            <w:vAlign w:val="center"/>
            <w:hideMark/>
          </w:tcPr>
          <w:p w14:paraId="1F91EC68"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Javne površine na kojima nije dopušten promet motornim vozilima (ulice, stube..)</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3C2714C5"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12.910,00</w:t>
            </w:r>
          </w:p>
        </w:tc>
        <w:tc>
          <w:tcPr>
            <w:tcW w:w="1691" w:type="dxa"/>
            <w:tcBorders>
              <w:top w:val="nil"/>
              <w:left w:val="nil"/>
              <w:bottom w:val="single" w:sz="4" w:space="0" w:color="auto"/>
              <w:right w:val="single" w:sz="8" w:space="0" w:color="auto"/>
            </w:tcBorders>
            <w:shd w:val="clear" w:color="auto" w:fill="auto"/>
            <w:noWrap/>
            <w:vAlign w:val="center"/>
            <w:hideMark/>
          </w:tcPr>
          <w:p w14:paraId="42548BE1"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12.077,97</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40870710" w14:textId="77777777" w:rsidR="00793F4F" w:rsidRPr="008170E6" w:rsidRDefault="00793F4F"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1726BFDD"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12.077,97</w:t>
            </w:r>
          </w:p>
        </w:tc>
      </w:tr>
      <w:tr w:rsidR="00793F4F" w:rsidRPr="008170E6" w14:paraId="01F254CE" w14:textId="77777777" w:rsidTr="00B223BA">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14E464BE"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18F98BAB" w14:textId="77777777" w:rsidR="00793F4F" w:rsidRPr="008170E6" w:rsidRDefault="00793F4F"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386FCCE7" w14:textId="77777777" w:rsidR="00793F4F" w:rsidRPr="008170E6" w:rsidRDefault="00793F4F"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34149315"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A209226</w:t>
            </w:r>
          </w:p>
        </w:tc>
        <w:tc>
          <w:tcPr>
            <w:tcW w:w="3326" w:type="dxa"/>
            <w:tcBorders>
              <w:top w:val="nil"/>
              <w:left w:val="nil"/>
              <w:bottom w:val="single" w:sz="4" w:space="0" w:color="auto"/>
              <w:right w:val="single" w:sz="4" w:space="0" w:color="auto"/>
            </w:tcBorders>
            <w:shd w:val="clear" w:color="000000" w:fill="FFFFFF"/>
            <w:vAlign w:val="center"/>
            <w:hideMark/>
          </w:tcPr>
          <w:p w14:paraId="145B6C51" w14:textId="77777777" w:rsidR="00793F4F" w:rsidRPr="008170E6" w:rsidRDefault="00793F4F"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 xml:space="preserve">Javne zelene površine: Uređenje </w:t>
            </w:r>
            <w:proofErr w:type="spellStart"/>
            <w:r w:rsidRPr="008170E6">
              <w:rPr>
                <w:rFonts w:ascii="Arial" w:eastAsia="Times New Roman" w:hAnsi="Arial" w:cs="Arial"/>
                <w:sz w:val="16"/>
                <w:szCs w:val="16"/>
              </w:rPr>
              <w:t>igr</w:t>
            </w:r>
            <w:proofErr w:type="spellEnd"/>
            <w:r w:rsidRPr="008170E6">
              <w:rPr>
                <w:rFonts w:ascii="Arial" w:eastAsia="Times New Roman" w:hAnsi="Arial" w:cs="Arial"/>
                <w:sz w:val="16"/>
                <w:szCs w:val="16"/>
              </w:rPr>
              <w:t>. za djecu s primjenom sigurnosnih standarda, 5</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1257112E"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3.995,18</w:t>
            </w:r>
          </w:p>
        </w:tc>
        <w:tc>
          <w:tcPr>
            <w:tcW w:w="1691" w:type="dxa"/>
            <w:tcBorders>
              <w:top w:val="nil"/>
              <w:left w:val="nil"/>
              <w:bottom w:val="single" w:sz="4" w:space="0" w:color="auto"/>
              <w:right w:val="single" w:sz="8" w:space="0" w:color="auto"/>
            </w:tcBorders>
            <w:shd w:val="clear" w:color="auto" w:fill="auto"/>
            <w:noWrap/>
            <w:vAlign w:val="center"/>
            <w:hideMark/>
          </w:tcPr>
          <w:p w14:paraId="313ADC91"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3.787,68</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3A2C6BC3" w14:textId="77777777" w:rsidR="00793F4F" w:rsidRPr="008170E6" w:rsidRDefault="00793F4F"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552EDD72" w14:textId="77777777" w:rsidR="00793F4F" w:rsidRPr="008170E6" w:rsidRDefault="00793F4F"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3.787,68</w:t>
            </w:r>
          </w:p>
        </w:tc>
      </w:tr>
      <w:tr w:rsidR="0057263C" w:rsidRPr="008170E6" w14:paraId="6EB5BFEF" w14:textId="77777777" w:rsidTr="00B223BA">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32B60857"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0C6AC993"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77C3C951"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2D0F1C1E"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A209226</w:t>
            </w:r>
          </w:p>
        </w:tc>
        <w:tc>
          <w:tcPr>
            <w:tcW w:w="3326" w:type="dxa"/>
            <w:tcBorders>
              <w:top w:val="nil"/>
              <w:left w:val="nil"/>
              <w:bottom w:val="single" w:sz="4" w:space="0" w:color="auto"/>
              <w:right w:val="single" w:sz="4" w:space="0" w:color="auto"/>
            </w:tcBorders>
            <w:shd w:val="clear" w:color="000000" w:fill="FFFFFF"/>
            <w:vAlign w:val="center"/>
            <w:hideMark/>
          </w:tcPr>
          <w:p w14:paraId="37B66FC2"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 xml:space="preserve">Javne zelene površine: Uređenje </w:t>
            </w:r>
            <w:proofErr w:type="spellStart"/>
            <w:r w:rsidRPr="008170E6">
              <w:rPr>
                <w:rFonts w:ascii="Arial" w:eastAsia="Times New Roman" w:hAnsi="Arial" w:cs="Arial"/>
                <w:sz w:val="16"/>
                <w:szCs w:val="16"/>
              </w:rPr>
              <w:t>igr</w:t>
            </w:r>
            <w:proofErr w:type="spellEnd"/>
            <w:r w:rsidRPr="008170E6">
              <w:rPr>
                <w:rFonts w:ascii="Arial" w:eastAsia="Times New Roman" w:hAnsi="Arial" w:cs="Arial"/>
                <w:sz w:val="16"/>
                <w:szCs w:val="16"/>
              </w:rPr>
              <w:t>. za djecu s primjenom sigurnosnih standarda, 5</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6CEA3C8A"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3.995,18</w:t>
            </w:r>
          </w:p>
        </w:tc>
        <w:tc>
          <w:tcPr>
            <w:tcW w:w="1691" w:type="dxa"/>
            <w:tcBorders>
              <w:top w:val="nil"/>
              <w:left w:val="nil"/>
              <w:bottom w:val="single" w:sz="4" w:space="0" w:color="auto"/>
              <w:right w:val="single" w:sz="8" w:space="0" w:color="auto"/>
            </w:tcBorders>
            <w:shd w:val="clear" w:color="auto" w:fill="auto"/>
            <w:noWrap/>
            <w:vAlign w:val="center"/>
            <w:hideMark/>
          </w:tcPr>
          <w:p w14:paraId="71217CE1"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3.787,68</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2CC0C298"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79F6089F"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3.787,68</w:t>
            </w:r>
          </w:p>
        </w:tc>
      </w:tr>
      <w:tr w:rsidR="0057263C" w:rsidRPr="008170E6" w14:paraId="283F2B45" w14:textId="77777777" w:rsidTr="00B223BA">
        <w:trPr>
          <w:trHeight w:val="450"/>
          <w:jc w:val="center"/>
        </w:trPr>
        <w:tc>
          <w:tcPr>
            <w:tcW w:w="863" w:type="dxa"/>
            <w:tcBorders>
              <w:top w:val="nil"/>
              <w:left w:val="single" w:sz="8" w:space="0" w:color="auto"/>
              <w:bottom w:val="nil"/>
              <w:right w:val="single" w:sz="8" w:space="0" w:color="auto"/>
            </w:tcBorders>
            <w:shd w:val="clear" w:color="auto" w:fill="auto"/>
            <w:vAlign w:val="center"/>
            <w:hideMark/>
          </w:tcPr>
          <w:p w14:paraId="4D911D8C"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53276916"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29F75A0B"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114624CD"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A209227</w:t>
            </w:r>
          </w:p>
        </w:tc>
        <w:tc>
          <w:tcPr>
            <w:tcW w:w="3326" w:type="dxa"/>
            <w:tcBorders>
              <w:top w:val="nil"/>
              <w:left w:val="nil"/>
              <w:bottom w:val="single" w:sz="4" w:space="0" w:color="auto"/>
              <w:right w:val="single" w:sz="4" w:space="0" w:color="auto"/>
            </w:tcBorders>
            <w:shd w:val="clear" w:color="000000" w:fill="FFFFFF"/>
            <w:vAlign w:val="center"/>
            <w:hideMark/>
          </w:tcPr>
          <w:p w14:paraId="4AFE86EB"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Aktivnosti u svezi evidentiranja i upisa nerazvrstanih cesta u zemljišne knjige, 1</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218AB2ED"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3.230,41</w:t>
            </w:r>
          </w:p>
        </w:tc>
        <w:tc>
          <w:tcPr>
            <w:tcW w:w="1691" w:type="dxa"/>
            <w:tcBorders>
              <w:top w:val="nil"/>
              <w:left w:val="nil"/>
              <w:bottom w:val="single" w:sz="4" w:space="0" w:color="auto"/>
              <w:right w:val="single" w:sz="8" w:space="0" w:color="auto"/>
            </w:tcBorders>
            <w:shd w:val="clear" w:color="auto" w:fill="auto"/>
            <w:noWrap/>
            <w:vAlign w:val="center"/>
            <w:hideMark/>
          </w:tcPr>
          <w:p w14:paraId="60FEE17F"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3.224,65</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2D1DB634"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3.224,65</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67E3C666"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r>
      <w:tr w:rsidR="0057263C" w:rsidRPr="008170E6" w14:paraId="6A61889B" w14:textId="77777777" w:rsidTr="00B223BA">
        <w:trPr>
          <w:trHeight w:val="300"/>
          <w:jc w:val="center"/>
        </w:trPr>
        <w:tc>
          <w:tcPr>
            <w:tcW w:w="863" w:type="dxa"/>
            <w:tcBorders>
              <w:top w:val="nil"/>
              <w:left w:val="single" w:sz="8" w:space="0" w:color="auto"/>
              <w:bottom w:val="nil"/>
              <w:right w:val="single" w:sz="8" w:space="0" w:color="auto"/>
            </w:tcBorders>
            <w:shd w:val="clear" w:color="auto" w:fill="auto"/>
            <w:vAlign w:val="center"/>
            <w:hideMark/>
          </w:tcPr>
          <w:p w14:paraId="1A6BC558"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nil"/>
              <w:right w:val="single" w:sz="8" w:space="0" w:color="auto"/>
            </w:tcBorders>
            <w:shd w:val="clear" w:color="auto" w:fill="auto"/>
            <w:vAlign w:val="center"/>
            <w:hideMark/>
          </w:tcPr>
          <w:p w14:paraId="337E7B30"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nil"/>
              <w:right w:val="nil"/>
            </w:tcBorders>
            <w:shd w:val="clear" w:color="auto" w:fill="auto"/>
            <w:vAlign w:val="center"/>
            <w:hideMark/>
          </w:tcPr>
          <w:p w14:paraId="1648BF73" w14:textId="77777777" w:rsidR="0057263C" w:rsidRPr="008170E6" w:rsidRDefault="0057263C" w:rsidP="00B223BA">
            <w:pPr>
              <w:spacing w:after="0" w:line="240" w:lineRule="auto"/>
              <w:rPr>
                <w:rFonts w:ascii="Arial" w:eastAsia="Times New Roman" w:hAnsi="Arial" w:cs="Arial"/>
                <w:sz w:val="14"/>
                <w:szCs w:val="14"/>
              </w:rPr>
            </w:pP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7FE55E8A"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K209231</w:t>
            </w:r>
          </w:p>
        </w:tc>
        <w:tc>
          <w:tcPr>
            <w:tcW w:w="3326" w:type="dxa"/>
            <w:tcBorders>
              <w:top w:val="nil"/>
              <w:left w:val="nil"/>
              <w:bottom w:val="single" w:sz="4" w:space="0" w:color="auto"/>
              <w:right w:val="single" w:sz="4" w:space="0" w:color="auto"/>
            </w:tcBorders>
            <w:shd w:val="clear" w:color="000000" w:fill="FFFFFF"/>
            <w:vAlign w:val="center"/>
            <w:hideMark/>
          </w:tcPr>
          <w:p w14:paraId="1D68C414"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Čilipi, dva ulaza, buduća poduzetnička zona</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5736F520"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10.565,00</w:t>
            </w:r>
          </w:p>
        </w:tc>
        <w:tc>
          <w:tcPr>
            <w:tcW w:w="1691" w:type="dxa"/>
            <w:tcBorders>
              <w:top w:val="nil"/>
              <w:left w:val="nil"/>
              <w:bottom w:val="single" w:sz="4" w:space="0" w:color="auto"/>
              <w:right w:val="single" w:sz="8" w:space="0" w:color="auto"/>
            </w:tcBorders>
            <w:shd w:val="clear" w:color="auto" w:fill="auto"/>
            <w:noWrap/>
            <w:vAlign w:val="center"/>
            <w:hideMark/>
          </w:tcPr>
          <w:p w14:paraId="7266BFDD"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0,00</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6ADB690F"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7E5A5450" w14:textId="77777777" w:rsidR="0057263C" w:rsidRPr="008170E6" w:rsidRDefault="0057263C" w:rsidP="00B223BA">
            <w:pPr>
              <w:spacing w:after="0" w:line="240" w:lineRule="auto"/>
              <w:rPr>
                <w:rFonts w:ascii="Calibri" w:eastAsia="Times New Roman" w:hAnsi="Calibri" w:cs="Calibri"/>
                <w:sz w:val="18"/>
                <w:szCs w:val="18"/>
              </w:rPr>
            </w:pPr>
            <w:r w:rsidRPr="008170E6">
              <w:rPr>
                <w:rFonts w:ascii="Calibri" w:eastAsia="Times New Roman" w:hAnsi="Calibri" w:cs="Calibri"/>
                <w:sz w:val="18"/>
                <w:szCs w:val="18"/>
              </w:rPr>
              <w:t> </w:t>
            </w:r>
          </w:p>
        </w:tc>
      </w:tr>
      <w:tr w:rsidR="0057263C" w:rsidRPr="008170E6" w14:paraId="14D9922D" w14:textId="77777777" w:rsidTr="00B223BA">
        <w:trPr>
          <w:trHeight w:val="450"/>
          <w:jc w:val="center"/>
        </w:trPr>
        <w:tc>
          <w:tcPr>
            <w:tcW w:w="863" w:type="dxa"/>
            <w:tcBorders>
              <w:top w:val="nil"/>
              <w:left w:val="single" w:sz="8" w:space="0" w:color="auto"/>
              <w:bottom w:val="single" w:sz="4" w:space="0" w:color="auto"/>
              <w:right w:val="single" w:sz="8" w:space="0" w:color="auto"/>
            </w:tcBorders>
            <w:shd w:val="clear" w:color="auto" w:fill="auto"/>
            <w:vAlign w:val="center"/>
            <w:hideMark/>
          </w:tcPr>
          <w:p w14:paraId="3AC292C7"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707" w:type="dxa"/>
            <w:tcBorders>
              <w:top w:val="nil"/>
              <w:left w:val="nil"/>
              <w:bottom w:val="single" w:sz="4" w:space="0" w:color="auto"/>
              <w:right w:val="single" w:sz="8" w:space="0" w:color="auto"/>
            </w:tcBorders>
            <w:shd w:val="clear" w:color="auto" w:fill="auto"/>
            <w:vAlign w:val="center"/>
            <w:hideMark/>
          </w:tcPr>
          <w:p w14:paraId="5585A86B" w14:textId="77777777" w:rsidR="0057263C" w:rsidRPr="008170E6" w:rsidRDefault="0057263C" w:rsidP="00B223BA">
            <w:pPr>
              <w:spacing w:after="0" w:line="240" w:lineRule="auto"/>
              <w:rPr>
                <w:rFonts w:ascii="Arial" w:eastAsia="Times New Roman" w:hAnsi="Arial" w:cs="Arial"/>
                <w:sz w:val="14"/>
                <w:szCs w:val="14"/>
              </w:rPr>
            </w:pPr>
            <w:r w:rsidRPr="008170E6">
              <w:rPr>
                <w:rFonts w:ascii="Arial" w:eastAsia="Times New Roman" w:hAnsi="Arial" w:cs="Arial"/>
                <w:sz w:val="14"/>
                <w:szCs w:val="14"/>
              </w:rPr>
              <w:t> </w:t>
            </w:r>
          </w:p>
        </w:tc>
        <w:tc>
          <w:tcPr>
            <w:tcW w:w="948" w:type="dxa"/>
            <w:tcBorders>
              <w:top w:val="nil"/>
              <w:left w:val="nil"/>
              <w:bottom w:val="single" w:sz="4" w:space="0" w:color="auto"/>
              <w:right w:val="nil"/>
            </w:tcBorders>
            <w:shd w:val="clear" w:color="auto" w:fill="auto"/>
            <w:vAlign w:val="center"/>
            <w:hideMark/>
          </w:tcPr>
          <w:p w14:paraId="039AFFB2" w14:textId="77777777" w:rsidR="0057263C" w:rsidRPr="008170E6" w:rsidRDefault="0057263C" w:rsidP="00B223BA">
            <w:pPr>
              <w:spacing w:after="0" w:line="240" w:lineRule="auto"/>
              <w:rPr>
                <w:rFonts w:ascii="Arial" w:eastAsia="Times New Roman" w:hAnsi="Arial" w:cs="Arial"/>
                <w:b/>
                <w:bCs/>
                <w:sz w:val="14"/>
                <w:szCs w:val="14"/>
              </w:rPr>
            </w:pPr>
            <w:r w:rsidRPr="008170E6">
              <w:rPr>
                <w:rFonts w:ascii="Arial" w:eastAsia="Times New Roman" w:hAnsi="Arial" w:cs="Arial"/>
                <w:b/>
                <w:bCs/>
                <w:sz w:val="14"/>
                <w:szCs w:val="14"/>
              </w:rPr>
              <w:t> </w:t>
            </w:r>
          </w:p>
        </w:tc>
        <w:tc>
          <w:tcPr>
            <w:tcW w:w="1063" w:type="dxa"/>
            <w:tcBorders>
              <w:top w:val="nil"/>
              <w:left w:val="single" w:sz="4" w:space="0" w:color="auto"/>
              <w:bottom w:val="single" w:sz="4" w:space="0" w:color="auto"/>
              <w:right w:val="single" w:sz="4" w:space="0" w:color="auto"/>
            </w:tcBorders>
            <w:shd w:val="clear" w:color="000000" w:fill="FFFFFF"/>
            <w:vAlign w:val="center"/>
            <w:hideMark/>
          </w:tcPr>
          <w:p w14:paraId="6C4FF593"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K209235</w:t>
            </w:r>
          </w:p>
        </w:tc>
        <w:tc>
          <w:tcPr>
            <w:tcW w:w="3326" w:type="dxa"/>
            <w:tcBorders>
              <w:top w:val="nil"/>
              <w:left w:val="nil"/>
              <w:bottom w:val="single" w:sz="4" w:space="0" w:color="auto"/>
              <w:right w:val="single" w:sz="4" w:space="0" w:color="auto"/>
            </w:tcBorders>
            <w:shd w:val="clear" w:color="000000" w:fill="FFFFFF"/>
            <w:vAlign w:val="center"/>
            <w:hideMark/>
          </w:tcPr>
          <w:p w14:paraId="528D0528" w14:textId="77777777" w:rsidR="0057263C" w:rsidRPr="008170E6" w:rsidRDefault="0057263C" w:rsidP="00B223BA">
            <w:pPr>
              <w:spacing w:after="0" w:line="240" w:lineRule="auto"/>
              <w:rPr>
                <w:rFonts w:ascii="Arial" w:eastAsia="Times New Roman" w:hAnsi="Arial" w:cs="Arial"/>
                <w:sz w:val="16"/>
                <w:szCs w:val="16"/>
              </w:rPr>
            </w:pPr>
            <w:r w:rsidRPr="008170E6">
              <w:rPr>
                <w:rFonts w:ascii="Arial" w:eastAsia="Times New Roman" w:hAnsi="Arial" w:cs="Arial"/>
                <w:sz w:val="16"/>
                <w:szCs w:val="16"/>
              </w:rPr>
              <w:t>Cavtat, Put dr. Ante Starčevića s oborinskom odvodnjom</w:t>
            </w:r>
          </w:p>
        </w:tc>
        <w:tc>
          <w:tcPr>
            <w:tcW w:w="1173" w:type="dxa"/>
            <w:tcBorders>
              <w:top w:val="nil"/>
              <w:left w:val="single" w:sz="4" w:space="0" w:color="auto"/>
              <w:bottom w:val="single" w:sz="4" w:space="0" w:color="auto"/>
              <w:right w:val="single" w:sz="4" w:space="0" w:color="auto"/>
            </w:tcBorders>
            <w:shd w:val="clear" w:color="auto" w:fill="auto"/>
            <w:noWrap/>
            <w:vAlign w:val="center"/>
            <w:hideMark/>
          </w:tcPr>
          <w:p w14:paraId="070BBA02"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121.588,96</w:t>
            </w:r>
          </w:p>
        </w:tc>
        <w:tc>
          <w:tcPr>
            <w:tcW w:w="1691" w:type="dxa"/>
            <w:tcBorders>
              <w:top w:val="nil"/>
              <w:left w:val="nil"/>
              <w:bottom w:val="single" w:sz="4" w:space="0" w:color="auto"/>
              <w:right w:val="single" w:sz="8" w:space="0" w:color="auto"/>
            </w:tcBorders>
            <w:shd w:val="clear" w:color="auto" w:fill="auto"/>
            <w:noWrap/>
            <w:vAlign w:val="center"/>
            <w:hideMark/>
          </w:tcPr>
          <w:p w14:paraId="67EB9679"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82.720,08</w:t>
            </w:r>
          </w:p>
        </w:tc>
        <w:tc>
          <w:tcPr>
            <w:tcW w:w="1418" w:type="dxa"/>
            <w:tcBorders>
              <w:top w:val="nil"/>
              <w:left w:val="single" w:sz="4" w:space="0" w:color="auto"/>
              <w:bottom w:val="single" w:sz="4" w:space="0" w:color="auto"/>
              <w:right w:val="single" w:sz="8" w:space="0" w:color="auto"/>
            </w:tcBorders>
            <w:shd w:val="clear" w:color="auto" w:fill="auto"/>
            <w:noWrap/>
            <w:vAlign w:val="center"/>
            <w:hideMark/>
          </w:tcPr>
          <w:p w14:paraId="53F87F31"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45.241,16</w:t>
            </w:r>
          </w:p>
        </w:tc>
        <w:tc>
          <w:tcPr>
            <w:tcW w:w="1701" w:type="dxa"/>
            <w:tcBorders>
              <w:top w:val="nil"/>
              <w:left w:val="single" w:sz="4" w:space="0" w:color="auto"/>
              <w:bottom w:val="single" w:sz="4" w:space="0" w:color="auto"/>
              <w:right w:val="single" w:sz="8" w:space="0" w:color="auto"/>
            </w:tcBorders>
            <w:shd w:val="clear" w:color="auto" w:fill="auto"/>
            <w:noWrap/>
            <w:vAlign w:val="center"/>
            <w:hideMark/>
          </w:tcPr>
          <w:p w14:paraId="7F344F77" w14:textId="77777777" w:rsidR="0057263C" w:rsidRPr="008170E6" w:rsidRDefault="0057263C" w:rsidP="00B223BA">
            <w:pPr>
              <w:spacing w:after="0" w:line="240" w:lineRule="auto"/>
              <w:jc w:val="right"/>
              <w:rPr>
                <w:rFonts w:ascii="Calibri" w:eastAsia="Times New Roman" w:hAnsi="Calibri" w:cs="Calibri"/>
                <w:sz w:val="18"/>
                <w:szCs w:val="18"/>
              </w:rPr>
            </w:pPr>
            <w:r w:rsidRPr="008170E6">
              <w:rPr>
                <w:rFonts w:ascii="Calibri" w:eastAsia="Times New Roman" w:hAnsi="Calibri" w:cs="Calibri"/>
                <w:sz w:val="18"/>
                <w:szCs w:val="18"/>
              </w:rPr>
              <w:t>37.478,92</w:t>
            </w:r>
          </w:p>
        </w:tc>
      </w:tr>
    </w:tbl>
    <w:p w14:paraId="23B5B26D" w14:textId="77777777" w:rsidR="0057263C" w:rsidRDefault="0057263C" w:rsidP="00191D4E">
      <w:pPr>
        <w:spacing w:after="0" w:line="240" w:lineRule="auto"/>
        <w:jc w:val="both"/>
        <w:rPr>
          <w:rFonts w:ascii="Arial" w:eastAsia="Times New Roman" w:hAnsi="Arial" w:cs="Arial"/>
        </w:rPr>
      </w:pPr>
    </w:p>
    <w:p w14:paraId="12878854" w14:textId="49F06FA0" w:rsidR="002D3049" w:rsidRDefault="00AF78C0" w:rsidP="00191D4E">
      <w:pPr>
        <w:spacing w:after="0" w:line="240" w:lineRule="auto"/>
        <w:jc w:val="both"/>
        <w:rPr>
          <w:rFonts w:ascii="Arial" w:eastAsia="Times New Roman" w:hAnsi="Arial" w:cs="Arial"/>
          <w:sz w:val="24"/>
          <w:szCs w:val="24"/>
        </w:rPr>
      </w:pPr>
      <w:r w:rsidRPr="004F48AE">
        <w:rPr>
          <w:rFonts w:ascii="Arial" w:eastAsia="Times New Roman" w:hAnsi="Arial" w:cs="Arial"/>
        </w:rPr>
        <w:t>P</w:t>
      </w:r>
      <w:r w:rsidR="00046A91" w:rsidRPr="004F48AE">
        <w:rPr>
          <w:rFonts w:ascii="Arial" w:eastAsia="Times New Roman" w:hAnsi="Arial" w:cs="Arial"/>
        </w:rPr>
        <w:t>rihodi od komunalno</w:t>
      </w:r>
      <w:r w:rsidR="009D134C" w:rsidRPr="004F48AE">
        <w:rPr>
          <w:rFonts w:ascii="Arial" w:eastAsia="Times New Roman" w:hAnsi="Arial" w:cs="Arial"/>
        </w:rPr>
        <w:t>g</w:t>
      </w:r>
      <w:r w:rsidR="00046A91" w:rsidRPr="004F48AE">
        <w:rPr>
          <w:rFonts w:ascii="Arial" w:eastAsia="Times New Roman" w:hAnsi="Arial" w:cs="Arial"/>
        </w:rPr>
        <w:t xml:space="preserve"> doprinosa i komunalne naknade u 202</w:t>
      </w:r>
      <w:r w:rsidR="0057263C">
        <w:rPr>
          <w:rFonts w:ascii="Arial" w:eastAsia="Times New Roman" w:hAnsi="Arial" w:cs="Arial"/>
        </w:rPr>
        <w:t>4</w:t>
      </w:r>
      <w:r w:rsidR="00046A91" w:rsidRPr="004F48AE">
        <w:rPr>
          <w:rFonts w:ascii="Arial" w:eastAsia="Times New Roman" w:hAnsi="Arial" w:cs="Arial"/>
        </w:rPr>
        <w:t xml:space="preserve">. </w:t>
      </w:r>
      <w:r w:rsidRPr="004F48AE">
        <w:rPr>
          <w:rFonts w:ascii="Arial" w:eastAsia="Times New Roman" w:hAnsi="Arial" w:cs="Arial"/>
        </w:rPr>
        <w:t xml:space="preserve">ukupno su ostvareni u iznosu </w:t>
      </w:r>
      <w:r w:rsidR="0057263C">
        <w:rPr>
          <w:rFonts w:ascii="Arial" w:eastAsia="Times New Roman" w:hAnsi="Arial" w:cs="Arial"/>
        </w:rPr>
        <w:t>581.047,25</w:t>
      </w:r>
      <w:r w:rsidR="00752138" w:rsidRPr="004F48AE">
        <w:rPr>
          <w:rFonts w:ascii="Arial" w:eastAsia="Times New Roman" w:hAnsi="Arial" w:cs="Arial"/>
        </w:rPr>
        <w:t xml:space="preserve"> €, a utrošeni su u </w:t>
      </w:r>
      <w:r w:rsidR="00867243">
        <w:rPr>
          <w:rFonts w:ascii="Arial" w:eastAsia="Times New Roman" w:hAnsi="Arial" w:cs="Arial"/>
        </w:rPr>
        <w:t xml:space="preserve">istom </w:t>
      </w:r>
      <w:r w:rsidR="00752138" w:rsidRPr="004F48AE">
        <w:rPr>
          <w:rFonts w:ascii="Arial" w:eastAsia="Times New Roman" w:hAnsi="Arial" w:cs="Arial"/>
        </w:rPr>
        <w:t>iznosu</w:t>
      </w:r>
      <w:r w:rsidRPr="004F48AE">
        <w:rPr>
          <w:rFonts w:ascii="Arial" w:eastAsia="Times New Roman" w:hAnsi="Arial" w:cs="Arial"/>
        </w:rPr>
        <w:t xml:space="preserve">. Unutar </w:t>
      </w:r>
      <w:r w:rsidR="00790259" w:rsidRPr="004F48AE">
        <w:rPr>
          <w:rFonts w:ascii="Arial" w:eastAsia="Times New Roman" w:hAnsi="Arial" w:cs="Arial"/>
        </w:rPr>
        <w:t xml:space="preserve">programa Održavanja komunalne </w:t>
      </w:r>
      <w:r w:rsidR="005F37C0" w:rsidRPr="004F48AE">
        <w:rPr>
          <w:rFonts w:ascii="Arial" w:eastAsia="Times New Roman" w:hAnsi="Arial" w:cs="Arial"/>
        </w:rPr>
        <w:t xml:space="preserve">infrastrukture </w:t>
      </w:r>
      <w:r w:rsidRPr="004F48AE">
        <w:rPr>
          <w:rFonts w:ascii="Arial" w:eastAsia="Times New Roman" w:hAnsi="Arial" w:cs="Arial"/>
        </w:rPr>
        <w:t xml:space="preserve">(2091) </w:t>
      </w:r>
      <w:r w:rsidR="005F37C0" w:rsidRPr="004F48AE">
        <w:rPr>
          <w:rFonts w:ascii="Arial" w:eastAsia="Times New Roman" w:hAnsi="Arial" w:cs="Arial"/>
        </w:rPr>
        <w:t>i Programa građenja komunalne infrastrukture</w:t>
      </w:r>
      <w:r w:rsidRPr="004F48AE">
        <w:rPr>
          <w:rFonts w:ascii="Arial" w:eastAsia="Times New Roman" w:hAnsi="Arial" w:cs="Arial"/>
        </w:rPr>
        <w:t xml:space="preserve"> (2092) </w:t>
      </w:r>
      <w:r w:rsidR="00752138" w:rsidRPr="004F48AE">
        <w:rPr>
          <w:rFonts w:ascii="Arial" w:eastAsia="Times New Roman" w:hAnsi="Arial" w:cs="Arial"/>
        </w:rPr>
        <w:t xml:space="preserve">prihodi od komunalnog doprinosa </w:t>
      </w:r>
      <w:r w:rsidRPr="004F48AE">
        <w:rPr>
          <w:rFonts w:ascii="Arial" w:eastAsia="Times New Roman" w:hAnsi="Arial" w:cs="Arial"/>
        </w:rPr>
        <w:t xml:space="preserve">utrošeni su u iznosu </w:t>
      </w:r>
      <w:r w:rsidR="0057263C">
        <w:rPr>
          <w:rFonts w:ascii="Arial" w:eastAsia="Times New Roman" w:hAnsi="Arial" w:cs="Arial"/>
        </w:rPr>
        <w:t>581.047,25</w:t>
      </w:r>
      <w:r w:rsidR="00752138" w:rsidRPr="004F48AE">
        <w:rPr>
          <w:rFonts w:ascii="Arial" w:eastAsia="Times New Roman" w:hAnsi="Arial" w:cs="Arial"/>
        </w:rPr>
        <w:t xml:space="preserve"> €</w:t>
      </w:r>
      <w:r w:rsidR="00867243">
        <w:rPr>
          <w:rFonts w:ascii="Arial" w:eastAsia="Times New Roman" w:hAnsi="Arial" w:cs="Arial"/>
        </w:rPr>
        <w:t>. Komunalna n</w:t>
      </w:r>
      <w:r w:rsidRPr="004F48AE">
        <w:rPr>
          <w:rFonts w:ascii="Arial" w:eastAsia="Times New Roman" w:hAnsi="Arial" w:cs="Arial"/>
        </w:rPr>
        <w:t xml:space="preserve">aknada </w:t>
      </w:r>
      <w:r w:rsidR="00867243">
        <w:rPr>
          <w:rFonts w:ascii="Arial" w:eastAsia="Times New Roman" w:hAnsi="Arial" w:cs="Arial"/>
        </w:rPr>
        <w:t>može biti</w:t>
      </w:r>
      <w:r w:rsidR="007061DC" w:rsidRPr="004F48AE">
        <w:rPr>
          <w:rFonts w:ascii="Arial" w:eastAsia="Times New Roman" w:hAnsi="Arial" w:cs="Arial"/>
        </w:rPr>
        <w:t xml:space="preserve"> </w:t>
      </w:r>
      <w:r w:rsidRPr="004F48AE">
        <w:rPr>
          <w:rFonts w:ascii="Arial" w:eastAsia="Times New Roman" w:hAnsi="Arial" w:cs="Arial"/>
        </w:rPr>
        <w:t xml:space="preserve">utrošena za financiranje građenja i održavanja objekata predškolskog, školskog, zdravstvenog i socijalnog sadržaja, javnih građevina sportske i kulturne namjene (sukladno Zakonu o komunalnom gospodarstvu). Za druge namjene koje nisu propisane Zakonom o komunalnom gospodarstvu </w:t>
      </w:r>
      <w:r w:rsidR="00752138" w:rsidRPr="004F48AE">
        <w:rPr>
          <w:rFonts w:ascii="Arial" w:eastAsia="Times New Roman" w:hAnsi="Arial" w:cs="Arial"/>
        </w:rPr>
        <w:t>nije bilo utroška.</w:t>
      </w:r>
      <w:r w:rsidR="00191D4E" w:rsidRPr="004F48AE">
        <w:rPr>
          <w:rFonts w:ascii="Arial" w:eastAsia="Times New Roman" w:hAnsi="Arial" w:cs="Arial"/>
        </w:rPr>
        <w:t xml:space="preserve"> </w:t>
      </w:r>
      <w:r w:rsidR="00DB0163" w:rsidRPr="004F48AE">
        <w:rPr>
          <w:rFonts w:ascii="Arial" w:eastAsia="Times New Roman" w:hAnsi="Arial" w:cs="Arial"/>
          <w:sz w:val="24"/>
          <w:szCs w:val="24"/>
        </w:rPr>
        <w:br w:type="page"/>
      </w:r>
    </w:p>
    <w:p w14:paraId="5E123A45" w14:textId="3BC80D07" w:rsidR="00891119" w:rsidRPr="004F48AE" w:rsidRDefault="006C6F8B" w:rsidP="006C6F8B">
      <w:pPr>
        <w:pStyle w:val="Naslov1"/>
        <w:rPr>
          <w:rFonts w:ascii="Arial" w:hAnsi="Arial" w:cs="Arial"/>
          <w:sz w:val="22"/>
          <w:szCs w:val="22"/>
          <w:lang w:val="hr-HR"/>
        </w:rPr>
      </w:pPr>
      <w:bookmarkStart w:id="236" w:name="_Toc176776628"/>
      <w:r w:rsidRPr="004F48AE">
        <w:rPr>
          <w:rFonts w:ascii="Arial" w:hAnsi="Arial" w:cs="Arial"/>
          <w:sz w:val="22"/>
          <w:szCs w:val="22"/>
          <w:lang w:val="hr-HR"/>
        </w:rPr>
        <w:lastRenderedPageBreak/>
        <w:t>3</w:t>
      </w:r>
      <w:r w:rsidR="00891119" w:rsidRPr="004F48AE">
        <w:rPr>
          <w:rFonts w:ascii="Arial" w:hAnsi="Arial" w:cs="Arial"/>
          <w:sz w:val="22"/>
          <w:szCs w:val="22"/>
          <w:lang w:val="hr-HR"/>
        </w:rPr>
        <w:t xml:space="preserve">. </w:t>
      </w:r>
      <w:r w:rsidR="00891119" w:rsidRPr="004F48AE">
        <w:rPr>
          <w:rFonts w:ascii="Arial" w:hAnsi="Arial" w:cs="Arial"/>
          <w:sz w:val="22"/>
          <w:szCs w:val="22"/>
          <w:lang w:val="hr-HR"/>
        </w:rPr>
        <w:tab/>
      </w:r>
      <w:r w:rsidRPr="004F48AE">
        <w:rPr>
          <w:rFonts w:ascii="Arial" w:hAnsi="Arial" w:cs="Arial"/>
          <w:sz w:val="22"/>
          <w:szCs w:val="22"/>
          <w:lang w:val="hr-HR"/>
        </w:rPr>
        <w:t xml:space="preserve">OBRAZLOŽENJE POSEBNOG DIJELA </w:t>
      </w:r>
      <w:r w:rsidR="0086018B">
        <w:rPr>
          <w:rFonts w:ascii="Arial" w:hAnsi="Arial" w:cs="Arial"/>
          <w:sz w:val="22"/>
          <w:szCs w:val="22"/>
          <w:lang w:val="hr-HR"/>
        </w:rPr>
        <w:t>POLU</w:t>
      </w:r>
      <w:r w:rsidRPr="004F48AE">
        <w:rPr>
          <w:rFonts w:ascii="Arial" w:hAnsi="Arial" w:cs="Arial"/>
          <w:sz w:val="22"/>
          <w:szCs w:val="22"/>
          <w:lang w:val="hr-HR"/>
        </w:rPr>
        <w:t>GODIŠNJEG IZVJEŠTAJA O IZVRŠENJU PRORAČUNA</w:t>
      </w:r>
      <w:bookmarkEnd w:id="236"/>
      <w:r w:rsidRPr="004F48AE">
        <w:rPr>
          <w:rFonts w:ascii="Arial" w:hAnsi="Arial" w:cs="Arial"/>
          <w:sz w:val="22"/>
          <w:szCs w:val="22"/>
          <w:lang w:val="hr-HR"/>
        </w:rPr>
        <w:t xml:space="preserve"> </w:t>
      </w:r>
    </w:p>
    <w:p w14:paraId="7C524440" w14:textId="77777777" w:rsidR="00891119" w:rsidRPr="004F48AE" w:rsidRDefault="00891119" w:rsidP="00891119">
      <w:pPr>
        <w:autoSpaceDE w:val="0"/>
        <w:autoSpaceDN w:val="0"/>
        <w:adjustRightInd w:val="0"/>
        <w:spacing w:after="0" w:line="240" w:lineRule="auto"/>
        <w:jc w:val="both"/>
        <w:rPr>
          <w:rFonts w:ascii="Arial" w:eastAsia="Times New Roman" w:hAnsi="Arial" w:cs="Arial"/>
          <w:i/>
        </w:rPr>
      </w:pPr>
    </w:p>
    <w:p w14:paraId="7B114D9F" w14:textId="0ACDA1B8" w:rsidR="00891119" w:rsidRPr="004F48AE" w:rsidRDefault="00891119" w:rsidP="00891119">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Posebni dio prora</w:t>
      </w:r>
      <w:r w:rsidRPr="004F48AE">
        <w:rPr>
          <w:rFonts w:ascii="Arial" w:eastAsia="TimesNewRoman" w:hAnsi="Arial" w:cs="Arial"/>
        </w:rPr>
        <w:t>č</w:t>
      </w:r>
      <w:r w:rsidRPr="004F48AE">
        <w:rPr>
          <w:rFonts w:ascii="Arial" w:eastAsia="Times New Roman" w:hAnsi="Arial" w:cs="Arial"/>
        </w:rPr>
        <w:t>una iskazuje se po organizacijsko</w:t>
      </w:r>
      <w:r w:rsidR="006C6F8B" w:rsidRPr="004F48AE">
        <w:rPr>
          <w:rFonts w:ascii="Arial" w:eastAsia="Times New Roman" w:hAnsi="Arial" w:cs="Arial"/>
        </w:rPr>
        <w:t>j</w:t>
      </w:r>
      <w:r w:rsidRPr="004F48AE">
        <w:rPr>
          <w:rFonts w:ascii="Arial" w:eastAsia="Times New Roman" w:hAnsi="Arial" w:cs="Arial"/>
        </w:rPr>
        <w:t xml:space="preserve"> i programskoj klasifikaciji na razini podskupine i odjeljka, dakle kroz dvije tablice (izvještaj u privitku, članak 3. </w:t>
      </w:r>
      <w:r w:rsidR="00F1405A" w:rsidRPr="004F48AE">
        <w:rPr>
          <w:rFonts w:ascii="Arial" w:eastAsia="Times New Roman" w:hAnsi="Arial" w:cs="Arial"/>
          <w:color w:val="FF0000"/>
        </w:rPr>
        <w:t>I</w:t>
      </w:r>
      <w:r w:rsidRPr="004F48AE">
        <w:rPr>
          <w:rFonts w:ascii="Arial" w:eastAsia="Times New Roman" w:hAnsi="Arial" w:cs="Arial"/>
          <w:color w:val="FF0000"/>
        </w:rPr>
        <w:t>zvještaja o izvršenju Proračuna Općine Konavle</w:t>
      </w:r>
      <w:r w:rsidR="00784938" w:rsidRPr="004F48AE">
        <w:rPr>
          <w:rFonts w:ascii="Arial" w:eastAsia="Times New Roman" w:hAnsi="Arial" w:cs="Arial"/>
          <w:color w:val="FF0000"/>
        </w:rPr>
        <w:t xml:space="preserve"> </w:t>
      </w:r>
      <w:r w:rsidR="00784938" w:rsidRPr="004F48AE">
        <w:rPr>
          <w:rFonts w:ascii="Arial" w:eastAsia="Times New Roman" w:hAnsi="Arial" w:cs="Arial"/>
        </w:rPr>
        <w:t>– financijski dio izvještaja</w:t>
      </w:r>
      <w:r w:rsidRPr="004F48AE">
        <w:rPr>
          <w:rFonts w:ascii="Arial" w:eastAsia="Times New Roman" w:hAnsi="Arial" w:cs="Arial"/>
        </w:rPr>
        <w:t>).</w:t>
      </w:r>
    </w:p>
    <w:p w14:paraId="61DBCF0F" w14:textId="77777777" w:rsidR="00891119" w:rsidRPr="004F48AE" w:rsidRDefault="00891119" w:rsidP="00891119">
      <w:pPr>
        <w:spacing w:after="0" w:line="240" w:lineRule="auto"/>
        <w:jc w:val="both"/>
        <w:rPr>
          <w:rFonts w:ascii="Arial" w:eastAsia="Calibri" w:hAnsi="Arial" w:cs="Arial"/>
          <w:lang w:eastAsia="en-US"/>
        </w:rPr>
      </w:pPr>
      <w:bookmarkStart w:id="237" w:name="_Hlk146002294"/>
    </w:p>
    <w:p w14:paraId="48A36DDB" w14:textId="77D2D5DA" w:rsidR="00891119" w:rsidRPr="004F48AE" w:rsidRDefault="00891119" w:rsidP="00891119">
      <w:pPr>
        <w:spacing w:after="0" w:line="240" w:lineRule="auto"/>
        <w:jc w:val="both"/>
        <w:rPr>
          <w:rFonts w:ascii="Arial" w:eastAsia="Times New Roman" w:hAnsi="Arial" w:cs="Arial"/>
          <w:b/>
          <w:bCs/>
          <w:iCs/>
          <w:lang w:eastAsia="en-US"/>
        </w:rPr>
      </w:pPr>
      <w:r w:rsidRPr="0089133E">
        <w:rPr>
          <w:rFonts w:ascii="Arial" w:eastAsia="Times New Roman" w:hAnsi="Arial" w:cs="Arial"/>
          <w:b/>
          <w:bCs/>
          <w:iCs/>
          <w:color w:val="0070C0"/>
          <w:lang w:eastAsia="en-US"/>
        </w:rPr>
        <w:t xml:space="preserve">Ukupni rashodi i izdaci </w:t>
      </w:r>
      <w:r w:rsidRPr="004F48AE">
        <w:rPr>
          <w:rFonts w:ascii="Arial" w:eastAsia="Times New Roman" w:hAnsi="Arial" w:cs="Arial"/>
          <w:b/>
          <w:bCs/>
          <w:iCs/>
          <w:lang w:eastAsia="en-US"/>
        </w:rPr>
        <w:t xml:space="preserve">Proračuna za razdoblje siječanj – </w:t>
      </w:r>
      <w:r w:rsidR="00B223BA">
        <w:rPr>
          <w:rFonts w:ascii="Arial" w:eastAsia="Times New Roman" w:hAnsi="Arial" w:cs="Arial"/>
          <w:b/>
          <w:bCs/>
          <w:iCs/>
          <w:lang w:eastAsia="en-US"/>
        </w:rPr>
        <w:t>lipanj</w:t>
      </w:r>
      <w:r w:rsidRPr="004F48AE">
        <w:rPr>
          <w:rFonts w:ascii="Arial" w:eastAsia="Times New Roman" w:hAnsi="Arial" w:cs="Arial"/>
          <w:b/>
          <w:bCs/>
          <w:iCs/>
          <w:lang w:eastAsia="en-US"/>
        </w:rPr>
        <w:t xml:space="preserve"> 20</w:t>
      </w:r>
      <w:r w:rsidR="00114EBC" w:rsidRPr="004F48AE">
        <w:rPr>
          <w:rFonts w:ascii="Arial" w:eastAsia="Times New Roman" w:hAnsi="Arial" w:cs="Arial"/>
          <w:b/>
          <w:bCs/>
          <w:iCs/>
          <w:lang w:eastAsia="en-US"/>
        </w:rPr>
        <w:t>2</w:t>
      </w:r>
      <w:r w:rsidR="00B223BA">
        <w:rPr>
          <w:rFonts w:ascii="Arial" w:eastAsia="Times New Roman" w:hAnsi="Arial" w:cs="Arial"/>
          <w:b/>
          <w:bCs/>
          <w:iCs/>
          <w:lang w:eastAsia="en-US"/>
        </w:rPr>
        <w:t>4</w:t>
      </w:r>
      <w:r w:rsidRPr="004F48AE">
        <w:rPr>
          <w:rFonts w:ascii="Arial" w:eastAsia="Times New Roman" w:hAnsi="Arial" w:cs="Arial"/>
          <w:b/>
          <w:bCs/>
          <w:iCs/>
          <w:lang w:eastAsia="en-US"/>
        </w:rPr>
        <w:t xml:space="preserve">. </w:t>
      </w:r>
      <w:r w:rsidR="002951D4" w:rsidRPr="004F48AE">
        <w:rPr>
          <w:rFonts w:ascii="Arial" w:eastAsia="Times New Roman" w:hAnsi="Arial" w:cs="Arial"/>
          <w:b/>
          <w:bCs/>
          <w:iCs/>
          <w:lang w:eastAsia="en-US"/>
        </w:rPr>
        <w:t>izvršeni</w:t>
      </w:r>
      <w:r w:rsidRPr="004F48AE">
        <w:rPr>
          <w:rFonts w:ascii="Arial" w:eastAsia="Times New Roman" w:hAnsi="Arial" w:cs="Arial"/>
          <w:b/>
          <w:bCs/>
          <w:iCs/>
          <w:lang w:eastAsia="en-US"/>
        </w:rPr>
        <w:t xml:space="preserve"> su u iznosu </w:t>
      </w:r>
      <w:r w:rsidR="00B223BA">
        <w:rPr>
          <w:rFonts w:ascii="Arial" w:eastAsia="Times New Roman" w:hAnsi="Arial" w:cs="Arial"/>
          <w:b/>
          <w:bCs/>
          <w:iCs/>
          <w:color w:val="0070C0"/>
          <w:lang w:eastAsia="en-US"/>
        </w:rPr>
        <w:t>6.732.957,35</w:t>
      </w:r>
      <w:r w:rsidR="002951D4" w:rsidRPr="0089133E">
        <w:rPr>
          <w:rFonts w:ascii="Arial" w:eastAsia="Times New Roman" w:hAnsi="Arial" w:cs="Arial"/>
          <w:b/>
          <w:bCs/>
          <w:iCs/>
          <w:color w:val="0070C0"/>
          <w:lang w:eastAsia="en-US"/>
        </w:rPr>
        <w:t xml:space="preserve"> €</w:t>
      </w:r>
      <w:r w:rsidRPr="0089133E">
        <w:rPr>
          <w:rFonts w:ascii="Arial" w:eastAsia="Times New Roman" w:hAnsi="Arial" w:cs="Arial"/>
          <w:b/>
          <w:bCs/>
          <w:iCs/>
          <w:color w:val="0070C0"/>
          <w:lang w:eastAsia="en-US"/>
        </w:rPr>
        <w:t>.</w:t>
      </w:r>
    </w:p>
    <w:p w14:paraId="5C2D00F2" w14:textId="77777777" w:rsidR="006C6F8B" w:rsidRPr="004F48AE" w:rsidRDefault="006C6F8B" w:rsidP="00891119">
      <w:pPr>
        <w:spacing w:after="0" w:line="240" w:lineRule="auto"/>
        <w:jc w:val="both"/>
        <w:rPr>
          <w:rFonts w:ascii="Arial" w:eastAsia="Times New Roman" w:hAnsi="Arial" w:cs="Arial"/>
          <w:iCs/>
          <w:lang w:eastAsia="en-US"/>
        </w:rPr>
      </w:pPr>
    </w:p>
    <w:p w14:paraId="40BA4A9E" w14:textId="0DC1BAEE"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Posebni dio proračuna sadrži:</w:t>
      </w:r>
    </w:p>
    <w:p w14:paraId="45CD63FE" w14:textId="77777777"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izvršenje po organizacijskoj klasifikaciji (izvršenje po razdjelima i glavi),</w:t>
      </w:r>
    </w:p>
    <w:p w14:paraId="7381E3E2" w14:textId="77777777"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izvršenje po programskoj klasifikaciji (izvršenje po razdjelima i glavi, programu, aktivnosti i projektu, te računima ekonomske klasifikacije na razini podskupine i odjeljka, kao i izvorima financiranja</w:t>
      </w:r>
      <w:r w:rsidR="00AB02E3" w:rsidRPr="004F48AE">
        <w:rPr>
          <w:rFonts w:ascii="Arial" w:eastAsia="Times New Roman" w:hAnsi="Arial" w:cs="Arial"/>
          <w:iCs/>
          <w:lang w:eastAsia="en-US"/>
        </w:rPr>
        <w:t xml:space="preserve"> u okviru svakog programa i projekta zbrojno</w:t>
      </w:r>
      <w:r w:rsidRPr="004F48AE">
        <w:rPr>
          <w:rFonts w:ascii="Arial" w:eastAsia="Times New Roman" w:hAnsi="Arial" w:cs="Arial"/>
          <w:iCs/>
          <w:lang w:eastAsia="en-US"/>
        </w:rPr>
        <w:t xml:space="preserve"> na razini glave organizacijske klasifikacije).</w:t>
      </w:r>
    </w:p>
    <w:p w14:paraId="5910426C" w14:textId="77777777" w:rsidR="00891119" w:rsidRPr="004F48AE" w:rsidRDefault="00891119" w:rsidP="00891119">
      <w:pPr>
        <w:spacing w:after="0" w:line="240" w:lineRule="auto"/>
        <w:rPr>
          <w:rFonts w:ascii="Arial" w:eastAsia="Times New Roman" w:hAnsi="Arial" w:cs="Arial"/>
          <w:iCs/>
          <w:lang w:eastAsia="en-US"/>
        </w:rPr>
      </w:pPr>
    </w:p>
    <w:p w14:paraId="5EC1057E" w14:textId="77777777" w:rsidR="006C6F8B" w:rsidRPr="00794BDE" w:rsidRDefault="006C6F8B" w:rsidP="00891119">
      <w:pPr>
        <w:spacing w:after="0" w:line="240" w:lineRule="auto"/>
        <w:rPr>
          <w:rFonts w:ascii="Arial" w:eastAsia="Times New Roman" w:hAnsi="Arial" w:cs="Arial"/>
          <w:iCs/>
          <w:lang w:eastAsia="en-US"/>
        </w:rPr>
      </w:pPr>
    </w:p>
    <w:p w14:paraId="5FD103AC" w14:textId="2AA4B5C9" w:rsidR="00891119" w:rsidRPr="00794BDE" w:rsidRDefault="006C6F8B" w:rsidP="006C6F8B">
      <w:pPr>
        <w:pStyle w:val="Naslov2"/>
        <w:jc w:val="center"/>
        <w:rPr>
          <w:rFonts w:ascii="Arial" w:hAnsi="Arial" w:cs="Arial"/>
          <w:sz w:val="22"/>
          <w:szCs w:val="22"/>
          <w:lang w:val="hr-HR"/>
        </w:rPr>
      </w:pPr>
      <w:bookmarkStart w:id="238" w:name="_Toc176776629"/>
      <w:r w:rsidRPr="00794BDE">
        <w:rPr>
          <w:rFonts w:ascii="Arial" w:hAnsi="Arial" w:cs="Arial"/>
          <w:sz w:val="22"/>
          <w:szCs w:val="22"/>
          <w:lang w:val="hr-HR"/>
        </w:rPr>
        <w:t>3.1</w:t>
      </w:r>
      <w:r w:rsidR="00891119" w:rsidRPr="00794BDE">
        <w:rPr>
          <w:rFonts w:ascii="Arial" w:hAnsi="Arial" w:cs="Arial"/>
          <w:sz w:val="22"/>
          <w:szCs w:val="22"/>
          <w:lang w:val="hr-HR"/>
        </w:rPr>
        <w:t>.</w:t>
      </w:r>
      <w:r w:rsidR="00891119" w:rsidRPr="00794BDE">
        <w:rPr>
          <w:rFonts w:ascii="Arial" w:hAnsi="Arial" w:cs="Arial"/>
          <w:sz w:val="22"/>
          <w:szCs w:val="22"/>
          <w:lang w:val="hr-HR"/>
        </w:rPr>
        <w:tab/>
        <w:t>ORGANIZACIJSKA KLASIFIKACIJA</w:t>
      </w:r>
      <w:r w:rsidR="00A90B2E" w:rsidRPr="00794BDE">
        <w:rPr>
          <w:rFonts w:ascii="Arial" w:hAnsi="Arial" w:cs="Arial"/>
          <w:sz w:val="22"/>
          <w:szCs w:val="22"/>
          <w:lang w:val="hr-HR"/>
        </w:rPr>
        <w:t xml:space="preserve"> </w:t>
      </w:r>
      <w:r w:rsidR="0030073B">
        <w:rPr>
          <w:rFonts w:ascii="Arial" w:hAnsi="Arial" w:cs="Arial"/>
          <w:sz w:val="22"/>
          <w:szCs w:val="22"/>
          <w:lang w:val="hr-HR"/>
        </w:rPr>
        <w:t xml:space="preserve">- </w:t>
      </w:r>
      <w:r w:rsidR="00A90B2E" w:rsidRPr="00794BDE">
        <w:rPr>
          <w:rFonts w:ascii="Arial" w:hAnsi="Arial" w:cs="Arial"/>
          <w:sz w:val="22"/>
          <w:szCs w:val="22"/>
          <w:lang w:val="hr-HR"/>
        </w:rPr>
        <w:t>s usporednim pregledom izvršenja u izvještajnim razdobljima 2019.</w:t>
      </w:r>
      <w:r w:rsidR="002951D4" w:rsidRPr="00794BDE">
        <w:rPr>
          <w:rFonts w:ascii="Arial" w:hAnsi="Arial" w:cs="Arial"/>
          <w:sz w:val="22"/>
          <w:szCs w:val="22"/>
          <w:lang w:val="hr-HR"/>
        </w:rPr>
        <w:t>-</w:t>
      </w:r>
      <w:r w:rsidR="0004295E" w:rsidRPr="00794BDE">
        <w:rPr>
          <w:rFonts w:ascii="Arial" w:hAnsi="Arial" w:cs="Arial"/>
          <w:sz w:val="22"/>
          <w:szCs w:val="22"/>
          <w:lang w:val="hr-HR"/>
        </w:rPr>
        <w:t>202</w:t>
      </w:r>
      <w:r w:rsidR="002E2280" w:rsidRPr="00794BDE">
        <w:rPr>
          <w:rFonts w:ascii="Arial" w:hAnsi="Arial" w:cs="Arial"/>
          <w:sz w:val="22"/>
          <w:szCs w:val="22"/>
          <w:lang w:val="hr-HR"/>
        </w:rPr>
        <w:t>3.</w:t>
      </w:r>
      <w:r w:rsidR="00B223BA">
        <w:rPr>
          <w:rFonts w:ascii="Arial" w:hAnsi="Arial" w:cs="Arial"/>
          <w:sz w:val="22"/>
          <w:szCs w:val="22"/>
          <w:lang w:val="hr-HR"/>
        </w:rPr>
        <w:t xml:space="preserve"> i 1-6/2024.</w:t>
      </w:r>
      <w:bookmarkEnd w:id="238"/>
    </w:p>
    <w:p w14:paraId="7086C089" w14:textId="77777777" w:rsidR="00891119" w:rsidRPr="00794BDE" w:rsidRDefault="00891119" w:rsidP="00891119">
      <w:pPr>
        <w:spacing w:after="0" w:line="240" w:lineRule="auto"/>
        <w:rPr>
          <w:rFonts w:ascii="Arial" w:eastAsia="Times New Roman" w:hAnsi="Arial" w:cs="Arial"/>
          <w:iCs/>
          <w:lang w:eastAsia="en-US"/>
        </w:rPr>
      </w:pPr>
    </w:p>
    <w:p w14:paraId="7C954CEA" w14:textId="2A2E1815" w:rsidR="00AB02E3" w:rsidRPr="00794BDE" w:rsidRDefault="00AB02E3" w:rsidP="00AB02E3">
      <w:pPr>
        <w:spacing w:after="0" w:line="240" w:lineRule="auto"/>
        <w:jc w:val="both"/>
        <w:rPr>
          <w:rFonts w:ascii="Arial" w:eastAsia="Times New Roman" w:hAnsi="Arial" w:cs="Arial"/>
          <w:iCs/>
          <w:lang w:eastAsia="en-US"/>
        </w:rPr>
      </w:pPr>
      <w:r w:rsidRPr="00794BDE">
        <w:rPr>
          <w:rFonts w:ascii="Arial" w:eastAsia="Times New Roman" w:hAnsi="Arial" w:cs="Arial"/>
          <w:iCs/>
          <w:lang w:eastAsia="en-US"/>
        </w:rPr>
        <w:t xml:space="preserve">Rashodi i izdaci Proračuna za razdoblje siječanj – </w:t>
      </w:r>
      <w:r w:rsidR="00B223BA">
        <w:rPr>
          <w:rFonts w:ascii="Arial" w:eastAsia="Times New Roman" w:hAnsi="Arial" w:cs="Arial"/>
          <w:iCs/>
          <w:lang w:eastAsia="en-US"/>
        </w:rPr>
        <w:t>lipanj</w:t>
      </w:r>
      <w:r w:rsidRPr="00794BDE">
        <w:rPr>
          <w:rFonts w:ascii="Arial" w:eastAsia="Times New Roman" w:hAnsi="Arial" w:cs="Arial"/>
          <w:iCs/>
          <w:lang w:eastAsia="en-US"/>
        </w:rPr>
        <w:t xml:space="preserve"> 20</w:t>
      </w:r>
      <w:r w:rsidR="00114EBC" w:rsidRPr="00794BDE">
        <w:rPr>
          <w:rFonts w:ascii="Arial" w:eastAsia="Times New Roman" w:hAnsi="Arial" w:cs="Arial"/>
          <w:iCs/>
          <w:lang w:eastAsia="en-US"/>
        </w:rPr>
        <w:t>2</w:t>
      </w:r>
      <w:r w:rsidR="00B223BA">
        <w:rPr>
          <w:rFonts w:ascii="Arial" w:eastAsia="Times New Roman" w:hAnsi="Arial" w:cs="Arial"/>
          <w:iCs/>
          <w:lang w:eastAsia="en-US"/>
        </w:rPr>
        <w:t>4</w:t>
      </w:r>
      <w:r w:rsidRPr="00794BDE">
        <w:rPr>
          <w:rFonts w:ascii="Arial" w:eastAsia="Times New Roman" w:hAnsi="Arial" w:cs="Arial"/>
          <w:iCs/>
          <w:lang w:eastAsia="en-US"/>
        </w:rPr>
        <w:t>. odnose se na rashode:</w:t>
      </w:r>
    </w:p>
    <w:p w14:paraId="06B4A4AC" w14:textId="77777777" w:rsidR="00AB02E3" w:rsidRPr="00794BDE" w:rsidRDefault="00AB02E3" w:rsidP="00AB02E3">
      <w:pPr>
        <w:spacing w:after="0" w:line="240" w:lineRule="auto"/>
        <w:jc w:val="both"/>
        <w:rPr>
          <w:rFonts w:ascii="Arial" w:eastAsia="Times New Roman" w:hAnsi="Arial" w:cs="Arial"/>
          <w:iCs/>
          <w:lang w:eastAsia="en-US"/>
        </w:rPr>
      </w:pPr>
    </w:p>
    <w:p w14:paraId="5B1E111B" w14:textId="3EC304CC" w:rsidR="00AB02E3" w:rsidRPr="00794BDE" w:rsidRDefault="00AB02E3">
      <w:pPr>
        <w:numPr>
          <w:ilvl w:val="0"/>
          <w:numId w:val="11"/>
        </w:numPr>
        <w:spacing w:after="0" w:line="240" w:lineRule="auto"/>
        <w:jc w:val="both"/>
        <w:rPr>
          <w:rFonts w:ascii="Arial" w:eastAsia="Times New Roman" w:hAnsi="Arial" w:cs="Arial"/>
          <w:iCs/>
          <w:lang w:eastAsia="en-US"/>
        </w:rPr>
      </w:pPr>
      <w:r w:rsidRPr="00794BDE">
        <w:rPr>
          <w:rFonts w:ascii="Arial" w:eastAsia="Times New Roman" w:hAnsi="Arial" w:cs="Arial"/>
          <w:iCs/>
          <w:lang w:eastAsia="en-US"/>
        </w:rPr>
        <w:t xml:space="preserve">razdjela 010 (Općinsko vijeće i načelnik) u iznosu </w:t>
      </w:r>
      <w:r w:rsidR="00B223BA">
        <w:rPr>
          <w:rFonts w:ascii="Arial" w:eastAsia="Times New Roman" w:hAnsi="Arial" w:cs="Arial"/>
          <w:iCs/>
          <w:lang w:eastAsia="en-US"/>
        </w:rPr>
        <w:t>32.317,00</w:t>
      </w:r>
      <w:r w:rsidR="002951D4" w:rsidRPr="00794BDE">
        <w:rPr>
          <w:rFonts w:ascii="Arial" w:eastAsia="Times New Roman" w:hAnsi="Arial" w:cs="Arial"/>
          <w:iCs/>
          <w:lang w:eastAsia="en-US"/>
        </w:rPr>
        <w:t xml:space="preserve"> €</w:t>
      </w:r>
      <w:r w:rsidRPr="00794BDE">
        <w:rPr>
          <w:rFonts w:ascii="Arial" w:eastAsia="Times New Roman" w:hAnsi="Arial" w:cs="Arial"/>
          <w:iCs/>
          <w:lang w:eastAsia="en-US"/>
        </w:rPr>
        <w:t>,</w:t>
      </w:r>
    </w:p>
    <w:p w14:paraId="2B83229C" w14:textId="4E9E7A80" w:rsidR="00AB02E3" w:rsidRPr="00794BDE" w:rsidRDefault="00AB02E3">
      <w:pPr>
        <w:numPr>
          <w:ilvl w:val="0"/>
          <w:numId w:val="11"/>
        </w:numPr>
        <w:spacing w:after="0" w:line="240" w:lineRule="auto"/>
        <w:jc w:val="both"/>
        <w:rPr>
          <w:rFonts w:ascii="Arial" w:eastAsia="Times New Roman" w:hAnsi="Arial" w:cs="Arial"/>
          <w:iCs/>
          <w:lang w:eastAsia="en-US"/>
        </w:rPr>
      </w:pPr>
      <w:r w:rsidRPr="00794BDE">
        <w:rPr>
          <w:rFonts w:ascii="Arial" w:eastAsia="Times New Roman" w:hAnsi="Arial" w:cs="Arial"/>
          <w:iCs/>
          <w:lang w:eastAsia="en-US"/>
        </w:rPr>
        <w:t xml:space="preserve">razdjela 020 (Upravni odjel za opće poslove, mjesnu samoupravu i društvene djelatnosti) u iznosu </w:t>
      </w:r>
      <w:r w:rsidR="00B223BA">
        <w:rPr>
          <w:rFonts w:ascii="Arial" w:eastAsia="Times New Roman" w:hAnsi="Arial" w:cs="Arial"/>
          <w:iCs/>
          <w:lang w:eastAsia="en-US"/>
        </w:rPr>
        <w:t>3.161.765,82</w:t>
      </w:r>
      <w:r w:rsidR="002951D4" w:rsidRPr="00794BDE">
        <w:rPr>
          <w:rFonts w:ascii="Arial" w:eastAsia="Times New Roman" w:hAnsi="Arial" w:cs="Arial"/>
          <w:iCs/>
          <w:lang w:eastAsia="en-US"/>
        </w:rPr>
        <w:t xml:space="preserve"> €</w:t>
      </w:r>
      <w:r w:rsidRPr="00794BDE">
        <w:rPr>
          <w:rFonts w:ascii="Arial" w:eastAsia="Times New Roman" w:hAnsi="Arial" w:cs="Arial"/>
          <w:iCs/>
          <w:lang w:eastAsia="en-US"/>
        </w:rPr>
        <w:t>,</w:t>
      </w:r>
    </w:p>
    <w:p w14:paraId="60D3806E" w14:textId="3638FB5F" w:rsidR="00AB02E3" w:rsidRPr="00794BDE" w:rsidRDefault="00AB02E3">
      <w:pPr>
        <w:numPr>
          <w:ilvl w:val="0"/>
          <w:numId w:val="11"/>
        </w:numPr>
        <w:spacing w:after="0" w:line="240" w:lineRule="auto"/>
        <w:jc w:val="both"/>
        <w:rPr>
          <w:rFonts w:ascii="Arial" w:eastAsia="Times New Roman" w:hAnsi="Arial" w:cs="Arial"/>
          <w:iCs/>
          <w:lang w:eastAsia="en-US"/>
        </w:rPr>
      </w:pPr>
      <w:r w:rsidRPr="00794BDE">
        <w:rPr>
          <w:rFonts w:ascii="Arial" w:eastAsia="Times New Roman" w:hAnsi="Arial" w:cs="Arial"/>
          <w:iCs/>
          <w:lang w:eastAsia="en-US"/>
        </w:rPr>
        <w:t xml:space="preserve">razdjela 030 (Upravni odjel za </w:t>
      </w:r>
      <w:r w:rsidR="00B223BA">
        <w:rPr>
          <w:rFonts w:ascii="Arial" w:eastAsia="Times New Roman" w:hAnsi="Arial" w:cs="Arial"/>
          <w:iCs/>
          <w:lang w:eastAsia="en-US"/>
        </w:rPr>
        <w:t xml:space="preserve">prostorno uređenje, zaštitu okoliša, </w:t>
      </w:r>
      <w:r w:rsidRPr="00794BDE">
        <w:rPr>
          <w:rFonts w:ascii="Arial" w:eastAsia="Times New Roman" w:hAnsi="Arial" w:cs="Arial"/>
          <w:iCs/>
          <w:lang w:eastAsia="en-US"/>
        </w:rPr>
        <w:t xml:space="preserve">komunalni sustav i gospodarenje nekretninama) u iznosu </w:t>
      </w:r>
      <w:r w:rsidR="00B223BA">
        <w:rPr>
          <w:rFonts w:ascii="Arial" w:eastAsia="Times New Roman" w:hAnsi="Arial" w:cs="Arial"/>
          <w:iCs/>
          <w:lang w:eastAsia="en-US"/>
        </w:rPr>
        <w:t>3.528</w:t>
      </w:r>
      <w:r w:rsidR="00B3557A">
        <w:rPr>
          <w:rFonts w:ascii="Arial" w:eastAsia="Times New Roman" w:hAnsi="Arial" w:cs="Arial"/>
          <w:iCs/>
          <w:lang w:eastAsia="en-US"/>
        </w:rPr>
        <w:t>.908,29</w:t>
      </w:r>
      <w:r w:rsidR="002951D4" w:rsidRPr="00794BDE">
        <w:rPr>
          <w:rFonts w:ascii="Arial" w:eastAsia="Times New Roman" w:hAnsi="Arial" w:cs="Arial"/>
          <w:iCs/>
          <w:lang w:eastAsia="en-US"/>
        </w:rPr>
        <w:t xml:space="preserve"> €</w:t>
      </w:r>
      <w:r w:rsidRPr="00794BDE">
        <w:rPr>
          <w:rFonts w:ascii="Arial" w:eastAsia="Times New Roman" w:hAnsi="Arial" w:cs="Arial"/>
          <w:iCs/>
          <w:lang w:eastAsia="en-US"/>
        </w:rPr>
        <w:t>,</w:t>
      </w:r>
    </w:p>
    <w:p w14:paraId="49542E0F" w14:textId="77D339AC" w:rsidR="00B3557A" w:rsidRPr="0030073B" w:rsidRDefault="00AB02E3" w:rsidP="0030073B">
      <w:pPr>
        <w:numPr>
          <w:ilvl w:val="0"/>
          <w:numId w:val="11"/>
        </w:numPr>
        <w:spacing w:after="0" w:line="240" w:lineRule="auto"/>
        <w:jc w:val="both"/>
        <w:rPr>
          <w:rFonts w:ascii="Arial" w:eastAsia="Times New Roman" w:hAnsi="Arial" w:cs="Arial"/>
          <w:iCs/>
          <w:lang w:eastAsia="en-US"/>
        </w:rPr>
      </w:pPr>
      <w:r w:rsidRPr="00794BDE">
        <w:rPr>
          <w:rFonts w:ascii="Arial" w:eastAsia="Times New Roman" w:hAnsi="Arial" w:cs="Arial"/>
          <w:iCs/>
          <w:lang w:eastAsia="en-US"/>
        </w:rPr>
        <w:t xml:space="preserve">razdjela 040 (Upravni odjel za ruralni razvoj, gospodarstvo i EU fondove) u iznosu </w:t>
      </w:r>
      <w:r w:rsidR="00B3557A">
        <w:rPr>
          <w:rFonts w:ascii="Arial" w:eastAsia="Times New Roman" w:hAnsi="Arial" w:cs="Arial"/>
          <w:iCs/>
          <w:lang w:eastAsia="en-US"/>
        </w:rPr>
        <w:t>9.966,24</w:t>
      </w:r>
      <w:r w:rsidR="002951D4" w:rsidRPr="00794BDE">
        <w:rPr>
          <w:rFonts w:ascii="Arial" w:eastAsia="Times New Roman" w:hAnsi="Arial" w:cs="Arial"/>
          <w:iCs/>
          <w:lang w:eastAsia="en-US"/>
        </w:rPr>
        <w:t xml:space="preserve"> €</w:t>
      </w:r>
      <w:r w:rsidR="00B3557A">
        <w:rPr>
          <w:rFonts w:ascii="Arial" w:eastAsia="Times New Roman" w:hAnsi="Arial" w:cs="Arial"/>
          <w:iCs/>
          <w:lang w:eastAsia="en-US"/>
        </w:rPr>
        <w:t>.</w:t>
      </w:r>
    </w:p>
    <w:p w14:paraId="4B99F892" w14:textId="77777777" w:rsidR="006B2323" w:rsidRDefault="006B2323" w:rsidP="006B2323">
      <w:pPr>
        <w:spacing w:after="0" w:line="240" w:lineRule="auto"/>
        <w:jc w:val="both"/>
        <w:rPr>
          <w:rFonts w:ascii="Arial" w:eastAsia="Times New Roman" w:hAnsi="Arial" w:cs="Arial"/>
          <w:iCs/>
          <w:lang w:eastAsia="en-US"/>
        </w:rPr>
      </w:pPr>
    </w:p>
    <w:p w14:paraId="7B9F0407" w14:textId="68101246" w:rsidR="00AB02E3" w:rsidRPr="00794BDE" w:rsidRDefault="006B2323" w:rsidP="006B2323">
      <w:pPr>
        <w:spacing w:after="0" w:line="240" w:lineRule="auto"/>
        <w:jc w:val="both"/>
        <w:rPr>
          <w:rFonts w:ascii="Arial" w:eastAsia="Times New Roman" w:hAnsi="Arial" w:cs="Arial"/>
          <w:iCs/>
          <w:lang w:eastAsia="en-US"/>
        </w:rPr>
      </w:pPr>
      <w:r>
        <w:rPr>
          <w:rFonts w:ascii="Arial" w:eastAsia="Times New Roman" w:hAnsi="Arial" w:cs="Arial"/>
          <w:iCs/>
          <w:lang w:eastAsia="en-US"/>
        </w:rPr>
        <w:t>R</w:t>
      </w:r>
      <w:r w:rsidR="00AB02E3" w:rsidRPr="00794BDE">
        <w:rPr>
          <w:rFonts w:ascii="Arial" w:eastAsia="Times New Roman" w:hAnsi="Arial" w:cs="Arial"/>
          <w:iCs/>
          <w:lang w:eastAsia="en-US"/>
        </w:rPr>
        <w:t>azdjel</w:t>
      </w:r>
      <w:r w:rsidR="00B3557A">
        <w:rPr>
          <w:rFonts w:ascii="Arial" w:eastAsia="Times New Roman" w:hAnsi="Arial" w:cs="Arial"/>
          <w:iCs/>
          <w:lang w:eastAsia="en-US"/>
        </w:rPr>
        <w:t xml:space="preserve"> </w:t>
      </w:r>
      <w:r w:rsidR="00AB02E3" w:rsidRPr="00794BDE">
        <w:rPr>
          <w:rFonts w:ascii="Arial" w:eastAsia="Times New Roman" w:hAnsi="Arial" w:cs="Arial"/>
          <w:iCs/>
          <w:lang w:eastAsia="en-US"/>
        </w:rPr>
        <w:t xml:space="preserve">050 (Upravni odjel za prostorno uređenje i zaštitu okoliša) </w:t>
      </w:r>
      <w:r w:rsidR="00B3557A">
        <w:rPr>
          <w:rFonts w:ascii="Arial" w:eastAsia="Times New Roman" w:hAnsi="Arial" w:cs="Arial"/>
          <w:iCs/>
          <w:lang w:eastAsia="en-US"/>
        </w:rPr>
        <w:t>je početkom 2024. godine spojen s razdjelom 0</w:t>
      </w:r>
      <w:r w:rsidR="0030073B">
        <w:rPr>
          <w:rFonts w:ascii="Arial" w:eastAsia="Times New Roman" w:hAnsi="Arial" w:cs="Arial"/>
          <w:iCs/>
          <w:lang w:eastAsia="en-US"/>
        </w:rPr>
        <w:t>3</w:t>
      </w:r>
      <w:r w:rsidR="00B3557A">
        <w:rPr>
          <w:rFonts w:ascii="Arial" w:eastAsia="Times New Roman" w:hAnsi="Arial" w:cs="Arial"/>
          <w:iCs/>
          <w:lang w:eastAsia="en-US"/>
        </w:rPr>
        <w:t>0.</w:t>
      </w:r>
    </w:p>
    <w:p w14:paraId="7E7D99B9" w14:textId="77777777" w:rsidR="006B5F44" w:rsidRPr="00727ABD" w:rsidRDefault="006B5F44" w:rsidP="00162169">
      <w:pPr>
        <w:spacing w:after="0" w:line="240" w:lineRule="auto"/>
        <w:jc w:val="both"/>
        <w:rPr>
          <w:rFonts w:ascii="Arial" w:eastAsia="Times New Roman" w:hAnsi="Arial" w:cs="Arial"/>
          <w:iCs/>
          <w:sz w:val="16"/>
          <w:lang w:eastAsia="en-US"/>
        </w:rPr>
      </w:pPr>
    </w:p>
    <w:p w14:paraId="27B65C0D" w14:textId="0E099D6A" w:rsidR="008A1FDD" w:rsidRPr="00727ABD" w:rsidRDefault="008A1FDD" w:rsidP="00162169">
      <w:pPr>
        <w:spacing w:after="0" w:line="240" w:lineRule="auto"/>
        <w:jc w:val="both"/>
        <w:rPr>
          <w:rFonts w:ascii="Arial" w:eastAsia="Times New Roman" w:hAnsi="Arial" w:cs="Arial"/>
          <w:iCs/>
          <w:szCs w:val="32"/>
          <w:lang w:eastAsia="en-US"/>
        </w:rPr>
      </w:pPr>
      <w:bookmarkStart w:id="239" w:name="_Hlk80799543"/>
      <w:r w:rsidRPr="00727ABD">
        <w:rPr>
          <w:rFonts w:ascii="Arial" w:eastAsia="Times New Roman" w:hAnsi="Arial" w:cs="Arial"/>
          <w:b/>
          <w:bCs/>
          <w:iCs/>
          <w:szCs w:val="32"/>
          <w:lang w:eastAsia="en-US"/>
        </w:rPr>
        <w:t xml:space="preserve">Rashodi svakog razdjela su u nastavku prikazani kroz </w:t>
      </w:r>
      <w:r w:rsidR="008B51C5" w:rsidRPr="00727ABD">
        <w:rPr>
          <w:rFonts w:ascii="Arial" w:eastAsia="Times New Roman" w:hAnsi="Arial" w:cs="Arial"/>
          <w:b/>
          <w:bCs/>
          <w:iCs/>
          <w:szCs w:val="32"/>
          <w:lang w:eastAsia="en-US"/>
        </w:rPr>
        <w:t xml:space="preserve">tablicu u kojoj </w:t>
      </w:r>
      <w:r w:rsidR="00D7728A" w:rsidRPr="00727ABD">
        <w:rPr>
          <w:rFonts w:ascii="Arial" w:eastAsia="Times New Roman" w:hAnsi="Arial" w:cs="Arial"/>
          <w:b/>
          <w:bCs/>
          <w:iCs/>
          <w:szCs w:val="32"/>
          <w:lang w:eastAsia="en-US"/>
        </w:rPr>
        <w:t xml:space="preserve">se daje usporedba iznosa izvršenih rashoda u tekućoj i </w:t>
      </w:r>
      <w:r w:rsidR="002951D4" w:rsidRPr="00727ABD">
        <w:rPr>
          <w:rFonts w:ascii="Arial" w:eastAsia="Times New Roman" w:hAnsi="Arial" w:cs="Arial"/>
          <w:b/>
          <w:bCs/>
          <w:iCs/>
          <w:szCs w:val="32"/>
          <w:lang w:eastAsia="en-US"/>
        </w:rPr>
        <w:t>četiri</w:t>
      </w:r>
      <w:r w:rsidR="00D7728A" w:rsidRPr="00727ABD">
        <w:rPr>
          <w:rFonts w:ascii="Arial" w:eastAsia="Times New Roman" w:hAnsi="Arial" w:cs="Arial"/>
          <w:b/>
          <w:bCs/>
          <w:iCs/>
          <w:szCs w:val="32"/>
          <w:lang w:eastAsia="en-US"/>
        </w:rPr>
        <w:t xml:space="preserve"> prethodne proračunske godine</w:t>
      </w:r>
      <w:r w:rsidR="00D7728A" w:rsidRPr="00727ABD">
        <w:rPr>
          <w:rFonts w:ascii="Arial" w:eastAsia="Times New Roman" w:hAnsi="Arial" w:cs="Arial"/>
          <w:iCs/>
          <w:szCs w:val="32"/>
          <w:lang w:eastAsia="en-US"/>
        </w:rPr>
        <w:t xml:space="preserve">, s obzirom da </w:t>
      </w:r>
      <w:r w:rsidR="006B5F44" w:rsidRPr="00727ABD">
        <w:rPr>
          <w:rFonts w:ascii="Arial" w:eastAsia="Times New Roman" w:hAnsi="Arial" w:cs="Arial"/>
          <w:iCs/>
          <w:szCs w:val="32"/>
          <w:lang w:eastAsia="en-US"/>
        </w:rPr>
        <w:t>je izvršenje rashoda u 2020. i 2021. uvjetovano smanjenim proračunski</w:t>
      </w:r>
      <w:r w:rsidR="00501627" w:rsidRPr="00727ABD">
        <w:rPr>
          <w:rFonts w:ascii="Arial" w:eastAsia="Times New Roman" w:hAnsi="Arial" w:cs="Arial"/>
          <w:iCs/>
          <w:szCs w:val="32"/>
          <w:lang w:eastAsia="en-US"/>
        </w:rPr>
        <w:t>m</w:t>
      </w:r>
      <w:r w:rsidR="006B5F44" w:rsidRPr="00727ABD">
        <w:rPr>
          <w:rFonts w:ascii="Arial" w:eastAsia="Times New Roman" w:hAnsi="Arial" w:cs="Arial"/>
          <w:iCs/>
          <w:szCs w:val="32"/>
          <w:lang w:eastAsia="en-US"/>
        </w:rPr>
        <w:t xml:space="preserve"> prihodima.</w:t>
      </w:r>
    </w:p>
    <w:bookmarkEnd w:id="237"/>
    <w:bookmarkEnd w:id="239"/>
    <w:p w14:paraId="0F308580" w14:textId="68ECA11A" w:rsidR="006B5F44" w:rsidRDefault="006B5F44" w:rsidP="00162169">
      <w:pPr>
        <w:spacing w:after="0" w:line="240" w:lineRule="auto"/>
        <w:jc w:val="both"/>
      </w:pPr>
    </w:p>
    <w:p w14:paraId="695A52F7" w14:textId="77777777" w:rsidR="004D13DB" w:rsidRDefault="004D13DB" w:rsidP="00162169">
      <w:pPr>
        <w:spacing w:after="0" w:line="240" w:lineRule="auto"/>
        <w:jc w:val="both"/>
      </w:pPr>
    </w:p>
    <w:p w14:paraId="2FFC010C" w14:textId="77777777" w:rsidR="006B2323" w:rsidRDefault="006B2323" w:rsidP="00162169">
      <w:pPr>
        <w:spacing w:after="0" w:line="240" w:lineRule="auto"/>
        <w:jc w:val="both"/>
      </w:pPr>
    </w:p>
    <w:p w14:paraId="796DE798" w14:textId="77777777" w:rsidR="004D13DB" w:rsidRDefault="004D13DB" w:rsidP="00162169">
      <w:pPr>
        <w:spacing w:after="0" w:line="240" w:lineRule="auto"/>
        <w:jc w:val="both"/>
      </w:pPr>
    </w:p>
    <w:p w14:paraId="184B2421" w14:textId="77777777" w:rsidR="004D13DB" w:rsidRDefault="004D13DB" w:rsidP="00162169">
      <w:pPr>
        <w:spacing w:after="0" w:line="240" w:lineRule="auto"/>
        <w:jc w:val="both"/>
      </w:pPr>
    </w:p>
    <w:p w14:paraId="773A002B" w14:textId="77777777" w:rsidR="004D13DB" w:rsidRDefault="004D13DB" w:rsidP="00162169">
      <w:pPr>
        <w:spacing w:after="0" w:line="240" w:lineRule="auto"/>
        <w:jc w:val="both"/>
      </w:pPr>
    </w:p>
    <w:p w14:paraId="3FDD7C3C" w14:textId="77777777" w:rsidR="004D13DB" w:rsidRDefault="004D13DB" w:rsidP="00162169">
      <w:pPr>
        <w:spacing w:after="0" w:line="240" w:lineRule="auto"/>
        <w:jc w:val="both"/>
      </w:pPr>
    </w:p>
    <w:p w14:paraId="5B7F6C42" w14:textId="77777777" w:rsidR="004D13DB" w:rsidRDefault="004D13DB" w:rsidP="00162169">
      <w:pPr>
        <w:spacing w:after="0" w:line="240" w:lineRule="auto"/>
        <w:jc w:val="both"/>
      </w:pPr>
    </w:p>
    <w:p w14:paraId="538ED2B4" w14:textId="77777777" w:rsidR="004D13DB" w:rsidRDefault="004D13DB" w:rsidP="00162169">
      <w:pPr>
        <w:spacing w:after="0" w:line="240" w:lineRule="auto"/>
        <w:jc w:val="both"/>
      </w:pPr>
    </w:p>
    <w:p w14:paraId="1F003018" w14:textId="77777777" w:rsidR="004D13DB" w:rsidRPr="004F48AE" w:rsidRDefault="004D13DB" w:rsidP="00162169">
      <w:pPr>
        <w:spacing w:after="0" w:line="240" w:lineRule="auto"/>
        <w:jc w:val="both"/>
        <w:rPr>
          <w:rFonts w:ascii="Arial" w:eastAsia="Times New Roman" w:hAnsi="Arial" w:cs="Arial"/>
          <w:iCs/>
          <w:sz w:val="16"/>
          <w:lang w:eastAsia="en-US"/>
        </w:rPr>
      </w:pPr>
    </w:p>
    <w:p w14:paraId="2D0320A6" w14:textId="3C6759D0" w:rsidR="006B5F44" w:rsidRPr="004F48AE" w:rsidRDefault="006B5F44" w:rsidP="00162169">
      <w:pPr>
        <w:spacing w:after="0" w:line="240" w:lineRule="auto"/>
        <w:jc w:val="both"/>
        <w:rPr>
          <w:rFonts w:ascii="Arial" w:eastAsia="Times New Roman" w:hAnsi="Arial" w:cs="Arial"/>
          <w:iCs/>
          <w:sz w:val="16"/>
          <w:lang w:eastAsia="en-US"/>
        </w:rPr>
      </w:pPr>
    </w:p>
    <w:p w14:paraId="494701F3" w14:textId="77777777" w:rsidR="006B5F44" w:rsidRPr="004F48AE" w:rsidRDefault="006B5F44" w:rsidP="00162169">
      <w:pPr>
        <w:spacing w:after="0" w:line="240" w:lineRule="auto"/>
        <w:jc w:val="both"/>
        <w:rPr>
          <w:rFonts w:ascii="Arial" w:eastAsia="Times New Roman" w:hAnsi="Arial" w:cs="Arial"/>
          <w:iCs/>
          <w:sz w:val="16"/>
          <w:lang w:eastAsia="en-US"/>
        </w:rPr>
      </w:pPr>
    </w:p>
    <w:tbl>
      <w:tblPr>
        <w:tblW w:w="11341" w:type="dxa"/>
        <w:jc w:val="center"/>
        <w:tblLook w:val="04A0" w:firstRow="1" w:lastRow="0" w:firstColumn="1" w:lastColumn="0" w:noHBand="0" w:noVBand="1"/>
      </w:tblPr>
      <w:tblGrid>
        <w:gridCol w:w="1245"/>
        <w:gridCol w:w="973"/>
        <w:gridCol w:w="9123"/>
      </w:tblGrid>
      <w:tr w:rsidR="0083010D" w:rsidRPr="0083010D" w14:paraId="3E3C8181" w14:textId="77777777" w:rsidTr="0006533E">
        <w:trPr>
          <w:trHeight w:val="212"/>
          <w:jc w:val="center"/>
        </w:trPr>
        <w:tc>
          <w:tcPr>
            <w:tcW w:w="1245" w:type="dxa"/>
            <w:tcBorders>
              <w:top w:val="nil"/>
              <w:left w:val="nil"/>
              <w:bottom w:val="nil"/>
              <w:right w:val="nil"/>
            </w:tcBorders>
            <w:shd w:val="clear" w:color="000000" w:fill="A5A5A5"/>
            <w:noWrap/>
            <w:vAlign w:val="center"/>
            <w:hideMark/>
          </w:tcPr>
          <w:p w14:paraId="774FCBC1" w14:textId="77777777" w:rsidR="00162169" w:rsidRPr="0083010D" w:rsidRDefault="00162169" w:rsidP="00BD2DA1">
            <w:pPr>
              <w:spacing w:after="0" w:line="240" w:lineRule="auto"/>
              <w:jc w:val="center"/>
              <w:rPr>
                <w:rFonts w:ascii="Arial" w:eastAsia="Times New Roman" w:hAnsi="Arial" w:cs="Arial"/>
                <w:b/>
                <w:bCs/>
                <w:sz w:val="18"/>
                <w:szCs w:val="18"/>
              </w:rPr>
            </w:pPr>
            <w:bookmarkStart w:id="240" w:name="_Hlk114757569"/>
            <w:r w:rsidRPr="0083010D">
              <w:rPr>
                <w:rFonts w:ascii="Arial" w:eastAsia="Times New Roman" w:hAnsi="Arial" w:cs="Arial"/>
                <w:b/>
                <w:bCs/>
                <w:sz w:val="18"/>
                <w:szCs w:val="18"/>
              </w:rPr>
              <w:lastRenderedPageBreak/>
              <w:t>RAZDJEL:</w:t>
            </w:r>
          </w:p>
        </w:tc>
        <w:tc>
          <w:tcPr>
            <w:tcW w:w="973" w:type="dxa"/>
            <w:tcBorders>
              <w:top w:val="nil"/>
              <w:left w:val="nil"/>
              <w:bottom w:val="nil"/>
              <w:right w:val="nil"/>
            </w:tcBorders>
            <w:shd w:val="clear" w:color="000000" w:fill="A5A5A5"/>
            <w:noWrap/>
            <w:vAlign w:val="center"/>
            <w:hideMark/>
          </w:tcPr>
          <w:p w14:paraId="4B489B5B" w14:textId="77777777" w:rsidR="00162169" w:rsidRPr="0083010D" w:rsidRDefault="00162169" w:rsidP="00162169">
            <w:pPr>
              <w:spacing w:after="0" w:line="240" w:lineRule="auto"/>
              <w:jc w:val="center"/>
              <w:rPr>
                <w:rFonts w:ascii="Arial" w:eastAsia="Times New Roman" w:hAnsi="Arial" w:cs="Arial"/>
                <w:b/>
                <w:bCs/>
                <w:sz w:val="18"/>
                <w:szCs w:val="18"/>
              </w:rPr>
            </w:pPr>
            <w:r w:rsidRPr="0083010D">
              <w:rPr>
                <w:rFonts w:ascii="Arial" w:eastAsia="Times New Roman" w:hAnsi="Arial" w:cs="Arial"/>
                <w:b/>
                <w:bCs/>
                <w:sz w:val="18"/>
                <w:szCs w:val="18"/>
              </w:rPr>
              <w:t>010</w:t>
            </w:r>
          </w:p>
        </w:tc>
        <w:tc>
          <w:tcPr>
            <w:tcW w:w="9123" w:type="dxa"/>
            <w:tcBorders>
              <w:top w:val="nil"/>
              <w:left w:val="nil"/>
              <w:bottom w:val="nil"/>
              <w:right w:val="nil"/>
            </w:tcBorders>
            <w:shd w:val="clear" w:color="000000" w:fill="A5A5A5"/>
            <w:noWrap/>
            <w:vAlign w:val="center"/>
            <w:hideMark/>
          </w:tcPr>
          <w:p w14:paraId="3B7CCFCB" w14:textId="77777777" w:rsidR="00162169" w:rsidRPr="0083010D" w:rsidRDefault="00162169" w:rsidP="00BD2DA1">
            <w:pPr>
              <w:spacing w:after="0" w:line="240" w:lineRule="auto"/>
              <w:jc w:val="center"/>
              <w:rPr>
                <w:rFonts w:ascii="Arial" w:eastAsia="Times New Roman" w:hAnsi="Arial" w:cs="Arial"/>
                <w:b/>
                <w:bCs/>
              </w:rPr>
            </w:pPr>
            <w:r w:rsidRPr="0083010D">
              <w:rPr>
                <w:rFonts w:ascii="Arial" w:eastAsia="Times New Roman" w:hAnsi="Arial" w:cs="Arial"/>
                <w:b/>
                <w:bCs/>
              </w:rPr>
              <w:t>OPĆINSKO VIJEĆE I NAČELNIK</w:t>
            </w:r>
          </w:p>
        </w:tc>
      </w:tr>
    </w:tbl>
    <w:p w14:paraId="3240F4C7" w14:textId="77777777" w:rsidR="0006533E" w:rsidRPr="0083010D" w:rsidRDefault="0006533E" w:rsidP="00891119">
      <w:pPr>
        <w:spacing w:after="0" w:line="240" w:lineRule="auto"/>
        <w:jc w:val="both"/>
        <w:rPr>
          <w:rFonts w:ascii="Arial" w:eastAsia="Times New Roman" w:hAnsi="Arial" w:cs="Arial"/>
          <w:iCs/>
          <w:sz w:val="16"/>
          <w:lang w:eastAsia="en-US"/>
        </w:rPr>
      </w:pPr>
    </w:p>
    <w:p w14:paraId="00FB31A4" w14:textId="20C8F58A" w:rsidR="00891119" w:rsidRPr="0083010D" w:rsidRDefault="00891119" w:rsidP="00891119">
      <w:pPr>
        <w:spacing w:after="0" w:line="240" w:lineRule="auto"/>
        <w:jc w:val="both"/>
        <w:rPr>
          <w:rFonts w:ascii="Arial" w:eastAsia="Times New Roman" w:hAnsi="Arial" w:cs="Arial"/>
          <w:iCs/>
          <w:lang w:eastAsia="en-US"/>
        </w:rPr>
      </w:pPr>
      <w:bookmarkStart w:id="241" w:name="_Hlk146003591"/>
      <w:r w:rsidRPr="0083010D">
        <w:rPr>
          <w:rFonts w:ascii="Arial" w:eastAsia="Times New Roman" w:hAnsi="Arial" w:cs="Arial"/>
          <w:iCs/>
          <w:lang w:eastAsia="en-US"/>
        </w:rPr>
        <w:t xml:space="preserve">Rashodi i izdaci razdjela 010 (Općinsko vijeće i načelnik) u iznosu </w:t>
      </w:r>
      <w:r w:rsidR="00B3557A">
        <w:rPr>
          <w:rFonts w:ascii="Arial" w:eastAsia="Times New Roman" w:hAnsi="Arial" w:cs="Arial"/>
          <w:iCs/>
          <w:lang w:eastAsia="en-US"/>
        </w:rPr>
        <w:t>32.317,00</w:t>
      </w:r>
      <w:r w:rsidR="002951D4" w:rsidRPr="0083010D">
        <w:rPr>
          <w:rFonts w:ascii="Arial" w:eastAsia="Times New Roman" w:hAnsi="Arial" w:cs="Arial"/>
          <w:iCs/>
          <w:lang w:eastAsia="en-US"/>
        </w:rPr>
        <w:t xml:space="preserve"> €</w:t>
      </w:r>
      <w:r w:rsidRPr="0083010D">
        <w:rPr>
          <w:rFonts w:ascii="Arial" w:eastAsia="Times New Roman" w:hAnsi="Arial" w:cs="Arial"/>
          <w:iCs/>
          <w:lang w:eastAsia="en-US"/>
        </w:rPr>
        <w:t xml:space="preserve"> odnose se na rashode podijeljene u dvije glave:</w:t>
      </w:r>
    </w:p>
    <w:p w14:paraId="3CA9DC49" w14:textId="77777777" w:rsidR="009B2D4E" w:rsidRPr="0083010D" w:rsidRDefault="009B2D4E" w:rsidP="00891119">
      <w:pPr>
        <w:spacing w:after="0" w:line="240" w:lineRule="auto"/>
        <w:jc w:val="both"/>
        <w:rPr>
          <w:rFonts w:ascii="Arial" w:eastAsia="Times New Roman" w:hAnsi="Arial" w:cs="Arial"/>
          <w:iCs/>
          <w:lang w:eastAsia="en-US"/>
        </w:rPr>
      </w:pPr>
    </w:p>
    <w:p w14:paraId="78EF59C0" w14:textId="42404C68" w:rsidR="00D03A4A" w:rsidRDefault="00D03A4A" w:rsidP="00891119">
      <w:pPr>
        <w:spacing w:after="0" w:line="240" w:lineRule="auto"/>
        <w:jc w:val="both"/>
        <w:rPr>
          <w:rFonts w:ascii="Arial" w:eastAsia="Times New Roman" w:hAnsi="Arial" w:cs="Arial"/>
          <w:iCs/>
          <w:lang w:eastAsia="en-US"/>
        </w:rPr>
      </w:pPr>
      <w:bookmarkStart w:id="242" w:name="_Hlk166657482"/>
      <w:r w:rsidRPr="00D03A4A">
        <w:rPr>
          <w:noProof/>
        </w:rPr>
        <w:drawing>
          <wp:inline distT="0" distB="0" distL="0" distR="0" wp14:anchorId="03C46A0A" wp14:editId="7D22C088">
            <wp:extent cx="9251950" cy="2020570"/>
            <wp:effectExtent l="0" t="0" r="6350" b="0"/>
            <wp:docPr id="1007834848"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251950" cy="2020570"/>
                    </a:xfrm>
                    <a:prstGeom prst="rect">
                      <a:avLst/>
                    </a:prstGeom>
                    <a:noFill/>
                    <a:ln>
                      <a:noFill/>
                    </a:ln>
                  </pic:spPr>
                </pic:pic>
              </a:graphicData>
            </a:graphic>
          </wp:inline>
        </w:drawing>
      </w:r>
    </w:p>
    <w:p w14:paraId="3B5ABE88" w14:textId="77777777" w:rsidR="00D03A4A" w:rsidRDefault="00D03A4A" w:rsidP="00891119">
      <w:pPr>
        <w:spacing w:after="0" w:line="240" w:lineRule="auto"/>
        <w:jc w:val="both"/>
        <w:rPr>
          <w:rFonts w:ascii="Arial" w:eastAsia="Times New Roman" w:hAnsi="Arial" w:cs="Arial"/>
          <w:iCs/>
          <w:lang w:eastAsia="en-US"/>
        </w:rPr>
      </w:pPr>
    </w:p>
    <w:p w14:paraId="32DEBD0B" w14:textId="29302FCE" w:rsidR="00891119" w:rsidRPr="0083010D" w:rsidRDefault="00BD2DA1" w:rsidP="00891119">
      <w:pPr>
        <w:spacing w:after="0" w:line="240" w:lineRule="auto"/>
        <w:jc w:val="both"/>
        <w:rPr>
          <w:rFonts w:ascii="Arial" w:eastAsia="Times New Roman" w:hAnsi="Arial" w:cs="Arial"/>
          <w:iCs/>
          <w:lang w:eastAsia="en-US"/>
        </w:rPr>
      </w:pPr>
      <w:r w:rsidRPr="0083010D">
        <w:rPr>
          <w:rFonts w:ascii="Arial" w:eastAsia="Times New Roman" w:hAnsi="Arial" w:cs="Arial"/>
          <w:iCs/>
          <w:lang w:eastAsia="en-US"/>
        </w:rPr>
        <w:t>Vrijednosno značajniji r</w:t>
      </w:r>
      <w:r w:rsidR="00891119" w:rsidRPr="0083010D">
        <w:rPr>
          <w:rFonts w:ascii="Arial" w:eastAsia="Times New Roman" w:hAnsi="Arial" w:cs="Arial"/>
          <w:iCs/>
          <w:lang w:eastAsia="en-US"/>
        </w:rPr>
        <w:t xml:space="preserve">ashodi Općinskog vijeća – predstavničko tijelo (glava 01001) se odnose na </w:t>
      </w:r>
      <w:r w:rsidR="002951D4" w:rsidRPr="0083010D">
        <w:rPr>
          <w:rFonts w:ascii="Arial" w:eastAsia="Times New Roman" w:hAnsi="Arial" w:cs="Arial"/>
          <w:iCs/>
          <w:lang w:eastAsia="en-US"/>
        </w:rPr>
        <w:t xml:space="preserve">naknade za redovan rad općinskog vijeća </w:t>
      </w:r>
      <w:r w:rsidR="00DE4809">
        <w:rPr>
          <w:rFonts w:ascii="Arial" w:eastAsia="Times New Roman" w:hAnsi="Arial" w:cs="Arial"/>
          <w:iCs/>
          <w:lang w:eastAsia="en-US"/>
        </w:rPr>
        <w:t>4.086,25</w:t>
      </w:r>
      <w:r w:rsidR="002951D4" w:rsidRPr="0083010D">
        <w:rPr>
          <w:rFonts w:ascii="Arial" w:eastAsia="Times New Roman" w:hAnsi="Arial" w:cs="Arial"/>
          <w:iCs/>
          <w:lang w:eastAsia="en-US"/>
        </w:rPr>
        <w:t xml:space="preserve"> € i </w:t>
      </w:r>
      <w:r w:rsidR="00891119" w:rsidRPr="0083010D">
        <w:rPr>
          <w:rFonts w:ascii="Arial" w:eastAsia="Times New Roman" w:hAnsi="Arial" w:cs="Arial"/>
          <w:iCs/>
          <w:lang w:eastAsia="en-US"/>
        </w:rPr>
        <w:t xml:space="preserve">rashode </w:t>
      </w:r>
      <w:r w:rsidR="00A33921" w:rsidRPr="0083010D">
        <w:rPr>
          <w:rFonts w:ascii="Arial" w:eastAsia="Times New Roman" w:hAnsi="Arial" w:cs="Arial"/>
          <w:iCs/>
          <w:lang w:eastAsia="en-US"/>
        </w:rPr>
        <w:t xml:space="preserve">za </w:t>
      </w:r>
      <w:r w:rsidR="00891119" w:rsidRPr="0083010D">
        <w:rPr>
          <w:rFonts w:ascii="Arial" w:eastAsia="Times New Roman" w:hAnsi="Arial" w:cs="Arial"/>
          <w:iCs/>
          <w:lang w:eastAsia="en-US"/>
        </w:rPr>
        <w:t xml:space="preserve">financiranje rada političkih stranaka i nezavisnih vijećnika </w:t>
      </w:r>
      <w:r w:rsidR="00DF117E" w:rsidRPr="0083010D">
        <w:rPr>
          <w:rFonts w:ascii="Arial" w:eastAsia="Times New Roman" w:hAnsi="Arial" w:cs="Arial"/>
          <w:iCs/>
          <w:lang w:eastAsia="en-US"/>
        </w:rPr>
        <w:t xml:space="preserve">koji </w:t>
      </w:r>
      <w:r w:rsidR="00A33921" w:rsidRPr="0083010D">
        <w:rPr>
          <w:rFonts w:ascii="Arial" w:eastAsia="Times New Roman" w:hAnsi="Arial" w:cs="Arial"/>
          <w:iCs/>
          <w:lang w:eastAsia="en-US"/>
        </w:rPr>
        <w:t xml:space="preserve">su </w:t>
      </w:r>
      <w:r w:rsidR="005B6C32" w:rsidRPr="0083010D">
        <w:rPr>
          <w:rFonts w:ascii="Arial" w:eastAsia="Times New Roman" w:hAnsi="Arial" w:cs="Arial"/>
          <w:iCs/>
          <w:lang w:eastAsia="en-US"/>
        </w:rPr>
        <w:t>izvršeni u</w:t>
      </w:r>
      <w:r w:rsidR="00A33921" w:rsidRPr="0083010D">
        <w:rPr>
          <w:rFonts w:ascii="Arial" w:eastAsia="Times New Roman" w:hAnsi="Arial" w:cs="Arial"/>
          <w:iCs/>
          <w:lang w:eastAsia="en-US"/>
        </w:rPr>
        <w:t xml:space="preserve"> </w:t>
      </w:r>
      <w:r w:rsidR="0033780F" w:rsidRPr="0083010D">
        <w:rPr>
          <w:rFonts w:ascii="Arial" w:eastAsia="Times New Roman" w:hAnsi="Arial" w:cs="Arial"/>
          <w:iCs/>
          <w:lang w:eastAsia="en-US"/>
        </w:rPr>
        <w:t xml:space="preserve">iznosu </w:t>
      </w:r>
      <w:r w:rsidR="00DE4809">
        <w:rPr>
          <w:rFonts w:ascii="Arial" w:eastAsia="Times New Roman" w:hAnsi="Arial" w:cs="Arial"/>
          <w:iCs/>
          <w:lang w:eastAsia="en-US"/>
        </w:rPr>
        <w:t>2.025,00</w:t>
      </w:r>
      <w:r w:rsidR="002951D4" w:rsidRPr="0083010D">
        <w:rPr>
          <w:rFonts w:ascii="Arial" w:eastAsia="Times New Roman" w:hAnsi="Arial" w:cs="Arial"/>
          <w:iCs/>
          <w:lang w:eastAsia="en-US"/>
        </w:rPr>
        <w:t xml:space="preserve"> €</w:t>
      </w:r>
      <w:r w:rsidR="0033780F" w:rsidRPr="0083010D">
        <w:rPr>
          <w:rFonts w:ascii="Arial" w:eastAsia="Times New Roman" w:hAnsi="Arial" w:cs="Arial"/>
          <w:iCs/>
          <w:lang w:eastAsia="en-US"/>
        </w:rPr>
        <w:t>.</w:t>
      </w:r>
    </w:p>
    <w:p w14:paraId="478018A8" w14:textId="77777777" w:rsidR="00DC2020" w:rsidRPr="0083010D" w:rsidRDefault="00DC2020" w:rsidP="00891119">
      <w:pPr>
        <w:spacing w:after="0" w:line="240" w:lineRule="auto"/>
        <w:jc w:val="both"/>
        <w:rPr>
          <w:rFonts w:ascii="Arial" w:eastAsia="Times New Roman" w:hAnsi="Arial" w:cs="Arial"/>
          <w:iCs/>
          <w:lang w:eastAsia="en-US"/>
        </w:rPr>
      </w:pPr>
    </w:p>
    <w:p w14:paraId="26070BC4" w14:textId="68AB4CF8" w:rsidR="00891119" w:rsidRPr="0083010D" w:rsidRDefault="00891119" w:rsidP="00891119">
      <w:pPr>
        <w:spacing w:after="0" w:line="240" w:lineRule="auto"/>
        <w:jc w:val="both"/>
        <w:rPr>
          <w:rFonts w:ascii="Arial" w:eastAsia="Times New Roman" w:hAnsi="Arial" w:cs="Arial"/>
          <w:iCs/>
          <w:lang w:eastAsia="en-US"/>
        </w:rPr>
      </w:pPr>
      <w:r w:rsidRPr="0083010D">
        <w:rPr>
          <w:rFonts w:ascii="Arial" w:eastAsia="Times New Roman" w:hAnsi="Arial" w:cs="Arial"/>
          <w:iCs/>
          <w:lang w:eastAsia="en-US"/>
        </w:rPr>
        <w:t xml:space="preserve">Rashodi Načelnika– nositelj izvršnih ovlasti (glava 01002) u iznosu </w:t>
      </w:r>
      <w:r w:rsidR="00DE4809">
        <w:rPr>
          <w:rFonts w:ascii="Arial" w:eastAsia="Times New Roman" w:hAnsi="Arial" w:cs="Arial"/>
          <w:iCs/>
          <w:lang w:eastAsia="en-US"/>
        </w:rPr>
        <w:t>23.416,45</w:t>
      </w:r>
      <w:r w:rsidR="002951D4" w:rsidRPr="0083010D">
        <w:rPr>
          <w:rFonts w:ascii="Arial" w:eastAsia="Times New Roman" w:hAnsi="Arial" w:cs="Arial"/>
          <w:iCs/>
          <w:lang w:eastAsia="en-US"/>
        </w:rPr>
        <w:t xml:space="preserve"> €</w:t>
      </w:r>
      <w:r w:rsidRPr="0083010D">
        <w:rPr>
          <w:rFonts w:ascii="Arial" w:eastAsia="Times New Roman" w:hAnsi="Arial" w:cs="Arial"/>
          <w:iCs/>
          <w:lang w:eastAsia="en-US"/>
        </w:rPr>
        <w:t xml:space="preserve"> odnose se na troškove plaće, doprinosa i na</w:t>
      </w:r>
      <w:r w:rsidR="00A8623C" w:rsidRPr="0083010D">
        <w:rPr>
          <w:rFonts w:ascii="Arial" w:eastAsia="Times New Roman" w:hAnsi="Arial" w:cs="Arial"/>
          <w:iCs/>
          <w:lang w:eastAsia="en-US"/>
        </w:rPr>
        <w:t>kn</w:t>
      </w:r>
      <w:r w:rsidRPr="0083010D">
        <w:rPr>
          <w:rFonts w:ascii="Arial" w:eastAsia="Times New Roman" w:hAnsi="Arial" w:cs="Arial"/>
          <w:iCs/>
          <w:lang w:eastAsia="en-US"/>
        </w:rPr>
        <w:t>ade troškova za službena putovanja načelnika.</w:t>
      </w:r>
    </w:p>
    <w:p w14:paraId="775B1D97" w14:textId="77777777" w:rsidR="00891119" w:rsidRPr="0083010D" w:rsidRDefault="00891119" w:rsidP="00891119">
      <w:pPr>
        <w:spacing w:after="0" w:line="240" w:lineRule="auto"/>
        <w:jc w:val="both"/>
        <w:rPr>
          <w:rFonts w:ascii="Arial" w:eastAsia="Times New Roman" w:hAnsi="Arial" w:cs="Arial"/>
          <w:iCs/>
          <w:lang w:eastAsia="en-US"/>
        </w:rPr>
      </w:pPr>
    </w:p>
    <w:p w14:paraId="7D8B1D51" w14:textId="48F101DB" w:rsidR="00891119" w:rsidRPr="0083010D" w:rsidRDefault="00891119" w:rsidP="00891119">
      <w:pPr>
        <w:spacing w:after="0" w:line="240" w:lineRule="auto"/>
        <w:jc w:val="both"/>
        <w:rPr>
          <w:rFonts w:ascii="Arial" w:eastAsia="Times New Roman" w:hAnsi="Arial" w:cs="Arial"/>
          <w:iCs/>
          <w:lang w:eastAsia="en-US"/>
        </w:rPr>
      </w:pPr>
      <w:r w:rsidRPr="0083010D">
        <w:rPr>
          <w:rFonts w:ascii="Arial" w:eastAsia="Times New Roman" w:hAnsi="Arial" w:cs="Arial"/>
          <w:iCs/>
          <w:lang w:eastAsia="en-US"/>
        </w:rPr>
        <w:t xml:space="preserve">Proračunska zaliha je planirana u iznosu </w:t>
      </w:r>
      <w:r w:rsidR="002951D4" w:rsidRPr="0083010D">
        <w:rPr>
          <w:rFonts w:ascii="Arial" w:eastAsia="Times New Roman" w:hAnsi="Arial" w:cs="Arial"/>
          <w:iCs/>
          <w:lang w:eastAsia="en-US"/>
        </w:rPr>
        <w:t>30.000 €</w:t>
      </w:r>
      <w:r w:rsidRPr="0083010D">
        <w:rPr>
          <w:rFonts w:ascii="Arial" w:eastAsia="Times New Roman" w:hAnsi="Arial" w:cs="Arial"/>
          <w:iCs/>
          <w:lang w:eastAsia="en-US"/>
        </w:rPr>
        <w:t>, a nije korištena.</w:t>
      </w:r>
    </w:p>
    <w:p w14:paraId="5CF0A92E" w14:textId="69E99B48" w:rsidR="00891119" w:rsidRPr="0083010D" w:rsidRDefault="00891119" w:rsidP="00891119">
      <w:pPr>
        <w:spacing w:after="0" w:line="240" w:lineRule="auto"/>
        <w:jc w:val="both"/>
        <w:rPr>
          <w:rFonts w:ascii="Arial" w:eastAsia="Times New Roman" w:hAnsi="Arial" w:cs="Arial"/>
          <w:iCs/>
          <w:lang w:eastAsia="en-US"/>
        </w:rPr>
      </w:pPr>
    </w:p>
    <w:bookmarkEnd w:id="241"/>
    <w:bookmarkEnd w:id="242"/>
    <w:p w14:paraId="41F70CD9" w14:textId="3DB4A5B1" w:rsidR="00685399" w:rsidRPr="0083010D" w:rsidRDefault="00685399" w:rsidP="00891119">
      <w:pPr>
        <w:spacing w:after="0" w:line="240" w:lineRule="auto"/>
        <w:jc w:val="both"/>
        <w:rPr>
          <w:rFonts w:ascii="Arial" w:eastAsia="Times New Roman" w:hAnsi="Arial" w:cs="Arial"/>
          <w:iCs/>
          <w:lang w:eastAsia="en-US"/>
        </w:rPr>
      </w:pPr>
    </w:p>
    <w:bookmarkEnd w:id="240"/>
    <w:p w14:paraId="56454E5E" w14:textId="3BDC4889" w:rsidR="00685399" w:rsidRPr="0083010D" w:rsidRDefault="00685399" w:rsidP="00891119">
      <w:pPr>
        <w:spacing w:after="0" w:line="240" w:lineRule="auto"/>
        <w:jc w:val="both"/>
        <w:rPr>
          <w:rFonts w:ascii="Arial" w:eastAsia="Times New Roman" w:hAnsi="Arial" w:cs="Arial"/>
          <w:iCs/>
          <w:lang w:eastAsia="en-US"/>
        </w:rPr>
      </w:pPr>
    </w:p>
    <w:p w14:paraId="0CD78830" w14:textId="439059CD" w:rsidR="00685399" w:rsidRPr="0083010D" w:rsidRDefault="00685399" w:rsidP="00891119">
      <w:pPr>
        <w:spacing w:after="0" w:line="240" w:lineRule="auto"/>
        <w:jc w:val="both"/>
        <w:rPr>
          <w:rFonts w:ascii="Arial" w:eastAsia="Times New Roman" w:hAnsi="Arial" w:cs="Arial"/>
          <w:iCs/>
          <w:lang w:eastAsia="en-US"/>
        </w:rPr>
      </w:pPr>
    </w:p>
    <w:p w14:paraId="382FF59F" w14:textId="22EEA589" w:rsidR="00685399" w:rsidRPr="004F48AE" w:rsidRDefault="00685399" w:rsidP="00891119">
      <w:pPr>
        <w:spacing w:after="0" w:line="240" w:lineRule="auto"/>
        <w:jc w:val="both"/>
        <w:rPr>
          <w:rFonts w:ascii="Arial" w:eastAsia="Times New Roman" w:hAnsi="Arial" w:cs="Arial"/>
          <w:iCs/>
          <w:lang w:eastAsia="en-US"/>
        </w:rPr>
      </w:pPr>
    </w:p>
    <w:p w14:paraId="38514B44" w14:textId="21C14905" w:rsidR="00685399" w:rsidRPr="004F48AE" w:rsidRDefault="00685399" w:rsidP="00891119">
      <w:pPr>
        <w:spacing w:after="0" w:line="240" w:lineRule="auto"/>
        <w:jc w:val="both"/>
        <w:rPr>
          <w:rFonts w:ascii="Arial" w:eastAsia="Times New Roman" w:hAnsi="Arial" w:cs="Arial"/>
          <w:iCs/>
          <w:lang w:eastAsia="en-US"/>
        </w:rPr>
      </w:pPr>
    </w:p>
    <w:p w14:paraId="0F1B0C14" w14:textId="1BAB04C7" w:rsidR="00685399" w:rsidRDefault="00685399" w:rsidP="00891119">
      <w:pPr>
        <w:spacing w:after="0" w:line="240" w:lineRule="auto"/>
        <w:jc w:val="both"/>
        <w:rPr>
          <w:rFonts w:ascii="Arial" w:eastAsia="Times New Roman" w:hAnsi="Arial" w:cs="Arial"/>
          <w:iCs/>
          <w:lang w:eastAsia="en-US"/>
        </w:rPr>
      </w:pPr>
    </w:p>
    <w:p w14:paraId="4719EF70" w14:textId="77777777" w:rsidR="00DE4809" w:rsidRPr="004F48AE" w:rsidRDefault="00DE4809" w:rsidP="00891119">
      <w:pPr>
        <w:spacing w:after="0" w:line="240" w:lineRule="auto"/>
        <w:jc w:val="both"/>
        <w:rPr>
          <w:rFonts w:ascii="Arial" w:eastAsia="Times New Roman" w:hAnsi="Arial" w:cs="Arial"/>
          <w:iCs/>
          <w:lang w:eastAsia="en-US"/>
        </w:rPr>
      </w:pPr>
    </w:p>
    <w:p w14:paraId="0AE311E6" w14:textId="44326298" w:rsidR="00685399" w:rsidRPr="004F48AE" w:rsidRDefault="00685399" w:rsidP="00891119">
      <w:pPr>
        <w:spacing w:after="0" w:line="240" w:lineRule="auto"/>
        <w:jc w:val="both"/>
        <w:rPr>
          <w:rFonts w:ascii="Arial" w:eastAsia="Times New Roman" w:hAnsi="Arial" w:cs="Arial"/>
          <w:iCs/>
          <w:lang w:eastAsia="en-US"/>
        </w:rPr>
      </w:pPr>
    </w:p>
    <w:p w14:paraId="5BFD4A57" w14:textId="1F19E5BE" w:rsidR="00685399" w:rsidRDefault="00685399" w:rsidP="00891119">
      <w:pPr>
        <w:spacing w:after="0" w:line="240" w:lineRule="auto"/>
        <w:jc w:val="both"/>
        <w:rPr>
          <w:rFonts w:ascii="Arial" w:eastAsia="Times New Roman" w:hAnsi="Arial" w:cs="Arial"/>
          <w:iCs/>
          <w:lang w:eastAsia="en-US"/>
        </w:rPr>
      </w:pPr>
    </w:p>
    <w:p w14:paraId="24CC38EA" w14:textId="77777777" w:rsidR="00D03A4A" w:rsidRDefault="00D03A4A" w:rsidP="00891119">
      <w:pPr>
        <w:spacing w:after="0" w:line="240" w:lineRule="auto"/>
        <w:jc w:val="both"/>
        <w:rPr>
          <w:rFonts w:ascii="Arial" w:eastAsia="Times New Roman" w:hAnsi="Arial" w:cs="Arial"/>
          <w:iCs/>
          <w:lang w:eastAsia="en-US"/>
        </w:rPr>
      </w:pPr>
    </w:p>
    <w:p w14:paraId="3F8F6059" w14:textId="7A700441" w:rsidR="00685399" w:rsidRPr="004F48AE" w:rsidRDefault="00685399" w:rsidP="00891119">
      <w:pPr>
        <w:spacing w:after="0" w:line="240" w:lineRule="auto"/>
        <w:jc w:val="both"/>
        <w:rPr>
          <w:rFonts w:ascii="Arial" w:eastAsia="Times New Roman" w:hAnsi="Arial" w:cs="Arial"/>
          <w:iCs/>
          <w:lang w:eastAsia="en-US"/>
        </w:rPr>
      </w:pPr>
    </w:p>
    <w:p w14:paraId="1AECB19C" w14:textId="77777777" w:rsidR="008A38B9" w:rsidRPr="004F48AE" w:rsidRDefault="008A38B9" w:rsidP="00891119">
      <w:pPr>
        <w:spacing w:after="0" w:line="240" w:lineRule="auto"/>
        <w:jc w:val="both"/>
        <w:rPr>
          <w:rFonts w:ascii="Arial" w:eastAsia="Times New Roman" w:hAnsi="Arial" w:cs="Arial"/>
          <w:iCs/>
          <w:lang w:eastAsia="en-US"/>
        </w:rPr>
      </w:pPr>
    </w:p>
    <w:tbl>
      <w:tblPr>
        <w:tblW w:w="12474" w:type="dxa"/>
        <w:jc w:val="center"/>
        <w:tblLook w:val="04A0" w:firstRow="1" w:lastRow="0" w:firstColumn="1" w:lastColumn="0" w:noHBand="0" w:noVBand="1"/>
      </w:tblPr>
      <w:tblGrid>
        <w:gridCol w:w="1245"/>
        <w:gridCol w:w="973"/>
        <w:gridCol w:w="10256"/>
      </w:tblGrid>
      <w:tr w:rsidR="0033780F" w:rsidRPr="004F48AE" w14:paraId="254BA25F" w14:textId="77777777" w:rsidTr="006F457B">
        <w:trPr>
          <w:trHeight w:val="382"/>
          <w:jc w:val="center"/>
        </w:trPr>
        <w:tc>
          <w:tcPr>
            <w:tcW w:w="1245" w:type="dxa"/>
            <w:tcBorders>
              <w:top w:val="nil"/>
              <w:left w:val="nil"/>
              <w:bottom w:val="nil"/>
              <w:right w:val="nil"/>
            </w:tcBorders>
            <w:shd w:val="clear" w:color="000000" w:fill="A5A5A5"/>
            <w:noWrap/>
            <w:vAlign w:val="center"/>
            <w:hideMark/>
          </w:tcPr>
          <w:p w14:paraId="17973430" w14:textId="77777777" w:rsidR="00891119" w:rsidRPr="004F48AE" w:rsidRDefault="00891119" w:rsidP="00162169">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lastRenderedPageBreak/>
              <w:t>RAZDJEL:</w:t>
            </w:r>
          </w:p>
        </w:tc>
        <w:tc>
          <w:tcPr>
            <w:tcW w:w="973" w:type="dxa"/>
            <w:tcBorders>
              <w:top w:val="nil"/>
              <w:left w:val="nil"/>
              <w:bottom w:val="nil"/>
              <w:right w:val="nil"/>
            </w:tcBorders>
            <w:shd w:val="clear" w:color="000000" w:fill="A5A5A5"/>
            <w:noWrap/>
            <w:vAlign w:val="center"/>
            <w:hideMark/>
          </w:tcPr>
          <w:p w14:paraId="1EB9CD30" w14:textId="77777777" w:rsidR="00891119" w:rsidRPr="004F48AE" w:rsidRDefault="00891119" w:rsidP="00162169">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t>020</w:t>
            </w:r>
          </w:p>
        </w:tc>
        <w:tc>
          <w:tcPr>
            <w:tcW w:w="10256" w:type="dxa"/>
            <w:tcBorders>
              <w:top w:val="nil"/>
              <w:left w:val="nil"/>
              <w:bottom w:val="nil"/>
              <w:right w:val="nil"/>
            </w:tcBorders>
            <w:shd w:val="clear" w:color="000000" w:fill="A5A5A5"/>
            <w:noWrap/>
            <w:vAlign w:val="center"/>
            <w:hideMark/>
          </w:tcPr>
          <w:p w14:paraId="5901634F" w14:textId="77777777" w:rsidR="00891119" w:rsidRPr="004F48AE" w:rsidRDefault="00891119" w:rsidP="006F457B">
            <w:pPr>
              <w:spacing w:after="0" w:line="240" w:lineRule="auto"/>
              <w:jc w:val="center"/>
              <w:rPr>
                <w:rFonts w:ascii="Arial" w:eastAsia="Times New Roman" w:hAnsi="Arial" w:cs="Arial"/>
                <w:b/>
                <w:bCs/>
              </w:rPr>
            </w:pPr>
            <w:r w:rsidRPr="004F48AE">
              <w:rPr>
                <w:rFonts w:ascii="Arial" w:eastAsia="Times New Roman" w:hAnsi="Arial" w:cs="Arial"/>
                <w:b/>
                <w:bCs/>
              </w:rPr>
              <w:t xml:space="preserve">UPRAVNI ODJEL ZA OPĆE POSLOVE, MJESNU SAMOUPRAVU I DRUŠTVENE DJELATNOSTI </w:t>
            </w:r>
          </w:p>
        </w:tc>
      </w:tr>
    </w:tbl>
    <w:p w14:paraId="61A0D3BA" w14:textId="77777777" w:rsidR="00891119" w:rsidRPr="002851D7" w:rsidRDefault="00891119" w:rsidP="00891119">
      <w:pPr>
        <w:spacing w:after="0" w:line="240" w:lineRule="auto"/>
        <w:rPr>
          <w:rFonts w:ascii="Arial" w:eastAsia="Times New Roman" w:hAnsi="Arial" w:cs="Arial"/>
          <w:iCs/>
          <w:sz w:val="12"/>
          <w:szCs w:val="12"/>
          <w:lang w:eastAsia="en-US"/>
        </w:rPr>
      </w:pPr>
      <w:bookmarkStart w:id="243" w:name="_Hlk146003788"/>
    </w:p>
    <w:p w14:paraId="71E76FC4" w14:textId="2410D0AC" w:rsidR="00891119" w:rsidRPr="002851D7" w:rsidRDefault="00891119" w:rsidP="00891119">
      <w:pPr>
        <w:spacing w:after="0" w:line="240" w:lineRule="auto"/>
        <w:jc w:val="both"/>
        <w:rPr>
          <w:rFonts w:ascii="Arial" w:eastAsia="Times New Roman" w:hAnsi="Arial" w:cs="Arial"/>
          <w:iCs/>
          <w:lang w:eastAsia="en-US"/>
        </w:rPr>
      </w:pPr>
      <w:r w:rsidRPr="002851D7">
        <w:rPr>
          <w:rFonts w:ascii="Arial" w:eastAsia="Times New Roman" w:hAnsi="Arial" w:cs="Arial"/>
          <w:iCs/>
          <w:lang w:eastAsia="en-US"/>
        </w:rPr>
        <w:t xml:space="preserve">Rashodi i izdaci razdjela 020 (Upravni odjel za opće poslove, mjesnu samoupravu i društvene djelatnosti) u iznosu </w:t>
      </w:r>
      <w:r w:rsidR="00DE4809">
        <w:rPr>
          <w:rFonts w:ascii="Arial" w:eastAsia="Times New Roman" w:hAnsi="Arial" w:cs="Arial"/>
          <w:iCs/>
          <w:lang w:eastAsia="en-US"/>
        </w:rPr>
        <w:t>3.161.765,82</w:t>
      </w:r>
      <w:r w:rsidR="009B2D4E" w:rsidRPr="002851D7">
        <w:rPr>
          <w:rFonts w:ascii="Arial" w:eastAsia="Times New Roman" w:hAnsi="Arial" w:cs="Arial"/>
          <w:iCs/>
          <w:lang w:eastAsia="en-US"/>
        </w:rPr>
        <w:t xml:space="preserve"> €</w:t>
      </w:r>
      <w:r w:rsidRPr="002851D7">
        <w:rPr>
          <w:rFonts w:ascii="Arial" w:eastAsia="Times New Roman" w:hAnsi="Arial" w:cs="Arial"/>
          <w:iCs/>
          <w:lang w:eastAsia="en-US"/>
        </w:rPr>
        <w:t xml:space="preserve"> odnose se na rashode podijeljene u </w:t>
      </w:r>
      <w:r w:rsidR="006F457B" w:rsidRPr="002851D7">
        <w:rPr>
          <w:rFonts w:ascii="Arial" w:eastAsia="Times New Roman" w:hAnsi="Arial" w:cs="Arial"/>
          <w:iCs/>
          <w:lang w:eastAsia="en-US"/>
        </w:rPr>
        <w:t>četiri glave</w:t>
      </w:r>
      <w:r w:rsidRPr="002851D7">
        <w:rPr>
          <w:rFonts w:ascii="Arial" w:eastAsia="Times New Roman" w:hAnsi="Arial" w:cs="Arial"/>
          <w:iCs/>
          <w:lang w:eastAsia="en-US"/>
        </w:rPr>
        <w:t>:</w:t>
      </w:r>
    </w:p>
    <w:p w14:paraId="7B58EC08" w14:textId="77777777" w:rsidR="002851D7" w:rsidRPr="002851D7" w:rsidRDefault="002851D7" w:rsidP="00891119">
      <w:pPr>
        <w:spacing w:after="0" w:line="240" w:lineRule="auto"/>
        <w:jc w:val="both"/>
        <w:rPr>
          <w:rFonts w:ascii="Arial" w:eastAsia="Times New Roman" w:hAnsi="Arial" w:cs="Arial"/>
          <w:iCs/>
          <w:lang w:eastAsia="en-US"/>
        </w:rPr>
      </w:pPr>
    </w:p>
    <w:p w14:paraId="47425B7A" w14:textId="1C3EC210" w:rsidR="00D03A4A" w:rsidRDefault="00D03A4A" w:rsidP="00891119">
      <w:pPr>
        <w:spacing w:after="0" w:line="240" w:lineRule="auto"/>
        <w:jc w:val="both"/>
        <w:rPr>
          <w:rFonts w:ascii="Arial" w:eastAsia="Times New Roman" w:hAnsi="Arial" w:cs="Arial"/>
          <w:iCs/>
          <w:lang w:eastAsia="en-US"/>
        </w:rPr>
      </w:pPr>
      <w:r w:rsidRPr="00D03A4A">
        <w:rPr>
          <w:noProof/>
        </w:rPr>
        <w:drawing>
          <wp:inline distT="0" distB="0" distL="0" distR="0" wp14:anchorId="5B3FB26C" wp14:editId="3A87964E">
            <wp:extent cx="9251950" cy="2256155"/>
            <wp:effectExtent l="0" t="0" r="6350" b="0"/>
            <wp:docPr id="2074880403"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251950" cy="2256155"/>
                    </a:xfrm>
                    <a:prstGeom prst="rect">
                      <a:avLst/>
                    </a:prstGeom>
                    <a:noFill/>
                    <a:ln>
                      <a:noFill/>
                    </a:ln>
                  </pic:spPr>
                </pic:pic>
              </a:graphicData>
            </a:graphic>
          </wp:inline>
        </w:drawing>
      </w:r>
    </w:p>
    <w:p w14:paraId="6C85633C" w14:textId="77777777" w:rsidR="00D03A4A" w:rsidRPr="004F48AE" w:rsidRDefault="00D03A4A" w:rsidP="00891119">
      <w:pPr>
        <w:spacing w:after="0" w:line="240" w:lineRule="auto"/>
        <w:jc w:val="both"/>
        <w:rPr>
          <w:rFonts w:ascii="Arial" w:eastAsia="Times New Roman" w:hAnsi="Arial" w:cs="Arial"/>
          <w:iCs/>
          <w:lang w:eastAsia="en-US"/>
        </w:rPr>
      </w:pPr>
    </w:p>
    <w:p w14:paraId="20797964" w14:textId="77777777" w:rsidR="0030073B" w:rsidRDefault="00891119" w:rsidP="00891119">
      <w:pPr>
        <w:spacing w:after="0" w:line="240" w:lineRule="auto"/>
        <w:jc w:val="both"/>
        <w:rPr>
          <w:rFonts w:ascii="Arial" w:eastAsia="Times New Roman" w:hAnsi="Arial" w:cs="Arial"/>
          <w:iCs/>
          <w:lang w:eastAsia="en-US"/>
        </w:rPr>
      </w:pPr>
      <w:bookmarkStart w:id="244" w:name="_Hlk166657627"/>
      <w:r w:rsidRPr="00A05BD1">
        <w:rPr>
          <w:rFonts w:ascii="Arial" w:eastAsia="Times New Roman" w:hAnsi="Arial" w:cs="Arial"/>
          <w:iCs/>
          <w:lang w:eastAsia="en-US"/>
        </w:rPr>
        <w:t xml:space="preserve">Vrijednosno najznačajniji rashodi u okviru ovog razdjela se odnose na rashode izvršene u okviru glave </w:t>
      </w:r>
      <w:r w:rsidR="006F457B" w:rsidRPr="00A05BD1">
        <w:rPr>
          <w:rFonts w:ascii="Arial" w:eastAsia="Times New Roman" w:hAnsi="Arial" w:cs="Arial"/>
          <w:iCs/>
          <w:lang w:eastAsia="en-US"/>
        </w:rPr>
        <w:t>02002 UO</w:t>
      </w:r>
      <w:r w:rsidR="00521CE4" w:rsidRPr="00A05BD1">
        <w:rPr>
          <w:rFonts w:ascii="Arial" w:eastAsia="Times New Roman" w:hAnsi="Arial" w:cs="Arial"/>
          <w:iCs/>
          <w:lang w:eastAsia="en-US"/>
        </w:rPr>
        <w:t xml:space="preserve"> </w:t>
      </w:r>
      <w:r w:rsidR="006F457B" w:rsidRPr="00A05BD1">
        <w:rPr>
          <w:rFonts w:ascii="Arial" w:eastAsia="Times New Roman" w:hAnsi="Arial" w:cs="Arial"/>
          <w:iCs/>
          <w:lang w:eastAsia="en-US"/>
        </w:rPr>
        <w:t xml:space="preserve">za opće poslove, mjesnu samoupravu </w:t>
      </w:r>
      <w:bookmarkStart w:id="245" w:name="_Hlk166657611"/>
      <w:r w:rsidR="006F457B" w:rsidRPr="00A05BD1">
        <w:rPr>
          <w:rFonts w:ascii="Arial" w:eastAsia="Times New Roman" w:hAnsi="Arial" w:cs="Arial"/>
          <w:iCs/>
          <w:lang w:eastAsia="en-US"/>
        </w:rPr>
        <w:t xml:space="preserve">i društvene djelatnosti u iznosu </w:t>
      </w:r>
      <w:r w:rsidR="00DE4809">
        <w:rPr>
          <w:rFonts w:ascii="Arial" w:eastAsia="Times New Roman" w:hAnsi="Arial" w:cs="Arial"/>
          <w:iCs/>
          <w:lang w:eastAsia="en-US"/>
        </w:rPr>
        <w:t>1.214.318,49</w:t>
      </w:r>
      <w:r w:rsidR="009B2D4E" w:rsidRPr="00A05BD1">
        <w:rPr>
          <w:rFonts w:ascii="Arial" w:eastAsia="Times New Roman" w:hAnsi="Arial" w:cs="Arial"/>
          <w:iCs/>
          <w:lang w:eastAsia="en-US"/>
        </w:rPr>
        <w:t xml:space="preserve"> €</w:t>
      </w:r>
      <w:r w:rsidR="006F457B" w:rsidRPr="00A05BD1">
        <w:rPr>
          <w:rFonts w:ascii="Arial" w:eastAsia="Times New Roman" w:hAnsi="Arial" w:cs="Arial"/>
          <w:iCs/>
          <w:lang w:eastAsia="en-US"/>
        </w:rPr>
        <w:t xml:space="preserve">. Naime, u okviru ove glave izvršene su plaće i drugi zajednički troškovi upravnih tijela (električna energija, voda, telefon, uredski i ostali materijal, tekuće održavanje objekata i opreme, računalne usluge, intelektualne usluge, bankarske usluge i sl.) u iznosu </w:t>
      </w:r>
      <w:r w:rsidR="00DE4809">
        <w:rPr>
          <w:rFonts w:ascii="Arial" w:eastAsia="Times New Roman" w:hAnsi="Arial" w:cs="Arial"/>
          <w:iCs/>
          <w:lang w:eastAsia="en-US"/>
        </w:rPr>
        <w:t>554.437,35</w:t>
      </w:r>
      <w:r w:rsidR="009B2D4E" w:rsidRPr="00A05BD1">
        <w:rPr>
          <w:rFonts w:ascii="Arial" w:eastAsia="Times New Roman" w:hAnsi="Arial" w:cs="Arial"/>
          <w:iCs/>
          <w:lang w:eastAsia="en-US"/>
        </w:rPr>
        <w:t xml:space="preserve"> €</w:t>
      </w:r>
      <w:r w:rsidR="006F457B" w:rsidRPr="00A05BD1">
        <w:rPr>
          <w:rFonts w:ascii="Arial" w:eastAsia="Times New Roman" w:hAnsi="Arial" w:cs="Arial"/>
          <w:iCs/>
          <w:lang w:eastAsia="en-US"/>
        </w:rPr>
        <w:t xml:space="preserve"> koji čine </w:t>
      </w:r>
      <w:r w:rsidR="00431C91" w:rsidRPr="00A05BD1">
        <w:rPr>
          <w:rFonts w:ascii="Arial" w:eastAsia="Times New Roman" w:hAnsi="Arial" w:cs="Arial"/>
          <w:iCs/>
          <w:lang w:eastAsia="en-US"/>
        </w:rPr>
        <w:t>1</w:t>
      </w:r>
      <w:r w:rsidR="00DE4809">
        <w:rPr>
          <w:rFonts w:ascii="Arial" w:eastAsia="Times New Roman" w:hAnsi="Arial" w:cs="Arial"/>
          <w:iCs/>
          <w:lang w:eastAsia="en-US"/>
        </w:rPr>
        <w:t>7</w:t>
      </w:r>
      <w:r w:rsidR="00431C91" w:rsidRPr="00A05BD1">
        <w:rPr>
          <w:rFonts w:ascii="Arial" w:eastAsia="Times New Roman" w:hAnsi="Arial" w:cs="Arial"/>
          <w:iCs/>
          <w:lang w:eastAsia="en-US"/>
        </w:rPr>
        <w:t>,5</w:t>
      </w:r>
      <w:r w:rsidR="006F457B" w:rsidRPr="00A05BD1">
        <w:rPr>
          <w:rFonts w:ascii="Arial" w:eastAsia="Times New Roman" w:hAnsi="Arial" w:cs="Arial"/>
          <w:iCs/>
          <w:lang w:eastAsia="en-US"/>
        </w:rPr>
        <w:t xml:space="preserve">% ukupnih rashoda i izdataka ovog razdjela, odnosno </w:t>
      </w:r>
      <w:r w:rsidR="00DE4809">
        <w:rPr>
          <w:rFonts w:ascii="Arial" w:eastAsia="Times New Roman" w:hAnsi="Arial" w:cs="Arial"/>
          <w:iCs/>
          <w:lang w:eastAsia="en-US"/>
        </w:rPr>
        <w:t>8,2</w:t>
      </w:r>
      <w:r w:rsidR="006F457B" w:rsidRPr="00A05BD1">
        <w:rPr>
          <w:rFonts w:ascii="Arial" w:eastAsia="Times New Roman" w:hAnsi="Arial" w:cs="Arial"/>
          <w:iCs/>
          <w:lang w:eastAsia="en-US"/>
        </w:rPr>
        <w:t>% ukupnih rashoda i izdataka proračuna.</w:t>
      </w:r>
      <w:r w:rsidR="00351167" w:rsidRPr="00A05BD1">
        <w:rPr>
          <w:rFonts w:ascii="Arial" w:eastAsia="Times New Roman" w:hAnsi="Arial" w:cs="Arial"/>
          <w:iCs/>
          <w:lang w:eastAsia="en-US"/>
        </w:rPr>
        <w:t xml:space="preserve"> </w:t>
      </w:r>
    </w:p>
    <w:p w14:paraId="06BAEF90" w14:textId="77777777" w:rsidR="0030073B" w:rsidRDefault="0030073B" w:rsidP="00891119">
      <w:pPr>
        <w:spacing w:after="0" w:line="240" w:lineRule="auto"/>
        <w:jc w:val="both"/>
        <w:rPr>
          <w:rFonts w:ascii="Arial" w:eastAsia="Times New Roman" w:hAnsi="Arial" w:cs="Arial"/>
          <w:iCs/>
          <w:lang w:eastAsia="en-US"/>
        </w:rPr>
      </w:pPr>
    </w:p>
    <w:p w14:paraId="52870E0E" w14:textId="1D909F40" w:rsidR="0017178A" w:rsidRDefault="00351167" w:rsidP="0017178A">
      <w:pPr>
        <w:spacing w:after="0" w:line="240" w:lineRule="auto"/>
        <w:jc w:val="both"/>
        <w:rPr>
          <w:rFonts w:ascii="Arial" w:eastAsia="Times New Roman" w:hAnsi="Arial" w:cs="Arial"/>
          <w:iCs/>
          <w:lang w:eastAsia="en-US"/>
        </w:rPr>
      </w:pPr>
      <w:r w:rsidRPr="00A05BD1">
        <w:rPr>
          <w:rFonts w:ascii="Arial" w:eastAsia="Times New Roman" w:hAnsi="Arial" w:cs="Arial"/>
          <w:iCs/>
          <w:lang w:eastAsia="en-US"/>
        </w:rPr>
        <w:t>U okviru ovog razdjela</w:t>
      </w:r>
      <w:r w:rsidR="009B2D4E" w:rsidRPr="00A05BD1">
        <w:rPr>
          <w:rFonts w:ascii="Arial" w:eastAsia="Times New Roman" w:hAnsi="Arial" w:cs="Arial"/>
          <w:iCs/>
          <w:lang w:eastAsia="en-US"/>
        </w:rPr>
        <w:t xml:space="preserve"> </w:t>
      </w:r>
      <w:r w:rsidR="00DE4809">
        <w:rPr>
          <w:rFonts w:ascii="Arial" w:eastAsia="Times New Roman" w:hAnsi="Arial" w:cs="Arial"/>
          <w:iCs/>
          <w:lang w:eastAsia="en-US"/>
        </w:rPr>
        <w:t xml:space="preserve">planirani su povrati beskamatnih zajmova u iznosu 97.758 €. </w:t>
      </w:r>
      <w:r w:rsidR="001144FE" w:rsidRPr="00A05BD1">
        <w:rPr>
          <w:rFonts w:ascii="Arial" w:eastAsia="Times New Roman" w:hAnsi="Arial" w:cs="Arial"/>
          <w:iCs/>
          <w:lang w:eastAsia="en-US"/>
        </w:rPr>
        <w:t>U tekućoj godini Općina nije vraćala beskamatne</w:t>
      </w:r>
      <w:r w:rsidR="00B81F0D" w:rsidRPr="00A05BD1">
        <w:rPr>
          <w:rFonts w:ascii="Arial" w:eastAsia="Times New Roman" w:hAnsi="Arial" w:cs="Arial"/>
          <w:iCs/>
          <w:lang w:eastAsia="en-US"/>
        </w:rPr>
        <w:t>.</w:t>
      </w:r>
      <w:r w:rsidR="0017178A" w:rsidRPr="0017178A">
        <w:rPr>
          <w:rFonts w:ascii="Arial" w:eastAsia="Times New Roman" w:hAnsi="Arial" w:cs="Arial"/>
          <w:iCs/>
          <w:lang w:eastAsia="en-US"/>
        </w:rPr>
        <w:t xml:space="preserve"> </w:t>
      </w:r>
      <w:r w:rsidR="0017178A" w:rsidRPr="0030073B">
        <w:rPr>
          <w:rFonts w:ascii="Arial" w:eastAsia="Times New Roman" w:hAnsi="Arial" w:cs="Arial"/>
          <w:iCs/>
          <w:lang w:eastAsia="en-US"/>
        </w:rPr>
        <w:t>Naputkom o izmjeni naputka o isplate sredstava beskamatnog zajma jedinicama lokalne i područne (regionalne) samouprave uslijed pada prihoda (NN 130/20, 134/23) je produžen rok za otplatu zajma isplaćenog jedinicama u 2020. godini do 31.12.2027.</w:t>
      </w:r>
      <w:r w:rsidR="0017178A">
        <w:rPr>
          <w:rFonts w:ascii="Arial" w:eastAsia="Times New Roman" w:hAnsi="Arial" w:cs="Arial"/>
          <w:iCs/>
          <w:lang w:eastAsia="en-US"/>
        </w:rPr>
        <w:t xml:space="preserve"> </w:t>
      </w:r>
      <w:r w:rsidR="0017178A" w:rsidRPr="0030073B">
        <w:rPr>
          <w:rFonts w:ascii="Arial" w:eastAsia="Times New Roman" w:hAnsi="Arial" w:cs="Arial"/>
          <w:iCs/>
          <w:lang w:eastAsia="en-US"/>
        </w:rPr>
        <w:t>Također, produžen je i rok za otplatu beskamatnog zajma uslijed pada prihoda iz 2021. godine (prijedlog Zakona o izvršavanju državnog proračuna RH za 2024. godinu).</w:t>
      </w:r>
    </w:p>
    <w:p w14:paraId="4468164B" w14:textId="22331A9C" w:rsidR="006F457B" w:rsidRDefault="006F457B" w:rsidP="00891119">
      <w:pPr>
        <w:spacing w:after="0" w:line="240" w:lineRule="auto"/>
        <w:jc w:val="both"/>
        <w:rPr>
          <w:rFonts w:ascii="Arial" w:eastAsia="Times New Roman" w:hAnsi="Arial" w:cs="Arial"/>
          <w:iCs/>
          <w:lang w:eastAsia="en-US"/>
        </w:rPr>
      </w:pPr>
    </w:p>
    <w:p w14:paraId="682C26EA" w14:textId="0A190F68" w:rsidR="006F457B" w:rsidRPr="00A05BD1" w:rsidRDefault="0017178A" w:rsidP="00891119">
      <w:pPr>
        <w:spacing w:after="0" w:line="240" w:lineRule="auto"/>
        <w:jc w:val="both"/>
        <w:rPr>
          <w:rFonts w:ascii="Arial" w:eastAsia="Times New Roman" w:hAnsi="Arial" w:cs="Arial"/>
          <w:iCs/>
          <w:lang w:eastAsia="en-US"/>
        </w:rPr>
      </w:pPr>
      <w:r>
        <w:rPr>
          <w:rFonts w:ascii="Arial" w:eastAsia="Times New Roman" w:hAnsi="Arial" w:cs="Arial"/>
          <w:iCs/>
          <w:lang w:eastAsia="en-US"/>
        </w:rPr>
        <w:t>R</w:t>
      </w:r>
      <w:r w:rsidR="006F457B" w:rsidRPr="00A05BD1">
        <w:rPr>
          <w:rFonts w:ascii="Arial" w:eastAsia="Times New Roman" w:hAnsi="Arial" w:cs="Arial"/>
          <w:iCs/>
          <w:lang w:eastAsia="en-US"/>
        </w:rPr>
        <w:t xml:space="preserve">ashodi izvršeni u okviru glave </w:t>
      </w:r>
      <w:r w:rsidR="00891119" w:rsidRPr="00A05BD1">
        <w:rPr>
          <w:rFonts w:ascii="Arial" w:eastAsia="Times New Roman" w:hAnsi="Arial" w:cs="Arial"/>
          <w:iCs/>
          <w:lang w:eastAsia="en-US"/>
        </w:rPr>
        <w:t xml:space="preserve">02005 Ustanova predškolskog odgoja </w:t>
      </w:r>
      <w:r>
        <w:rPr>
          <w:rFonts w:ascii="Arial" w:eastAsia="Times New Roman" w:hAnsi="Arial" w:cs="Arial"/>
          <w:iCs/>
          <w:lang w:eastAsia="en-US"/>
        </w:rPr>
        <w:t>iznose</w:t>
      </w:r>
      <w:r w:rsidR="00891119" w:rsidRPr="00A05BD1">
        <w:rPr>
          <w:rFonts w:ascii="Arial" w:eastAsia="Times New Roman" w:hAnsi="Arial" w:cs="Arial"/>
          <w:iCs/>
          <w:lang w:eastAsia="en-US"/>
        </w:rPr>
        <w:t xml:space="preserve"> </w:t>
      </w:r>
      <w:r w:rsidR="00F00841">
        <w:rPr>
          <w:rFonts w:ascii="Arial" w:eastAsia="Times New Roman" w:hAnsi="Arial" w:cs="Arial"/>
          <w:iCs/>
          <w:lang w:eastAsia="en-US"/>
        </w:rPr>
        <w:t>1.154.506,59</w:t>
      </w:r>
      <w:r w:rsidR="001144FE" w:rsidRPr="00A05BD1">
        <w:rPr>
          <w:rFonts w:ascii="Arial" w:eastAsia="Times New Roman" w:hAnsi="Arial" w:cs="Arial"/>
          <w:iCs/>
          <w:lang w:eastAsia="en-US"/>
        </w:rPr>
        <w:t xml:space="preserve"> €</w:t>
      </w:r>
      <w:r w:rsidR="00891119" w:rsidRPr="00A05BD1">
        <w:rPr>
          <w:rFonts w:ascii="Arial" w:eastAsia="Times New Roman" w:hAnsi="Arial" w:cs="Arial"/>
          <w:iCs/>
          <w:lang w:eastAsia="en-US"/>
        </w:rPr>
        <w:t>. U okviru ove glave vrijednosno najznačajniji su rashodi za bruto plaće s doprinosima, rashodi za zaposlene i na</w:t>
      </w:r>
      <w:r w:rsidR="00A8623C" w:rsidRPr="00A05BD1">
        <w:rPr>
          <w:rFonts w:ascii="Arial" w:eastAsia="Times New Roman" w:hAnsi="Arial" w:cs="Arial"/>
          <w:iCs/>
          <w:lang w:eastAsia="en-US"/>
        </w:rPr>
        <w:t>kn</w:t>
      </w:r>
      <w:r w:rsidR="00891119" w:rsidRPr="00A05BD1">
        <w:rPr>
          <w:rFonts w:ascii="Arial" w:eastAsia="Times New Roman" w:hAnsi="Arial" w:cs="Arial"/>
          <w:iCs/>
          <w:lang w:eastAsia="en-US"/>
        </w:rPr>
        <w:t xml:space="preserve">ade troškova zaposlenima u ukupnom iznosu </w:t>
      </w:r>
      <w:r w:rsidR="00F00841">
        <w:rPr>
          <w:rFonts w:ascii="Arial" w:eastAsia="Times New Roman" w:hAnsi="Arial" w:cs="Arial"/>
          <w:iCs/>
          <w:lang w:eastAsia="en-US"/>
        </w:rPr>
        <w:t>962.616,93</w:t>
      </w:r>
      <w:r w:rsidR="001144FE" w:rsidRPr="00A05BD1">
        <w:rPr>
          <w:rFonts w:ascii="Arial" w:eastAsia="Times New Roman" w:hAnsi="Arial" w:cs="Arial"/>
          <w:iCs/>
          <w:lang w:eastAsia="en-US"/>
        </w:rPr>
        <w:t xml:space="preserve"> €</w:t>
      </w:r>
      <w:r w:rsidR="00F65642" w:rsidRPr="00A05BD1">
        <w:rPr>
          <w:rFonts w:ascii="Arial" w:eastAsia="Times New Roman" w:hAnsi="Arial" w:cs="Arial"/>
          <w:iCs/>
          <w:lang w:eastAsia="en-US"/>
        </w:rPr>
        <w:t xml:space="preserve"> (što čini </w:t>
      </w:r>
      <w:r w:rsidR="002B18EF">
        <w:rPr>
          <w:rFonts w:ascii="Arial" w:eastAsia="Times New Roman" w:hAnsi="Arial" w:cs="Arial"/>
          <w:iCs/>
          <w:lang w:eastAsia="en-US"/>
        </w:rPr>
        <w:t>30,4</w:t>
      </w:r>
      <w:r w:rsidR="00F65642" w:rsidRPr="00A05BD1">
        <w:rPr>
          <w:rFonts w:ascii="Arial" w:eastAsia="Times New Roman" w:hAnsi="Arial" w:cs="Arial"/>
          <w:iCs/>
          <w:lang w:eastAsia="en-US"/>
        </w:rPr>
        <w:t xml:space="preserve">% </w:t>
      </w:r>
      <w:r w:rsidR="00022082" w:rsidRPr="00A05BD1">
        <w:rPr>
          <w:rFonts w:ascii="Arial" w:eastAsia="Times New Roman" w:hAnsi="Arial" w:cs="Arial"/>
          <w:iCs/>
          <w:lang w:eastAsia="en-US"/>
        </w:rPr>
        <w:t xml:space="preserve">ukupnih rashoda razdjela 020 </w:t>
      </w:r>
      <w:r w:rsidR="00F65642" w:rsidRPr="00A05BD1">
        <w:rPr>
          <w:rFonts w:ascii="Arial" w:eastAsia="Times New Roman" w:hAnsi="Arial" w:cs="Arial"/>
          <w:iCs/>
          <w:lang w:eastAsia="en-US"/>
        </w:rPr>
        <w:t xml:space="preserve">odnosno </w:t>
      </w:r>
      <w:r w:rsidR="002B18EF">
        <w:rPr>
          <w:rFonts w:ascii="Arial" w:eastAsia="Times New Roman" w:hAnsi="Arial" w:cs="Arial"/>
          <w:iCs/>
          <w:lang w:eastAsia="en-US"/>
        </w:rPr>
        <w:t>14,3</w:t>
      </w:r>
      <w:r w:rsidR="00F65642" w:rsidRPr="00A05BD1">
        <w:rPr>
          <w:rFonts w:ascii="Arial" w:eastAsia="Times New Roman" w:hAnsi="Arial" w:cs="Arial"/>
          <w:iCs/>
          <w:lang w:eastAsia="en-US"/>
        </w:rPr>
        <w:t>% sveukupno izvršenih rashodi i izdataka proračuna)</w:t>
      </w:r>
      <w:r w:rsidR="00891119" w:rsidRPr="00A05BD1">
        <w:rPr>
          <w:rFonts w:ascii="Arial" w:eastAsia="Times New Roman" w:hAnsi="Arial" w:cs="Arial"/>
          <w:iCs/>
          <w:lang w:eastAsia="en-US"/>
        </w:rPr>
        <w:t xml:space="preserve">. </w:t>
      </w:r>
    </w:p>
    <w:bookmarkEnd w:id="244"/>
    <w:bookmarkEnd w:id="245"/>
    <w:p w14:paraId="2E9CF756" w14:textId="176A4F42" w:rsidR="00DC2317" w:rsidRPr="00A05BD1" w:rsidRDefault="00DC2317" w:rsidP="00891119">
      <w:pPr>
        <w:spacing w:after="0" w:line="240" w:lineRule="auto"/>
        <w:rPr>
          <w:rFonts w:ascii="Arial" w:eastAsia="Times New Roman" w:hAnsi="Arial" w:cs="Arial"/>
          <w:iCs/>
          <w:lang w:eastAsia="en-US"/>
        </w:rPr>
      </w:pPr>
    </w:p>
    <w:p w14:paraId="646F6487" w14:textId="207068CF" w:rsidR="00685399" w:rsidRDefault="00685399" w:rsidP="00891119">
      <w:pPr>
        <w:spacing w:after="0" w:line="240" w:lineRule="auto"/>
        <w:rPr>
          <w:rFonts w:ascii="Arial" w:eastAsia="Times New Roman" w:hAnsi="Arial" w:cs="Arial"/>
          <w:iCs/>
          <w:lang w:eastAsia="en-US"/>
        </w:rPr>
      </w:pPr>
    </w:p>
    <w:p w14:paraId="61D68015" w14:textId="77777777" w:rsidR="0017178A" w:rsidRDefault="0017178A" w:rsidP="00891119">
      <w:pPr>
        <w:spacing w:after="0" w:line="240" w:lineRule="auto"/>
        <w:rPr>
          <w:rFonts w:ascii="Arial" w:eastAsia="Times New Roman" w:hAnsi="Arial" w:cs="Arial"/>
          <w:iCs/>
          <w:lang w:eastAsia="en-US"/>
        </w:rPr>
      </w:pPr>
    </w:p>
    <w:p w14:paraId="162E774E" w14:textId="77777777" w:rsidR="002B18EF" w:rsidRPr="00A05BD1" w:rsidRDefault="002B18EF" w:rsidP="00891119">
      <w:pPr>
        <w:spacing w:after="0" w:line="240" w:lineRule="auto"/>
        <w:rPr>
          <w:rFonts w:ascii="Arial" w:eastAsia="Times New Roman" w:hAnsi="Arial" w:cs="Arial"/>
          <w:iCs/>
          <w:lang w:eastAsia="en-US"/>
        </w:rPr>
      </w:pPr>
    </w:p>
    <w:tbl>
      <w:tblPr>
        <w:tblW w:w="11908" w:type="dxa"/>
        <w:jc w:val="center"/>
        <w:tblLook w:val="04A0" w:firstRow="1" w:lastRow="0" w:firstColumn="1" w:lastColumn="0" w:noHBand="0" w:noVBand="1"/>
      </w:tblPr>
      <w:tblGrid>
        <w:gridCol w:w="1245"/>
        <w:gridCol w:w="973"/>
        <w:gridCol w:w="9690"/>
      </w:tblGrid>
      <w:tr w:rsidR="00501627" w:rsidRPr="004F48AE" w14:paraId="7B10E56C" w14:textId="77777777" w:rsidTr="00931206">
        <w:trPr>
          <w:trHeight w:val="382"/>
          <w:jc w:val="center"/>
        </w:trPr>
        <w:tc>
          <w:tcPr>
            <w:tcW w:w="1245" w:type="dxa"/>
            <w:tcBorders>
              <w:top w:val="nil"/>
              <w:left w:val="nil"/>
              <w:bottom w:val="nil"/>
              <w:right w:val="nil"/>
            </w:tcBorders>
            <w:shd w:val="clear" w:color="000000" w:fill="A5A5A5"/>
            <w:noWrap/>
            <w:vAlign w:val="center"/>
            <w:hideMark/>
          </w:tcPr>
          <w:bookmarkEnd w:id="243"/>
          <w:p w14:paraId="4997654A" w14:textId="77777777" w:rsidR="00891119" w:rsidRPr="004F48AE" w:rsidRDefault="00891119" w:rsidP="00162169">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lastRenderedPageBreak/>
              <w:t>RAZDJEL:</w:t>
            </w:r>
          </w:p>
        </w:tc>
        <w:tc>
          <w:tcPr>
            <w:tcW w:w="973" w:type="dxa"/>
            <w:tcBorders>
              <w:top w:val="nil"/>
              <w:left w:val="nil"/>
              <w:bottom w:val="nil"/>
              <w:right w:val="nil"/>
            </w:tcBorders>
            <w:shd w:val="clear" w:color="000000" w:fill="A5A5A5"/>
            <w:noWrap/>
            <w:vAlign w:val="center"/>
            <w:hideMark/>
          </w:tcPr>
          <w:p w14:paraId="5015A4F1" w14:textId="77777777" w:rsidR="00891119" w:rsidRPr="004F48AE" w:rsidRDefault="00891119" w:rsidP="00162169">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t>030</w:t>
            </w:r>
          </w:p>
        </w:tc>
        <w:tc>
          <w:tcPr>
            <w:tcW w:w="9690" w:type="dxa"/>
            <w:tcBorders>
              <w:top w:val="nil"/>
              <w:left w:val="nil"/>
              <w:bottom w:val="nil"/>
              <w:right w:val="nil"/>
            </w:tcBorders>
            <w:shd w:val="clear" w:color="000000" w:fill="A5A5A5"/>
            <w:noWrap/>
            <w:vAlign w:val="center"/>
            <w:hideMark/>
          </w:tcPr>
          <w:p w14:paraId="6965A251" w14:textId="7DF914B4" w:rsidR="00891119" w:rsidRPr="004F48AE" w:rsidRDefault="00891119" w:rsidP="00162169">
            <w:pPr>
              <w:spacing w:after="0" w:line="240" w:lineRule="auto"/>
              <w:jc w:val="center"/>
              <w:rPr>
                <w:rFonts w:ascii="Arial" w:eastAsia="Times New Roman" w:hAnsi="Arial" w:cs="Arial"/>
                <w:b/>
                <w:bCs/>
              </w:rPr>
            </w:pPr>
            <w:r w:rsidRPr="004F48AE">
              <w:rPr>
                <w:rFonts w:ascii="Arial" w:eastAsia="Times New Roman" w:hAnsi="Arial" w:cs="Arial"/>
                <w:b/>
                <w:bCs/>
              </w:rPr>
              <w:t xml:space="preserve">UPRAVNI ODJEL ZA </w:t>
            </w:r>
            <w:r w:rsidR="002B18EF">
              <w:rPr>
                <w:rFonts w:ascii="Arial" w:eastAsia="Times New Roman" w:hAnsi="Arial" w:cs="Arial"/>
                <w:b/>
                <w:bCs/>
              </w:rPr>
              <w:t xml:space="preserve">PROSTORNO UREĐENJE, ZAŠTITU OKOLIŠA, </w:t>
            </w:r>
            <w:r w:rsidRPr="004F48AE">
              <w:rPr>
                <w:rFonts w:ascii="Arial" w:eastAsia="Times New Roman" w:hAnsi="Arial" w:cs="Arial"/>
                <w:b/>
                <w:bCs/>
              </w:rPr>
              <w:t>KOMUNALNI SUSTAV I GOSPODARENJE NEKRETNINAMA</w:t>
            </w:r>
          </w:p>
        </w:tc>
      </w:tr>
    </w:tbl>
    <w:p w14:paraId="523E64EE" w14:textId="77777777" w:rsidR="00891119" w:rsidRPr="004F48AE" w:rsidRDefault="00891119" w:rsidP="00891119">
      <w:pPr>
        <w:spacing w:after="0" w:line="240" w:lineRule="auto"/>
        <w:rPr>
          <w:rFonts w:ascii="Arial" w:eastAsia="Times New Roman" w:hAnsi="Arial" w:cs="Arial"/>
          <w:iCs/>
          <w:sz w:val="18"/>
          <w:lang w:eastAsia="en-US"/>
        </w:rPr>
      </w:pPr>
    </w:p>
    <w:p w14:paraId="7A495086" w14:textId="369E563D" w:rsidR="005C6076" w:rsidRPr="004F48AE" w:rsidRDefault="00891119" w:rsidP="00DF6AC9">
      <w:pPr>
        <w:spacing w:after="0" w:line="240" w:lineRule="auto"/>
        <w:jc w:val="both"/>
        <w:rPr>
          <w:rFonts w:ascii="Arial" w:eastAsia="Times New Roman" w:hAnsi="Arial" w:cs="Arial"/>
          <w:iCs/>
          <w:lang w:eastAsia="en-US"/>
        </w:rPr>
      </w:pPr>
      <w:bookmarkStart w:id="246" w:name="_Hlk146003850"/>
      <w:r w:rsidRPr="004F48AE">
        <w:rPr>
          <w:rFonts w:ascii="Arial" w:eastAsia="Times New Roman" w:hAnsi="Arial" w:cs="Arial"/>
          <w:iCs/>
          <w:lang w:eastAsia="en-US"/>
        </w:rPr>
        <w:t xml:space="preserve">Rashodi i izdaci razdjela 030 (Upravni odjel za </w:t>
      </w:r>
      <w:r w:rsidR="002B18EF">
        <w:rPr>
          <w:rFonts w:ascii="Arial" w:eastAsia="Times New Roman" w:hAnsi="Arial" w:cs="Arial"/>
          <w:iCs/>
          <w:lang w:eastAsia="en-US"/>
        </w:rPr>
        <w:t xml:space="preserve">prostorno uređenje, zaštitu okoliša, </w:t>
      </w:r>
      <w:r w:rsidRPr="004F48AE">
        <w:rPr>
          <w:rFonts w:ascii="Arial" w:eastAsia="Times New Roman" w:hAnsi="Arial" w:cs="Arial"/>
          <w:iCs/>
          <w:lang w:eastAsia="en-US"/>
        </w:rPr>
        <w:t xml:space="preserve">komunalni sustav i gospodarenje nekretninama) u iznosu </w:t>
      </w:r>
      <w:r w:rsidR="002B18EF">
        <w:rPr>
          <w:rFonts w:ascii="Arial" w:eastAsia="Times New Roman" w:hAnsi="Arial" w:cs="Arial"/>
          <w:iCs/>
          <w:lang w:eastAsia="en-US"/>
        </w:rPr>
        <w:t>3.528.908,29</w:t>
      </w:r>
      <w:r w:rsidR="001144FE"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odnose se na rashode podijeljene u dvije glave:</w:t>
      </w:r>
    </w:p>
    <w:p w14:paraId="6FC46289" w14:textId="77777777" w:rsidR="00501627" w:rsidRPr="004F48AE" w:rsidRDefault="00501627" w:rsidP="00DF6AC9">
      <w:pPr>
        <w:spacing w:after="0" w:line="240" w:lineRule="auto"/>
        <w:jc w:val="both"/>
        <w:rPr>
          <w:rFonts w:ascii="Arial" w:eastAsia="Times New Roman" w:hAnsi="Arial" w:cs="Arial"/>
          <w:iCs/>
          <w:lang w:eastAsia="en-US"/>
        </w:rPr>
      </w:pPr>
    </w:p>
    <w:p w14:paraId="22D9E249" w14:textId="2D45D259" w:rsidR="0018134F" w:rsidRDefault="0018134F" w:rsidP="00891119">
      <w:pPr>
        <w:spacing w:after="0" w:line="240" w:lineRule="auto"/>
        <w:jc w:val="both"/>
        <w:rPr>
          <w:rFonts w:ascii="Arial" w:eastAsia="Times New Roman" w:hAnsi="Arial" w:cs="Arial"/>
          <w:iCs/>
          <w:lang w:eastAsia="en-US"/>
        </w:rPr>
      </w:pPr>
      <w:bookmarkStart w:id="247" w:name="_Hlk146003882"/>
      <w:bookmarkStart w:id="248" w:name="_Hlk166657718"/>
      <w:bookmarkEnd w:id="246"/>
      <w:r w:rsidRPr="0018134F">
        <w:rPr>
          <w:noProof/>
        </w:rPr>
        <w:drawing>
          <wp:inline distT="0" distB="0" distL="0" distR="0" wp14:anchorId="2855DE14" wp14:editId="27514125">
            <wp:extent cx="9251950" cy="2106930"/>
            <wp:effectExtent l="0" t="0" r="6350" b="7620"/>
            <wp:docPr id="71994279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251950" cy="2106930"/>
                    </a:xfrm>
                    <a:prstGeom prst="rect">
                      <a:avLst/>
                    </a:prstGeom>
                    <a:noFill/>
                    <a:ln>
                      <a:noFill/>
                    </a:ln>
                  </pic:spPr>
                </pic:pic>
              </a:graphicData>
            </a:graphic>
          </wp:inline>
        </w:drawing>
      </w:r>
    </w:p>
    <w:p w14:paraId="50FAF6DA" w14:textId="77777777" w:rsidR="0018134F" w:rsidRDefault="0018134F" w:rsidP="00891119">
      <w:pPr>
        <w:spacing w:after="0" w:line="240" w:lineRule="auto"/>
        <w:jc w:val="both"/>
        <w:rPr>
          <w:rFonts w:ascii="Arial" w:eastAsia="Times New Roman" w:hAnsi="Arial" w:cs="Arial"/>
          <w:iCs/>
          <w:lang w:eastAsia="en-US"/>
        </w:rPr>
      </w:pPr>
    </w:p>
    <w:p w14:paraId="6FDAAF4E" w14:textId="1BCADFDE"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Vrijednosno najznačajniji rashodi u okviru ovog razdjela se odnose na rashode izvršene u okviru glave 03001 –Upravni odjel za </w:t>
      </w:r>
      <w:r w:rsidR="002B18EF">
        <w:rPr>
          <w:rFonts w:ascii="Arial" w:eastAsia="Times New Roman" w:hAnsi="Arial" w:cs="Arial"/>
          <w:iCs/>
          <w:lang w:eastAsia="en-US"/>
        </w:rPr>
        <w:t xml:space="preserve">prostorno uređenje, zaštitu okoliša, </w:t>
      </w:r>
      <w:r w:rsidRPr="004F48AE">
        <w:rPr>
          <w:rFonts w:ascii="Arial" w:eastAsia="Times New Roman" w:hAnsi="Arial" w:cs="Arial"/>
          <w:iCs/>
          <w:lang w:eastAsia="en-US"/>
        </w:rPr>
        <w:t xml:space="preserve">komunalni sustav i gospodarenje nekretninama u iznosu </w:t>
      </w:r>
      <w:r w:rsidR="002B18EF">
        <w:rPr>
          <w:rFonts w:ascii="Arial" w:eastAsia="Times New Roman" w:hAnsi="Arial" w:cs="Arial"/>
          <w:iCs/>
          <w:lang w:eastAsia="en-US"/>
        </w:rPr>
        <w:t>3.224.270,23</w:t>
      </w:r>
      <w:r w:rsidR="009673E5"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koji čine </w:t>
      </w:r>
      <w:r w:rsidR="002B18EF">
        <w:rPr>
          <w:rFonts w:ascii="Arial" w:eastAsia="Times New Roman" w:hAnsi="Arial" w:cs="Arial"/>
          <w:iCs/>
          <w:lang w:eastAsia="en-US"/>
        </w:rPr>
        <w:t>91,4</w:t>
      </w:r>
      <w:r w:rsidRPr="004F48AE">
        <w:rPr>
          <w:rFonts w:ascii="Arial" w:eastAsia="Times New Roman" w:hAnsi="Arial" w:cs="Arial"/>
          <w:iCs/>
          <w:lang w:eastAsia="en-US"/>
        </w:rPr>
        <w:t xml:space="preserve">% ukupnih rashoda i izdataka ovog razdjela, odnosno </w:t>
      </w:r>
      <w:r w:rsidR="002B18EF">
        <w:rPr>
          <w:rFonts w:ascii="Arial" w:eastAsia="Times New Roman" w:hAnsi="Arial" w:cs="Arial"/>
          <w:iCs/>
          <w:lang w:eastAsia="en-US"/>
        </w:rPr>
        <w:t>47,9</w:t>
      </w:r>
      <w:r w:rsidRPr="004F48AE">
        <w:rPr>
          <w:rFonts w:ascii="Arial" w:eastAsia="Times New Roman" w:hAnsi="Arial" w:cs="Arial"/>
          <w:iCs/>
          <w:lang w:eastAsia="en-US"/>
        </w:rPr>
        <w:t xml:space="preserve">% ukupno izvršenih rashoda i izdataka. </w:t>
      </w:r>
    </w:p>
    <w:bookmarkEnd w:id="247"/>
    <w:bookmarkEnd w:id="248"/>
    <w:p w14:paraId="36E596D8" w14:textId="4BE62C9B" w:rsidR="00501627" w:rsidRPr="004F48AE" w:rsidRDefault="00501627" w:rsidP="00891119">
      <w:pPr>
        <w:spacing w:after="0" w:line="240" w:lineRule="auto"/>
        <w:jc w:val="both"/>
        <w:rPr>
          <w:rFonts w:ascii="Arial" w:eastAsia="Times New Roman" w:hAnsi="Arial" w:cs="Arial"/>
          <w:iCs/>
          <w:lang w:eastAsia="en-US"/>
        </w:rPr>
      </w:pPr>
    </w:p>
    <w:p w14:paraId="1E15F4A8" w14:textId="77777777" w:rsidR="001D5E19" w:rsidRPr="001D5E19" w:rsidRDefault="001D5E19" w:rsidP="001D5E19">
      <w:pPr>
        <w:spacing w:after="0" w:line="240" w:lineRule="auto"/>
        <w:jc w:val="both"/>
        <w:rPr>
          <w:rFonts w:ascii="Arial" w:eastAsia="Times New Roman" w:hAnsi="Arial" w:cs="Arial"/>
          <w:iCs/>
          <w:lang w:eastAsia="en-US"/>
        </w:rPr>
      </w:pPr>
      <w:r w:rsidRPr="001D5E19">
        <w:rPr>
          <w:rFonts w:ascii="Arial" w:eastAsia="Times New Roman" w:hAnsi="Arial" w:cs="Arial"/>
          <w:iCs/>
          <w:lang w:eastAsia="en-US"/>
        </w:rPr>
        <w:t>U okviru ovog razdjela se izvršavaju izdaci za otplate kredita korištenih za provedbu investicija, Program održavanja komunalne infrastrukture, Program građenja komunalne infrastrukture, Program gospodarenja otpadom, Program sanitarno veterinarskih aktivnosti i zaštite životinja, Programi izgradnje i uređenja objekata javne namjene (predškolski odgoj i školstvo, sport, socijalna zaštita i zdravstvo, kultura, pomorsko dobro, poduzetnička zona, razvoj i sigurnost prometa i drugo).</w:t>
      </w:r>
    </w:p>
    <w:p w14:paraId="4B57A254" w14:textId="77777777" w:rsidR="001D5E19" w:rsidRPr="001D5E19" w:rsidRDefault="001D5E19" w:rsidP="001D5E19">
      <w:pPr>
        <w:spacing w:after="0" w:line="240" w:lineRule="auto"/>
        <w:jc w:val="both"/>
        <w:rPr>
          <w:rFonts w:ascii="Arial" w:eastAsia="Times New Roman" w:hAnsi="Arial" w:cs="Arial"/>
          <w:iCs/>
          <w:lang w:eastAsia="en-US"/>
        </w:rPr>
      </w:pPr>
    </w:p>
    <w:p w14:paraId="6376DD3F" w14:textId="77777777" w:rsidR="0021031F" w:rsidRPr="0021031F" w:rsidRDefault="0021031F" w:rsidP="0021031F">
      <w:pPr>
        <w:spacing w:after="0" w:line="240" w:lineRule="auto"/>
        <w:jc w:val="both"/>
        <w:rPr>
          <w:rFonts w:ascii="Arial" w:eastAsia="Times New Roman" w:hAnsi="Arial" w:cs="Arial"/>
          <w:iCs/>
          <w:lang w:eastAsia="en-US"/>
        </w:rPr>
      </w:pPr>
      <w:r w:rsidRPr="0021031F">
        <w:rPr>
          <w:rFonts w:ascii="Arial" w:eastAsia="Times New Roman" w:hAnsi="Arial" w:cs="Arial"/>
          <w:iCs/>
          <w:lang w:eastAsia="en-US"/>
        </w:rPr>
        <w:t>Rashodi za vatrogasnu djelatnost su se sufinancirali sredstvima minimalnih financijskih standarda iz državnog proračuna u iznosu 147.564,62 € čime je osigurano financiranje 48,4% sveukupnih troškova javne vatrogasne postrojbe.</w:t>
      </w:r>
    </w:p>
    <w:p w14:paraId="7BFB4D6C" w14:textId="6212AF99" w:rsidR="001D5E19" w:rsidRPr="001D5E19" w:rsidRDefault="001D5E19" w:rsidP="001D5E19">
      <w:pPr>
        <w:spacing w:after="0" w:line="240" w:lineRule="auto"/>
        <w:jc w:val="both"/>
        <w:rPr>
          <w:rFonts w:ascii="Arial" w:eastAsia="Times New Roman" w:hAnsi="Arial" w:cs="Arial"/>
          <w:iCs/>
          <w:lang w:eastAsia="en-US"/>
        </w:rPr>
      </w:pPr>
    </w:p>
    <w:p w14:paraId="7F1F3DA9" w14:textId="77777777" w:rsidR="009673E5" w:rsidRPr="004F48AE" w:rsidRDefault="009673E5" w:rsidP="00891119">
      <w:pPr>
        <w:spacing w:after="0" w:line="240" w:lineRule="auto"/>
        <w:jc w:val="both"/>
        <w:rPr>
          <w:rFonts w:ascii="Arial" w:eastAsia="Times New Roman" w:hAnsi="Arial" w:cs="Arial"/>
          <w:iCs/>
          <w:lang w:eastAsia="en-US"/>
        </w:rPr>
      </w:pPr>
    </w:p>
    <w:p w14:paraId="4D740332" w14:textId="77777777" w:rsidR="009673E5" w:rsidRDefault="009673E5" w:rsidP="00891119">
      <w:pPr>
        <w:spacing w:after="0" w:line="240" w:lineRule="auto"/>
        <w:jc w:val="both"/>
        <w:rPr>
          <w:rFonts w:ascii="Arial" w:eastAsia="Times New Roman" w:hAnsi="Arial" w:cs="Arial"/>
          <w:iCs/>
          <w:lang w:eastAsia="en-US"/>
        </w:rPr>
      </w:pPr>
    </w:p>
    <w:p w14:paraId="47C00AF3" w14:textId="77777777" w:rsidR="00D03A4A" w:rsidRPr="004F48AE" w:rsidRDefault="00D03A4A" w:rsidP="00891119">
      <w:pPr>
        <w:spacing w:after="0" w:line="240" w:lineRule="auto"/>
        <w:jc w:val="both"/>
        <w:rPr>
          <w:rFonts w:ascii="Arial" w:eastAsia="Times New Roman" w:hAnsi="Arial" w:cs="Arial"/>
          <w:iCs/>
          <w:lang w:eastAsia="en-US"/>
        </w:rPr>
      </w:pPr>
    </w:p>
    <w:p w14:paraId="27D461CC" w14:textId="77777777" w:rsidR="009673E5" w:rsidRPr="004F48AE" w:rsidRDefault="009673E5" w:rsidP="00891119">
      <w:pPr>
        <w:spacing w:after="0" w:line="240" w:lineRule="auto"/>
        <w:jc w:val="both"/>
        <w:rPr>
          <w:rFonts w:ascii="Arial" w:eastAsia="Times New Roman" w:hAnsi="Arial" w:cs="Arial"/>
          <w:iCs/>
          <w:lang w:eastAsia="en-US"/>
        </w:rPr>
      </w:pPr>
    </w:p>
    <w:p w14:paraId="138F15CE" w14:textId="77777777" w:rsidR="009673E5" w:rsidRPr="004F48AE" w:rsidRDefault="009673E5" w:rsidP="00891119">
      <w:pPr>
        <w:spacing w:after="0" w:line="240" w:lineRule="auto"/>
        <w:jc w:val="both"/>
        <w:rPr>
          <w:rFonts w:ascii="Arial" w:eastAsia="Times New Roman" w:hAnsi="Arial" w:cs="Arial"/>
          <w:iCs/>
          <w:lang w:eastAsia="en-US"/>
        </w:rPr>
      </w:pPr>
    </w:p>
    <w:p w14:paraId="1CC73AD6" w14:textId="77777777" w:rsidR="009673E5" w:rsidRPr="004F48AE" w:rsidRDefault="009673E5" w:rsidP="00891119">
      <w:pPr>
        <w:spacing w:after="0" w:line="240" w:lineRule="auto"/>
        <w:jc w:val="both"/>
        <w:rPr>
          <w:rFonts w:ascii="Arial" w:eastAsia="Times New Roman" w:hAnsi="Arial" w:cs="Arial"/>
          <w:iCs/>
          <w:lang w:eastAsia="en-US"/>
        </w:rPr>
      </w:pPr>
    </w:p>
    <w:p w14:paraId="2D1EF169" w14:textId="17201221" w:rsidR="00501627" w:rsidRPr="004F48AE" w:rsidRDefault="00501627" w:rsidP="00891119">
      <w:pPr>
        <w:spacing w:after="0" w:line="240" w:lineRule="auto"/>
        <w:jc w:val="both"/>
        <w:rPr>
          <w:rFonts w:ascii="Arial" w:eastAsia="Times New Roman" w:hAnsi="Arial" w:cs="Arial"/>
          <w:iCs/>
          <w:lang w:eastAsia="en-US"/>
        </w:rPr>
      </w:pPr>
    </w:p>
    <w:tbl>
      <w:tblPr>
        <w:tblW w:w="11908" w:type="dxa"/>
        <w:jc w:val="center"/>
        <w:tblLook w:val="04A0" w:firstRow="1" w:lastRow="0" w:firstColumn="1" w:lastColumn="0" w:noHBand="0" w:noVBand="1"/>
      </w:tblPr>
      <w:tblGrid>
        <w:gridCol w:w="1245"/>
        <w:gridCol w:w="973"/>
        <w:gridCol w:w="9690"/>
      </w:tblGrid>
      <w:tr w:rsidR="00501627" w:rsidRPr="004F48AE" w14:paraId="77E1C588" w14:textId="77777777" w:rsidTr="00BA0C91">
        <w:trPr>
          <w:trHeight w:val="326"/>
          <w:jc w:val="center"/>
        </w:trPr>
        <w:tc>
          <w:tcPr>
            <w:tcW w:w="1245" w:type="dxa"/>
            <w:tcBorders>
              <w:top w:val="nil"/>
              <w:left w:val="nil"/>
              <w:bottom w:val="nil"/>
              <w:right w:val="nil"/>
            </w:tcBorders>
            <w:shd w:val="clear" w:color="000000" w:fill="A5A5A5"/>
            <w:noWrap/>
            <w:vAlign w:val="center"/>
            <w:hideMark/>
          </w:tcPr>
          <w:p w14:paraId="710C3A50" w14:textId="77777777" w:rsidR="00162169" w:rsidRPr="004F48AE" w:rsidRDefault="00162169" w:rsidP="00931206">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t>RAZDJEL:</w:t>
            </w:r>
          </w:p>
        </w:tc>
        <w:tc>
          <w:tcPr>
            <w:tcW w:w="973" w:type="dxa"/>
            <w:tcBorders>
              <w:top w:val="nil"/>
              <w:left w:val="nil"/>
              <w:bottom w:val="nil"/>
              <w:right w:val="nil"/>
            </w:tcBorders>
            <w:shd w:val="clear" w:color="000000" w:fill="A5A5A5"/>
            <w:noWrap/>
            <w:vAlign w:val="center"/>
            <w:hideMark/>
          </w:tcPr>
          <w:p w14:paraId="7D26000D" w14:textId="77777777" w:rsidR="00162169" w:rsidRPr="004F48AE" w:rsidRDefault="00162169" w:rsidP="00931206">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t>0</w:t>
            </w:r>
            <w:r w:rsidR="00BD2DA1" w:rsidRPr="004F48AE">
              <w:rPr>
                <w:rFonts w:ascii="Arial" w:eastAsia="Times New Roman" w:hAnsi="Arial" w:cs="Arial"/>
                <w:b/>
                <w:bCs/>
                <w:sz w:val="18"/>
                <w:szCs w:val="18"/>
              </w:rPr>
              <w:t>4</w:t>
            </w:r>
            <w:r w:rsidRPr="004F48AE">
              <w:rPr>
                <w:rFonts w:ascii="Arial" w:eastAsia="Times New Roman" w:hAnsi="Arial" w:cs="Arial"/>
                <w:b/>
                <w:bCs/>
                <w:sz w:val="18"/>
                <w:szCs w:val="18"/>
              </w:rPr>
              <w:t>0</w:t>
            </w:r>
          </w:p>
        </w:tc>
        <w:tc>
          <w:tcPr>
            <w:tcW w:w="9690" w:type="dxa"/>
            <w:tcBorders>
              <w:top w:val="nil"/>
              <w:left w:val="nil"/>
              <w:bottom w:val="nil"/>
              <w:right w:val="nil"/>
            </w:tcBorders>
            <w:shd w:val="clear" w:color="000000" w:fill="A5A5A5"/>
            <w:noWrap/>
            <w:vAlign w:val="center"/>
            <w:hideMark/>
          </w:tcPr>
          <w:p w14:paraId="35DCEFA1" w14:textId="77777777" w:rsidR="00162169" w:rsidRPr="004F48AE" w:rsidRDefault="00162169" w:rsidP="00931206">
            <w:pPr>
              <w:spacing w:after="0" w:line="240" w:lineRule="auto"/>
              <w:jc w:val="center"/>
              <w:rPr>
                <w:rFonts w:ascii="Arial" w:eastAsia="Times New Roman" w:hAnsi="Arial" w:cs="Arial"/>
                <w:b/>
                <w:bCs/>
              </w:rPr>
            </w:pPr>
            <w:r w:rsidRPr="004F48AE">
              <w:rPr>
                <w:rFonts w:ascii="Arial" w:eastAsia="Times New Roman" w:hAnsi="Arial" w:cs="Arial"/>
                <w:b/>
                <w:bCs/>
              </w:rPr>
              <w:t xml:space="preserve">UPRAVNI ODJEL ZA </w:t>
            </w:r>
            <w:r w:rsidR="00BD2DA1" w:rsidRPr="004F48AE">
              <w:rPr>
                <w:rFonts w:ascii="Arial" w:eastAsia="Times New Roman" w:hAnsi="Arial" w:cs="Arial"/>
                <w:b/>
                <w:bCs/>
              </w:rPr>
              <w:t>RURALNI RAZVOJ, GOSPODARSTVO I EU FONDOVE</w:t>
            </w:r>
          </w:p>
        </w:tc>
      </w:tr>
    </w:tbl>
    <w:p w14:paraId="2B63EEA4" w14:textId="77777777" w:rsidR="00162169" w:rsidRPr="004F48AE" w:rsidRDefault="00162169" w:rsidP="00162169">
      <w:pPr>
        <w:spacing w:after="0" w:line="240" w:lineRule="auto"/>
        <w:rPr>
          <w:rFonts w:ascii="Arial" w:eastAsia="Times New Roman" w:hAnsi="Arial" w:cs="Arial"/>
          <w:iCs/>
          <w:sz w:val="10"/>
          <w:lang w:eastAsia="en-US"/>
        </w:rPr>
      </w:pPr>
    </w:p>
    <w:p w14:paraId="33C6C359" w14:textId="6CCA268B" w:rsidR="00953FBC" w:rsidRPr="004F48AE" w:rsidRDefault="00953FBC" w:rsidP="00953FBC">
      <w:pPr>
        <w:spacing w:after="0" w:line="240" w:lineRule="auto"/>
        <w:jc w:val="both"/>
        <w:rPr>
          <w:rFonts w:ascii="Arial" w:eastAsia="Times New Roman" w:hAnsi="Arial" w:cs="Arial"/>
          <w:iCs/>
          <w:lang w:eastAsia="en-US"/>
        </w:rPr>
      </w:pPr>
      <w:bookmarkStart w:id="249" w:name="_Hlk146004009"/>
      <w:r w:rsidRPr="004F48AE">
        <w:rPr>
          <w:rFonts w:ascii="Arial" w:eastAsia="Times New Roman" w:hAnsi="Arial" w:cs="Arial"/>
          <w:iCs/>
          <w:lang w:eastAsia="en-US"/>
        </w:rPr>
        <w:t>Rashodi i izdaci razdjela 0</w:t>
      </w:r>
      <w:r w:rsidR="00BD2DA1" w:rsidRPr="004F48AE">
        <w:rPr>
          <w:rFonts w:ascii="Arial" w:eastAsia="Times New Roman" w:hAnsi="Arial" w:cs="Arial"/>
          <w:iCs/>
          <w:lang w:eastAsia="en-US"/>
        </w:rPr>
        <w:t>4</w:t>
      </w:r>
      <w:r w:rsidRPr="004F48AE">
        <w:rPr>
          <w:rFonts w:ascii="Arial" w:eastAsia="Times New Roman" w:hAnsi="Arial" w:cs="Arial"/>
          <w:iCs/>
          <w:lang w:eastAsia="en-US"/>
        </w:rPr>
        <w:t xml:space="preserve">0 (Upravni odjel za </w:t>
      </w:r>
      <w:r w:rsidR="00BD2DA1" w:rsidRPr="004F48AE">
        <w:rPr>
          <w:rFonts w:ascii="Arial" w:eastAsia="Times New Roman" w:hAnsi="Arial" w:cs="Arial"/>
          <w:iCs/>
          <w:lang w:eastAsia="en-US"/>
        </w:rPr>
        <w:t>ruralni razvoj, gospodarstvo i EU fondove</w:t>
      </w:r>
      <w:r w:rsidRPr="004F48AE">
        <w:rPr>
          <w:rFonts w:ascii="Arial" w:eastAsia="Times New Roman" w:hAnsi="Arial" w:cs="Arial"/>
          <w:iCs/>
          <w:lang w:eastAsia="en-US"/>
        </w:rPr>
        <w:t xml:space="preserve">) u iznosu </w:t>
      </w:r>
      <w:r w:rsidR="002B18EF">
        <w:rPr>
          <w:rFonts w:ascii="Arial" w:eastAsia="Times New Roman" w:hAnsi="Arial" w:cs="Arial"/>
          <w:iCs/>
          <w:lang w:eastAsia="en-US"/>
        </w:rPr>
        <w:t>9.966,24</w:t>
      </w:r>
      <w:r w:rsidR="009673E5"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 odnose se na rashode </w:t>
      </w:r>
      <w:r w:rsidR="00BD2DA1" w:rsidRPr="004F48AE">
        <w:rPr>
          <w:rFonts w:ascii="Arial" w:eastAsia="Times New Roman" w:hAnsi="Arial" w:cs="Arial"/>
          <w:iCs/>
          <w:lang w:eastAsia="en-US"/>
        </w:rPr>
        <w:t>jedne glave</w:t>
      </w:r>
      <w:r w:rsidR="00931206" w:rsidRPr="004F48AE">
        <w:rPr>
          <w:rFonts w:ascii="Arial" w:eastAsia="Times New Roman" w:hAnsi="Arial" w:cs="Arial"/>
          <w:iCs/>
          <w:lang w:eastAsia="en-US"/>
        </w:rPr>
        <w:t>.</w:t>
      </w:r>
    </w:p>
    <w:bookmarkEnd w:id="249"/>
    <w:p w14:paraId="00858CBE" w14:textId="77777777" w:rsidR="009673E5" w:rsidRDefault="009673E5" w:rsidP="00953FBC">
      <w:pPr>
        <w:spacing w:after="0" w:line="240" w:lineRule="auto"/>
        <w:jc w:val="both"/>
        <w:rPr>
          <w:rFonts w:ascii="Arial" w:eastAsia="Times New Roman" w:hAnsi="Arial" w:cs="Arial"/>
          <w:iCs/>
          <w:sz w:val="16"/>
          <w:szCs w:val="16"/>
          <w:lang w:eastAsia="en-US"/>
        </w:rPr>
      </w:pPr>
    </w:p>
    <w:p w14:paraId="7504F719" w14:textId="43193FA0" w:rsidR="00D03A4A" w:rsidRDefault="00D03A4A" w:rsidP="00953FBC">
      <w:pPr>
        <w:spacing w:after="0" w:line="240" w:lineRule="auto"/>
        <w:jc w:val="both"/>
        <w:rPr>
          <w:rFonts w:ascii="Arial" w:eastAsia="Times New Roman" w:hAnsi="Arial" w:cs="Arial"/>
          <w:iCs/>
          <w:sz w:val="16"/>
          <w:szCs w:val="16"/>
          <w:lang w:eastAsia="en-US"/>
        </w:rPr>
      </w:pPr>
      <w:r w:rsidRPr="00D03A4A">
        <w:rPr>
          <w:noProof/>
        </w:rPr>
        <w:drawing>
          <wp:inline distT="0" distB="0" distL="0" distR="0" wp14:anchorId="62D92EFF" wp14:editId="0F2DEA97">
            <wp:extent cx="9251950" cy="1833880"/>
            <wp:effectExtent l="0" t="0" r="6350" b="0"/>
            <wp:docPr id="1782510080"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251950" cy="1833880"/>
                    </a:xfrm>
                    <a:prstGeom prst="rect">
                      <a:avLst/>
                    </a:prstGeom>
                    <a:noFill/>
                    <a:ln>
                      <a:noFill/>
                    </a:ln>
                  </pic:spPr>
                </pic:pic>
              </a:graphicData>
            </a:graphic>
          </wp:inline>
        </w:drawing>
      </w:r>
    </w:p>
    <w:p w14:paraId="3F04C8A5" w14:textId="77777777" w:rsidR="00D03A4A" w:rsidRPr="004F48AE" w:rsidRDefault="00D03A4A" w:rsidP="00953FBC">
      <w:pPr>
        <w:spacing w:after="0" w:line="240" w:lineRule="auto"/>
        <w:jc w:val="both"/>
        <w:rPr>
          <w:rFonts w:ascii="Arial" w:eastAsia="Times New Roman" w:hAnsi="Arial" w:cs="Arial"/>
          <w:iCs/>
          <w:sz w:val="16"/>
          <w:szCs w:val="16"/>
          <w:lang w:eastAsia="en-US"/>
        </w:rPr>
      </w:pPr>
    </w:p>
    <w:tbl>
      <w:tblPr>
        <w:tblW w:w="11908" w:type="dxa"/>
        <w:jc w:val="center"/>
        <w:tblLook w:val="04A0" w:firstRow="1" w:lastRow="0" w:firstColumn="1" w:lastColumn="0" w:noHBand="0" w:noVBand="1"/>
      </w:tblPr>
      <w:tblGrid>
        <w:gridCol w:w="1245"/>
        <w:gridCol w:w="973"/>
        <w:gridCol w:w="9690"/>
      </w:tblGrid>
      <w:tr w:rsidR="00501627" w:rsidRPr="004F48AE" w14:paraId="6081D0A3" w14:textId="77777777" w:rsidTr="00BA0C91">
        <w:trPr>
          <w:trHeight w:val="284"/>
          <w:jc w:val="center"/>
        </w:trPr>
        <w:tc>
          <w:tcPr>
            <w:tcW w:w="1245" w:type="dxa"/>
            <w:tcBorders>
              <w:top w:val="nil"/>
              <w:left w:val="nil"/>
              <w:bottom w:val="nil"/>
              <w:right w:val="nil"/>
            </w:tcBorders>
            <w:shd w:val="clear" w:color="000000" w:fill="A5A5A5"/>
            <w:noWrap/>
            <w:vAlign w:val="center"/>
            <w:hideMark/>
          </w:tcPr>
          <w:p w14:paraId="41356622" w14:textId="77777777" w:rsidR="00953FBC" w:rsidRPr="004F48AE" w:rsidRDefault="00953FBC" w:rsidP="00931206">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t>RAZDJEL:</w:t>
            </w:r>
          </w:p>
        </w:tc>
        <w:tc>
          <w:tcPr>
            <w:tcW w:w="973" w:type="dxa"/>
            <w:tcBorders>
              <w:top w:val="nil"/>
              <w:left w:val="nil"/>
              <w:bottom w:val="nil"/>
              <w:right w:val="nil"/>
            </w:tcBorders>
            <w:shd w:val="clear" w:color="000000" w:fill="A5A5A5"/>
            <w:noWrap/>
            <w:vAlign w:val="center"/>
            <w:hideMark/>
          </w:tcPr>
          <w:p w14:paraId="389BFEC5" w14:textId="77777777" w:rsidR="00953FBC" w:rsidRPr="004F48AE" w:rsidRDefault="00953FBC" w:rsidP="00931206">
            <w:pPr>
              <w:spacing w:after="0" w:line="240" w:lineRule="auto"/>
              <w:jc w:val="center"/>
              <w:rPr>
                <w:rFonts w:ascii="Arial" w:eastAsia="Times New Roman" w:hAnsi="Arial" w:cs="Arial"/>
                <w:b/>
                <w:bCs/>
                <w:sz w:val="18"/>
                <w:szCs w:val="18"/>
              </w:rPr>
            </w:pPr>
            <w:r w:rsidRPr="004F48AE">
              <w:rPr>
                <w:rFonts w:ascii="Arial" w:eastAsia="Times New Roman" w:hAnsi="Arial" w:cs="Arial"/>
                <w:b/>
                <w:bCs/>
                <w:sz w:val="18"/>
                <w:szCs w:val="18"/>
              </w:rPr>
              <w:t>0</w:t>
            </w:r>
            <w:r w:rsidR="00931206" w:rsidRPr="004F48AE">
              <w:rPr>
                <w:rFonts w:ascii="Arial" w:eastAsia="Times New Roman" w:hAnsi="Arial" w:cs="Arial"/>
                <w:b/>
                <w:bCs/>
                <w:sz w:val="18"/>
                <w:szCs w:val="18"/>
              </w:rPr>
              <w:t>5</w:t>
            </w:r>
            <w:r w:rsidRPr="004F48AE">
              <w:rPr>
                <w:rFonts w:ascii="Arial" w:eastAsia="Times New Roman" w:hAnsi="Arial" w:cs="Arial"/>
                <w:b/>
                <w:bCs/>
                <w:sz w:val="18"/>
                <w:szCs w:val="18"/>
              </w:rPr>
              <w:t>0</w:t>
            </w:r>
          </w:p>
        </w:tc>
        <w:tc>
          <w:tcPr>
            <w:tcW w:w="9690" w:type="dxa"/>
            <w:tcBorders>
              <w:top w:val="nil"/>
              <w:left w:val="nil"/>
              <w:bottom w:val="nil"/>
              <w:right w:val="nil"/>
            </w:tcBorders>
            <w:shd w:val="clear" w:color="000000" w:fill="A5A5A5"/>
            <w:noWrap/>
            <w:vAlign w:val="center"/>
            <w:hideMark/>
          </w:tcPr>
          <w:p w14:paraId="53899765" w14:textId="77777777" w:rsidR="00953FBC" w:rsidRPr="004F48AE" w:rsidRDefault="00953FBC" w:rsidP="00931206">
            <w:pPr>
              <w:spacing w:after="0" w:line="240" w:lineRule="auto"/>
              <w:jc w:val="center"/>
              <w:rPr>
                <w:rFonts w:ascii="Arial" w:eastAsia="Times New Roman" w:hAnsi="Arial" w:cs="Arial"/>
                <w:b/>
                <w:bCs/>
              </w:rPr>
            </w:pPr>
            <w:r w:rsidRPr="004F48AE">
              <w:rPr>
                <w:rFonts w:ascii="Arial" w:eastAsia="Times New Roman" w:hAnsi="Arial" w:cs="Arial"/>
                <w:b/>
                <w:bCs/>
              </w:rPr>
              <w:t>UPRAVNI ODJEL ZA PROSTORNO UREĐENJE I ZAŠTITU OKOLIŠA</w:t>
            </w:r>
          </w:p>
        </w:tc>
      </w:tr>
    </w:tbl>
    <w:p w14:paraId="6F2DD9F9" w14:textId="77777777" w:rsidR="00953FBC" w:rsidRPr="004F48AE" w:rsidRDefault="00953FBC" w:rsidP="00953FBC">
      <w:pPr>
        <w:spacing w:after="0" w:line="240" w:lineRule="auto"/>
        <w:rPr>
          <w:rFonts w:ascii="Arial" w:eastAsia="Times New Roman" w:hAnsi="Arial" w:cs="Arial"/>
          <w:iCs/>
          <w:sz w:val="14"/>
          <w:lang w:eastAsia="en-US"/>
        </w:rPr>
      </w:pPr>
    </w:p>
    <w:p w14:paraId="4D1020B7" w14:textId="3B52CFF5" w:rsidR="00162169" w:rsidRPr="004F48AE" w:rsidRDefault="0030073B" w:rsidP="00891119">
      <w:pPr>
        <w:spacing w:after="0" w:line="240" w:lineRule="auto"/>
        <w:jc w:val="both"/>
        <w:rPr>
          <w:rFonts w:ascii="Arial" w:eastAsia="Times New Roman" w:hAnsi="Arial" w:cs="Arial"/>
          <w:iCs/>
          <w:lang w:eastAsia="en-US"/>
        </w:rPr>
      </w:pPr>
      <w:bookmarkStart w:id="250" w:name="_Hlk146004056"/>
      <w:r>
        <w:rPr>
          <w:rFonts w:ascii="Arial" w:eastAsia="Times New Roman" w:hAnsi="Arial" w:cs="Arial"/>
          <w:iCs/>
          <w:lang w:eastAsia="en-US"/>
        </w:rPr>
        <w:t xml:space="preserve">Početkom 2024. godine ukinut je razdjel </w:t>
      </w:r>
      <w:r w:rsidR="00953FBC" w:rsidRPr="004F48AE">
        <w:rPr>
          <w:rFonts w:ascii="Arial" w:eastAsia="Times New Roman" w:hAnsi="Arial" w:cs="Arial"/>
          <w:iCs/>
          <w:lang w:eastAsia="en-US"/>
        </w:rPr>
        <w:t>0</w:t>
      </w:r>
      <w:r w:rsidR="00931206" w:rsidRPr="004F48AE">
        <w:rPr>
          <w:rFonts w:ascii="Arial" w:eastAsia="Times New Roman" w:hAnsi="Arial" w:cs="Arial"/>
          <w:iCs/>
          <w:lang w:eastAsia="en-US"/>
        </w:rPr>
        <w:t>5</w:t>
      </w:r>
      <w:r w:rsidR="00953FBC" w:rsidRPr="004F48AE">
        <w:rPr>
          <w:rFonts w:ascii="Arial" w:eastAsia="Times New Roman" w:hAnsi="Arial" w:cs="Arial"/>
          <w:iCs/>
          <w:lang w:eastAsia="en-US"/>
        </w:rPr>
        <w:t>0 (Upravni odjel za prostorno uređenje i zaštitu okoliša)</w:t>
      </w:r>
      <w:r>
        <w:rPr>
          <w:rFonts w:ascii="Arial" w:eastAsia="Times New Roman" w:hAnsi="Arial" w:cs="Arial"/>
          <w:iCs/>
          <w:lang w:eastAsia="en-US"/>
        </w:rPr>
        <w:t xml:space="preserve"> i spojen je s razdjelom 030.</w:t>
      </w:r>
      <w:r w:rsidR="00953FBC" w:rsidRPr="004F48AE">
        <w:rPr>
          <w:rFonts w:ascii="Arial" w:eastAsia="Times New Roman" w:hAnsi="Arial" w:cs="Arial"/>
          <w:iCs/>
          <w:lang w:eastAsia="en-US"/>
        </w:rPr>
        <w:t xml:space="preserve"> </w:t>
      </w:r>
    </w:p>
    <w:bookmarkEnd w:id="250"/>
    <w:p w14:paraId="0A47E9CA" w14:textId="77777777" w:rsidR="003642AE" w:rsidRPr="004F48AE" w:rsidRDefault="003642AE" w:rsidP="003642AE">
      <w:pPr>
        <w:spacing w:after="0" w:line="240" w:lineRule="auto"/>
        <w:jc w:val="center"/>
        <w:rPr>
          <w:sz w:val="12"/>
          <w:szCs w:val="12"/>
        </w:rPr>
      </w:pPr>
    </w:p>
    <w:p w14:paraId="2230B457" w14:textId="73AD92F4" w:rsidR="0030073B" w:rsidRDefault="00D03A4A" w:rsidP="003642AE">
      <w:pPr>
        <w:spacing w:after="0" w:line="240" w:lineRule="auto"/>
        <w:jc w:val="center"/>
        <w:rPr>
          <w:noProof/>
        </w:rPr>
      </w:pPr>
      <w:r w:rsidRPr="00D03A4A">
        <w:rPr>
          <w:noProof/>
        </w:rPr>
        <w:drawing>
          <wp:inline distT="0" distB="0" distL="0" distR="0" wp14:anchorId="3A0ED506" wp14:editId="76B47B32">
            <wp:extent cx="9251950" cy="1818005"/>
            <wp:effectExtent l="0" t="0" r="6350" b="0"/>
            <wp:docPr id="12493380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251950" cy="1818005"/>
                    </a:xfrm>
                    <a:prstGeom prst="rect">
                      <a:avLst/>
                    </a:prstGeom>
                    <a:noFill/>
                    <a:ln>
                      <a:noFill/>
                    </a:ln>
                  </pic:spPr>
                </pic:pic>
              </a:graphicData>
            </a:graphic>
          </wp:inline>
        </w:drawing>
      </w:r>
    </w:p>
    <w:p w14:paraId="69F9ADCF" w14:textId="68C68031" w:rsidR="00891119" w:rsidRPr="004F48AE" w:rsidRDefault="00891119" w:rsidP="003642AE">
      <w:pPr>
        <w:spacing w:after="0" w:line="240" w:lineRule="auto"/>
        <w:jc w:val="center"/>
        <w:rPr>
          <w:rFonts w:ascii="Arial" w:eastAsia="Times New Roman" w:hAnsi="Arial" w:cs="Arial"/>
          <w:iCs/>
          <w:lang w:eastAsia="en-US"/>
        </w:rPr>
      </w:pPr>
      <w:r w:rsidRPr="004F48AE">
        <w:rPr>
          <w:rFonts w:ascii="Arial" w:eastAsia="Times New Roman" w:hAnsi="Arial" w:cs="Arial"/>
          <w:iCs/>
          <w:lang w:eastAsia="en-US"/>
        </w:rPr>
        <w:br w:type="page"/>
      </w:r>
    </w:p>
    <w:p w14:paraId="2A8DBFE8" w14:textId="6557D8E7" w:rsidR="00891119" w:rsidRPr="00A15AA9" w:rsidRDefault="006C6F8B" w:rsidP="006C6F8B">
      <w:pPr>
        <w:pStyle w:val="Naslov2"/>
        <w:jc w:val="center"/>
        <w:rPr>
          <w:rFonts w:ascii="Arial" w:hAnsi="Arial" w:cs="Arial"/>
          <w:sz w:val="22"/>
          <w:szCs w:val="22"/>
          <w:lang w:val="hr-HR"/>
        </w:rPr>
      </w:pPr>
      <w:bookmarkStart w:id="251" w:name="_Toc176776630"/>
      <w:r w:rsidRPr="00A15AA9">
        <w:rPr>
          <w:rFonts w:ascii="Arial" w:hAnsi="Arial" w:cs="Arial"/>
          <w:sz w:val="22"/>
          <w:szCs w:val="22"/>
          <w:lang w:val="hr-HR"/>
        </w:rPr>
        <w:lastRenderedPageBreak/>
        <w:t>3.</w:t>
      </w:r>
      <w:r w:rsidR="00891119" w:rsidRPr="00A15AA9">
        <w:rPr>
          <w:rFonts w:ascii="Arial" w:hAnsi="Arial" w:cs="Arial"/>
          <w:sz w:val="22"/>
          <w:szCs w:val="22"/>
          <w:lang w:val="hr-HR"/>
        </w:rPr>
        <w:t>2.</w:t>
      </w:r>
      <w:r w:rsidR="00891119" w:rsidRPr="00A15AA9">
        <w:rPr>
          <w:rFonts w:ascii="Arial" w:hAnsi="Arial" w:cs="Arial"/>
          <w:sz w:val="22"/>
          <w:szCs w:val="22"/>
          <w:lang w:val="hr-HR"/>
        </w:rPr>
        <w:tab/>
        <w:t>PROGRAMSKA KLASIFIKACIJA –</w:t>
      </w:r>
      <w:r w:rsidR="00CB1FC0" w:rsidRPr="00A15AA9">
        <w:rPr>
          <w:rFonts w:ascii="Arial" w:hAnsi="Arial" w:cs="Arial"/>
          <w:sz w:val="22"/>
          <w:szCs w:val="22"/>
          <w:lang w:val="hr-HR"/>
        </w:rPr>
        <w:t>rashod</w:t>
      </w:r>
      <w:r w:rsidR="00FD704A" w:rsidRPr="00A15AA9">
        <w:rPr>
          <w:rFonts w:ascii="Arial" w:hAnsi="Arial" w:cs="Arial"/>
          <w:sz w:val="22"/>
          <w:szCs w:val="22"/>
          <w:lang w:val="hr-HR"/>
        </w:rPr>
        <w:t>i</w:t>
      </w:r>
      <w:r w:rsidR="00891119" w:rsidRPr="00A15AA9">
        <w:rPr>
          <w:rFonts w:ascii="Arial" w:hAnsi="Arial" w:cs="Arial"/>
          <w:sz w:val="22"/>
          <w:szCs w:val="22"/>
          <w:lang w:val="hr-HR"/>
        </w:rPr>
        <w:t xml:space="preserve"> po razdjelima 010 / 020 / 030 / 040</w:t>
      </w:r>
      <w:r w:rsidR="00931206" w:rsidRPr="00A15AA9">
        <w:rPr>
          <w:rFonts w:ascii="Arial" w:hAnsi="Arial" w:cs="Arial"/>
          <w:sz w:val="22"/>
          <w:szCs w:val="22"/>
          <w:lang w:val="hr-HR"/>
        </w:rPr>
        <w:t xml:space="preserve"> / 050</w:t>
      </w:r>
      <w:r w:rsidR="00CB1FC0" w:rsidRPr="00A15AA9">
        <w:rPr>
          <w:rFonts w:ascii="Arial" w:hAnsi="Arial" w:cs="Arial"/>
          <w:sz w:val="22"/>
          <w:szCs w:val="22"/>
          <w:lang w:val="hr-HR"/>
        </w:rPr>
        <w:t>, glavama i programima</w:t>
      </w:r>
      <w:bookmarkEnd w:id="251"/>
    </w:p>
    <w:p w14:paraId="1B07FBBA" w14:textId="77777777" w:rsidR="00891119" w:rsidRPr="00A15AA9" w:rsidRDefault="00891119" w:rsidP="00891119">
      <w:pPr>
        <w:spacing w:after="0" w:line="240" w:lineRule="auto"/>
        <w:rPr>
          <w:rFonts w:ascii="Times New Roman" w:eastAsia="Times New Roman" w:hAnsi="Times New Roman" w:cs="Times New Roman"/>
          <w:sz w:val="20"/>
          <w:szCs w:val="20"/>
          <w:lang w:eastAsia="en-US"/>
        </w:rPr>
      </w:pPr>
    </w:p>
    <w:p w14:paraId="16678BD3" w14:textId="6DBD714A" w:rsidR="006C6F8B" w:rsidRPr="00A15AA9" w:rsidRDefault="006C6F8B" w:rsidP="00D6545B">
      <w:pPr>
        <w:pStyle w:val="Naslov3"/>
        <w:jc w:val="center"/>
        <w:rPr>
          <w:rFonts w:ascii="Arial" w:hAnsi="Arial" w:cs="Arial"/>
          <w:sz w:val="22"/>
          <w:szCs w:val="22"/>
          <w:lang w:val="hr-HR"/>
        </w:rPr>
      </w:pPr>
      <w:bookmarkStart w:id="252" w:name="_Toc176776631"/>
      <w:r w:rsidRPr="00A15AA9">
        <w:rPr>
          <w:rFonts w:ascii="Arial" w:hAnsi="Arial" w:cs="Arial"/>
          <w:sz w:val="22"/>
          <w:szCs w:val="22"/>
          <w:lang w:val="hr-HR"/>
        </w:rPr>
        <w:t>3.2.1.</w:t>
      </w:r>
      <w:r w:rsidRPr="00A15AA9">
        <w:rPr>
          <w:rFonts w:ascii="Arial" w:hAnsi="Arial" w:cs="Arial"/>
          <w:sz w:val="22"/>
          <w:szCs w:val="22"/>
          <w:lang w:val="hr-HR"/>
        </w:rPr>
        <w:tab/>
      </w:r>
      <w:r w:rsidRPr="00A15AA9">
        <w:rPr>
          <w:rFonts w:ascii="Arial" w:hAnsi="Arial" w:cs="Arial"/>
          <w:sz w:val="22"/>
          <w:szCs w:val="22"/>
          <w:lang w:val="hr-HR"/>
        </w:rPr>
        <w:tab/>
      </w:r>
      <w:r w:rsidR="00307E1E" w:rsidRPr="00A15AA9">
        <w:rPr>
          <w:rFonts w:ascii="Arial" w:hAnsi="Arial" w:cs="Arial"/>
          <w:sz w:val="22"/>
          <w:szCs w:val="22"/>
          <w:lang w:val="hr-HR"/>
        </w:rPr>
        <w:t>PREGLED RASHODA PO RAZDJELIMA, GLAVAMA I PROGRAMIMA</w:t>
      </w:r>
      <w:bookmarkEnd w:id="252"/>
    </w:p>
    <w:p w14:paraId="4C81EDD1" w14:textId="77777777" w:rsidR="006C6F8B" w:rsidRPr="00A15AA9" w:rsidRDefault="006C6F8B" w:rsidP="00891119">
      <w:pPr>
        <w:spacing w:after="0" w:line="240" w:lineRule="auto"/>
        <w:rPr>
          <w:rFonts w:ascii="Times New Roman" w:eastAsia="Times New Roman" w:hAnsi="Times New Roman" w:cs="Times New Roman"/>
          <w:sz w:val="20"/>
          <w:szCs w:val="20"/>
          <w:lang w:eastAsia="en-US"/>
        </w:rPr>
      </w:pPr>
    </w:p>
    <w:p w14:paraId="1C50DD3F" w14:textId="48031D93" w:rsidR="00891119" w:rsidRPr="00A15AA9" w:rsidRDefault="00931206" w:rsidP="00891119">
      <w:pPr>
        <w:autoSpaceDE w:val="0"/>
        <w:autoSpaceDN w:val="0"/>
        <w:adjustRightInd w:val="0"/>
        <w:spacing w:after="0" w:line="240" w:lineRule="auto"/>
        <w:jc w:val="both"/>
        <w:rPr>
          <w:rFonts w:ascii="Arial" w:eastAsia="Calibri" w:hAnsi="Arial" w:cs="Arial"/>
        </w:rPr>
      </w:pPr>
      <w:r w:rsidRPr="00A15AA9">
        <w:rPr>
          <w:rFonts w:ascii="Arial" w:eastAsia="Calibri" w:hAnsi="Arial" w:cs="Arial"/>
        </w:rPr>
        <w:t>U posebnom dijelu proračuna, o</w:t>
      </w:r>
      <w:r w:rsidR="00891119" w:rsidRPr="00A15AA9">
        <w:rPr>
          <w:rFonts w:ascii="Arial" w:eastAsia="Calibri" w:hAnsi="Arial" w:cs="Arial"/>
        </w:rPr>
        <w:t>sim po organizacijskoj klasifikaciji, planirani rashodi i izdaci raspoređuju se po programima odnosno njihovim sastavnim dijelovima (aktivnostima, tekućim i kapitalnim projektima), kojih su nositelji upravni odjeli općinske uprave i proračunski korisnici. U okviru programa, projekata i aktivnosti, rashodi i izdaci se iskazuju prema ekonomskoj i izvorima financiranja sukladno Pravilniku o proračunskim klasifikacijama (NN 26/10</w:t>
      </w:r>
      <w:r w:rsidR="00290822" w:rsidRPr="00A15AA9">
        <w:rPr>
          <w:rFonts w:ascii="Arial" w:eastAsia="Calibri" w:hAnsi="Arial" w:cs="Arial"/>
        </w:rPr>
        <w:t>,</w:t>
      </w:r>
      <w:r w:rsidR="00891119" w:rsidRPr="00A15AA9">
        <w:rPr>
          <w:rFonts w:ascii="Arial" w:eastAsia="Calibri" w:hAnsi="Arial" w:cs="Arial"/>
        </w:rPr>
        <w:t xml:space="preserve"> 120/13</w:t>
      </w:r>
      <w:r w:rsidR="00290822" w:rsidRPr="00A15AA9">
        <w:rPr>
          <w:rFonts w:ascii="Arial" w:eastAsia="Calibri" w:hAnsi="Arial" w:cs="Arial"/>
        </w:rPr>
        <w:t>, 1/20</w:t>
      </w:r>
      <w:r w:rsidR="00891119" w:rsidRPr="00A15AA9">
        <w:rPr>
          <w:rFonts w:ascii="Arial" w:eastAsia="Calibri" w:hAnsi="Arial" w:cs="Arial"/>
        </w:rPr>
        <w:t>).</w:t>
      </w:r>
      <w:r w:rsidR="0030073B">
        <w:rPr>
          <w:rFonts w:ascii="Arial" w:eastAsia="Calibri" w:hAnsi="Arial" w:cs="Arial"/>
        </w:rPr>
        <w:t xml:space="preserve"> Novi Pravilnik o proračunskim klasifikacijama (NN 4/2024) će se primjenjivati u knjigovodstvenim evidencijama od 1.1.2025.</w:t>
      </w:r>
    </w:p>
    <w:p w14:paraId="114BEA9C" w14:textId="70122F83" w:rsidR="00891119" w:rsidRDefault="00891119" w:rsidP="00891119">
      <w:pPr>
        <w:spacing w:after="0" w:line="240" w:lineRule="auto"/>
        <w:jc w:val="both"/>
        <w:rPr>
          <w:rFonts w:ascii="Arial" w:eastAsia="Times New Roman" w:hAnsi="Arial" w:cs="Arial"/>
          <w:b/>
          <w:bCs/>
          <w:lang w:eastAsia="en-US"/>
        </w:rPr>
      </w:pPr>
      <w:r w:rsidRPr="00A15AA9">
        <w:rPr>
          <w:rFonts w:ascii="Arial" w:eastAsia="Times New Roman" w:hAnsi="Arial" w:cs="Arial"/>
          <w:lang w:eastAsia="en-US"/>
        </w:rPr>
        <w:t xml:space="preserve">U nastavku se daje </w:t>
      </w:r>
      <w:r w:rsidRPr="00A15AA9">
        <w:rPr>
          <w:rFonts w:ascii="Arial" w:eastAsia="Times New Roman" w:hAnsi="Arial" w:cs="Arial"/>
          <w:b/>
          <w:u w:val="single"/>
          <w:lang w:eastAsia="en-US"/>
        </w:rPr>
        <w:t>pregled izvršenja Programa</w:t>
      </w:r>
      <w:r w:rsidRPr="00A15AA9">
        <w:rPr>
          <w:rFonts w:ascii="Arial" w:eastAsia="Times New Roman" w:hAnsi="Arial" w:cs="Arial"/>
          <w:lang w:eastAsia="en-US"/>
        </w:rPr>
        <w:t xml:space="preserve"> prema djelokrugu rada općinskog vijeća i načelnika, te upravnih tijela Općine Konavle</w:t>
      </w:r>
      <w:r w:rsidR="00CB1FC0" w:rsidRPr="00A15AA9">
        <w:rPr>
          <w:rFonts w:ascii="Arial" w:eastAsia="Times New Roman" w:hAnsi="Arial" w:cs="Arial"/>
          <w:lang w:eastAsia="en-US"/>
        </w:rPr>
        <w:t xml:space="preserve"> kao i proračunskih korisnika</w:t>
      </w:r>
      <w:r w:rsidRPr="00A15AA9">
        <w:rPr>
          <w:rFonts w:ascii="Arial" w:eastAsia="Times New Roman" w:hAnsi="Arial" w:cs="Arial"/>
          <w:lang w:eastAsia="en-US"/>
        </w:rPr>
        <w:t xml:space="preserve">. </w:t>
      </w:r>
      <w:r w:rsidR="008B51C5" w:rsidRPr="00A15AA9">
        <w:rPr>
          <w:rFonts w:ascii="Arial" w:eastAsia="Times New Roman" w:hAnsi="Arial" w:cs="Arial"/>
          <w:lang w:eastAsia="en-US"/>
        </w:rPr>
        <w:t xml:space="preserve">Rashodi svakog programa su u nastavku prikazani kroz tablicu u kojoj se daje </w:t>
      </w:r>
      <w:r w:rsidR="008B51C5" w:rsidRPr="00A15AA9">
        <w:rPr>
          <w:rFonts w:ascii="Arial" w:eastAsia="Times New Roman" w:hAnsi="Arial" w:cs="Arial"/>
          <w:b/>
          <w:bCs/>
          <w:lang w:eastAsia="en-US"/>
        </w:rPr>
        <w:t xml:space="preserve">usporedba iznosa izvršenih rashoda u tekućoj i </w:t>
      </w:r>
      <w:r w:rsidR="0030073B">
        <w:rPr>
          <w:rFonts w:ascii="Arial" w:eastAsia="Times New Roman" w:hAnsi="Arial" w:cs="Arial"/>
          <w:b/>
          <w:bCs/>
          <w:lang w:eastAsia="en-US"/>
        </w:rPr>
        <w:t>pet</w:t>
      </w:r>
      <w:r w:rsidR="008B51C5" w:rsidRPr="00A15AA9">
        <w:rPr>
          <w:rFonts w:ascii="Arial" w:eastAsia="Times New Roman" w:hAnsi="Arial" w:cs="Arial"/>
          <w:b/>
          <w:bCs/>
          <w:lang w:eastAsia="en-US"/>
        </w:rPr>
        <w:t xml:space="preserve"> prethodn</w:t>
      </w:r>
      <w:r w:rsidR="0030073B">
        <w:rPr>
          <w:rFonts w:ascii="Arial" w:eastAsia="Times New Roman" w:hAnsi="Arial" w:cs="Arial"/>
          <w:b/>
          <w:bCs/>
          <w:lang w:eastAsia="en-US"/>
        </w:rPr>
        <w:t>ih</w:t>
      </w:r>
      <w:r w:rsidR="008B51C5" w:rsidRPr="00A15AA9">
        <w:rPr>
          <w:rFonts w:ascii="Arial" w:eastAsia="Times New Roman" w:hAnsi="Arial" w:cs="Arial"/>
          <w:b/>
          <w:bCs/>
          <w:lang w:eastAsia="en-US"/>
        </w:rPr>
        <w:t xml:space="preserve"> proračunsk</w:t>
      </w:r>
      <w:r w:rsidR="0030073B">
        <w:rPr>
          <w:rFonts w:ascii="Arial" w:eastAsia="Times New Roman" w:hAnsi="Arial" w:cs="Arial"/>
          <w:b/>
          <w:bCs/>
          <w:lang w:eastAsia="en-US"/>
        </w:rPr>
        <w:t>ih</w:t>
      </w:r>
      <w:r w:rsidR="008B51C5" w:rsidRPr="00A15AA9">
        <w:rPr>
          <w:rFonts w:ascii="Arial" w:eastAsia="Times New Roman" w:hAnsi="Arial" w:cs="Arial"/>
          <w:b/>
          <w:bCs/>
          <w:lang w:eastAsia="en-US"/>
        </w:rPr>
        <w:t xml:space="preserve"> godin</w:t>
      </w:r>
      <w:r w:rsidR="0030073B">
        <w:rPr>
          <w:rFonts w:ascii="Arial" w:eastAsia="Times New Roman" w:hAnsi="Arial" w:cs="Arial"/>
          <w:b/>
          <w:bCs/>
          <w:lang w:eastAsia="en-US"/>
        </w:rPr>
        <w:t>a</w:t>
      </w:r>
      <w:r w:rsidR="008B51C5" w:rsidRPr="00A15AA9">
        <w:rPr>
          <w:rFonts w:ascii="Arial" w:eastAsia="Times New Roman" w:hAnsi="Arial" w:cs="Arial"/>
          <w:b/>
          <w:bCs/>
          <w:lang w:eastAsia="en-US"/>
        </w:rPr>
        <w:t>.</w:t>
      </w:r>
    </w:p>
    <w:p w14:paraId="2A194B15" w14:textId="77777777" w:rsidR="004D13DB" w:rsidRDefault="004D13DB" w:rsidP="00891119">
      <w:pPr>
        <w:spacing w:after="0" w:line="240" w:lineRule="auto"/>
        <w:jc w:val="both"/>
        <w:rPr>
          <w:rFonts w:ascii="Arial" w:eastAsia="Times New Roman" w:hAnsi="Arial" w:cs="Arial"/>
          <w:b/>
          <w:bCs/>
          <w:lang w:eastAsia="en-US"/>
        </w:rPr>
      </w:pPr>
    </w:p>
    <w:p w14:paraId="7C151504" w14:textId="61E44834" w:rsidR="004D13DB" w:rsidRPr="00A15AA9" w:rsidRDefault="004D13DB" w:rsidP="00891119">
      <w:pPr>
        <w:spacing w:after="0" w:line="240" w:lineRule="auto"/>
        <w:jc w:val="both"/>
        <w:rPr>
          <w:rFonts w:ascii="Arial" w:eastAsia="Times New Roman" w:hAnsi="Arial" w:cs="Arial"/>
          <w:b/>
          <w:bCs/>
          <w:lang w:eastAsia="en-US"/>
        </w:rPr>
      </w:pPr>
      <w:r>
        <w:rPr>
          <w:rFonts w:ascii="Arial" w:eastAsia="Times New Roman" w:hAnsi="Arial" w:cs="Arial"/>
          <w:b/>
          <w:bCs/>
          <w:noProof/>
          <w:lang w:eastAsia="en-US"/>
        </w:rPr>
        <w:drawing>
          <wp:inline distT="0" distB="0" distL="0" distR="0" wp14:anchorId="008B04BD" wp14:editId="5D8C13E6">
            <wp:extent cx="9254490" cy="2005965"/>
            <wp:effectExtent l="0" t="0" r="3810" b="0"/>
            <wp:docPr id="85317032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254490" cy="2005965"/>
                    </a:xfrm>
                    <a:prstGeom prst="rect">
                      <a:avLst/>
                    </a:prstGeom>
                    <a:noFill/>
                  </pic:spPr>
                </pic:pic>
              </a:graphicData>
            </a:graphic>
          </wp:inline>
        </w:drawing>
      </w:r>
    </w:p>
    <w:p w14:paraId="04AD7440" w14:textId="0DB2D114" w:rsidR="00A15AA9" w:rsidRPr="004F48AE" w:rsidRDefault="00A15AA9" w:rsidP="003642AE">
      <w:pPr>
        <w:spacing w:after="0" w:line="240" w:lineRule="auto"/>
        <w:jc w:val="center"/>
        <w:rPr>
          <w:rFonts w:ascii="Arial" w:eastAsia="Times New Roman" w:hAnsi="Arial" w:cs="Arial"/>
          <w:b/>
          <w:bCs/>
          <w:lang w:eastAsia="en-US"/>
        </w:rPr>
      </w:pPr>
    </w:p>
    <w:p w14:paraId="7AE75853" w14:textId="07B73900" w:rsidR="00465FD4" w:rsidRPr="004F48AE" w:rsidRDefault="00465FD4" w:rsidP="00891119">
      <w:pPr>
        <w:spacing w:after="0" w:line="240" w:lineRule="auto"/>
        <w:jc w:val="both"/>
        <w:rPr>
          <w:rFonts w:ascii="Arial" w:eastAsia="Times New Roman" w:hAnsi="Arial" w:cs="Arial"/>
          <w:sz w:val="10"/>
          <w:szCs w:val="20"/>
          <w:lang w:eastAsia="en-US"/>
        </w:rPr>
      </w:pPr>
    </w:p>
    <w:p w14:paraId="7925E3B4" w14:textId="1C186D57" w:rsidR="00366BFC" w:rsidRPr="004F48AE" w:rsidRDefault="00366BFC" w:rsidP="00124D9B">
      <w:pPr>
        <w:spacing w:after="0" w:line="240" w:lineRule="auto"/>
        <w:jc w:val="center"/>
        <w:rPr>
          <w:rFonts w:ascii="Arial" w:eastAsia="Times New Roman" w:hAnsi="Arial" w:cs="Arial"/>
          <w:sz w:val="10"/>
          <w:szCs w:val="20"/>
          <w:lang w:eastAsia="en-US"/>
        </w:rPr>
      </w:pPr>
      <w:r w:rsidRPr="00366BFC">
        <w:rPr>
          <w:noProof/>
        </w:rPr>
        <w:drawing>
          <wp:inline distT="0" distB="0" distL="0" distR="0" wp14:anchorId="6886CEEE" wp14:editId="42F14764">
            <wp:extent cx="9251950" cy="1658620"/>
            <wp:effectExtent l="0" t="0" r="6350" b="0"/>
            <wp:docPr id="299990411"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251950" cy="1658620"/>
                    </a:xfrm>
                    <a:prstGeom prst="rect">
                      <a:avLst/>
                    </a:prstGeom>
                    <a:noFill/>
                    <a:ln>
                      <a:noFill/>
                    </a:ln>
                  </pic:spPr>
                </pic:pic>
              </a:graphicData>
            </a:graphic>
          </wp:inline>
        </w:drawing>
      </w:r>
    </w:p>
    <w:p w14:paraId="3950CDDB" w14:textId="1E476538" w:rsidR="00BE2FC6" w:rsidRPr="004F48AE" w:rsidRDefault="00BE2FC6" w:rsidP="00891119">
      <w:pPr>
        <w:spacing w:after="0" w:line="240" w:lineRule="auto"/>
        <w:jc w:val="both"/>
        <w:rPr>
          <w:rFonts w:ascii="Arial" w:eastAsia="Times New Roman" w:hAnsi="Arial" w:cs="Arial"/>
          <w:sz w:val="10"/>
          <w:szCs w:val="20"/>
          <w:lang w:eastAsia="en-US"/>
        </w:rPr>
      </w:pPr>
    </w:p>
    <w:p w14:paraId="0909BEAE" w14:textId="77777777" w:rsidR="009D6D75" w:rsidRPr="004F48AE" w:rsidRDefault="009D6D75" w:rsidP="00F93E31">
      <w:pPr>
        <w:spacing w:after="0" w:line="240" w:lineRule="auto"/>
        <w:jc w:val="center"/>
        <w:rPr>
          <w:noProof/>
        </w:rPr>
      </w:pPr>
    </w:p>
    <w:p w14:paraId="4775F7A0" w14:textId="74DB644B" w:rsidR="009D6D75" w:rsidRPr="004F48AE" w:rsidRDefault="00026C1C" w:rsidP="00F93E31">
      <w:pPr>
        <w:spacing w:after="0" w:line="240" w:lineRule="auto"/>
        <w:jc w:val="center"/>
        <w:rPr>
          <w:noProof/>
        </w:rPr>
      </w:pPr>
      <w:r w:rsidRPr="00026C1C">
        <w:rPr>
          <w:noProof/>
        </w:rPr>
        <w:lastRenderedPageBreak/>
        <w:drawing>
          <wp:inline distT="0" distB="0" distL="0" distR="0" wp14:anchorId="7FB6BCF3" wp14:editId="48FDC525">
            <wp:extent cx="9251950" cy="4247515"/>
            <wp:effectExtent l="0" t="0" r="6350" b="635"/>
            <wp:docPr id="855149718"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251950" cy="4247515"/>
                    </a:xfrm>
                    <a:prstGeom prst="rect">
                      <a:avLst/>
                    </a:prstGeom>
                    <a:noFill/>
                    <a:ln>
                      <a:noFill/>
                    </a:ln>
                  </pic:spPr>
                </pic:pic>
              </a:graphicData>
            </a:graphic>
          </wp:inline>
        </w:drawing>
      </w:r>
    </w:p>
    <w:p w14:paraId="694BFD81" w14:textId="5AC529E1" w:rsidR="009D6D75" w:rsidRPr="004F48AE" w:rsidRDefault="009D6D75" w:rsidP="00F93E31">
      <w:pPr>
        <w:spacing w:after="0" w:line="240" w:lineRule="auto"/>
        <w:jc w:val="center"/>
        <w:rPr>
          <w:noProof/>
        </w:rPr>
      </w:pPr>
    </w:p>
    <w:p w14:paraId="4C072209" w14:textId="77777777" w:rsidR="009D6D75" w:rsidRPr="004F48AE" w:rsidRDefault="009D6D75" w:rsidP="00F93E31">
      <w:pPr>
        <w:spacing w:after="0" w:line="240" w:lineRule="auto"/>
        <w:jc w:val="center"/>
        <w:rPr>
          <w:noProof/>
        </w:rPr>
      </w:pPr>
    </w:p>
    <w:p w14:paraId="5A78C8AB" w14:textId="77777777" w:rsidR="00026C1C" w:rsidRDefault="00026C1C" w:rsidP="00F93E31">
      <w:pPr>
        <w:spacing w:after="0" w:line="240" w:lineRule="auto"/>
        <w:jc w:val="center"/>
        <w:rPr>
          <w:noProof/>
        </w:rPr>
      </w:pPr>
    </w:p>
    <w:p w14:paraId="1DD7A6ED" w14:textId="77777777" w:rsidR="00026C1C" w:rsidRDefault="00026C1C" w:rsidP="00F93E31">
      <w:pPr>
        <w:spacing w:after="0" w:line="240" w:lineRule="auto"/>
        <w:jc w:val="center"/>
        <w:rPr>
          <w:noProof/>
        </w:rPr>
      </w:pPr>
    </w:p>
    <w:p w14:paraId="2298FF9A" w14:textId="77777777" w:rsidR="00026C1C" w:rsidRDefault="00026C1C" w:rsidP="00F93E31">
      <w:pPr>
        <w:spacing w:after="0" w:line="240" w:lineRule="auto"/>
        <w:jc w:val="center"/>
        <w:rPr>
          <w:noProof/>
        </w:rPr>
      </w:pPr>
    </w:p>
    <w:p w14:paraId="27B2EFC5" w14:textId="77777777" w:rsidR="00026C1C" w:rsidRDefault="00026C1C" w:rsidP="00F93E31">
      <w:pPr>
        <w:spacing w:after="0" w:line="240" w:lineRule="auto"/>
        <w:jc w:val="center"/>
        <w:rPr>
          <w:noProof/>
        </w:rPr>
      </w:pPr>
    </w:p>
    <w:p w14:paraId="55500DB8" w14:textId="77777777" w:rsidR="00026C1C" w:rsidRDefault="00026C1C" w:rsidP="00F93E31">
      <w:pPr>
        <w:spacing w:after="0" w:line="240" w:lineRule="auto"/>
        <w:jc w:val="center"/>
        <w:rPr>
          <w:noProof/>
        </w:rPr>
      </w:pPr>
    </w:p>
    <w:p w14:paraId="41967924" w14:textId="77777777" w:rsidR="00026C1C" w:rsidRDefault="00026C1C" w:rsidP="00F93E31">
      <w:pPr>
        <w:spacing w:after="0" w:line="240" w:lineRule="auto"/>
        <w:jc w:val="center"/>
        <w:rPr>
          <w:noProof/>
        </w:rPr>
      </w:pPr>
    </w:p>
    <w:p w14:paraId="05DFF4A1" w14:textId="77777777" w:rsidR="00026C1C" w:rsidRDefault="00026C1C" w:rsidP="00F93E31">
      <w:pPr>
        <w:spacing w:after="0" w:line="240" w:lineRule="auto"/>
        <w:jc w:val="center"/>
        <w:rPr>
          <w:noProof/>
        </w:rPr>
      </w:pPr>
    </w:p>
    <w:p w14:paraId="701B422D" w14:textId="77777777" w:rsidR="00026C1C" w:rsidRDefault="00026C1C" w:rsidP="00F93E31">
      <w:pPr>
        <w:spacing w:after="0" w:line="240" w:lineRule="auto"/>
        <w:jc w:val="center"/>
        <w:rPr>
          <w:noProof/>
        </w:rPr>
      </w:pPr>
    </w:p>
    <w:p w14:paraId="3DE001CE" w14:textId="77777777" w:rsidR="00026C1C" w:rsidRDefault="00026C1C" w:rsidP="00F93E31">
      <w:pPr>
        <w:spacing w:after="0" w:line="240" w:lineRule="auto"/>
        <w:jc w:val="center"/>
        <w:rPr>
          <w:noProof/>
        </w:rPr>
      </w:pPr>
    </w:p>
    <w:p w14:paraId="2A559246" w14:textId="43AB52A4" w:rsidR="00026C1C" w:rsidRDefault="00026C1C" w:rsidP="00F93E31">
      <w:pPr>
        <w:spacing w:after="0" w:line="240" w:lineRule="auto"/>
        <w:jc w:val="center"/>
        <w:rPr>
          <w:noProof/>
        </w:rPr>
      </w:pPr>
      <w:r w:rsidRPr="00026C1C">
        <w:rPr>
          <w:noProof/>
        </w:rPr>
        <w:lastRenderedPageBreak/>
        <w:drawing>
          <wp:inline distT="0" distB="0" distL="0" distR="0" wp14:anchorId="31021B93" wp14:editId="3A44274F">
            <wp:extent cx="9251950" cy="5323205"/>
            <wp:effectExtent l="0" t="0" r="6350" b="0"/>
            <wp:docPr id="74695583"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251950" cy="5323205"/>
                    </a:xfrm>
                    <a:prstGeom prst="rect">
                      <a:avLst/>
                    </a:prstGeom>
                    <a:noFill/>
                    <a:ln>
                      <a:noFill/>
                    </a:ln>
                  </pic:spPr>
                </pic:pic>
              </a:graphicData>
            </a:graphic>
          </wp:inline>
        </w:drawing>
      </w:r>
    </w:p>
    <w:p w14:paraId="3EF46294" w14:textId="77777777" w:rsidR="00026C1C" w:rsidRDefault="00026C1C" w:rsidP="00F93E31">
      <w:pPr>
        <w:spacing w:after="0" w:line="240" w:lineRule="auto"/>
        <w:jc w:val="center"/>
        <w:rPr>
          <w:noProof/>
        </w:rPr>
      </w:pPr>
    </w:p>
    <w:p w14:paraId="3EAEE4AE" w14:textId="63A4E307" w:rsidR="00A8043E" w:rsidRPr="004F48AE" w:rsidRDefault="00A8043E" w:rsidP="00F93E31">
      <w:pPr>
        <w:spacing w:after="0" w:line="240" w:lineRule="auto"/>
        <w:jc w:val="center"/>
        <w:rPr>
          <w:noProof/>
        </w:rPr>
      </w:pPr>
    </w:p>
    <w:p w14:paraId="30C2E700" w14:textId="193AAA4D" w:rsidR="009D6D75" w:rsidRDefault="009D6D75" w:rsidP="00F93E31">
      <w:pPr>
        <w:spacing w:after="0" w:line="240" w:lineRule="auto"/>
        <w:jc w:val="center"/>
        <w:rPr>
          <w:noProof/>
        </w:rPr>
      </w:pPr>
    </w:p>
    <w:p w14:paraId="375D0178" w14:textId="47A681DF" w:rsidR="00AE663F" w:rsidRDefault="00AE663F" w:rsidP="00F93E31">
      <w:pPr>
        <w:spacing w:after="0" w:line="240" w:lineRule="auto"/>
        <w:jc w:val="center"/>
        <w:rPr>
          <w:noProof/>
        </w:rPr>
      </w:pPr>
    </w:p>
    <w:p w14:paraId="6A8C142A" w14:textId="13A62B1E" w:rsidR="00AE663F" w:rsidRDefault="00026C1C" w:rsidP="00F93E31">
      <w:pPr>
        <w:spacing w:after="0" w:line="240" w:lineRule="auto"/>
        <w:jc w:val="center"/>
        <w:rPr>
          <w:noProof/>
        </w:rPr>
      </w:pPr>
      <w:r w:rsidRPr="00026C1C">
        <w:rPr>
          <w:noProof/>
        </w:rPr>
        <w:lastRenderedPageBreak/>
        <w:drawing>
          <wp:inline distT="0" distB="0" distL="0" distR="0" wp14:anchorId="7141EA06" wp14:editId="62805CD2">
            <wp:extent cx="9251950" cy="2262505"/>
            <wp:effectExtent l="0" t="0" r="6350" b="4445"/>
            <wp:docPr id="1677391579"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251950" cy="2262505"/>
                    </a:xfrm>
                    <a:prstGeom prst="rect">
                      <a:avLst/>
                    </a:prstGeom>
                    <a:noFill/>
                    <a:ln>
                      <a:noFill/>
                    </a:ln>
                  </pic:spPr>
                </pic:pic>
              </a:graphicData>
            </a:graphic>
          </wp:inline>
        </w:drawing>
      </w:r>
    </w:p>
    <w:p w14:paraId="1C0A2EBD" w14:textId="59D12B4A" w:rsidR="00AE663F" w:rsidRDefault="00AE663F" w:rsidP="00F93E31">
      <w:pPr>
        <w:spacing w:after="0" w:line="240" w:lineRule="auto"/>
        <w:jc w:val="center"/>
        <w:rPr>
          <w:noProof/>
        </w:rPr>
      </w:pPr>
    </w:p>
    <w:p w14:paraId="4E679A03" w14:textId="76A0CCBA" w:rsidR="00026C1C" w:rsidRDefault="00026C1C" w:rsidP="00F93E31">
      <w:pPr>
        <w:spacing w:after="0" w:line="240" w:lineRule="auto"/>
        <w:jc w:val="center"/>
        <w:rPr>
          <w:noProof/>
        </w:rPr>
      </w:pPr>
      <w:r w:rsidRPr="00026C1C">
        <w:rPr>
          <w:noProof/>
        </w:rPr>
        <w:drawing>
          <wp:inline distT="0" distB="0" distL="0" distR="0" wp14:anchorId="733DDF0E" wp14:editId="72EC62DA">
            <wp:extent cx="9251950" cy="1866900"/>
            <wp:effectExtent l="0" t="0" r="6350" b="0"/>
            <wp:docPr id="4562540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251950" cy="1866900"/>
                    </a:xfrm>
                    <a:prstGeom prst="rect">
                      <a:avLst/>
                    </a:prstGeom>
                    <a:noFill/>
                    <a:ln>
                      <a:noFill/>
                    </a:ln>
                  </pic:spPr>
                </pic:pic>
              </a:graphicData>
            </a:graphic>
          </wp:inline>
        </w:drawing>
      </w:r>
    </w:p>
    <w:p w14:paraId="0DEEE750" w14:textId="77777777" w:rsidR="00026C1C" w:rsidRPr="004F48AE" w:rsidRDefault="00026C1C" w:rsidP="00F93E31">
      <w:pPr>
        <w:spacing w:after="0" w:line="240" w:lineRule="auto"/>
        <w:jc w:val="center"/>
        <w:rPr>
          <w:noProof/>
        </w:rPr>
      </w:pPr>
    </w:p>
    <w:p w14:paraId="7A08C6FE" w14:textId="77777777" w:rsidR="00AC36B6" w:rsidRPr="004F48AE" w:rsidRDefault="00AC36B6" w:rsidP="00891119">
      <w:pPr>
        <w:spacing w:after="0" w:line="240" w:lineRule="auto"/>
        <w:jc w:val="both"/>
        <w:rPr>
          <w:rFonts w:ascii="Arial" w:eastAsia="Times New Roman" w:hAnsi="Arial" w:cs="Arial"/>
          <w:sz w:val="10"/>
          <w:szCs w:val="20"/>
          <w:lang w:eastAsia="en-US"/>
        </w:rPr>
      </w:pPr>
    </w:p>
    <w:p w14:paraId="3C1C0563" w14:textId="5E072C83" w:rsidR="00E649E6" w:rsidRDefault="00E649E6" w:rsidP="00857DD6">
      <w:pPr>
        <w:spacing w:after="0" w:line="240" w:lineRule="auto"/>
        <w:jc w:val="both"/>
        <w:rPr>
          <w:rFonts w:ascii="Times New Roman" w:eastAsia="Times New Roman" w:hAnsi="Times New Roman" w:cs="Times New Roman"/>
          <w:sz w:val="20"/>
          <w:szCs w:val="20"/>
          <w:lang w:eastAsia="en-US"/>
        </w:rPr>
      </w:pPr>
      <w:r w:rsidRPr="004F48AE">
        <w:rPr>
          <w:rFonts w:ascii="Times New Roman" w:eastAsia="Times New Roman" w:hAnsi="Times New Roman" w:cs="Times New Roman"/>
          <w:sz w:val="20"/>
          <w:szCs w:val="20"/>
          <w:lang w:eastAsia="en-US"/>
        </w:rPr>
        <w:br w:type="page"/>
      </w:r>
    </w:p>
    <w:p w14:paraId="069C2A3C" w14:textId="28C79D54" w:rsidR="00E5151C" w:rsidRPr="004F48AE" w:rsidRDefault="00E5151C" w:rsidP="00375FAF">
      <w:pPr>
        <w:pStyle w:val="Naslov2"/>
        <w:rPr>
          <w:lang w:val="hr-HR"/>
        </w:rPr>
      </w:pPr>
      <w:bookmarkStart w:id="253" w:name="_Toc176776632"/>
      <w:r w:rsidRPr="004F48AE">
        <w:rPr>
          <w:lang w:val="hr-HR"/>
        </w:rPr>
        <w:lastRenderedPageBreak/>
        <w:t>3.</w:t>
      </w:r>
      <w:r w:rsidR="00375FAF" w:rsidRPr="004F48AE">
        <w:rPr>
          <w:lang w:val="hr-HR"/>
        </w:rPr>
        <w:t>3</w:t>
      </w:r>
      <w:r w:rsidRPr="004F48AE">
        <w:rPr>
          <w:lang w:val="hr-HR"/>
        </w:rPr>
        <w:t>.</w:t>
      </w:r>
      <w:r w:rsidRPr="004F48AE">
        <w:rPr>
          <w:lang w:val="hr-HR"/>
        </w:rPr>
        <w:tab/>
      </w:r>
      <w:r w:rsidRPr="004F48AE">
        <w:rPr>
          <w:lang w:val="hr-HR"/>
        </w:rPr>
        <w:tab/>
      </w:r>
      <w:r w:rsidR="00E91B60" w:rsidRPr="004F48AE">
        <w:rPr>
          <w:lang w:val="hr-HR"/>
        </w:rPr>
        <w:t xml:space="preserve">OBRAZLOŽENJE </w:t>
      </w:r>
      <w:r w:rsidR="00A33CE5" w:rsidRPr="004F48AE">
        <w:rPr>
          <w:lang w:val="hr-HR"/>
        </w:rPr>
        <w:t xml:space="preserve">IZVRŠENJA </w:t>
      </w:r>
      <w:r w:rsidR="00E91B60" w:rsidRPr="004F48AE">
        <w:rPr>
          <w:lang w:val="hr-HR"/>
        </w:rPr>
        <w:t>PRORAČUNA</w:t>
      </w:r>
      <w:bookmarkEnd w:id="253"/>
      <w:r w:rsidR="00E91B60" w:rsidRPr="004F48AE">
        <w:rPr>
          <w:lang w:val="hr-HR"/>
        </w:rPr>
        <w:t xml:space="preserve"> </w:t>
      </w:r>
    </w:p>
    <w:p w14:paraId="1A078D18" w14:textId="77777777" w:rsidR="00891119" w:rsidRPr="004F48AE" w:rsidRDefault="00891119" w:rsidP="00891119">
      <w:pPr>
        <w:spacing w:after="0" w:line="240" w:lineRule="auto"/>
        <w:rPr>
          <w:rFonts w:ascii="Times New Roman" w:eastAsia="Times New Roman" w:hAnsi="Times New Roman" w:cs="Times New Roman"/>
          <w:sz w:val="20"/>
          <w:szCs w:val="20"/>
          <w:lang w:eastAsia="en-US"/>
        </w:rPr>
      </w:pPr>
    </w:p>
    <w:p w14:paraId="2EBC9B4D" w14:textId="47E75F79" w:rsidR="00891119" w:rsidRPr="004F48AE" w:rsidRDefault="00E91B60" w:rsidP="00375FAF">
      <w:pPr>
        <w:pStyle w:val="Naslov3"/>
        <w:rPr>
          <w:lang w:val="hr-HR"/>
        </w:rPr>
      </w:pPr>
      <w:bookmarkStart w:id="254" w:name="_Toc403676997"/>
      <w:bookmarkStart w:id="255" w:name="_Toc435014649"/>
      <w:bookmarkStart w:id="256" w:name="_Toc176776633"/>
      <w:r w:rsidRPr="004F48AE">
        <w:rPr>
          <w:rFonts w:eastAsia="Calibri"/>
          <w:lang w:val="hr-HR"/>
        </w:rPr>
        <w:t>3.</w:t>
      </w:r>
      <w:r w:rsidR="00375FAF" w:rsidRPr="004F48AE">
        <w:rPr>
          <w:rFonts w:eastAsia="Calibri"/>
          <w:lang w:val="hr-HR"/>
        </w:rPr>
        <w:t>3</w:t>
      </w:r>
      <w:r w:rsidRPr="004F48AE">
        <w:rPr>
          <w:rFonts w:eastAsia="Calibri"/>
          <w:lang w:val="hr-HR"/>
        </w:rPr>
        <w:t>.1</w:t>
      </w:r>
      <w:r w:rsidR="00891119" w:rsidRPr="004F48AE">
        <w:rPr>
          <w:rFonts w:eastAsia="Calibri"/>
          <w:lang w:val="hr-HR"/>
        </w:rPr>
        <w:t>.</w:t>
      </w:r>
      <w:r w:rsidR="00891119" w:rsidRPr="004F48AE">
        <w:rPr>
          <w:rFonts w:eastAsia="Calibri"/>
          <w:lang w:val="hr-HR"/>
        </w:rPr>
        <w:tab/>
        <w:t>RAZDJEL: (010) OPĆINSKO VIJEĆE I NAČELNIK</w:t>
      </w:r>
      <w:bookmarkEnd w:id="254"/>
      <w:bookmarkEnd w:id="255"/>
      <w:bookmarkEnd w:id="256"/>
      <w:r w:rsidR="00891119" w:rsidRPr="004F48AE">
        <w:rPr>
          <w:rFonts w:eastAsia="Calibri"/>
          <w:lang w:val="hr-HR"/>
        </w:rPr>
        <w:t xml:space="preserve"> </w:t>
      </w:r>
    </w:p>
    <w:p w14:paraId="149E9AB0" w14:textId="77777777" w:rsidR="00891119" w:rsidRPr="004F48AE" w:rsidRDefault="00891119" w:rsidP="00891119">
      <w:pPr>
        <w:spacing w:after="0" w:line="240" w:lineRule="auto"/>
        <w:rPr>
          <w:rFonts w:ascii="Arial" w:eastAsia="Times New Roman" w:hAnsi="Arial" w:cs="Arial"/>
          <w:iCs/>
          <w:sz w:val="20"/>
          <w:szCs w:val="20"/>
          <w:lang w:eastAsia="en-US"/>
        </w:rPr>
      </w:pPr>
    </w:p>
    <w:p w14:paraId="23A110E1" w14:textId="33BEF82E" w:rsidR="00DC1256" w:rsidRPr="004F48AE" w:rsidRDefault="00DC1256" w:rsidP="00DC1256">
      <w:pPr>
        <w:spacing w:after="0" w:line="240" w:lineRule="auto"/>
        <w:jc w:val="both"/>
        <w:rPr>
          <w:rFonts w:ascii="Arial" w:eastAsia="Times New Roman" w:hAnsi="Arial" w:cs="Arial"/>
          <w:iCs/>
          <w:sz w:val="20"/>
          <w:szCs w:val="20"/>
          <w:lang w:eastAsia="en-US"/>
        </w:rPr>
      </w:pPr>
      <w:r w:rsidRPr="004F48AE">
        <w:rPr>
          <w:rFonts w:ascii="Arial" w:eastAsia="Times New Roman" w:hAnsi="Arial" w:cs="Arial"/>
          <w:iCs/>
          <w:sz w:val="20"/>
          <w:szCs w:val="20"/>
          <w:lang w:eastAsia="en-US"/>
        </w:rPr>
        <w:t xml:space="preserve">Rashodi i izdaci razdjela 010 (Općinsko vijeće i načelnik) u iznosu </w:t>
      </w:r>
      <w:r w:rsidR="00B5125B">
        <w:rPr>
          <w:rFonts w:ascii="Arial" w:eastAsia="Times New Roman" w:hAnsi="Arial" w:cs="Arial"/>
          <w:iCs/>
          <w:sz w:val="20"/>
          <w:szCs w:val="20"/>
          <w:lang w:eastAsia="en-US"/>
        </w:rPr>
        <w:t>32.317</w:t>
      </w:r>
      <w:r w:rsidR="001C314D" w:rsidRPr="004F48AE">
        <w:rPr>
          <w:rFonts w:ascii="Arial" w:eastAsia="Times New Roman" w:hAnsi="Arial" w:cs="Arial"/>
          <w:iCs/>
          <w:sz w:val="20"/>
          <w:szCs w:val="20"/>
          <w:lang w:eastAsia="en-US"/>
        </w:rPr>
        <w:t xml:space="preserve"> €</w:t>
      </w:r>
      <w:r w:rsidRPr="004F48AE">
        <w:rPr>
          <w:rFonts w:ascii="Arial" w:eastAsia="Times New Roman" w:hAnsi="Arial" w:cs="Arial"/>
          <w:iCs/>
          <w:sz w:val="20"/>
          <w:szCs w:val="20"/>
          <w:lang w:eastAsia="en-US"/>
        </w:rPr>
        <w:t xml:space="preserve"> odnose se na rashode podijeljene u dvije glave (01001 – Općinsko vijeće – predstavničko tijelo, te 01002 – Načelnik i zamjenik načelnika), a svaka glava se sastoji od programa podijeljenih u aktivnosti i projekte.</w:t>
      </w:r>
    </w:p>
    <w:p w14:paraId="3B95F06E" w14:textId="77777777" w:rsidR="00AC36B6" w:rsidRPr="004F48AE" w:rsidRDefault="00AC36B6" w:rsidP="00891119">
      <w:pPr>
        <w:spacing w:after="0" w:line="240" w:lineRule="auto"/>
        <w:jc w:val="both"/>
        <w:rPr>
          <w:rFonts w:ascii="Arial" w:eastAsia="Times New Roman" w:hAnsi="Arial" w:cs="Arial"/>
          <w:iCs/>
          <w:sz w:val="20"/>
          <w:szCs w:val="20"/>
          <w:lang w:eastAsia="en-US"/>
        </w:rPr>
      </w:pPr>
    </w:p>
    <w:p w14:paraId="7CF32E48" w14:textId="58477F9B" w:rsidR="00B74BFA" w:rsidRPr="004F48AE" w:rsidRDefault="004C723A" w:rsidP="004C723A">
      <w:pPr>
        <w:spacing w:after="0" w:line="240" w:lineRule="auto"/>
        <w:jc w:val="center"/>
        <w:rPr>
          <w:rFonts w:ascii="Arial" w:eastAsia="Times New Roman" w:hAnsi="Arial" w:cs="Arial"/>
          <w:iCs/>
          <w:sz w:val="20"/>
          <w:szCs w:val="20"/>
          <w:lang w:eastAsia="en-US"/>
        </w:rPr>
      </w:pPr>
      <w:r w:rsidRPr="004C723A">
        <w:rPr>
          <w:noProof/>
        </w:rPr>
        <w:drawing>
          <wp:inline distT="0" distB="0" distL="0" distR="0" wp14:anchorId="123C7452" wp14:editId="14C803D3">
            <wp:extent cx="8924925" cy="2371725"/>
            <wp:effectExtent l="0" t="0" r="9525" b="9525"/>
            <wp:docPr id="1527318269"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924925" cy="2371725"/>
                    </a:xfrm>
                    <a:prstGeom prst="rect">
                      <a:avLst/>
                    </a:prstGeom>
                    <a:noFill/>
                    <a:ln>
                      <a:noFill/>
                    </a:ln>
                  </pic:spPr>
                </pic:pic>
              </a:graphicData>
            </a:graphic>
          </wp:inline>
        </w:drawing>
      </w: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29"/>
        <w:gridCol w:w="13123"/>
      </w:tblGrid>
      <w:tr w:rsidR="007B75F4" w:rsidRPr="004F48AE" w14:paraId="29FDB133" w14:textId="77777777" w:rsidTr="007B75F4">
        <w:tc>
          <w:tcPr>
            <w:tcW w:w="1329" w:type="dxa"/>
            <w:vAlign w:val="center"/>
          </w:tcPr>
          <w:p w14:paraId="5B289635" w14:textId="77777777" w:rsidR="007B75F4" w:rsidRPr="004F48AE" w:rsidRDefault="007B75F4" w:rsidP="007B75F4">
            <w:pPr>
              <w:spacing w:after="0" w:line="240" w:lineRule="auto"/>
              <w:rPr>
                <w:rFonts w:ascii="Arial" w:eastAsia="Calibri" w:hAnsi="Arial" w:cs="Arial"/>
                <w:b/>
                <w:bCs/>
              </w:rPr>
            </w:pPr>
            <w:r w:rsidRPr="004F48AE">
              <w:rPr>
                <w:rFonts w:ascii="Arial" w:eastAsia="Calibri" w:hAnsi="Arial" w:cs="Arial"/>
                <w:b/>
                <w:bCs/>
              </w:rPr>
              <w:t xml:space="preserve">Sažetak djelokruga rada </w:t>
            </w:r>
          </w:p>
        </w:tc>
        <w:tc>
          <w:tcPr>
            <w:tcW w:w="13130" w:type="dxa"/>
            <w:vAlign w:val="bottom"/>
          </w:tcPr>
          <w:p w14:paraId="3F175203" w14:textId="77777777" w:rsidR="007B75F4" w:rsidRPr="004F48AE" w:rsidRDefault="007B75F4" w:rsidP="007B75F4">
            <w:pPr>
              <w:spacing w:after="0" w:line="240" w:lineRule="auto"/>
              <w:rPr>
                <w:rFonts w:ascii="Arial" w:eastAsia="Calibri" w:hAnsi="Arial" w:cs="Arial"/>
              </w:rPr>
            </w:pPr>
            <w:r w:rsidRPr="004F48AE">
              <w:rPr>
                <w:rFonts w:ascii="Arial" w:eastAsia="Calibri" w:hAnsi="Arial" w:cs="Arial"/>
                <w:b/>
                <w:bCs/>
              </w:rPr>
              <w:t>Općinsko vijeće</w:t>
            </w:r>
            <w:r w:rsidRPr="004F48AE">
              <w:rPr>
                <w:rFonts w:ascii="Arial" w:eastAsia="Calibri" w:hAnsi="Arial" w:cs="Arial"/>
              </w:rPr>
              <w:t xml:space="preserve"> kao predstavničko tijelo je tijelo građana i tijelo lokalne samouprave, koje donosi odluke i akte u okviru prava i dužnosti Općine, te obavlja i druge poslove u skladu sa Ustavom, zakonom i Statutom.</w:t>
            </w:r>
          </w:p>
          <w:p w14:paraId="53B6E1B5" w14:textId="77777777" w:rsidR="007B75F4" w:rsidRPr="004F48AE" w:rsidRDefault="007B75F4" w:rsidP="007B75F4">
            <w:pPr>
              <w:spacing w:after="0" w:line="240" w:lineRule="auto"/>
              <w:rPr>
                <w:rFonts w:ascii="Arial" w:eastAsia="Calibri" w:hAnsi="Arial" w:cs="Arial"/>
              </w:rPr>
            </w:pPr>
            <w:r w:rsidRPr="004F48AE">
              <w:rPr>
                <w:rFonts w:ascii="Arial" w:eastAsia="Calibri" w:hAnsi="Arial" w:cs="Arial"/>
                <w:b/>
                <w:bCs/>
              </w:rPr>
              <w:t>Općinski načelnik</w:t>
            </w:r>
            <w:r w:rsidRPr="004F48AE">
              <w:rPr>
                <w:rFonts w:ascii="Arial" w:eastAsia="Calibri" w:hAnsi="Arial" w:cs="Arial"/>
              </w:rPr>
              <w:t xml:space="preserve"> je izvršno tijelo jedinice lokalne samouprave</w:t>
            </w:r>
          </w:p>
        </w:tc>
      </w:tr>
    </w:tbl>
    <w:p w14:paraId="0483C035" w14:textId="77777777" w:rsidR="007B75F4" w:rsidRPr="004F48AE" w:rsidRDefault="007B75F4" w:rsidP="00A83BD4">
      <w:pPr>
        <w:spacing w:after="0" w:line="240" w:lineRule="auto"/>
        <w:rPr>
          <w:rFonts w:ascii="Arial" w:eastAsia="Calibri" w:hAnsi="Arial" w:cs="Arial"/>
        </w:rPr>
      </w:pPr>
    </w:p>
    <w:p w14:paraId="4D715A17" w14:textId="77777777" w:rsidR="007B75F4" w:rsidRPr="004F48AE" w:rsidRDefault="007B75F4" w:rsidP="00A83BD4">
      <w:pPr>
        <w:spacing w:after="0" w:line="240" w:lineRule="auto"/>
        <w:rPr>
          <w:rFonts w:ascii="Arial" w:eastAsia="Calibri" w:hAnsi="Arial" w:cs="Arial"/>
        </w:rPr>
      </w:pPr>
    </w:p>
    <w:p w14:paraId="1099FDF9" w14:textId="77777777" w:rsidR="007B75F4" w:rsidRPr="004F48AE" w:rsidRDefault="007B75F4" w:rsidP="00A83BD4">
      <w:pPr>
        <w:spacing w:after="0" w:line="240" w:lineRule="auto"/>
        <w:rPr>
          <w:rFonts w:ascii="Arial" w:eastAsia="Calibri" w:hAnsi="Arial" w:cs="Arial"/>
        </w:rPr>
      </w:pPr>
    </w:p>
    <w:p w14:paraId="4FB512C2" w14:textId="77777777" w:rsidR="007B75F4" w:rsidRPr="004F48AE" w:rsidRDefault="007B75F4" w:rsidP="00A83BD4">
      <w:pPr>
        <w:spacing w:after="0" w:line="240" w:lineRule="auto"/>
        <w:rPr>
          <w:rFonts w:ascii="Arial" w:eastAsia="Calibri" w:hAnsi="Arial" w:cs="Arial"/>
        </w:rPr>
      </w:pPr>
    </w:p>
    <w:p w14:paraId="6238A576" w14:textId="77777777" w:rsidR="007B75F4" w:rsidRPr="004F48AE" w:rsidRDefault="007B75F4" w:rsidP="00A83BD4">
      <w:pPr>
        <w:spacing w:after="0" w:line="240" w:lineRule="auto"/>
        <w:rPr>
          <w:rFonts w:ascii="Arial" w:eastAsia="Calibri" w:hAnsi="Arial" w:cs="Arial"/>
        </w:rPr>
      </w:pPr>
    </w:p>
    <w:p w14:paraId="0A1E5665" w14:textId="77777777" w:rsidR="007B75F4" w:rsidRDefault="007B75F4" w:rsidP="00A83BD4">
      <w:pPr>
        <w:spacing w:after="0" w:line="240" w:lineRule="auto"/>
        <w:rPr>
          <w:rFonts w:ascii="Arial" w:eastAsia="Calibri" w:hAnsi="Arial" w:cs="Arial"/>
        </w:rPr>
      </w:pPr>
    </w:p>
    <w:p w14:paraId="6F6914F5" w14:textId="77777777" w:rsidR="00A83BD4" w:rsidRDefault="00A83BD4" w:rsidP="00A83BD4">
      <w:pPr>
        <w:spacing w:after="0" w:line="240" w:lineRule="auto"/>
        <w:rPr>
          <w:rFonts w:ascii="Arial" w:eastAsia="Calibri" w:hAnsi="Arial" w:cs="Arial"/>
        </w:rPr>
      </w:pPr>
    </w:p>
    <w:p w14:paraId="69550E13" w14:textId="77777777" w:rsidR="004C723A" w:rsidRDefault="004C723A" w:rsidP="00A83BD4">
      <w:pPr>
        <w:spacing w:after="0" w:line="240" w:lineRule="auto"/>
        <w:rPr>
          <w:rFonts w:ascii="Arial" w:eastAsia="Calibri" w:hAnsi="Arial" w:cs="Arial"/>
        </w:rPr>
      </w:pPr>
    </w:p>
    <w:p w14:paraId="53E6D0C8" w14:textId="77777777" w:rsidR="00A83BD4" w:rsidRDefault="00A83BD4" w:rsidP="00A83BD4">
      <w:pPr>
        <w:spacing w:after="0" w:line="240" w:lineRule="auto"/>
        <w:rPr>
          <w:rFonts w:ascii="Arial" w:eastAsia="Calibri" w:hAnsi="Arial" w:cs="Arial"/>
        </w:rPr>
      </w:pPr>
    </w:p>
    <w:p w14:paraId="4B1F6544" w14:textId="77777777" w:rsidR="00A83BD4" w:rsidRDefault="00A83BD4" w:rsidP="00A83BD4">
      <w:pPr>
        <w:spacing w:after="0" w:line="240" w:lineRule="auto"/>
        <w:rPr>
          <w:rFonts w:ascii="Arial" w:eastAsia="Calibri" w:hAnsi="Arial" w:cs="Arial"/>
        </w:rPr>
      </w:pPr>
    </w:p>
    <w:p w14:paraId="650514B5" w14:textId="77777777" w:rsidR="00A83BD4" w:rsidRPr="004F48AE" w:rsidRDefault="00A83BD4" w:rsidP="00A83BD4">
      <w:pPr>
        <w:spacing w:after="0" w:line="240" w:lineRule="auto"/>
        <w:rPr>
          <w:rFonts w:ascii="Arial" w:eastAsia="Calibri" w:hAnsi="Arial" w:cs="Arial"/>
        </w:rPr>
      </w:pPr>
    </w:p>
    <w:p w14:paraId="155ADD48" w14:textId="77777777" w:rsidR="007B75F4" w:rsidRPr="004F48AE" w:rsidRDefault="007B75F4" w:rsidP="00A83BD4">
      <w:pPr>
        <w:spacing w:after="0" w:line="240" w:lineRule="auto"/>
        <w:rPr>
          <w:rFonts w:ascii="Arial" w:eastAsia="Calibri" w:hAnsi="Arial" w:cs="Arial"/>
        </w:rPr>
      </w:pPr>
    </w:p>
    <w:p w14:paraId="2D2BF5F9" w14:textId="77777777" w:rsidR="007B75F4" w:rsidRPr="004F48AE" w:rsidRDefault="007B75F4" w:rsidP="00A83BD4">
      <w:pPr>
        <w:spacing w:after="0" w:line="240" w:lineRule="auto"/>
        <w:rPr>
          <w:rFonts w:ascii="Arial" w:eastAsia="Calibri" w:hAnsi="Arial" w:cs="Arial"/>
        </w:rPr>
      </w:pPr>
    </w:p>
    <w:p w14:paraId="5E6AE6AB" w14:textId="77777777" w:rsidR="007B75F4" w:rsidRPr="004F48AE" w:rsidRDefault="007B75F4">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4F48AE">
        <w:rPr>
          <w:rFonts w:ascii="Arial" w:eastAsia="Calibri" w:hAnsi="Arial" w:cs="Arial"/>
          <w:b/>
        </w:rPr>
        <w:lastRenderedPageBreak/>
        <w:t>OBRAZLOŽENJE OPĆEG DIJELA FINANCIJSKOG PLANA</w:t>
      </w:r>
    </w:p>
    <w:p w14:paraId="20321238" w14:textId="49B97DAB" w:rsidR="00D63A51" w:rsidRPr="004F48AE" w:rsidRDefault="00D63A51" w:rsidP="00A83BD4">
      <w:pPr>
        <w:spacing w:after="0" w:line="240" w:lineRule="auto"/>
        <w:jc w:val="center"/>
        <w:rPr>
          <w:rFonts w:ascii="Arial" w:eastAsia="Calibri" w:hAnsi="Arial" w:cs="Arial"/>
        </w:rPr>
      </w:pPr>
    </w:p>
    <w:p w14:paraId="20374984" w14:textId="55C864D6" w:rsidR="000F3D70" w:rsidRPr="004F48AE" w:rsidRDefault="000F3D70" w:rsidP="00A83BD4">
      <w:pPr>
        <w:jc w:val="center"/>
        <w:rPr>
          <w:rFonts w:ascii="Arial" w:eastAsia="Calibri" w:hAnsi="Arial" w:cs="Arial"/>
        </w:rPr>
      </w:pPr>
      <w:r w:rsidRPr="000F3D70">
        <w:rPr>
          <w:noProof/>
        </w:rPr>
        <w:drawing>
          <wp:inline distT="0" distB="0" distL="0" distR="0" wp14:anchorId="6107E2E1" wp14:editId="4B1C26E3">
            <wp:extent cx="8053070" cy="5761106"/>
            <wp:effectExtent l="0" t="0" r="5080" b="0"/>
            <wp:docPr id="520468617"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055819" cy="5763073"/>
                    </a:xfrm>
                    <a:prstGeom prst="rect">
                      <a:avLst/>
                    </a:prstGeom>
                    <a:noFill/>
                    <a:ln>
                      <a:noFill/>
                    </a:ln>
                  </pic:spPr>
                </pic:pic>
              </a:graphicData>
            </a:graphic>
          </wp:inline>
        </w:drawing>
      </w:r>
    </w:p>
    <w:p w14:paraId="6235C154" w14:textId="0D5D2570" w:rsidR="007B75F4" w:rsidRPr="004F48AE" w:rsidRDefault="00396029" w:rsidP="007B75F4">
      <w:pPr>
        <w:spacing w:after="0" w:line="240" w:lineRule="auto"/>
        <w:ind w:firstLine="708"/>
        <w:jc w:val="both"/>
        <w:rPr>
          <w:rFonts w:ascii="Arial" w:eastAsia="Calibri" w:hAnsi="Arial" w:cs="Arial"/>
          <w:sz w:val="20"/>
          <w:szCs w:val="20"/>
          <w:lang w:eastAsia="en-US"/>
        </w:rPr>
      </w:pPr>
      <w:r w:rsidRPr="004F48AE">
        <w:rPr>
          <w:rFonts w:ascii="Arial" w:eastAsia="Calibri" w:hAnsi="Arial" w:cs="Arial"/>
          <w:sz w:val="20"/>
          <w:szCs w:val="20"/>
          <w:u w:val="single"/>
          <w:lang w:eastAsia="en-US"/>
        </w:rPr>
        <w:lastRenderedPageBreak/>
        <w:t>Ostvareni</w:t>
      </w:r>
      <w:r w:rsidR="007B75F4" w:rsidRPr="004F48AE">
        <w:rPr>
          <w:rFonts w:ascii="Arial" w:eastAsia="Calibri" w:hAnsi="Arial" w:cs="Arial"/>
          <w:sz w:val="20"/>
          <w:szCs w:val="20"/>
          <w:u w:val="single"/>
          <w:lang w:eastAsia="en-US"/>
        </w:rPr>
        <w:t xml:space="preserve"> prihodi poslovanja</w:t>
      </w:r>
      <w:r w:rsidR="007B75F4" w:rsidRPr="004F48AE">
        <w:rPr>
          <w:rFonts w:ascii="Arial" w:eastAsia="Calibri" w:hAnsi="Arial" w:cs="Arial"/>
          <w:sz w:val="20"/>
          <w:szCs w:val="20"/>
          <w:lang w:eastAsia="en-US"/>
        </w:rPr>
        <w:t xml:space="preserve"> za 202</w:t>
      </w:r>
      <w:r w:rsidR="000F3D70">
        <w:rPr>
          <w:rFonts w:ascii="Arial" w:eastAsia="Calibri" w:hAnsi="Arial" w:cs="Arial"/>
          <w:sz w:val="20"/>
          <w:szCs w:val="20"/>
          <w:lang w:eastAsia="en-US"/>
        </w:rPr>
        <w:t>4</w:t>
      </w:r>
      <w:r w:rsidRPr="004F48AE">
        <w:rPr>
          <w:rFonts w:ascii="Arial" w:eastAsia="Calibri" w:hAnsi="Arial" w:cs="Arial"/>
          <w:sz w:val="20"/>
          <w:szCs w:val="20"/>
          <w:lang w:eastAsia="en-US"/>
        </w:rPr>
        <w:t>.</w:t>
      </w:r>
      <w:r w:rsidR="007B75F4" w:rsidRPr="004F48AE">
        <w:rPr>
          <w:rFonts w:ascii="Arial" w:eastAsia="Calibri" w:hAnsi="Arial" w:cs="Arial"/>
          <w:sz w:val="20"/>
          <w:szCs w:val="20"/>
          <w:lang w:eastAsia="en-US"/>
        </w:rPr>
        <w:t>:</w:t>
      </w:r>
    </w:p>
    <w:p w14:paraId="4346A87B" w14:textId="35F70FA6" w:rsidR="007B75F4" w:rsidRPr="004F48AE" w:rsidRDefault="007B75F4">
      <w:pPr>
        <w:numPr>
          <w:ilvl w:val="0"/>
          <w:numId w:val="9"/>
        </w:numPr>
        <w:spacing w:after="0" w:line="240" w:lineRule="auto"/>
        <w:jc w:val="both"/>
        <w:rPr>
          <w:rFonts w:ascii="Arial" w:eastAsia="Calibri" w:hAnsi="Arial" w:cs="Arial"/>
          <w:sz w:val="20"/>
          <w:szCs w:val="20"/>
          <w:lang w:eastAsia="en-US"/>
        </w:rPr>
      </w:pPr>
      <w:r w:rsidRPr="004F48AE">
        <w:rPr>
          <w:rFonts w:ascii="Arial" w:eastAsia="Calibri" w:hAnsi="Arial" w:cs="Arial"/>
          <w:sz w:val="20"/>
          <w:szCs w:val="20"/>
          <w:lang w:eastAsia="en-US"/>
        </w:rPr>
        <w:t xml:space="preserve">Razdjel ne ostvaruje vlastite prihode, osim </w:t>
      </w:r>
      <w:r w:rsidR="00396029" w:rsidRPr="004F48AE">
        <w:rPr>
          <w:rFonts w:ascii="Arial" w:eastAsia="Calibri" w:hAnsi="Arial" w:cs="Arial"/>
          <w:sz w:val="20"/>
          <w:szCs w:val="20"/>
          <w:lang w:eastAsia="en-US"/>
        </w:rPr>
        <w:t xml:space="preserve">u slučaju primanja pomoći </w:t>
      </w:r>
      <w:r w:rsidRPr="004F48AE">
        <w:rPr>
          <w:rFonts w:ascii="Arial" w:eastAsia="Calibri" w:hAnsi="Arial" w:cs="Arial"/>
          <w:sz w:val="20"/>
          <w:szCs w:val="20"/>
          <w:lang w:eastAsia="en-US"/>
        </w:rPr>
        <w:t>iz županijskog proračuna za sufinanciranje provedbe dijela lokalnih izbora (za izbor župana i članova županijske skupštine)</w:t>
      </w:r>
      <w:r w:rsidR="00396029" w:rsidRPr="004F48AE">
        <w:rPr>
          <w:rFonts w:ascii="Arial" w:eastAsia="Calibri" w:hAnsi="Arial" w:cs="Arial"/>
          <w:sz w:val="20"/>
          <w:szCs w:val="20"/>
          <w:lang w:eastAsia="en-US"/>
        </w:rPr>
        <w:t>. U 202</w:t>
      </w:r>
      <w:r w:rsidR="000F3D70">
        <w:rPr>
          <w:rFonts w:ascii="Arial" w:eastAsia="Calibri" w:hAnsi="Arial" w:cs="Arial"/>
          <w:sz w:val="20"/>
          <w:szCs w:val="20"/>
          <w:lang w:eastAsia="en-US"/>
        </w:rPr>
        <w:t>4</w:t>
      </w:r>
      <w:r w:rsidR="00396029" w:rsidRPr="004F48AE">
        <w:rPr>
          <w:rFonts w:ascii="Arial" w:eastAsia="Calibri" w:hAnsi="Arial" w:cs="Arial"/>
          <w:sz w:val="20"/>
          <w:szCs w:val="20"/>
          <w:lang w:eastAsia="en-US"/>
        </w:rPr>
        <w:t>. nije bilo vlastitih prihoda</w:t>
      </w:r>
      <w:r w:rsidR="008E133B">
        <w:rPr>
          <w:rFonts w:ascii="Arial" w:eastAsia="Calibri" w:hAnsi="Arial" w:cs="Arial"/>
          <w:sz w:val="20"/>
          <w:szCs w:val="20"/>
          <w:lang w:eastAsia="en-US"/>
        </w:rPr>
        <w:t>.</w:t>
      </w:r>
    </w:p>
    <w:p w14:paraId="45DCD465" w14:textId="77777777" w:rsidR="000F3D70" w:rsidRDefault="007B75F4">
      <w:pPr>
        <w:numPr>
          <w:ilvl w:val="0"/>
          <w:numId w:val="9"/>
        </w:numPr>
        <w:spacing w:after="0" w:line="240" w:lineRule="auto"/>
        <w:jc w:val="both"/>
        <w:rPr>
          <w:rFonts w:ascii="Arial" w:eastAsia="Calibri" w:hAnsi="Arial" w:cs="Arial"/>
          <w:sz w:val="20"/>
          <w:szCs w:val="20"/>
          <w:lang w:eastAsia="en-US"/>
        </w:rPr>
      </w:pPr>
      <w:r w:rsidRPr="004F48AE">
        <w:rPr>
          <w:rFonts w:ascii="Arial" w:eastAsia="Calibri" w:hAnsi="Arial" w:cs="Arial"/>
          <w:sz w:val="20"/>
          <w:szCs w:val="20"/>
          <w:lang w:eastAsia="en-US"/>
        </w:rPr>
        <w:t>Cjelokupni prihodi za 202</w:t>
      </w:r>
      <w:r w:rsidR="000F3D70">
        <w:rPr>
          <w:rFonts w:ascii="Arial" w:eastAsia="Calibri" w:hAnsi="Arial" w:cs="Arial"/>
          <w:sz w:val="20"/>
          <w:szCs w:val="20"/>
          <w:lang w:eastAsia="en-US"/>
        </w:rPr>
        <w:t>4</w:t>
      </w:r>
      <w:r w:rsidRPr="004F48AE">
        <w:rPr>
          <w:rFonts w:ascii="Arial" w:eastAsia="Calibri" w:hAnsi="Arial" w:cs="Arial"/>
          <w:sz w:val="20"/>
          <w:szCs w:val="20"/>
          <w:lang w:eastAsia="en-US"/>
        </w:rPr>
        <w:t>. (</w:t>
      </w:r>
      <w:r w:rsidR="000F3D70">
        <w:rPr>
          <w:rFonts w:ascii="Arial" w:eastAsia="Calibri" w:hAnsi="Arial" w:cs="Arial"/>
          <w:sz w:val="20"/>
          <w:szCs w:val="20"/>
          <w:lang w:eastAsia="en-US"/>
        </w:rPr>
        <w:t>32.317</w:t>
      </w:r>
      <w:r w:rsidRPr="004F48AE">
        <w:rPr>
          <w:rFonts w:ascii="Arial" w:eastAsia="Calibri" w:hAnsi="Arial" w:cs="Arial"/>
          <w:sz w:val="20"/>
          <w:szCs w:val="20"/>
          <w:lang w:eastAsia="en-US"/>
        </w:rPr>
        <w:t xml:space="preserve"> </w:t>
      </w:r>
      <w:r w:rsidR="004B1380" w:rsidRPr="004F48AE">
        <w:rPr>
          <w:rFonts w:ascii="Arial" w:eastAsia="Calibri" w:hAnsi="Arial" w:cs="Arial"/>
          <w:sz w:val="20"/>
          <w:szCs w:val="20"/>
          <w:lang w:eastAsia="en-US"/>
        </w:rPr>
        <w:t>€</w:t>
      </w:r>
      <w:r w:rsidRPr="004F48AE">
        <w:rPr>
          <w:rFonts w:ascii="Arial" w:eastAsia="Calibri" w:hAnsi="Arial" w:cs="Arial"/>
          <w:sz w:val="20"/>
          <w:szCs w:val="20"/>
          <w:lang w:eastAsia="en-US"/>
        </w:rPr>
        <w:t>) se odnose na prihode koji se u financijskom planu razdjela iskazuje na 671</w:t>
      </w:r>
      <w:r w:rsidR="00396029" w:rsidRPr="004F48AE">
        <w:rPr>
          <w:rFonts w:ascii="Arial" w:eastAsia="Calibri" w:hAnsi="Arial" w:cs="Arial"/>
          <w:sz w:val="20"/>
          <w:szCs w:val="20"/>
          <w:lang w:eastAsia="en-US"/>
        </w:rPr>
        <w:t xml:space="preserve">. </w:t>
      </w:r>
    </w:p>
    <w:p w14:paraId="08BA3EEB" w14:textId="76235E12" w:rsidR="007B75F4" w:rsidRPr="004F48AE" w:rsidRDefault="00396029" w:rsidP="000F3D70">
      <w:pPr>
        <w:spacing w:after="0" w:line="240" w:lineRule="auto"/>
        <w:ind w:left="720"/>
        <w:jc w:val="both"/>
        <w:rPr>
          <w:rFonts w:ascii="Arial" w:eastAsia="Calibri" w:hAnsi="Arial" w:cs="Arial"/>
          <w:sz w:val="20"/>
          <w:szCs w:val="20"/>
          <w:lang w:eastAsia="en-US"/>
        </w:rPr>
      </w:pPr>
      <w:r w:rsidRPr="004F48AE">
        <w:rPr>
          <w:rFonts w:ascii="Arial" w:eastAsia="Calibri" w:hAnsi="Arial" w:cs="Arial"/>
          <w:sz w:val="20"/>
          <w:szCs w:val="20"/>
          <w:lang w:eastAsia="en-US"/>
        </w:rPr>
        <w:t>U slučaju prihoda iz županijskog proračuna bili bi evidentirani vlastiti prihodi</w:t>
      </w:r>
      <w:r w:rsidR="007B75F4" w:rsidRPr="004F48AE">
        <w:rPr>
          <w:rFonts w:ascii="Arial" w:eastAsia="Calibri" w:hAnsi="Arial" w:cs="Arial"/>
          <w:sz w:val="20"/>
          <w:szCs w:val="20"/>
          <w:lang w:eastAsia="en-US"/>
        </w:rPr>
        <w:t>.</w:t>
      </w:r>
    </w:p>
    <w:p w14:paraId="6C0C74BE" w14:textId="77777777" w:rsidR="007B75F4" w:rsidRPr="004F48AE" w:rsidRDefault="007B75F4" w:rsidP="007B75F4">
      <w:pPr>
        <w:spacing w:after="0" w:line="240" w:lineRule="auto"/>
        <w:jc w:val="both"/>
        <w:rPr>
          <w:rFonts w:ascii="Arial" w:eastAsia="Calibri" w:hAnsi="Arial" w:cs="Arial"/>
          <w:sz w:val="20"/>
          <w:szCs w:val="20"/>
          <w:lang w:eastAsia="en-US"/>
        </w:rPr>
      </w:pPr>
    </w:p>
    <w:p w14:paraId="34E77FC8" w14:textId="4E33B0CE" w:rsidR="007B75F4" w:rsidRPr="004F48AE" w:rsidRDefault="00396029" w:rsidP="007B75F4">
      <w:pPr>
        <w:spacing w:after="0" w:line="240" w:lineRule="auto"/>
        <w:ind w:firstLine="708"/>
        <w:jc w:val="both"/>
        <w:rPr>
          <w:rFonts w:ascii="Arial" w:eastAsia="Calibri" w:hAnsi="Arial" w:cs="Arial"/>
          <w:sz w:val="20"/>
          <w:szCs w:val="20"/>
          <w:lang w:eastAsia="en-US"/>
        </w:rPr>
      </w:pPr>
      <w:r w:rsidRPr="004F48AE">
        <w:rPr>
          <w:rFonts w:ascii="Arial" w:eastAsia="Calibri" w:hAnsi="Arial" w:cs="Arial"/>
          <w:sz w:val="20"/>
          <w:szCs w:val="20"/>
          <w:u w:val="single"/>
          <w:lang w:eastAsia="en-US"/>
        </w:rPr>
        <w:t>Izvršeni</w:t>
      </w:r>
      <w:r w:rsidR="007B75F4" w:rsidRPr="004F48AE">
        <w:rPr>
          <w:rFonts w:ascii="Arial" w:eastAsia="Calibri" w:hAnsi="Arial" w:cs="Arial"/>
          <w:sz w:val="20"/>
          <w:szCs w:val="20"/>
          <w:u w:val="single"/>
          <w:lang w:eastAsia="en-US"/>
        </w:rPr>
        <w:t xml:space="preserve"> rashodi poslovanja</w:t>
      </w:r>
      <w:r w:rsidR="007B75F4" w:rsidRPr="004F48AE">
        <w:rPr>
          <w:rFonts w:ascii="Arial" w:eastAsia="Calibri" w:hAnsi="Arial" w:cs="Arial"/>
          <w:sz w:val="20"/>
          <w:szCs w:val="20"/>
          <w:lang w:eastAsia="en-US"/>
        </w:rPr>
        <w:t xml:space="preserve"> sastoje se od:</w:t>
      </w:r>
    </w:p>
    <w:p w14:paraId="301DDEB8" w14:textId="77777777" w:rsidR="007B75F4" w:rsidRPr="004F48AE" w:rsidRDefault="007B75F4" w:rsidP="007B75F4">
      <w:pPr>
        <w:spacing w:after="0" w:line="240" w:lineRule="auto"/>
        <w:ind w:firstLine="708"/>
        <w:jc w:val="both"/>
        <w:rPr>
          <w:rFonts w:ascii="Arial" w:eastAsia="Calibri" w:hAnsi="Arial" w:cs="Arial"/>
          <w:sz w:val="20"/>
          <w:szCs w:val="20"/>
          <w:lang w:eastAsia="en-US"/>
        </w:rPr>
      </w:pPr>
    </w:p>
    <w:p w14:paraId="6CBC51D3" w14:textId="27129B6B" w:rsidR="007B75F4" w:rsidRPr="004F48AE" w:rsidRDefault="007B75F4">
      <w:pPr>
        <w:numPr>
          <w:ilvl w:val="0"/>
          <w:numId w:val="31"/>
        </w:numPr>
        <w:spacing w:after="0" w:line="240" w:lineRule="auto"/>
        <w:contextualSpacing/>
        <w:jc w:val="both"/>
        <w:rPr>
          <w:rFonts w:ascii="Arial" w:eastAsia="Calibri" w:hAnsi="Arial" w:cs="Arial"/>
          <w:sz w:val="20"/>
          <w:szCs w:val="20"/>
          <w:lang w:eastAsia="en-US"/>
        </w:rPr>
      </w:pPr>
      <w:r w:rsidRPr="004F48AE">
        <w:rPr>
          <w:rFonts w:ascii="Arial" w:eastAsia="Calibri" w:hAnsi="Arial" w:cs="Arial"/>
          <w:sz w:val="20"/>
          <w:szCs w:val="20"/>
          <w:lang w:eastAsia="en-US"/>
        </w:rPr>
        <w:t xml:space="preserve">rashoda za </w:t>
      </w:r>
      <w:r w:rsidR="00396029" w:rsidRPr="004F48AE">
        <w:rPr>
          <w:rFonts w:ascii="Arial" w:eastAsia="Calibri" w:hAnsi="Arial" w:cs="Arial"/>
          <w:sz w:val="20"/>
          <w:szCs w:val="20"/>
          <w:lang w:eastAsia="en-US"/>
        </w:rPr>
        <w:t xml:space="preserve">osnovne aktivnosti načelnika u iznosu </w:t>
      </w:r>
      <w:r w:rsidR="000F3D70">
        <w:rPr>
          <w:rFonts w:ascii="Arial" w:eastAsia="Calibri" w:hAnsi="Arial" w:cs="Arial"/>
          <w:sz w:val="20"/>
          <w:szCs w:val="20"/>
          <w:lang w:eastAsia="en-US"/>
        </w:rPr>
        <w:t>23.416,45</w:t>
      </w:r>
      <w:r w:rsidR="00396029" w:rsidRPr="004F48AE">
        <w:rPr>
          <w:rFonts w:ascii="Arial" w:eastAsia="Calibri" w:hAnsi="Arial" w:cs="Arial"/>
          <w:sz w:val="20"/>
          <w:szCs w:val="20"/>
          <w:lang w:eastAsia="en-US"/>
        </w:rPr>
        <w:t xml:space="preserve"> € od čega plaća </w:t>
      </w:r>
      <w:r w:rsidRPr="004F48AE">
        <w:rPr>
          <w:rFonts w:ascii="Arial" w:eastAsia="Calibri" w:hAnsi="Arial" w:cs="Arial"/>
          <w:sz w:val="20"/>
          <w:szCs w:val="20"/>
          <w:lang w:eastAsia="en-US"/>
        </w:rPr>
        <w:t>načelnika</w:t>
      </w:r>
      <w:r w:rsidR="00396029" w:rsidRPr="004F48AE">
        <w:rPr>
          <w:rFonts w:ascii="Arial" w:eastAsia="Calibri" w:hAnsi="Arial" w:cs="Arial"/>
          <w:sz w:val="20"/>
          <w:szCs w:val="20"/>
          <w:lang w:eastAsia="en-US"/>
        </w:rPr>
        <w:t xml:space="preserve"> (31)</w:t>
      </w:r>
      <w:r w:rsidRPr="004F48AE">
        <w:rPr>
          <w:rFonts w:ascii="Arial" w:eastAsia="Calibri" w:hAnsi="Arial" w:cs="Arial"/>
          <w:sz w:val="20"/>
          <w:szCs w:val="20"/>
          <w:lang w:eastAsia="en-US"/>
        </w:rPr>
        <w:t xml:space="preserve"> u iznosu </w:t>
      </w:r>
      <w:r w:rsidR="000F3D70">
        <w:rPr>
          <w:rFonts w:ascii="Arial" w:eastAsia="Calibri" w:hAnsi="Arial" w:cs="Arial"/>
          <w:sz w:val="20"/>
          <w:szCs w:val="20"/>
          <w:lang w:eastAsia="en-US"/>
        </w:rPr>
        <w:t>19.994,30</w:t>
      </w:r>
      <w:r w:rsidR="00396029" w:rsidRPr="004F48AE">
        <w:rPr>
          <w:rFonts w:ascii="Arial" w:eastAsia="Calibri" w:hAnsi="Arial" w:cs="Arial"/>
          <w:sz w:val="20"/>
          <w:szCs w:val="20"/>
          <w:lang w:eastAsia="en-US"/>
        </w:rPr>
        <w:t xml:space="preserve"> €</w:t>
      </w:r>
      <w:r w:rsidRPr="004F48AE">
        <w:rPr>
          <w:rFonts w:ascii="Arial" w:eastAsia="Calibri" w:hAnsi="Arial" w:cs="Arial"/>
          <w:sz w:val="20"/>
          <w:szCs w:val="20"/>
          <w:lang w:eastAsia="en-US"/>
        </w:rPr>
        <w:t xml:space="preserve"> (odnose se na rashode za bruto plaću, doprinose na plaću), </w:t>
      </w:r>
      <w:r w:rsidR="00396029" w:rsidRPr="004F48AE">
        <w:rPr>
          <w:rFonts w:ascii="Arial" w:eastAsia="Calibri" w:hAnsi="Arial" w:cs="Arial"/>
          <w:sz w:val="20"/>
          <w:szCs w:val="20"/>
          <w:lang w:eastAsia="en-US"/>
        </w:rPr>
        <w:t>te naknade troškova (32)</w:t>
      </w:r>
      <w:r w:rsidRPr="004F48AE">
        <w:rPr>
          <w:rFonts w:ascii="Arial" w:eastAsia="Calibri" w:hAnsi="Arial" w:cs="Arial"/>
          <w:sz w:val="20"/>
          <w:szCs w:val="20"/>
          <w:lang w:eastAsia="en-US"/>
        </w:rPr>
        <w:t xml:space="preserve"> </w:t>
      </w:r>
      <w:r w:rsidR="00396029" w:rsidRPr="004F48AE">
        <w:rPr>
          <w:rFonts w:ascii="Arial" w:eastAsia="Calibri" w:hAnsi="Arial" w:cs="Arial"/>
          <w:sz w:val="20"/>
          <w:szCs w:val="20"/>
          <w:lang w:eastAsia="en-US"/>
        </w:rPr>
        <w:t xml:space="preserve">u iznosu </w:t>
      </w:r>
      <w:r w:rsidR="000F3D70">
        <w:rPr>
          <w:rFonts w:ascii="Arial" w:eastAsia="Calibri" w:hAnsi="Arial" w:cs="Arial"/>
          <w:sz w:val="20"/>
          <w:szCs w:val="20"/>
          <w:lang w:eastAsia="en-US"/>
        </w:rPr>
        <w:t>3.422,15</w:t>
      </w:r>
      <w:r w:rsidR="00396029" w:rsidRPr="004F48AE">
        <w:rPr>
          <w:rFonts w:ascii="Arial" w:eastAsia="Calibri" w:hAnsi="Arial" w:cs="Arial"/>
          <w:sz w:val="20"/>
          <w:szCs w:val="20"/>
          <w:lang w:eastAsia="en-US"/>
        </w:rPr>
        <w:t xml:space="preserve"> € (službena putovanja</w:t>
      </w:r>
      <w:r w:rsidRPr="004F48AE">
        <w:rPr>
          <w:rFonts w:ascii="Arial" w:eastAsia="Calibri" w:hAnsi="Arial" w:cs="Arial"/>
          <w:sz w:val="20"/>
          <w:szCs w:val="20"/>
          <w:lang w:eastAsia="en-US"/>
        </w:rPr>
        <w:t>),</w:t>
      </w:r>
    </w:p>
    <w:p w14:paraId="6EF01434" w14:textId="4CF6F05B" w:rsidR="007B75F4" w:rsidRPr="004F48AE" w:rsidRDefault="00396029">
      <w:pPr>
        <w:numPr>
          <w:ilvl w:val="0"/>
          <w:numId w:val="31"/>
        </w:numPr>
        <w:spacing w:after="0" w:line="240" w:lineRule="auto"/>
        <w:contextualSpacing/>
        <w:jc w:val="both"/>
        <w:rPr>
          <w:rFonts w:ascii="Arial" w:eastAsia="Calibri" w:hAnsi="Arial" w:cs="Arial"/>
          <w:sz w:val="20"/>
          <w:szCs w:val="20"/>
          <w:u w:val="single"/>
          <w:lang w:eastAsia="en-US"/>
        </w:rPr>
      </w:pPr>
      <w:r w:rsidRPr="004F48AE">
        <w:rPr>
          <w:rFonts w:ascii="Arial" w:eastAsia="Calibri" w:hAnsi="Arial" w:cs="Arial"/>
          <w:sz w:val="20"/>
          <w:szCs w:val="20"/>
          <w:lang w:eastAsia="en-US"/>
        </w:rPr>
        <w:t xml:space="preserve">osnovne aktivnosti općinskog vijeća u iznosu </w:t>
      </w:r>
      <w:r w:rsidR="000F3D70">
        <w:rPr>
          <w:rFonts w:ascii="Arial" w:eastAsia="Calibri" w:hAnsi="Arial" w:cs="Arial"/>
          <w:sz w:val="20"/>
          <w:szCs w:val="20"/>
          <w:lang w:eastAsia="en-US"/>
        </w:rPr>
        <w:t>8.900,55</w:t>
      </w:r>
      <w:r w:rsidRPr="004F48AE">
        <w:rPr>
          <w:rFonts w:ascii="Arial" w:eastAsia="Calibri" w:hAnsi="Arial" w:cs="Arial"/>
          <w:sz w:val="20"/>
          <w:szCs w:val="20"/>
          <w:lang w:eastAsia="en-US"/>
        </w:rPr>
        <w:t xml:space="preserve"> € (naknade za rad predstavničkog tijela </w:t>
      </w:r>
      <w:r w:rsidR="000F3D70">
        <w:rPr>
          <w:rFonts w:ascii="Arial" w:eastAsia="Calibri" w:hAnsi="Arial" w:cs="Arial"/>
          <w:sz w:val="20"/>
          <w:szCs w:val="20"/>
          <w:lang w:eastAsia="en-US"/>
        </w:rPr>
        <w:t>4.086,25</w:t>
      </w:r>
      <w:r w:rsidRPr="004F48AE">
        <w:rPr>
          <w:rFonts w:ascii="Arial" w:eastAsia="Calibri" w:hAnsi="Arial" w:cs="Arial"/>
          <w:sz w:val="20"/>
          <w:szCs w:val="20"/>
          <w:lang w:eastAsia="en-US"/>
        </w:rPr>
        <w:t xml:space="preserve"> €, redovno financiranje političkih stranaka </w:t>
      </w:r>
      <w:r w:rsidR="000F3D70">
        <w:rPr>
          <w:rFonts w:ascii="Arial" w:eastAsia="Calibri" w:hAnsi="Arial" w:cs="Arial"/>
          <w:sz w:val="20"/>
          <w:szCs w:val="20"/>
          <w:lang w:eastAsia="en-US"/>
        </w:rPr>
        <w:t>2.025</w:t>
      </w:r>
      <w:r w:rsidRPr="004F48AE">
        <w:rPr>
          <w:rFonts w:ascii="Arial" w:eastAsia="Calibri" w:hAnsi="Arial" w:cs="Arial"/>
          <w:sz w:val="20"/>
          <w:szCs w:val="20"/>
          <w:lang w:eastAsia="en-US"/>
        </w:rPr>
        <w:t xml:space="preserve"> € i priprema materijala za sjednice Općinskog vijeća</w:t>
      </w:r>
      <w:r w:rsidR="00D63A51">
        <w:rPr>
          <w:rFonts w:ascii="Arial" w:eastAsia="Calibri" w:hAnsi="Arial" w:cs="Arial"/>
          <w:sz w:val="20"/>
          <w:szCs w:val="20"/>
          <w:lang w:eastAsia="en-US"/>
        </w:rPr>
        <w:t>,</w:t>
      </w:r>
      <w:r w:rsidRPr="004F48AE">
        <w:rPr>
          <w:rFonts w:ascii="Arial" w:eastAsia="Calibri" w:hAnsi="Arial" w:cs="Arial"/>
          <w:sz w:val="20"/>
          <w:szCs w:val="20"/>
          <w:lang w:eastAsia="en-US"/>
        </w:rPr>
        <w:t xml:space="preserve"> objavu službenog glasnika </w:t>
      </w:r>
      <w:r w:rsidR="000F3D70">
        <w:rPr>
          <w:rFonts w:ascii="Arial" w:eastAsia="Calibri" w:hAnsi="Arial" w:cs="Arial"/>
          <w:sz w:val="20"/>
          <w:szCs w:val="20"/>
          <w:lang w:eastAsia="en-US"/>
        </w:rPr>
        <w:t>2.789,30</w:t>
      </w:r>
      <w:r w:rsidRPr="004F48AE">
        <w:rPr>
          <w:rFonts w:ascii="Arial" w:eastAsia="Calibri" w:hAnsi="Arial" w:cs="Arial"/>
          <w:sz w:val="20"/>
          <w:szCs w:val="20"/>
          <w:lang w:eastAsia="en-US"/>
        </w:rPr>
        <w:t xml:space="preserve"> €</w:t>
      </w:r>
      <w:r w:rsidR="00D63A51">
        <w:rPr>
          <w:rFonts w:ascii="Arial" w:eastAsia="Calibri" w:hAnsi="Arial" w:cs="Arial"/>
          <w:sz w:val="20"/>
          <w:szCs w:val="20"/>
          <w:lang w:eastAsia="en-US"/>
        </w:rPr>
        <w:t xml:space="preserve">, te nagrade za Dan Općine </w:t>
      </w:r>
      <w:r w:rsidR="000F3D70">
        <w:rPr>
          <w:rFonts w:ascii="Arial" w:eastAsia="Calibri" w:hAnsi="Arial" w:cs="Arial"/>
          <w:sz w:val="20"/>
          <w:szCs w:val="20"/>
          <w:lang w:eastAsia="en-US"/>
        </w:rPr>
        <w:t>0</w:t>
      </w:r>
      <w:r w:rsidR="00D63A51">
        <w:rPr>
          <w:rFonts w:ascii="Arial" w:eastAsia="Calibri" w:hAnsi="Arial" w:cs="Arial"/>
          <w:sz w:val="20"/>
          <w:szCs w:val="20"/>
          <w:lang w:eastAsia="en-US"/>
        </w:rPr>
        <w:t xml:space="preserve"> €)</w:t>
      </w:r>
      <w:r w:rsidRPr="004F48AE">
        <w:rPr>
          <w:rFonts w:ascii="Arial" w:eastAsia="Calibri" w:hAnsi="Arial" w:cs="Arial"/>
          <w:sz w:val="20"/>
          <w:szCs w:val="20"/>
          <w:lang w:eastAsia="en-US"/>
        </w:rPr>
        <w:t xml:space="preserve">. Redovno financiranje rada političkih stranaka se iskazuje putem računa tekućih donacija. </w:t>
      </w:r>
    </w:p>
    <w:p w14:paraId="2EB9F5C7" w14:textId="77777777" w:rsidR="00396029" w:rsidRPr="004F48AE" w:rsidRDefault="00396029" w:rsidP="00396029">
      <w:pPr>
        <w:spacing w:after="0" w:line="240" w:lineRule="auto"/>
        <w:ind w:left="1068"/>
        <w:contextualSpacing/>
        <w:jc w:val="both"/>
        <w:rPr>
          <w:rFonts w:ascii="Arial" w:eastAsia="Calibri" w:hAnsi="Arial" w:cs="Arial"/>
          <w:sz w:val="20"/>
          <w:szCs w:val="20"/>
          <w:u w:val="single"/>
          <w:lang w:eastAsia="en-US"/>
        </w:rPr>
      </w:pPr>
    </w:p>
    <w:p w14:paraId="0B440C06" w14:textId="77777777" w:rsidR="007B75F4" w:rsidRPr="004F48AE" w:rsidRDefault="007B75F4" w:rsidP="007B75F4">
      <w:pPr>
        <w:spacing w:after="0" w:line="240" w:lineRule="auto"/>
        <w:ind w:left="1068"/>
        <w:contextualSpacing/>
        <w:jc w:val="both"/>
        <w:rPr>
          <w:rFonts w:ascii="Arial" w:eastAsia="Calibri" w:hAnsi="Arial" w:cs="Arial"/>
          <w:sz w:val="20"/>
          <w:szCs w:val="20"/>
          <w:u w:val="single"/>
          <w:lang w:eastAsia="en-US"/>
        </w:rPr>
      </w:pPr>
      <w:r w:rsidRPr="004F48AE">
        <w:rPr>
          <w:rFonts w:ascii="Arial" w:eastAsia="Calibri" w:hAnsi="Arial" w:cs="Arial"/>
          <w:sz w:val="20"/>
          <w:szCs w:val="20"/>
          <w:u w:val="single"/>
          <w:lang w:eastAsia="en-US"/>
        </w:rPr>
        <w:t>Manjak prihoda:</w:t>
      </w:r>
    </w:p>
    <w:p w14:paraId="4C8E02D8" w14:textId="46E15342" w:rsidR="007B75F4" w:rsidRPr="004F48AE" w:rsidRDefault="007B75F4">
      <w:pPr>
        <w:numPr>
          <w:ilvl w:val="0"/>
          <w:numId w:val="9"/>
        </w:numPr>
        <w:spacing w:after="0" w:line="240" w:lineRule="auto"/>
        <w:contextualSpacing/>
        <w:jc w:val="both"/>
        <w:rPr>
          <w:rFonts w:ascii="Arial" w:eastAsia="Calibri" w:hAnsi="Arial" w:cs="Arial"/>
          <w:sz w:val="20"/>
          <w:szCs w:val="20"/>
          <w:lang w:eastAsia="en-US"/>
        </w:rPr>
      </w:pPr>
      <w:r w:rsidRPr="004F48AE">
        <w:rPr>
          <w:rFonts w:ascii="Arial" w:eastAsia="Calibri" w:hAnsi="Arial" w:cs="Arial"/>
          <w:sz w:val="20"/>
          <w:szCs w:val="20"/>
          <w:lang w:eastAsia="en-US"/>
        </w:rPr>
        <w:t xml:space="preserve">u financijskom planu ovog razdjela manjak prihoda </w:t>
      </w:r>
      <w:r w:rsidR="004B1380" w:rsidRPr="004F48AE">
        <w:rPr>
          <w:rFonts w:ascii="Arial" w:eastAsia="Calibri" w:hAnsi="Arial" w:cs="Arial"/>
          <w:sz w:val="20"/>
          <w:szCs w:val="20"/>
          <w:lang w:eastAsia="en-US"/>
        </w:rPr>
        <w:t>se</w:t>
      </w:r>
      <w:r w:rsidRPr="004F48AE">
        <w:rPr>
          <w:rFonts w:ascii="Arial" w:eastAsia="Calibri" w:hAnsi="Arial" w:cs="Arial"/>
          <w:sz w:val="20"/>
          <w:szCs w:val="20"/>
          <w:lang w:eastAsia="en-US"/>
        </w:rPr>
        <w:t xml:space="preserve"> podmiruje iz izvora opći prihodi i primici </w:t>
      </w:r>
      <w:r w:rsidR="004B1380" w:rsidRPr="004F48AE">
        <w:rPr>
          <w:rFonts w:ascii="Arial" w:eastAsia="Calibri" w:hAnsi="Arial" w:cs="Arial"/>
          <w:sz w:val="20"/>
          <w:szCs w:val="20"/>
          <w:lang w:eastAsia="en-US"/>
        </w:rPr>
        <w:t>i</w:t>
      </w:r>
      <w:r w:rsidRPr="004F48AE">
        <w:rPr>
          <w:rFonts w:ascii="Arial" w:eastAsia="Calibri" w:hAnsi="Arial" w:cs="Arial"/>
          <w:sz w:val="20"/>
          <w:szCs w:val="20"/>
          <w:lang w:eastAsia="en-US"/>
        </w:rPr>
        <w:t xml:space="preserve"> u financijskom planu razdjela iskazuje kao prihod na 671 čime dolazi do uravnoteženosti financijskog plana.</w:t>
      </w:r>
    </w:p>
    <w:p w14:paraId="7F0FE8F0" w14:textId="77777777" w:rsidR="007B75F4" w:rsidRPr="004F48AE" w:rsidRDefault="007B75F4" w:rsidP="007B75F4">
      <w:pPr>
        <w:spacing w:after="0" w:line="240" w:lineRule="auto"/>
        <w:jc w:val="both"/>
        <w:rPr>
          <w:rFonts w:ascii="Times New Roman" w:eastAsia="Times New Roman" w:hAnsi="Times New Roman" w:cs="Times New Roman"/>
          <w:sz w:val="20"/>
          <w:szCs w:val="20"/>
        </w:rPr>
      </w:pPr>
    </w:p>
    <w:p w14:paraId="2068428A" w14:textId="77777777" w:rsidR="007B75F4" w:rsidRPr="004F48AE" w:rsidRDefault="007B75F4">
      <w:pPr>
        <w:numPr>
          <w:ilvl w:val="0"/>
          <w:numId w:val="30"/>
        </w:numPr>
        <w:pBdr>
          <w:top w:val="single" w:sz="4" w:space="1" w:color="auto"/>
          <w:left w:val="single" w:sz="4" w:space="4" w:color="auto"/>
          <w:bottom w:val="single" w:sz="4" w:space="1" w:color="auto"/>
          <w:right w:val="single" w:sz="4" w:space="4" w:color="auto"/>
        </w:pBdr>
        <w:shd w:val="clear" w:color="auto" w:fill="DBE5F1"/>
        <w:spacing w:after="0" w:line="240" w:lineRule="auto"/>
        <w:jc w:val="both"/>
        <w:rPr>
          <w:rFonts w:ascii="Arial" w:eastAsia="Calibri" w:hAnsi="Arial" w:cs="Arial"/>
          <w:b/>
          <w:sz w:val="20"/>
          <w:szCs w:val="20"/>
          <w:lang w:eastAsia="en-US"/>
        </w:rPr>
      </w:pPr>
      <w:r w:rsidRPr="004F48AE">
        <w:rPr>
          <w:rFonts w:ascii="Arial" w:eastAsia="Calibri" w:hAnsi="Arial" w:cs="Arial"/>
          <w:b/>
          <w:sz w:val="20"/>
          <w:szCs w:val="20"/>
          <w:lang w:eastAsia="en-US"/>
        </w:rPr>
        <w:t>OBRAZLOŽENJE POSEBNOG DIJELA FINANCIJSKOG PLANA</w:t>
      </w:r>
    </w:p>
    <w:p w14:paraId="5ACD6BA4" w14:textId="77777777" w:rsidR="007B75F4" w:rsidRPr="004F48AE" w:rsidRDefault="007B75F4" w:rsidP="007B75F4">
      <w:pPr>
        <w:spacing w:after="0" w:line="240" w:lineRule="auto"/>
        <w:jc w:val="both"/>
        <w:rPr>
          <w:rFonts w:ascii="Arial" w:eastAsia="Calibri" w:hAnsi="Arial" w:cs="Arial"/>
          <w:b/>
          <w:sz w:val="20"/>
          <w:szCs w:val="20"/>
          <w:lang w:eastAsia="en-US"/>
        </w:rPr>
      </w:pPr>
    </w:p>
    <w:p w14:paraId="15A765AC" w14:textId="77777777" w:rsidR="007B75F4" w:rsidRPr="004F48AE" w:rsidRDefault="007B75F4" w:rsidP="007B75F4">
      <w:pPr>
        <w:spacing w:before="1" w:after="0" w:line="244" w:lineRule="auto"/>
        <w:ind w:left="212" w:right="543"/>
        <w:jc w:val="both"/>
        <w:rPr>
          <w:rFonts w:ascii="Arial" w:eastAsia="Calibri" w:hAnsi="Arial" w:cs="Arial"/>
          <w:sz w:val="20"/>
          <w:szCs w:val="20"/>
          <w:lang w:eastAsia="en-US"/>
        </w:rPr>
      </w:pPr>
      <w:r w:rsidRPr="004F48AE">
        <w:rPr>
          <w:rFonts w:ascii="Arial" w:eastAsia="Calibri" w:hAnsi="Arial" w:cs="Arial"/>
          <w:sz w:val="20"/>
          <w:szCs w:val="20"/>
          <w:lang w:eastAsia="en-US"/>
        </w:rPr>
        <w:t>Posebni dio financijskog plana iskazuje rashode i izdatke po organizacijskoj klasifikaciji, po ekonomskoj i programskoj klasifikaciji, te izvorima financiranja.</w:t>
      </w:r>
    </w:p>
    <w:p w14:paraId="7E43858E" w14:textId="77777777" w:rsidR="007B75F4" w:rsidRPr="004F48AE" w:rsidRDefault="007B75F4" w:rsidP="007B75F4">
      <w:pPr>
        <w:rPr>
          <w:rFonts w:ascii="Arial" w:eastAsia="Calibri" w:hAnsi="Arial" w:cs="Arial"/>
        </w:rPr>
      </w:pPr>
    </w:p>
    <w:p w14:paraId="44071302" w14:textId="77777777" w:rsidR="007B75F4" w:rsidRPr="004F48AE" w:rsidRDefault="007B75F4" w:rsidP="007B75F4">
      <w:pPr>
        <w:rPr>
          <w:rFonts w:ascii="Arial" w:eastAsia="Calibri" w:hAnsi="Arial" w:cs="Arial"/>
        </w:rPr>
      </w:pPr>
    </w:p>
    <w:p w14:paraId="3466EB3A" w14:textId="77777777" w:rsidR="007B75F4" w:rsidRPr="004F48AE" w:rsidRDefault="007B75F4" w:rsidP="007B75F4">
      <w:pPr>
        <w:rPr>
          <w:rFonts w:ascii="Arial" w:eastAsia="Calibri" w:hAnsi="Arial" w:cs="Arial"/>
        </w:rPr>
      </w:pPr>
    </w:p>
    <w:p w14:paraId="15B61065" w14:textId="77777777" w:rsidR="007B75F4" w:rsidRPr="004F48AE" w:rsidRDefault="007B75F4" w:rsidP="007B75F4">
      <w:pPr>
        <w:rPr>
          <w:rFonts w:ascii="Arial" w:eastAsia="Calibri" w:hAnsi="Arial" w:cs="Arial"/>
        </w:rPr>
      </w:pPr>
    </w:p>
    <w:p w14:paraId="7C408B15" w14:textId="77777777" w:rsidR="007B75F4" w:rsidRPr="004F48AE" w:rsidRDefault="007B75F4" w:rsidP="007B75F4">
      <w:pPr>
        <w:rPr>
          <w:rFonts w:ascii="Arial" w:eastAsia="Calibri" w:hAnsi="Arial" w:cs="Arial"/>
        </w:rPr>
      </w:pPr>
    </w:p>
    <w:p w14:paraId="3EDD1C40" w14:textId="77777777" w:rsidR="007B75F4" w:rsidRPr="004F48AE" w:rsidRDefault="007B75F4" w:rsidP="007B75F4">
      <w:pPr>
        <w:rPr>
          <w:rFonts w:ascii="Arial" w:eastAsia="Calibri" w:hAnsi="Arial" w:cs="Arial"/>
        </w:rPr>
      </w:pPr>
    </w:p>
    <w:p w14:paraId="40DD5437" w14:textId="77777777" w:rsidR="007B75F4" w:rsidRPr="004F48AE" w:rsidRDefault="007B75F4" w:rsidP="007B75F4">
      <w:pPr>
        <w:rPr>
          <w:rFonts w:ascii="Arial" w:eastAsia="Calibri" w:hAnsi="Arial" w:cs="Arial"/>
        </w:rPr>
      </w:pPr>
    </w:p>
    <w:p w14:paraId="1161579D" w14:textId="77777777" w:rsidR="007B75F4" w:rsidRPr="004F48AE" w:rsidRDefault="007B75F4" w:rsidP="007B75F4">
      <w:pPr>
        <w:rPr>
          <w:rFonts w:ascii="Arial" w:eastAsia="Calibri" w:hAnsi="Arial" w:cs="Arial"/>
        </w:rPr>
      </w:pPr>
    </w:p>
    <w:p w14:paraId="7EB0F638" w14:textId="77777777" w:rsidR="007B75F4" w:rsidRPr="004F48AE" w:rsidRDefault="007B75F4" w:rsidP="007B75F4">
      <w:pPr>
        <w:rPr>
          <w:rFonts w:ascii="Arial" w:eastAsia="Calibri" w:hAnsi="Arial" w:cs="Arial"/>
        </w:rPr>
      </w:pPr>
    </w:p>
    <w:p w14:paraId="0B7A70E4" w14:textId="3B0B475B" w:rsidR="00891119" w:rsidRPr="004F48AE" w:rsidRDefault="00345277" w:rsidP="00375FAF">
      <w:pPr>
        <w:pStyle w:val="Naslov3"/>
        <w:rPr>
          <w:rFonts w:ascii="Arial" w:eastAsia="Calibri" w:hAnsi="Arial" w:cs="Arial"/>
          <w:sz w:val="22"/>
          <w:szCs w:val="22"/>
          <w:lang w:val="hr-HR"/>
        </w:rPr>
      </w:pPr>
      <w:bookmarkStart w:id="257" w:name="_Toc435014654"/>
      <w:bookmarkStart w:id="258" w:name="_Toc176776634"/>
      <w:r w:rsidRPr="004F48AE">
        <w:rPr>
          <w:rFonts w:ascii="Arial" w:eastAsia="Calibri" w:hAnsi="Arial" w:cs="Arial"/>
          <w:sz w:val="22"/>
          <w:szCs w:val="22"/>
          <w:lang w:val="hr-HR"/>
        </w:rPr>
        <w:lastRenderedPageBreak/>
        <w:t>3.</w:t>
      </w:r>
      <w:r w:rsidR="00375FAF" w:rsidRPr="004F48AE">
        <w:rPr>
          <w:rFonts w:ascii="Arial" w:eastAsia="Calibri" w:hAnsi="Arial" w:cs="Arial"/>
          <w:sz w:val="22"/>
          <w:szCs w:val="22"/>
          <w:lang w:val="hr-HR"/>
        </w:rPr>
        <w:t>3</w:t>
      </w:r>
      <w:r w:rsidRPr="004F48AE">
        <w:rPr>
          <w:rFonts w:ascii="Arial" w:eastAsia="Calibri" w:hAnsi="Arial" w:cs="Arial"/>
          <w:sz w:val="22"/>
          <w:szCs w:val="22"/>
          <w:lang w:val="hr-HR"/>
        </w:rPr>
        <w:t>.2</w:t>
      </w:r>
      <w:r w:rsidR="00891119" w:rsidRPr="004F48AE">
        <w:rPr>
          <w:rFonts w:ascii="Arial" w:eastAsia="Calibri" w:hAnsi="Arial" w:cs="Arial"/>
          <w:sz w:val="22"/>
          <w:szCs w:val="22"/>
          <w:lang w:val="hr-HR"/>
        </w:rPr>
        <w:t>.</w:t>
      </w:r>
      <w:r w:rsidR="00891119" w:rsidRPr="004F48AE">
        <w:rPr>
          <w:rFonts w:ascii="Arial" w:eastAsia="Calibri" w:hAnsi="Arial" w:cs="Arial"/>
          <w:sz w:val="22"/>
          <w:szCs w:val="22"/>
          <w:lang w:val="hr-HR"/>
        </w:rPr>
        <w:tab/>
        <w:t xml:space="preserve">RAZDJEL: (020) UPRAVNI ODJEL ZA OPĆE POSLOVE, MJESNU SAMOUPRAVU I DRUŠTVENE </w:t>
      </w:r>
      <w:bookmarkEnd w:id="257"/>
      <w:r w:rsidR="00646600" w:rsidRPr="004F48AE">
        <w:rPr>
          <w:rFonts w:ascii="Arial" w:eastAsia="Calibri" w:hAnsi="Arial" w:cs="Arial"/>
          <w:sz w:val="22"/>
          <w:szCs w:val="22"/>
          <w:lang w:val="hr-HR"/>
        </w:rPr>
        <w:t>DJELATNOSTI</w:t>
      </w:r>
      <w:bookmarkEnd w:id="258"/>
    </w:p>
    <w:p w14:paraId="7349A262" w14:textId="77777777" w:rsidR="00891119" w:rsidRPr="004F48AE" w:rsidRDefault="00891119" w:rsidP="00891119">
      <w:pPr>
        <w:spacing w:after="0" w:line="240" w:lineRule="auto"/>
        <w:rPr>
          <w:rFonts w:ascii="Times New Roman" w:eastAsia="Calibri" w:hAnsi="Times New Roman" w:cs="Arial"/>
          <w:sz w:val="20"/>
          <w:szCs w:val="20"/>
          <w:lang w:eastAsia="en-US"/>
        </w:rPr>
      </w:pPr>
    </w:p>
    <w:p w14:paraId="6AE77559" w14:textId="238628BC" w:rsidR="00891119" w:rsidRPr="006160AA" w:rsidRDefault="00891119" w:rsidP="00891119">
      <w:pPr>
        <w:spacing w:after="0" w:line="240" w:lineRule="auto"/>
        <w:jc w:val="both"/>
        <w:rPr>
          <w:rFonts w:ascii="Arial" w:eastAsia="Times New Roman" w:hAnsi="Arial" w:cs="Arial"/>
          <w:iCs/>
          <w:sz w:val="20"/>
          <w:szCs w:val="20"/>
          <w:lang w:eastAsia="en-US"/>
        </w:rPr>
      </w:pPr>
      <w:r w:rsidRPr="006160AA">
        <w:rPr>
          <w:rFonts w:ascii="Arial" w:eastAsia="Times New Roman" w:hAnsi="Arial" w:cs="Arial"/>
          <w:iCs/>
          <w:sz w:val="20"/>
          <w:szCs w:val="20"/>
          <w:lang w:eastAsia="en-US"/>
        </w:rPr>
        <w:t xml:space="preserve">Rashodi i izdaci razdjela 020 (Upravni odjel za opće poslove, mjesnu samoupravu i društvene djelatnosti) odnose se na rashode podijeljene u </w:t>
      </w:r>
      <w:r w:rsidR="00F07891" w:rsidRPr="006160AA">
        <w:rPr>
          <w:rFonts w:ascii="Arial" w:eastAsia="Times New Roman" w:hAnsi="Arial" w:cs="Arial"/>
          <w:iCs/>
          <w:sz w:val="20"/>
          <w:szCs w:val="20"/>
          <w:lang w:eastAsia="en-US"/>
        </w:rPr>
        <w:t>četiri</w:t>
      </w:r>
      <w:r w:rsidRPr="006160AA">
        <w:rPr>
          <w:rFonts w:ascii="Arial" w:eastAsia="Times New Roman" w:hAnsi="Arial" w:cs="Arial"/>
          <w:iCs/>
          <w:sz w:val="20"/>
          <w:szCs w:val="20"/>
          <w:lang w:eastAsia="en-US"/>
        </w:rPr>
        <w:t xml:space="preserve"> glav</w:t>
      </w:r>
      <w:r w:rsidR="00F07891" w:rsidRPr="006160AA">
        <w:rPr>
          <w:rFonts w:ascii="Arial" w:eastAsia="Times New Roman" w:hAnsi="Arial" w:cs="Arial"/>
          <w:iCs/>
          <w:sz w:val="20"/>
          <w:szCs w:val="20"/>
          <w:lang w:eastAsia="en-US"/>
        </w:rPr>
        <w:t>e</w:t>
      </w:r>
      <w:r w:rsidRPr="006160AA">
        <w:rPr>
          <w:rFonts w:ascii="Arial" w:eastAsia="Times New Roman" w:hAnsi="Arial" w:cs="Arial"/>
          <w:iCs/>
          <w:sz w:val="20"/>
          <w:szCs w:val="20"/>
          <w:lang w:eastAsia="en-US"/>
        </w:rPr>
        <w:t>, a svaka glava se sastoji od programa podijeljenih u aktivnosti i projekte</w:t>
      </w:r>
      <w:r w:rsidR="00D46C70" w:rsidRPr="006160AA">
        <w:rPr>
          <w:rFonts w:ascii="Arial" w:eastAsia="Times New Roman" w:hAnsi="Arial" w:cs="Arial"/>
          <w:iCs/>
          <w:sz w:val="20"/>
          <w:szCs w:val="20"/>
          <w:lang w:eastAsia="en-US"/>
        </w:rPr>
        <w:t>.</w:t>
      </w:r>
    </w:p>
    <w:p w14:paraId="6CD5697E" w14:textId="77777777" w:rsidR="00055611" w:rsidRPr="006160AA" w:rsidRDefault="00055611" w:rsidP="00891119">
      <w:pPr>
        <w:spacing w:after="0" w:line="240" w:lineRule="auto"/>
        <w:jc w:val="both"/>
        <w:rPr>
          <w:rFonts w:ascii="Arial" w:eastAsia="Times New Roman" w:hAnsi="Arial" w:cs="Arial"/>
          <w:iCs/>
          <w:sz w:val="20"/>
          <w:szCs w:val="20"/>
          <w:lang w:eastAsia="en-US"/>
        </w:rPr>
      </w:pPr>
    </w:p>
    <w:p w14:paraId="1CE5FAD1" w14:textId="59989B8F" w:rsidR="004A781F" w:rsidRPr="004F48AE" w:rsidRDefault="004A781F" w:rsidP="006160AA">
      <w:pPr>
        <w:spacing w:after="0" w:line="240" w:lineRule="auto"/>
        <w:jc w:val="center"/>
        <w:rPr>
          <w:lang w:eastAsia="en-US"/>
        </w:rPr>
      </w:pPr>
      <w:bookmarkStart w:id="259" w:name="_Toc435014655"/>
      <w:r w:rsidRPr="004A781F">
        <w:rPr>
          <w:noProof/>
        </w:rPr>
        <w:drawing>
          <wp:inline distT="0" distB="0" distL="0" distR="0" wp14:anchorId="6DC302B8" wp14:editId="3138581A">
            <wp:extent cx="8924925" cy="2647950"/>
            <wp:effectExtent l="0" t="0" r="9525" b="0"/>
            <wp:docPr id="951546790"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924925" cy="2647950"/>
                    </a:xfrm>
                    <a:prstGeom prst="rect">
                      <a:avLst/>
                    </a:prstGeom>
                    <a:noFill/>
                    <a:ln>
                      <a:noFill/>
                    </a:ln>
                  </pic:spPr>
                </pic:pic>
              </a:graphicData>
            </a:graphic>
          </wp:inline>
        </w:drawing>
      </w: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329"/>
        <w:gridCol w:w="13123"/>
      </w:tblGrid>
      <w:tr w:rsidR="006160AA" w:rsidRPr="006160AA" w14:paraId="07C9E27E" w14:textId="77777777" w:rsidTr="00E14E80">
        <w:tc>
          <w:tcPr>
            <w:tcW w:w="1329" w:type="dxa"/>
            <w:vAlign w:val="center"/>
          </w:tcPr>
          <w:p w14:paraId="3C0A9B59" w14:textId="77777777" w:rsidR="00E14E80" w:rsidRPr="006160AA" w:rsidRDefault="00E14E80" w:rsidP="00E14E80">
            <w:pPr>
              <w:spacing w:after="0" w:line="240" w:lineRule="auto"/>
              <w:rPr>
                <w:rFonts w:ascii="Arial" w:eastAsia="Calibri" w:hAnsi="Arial" w:cs="Arial"/>
                <w:b/>
                <w:bCs/>
              </w:rPr>
            </w:pPr>
            <w:r w:rsidRPr="006160AA">
              <w:rPr>
                <w:rFonts w:ascii="Arial" w:eastAsia="Calibri" w:hAnsi="Arial" w:cs="Arial"/>
                <w:b/>
                <w:bCs/>
              </w:rPr>
              <w:t>Sažetak djelokruga rada:</w:t>
            </w:r>
          </w:p>
        </w:tc>
        <w:tc>
          <w:tcPr>
            <w:tcW w:w="13130" w:type="dxa"/>
            <w:vAlign w:val="bottom"/>
          </w:tcPr>
          <w:p w14:paraId="7DF6708E" w14:textId="77777777" w:rsidR="00E14E80" w:rsidRPr="006160AA" w:rsidRDefault="00E14E80" w:rsidP="00E14E80">
            <w:pPr>
              <w:spacing w:after="0" w:line="240" w:lineRule="auto"/>
              <w:rPr>
                <w:rFonts w:ascii="Arial" w:eastAsia="Calibri" w:hAnsi="Arial" w:cs="Arial"/>
              </w:rPr>
            </w:pPr>
            <w:r w:rsidRPr="006160AA">
              <w:rPr>
                <w:rFonts w:ascii="Arial" w:eastAsia="Calibri" w:hAnsi="Arial" w:cs="Arial"/>
              </w:rPr>
              <w:t>Upravni odjel za opće poslove, mjesnu samoupravu i društvene djelatnosti upravlja i predstavlja Odjel, organizira, usmjerava i usklađuje rad Odjela, brine o zakonitosti rada i osigurava uredno i pravovremeno izvršavanje poslova i zadaća Odjela, redovito prati propise, stanje, probleme i pitanja iz svoga djelokruga, te Načelniku, Općinskom vijeću i drugim nadležnim tijelima predlaže mjere, pravna sredstva i postupke za poboljšanje stanja u svom djelokrugu, koordinira suradnju s ostalim odjelima, obavlja poslove upravljanja ljudskim potencijalom, priprema i organizira rad Općinskog vijeća i njegovih radnih tijela, te u tom smislu koordinira rad službi drugih upravnih tijela, obavlja stručne, upravne i tehničke poslove u pripremi sjednica Općinskog vijeća, u dogovoru s predsjednikom Općinskog vijeća organizira sjednice, sudjeluje u izradbi nacrta prijedloga općih i pojedinačnih akata koje donosi Općinsko vijeće i njegova radna tijela, organizira davanje odgovora na vijećnička pitanja, uredno i pregledno sređuje i čuva te dostavlja nadležnim tijelima sve akte koji su doneseni na sjednicama Općinskog vijeća. Nadalje, brine o unapređenju rada i o standardu u djelatnostima predškolskog odgoja, socijalne skrbi, kulture, tehničke kulture, sporta i rekreacije, te o pružanju pomoći socijalno ugroženim osobama i obiteljima, kao i o poslovima odnosa s javnošću.</w:t>
            </w:r>
          </w:p>
          <w:p w14:paraId="724905DF" w14:textId="77777777" w:rsidR="00E14E80" w:rsidRPr="006160AA" w:rsidRDefault="00E14E80" w:rsidP="00E14E80">
            <w:pPr>
              <w:spacing w:after="0" w:line="240" w:lineRule="auto"/>
              <w:rPr>
                <w:rFonts w:ascii="Arial" w:eastAsia="Calibri" w:hAnsi="Arial" w:cs="Arial"/>
              </w:rPr>
            </w:pPr>
            <w:r w:rsidRPr="006160AA">
              <w:rPr>
                <w:rFonts w:ascii="Arial" w:eastAsia="Calibri" w:hAnsi="Arial" w:cs="Arial"/>
              </w:rPr>
              <w:t xml:space="preserve">Vodi brigu o radu i poslovanju sportskih, kulturnih, socijalno zdravstvenih i drugih udruga (udruge hrvatskih branitelja iz Domovinskog rada, udruge za rad s mladima i sve druge udruge građana u vezi javnih potreba od interesa za Općinu) u dijelu koji se financira iz proračuna, koordinira obavljanje poslova koji obuhvaćaju brigu o djeci, predškolski odgoj i obrazovanje, kulturu, sport, tehničku kulturu, zdravstvo, zdravstvenu zaštitu, socijalnu skrb i brigu o starima i nemoćnima, analizira i sudjeluje u davanju prijedloga za odabir programa javnih potreba prema područjima javnih potreba, obavlja poslove vezane uz stipendiranje učenika i </w:t>
            </w:r>
            <w:r w:rsidRPr="006160AA">
              <w:rPr>
                <w:rFonts w:ascii="Arial" w:eastAsia="Calibri" w:hAnsi="Arial" w:cs="Arial"/>
              </w:rPr>
              <w:lastRenderedPageBreak/>
              <w:t>studenata, priprema socijalne programe i programe javnih potreba i izvješća o ostvarenju navedenih programa, predlaže mjere za zaštitu i unapređenje socijalne skrbi na razini Općine, predlaže i provodi različite oblike pomoći socijalno ugroženim osobama. Također, prikuplja financijske planove i izmjene planova proračunskih korisnika u svojoj nadležnosti (Dječji vrtić Konavle, Muzeji i galerije Konavala, te Dom za starije i nemoćne osobe), usklađuje prijedloge financijskih planova s Upravnim odjelom za proračun i financije i raspoloživim sredstvima u proračunu Općine, te odobrava izvršenje rashoda i kontrolira izvršenje financijskih planova, kao i druge poslove sukladno važećim zakonskim propisima.</w:t>
            </w:r>
          </w:p>
          <w:p w14:paraId="767339D0" w14:textId="77777777" w:rsidR="00E14E80" w:rsidRPr="006160AA" w:rsidRDefault="00E14E80" w:rsidP="00E14E80">
            <w:pPr>
              <w:spacing w:after="0" w:line="240" w:lineRule="auto"/>
              <w:rPr>
                <w:rFonts w:ascii="Arial" w:eastAsia="Calibri" w:hAnsi="Arial" w:cs="Arial"/>
              </w:rPr>
            </w:pPr>
          </w:p>
          <w:p w14:paraId="3D7DDFDE" w14:textId="28C3EF69" w:rsidR="00E14E80" w:rsidRPr="006160AA" w:rsidRDefault="00E14E80" w:rsidP="00E14E80">
            <w:pPr>
              <w:spacing w:after="0" w:line="240" w:lineRule="auto"/>
              <w:rPr>
                <w:rFonts w:ascii="Arial" w:eastAsia="Calibri" w:hAnsi="Arial" w:cs="Arial"/>
              </w:rPr>
            </w:pPr>
            <w:r w:rsidRPr="006160AA">
              <w:rPr>
                <w:rFonts w:ascii="Arial" w:eastAsia="Calibri" w:hAnsi="Arial" w:cs="Arial"/>
              </w:rPr>
              <w:t xml:space="preserve">Odlukom o ustrojstvu i djelokrugu upravnih tijela Općine Konavle (Službeni glasnik Općine Konavle </w:t>
            </w:r>
            <w:r w:rsidR="003B542A">
              <w:rPr>
                <w:rFonts w:ascii="Arial" w:eastAsia="Calibri" w:hAnsi="Arial" w:cs="Arial"/>
              </w:rPr>
              <w:t>6/23, 2/24</w:t>
            </w:r>
            <w:r w:rsidRPr="006160AA">
              <w:rPr>
                <w:rFonts w:ascii="Arial" w:eastAsia="Calibri" w:hAnsi="Arial" w:cs="Arial"/>
              </w:rPr>
              <w:t>) i Pravilnikom o unutarnjem redu (Službeni glasnik Općine Konavle 1/</w:t>
            </w:r>
            <w:r w:rsidR="003B542A">
              <w:rPr>
                <w:rFonts w:ascii="Arial" w:eastAsia="Calibri" w:hAnsi="Arial" w:cs="Arial"/>
              </w:rPr>
              <w:t>24, 5/24</w:t>
            </w:r>
            <w:r w:rsidRPr="006160AA">
              <w:rPr>
                <w:rFonts w:ascii="Arial" w:eastAsia="Calibri" w:hAnsi="Arial" w:cs="Arial"/>
              </w:rPr>
              <w:t xml:space="preserve">) utvrđeno je ustrojstvo i područje rada Odjela. Ustrojstvene jedinice odjela su: Upravni odjel za opće poslove, mjesnu samoupravu i društvene djelatnosti, Upravni odjel za proračun i financije, Upravni odjel za </w:t>
            </w:r>
            <w:r w:rsidR="003B542A">
              <w:rPr>
                <w:rFonts w:ascii="Arial" w:eastAsia="Calibri" w:hAnsi="Arial" w:cs="Arial"/>
              </w:rPr>
              <w:t xml:space="preserve">prostorno uređenje, zaštitu okoliša, </w:t>
            </w:r>
            <w:r w:rsidRPr="006160AA">
              <w:rPr>
                <w:rFonts w:ascii="Arial" w:eastAsia="Calibri" w:hAnsi="Arial" w:cs="Arial"/>
              </w:rPr>
              <w:t xml:space="preserve">komunalni sustav i gospodarenje nekretninama, Upravni odjel za ruralni razvoj, gospodarstvo i EU fondove, Služba proračunskog nadzora i unutarnje kontrole. </w:t>
            </w:r>
          </w:p>
          <w:p w14:paraId="2B4D309F" w14:textId="77777777" w:rsidR="003B542A" w:rsidRDefault="003B542A" w:rsidP="00E14E80">
            <w:pPr>
              <w:spacing w:after="0" w:line="240" w:lineRule="auto"/>
              <w:rPr>
                <w:rFonts w:ascii="Arial" w:eastAsia="Calibri" w:hAnsi="Arial" w:cs="Arial"/>
              </w:rPr>
            </w:pPr>
          </w:p>
          <w:p w14:paraId="21021281" w14:textId="3AFA6C10" w:rsidR="00E14E80" w:rsidRPr="006160AA" w:rsidRDefault="00E14E80" w:rsidP="00E14E80">
            <w:pPr>
              <w:spacing w:after="0" w:line="240" w:lineRule="auto"/>
              <w:rPr>
                <w:rFonts w:ascii="Arial" w:eastAsia="Calibri" w:hAnsi="Arial" w:cs="Arial"/>
              </w:rPr>
            </w:pPr>
            <w:r w:rsidRPr="006160AA">
              <w:rPr>
                <w:rFonts w:ascii="Arial" w:eastAsia="Calibri" w:hAnsi="Arial" w:cs="Arial"/>
              </w:rPr>
              <w:t xml:space="preserve">U okviru </w:t>
            </w:r>
            <w:r w:rsidR="003B542A">
              <w:rPr>
                <w:rFonts w:ascii="Arial" w:eastAsia="Calibri" w:hAnsi="Arial" w:cs="Arial"/>
              </w:rPr>
              <w:t>U</w:t>
            </w:r>
            <w:r w:rsidRPr="006160AA">
              <w:rPr>
                <w:rFonts w:ascii="Arial" w:eastAsia="Calibri" w:hAnsi="Arial" w:cs="Arial"/>
              </w:rPr>
              <w:t>pravnog odjela</w:t>
            </w:r>
            <w:r w:rsidR="003B542A" w:rsidRPr="006160AA">
              <w:rPr>
                <w:rFonts w:ascii="Arial" w:eastAsia="Calibri" w:hAnsi="Arial" w:cs="Arial"/>
              </w:rPr>
              <w:t xml:space="preserve"> za opće poslove, mjesnu samoupravu i društvene djelatnosti</w:t>
            </w:r>
            <w:r w:rsidRPr="006160AA">
              <w:rPr>
                <w:rFonts w:ascii="Arial" w:eastAsia="Calibri" w:hAnsi="Arial" w:cs="Arial"/>
              </w:rPr>
              <w:t xml:space="preserve"> izvršavaju se rashodi koji se odnose na javnu upravu i administraciju, odnosno zajedničke troškove upravnih tijela (plaće i materijalna prava zaposlenika, te opći troškovi vezani uz rad  - električna energija, voda, telefon, uredski materijal i sl.) </w:t>
            </w:r>
          </w:p>
          <w:p w14:paraId="678CA3F2" w14:textId="77777777" w:rsidR="00E14E80" w:rsidRPr="006160AA" w:rsidRDefault="00E14E80" w:rsidP="00E14E80">
            <w:pPr>
              <w:spacing w:after="0" w:line="240" w:lineRule="auto"/>
              <w:rPr>
                <w:rFonts w:ascii="Arial" w:eastAsia="Calibri" w:hAnsi="Arial" w:cs="Arial"/>
              </w:rPr>
            </w:pPr>
          </w:p>
          <w:p w14:paraId="197A66E3" w14:textId="77777777" w:rsidR="00E14E80" w:rsidRPr="006160AA" w:rsidRDefault="00E14E80" w:rsidP="00E14E80">
            <w:pPr>
              <w:spacing w:after="0" w:line="240" w:lineRule="auto"/>
              <w:rPr>
                <w:rFonts w:ascii="Arial" w:eastAsia="Calibri" w:hAnsi="Arial" w:cs="Arial"/>
              </w:rPr>
            </w:pPr>
            <w:r w:rsidRPr="006160AA">
              <w:rPr>
                <w:rFonts w:ascii="Arial" w:eastAsia="Calibri" w:hAnsi="Arial" w:cs="Arial"/>
              </w:rPr>
              <w:t>Općinsko vijeće Općine Konavle je na 8. sjednici održanoj 11. rujna 2014. godine donijelo Odluku o sustavu glavne knjige riznice Općine Konavle i načinu vođenja jedinstvenog računa riznice (Službeni glasnik Općine Konavle 7/2014). Naime, u skladu s odredbama Zakona o proračunu o poslovanju putem jedinstvenog računa Općine. Jedinstveni račun riznice je račun preko kojeg se izvršavaju uplate prihoda i primitaka te isplate rashoda i izdataka općinskog proračuna i proračunskih korisnika. Primjena sustava riznice je započela od 01. siječnja 2015. godine.</w:t>
            </w:r>
          </w:p>
        </w:tc>
      </w:tr>
    </w:tbl>
    <w:p w14:paraId="52FA6A20" w14:textId="77777777" w:rsidR="00E14E80" w:rsidRPr="004F48AE" w:rsidRDefault="00E14E80" w:rsidP="002222F0">
      <w:pPr>
        <w:spacing w:after="0" w:line="240" w:lineRule="auto"/>
        <w:rPr>
          <w:lang w:eastAsia="en-US"/>
        </w:rPr>
      </w:pPr>
    </w:p>
    <w:p w14:paraId="2A3B650B" w14:textId="77777777" w:rsidR="00E14E80" w:rsidRPr="004F48AE" w:rsidRDefault="00E14E80" w:rsidP="002222F0">
      <w:pPr>
        <w:spacing w:after="0" w:line="240" w:lineRule="auto"/>
        <w:rPr>
          <w:lang w:eastAsia="en-US"/>
        </w:rPr>
      </w:pPr>
    </w:p>
    <w:p w14:paraId="72DD5AA7" w14:textId="77777777" w:rsidR="00E14E80" w:rsidRPr="004F48AE" w:rsidRDefault="00E14E80" w:rsidP="002222F0">
      <w:pPr>
        <w:spacing w:after="0" w:line="240" w:lineRule="auto"/>
        <w:rPr>
          <w:lang w:eastAsia="en-US"/>
        </w:rPr>
      </w:pPr>
    </w:p>
    <w:p w14:paraId="5E25D480" w14:textId="77777777" w:rsidR="00E14E80" w:rsidRPr="004F48AE" w:rsidRDefault="00E14E80" w:rsidP="002222F0">
      <w:pPr>
        <w:spacing w:after="0" w:line="240" w:lineRule="auto"/>
        <w:rPr>
          <w:lang w:eastAsia="en-US"/>
        </w:rPr>
      </w:pPr>
    </w:p>
    <w:p w14:paraId="712DCBF9" w14:textId="77777777" w:rsidR="00E14E80" w:rsidRPr="004F48AE" w:rsidRDefault="00E14E80" w:rsidP="002222F0">
      <w:pPr>
        <w:spacing w:after="0" w:line="240" w:lineRule="auto"/>
        <w:rPr>
          <w:lang w:eastAsia="en-US"/>
        </w:rPr>
      </w:pPr>
    </w:p>
    <w:p w14:paraId="146000BC" w14:textId="77777777" w:rsidR="00E14E80" w:rsidRPr="004F48AE" w:rsidRDefault="00E14E80" w:rsidP="002222F0">
      <w:pPr>
        <w:spacing w:after="0" w:line="240" w:lineRule="auto"/>
        <w:rPr>
          <w:lang w:eastAsia="en-US"/>
        </w:rPr>
      </w:pPr>
    </w:p>
    <w:p w14:paraId="6A8E9450" w14:textId="77777777" w:rsidR="00E14E80" w:rsidRPr="004F48AE" w:rsidRDefault="00E14E80" w:rsidP="002222F0">
      <w:pPr>
        <w:spacing w:after="0" w:line="240" w:lineRule="auto"/>
        <w:rPr>
          <w:lang w:eastAsia="en-US"/>
        </w:rPr>
      </w:pPr>
    </w:p>
    <w:p w14:paraId="00B00DBC" w14:textId="77777777" w:rsidR="00E14E80" w:rsidRPr="004F48AE" w:rsidRDefault="00E14E80" w:rsidP="002222F0">
      <w:pPr>
        <w:spacing w:after="0" w:line="240" w:lineRule="auto"/>
        <w:rPr>
          <w:lang w:eastAsia="en-US"/>
        </w:rPr>
      </w:pPr>
    </w:p>
    <w:p w14:paraId="40723B4B" w14:textId="77777777" w:rsidR="00E14E80" w:rsidRPr="004F48AE" w:rsidRDefault="00E14E80" w:rsidP="002222F0">
      <w:pPr>
        <w:spacing w:after="0" w:line="240" w:lineRule="auto"/>
        <w:rPr>
          <w:lang w:eastAsia="en-US"/>
        </w:rPr>
      </w:pPr>
    </w:p>
    <w:p w14:paraId="7A90CAA0" w14:textId="77777777" w:rsidR="00E14E80" w:rsidRPr="004F48AE" w:rsidRDefault="00E14E80" w:rsidP="002222F0">
      <w:pPr>
        <w:spacing w:after="0" w:line="240" w:lineRule="auto"/>
        <w:rPr>
          <w:lang w:eastAsia="en-US"/>
        </w:rPr>
      </w:pPr>
    </w:p>
    <w:p w14:paraId="4C384B78" w14:textId="77777777" w:rsidR="00E14E80" w:rsidRDefault="00E14E80" w:rsidP="002222F0">
      <w:pPr>
        <w:spacing w:after="0" w:line="240" w:lineRule="auto"/>
        <w:rPr>
          <w:lang w:eastAsia="en-US"/>
        </w:rPr>
      </w:pPr>
    </w:p>
    <w:p w14:paraId="7525A134" w14:textId="77777777" w:rsidR="000B6A06" w:rsidRPr="004F48AE" w:rsidRDefault="000B6A06" w:rsidP="002222F0">
      <w:pPr>
        <w:spacing w:after="0" w:line="240" w:lineRule="auto"/>
        <w:rPr>
          <w:lang w:eastAsia="en-US"/>
        </w:rPr>
      </w:pPr>
    </w:p>
    <w:p w14:paraId="64BA60EB" w14:textId="77777777" w:rsidR="00E14E80" w:rsidRPr="004F48AE" w:rsidRDefault="00E14E80" w:rsidP="002222F0">
      <w:pPr>
        <w:spacing w:after="0" w:line="240" w:lineRule="auto"/>
        <w:rPr>
          <w:lang w:eastAsia="en-US"/>
        </w:rPr>
      </w:pPr>
    </w:p>
    <w:p w14:paraId="7FF65B5E" w14:textId="77777777" w:rsidR="00E14E80" w:rsidRPr="004F48AE" w:rsidRDefault="00E14E80" w:rsidP="002222F0">
      <w:pPr>
        <w:spacing w:after="0" w:line="240" w:lineRule="auto"/>
        <w:rPr>
          <w:lang w:eastAsia="en-US"/>
        </w:rPr>
      </w:pPr>
    </w:p>
    <w:p w14:paraId="38D753C0" w14:textId="77777777" w:rsidR="00E14E80" w:rsidRPr="004F48AE" w:rsidRDefault="00E14E80" w:rsidP="002222F0">
      <w:pPr>
        <w:spacing w:after="0" w:line="240" w:lineRule="auto"/>
        <w:rPr>
          <w:lang w:eastAsia="en-US"/>
        </w:rPr>
      </w:pPr>
    </w:p>
    <w:p w14:paraId="4D5DDDF7" w14:textId="77777777" w:rsidR="00E14E80" w:rsidRPr="004F48AE" w:rsidRDefault="00E14E80">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4F48AE">
        <w:rPr>
          <w:rFonts w:ascii="Arial" w:eastAsia="Calibri" w:hAnsi="Arial" w:cs="Arial"/>
          <w:b/>
        </w:rPr>
        <w:lastRenderedPageBreak/>
        <w:t>OBRAZLOŽENJE OPĆEG DIJELA FINANCIJSKOG PLANA</w:t>
      </w:r>
    </w:p>
    <w:p w14:paraId="6E05F171" w14:textId="77777777" w:rsidR="00E14E80" w:rsidRPr="00032DAC" w:rsidRDefault="00E14E80" w:rsidP="002222F0">
      <w:pPr>
        <w:spacing w:after="0" w:line="240" w:lineRule="auto"/>
        <w:rPr>
          <w:sz w:val="8"/>
          <w:szCs w:val="8"/>
          <w:lang w:eastAsia="en-US"/>
        </w:rPr>
      </w:pPr>
    </w:p>
    <w:p w14:paraId="7A83614E" w14:textId="31B2F4D5" w:rsidR="00E14E80" w:rsidRDefault="00E14E80" w:rsidP="00BE52B4">
      <w:pPr>
        <w:spacing w:after="0" w:line="240" w:lineRule="auto"/>
        <w:jc w:val="center"/>
        <w:rPr>
          <w:lang w:eastAsia="en-US"/>
        </w:rPr>
      </w:pPr>
    </w:p>
    <w:p w14:paraId="66207562" w14:textId="321383C5" w:rsidR="000B6A06" w:rsidRPr="004F48AE" w:rsidRDefault="000B6A06" w:rsidP="00BE52B4">
      <w:pPr>
        <w:spacing w:after="0" w:line="240" w:lineRule="auto"/>
        <w:jc w:val="center"/>
        <w:rPr>
          <w:lang w:eastAsia="en-US"/>
        </w:rPr>
      </w:pPr>
      <w:r w:rsidRPr="000B6A06">
        <w:rPr>
          <w:noProof/>
        </w:rPr>
        <w:drawing>
          <wp:inline distT="0" distB="0" distL="0" distR="0" wp14:anchorId="01B91C7A" wp14:editId="64ABE8EC">
            <wp:extent cx="8486775" cy="5695950"/>
            <wp:effectExtent l="0" t="0" r="9525" b="0"/>
            <wp:docPr id="37041829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486775" cy="5695950"/>
                    </a:xfrm>
                    <a:prstGeom prst="rect">
                      <a:avLst/>
                    </a:prstGeom>
                    <a:noFill/>
                    <a:ln>
                      <a:noFill/>
                    </a:ln>
                  </pic:spPr>
                </pic:pic>
              </a:graphicData>
            </a:graphic>
          </wp:inline>
        </w:drawing>
      </w:r>
    </w:p>
    <w:p w14:paraId="6C94FF2B" w14:textId="77777777" w:rsidR="00BE52B4" w:rsidRPr="004F48AE" w:rsidRDefault="00BE52B4" w:rsidP="00BE52B4">
      <w:pPr>
        <w:spacing w:after="0" w:line="240" w:lineRule="auto"/>
        <w:rPr>
          <w:rFonts w:ascii="Arial" w:eastAsia="Calibri" w:hAnsi="Arial" w:cs="Arial"/>
        </w:rPr>
      </w:pPr>
      <w:r w:rsidRPr="004F48AE">
        <w:rPr>
          <w:rFonts w:ascii="Arial" w:eastAsia="Calibri" w:hAnsi="Arial" w:cs="Arial"/>
          <w:b/>
          <w:bCs/>
          <w:highlight w:val="yellow"/>
          <w:u w:val="single"/>
        </w:rPr>
        <w:lastRenderedPageBreak/>
        <w:t>Ukupno proračunski korisnici u nadležnosti Upravnog odjela</w:t>
      </w:r>
      <w:r w:rsidRPr="004F48AE">
        <w:rPr>
          <w:rFonts w:ascii="Arial" w:eastAsia="Calibri" w:hAnsi="Arial" w:cs="Arial"/>
          <w:highlight w:val="yellow"/>
        </w:rPr>
        <w:t xml:space="preserve"> (Dječji vrtić Konavle, Muzeji i galerije Konavala, Dom za starije i nemoćne osobe Konavle)</w:t>
      </w:r>
    </w:p>
    <w:p w14:paraId="2B0E0DDB" w14:textId="77777777" w:rsidR="00BE52B4" w:rsidRPr="004F48AE" w:rsidRDefault="00BE52B4" w:rsidP="00BE52B4">
      <w:pPr>
        <w:spacing w:after="0" w:line="240" w:lineRule="auto"/>
        <w:rPr>
          <w:rFonts w:ascii="Arial" w:eastAsia="Calibri" w:hAnsi="Arial" w:cs="Arial"/>
        </w:rPr>
      </w:pPr>
    </w:p>
    <w:p w14:paraId="3BE21A41" w14:textId="44BCFB73" w:rsidR="00E14E80" w:rsidRPr="004F48AE" w:rsidRDefault="004443EE" w:rsidP="00906A75">
      <w:pPr>
        <w:spacing w:after="0" w:line="240" w:lineRule="auto"/>
        <w:jc w:val="center"/>
        <w:rPr>
          <w:lang w:eastAsia="en-US"/>
        </w:rPr>
      </w:pPr>
      <w:r w:rsidRPr="004443EE">
        <w:rPr>
          <w:noProof/>
        </w:rPr>
        <w:drawing>
          <wp:inline distT="0" distB="0" distL="0" distR="0" wp14:anchorId="6EC8F65E" wp14:editId="72513334">
            <wp:extent cx="7199842" cy="5343525"/>
            <wp:effectExtent l="0" t="0" r="1270" b="0"/>
            <wp:docPr id="2095664564"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7205185" cy="5347491"/>
                    </a:xfrm>
                    <a:prstGeom prst="rect">
                      <a:avLst/>
                    </a:prstGeom>
                    <a:noFill/>
                    <a:ln>
                      <a:noFill/>
                    </a:ln>
                  </pic:spPr>
                </pic:pic>
              </a:graphicData>
            </a:graphic>
          </wp:inline>
        </w:drawing>
      </w:r>
    </w:p>
    <w:p w14:paraId="565952A4" w14:textId="77777777" w:rsidR="00E14E80" w:rsidRPr="004F48AE" w:rsidRDefault="00E14E80" w:rsidP="002222F0">
      <w:pPr>
        <w:spacing w:after="0" w:line="240" w:lineRule="auto"/>
        <w:rPr>
          <w:lang w:eastAsia="en-US"/>
        </w:rPr>
      </w:pPr>
    </w:p>
    <w:p w14:paraId="748B9A0E" w14:textId="4493693B" w:rsidR="00906A75" w:rsidRPr="00904CBF" w:rsidRDefault="00906A75" w:rsidP="00906A75">
      <w:pPr>
        <w:spacing w:after="0" w:line="240" w:lineRule="auto"/>
        <w:ind w:firstLine="708"/>
        <w:rPr>
          <w:rFonts w:ascii="Arial" w:eastAsia="Calibri" w:hAnsi="Arial" w:cs="Arial"/>
        </w:rPr>
      </w:pPr>
      <w:r w:rsidRPr="00904CBF">
        <w:rPr>
          <w:rFonts w:ascii="Arial" w:eastAsia="Calibri" w:hAnsi="Arial" w:cs="Arial"/>
          <w:u w:val="single"/>
        </w:rPr>
        <w:lastRenderedPageBreak/>
        <w:t>Ostvareni prihodi poslovanja</w:t>
      </w:r>
      <w:r w:rsidRPr="00904CBF">
        <w:rPr>
          <w:rFonts w:ascii="Arial" w:eastAsia="Calibri" w:hAnsi="Arial" w:cs="Arial"/>
        </w:rPr>
        <w:t xml:space="preserve"> za 202</w:t>
      </w:r>
      <w:r w:rsidR="004443EE">
        <w:rPr>
          <w:rFonts w:ascii="Arial" w:eastAsia="Calibri" w:hAnsi="Arial" w:cs="Arial"/>
        </w:rPr>
        <w:t>4</w:t>
      </w:r>
      <w:r w:rsidRPr="00904CBF">
        <w:rPr>
          <w:rFonts w:ascii="Arial" w:eastAsia="Calibri" w:hAnsi="Arial" w:cs="Arial"/>
        </w:rPr>
        <w:t>. sastoje se od:</w:t>
      </w:r>
    </w:p>
    <w:p w14:paraId="2AA20A04" w14:textId="77777777" w:rsidR="00906A75" w:rsidRPr="00904CBF" w:rsidRDefault="00906A75" w:rsidP="00904CBF">
      <w:pPr>
        <w:numPr>
          <w:ilvl w:val="0"/>
          <w:numId w:val="9"/>
        </w:numPr>
        <w:spacing w:after="0" w:line="240" w:lineRule="auto"/>
        <w:ind w:left="0" w:firstLine="0"/>
        <w:jc w:val="both"/>
        <w:rPr>
          <w:rFonts w:ascii="Arial" w:eastAsia="Calibri" w:hAnsi="Arial" w:cs="Arial"/>
        </w:rPr>
      </w:pPr>
      <w:r w:rsidRPr="00904CBF">
        <w:rPr>
          <w:rFonts w:ascii="Arial" w:eastAsia="Calibri" w:hAnsi="Arial" w:cs="Arial"/>
        </w:rPr>
        <w:t xml:space="preserve">U okviru upravnog odjela su u nadležnosti tri proračunska korisnika koji ostvaruju prihode od obavljanja djelatnosti i pomoći kako je prikazano u tablici u nastavku. </w:t>
      </w:r>
    </w:p>
    <w:p w14:paraId="7CF3C392" w14:textId="115E93A7" w:rsidR="00906A75" w:rsidRPr="00937789" w:rsidRDefault="00906A75" w:rsidP="00906A75">
      <w:pPr>
        <w:spacing w:after="0" w:line="240" w:lineRule="auto"/>
        <w:rPr>
          <w:rFonts w:ascii="Arial" w:eastAsia="Calibri" w:hAnsi="Arial" w:cs="Arial"/>
        </w:rPr>
      </w:pPr>
    </w:p>
    <w:p w14:paraId="41B352BF" w14:textId="7EA56A04" w:rsidR="00904CBF" w:rsidRPr="00937789" w:rsidRDefault="004443EE" w:rsidP="00141305">
      <w:pPr>
        <w:spacing w:after="0" w:line="240" w:lineRule="auto"/>
        <w:jc w:val="center"/>
        <w:rPr>
          <w:rFonts w:ascii="Arial" w:eastAsia="Calibri" w:hAnsi="Arial" w:cs="Arial"/>
        </w:rPr>
      </w:pPr>
      <w:r w:rsidRPr="004443EE">
        <w:rPr>
          <w:noProof/>
        </w:rPr>
        <w:drawing>
          <wp:inline distT="0" distB="0" distL="0" distR="0" wp14:anchorId="32C19840" wp14:editId="5F4FBEFB">
            <wp:extent cx="9251950" cy="1470025"/>
            <wp:effectExtent l="0" t="0" r="6350" b="0"/>
            <wp:docPr id="71579345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251950" cy="1470025"/>
                    </a:xfrm>
                    <a:prstGeom prst="rect">
                      <a:avLst/>
                    </a:prstGeom>
                    <a:noFill/>
                    <a:ln>
                      <a:noFill/>
                    </a:ln>
                  </pic:spPr>
                </pic:pic>
              </a:graphicData>
            </a:graphic>
          </wp:inline>
        </w:drawing>
      </w:r>
    </w:p>
    <w:p w14:paraId="0A70DDB7" w14:textId="69176610" w:rsidR="00906A75" w:rsidRPr="00937789" w:rsidRDefault="00906A75" w:rsidP="00906A75">
      <w:pPr>
        <w:spacing w:after="0" w:line="240" w:lineRule="auto"/>
        <w:rPr>
          <w:rFonts w:ascii="Arial" w:eastAsia="Calibri" w:hAnsi="Arial" w:cs="Arial"/>
        </w:rPr>
      </w:pPr>
      <w:r w:rsidRPr="00937789">
        <w:rPr>
          <w:rFonts w:ascii="Arial" w:eastAsia="Calibri" w:hAnsi="Arial" w:cs="Arial"/>
        </w:rPr>
        <w:t xml:space="preserve">Osnovni prihodi od obavljanja djelatnosti </w:t>
      </w:r>
      <w:r w:rsidR="0099514B" w:rsidRPr="00937789">
        <w:rPr>
          <w:rFonts w:ascii="Arial" w:eastAsia="Calibri" w:hAnsi="Arial" w:cs="Arial"/>
        </w:rPr>
        <w:t>iskazuju se</w:t>
      </w:r>
      <w:r w:rsidRPr="00937789">
        <w:rPr>
          <w:rFonts w:ascii="Arial" w:eastAsia="Calibri" w:hAnsi="Arial" w:cs="Arial"/>
        </w:rPr>
        <w:t xml:space="preserve"> putem razreda 65 i 663, dok se drugi prihodi odnose na prihode od pružanja usluga, od pomoći i donacija. </w:t>
      </w:r>
    </w:p>
    <w:p w14:paraId="33B45C4F" w14:textId="2CFA816C" w:rsidR="0099514B" w:rsidRPr="00937789" w:rsidRDefault="0099514B" w:rsidP="00382C70">
      <w:pPr>
        <w:spacing w:after="0" w:line="240" w:lineRule="auto"/>
        <w:ind w:firstLine="360"/>
        <w:rPr>
          <w:rFonts w:ascii="Arial" w:eastAsia="Calibri" w:hAnsi="Arial" w:cs="Arial"/>
        </w:rPr>
      </w:pPr>
      <w:r w:rsidRPr="00937789">
        <w:rPr>
          <w:rFonts w:ascii="Arial" w:eastAsia="Calibri" w:hAnsi="Arial" w:cs="Arial"/>
        </w:rPr>
        <w:t xml:space="preserve">- </w:t>
      </w:r>
      <w:r w:rsidR="00382C70" w:rsidRPr="00937789">
        <w:rPr>
          <w:rFonts w:ascii="Arial" w:eastAsia="Calibri" w:hAnsi="Arial" w:cs="Arial"/>
        </w:rPr>
        <w:tab/>
      </w:r>
      <w:r w:rsidRPr="00937789">
        <w:rPr>
          <w:rFonts w:ascii="Arial" w:eastAsia="Calibri" w:hAnsi="Arial" w:cs="Arial"/>
        </w:rPr>
        <w:t>U okviru upravnog odjela iskazuju se prihodi od poreza, te nenamjenski prihodi od pomoći i donacija.</w:t>
      </w:r>
    </w:p>
    <w:p w14:paraId="5722454B" w14:textId="7BE7F8ED" w:rsidR="00906A75" w:rsidRPr="00937789" w:rsidRDefault="00906A75" w:rsidP="00382C70">
      <w:pPr>
        <w:numPr>
          <w:ilvl w:val="0"/>
          <w:numId w:val="9"/>
        </w:numPr>
        <w:spacing w:after="0" w:line="240" w:lineRule="auto"/>
        <w:jc w:val="both"/>
        <w:rPr>
          <w:rFonts w:ascii="Arial" w:eastAsia="Calibri" w:hAnsi="Arial" w:cs="Arial"/>
        </w:rPr>
      </w:pPr>
      <w:r w:rsidRPr="00937789">
        <w:rPr>
          <w:rFonts w:ascii="Arial" w:eastAsia="Calibri" w:hAnsi="Arial" w:cs="Arial"/>
        </w:rPr>
        <w:t>Svi drugi prihodi, osim vlastitih prihoda proračunskih korisnika u nadležnosti</w:t>
      </w:r>
      <w:r w:rsidR="0099514B" w:rsidRPr="00937789">
        <w:rPr>
          <w:rFonts w:ascii="Arial" w:eastAsia="Calibri" w:hAnsi="Arial" w:cs="Arial"/>
        </w:rPr>
        <w:t>, te prihoda od poreza i pomoći</w:t>
      </w:r>
      <w:r w:rsidRPr="00937789">
        <w:rPr>
          <w:rFonts w:ascii="Arial" w:eastAsia="Calibri" w:hAnsi="Arial" w:cs="Arial"/>
        </w:rPr>
        <w:t>, se odnose na prihode koji bi se iskazivali na 671.</w:t>
      </w:r>
    </w:p>
    <w:p w14:paraId="58C93C9D" w14:textId="77777777" w:rsidR="00906A75" w:rsidRPr="00937789" w:rsidRDefault="00906A75" w:rsidP="00906A75">
      <w:pPr>
        <w:spacing w:after="0" w:line="240" w:lineRule="auto"/>
        <w:rPr>
          <w:rFonts w:ascii="Arial" w:eastAsia="Calibri" w:hAnsi="Arial" w:cs="Arial"/>
        </w:rPr>
      </w:pPr>
    </w:p>
    <w:p w14:paraId="3B27423B" w14:textId="6DDFACCC" w:rsidR="00906A75" w:rsidRPr="00937789" w:rsidRDefault="00906A75" w:rsidP="00906A75">
      <w:pPr>
        <w:spacing w:after="0" w:line="240" w:lineRule="auto"/>
        <w:ind w:firstLine="708"/>
        <w:rPr>
          <w:rFonts w:ascii="Arial" w:eastAsia="Calibri" w:hAnsi="Arial" w:cs="Arial"/>
        </w:rPr>
      </w:pPr>
      <w:r w:rsidRPr="00937789">
        <w:rPr>
          <w:rFonts w:ascii="Arial" w:eastAsia="Calibri" w:hAnsi="Arial" w:cs="Arial"/>
          <w:u w:val="single"/>
        </w:rPr>
        <w:t>Izvršeni rashodi poslovanja</w:t>
      </w:r>
      <w:r w:rsidRPr="00937789">
        <w:rPr>
          <w:rFonts w:ascii="Arial" w:eastAsia="Calibri" w:hAnsi="Arial" w:cs="Arial"/>
        </w:rPr>
        <w:t xml:space="preserve"> sastoje se od:</w:t>
      </w:r>
    </w:p>
    <w:p w14:paraId="6C249A30"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rashoda za plaće zaposlenika Općine, te plaće proračunskih korisnika</w:t>
      </w:r>
    </w:p>
    <w:p w14:paraId="533C0B96"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 xml:space="preserve">materijalnih rashoda za redovno funkcioniranje općinske uprave, </w:t>
      </w:r>
    </w:p>
    <w:p w14:paraId="419565EA"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financijskih rashoda koji se odnose na redovno poslovanje putem jedinstvenog računa riznice</w:t>
      </w:r>
    </w:p>
    <w:p w14:paraId="1B73957B"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pomoći unutar općeg proračuna (koji se odnose na financiranje proračunskih korisnika drugih proračuna kao što su knjižnica, umjetnička škola, osnovne škole, hitna medicina i drugi – a izvršavaju se putem programa javnih potreba)</w:t>
      </w:r>
    </w:p>
    <w:p w14:paraId="3C3A507F"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ostalih rashoda (najvećim dijelom tekuće donacije koje se izvršavaju putem programa javnih potreba u sportu, kulturi, socijali)</w:t>
      </w:r>
    </w:p>
    <w:p w14:paraId="242EF68C"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naknada građanima i kućanstvima (izvršavanje rashoda putem programa socijalnih potreba, demografskih mjera i zdravstvenih potreba),</w:t>
      </w:r>
    </w:p>
    <w:p w14:paraId="38B52D9B" w14:textId="77777777" w:rsidR="00906A75" w:rsidRPr="00937789" w:rsidRDefault="00906A75" w:rsidP="00904CBF">
      <w:pPr>
        <w:numPr>
          <w:ilvl w:val="0"/>
          <w:numId w:val="9"/>
        </w:numPr>
        <w:spacing w:after="0" w:line="240" w:lineRule="auto"/>
        <w:ind w:left="0" w:firstLine="0"/>
        <w:contextualSpacing/>
        <w:jc w:val="both"/>
        <w:rPr>
          <w:rFonts w:ascii="Arial" w:eastAsia="Calibri" w:hAnsi="Arial" w:cs="Arial"/>
        </w:rPr>
      </w:pPr>
      <w:r w:rsidRPr="00937789">
        <w:rPr>
          <w:rFonts w:ascii="Arial" w:eastAsia="Calibri" w:hAnsi="Arial" w:cs="Arial"/>
        </w:rPr>
        <w:t>rashoda za nabavu uredske opreme i namještaja za upravne odjele Općine.</w:t>
      </w:r>
    </w:p>
    <w:p w14:paraId="19A3577F" w14:textId="77777777" w:rsidR="00906A75" w:rsidRPr="00937789" w:rsidRDefault="00906A75" w:rsidP="00904CBF">
      <w:pPr>
        <w:spacing w:after="0" w:line="240" w:lineRule="auto"/>
        <w:contextualSpacing/>
        <w:rPr>
          <w:rFonts w:ascii="Arial" w:eastAsia="Calibri" w:hAnsi="Arial" w:cs="Arial"/>
        </w:rPr>
      </w:pPr>
    </w:p>
    <w:p w14:paraId="2A6061DA" w14:textId="77777777" w:rsidR="00906A75" w:rsidRPr="00937789" w:rsidRDefault="00906A75" w:rsidP="00904CBF">
      <w:pPr>
        <w:numPr>
          <w:ilvl w:val="0"/>
          <w:numId w:val="9"/>
        </w:numPr>
        <w:spacing w:after="0" w:line="240" w:lineRule="auto"/>
        <w:ind w:left="0" w:firstLine="0"/>
        <w:jc w:val="both"/>
        <w:rPr>
          <w:rFonts w:ascii="Arial" w:eastAsia="Calibri" w:hAnsi="Arial" w:cs="Arial"/>
        </w:rPr>
      </w:pPr>
      <w:r w:rsidRPr="00937789">
        <w:rPr>
          <w:rFonts w:ascii="Arial" w:eastAsia="Calibri" w:hAnsi="Arial" w:cs="Arial"/>
        </w:rPr>
        <w:t xml:space="preserve">U okviru upravnog odjela rashodi za tri proračunska korisnika koji su u nadležnosti odjela prikazani su u tablici u nastavku. </w:t>
      </w:r>
    </w:p>
    <w:p w14:paraId="4E96C34F" w14:textId="77777777" w:rsidR="00906A75" w:rsidRPr="00937789" w:rsidRDefault="00906A75" w:rsidP="00906A75">
      <w:pPr>
        <w:spacing w:after="0" w:line="240" w:lineRule="auto"/>
        <w:contextualSpacing/>
        <w:rPr>
          <w:rFonts w:ascii="Arial" w:eastAsia="Calibri" w:hAnsi="Arial" w:cs="Arial"/>
        </w:rPr>
      </w:pPr>
    </w:p>
    <w:p w14:paraId="59EE8B1C" w14:textId="1B71DA80" w:rsidR="00055611" w:rsidRPr="00EA5138" w:rsidRDefault="00055611" w:rsidP="00F65D31">
      <w:pPr>
        <w:spacing w:after="0" w:line="240" w:lineRule="auto"/>
        <w:jc w:val="center"/>
        <w:rPr>
          <w:lang w:eastAsia="en-US"/>
        </w:rPr>
      </w:pPr>
    </w:p>
    <w:p w14:paraId="3C66B5BE" w14:textId="6A0247B7" w:rsidR="00EA5138" w:rsidRDefault="004443EE" w:rsidP="00141305">
      <w:pPr>
        <w:pStyle w:val="Odlomakpopisa"/>
        <w:ind w:left="0"/>
        <w:contextualSpacing/>
        <w:jc w:val="center"/>
        <w:rPr>
          <w:rFonts w:ascii="Arial" w:eastAsia="Calibri" w:hAnsi="Arial" w:cs="Arial"/>
          <w:u w:val="single"/>
        </w:rPr>
      </w:pPr>
      <w:r w:rsidRPr="004443EE">
        <w:rPr>
          <w:rFonts w:eastAsia="Calibri"/>
          <w:noProof/>
        </w:rPr>
        <w:lastRenderedPageBreak/>
        <w:drawing>
          <wp:inline distT="0" distB="0" distL="0" distR="0" wp14:anchorId="3C49B0D1" wp14:editId="2BB6B606">
            <wp:extent cx="9251950" cy="1437640"/>
            <wp:effectExtent l="0" t="0" r="6350" b="0"/>
            <wp:docPr id="169721295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251950" cy="1437640"/>
                    </a:xfrm>
                    <a:prstGeom prst="rect">
                      <a:avLst/>
                    </a:prstGeom>
                    <a:noFill/>
                    <a:ln>
                      <a:noFill/>
                    </a:ln>
                  </pic:spPr>
                </pic:pic>
              </a:graphicData>
            </a:graphic>
          </wp:inline>
        </w:drawing>
      </w:r>
    </w:p>
    <w:p w14:paraId="1DA468AE" w14:textId="5FBBA2F0" w:rsidR="00906A75" w:rsidRPr="00F65D31" w:rsidRDefault="00906A75" w:rsidP="00906A75">
      <w:pPr>
        <w:pStyle w:val="Odlomakpopisa"/>
        <w:ind w:left="1068"/>
        <w:contextualSpacing/>
        <w:rPr>
          <w:rFonts w:ascii="Arial" w:eastAsia="Calibri" w:hAnsi="Arial" w:cs="Arial"/>
          <w:u w:val="single"/>
        </w:rPr>
      </w:pPr>
      <w:r w:rsidRPr="00F65D31">
        <w:rPr>
          <w:rFonts w:ascii="Arial" w:eastAsia="Calibri" w:hAnsi="Arial" w:cs="Arial"/>
          <w:u w:val="single"/>
        </w:rPr>
        <w:t>Višak prihoda:</w:t>
      </w:r>
    </w:p>
    <w:p w14:paraId="47508EC3" w14:textId="72F31EF0" w:rsidR="00906A75" w:rsidRPr="00F65D31" w:rsidRDefault="00906A75">
      <w:pPr>
        <w:pStyle w:val="Odlomakpopisa"/>
        <w:numPr>
          <w:ilvl w:val="0"/>
          <w:numId w:val="9"/>
        </w:numPr>
        <w:contextualSpacing/>
        <w:rPr>
          <w:rFonts w:ascii="Arial" w:eastAsia="Calibri" w:hAnsi="Arial" w:cs="Arial"/>
        </w:rPr>
      </w:pPr>
      <w:r w:rsidRPr="00F65D31">
        <w:rPr>
          <w:rFonts w:ascii="Arial" w:eastAsia="Calibri" w:hAnsi="Arial" w:cs="Arial"/>
        </w:rPr>
        <w:t>u financijskom planu ovog razdjela dio proračunskih korisnika ostvaruje manjak prihoda koji se podmiruje iz izvora opći prihodi i primici Upravnog odjela (razdjela). Upravni odjel ostvaruje višak prihoda koji koriste drugi Upravni odjeli</w:t>
      </w:r>
      <w:r w:rsidR="0099514B" w:rsidRPr="00F65D31">
        <w:rPr>
          <w:rFonts w:ascii="Arial" w:eastAsia="Calibri" w:hAnsi="Arial" w:cs="Arial"/>
        </w:rPr>
        <w:t xml:space="preserve"> (prihodi od por</w:t>
      </w:r>
      <w:r w:rsidR="004443EE">
        <w:rPr>
          <w:rFonts w:ascii="Arial" w:eastAsia="Calibri" w:hAnsi="Arial" w:cs="Arial"/>
        </w:rPr>
        <w:t>e</w:t>
      </w:r>
      <w:r w:rsidR="0099514B" w:rsidRPr="00F65D31">
        <w:rPr>
          <w:rFonts w:ascii="Arial" w:eastAsia="Calibri" w:hAnsi="Arial" w:cs="Arial"/>
        </w:rPr>
        <w:t>za).</w:t>
      </w:r>
    </w:p>
    <w:p w14:paraId="7D8A1944" w14:textId="1BA75E77" w:rsidR="00891119" w:rsidRPr="005F5E16" w:rsidRDefault="00891119" w:rsidP="00E62EEA">
      <w:pPr>
        <w:spacing w:after="0" w:line="240" w:lineRule="auto"/>
        <w:jc w:val="both"/>
        <w:rPr>
          <w:rFonts w:ascii="Arial" w:eastAsia="Calibri" w:hAnsi="Arial" w:cs="Arial"/>
          <w:sz w:val="20"/>
          <w:szCs w:val="20"/>
        </w:rPr>
      </w:pPr>
      <w:bookmarkStart w:id="260" w:name="_Hlk113952685"/>
      <w:bookmarkStart w:id="261" w:name="_Toc435014673"/>
      <w:bookmarkEnd w:id="259"/>
      <w:r w:rsidRPr="005F5E16">
        <w:rPr>
          <w:rFonts w:ascii="Arial" w:eastAsia="Calibri" w:hAnsi="Arial" w:cs="Arial"/>
          <w:sz w:val="20"/>
          <w:szCs w:val="20"/>
        </w:rPr>
        <w:br w:type="page"/>
      </w:r>
    </w:p>
    <w:p w14:paraId="35F84588" w14:textId="3F01F360" w:rsidR="00B902D0" w:rsidRPr="00990BB5" w:rsidRDefault="00795CD9" w:rsidP="0065337C">
      <w:pPr>
        <w:pStyle w:val="Naslov6"/>
        <w:rPr>
          <w:rFonts w:ascii="Arial" w:eastAsia="Calibri" w:hAnsi="Arial" w:cs="Arial"/>
          <w:sz w:val="22"/>
          <w:szCs w:val="22"/>
          <w:u w:val="none"/>
        </w:rPr>
      </w:pPr>
      <w:bookmarkStart w:id="262" w:name="_Toc36842124"/>
      <w:bookmarkEnd w:id="260"/>
      <w:r w:rsidRPr="00990BB5">
        <w:rPr>
          <w:rFonts w:ascii="Arial" w:eastAsia="Calibri" w:hAnsi="Arial" w:cs="Arial"/>
          <w:sz w:val="22"/>
          <w:szCs w:val="22"/>
          <w:u w:val="none"/>
        </w:rPr>
        <w:lastRenderedPageBreak/>
        <w:t>3</w:t>
      </w:r>
      <w:r w:rsidR="00B902D0" w:rsidRPr="00990BB5">
        <w:rPr>
          <w:rFonts w:ascii="Arial" w:eastAsia="Calibri" w:hAnsi="Arial" w:cs="Arial"/>
          <w:sz w:val="22"/>
          <w:szCs w:val="22"/>
          <w:u w:val="none"/>
        </w:rPr>
        <w:t>.</w:t>
      </w:r>
      <w:r w:rsidR="00375FAF" w:rsidRPr="00990BB5">
        <w:rPr>
          <w:rFonts w:ascii="Arial" w:eastAsia="Calibri" w:hAnsi="Arial" w:cs="Arial"/>
          <w:sz w:val="22"/>
          <w:szCs w:val="22"/>
          <w:u w:val="none"/>
        </w:rPr>
        <w:t>3</w:t>
      </w:r>
      <w:r w:rsidR="00EE5199" w:rsidRPr="00990BB5">
        <w:rPr>
          <w:rFonts w:ascii="Arial" w:eastAsia="Calibri" w:hAnsi="Arial" w:cs="Arial"/>
          <w:sz w:val="22"/>
          <w:szCs w:val="22"/>
          <w:u w:val="none"/>
        </w:rPr>
        <w:t>.2.2</w:t>
      </w:r>
      <w:r w:rsidR="00B902D0" w:rsidRPr="00990BB5">
        <w:rPr>
          <w:rFonts w:ascii="Arial" w:eastAsia="Calibri" w:hAnsi="Arial" w:cs="Arial"/>
          <w:sz w:val="22"/>
          <w:szCs w:val="22"/>
          <w:u w:val="none"/>
        </w:rPr>
        <w:t>.</w:t>
      </w:r>
      <w:r w:rsidR="00B902D0" w:rsidRPr="00990BB5">
        <w:rPr>
          <w:rFonts w:ascii="Arial" w:eastAsia="Calibri" w:hAnsi="Arial" w:cs="Arial"/>
          <w:sz w:val="22"/>
          <w:szCs w:val="22"/>
          <w:u w:val="none"/>
        </w:rPr>
        <w:tab/>
        <w:t>GLAVA: (020 03) USTANOVA U KULTURI</w:t>
      </w:r>
      <w:bookmarkEnd w:id="262"/>
      <w:r w:rsidR="00B902D0" w:rsidRPr="00990BB5">
        <w:rPr>
          <w:rFonts w:ascii="Arial" w:eastAsia="Calibri" w:hAnsi="Arial" w:cs="Arial"/>
          <w:sz w:val="22"/>
          <w:szCs w:val="22"/>
          <w:u w:val="none"/>
        </w:rPr>
        <w:t xml:space="preserve"> </w:t>
      </w:r>
    </w:p>
    <w:p w14:paraId="109047C1" w14:textId="77777777" w:rsidR="00B902D0" w:rsidRPr="00990BB5" w:rsidRDefault="00B902D0" w:rsidP="00B902D0">
      <w:pPr>
        <w:autoSpaceDE w:val="0"/>
        <w:autoSpaceDN w:val="0"/>
        <w:adjustRightInd w:val="0"/>
        <w:spacing w:after="0" w:line="240" w:lineRule="auto"/>
        <w:rPr>
          <w:rFonts w:ascii="Arial" w:eastAsia="Calibri" w:hAnsi="Arial" w:cs="Arial"/>
          <w:sz w:val="20"/>
          <w:szCs w:val="20"/>
        </w:rPr>
      </w:pPr>
    </w:p>
    <w:p w14:paraId="0A1D6652" w14:textId="77777777" w:rsidR="00B902D0" w:rsidRPr="00990BB5" w:rsidRDefault="00B902D0" w:rsidP="00B902D0">
      <w:pPr>
        <w:spacing w:after="0" w:line="240" w:lineRule="auto"/>
        <w:jc w:val="both"/>
        <w:rPr>
          <w:rFonts w:ascii="Arial" w:eastAsia="Calibri" w:hAnsi="Arial" w:cs="Arial"/>
          <w:sz w:val="20"/>
          <w:szCs w:val="20"/>
        </w:rPr>
      </w:pPr>
      <w:r w:rsidRPr="00990BB5">
        <w:rPr>
          <w:rFonts w:ascii="Arial" w:eastAsia="Calibri" w:hAnsi="Arial" w:cs="Arial"/>
          <w:sz w:val="20"/>
          <w:szCs w:val="20"/>
        </w:rPr>
        <w:t xml:space="preserve">U razdjelu 020 UPRAVNI ODJEL ZA OPĆE POSLOVE, MJESNU SAMOUPRAVU I DRUŠTVENE DJELATNOSTI, glava (020 03) Ustanova u kulturi, izvodi se jedan Program. </w:t>
      </w:r>
    </w:p>
    <w:p w14:paraId="24EB1BE7" w14:textId="77777777" w:rsidR="00B902D0" w:rsidRPr="004F48AE" w:rsidRDefault="00B902D0" w:rsidP="00B902D0">
      <w:pPr>
        <w:spacing w:after="0" w:line="240" w:lineRule="auto"/>
        <w:jc w:val="both"/>
        <w:rPr>
          <w:rFonts w:ascii="Arial" w:eastAsia="Times New Roman" w:hAnsi="Arial" w:cs="Arial"/>
          <w:sz w:val="20"/>
          <w:szCs w:val="20"/>
          <w:lang w:eastAsia="en-US"/>
        </w:rPr>
      </w:pPr>
    </w:p>
    <w:p w14:paraId="6A9A24AA" w14:textId="77777777" w:rsidR="00B902D0" w:rsidRPr="004F48AE" w:rsidRDefault="00B902D0" w:rsidP="0065337C">
      <w:pPr>
        <w:pStyle w:val="Naslov3"/>
        <w:rPr>
          <w:rFonts w:eastAsia="Calibri"/>
          <w:lang w:val="hr-HR"/>
        </w:rPr>
      </w:pPr>
      <w:bookmarkStart w:id="263" w:name="_Toc36842125"/>
      <w:bookmarkStart w:id="264" w:name="_Toc176776635"/>
      <w:r w:rsidRPr="004F48AE">
        <w:rPr>
          <w:rFonts w:eastAsia="Calibri"/>
          <w:lang w:val="hr-HR"/>
        </w:rPr>
        <w:t>Program (2031): Javna ustanova u kulturi</w:t>
      </w:r>
      <w:bookmarkEnd w:id="263"/>
      <w:bookmarkEnd w:id="264"/>
    </w:p>
    <w:p w14:paraId="367D6CFE" w14:textId="77777777" w:rsidR="00B902D0" w:rsidRPr="004F48AE" w:rsidRDefault="00B902D0" w:rsidP="00B902D0">
      <w:pPr>
        <w:spacing w:after="0" w:line="240" w:lineRule="auto"/>
        <w:rPr>
          <w:rFonts w:ascii="Times New Roman" w:eastAsia="Times New Roman" w:hAnsi="Times New Roman" w:cs="Arial"/>
          <w:color w:val="7030A0"/>
          <w:sz w:val="20"/>
          <w:szCs w:val="20"/>
          <w:lang w:eastAsia="en-US"/>
        </w:rPr>
      </w:pPr>
    </w:p>
    <w:p w14:paraId="074A0AEB" w14:textId="77777777" w:rsidR="00B902D0" w:rsidRPr="004F48AE" w:rsidRDefault="00B902D0" w:rsidP="00B902D0">
      <w:pPr>
        <w:spacing w:after="0" w:line="240" w:lineRule="auto"/>
        <w:rPr>
          <w:rFonts w:ascii="Times New Roman" w:eastAsia="Times New Roman" w:hAnsi="Times New Roman" w:cs="Arial"/>
          <w:sz w:val="20"/>
          <w:szCs w:val="20"/>
          <w:lang w:eastAsia="en-US"/>
        </w:rPr>
      </w:pPr>
      <w:r w:rsidRPr="004F48AE">
        <w:rPr>
          <w:rFonts w:ascii="Times New Roman" w:eastAsia="Times New Roman" w:hAnsi="Times New Roman" w:cs="Arial"/>
          <w:noProof/>
          <w:sz w:val="20"/>
          <w:szCs w:val="20"/>
        </w:rPr>
        <w:drawing>
          <wp:inline distT="0" distB="0" distL="0" distR="0" wp14:anchorId="4F3BC338" wp14:editId="42BD19E7">
            <wp:extent cx="6381750" cy="161925"/>
            <wp:effectExtent l="0" t="0" r="0" b="9525"/>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381750" cy="161925"/>
                    </a:xfrm>
                    <a:prstGeom prst="rect">
                      <a:avLst/>
                    </a:prstGeom>
                    <a:noFill/>
                    <a:ln>
                      <a:noFill/>
                    </a:ln>
                  </pic:spPr>
                </pic:pic>
              </a:graphicData>
            </a:graphic>
          </wp:inline>
        </w:drawing>
      </w:r>
    </w:p>
    <w:p w14:paraId="3E91814F" w14:textId="77777777" w:rsidR="00B902D0" w:rsidRPr="004F48AE" w:rsidRDefault="00B902D0" w:rsidP="00B902D0">
      <w:pPr>
        <w:spacing w:after="0" w:line="256" w:lineRule="auto"/>
        <w:rPr>
          <w:rFonts w:ascii="Arial" w:eastAsia="Calibri" w:hAnsi="Arial" w:cs="Arial"/>
          <w:sz w:val="20"/>
          <w:szCs w:val="20"/>
          <w:lang w:eastAsia="en-US"/>
        </w:rPr>
      </w:pPr>
    </w:p>
    <w:p w14:paraId="6F1A866B" w14:textId="6FE01D3B" w:rsidR="00B902D0" w:rsidRPr="004F48AE" w:rsidRDefault="00B902D0" w:rsidP="00B902D0">
      <w:pPr>
        <w:spacing w:after="0" w:line="240" w:lineRule="auto"/>
        <w:jc w:val="both"/>
        <w:rPr>
          <w:rFonts w:ascii="Arial" w:eastAsia="Times New Roman" w:hAnsi="Arial" w:cs="Arial"/>
          <w:b/>
          <w:sz w:val="20"/>
          <w:szCs w:val="20"/>
          <w:lang w:eastAsia="en-US"/>
        </w:rPr>
      </w:pPr>
      <w:r w:rsidRPr="004F48AE">
        <w:rPr>
          <w:rFonts w:ascii="Arial" w:eastAsia="Times New Roman" w:hAnsi="Arial" w:cs="Arial"/>
          <w:sz w:val="20"/>
          <w:szCs w:val="20"/>
          <w:lang w:eastAsia="en-US"/>
        </w:rPr>
        <w:t xml:space="preserve">Obrazloženje </w:t>
      </w:r>
      <w:r w:rsidR="00B95A8E" w:rsidRPr="004F48AE">
        <w:rPr>
          <w:rFonts w:ascii="Arial" w:eastAsia="Times New Roman" w:hAnsi="Arial" w:cs="Arial"/>
          <w:sz w:val="20"/>
          <w:szCs w:val="20"/>
          <w:lang w:eastAsia="en-US"/>
        </w:rPr>
        <w:t>i</w:t>
      </w:r>
      <w:r w:rsidR="00465588" w:rsidRPr="004F48AE">
        <w:rPr>
          <w:rFonts w:ascii="Arial" w:eastAsia="Times New Roman" w:hAnsi="Arial" w:cs="Arial"/>
          <w:sz w:val="20"/>
          <w:szCs w:val="20"/>
          <w:lang w:eastAsia="en-US"/>
        </w:rPr>
        <w:t xml:space="preserve">zvršenja </w:t>
      </w:r>
      <w:r w:rsidRPr="004F48AE">
        <w:rPr>
          <w:rFonts w:ascii="Arial" w:eastAsia="Times New Roman" w:hAnsi="Arial" w:cs="Arial"/>
          <w:sz w:val="20"/>
          <w:szCs w:val="20"/>
          <w:lang w:eastAsia="en-US"/>
        </w:rPr>
        <w:t xml:space="preserve">PROGRAMA 2031 Javna ustanova u kulturi, Muzeji i galerije Konavala iskazuje se u </w:t>
      </w:r>
      <w:r w:rsidRPr="004F48AE">
        <w:rPr>
          <w:rFonts w:ascii="Arial" w:eastAsia="Times New Roman" w:hAnsi="Arial" w:cs="Arial"/>
          <w:color w:val="FF0000"/>
          <w:sz w:val="20"/>
          <w:szCs w:val="20"/>
          <w:lang w:eastAsia="en-US"/>
        </w:rPr>
        <w:t xml:space="preserve">točki </w:t>
      </w:r>
      <w:r w:rsidR="00B35AD1" w:rsidRPr="004F48AE">
        <w:rPr>
          <w:rFonts w:ascii="Arial" w:eastAsia="Times New Roman" w:hAnsi="Arial" w:cs="Arial"/>
          <w:b/>
          <w:bCs/>
          <w:color w:val="FF0000"/>
          <w:sz w:val="20"/>
          <w:szCs w:val="20"/>
          <w:lang w:eastAsia="en-US"/>
        </w:rPr>
        <w:t>3</w:t>
      </w:r>
      <w:r w:rsidRPr="004F48AE">
        <w:rPr>
          <w:rFonts w:ascii="Arial" w:eastAsia="Times New Roman" w:hAnsi="Arial" w:cs="Arial"/>
          <w:b/>
          <w:bCs/>
          <w:color w:val="FF0000"/>
          <w:sz w:val="20"/>
          <w:szCs w:val="20"/>
          <w:lang w:eastAsia="en-US"/>
        </w:rPr>
        <w:t>.</w:t>
      </w:r>
      <w:r w:rsidR="00840581" w:rsidRPr="004F48AE">
        <w:rPr>
          <w:rFonts w:ascii="Arial" w:eastAsia="Times New Roman" w:hAnsi="Arial" w:cs="Arial"/>
          <w:b/>
          <w:bCs/>
          <w:color w:val="FF0000"/>
          <w:sz w:val="20"/>
          <w:szCs w:val="20"/>
          <w:lang w:eastAsia="en-US"/>
        </w:rPr>
        <w:t>4</w:t>
      </w:r>
      <w:r w:rsidR="00EE5199" w:rsidRPr="004F48AE">
        <w:rPr>
          <w:rFonts w:ascii="Arial" w:eastAsia="Times New Roman" w:hAnsi="Arial" w:cs="Arial"/>
          <w:b/>
          <w:bCs/>
          <w:color w:val="FF0000"/>
          <w:sz w:val="20"/>
          <w:szCs w:val="20"/>
          <w:lang w:eastAsia="en-US"/>
        </w:rPr>
        <w:t>.</w:t>
      </w:r>
      <w:r w:rsidRPr="004F48AE">
        <w:rPr>
          <w:rFonts w:ascii="Arial" w:eastAsia="Times New Roman" w:hAnsi="Arial" w:cs="Arial"/>
          <w:color w:val="FF0000"/>
          <w:sz w:val="20"/>
          <w:szCs w:val="20"/>
          <w:lang w:eastAsia="en-US"/>
        </w:rPr>
        <w:t xml:space="preserve"> </w:t>
      </w:r>
      <w:r w:rsidRPr="004F48AE">
        <w:rPr>
          <w:rFonts w:ascii="Arial" w:eastAsia="Times New Roman" w:hAnsi="Arial" w:cs="Arial"/>
          <w:b/>
          <w:sz w:val="20"/>
          <w:szCs w:val="20"/>
        </w:rPr>
        <w:t xml:space="preserve">POSEBNI DIO PRORAČUNA </w:t>
      </w:r>
      <w:r w:rsidR="00B95A8E" w:rsidRPr="004F48AE">
        <w:rPr>
          <w:rFonts w:ascii="Arial" w:eastAsia="Times New Roman" w:hAnsi="Arial" w:cs="Arial"/>
          <w:b/>
          <w:sz w:val="20"/>
          <w:szCs w:val="20"/>
        </w:rPr>
        <w:t xml:space="preserve">– IZVRŠENJE FINANCIJSKIH PLANOVA PRORAČUNSKIH KORISNIKA </w:t>
      </w:r>
      <w:r w:rsidR="00B95A8E" w:rsidRPr="004F48AE">
        <w:rPr>
          <w:rFonts w:ascii="Arial" w:eastAsia="Calibri" w:hAnsi="Arial" w:cs="Arial"/>
          <w:b/>
          <w:sz w:val="20"/>
          <w:szCs w:val="20"/>
          <w:lang w:eastAsia="en-US"/>
        </w:rPr>
        <w:t xml:space="preserve">SIJEČANJ – </w:t>
      </w:r>
      <w:r w:rsidR="00F74B04">
        <w:rPr>
          <w:rFonts w:ascii="Arial" w:eastAsia="Calibri" w:hAnsi="Arial" w:cs="Arial"/>
          <w:b/>
          <w:sz w:val="20"/>
          <w:szCs w:val="20"/>
          <w:lang w:eastAsia="en-US"/>
        </w:rPr>
        <w:t>LIPANJ</w:t>
      </w:r>
      <w:r w:rsidR="00B95A8E" w:rsidRPr="004F48AE">
        <w:rPr>
          <w:rFonts w:ascii="Arial" w:eastAsia="Calibri" w:hAnsi="Arial" w:cs="Arial"/>
          <w:b/>
          <w:sz w:val="20"/>
          <w:szCs w:val="20"/>
          <w:lang w:eastAsia="en-US"/>
        </w:rPr>
        <w:t xml:space="preserve"> 20</w:t>
      </w:r>
      <w:r w:rsidR="00114EBC" w:rsidRPr="004F48AE">
        <w:rPr>
          <w:rFonts w:ascii="Arial" w:eastAsia="Calibri" w:hAnsi="Arial" w:cs="Arial"/>
          <w:b/>
          <w:sz w:val="20"/>
          <w:szCs w:val="20"/>
          <w:lang w:eastAsia="en-US"/>
        </w:rPr>
        <w:t>2</w:t>
      </w:r>
      <w:r w:rsidR="00F74B04">
        <w:rPr>
          <w:rFonts w:ascii="Arial" w:eastAsia="Calibri" w:hAnsi="Arial" w:cs="Arial"/>
          <w:b/>
          <w:sz w:val="20"/>
          <w:szCs w:val="20"/>
          <w:lang w:eastAsia="en-US"/>
        </w:rPr>
        <w:t>4</w:t>
      </w:r>
      <w:r w:rsidR="00B95A8E" w:rsidRPr="004F48AE">
        <w:rPr>
          <w:rFonts w:ascii="Arial" w:eastAsia="Calibri" w:hAnsi="Arial" w:cs="Arial"/>
          <w:b/>
          <w:sz w:val="20"/>
          <w:szCs w:val="20"/>
          <w:lang w:eastAsia="en-US"/>
        </w:rPr>
        <w:t>.</w:t>
      </w:r>
      <w:r w:rsidRPr="004F48AE">
        <w:rPr>
          <w:rFonts w:ascii="Arial" w:eastAsia="Times New Roman" w:hAnsi="Arial" w:cs="Arial"/>
          <w:b/>
          <w:sz w:val="20"/>
          <w:szCs w:val="20"/>
        </w:rPr>
        <w:t xml:space="preserve">, </w:t>
      </w:r>
      <w:r w:rsidR="00795CD9" w:rsidRPr="004F48AE">
        <w:rPr>
          <w:rFonts w:ascii="Arial" w:eastAsia="Times New Roman" w:hAnsi="Arial" w:cs="Arial"/>
          <w:b/>
          <w:color w:val="FF0000"/>
          <w:sz w:val="20"/>
          <w:szCs w:val="20"/>
        </w:rPr>
        <w:t>3</w:t>
      </w:r>
      <w:r w:rsidRPr="004F48AE">
        <w:rPr>
          <w:rFonts w:ascii="Arial" w:eastAsia="Times New Roman" w:hAnsi="Arial" w:cs="Arial"/>
          <w:b/>
          <w:color w:val="FF0000"/>
          <w:sz w:val="20"/>
          <w:szCs w:val="20"/>
        </w:rPr>
        <w:t>.</w:t>
      </w:r>
      <w:r w:rsidR="00840581" w:rsidRPr="004F48AE">
        <w:rPr>
          <w:rFonts w:ascii="Arial" w:eastAsia="Times New Roman" w:hAnsi="Arial" w:cs="Arial"/>
          <w:b/>
          <w:color w:val="FF0000"/>
          <w:sz w:val="20"/>
          <w:szCs w:val="20"/>
        </w:rPr>
        <w:t>4</w:t>
      </w:r>
      <w:r w:rsidR="00EE5199" w:rsidRPr="004F48AE">
        <w:rPr>
          <w:rFonts w:ascii="Arial" w:eastAsia="Times New Roman" w:hAnsi="Arial" w:cs="Arial"/>
          <w:b/>
          <w:color w:val="FF0000"/>
          <w:sz w:val="20"/>
          <w:szCs w:val="20"/>
        </w:rPr>
        <w:t>.</w:t>
      </w:r>
      <w:r w:rsidRPr="004F48AE">
        <w:rPr>
          <w:rFonts w:ascii="Arial" w:eastAsia="Times New Roman" w:hAnsi="Arial" w:cs="Arial"/>
          <w:b/>
          <w:color w:val="FF0000"/>
          <w:sz w:val="20"/>
          <w:szCs w:val="20"/>
        </w:rPr>
        <w:t xml:space="preserve">1. </w:t>
      </w:r>
      <w:r w:rsidRPr="004F48AE">
        <w:rPr>
          <w:rFonts w:ascii="Arial" w:eastAsia="Times New Roman" w:hAnsi="Arial" w:cs="Arial"/>
          <w:b/>
          <w:sz w:val="20"/>
          <w:szCs w:val="20"/>
        </w:rPr>
        <w:t>Muzeji i galerije Konavala.</w:t>
      </w:r>
    </w:p>
    <w:p w14:paraId="67A3A517" w14:textId="77777777" w:rsidR="00B902D0" w:rsidRPr="004F48AE" w:rsidRDefault="00B902D0" w:rsidP="00B902D0">
      <w:pPr>
        <w:spacing w:after="0" w:line="240" w:lineRule="auto"/>
        <w:jc w:val="both"/>
        <w:rPr>
          <w:rFonts w:ascii="Arial" w:eastAsia="Calibri" w:hAnsi="Arial" w:cs="Arial"/>
          <w:sz w:val="20"/>
          <w:szCs w:val="20"/>
        </w:rPr>
      </w:pPr>
    </w:p>
    <w:p w14:paraId="0C0144B1" w14:textId="77777777" w:rsidR="00E2724D" w:rsidRPr="004F48AE" w:rsidRDefault="00E2724D" w:rsidP="00B902D0">
      <w:pPr>
        <w:spacing w:after="0" w:line="240" w:lineRule="auto"/>
        <w:jc w:val="both"/>
        <w:rPr>
          <w:rFonts w:ascii="Arial" w:eastAsia="Calibri" w:hAnsi="Arial" w:cs="Arial"/>
          <w:sz w:val="20"/>
          <w:szCs w:val="20"/>
        </w:rPr>
      </w:pPr>
    </w:p>
    <w:p w14:paraId="27B4EBE8" w14:textId="31954A92" w:rsidR="00B902D0" w:rsidRPr="004F48AE" w:rsidRDefault="00EE5199" w:rsidP="0065337C">
      <w:pPr>
        <w:pStyle w:val="Naslov6"/>
        <w:rPr>
          <w:rFonts w:ascii="Arial" w:eastAsia="Calibri" w:hAnsi="Arial" w:cs="Arial"/>
          <w:sz w:val="22"/>
          <w:szCs w:val="22"/>
          <w:u w:val="none"/>
        </w:rPr>
      </w:pPr>
      <w:bookmarkStart w:id="265" w:name="_Toc36842126"/>
      <w:r w:rsidRPr="004F48AE">
        <w:rPr>
          <w:rFonts w:ascii="Arial" w:eastAsia="Calibri" w:hAnsi="Arial" w:cs="Arial"/>
          <w:sz w:val="22"/>
          <w:szCs w:val="22"/>
          <w:u w:val="none"/>
        </w:rPr>
        <w:t>3.</w:t>
      </w:r>
      <w:r w:rsidR="00375FAF" w:rsidRPr="004F48AE">
        <w:rPr>
          <w:rFonts w:ascii="Arial" w:eastAsia="Calibri" w:hAnsi="Arial" w:cs="Arial"/>
          <w:sz w:val="22"/>
          <w:szCs w:val="22"/>
          <w:u w:val="none"/>
        </w:rPr>
        <w:t>3</w:t>
      </w:r>
      <w:r w:rsidRPr="004F48AE">
        <w:rPr>
          <w:rFonts w:ascii="Arial" w:eastAsia="Calibri" w:hAnsi="Arial" w:cs="Arial"/>
          <w:sz w:val="22"/>
          <w:szCs w:val="22"/>
          <w:u w:val="none"/>
        </w:rPr>
        <w:t>.2</w:t>
      </w:r>
      <w:r w:rsidR="00B902D0" w:rsidRPr="004F48AE">
        <w:rPr>
          <w:rFonts w:ascii="Arial" w:eastAsia="Calibri" w:hAnsi="Arial" w:cs="Arial"/>
          <w:sz w:val="22"/>
          <w:szCs w:val="22"/>
          <w:u w:val="none"/>
        </w:rPr>
        <w:t>.</w:t>
      </w:r>
      <w:r w:rsidR="00732AB9" w:rsidRPr="004F48AE">
        <w:rPr>
          <w:rFonts w:ascii="Arial" w:eastAsia="Calibri" w:hAnsi="Arial" w:cs="Arial"/>
          <w:sz w:val="22"/>
          <w:szCs w:val="22"/>
          <w:u w:val="none"/>
        </w:rPr>
        <w:t>3</w:t>
      </w:r>
      <w:r w:rsidR="00B902D0" w:rsidRPr="004F48AE">
        <w:rPr>
          <w:rFonts w:ascii="Arial" w:eastAsia="Calibri" w:hAnsi="Arial" w:cs="Arial"/>
          <w:sz w:val="22"/>
          <w:szCs w:val="22"/>
          <w:u w:val="none"/>
        </w:rPr>
        <w:t>.</w:t>
      </w:r>
      <w:r w:rsidR="00B902D0" w:rsidRPr="004F48AE">
        <w:rPr>
          <w:rFonts w:ascii="Arial" w:eastAsia="Calibri" w:hAnsi="Arial" w:cs="Arial"/>
          <w:sz w:val="22"/>
          <w:szCs w:val="22"/>
          <w:u w:val="none"/>
        </w:rPr>
        <w:tab/>
        <w:t>GLAVA: (020 04) USTANOVA SOCIJALNE SKRBI</w:t>
      </w:r>
      <w:bookmarkEnd w:id="265"/>
      <w:r w:rsidR="00B902D0" w:rsidRPr="004F48AE">
        <w:rPr>
          <w:rFonts w:ascii="Arial" w:eastAsia="Calibri" w:hAnsi="Arial" w:cs="Arial"/>
          <w:sz w:val="22"/>
          <w:szCs w:val="22"/>
          <w:u w:val="none"/>
        </w:rPr>
        <w:t xml:space="preserve"> </w:t>
      </w:r>
    </w:p>
    <w:p w14:paraId="62CAE032" w14:textId="77777777" w:rsidR="00B902D0" w:rsidRPr="004F48AE" w:rsidRDefault="00B902D0" w:rsidP="00B902D0">
      <w:pPr>
        <w:autoSpaceDE w:val="0"/>
        <w:autoSpaceDN w:val="0"/>
        <w:adjustRightInd w:val="0"/>
        <w:spacing w:after="0" w:line="240" w:lineRule="auto"/>
        <w:jc w:val="both"/>
        <w:rPr>
          <w:rFonts w:ascii="Arial" w:eastAsia="Calibri" w:hAnsi="Arial" w:cs="Arial"/>
          <w:sz w:val="20"/>
          <w:szCs w:val="20"/>
        </w:rPr>
      </w:pPr>
    </w:p>
    <w:p w14:paraId="1C07D1DB" w14:textId="77777777" w:rsidR="00B902D0" w:rsidRPr="004F48AE" w:rsidRDefault="00B902D0" w:rsidP="00B902D0">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razdjelu 020 UPRAVNI ODJEL ZA OPĆE POSLOVE, MJESNU SAMOUPRAVU I DRUŠTVENE DJELATNOSTI, glava (020 04) Ustanova socijalne skrbi, izvodi se slijedeći Program: </w:t>
      </w:r>
    </w:p>
    <w:p w14:paraId="730A836A" w14:textId="77777777" w:rsidR="00B902D0" w:rsidRPr="004F48AE" w:rsidRDefault="00B902D0" w:rsidP="00B902D0">
      <w:pPr>
        <w:spacing w:after="0" w:line="240" w:lineRule="auto"/>
        <w:jc w:val="both"/>
        <w:rPr>
          <w:rFonts w:ascii="Arial" w:eastAsia="Calibri" w:hAnsi="Arial" w:cs="Arial"/>
          <w:sz w:val="20"/>
          <w:szCs w:val="20"/>
        </w:rPr>
      </w:pPr>
    </w:p>
    <w:p w14:paraId="756076EF" w14:textId="77777777" w:rsidR="00B902D0" w:rsidRPr="004F48AE" w:rsidRDefault="00B902D0" w:rsidP="00B902D0">
      <w:pPr>
        <w:keepNext/>
        <w:spacing w:after="0" w:line="240" w:lineRule="auto"/>
        <w:outlineLvl w:val="5"/>
        <w:rPr>
          <w:rFonts w:ascii="Arial" w:eastAsia="Calibri" w:hAnsi="Arial" w:cs="Arial"/>
          <w:b/>
          <w:bCs/>
          <w:i/>
          <w:iCs/>
          <w:szCs w:val="18"/>
          <w:lang w:eastAsia="en-US"/>
        </w:rPr>
      </w:pPr>
      <w:bookmarkStart w:id="266" w:name="_Toc36842127"/>
      <w:r w:rsidRPr="004F48AE">
        <w:rPr>
          <w:rFonts w:ascii="Arial" w:eastAsia="Calibri" w:hAnsi="Arial" w:cs="Arial"/>
          <w:b/>
          <w:bCs/>
          <w:i/>
          <w:iCs/>
          <w:szCs w:val="18"/>
          <w:lang w:eastAsia="en-US"/>
        </w:rPr>
        <w:t>Program (2044): Socijalna skrb – Dom za starije i nemoćne osobe Konavle</w:t>
      </w:r>
      <w:bookmarkEnd w:id="266"/>
    </w:p>
    <w:p w14:paraId="10BFB1BA" w14:textId="77777777" w:rsidR="00B902D0" w:rsidRPr="004F48AE" w:rsidRDefault="00B902D0" w:rsidP="00B902D0">
      <w:pPr>
        <w:spacing w:after="0" w:line="240" w:lineRule="auto"/>
        <w:jc w:val="both"/>
        <w:rPr>
          <w:rFonts w:ascii="Arial" w:eastAsia="Times New Roman" w:hAnsi="Arial" w:cs="Arial"/>
          <w:sz w:val="20"/>
          <w:szCs w:val="20"/>
          <w:lang w:eastAsia="en-US"/>
        </w:rPr>
      </w:pPr>
    </w:p>
    <w:p w14:paraId="161E627D" w14:textId="77777777" w:rsidR="00B902D0" w:rsidRPr="004F48AE" w:rsidRDefault="00B902D0" w:rsidP="00B902D0">
      <w:pPr>
        <w:spacing w:after="0" w:line="240" w:lineRule="auto"/>
        <w:jc w:val="both"/>
        <w:rPr>
          <w:rFonts w:ascii="Arial" w:eastAsia="Calibri" w:hAnsi="Arial" w:cs="Arial"/>
          <w:sz w:val="20"/>
          <w:szCs w:val="20"/>
        </w:rPr>
      </w:pPr>
      <w:r w:rsidRPr="004F48AE">
        <w:rPr>
          <w:rFonts w:ascii="Times New Roman" w:eastAsia="Calibri" w:hAnsi="Times New Roman" w:cs="Times New Roman"/>
          <w:noProof/>
          <w:sz w:val="20"/>
          <w:szCs w:val="20"/>
        </w:rPr>
        <w:drawing>
          <wp:inline distT="0" distB="0" distL="0" distR="0" wp14:anchorId="6B979599" wp14:editId="3152F0E4">
            <wp:extent cx="7134225" cy="200025"/>
            <wp:effectExtent l="0" t="0" r="9525" b="9525"/>
            <wp:docPr id="704"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34225" cy="200025"/>
                    </a:xfrm>
                    <a:prstGeom prst="rect">
                      <a:avLst/>
                    </a:prstGeom>
                    <a:noFill/>
                    <a:ln>
                      <a:noFill/>
                    </a:ln>
                  </pic:spPr>
                </pic:pic>
              </a:graphicData>
            </a:graphic>
          </wp:inline>
        </w:drawing>
      </w:r>
    </w:p>
    <w:p w14:paraId="26B51866" w14:textId="77777777" w:rsidR="00B902D0" w:rsidRPr="004F48AE" w:rsidRDefault="00B902D0" w:rsidP="00B902D0">
      <w:pPr>
        <w:spacing w:after="0" w:line="240" w:lineRule="auto"/>
        <w:jc w:val="both"/>
        <w:rPr>
          <w:rFonts w:ascii="Arial" w:eastAsia="Times New Roman" w:hAnsi="Arial" w:cs="Arial"/>
          <w:sz w:val="20"/>
          <w:szCs w:val="20"/>
          <w:lang w:eastAsia="en-US"/>
        </w:rPr>
      </w:pPr>
    </w:p>
    <w:p w14:paraId="0C75C35F" w14:textId="34E29773" w:rsidR="00B902D0" w:rsidRPr="004F48AE" w:rsidRDefault="00B95A8E" w:rsidP="00B902D0">
      <w:pPr>
        <w:spacing w:after="0" w:line="240" w:lineRule="auto"/>
        <w:jc w:val="both"/>
        <w:rPr>
          <w:rFonts w:ascii="Arial" w:eastAsia="Times New Roman" w:hAnsi="Arial" w:cs="Arial"/>
          <w:b/>
          <w:sz w:val="20"/>
          <w:szCs w:val="20"/>
          <w:lang w:eastAsia="en-US"/>
        </w:rPr>
      </w:pPr>
      <w:r w:rsidRPr="004F48AE">
        <w:rPr>
          <w:rFonts w:ascii="Arial" w:eastAsia="Times New Roman" w:hAnsi="Arial" w:cs="Arial"/>
          <w:sz w:val="20"/>
          <w:szCs w:val="20"/>
          <w:lang w:eastAsia="en-US"/>
        </w:rPr>
        <w:t xml:space="preserve">Obrazloženje izvršenja </w:t>
      </w:r>
      <w:r w:rsidR="00B902D0" w:rsidRPr="004F48AE">
        <w:rPr>
          <w:rFonts w:ascii="Arial" w:eastAsia="Times New Roman" w:hAnsi="Arial" w:cs="Arial"/>
          <w:sz w:val="20"/>
          <w:szCs w:val="20"/>
          <w:lang w:eastAsia="en-US"/>
        </w:rPr>
        <w:t xml:space="preserve">PROGRAMA 2044 Socijalna skrb - Dom za starije i nemoćne osobe Konavle iskazuje se u </w:t>
      </w:r>
      <w:r w:rsidR="00B902D0" w:rsidRPr="004F48AE">
        <w:rPr>
          <w:rFonts w:ascii="Arial" w:eastAsia="Times New Roman" w:hAnsi="Arial" w:cs="Arial"/>
          <w:color w:val="FF0000"/>
          <w:sz w:val="20"/>
          <w:szCs w:val="20"/>
          <w:lang w:eastAsia="en-US"/>
        </w:rPr>
        <w:t xml:space="preserve">točki </w:t>
      </w:r>
      <w:r w:rsidR="00B35AD1" w:rsidRPr="004F48AE">
        <w:rPr>
          <w:rFonts w:ascii="Arial" w:eastAsia="Times New Roman" w:hAnsi="Arial" w:cs="Arial"/>
          <w:b/>
          <w:color w:val="FF0000"/>
          <w:sz w:val="20"/>
          <w:szCs w:val="20"/>
          <w:lang w:eastAsia="en-US"/>
        </w:rPr>
        <w:t>3</w:t>
      </w:r>
      <w:r w:rsidR="00B902D0" w:rsidRPr="004F48AE">
        <w:rPr>
          <w:rFonts w:ascii="Arial" w:eastAsia="Times New Roman" w:hAnsi="Arial" w:cs="Arial"/>
          <w:b/>
          <w:color w:val="FF0000"/>
          <w:sz w:val="20"/>
          <w:szCs w:val="20"/>
          <w:lang w:eastAsia="en-US"/>
        </w:rPr>
        <w:t>.</w:t>
      </w:r>
      <w:r w:rsidR="00840581" w:rsidRPr="004F48AE">
        <w:rPr>
          <w:rFonts w:ascii="Arial" w:eastAsia="Times New Roman" w:hAnsi="Arial" w:cs="Arial"/>
          <w:b/>
          <w:color w:val="FF0000"/>
          <w:sz w:val="20"/>
          <w:szCs w:val="20"/>
          <w:lang w:eastAsia="en-US"/>
        </w:rPr>
        <w:t>4</w:t>
      </w:r>
      <w:r w:rsidR="00B902D0" w:rsidRPr="004F48AE">
        <w:rPr>
          <w:rFonts w:ascii="Arial" w:eastAsia="Times New Roman" w:hAnsi="Arial" w:cs="Arial"/>
          <w:b/>
          <w:color w:val="FF0000"/>
          <w:sz w:val="20"/>
          <w:szCs w:val="20"/>
          <w:lang w:eastAsia="en-US"/>
        </w:rPr>
        <w:t>.</w:t>
      </w:r>
      <w:r w:rsidR="00B902D0" w:rsidRPr="004F48AE">
        <w:rPr>
          <w:rFonts w:ascii="Arial" w:eastAsia="Times New Roman" w:hAnsi="Arial" w:cs="Arial"/>
          <w:color w:val="FF0000"/>
          <w:sz w:val="20"/>
          <w:szCs w:val="20"/>
          <w:lang w:eastAsia="en-US"/>
        </w:rPr>
        <w:t xml:space="preserve"> </w:t>
      </w:r>
      <w:r w:rsidRPr="004F48AE">
        <w:rPr>
          <w:rFonts w:ascii="Arial" w:eastAsia="Times New Roman" w:hAnsi="Arial" w:cs="Arial"/>
          <w:b/>
          <w:sz w:val="20"/>
          <w:szCs w:val="20"/>
        </w:rPr>
        <w:t xml:space="preserve">POSEBNI DIO PRORAČUNA – IZVRŠENJE FINANCIJSKIH PLANOVA PRORAČUNSKIH KORISNIKA SIJEČANJ – </w:t>
      </w:r>
      <w:r w:rsidR="00F74B04">
        <w:rPr>
          <w:rFonts w:ascii="Arial" w:eastAsia="Times New Roman" w:hAnsi="Arial" w:cs="Arial"/>
          <w:b/>
          <w:sz w:val="20"/>
          <w:szCs w:val="20"/>
        </w:rPr>
        <w:t>LIPANJ</w:t>
      </w:r>
      <w:r w:rsidRPr="004F48AE">
        <w:rPr>
          <w:rFonts w:ascii="Arial" w:eastAsia="Times New Roman" w:hAnsi="Arial" w:cs="Arial"/>
          <w:b/>
          <w:sz w:val="20"/>
          <w:szCs w:val="20"/>
        </w:rPr>
        <w:t xml:space="preserve"> 20</w:t>
      </w:r>
      <w:r w:rsidR="00114EBC" w:rsidRPr="004F48AE">
        <w:rPr>
          <w:rFonts w:ascii="Arial" w:eastAsia="Times New Roman" w:hAnsi="Arial" w:cs="Arial"/>
          <w:b/>
          <w:sz w:val="20"/>
          <w:szCs w:val="20"/>
        </w:rPr>
        <w:t>2</w:t>
      </w:r>
      <w:r w:rsidR="00F74B04">
        <w:rPr>
          <w:rFonts w:ascii="Arial" w:eastAsia="Times New Roman" w:hAnsi="Arial" w:cs="Arial"/>
          <w:b/>
          <w:sz w:val="20"/>
          <w:szCs w:val="20"/>
        </w:rPr>
        <w:t>4</w:t>
      </w:r>
      <w:r w:rsidRPr="004F48AE">
        <w:rPr>
          <w:rFonts w:ascii="Arial" w:eastAsia="Times New Roman" w:hAnsi="Arial" w:cs="Arial"/>
          <w:b/>
          <w:sz w:val="20"/>
          <w:szCs w:val="20"/>
        </w:rPr>
        <w:t>.</w:t>
      </w:r>
      <w:r w:rsidR="00B902D0" w:rsidRPr="004F48AE">
        <w:rPr>
          <w:rFonts w:ascii="Arial" w:eastAsia="Times New Roman" w:hAnsi="Arial" w:cs="Arial"/>
          <w:b/>
          <w:sz w:val="20"/>
          <w:szCs w:val="20"/>
        </w:rPr>
        <w:t xml:space="preserve">, </w:t>
      </w:r>
      <w:r w:rsidR="00B35AD1" w:rsidRPr="004F48AE">
        <w:rPr>
          <w:rFonts w:ascii="Arial" w:eastAsia="Times New Roman" w:hAnsi="Arial" w:cs="Arial"/>
          <w:b/>
          <w:color w:val="FF0000"/>
          <w:sz w:val="20"/>
          <w:szCs w:val="20"/>
        </w:rPr>
        <w:t>3</w:t>
      </w:r>
      <w:r w:rsidR="00B902D0" w:rsidRPr="004F48AE">
        <w:rPr>
          <w:rFonts w:ascii="Arial" w:eastAsia="Times New Roman" w:hAnsi="Arial" w:cs="Arial"/>
          <w:b/>
          <w:color w:val="FF0000"/>
          <w:sz w:val="20"/>
          <w:szCs w:val="20"/>
        </w:rPr>
        <w:t>.</w:t>
      </w:r>
      <w:r w:rsidR="00840581" w:rsidRPr="004F48AE">
        <w:rPr>
          <w:rFonts w:ascii="Arial" w:eastAsia="Times New Roman" w:hAnsi="Arial" w:cs="Arial"/>
          <w:b/>
          <w:color w:val="FF0000"/>
          <w:sz w:val="20"/>
          <w:szCs w:val="20"/>
        </w:rPr>
        <w:t>4</w:t>
      </w:r>
      <w:r w:rsidR="00EE5199" w:rsidRPr="004F48AE">
        <w:rPr>
          <w:rFonts w:ascii="Arial" w:eastAsia="Times New Roman" w:hAnsi="Arial" w:cs="Arial"/>
          <w:b/>
          <w:color w:val="FF0000"/>
          <w:sz w:val="20"/>
          <w:szCs w:val="20"/>
        </w:rPr>
        <w:t>.</w:t>
      </w:r>
      <w:r w:rsidR="00B902D0" w:rsidRPr="004F48AE">
        <w:rPr>
          <w:rFonts w:ascii="Arial" w:eastAsia="Times New Roman" w:hAnsi="Arial" w:cs="Arial"/>
          <w:b/>
          <w:color w:val="FF0000"/>
          <w:sz w:val="20"/>
          <w:szCs w:val="20"/>
        </w:rPr>
        <w:t xml:space="preserve">2. </w:t>
      </w:r>
      <w:r w:rsidR="00B902D0" w:rsidRPr="004F48AE">
        <w:rPr>
          <w:rFonts w:ascii="Arial" w:eastAsia="Times New Roman" w:hAnsi="Arial" w:cs="Arial"/>
          <w:b/>
          <w:sz w:val="20"/>
          <w:szCs w:val="20"/>
        </w:rPr>
        <w:t>Dom za starije i nemoćne osobe Konavle.</w:t>
      </w:r>
    </w:p>
    <w:p w14:paraId="1CD4BD79" w14:textId="77777777" w:rsidR="00B902D0" w:rsidRPr="004F48AE" w:rsidRDefault="00B902D0" w:rsidP="00B902D0">
      <w:pPr>
        <w:spacing w:after="0" w:line="240" w:lineRule="auto"/>
        <w:jc w:val="both"/>
        <w:rPr>
          <w:rFonts w:ascii="Arial" w:eastAsia="Calibri" w:hAnsi="Arial" w:cs="Arial"/>
          <w:sz w:val="20"/>
          <w:szCs w:val="20"/>
        </w:rPr>
      </w:pPr>
    </w:p>
    <w:p w14:paraId="28759A02" w14:textId="77777777" w:rsidR="00E2724D" w:rsidRPr="004F48AE" w:rsidRDefault="00E2724D" w:rsidP="00B902D0">
      <w:pPr>
        <w:spacing w:after="0" w:line="240" w:lineRule="auto"/>
        <w:jc w:val="both"/>
        <w:rPr>
          <w:rFonts w:ascii="Arial" w:eastAsia="Calibri" w:hAnsi="Arial" w:cs="Arial"/>
          <w:sz w:val="20"/>
          <w:szCs w:val="20"/>
        </w:rPr>
      </w:pPr>
    </w:p>
    <w:p w14:paraId="42A20A68" w14:textId="4CC213FF" w:rsidR="00B902D0" w:rsidRPr="004F48AE" w:rsidRDefault="00EE5199" w:rsidP="0065337C">
      <w:pPr>
        <w:pStyle w:val="Naslov6"/>
        <w:rPr>
          <w:rFonts w:ascii="Arial" w:eastAsia="Calibri" w:hAnsi="Arial" w:cs="Arial"/>
          <w:sz w:val="22"/>
          <w:szCs w:val="22"/>
          <w:u w:val="none"/>
        </w:rPr>
      </w:pPr>
      <w:bookmarkStart w:id="267" w:name="_Toc36842128"/>
      <w:r w:rsidRPr="004F48AE">
        <w:rPr>
          <w:rFonts w:ascii="Arial" w:eastAsia="Calibri" w:hAnsi="Arial" w:cs="Arial"/>
          <w:sz w:val="22"/>
          <w:szCs w:val="22"/>
          <w:u w:val="none"/>
        </w:rPr>
        <w:t>3.</w:t>
      </w:r>
      <w:r w:rsidR="00375FAF" w:rsidRPr="004F48AE">
        <w:rPr>
          <w:rFonts w:ascii="Arial" w:eastAsia="Calibri" w:hAnsi="Arial" w:cs="Arial"/>
          <w:sz w:val="22"/>
          <w:szCs w:val="22"/>
          <w:u w:val="none"/>
        </w:rPr>
        <w:t>3</w:t>
      </w:r>
      <w:r w:rsidRPr="004F48AE">
        <w:rPr>
          <w:rFonts w:ascii="Arial" w:eastAsia="Calibri" w:hAnsi="Arial" w:cs="Arial"/>
          <w:sz w:val="22"/>
          <w:szCs w:val="22"/>
          <w:u w:val="none"/>
        </w:rPr>
        <w:t>.2</w:t>
      </w:r>
      <w:r w:rsidR="00B902D0" w:rsidRPr="004F48AE">
        <w:rPr>
          <w:rFonts w:ascii="Arial" w:eastAsia="Calibri" w:hAnsi="Arial" w:cs="Arial"/>
          <w:sz w:val="22"/>
          <w:szCs w:val="22"/>
          <w:u w:val="none"/>
        </w:rPr>
        <w:t>.</w:t>
      </w:r>
      <w:r w:rsidR="00732AB9" w:rsidRPr="004F48AE">
        <w:rPr>
          <w:rFonts w:ascii="Arial" w:eastAsia="Calibri" w:hAnsi="Arial" w:cs="Arial"/>
          <w:sz w:val="22"/>
          <w:szCs w:val="22"/>
          <w:u w:val="none"/>
        </w:rPr>
        <w:t>4</w:t>
      </w:r>
      <w:r w:rsidR="00B902D0" w:rsidRPr="004F48AE">
        <w:rPr>
          <w:rFonts w:ascii="Arial" w:eastAsia="Calibri" w:hAnsi="Arial" w:cs="Arial"/>
          <w:sz w:val="22"/>
          <w:szCs w:val="22"/>
          <w:u w:val="none"/>
        </w:rPr>
        <w:t>.</w:t>
      </w:r>
      <w:r w:rsidR="00B902D0" w:rsidRPr="004F48AE">
        <w:rPr>
          <w:rFonts w:ascii="Arial" w:eastAsia="Calibri" w:hAnsi="Arial" w:cs="Arial"/>
          <w:sz w:val="22"/>
          <w:szCs w:val="22"/>
          <w:u w:val="none"/>
        </w:rPr>
        <w:tab/>
        <w:t>GLAVA: (020 05) USTANOVA PREDŠKOLSKOG ODGOJA</w:t>
      </w:r>
      <w:bookmarkEnd w:id="267"/>
      <w:r w:rsidR="00B902D0" w:rsidRPr="004F48AE">
        <w:rPr>
          <w:rFonts w:ascii="Arial" w:eastAsia="Calibri" w:hAnsi="Arial" w:cs="Arial"/>
          <w:sz w:val="22"/>
          <w:szCs w:val="22"/>
          <w:u w:val="none"/>
        </w:rPr>
        <w:t xml:space="preserve"> </w:t>
      </w:r>
    </w:p>
    <w:p w14:paraId="5D75FCCA" w14:textId="77777777" w:rsidR="00B902D0" w:rsidRPr="004F48AE" w:rsidRDefault="00B902D0" w:rsidP="00B902D0">
      <w:pPr>
        <w:autoSpaceDE w:val="0"/>
        <w:autoSpaceDN w:val="0"/>
        <w:adjustRightInd w:val="0"/>
        <w:spacing w:after="0" w:line="240" w:lineRule="auto"/>
        <w:jc w:val="both"/>
        <w:rPr>
          <w:rFonts w:ascii="Arial" w:eastAsia="Calibri" w:hAnsi="Arial" w:cs="Arial"/>
          <w:sz w:val="20"/>
          <w:szCs w:val="20"/>
        </w:rPr>
      </w:pPr>
    </w:p>
    <w:p w14:paraId="126FB664" w14:textId="77777777" w:rsidR="00B902D0" w:rsidRPr="004F48AE" w:rsidRDefault="00B902D0" w:rsidP="00B902D0">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razdjelu 020 UPRAVNI ODJEL ZA OPĆE POSLOVE, MJESNU SAMOUPRAVU I DRUŠTVENE DJELATNOSTI, glava 020 05 Ustanova predškolskog odgoja, izvodi se jedan program. </w:t>
      </w:r>
    </w:p>
    <w:p w14:paraId="62B4C81C" w14:textId="77777777" w:rsidR="00B902D0" w:rsidRPr="004F48AE" w:rsidRDefault="00B902D0" w:rsidP="00B902D0">
      <w:pPr>
        <w:spacing w:after="0" w:line="240" w:lineRule="auto"/>
        <w:jc w:val="both"/>
        <w:rPr>
          <w:rFonts w:ascii="Arial" w:eastAsia="Times New Roman" w:hAnsi="Arial" w:cs="Arial"/>
          <w:sz w:val="20"/>
          <w:szCs w:val="20"/>
          <w:lang w:eastAsia="en-US"/>
        </w:rPr>
      </w:pPr>
    </w:p>
    <w:p w14:paraId="4C6DB356" w14:textId="77777777" w:rsidR="00B902D0" w:rsidRPr="004F48AE" w:rsidRDefault="00B902D0" w:rsidP="00B902D0">
      <w:pPr>
        <w:keepNext/>
        <w:spacing w:after="0" w:line="240" w:lineRule="auto"/>
        <w:outlineLvl w:val="5"/>
        <w:rPr>
          <w:rFonts w:ascii="Arial" w:eastAsia="Calibri" w:hAnsi="Arial" w:cs="Arial"/>
          <w:b/>
          <w:bCs/>
          <w:i/>
          <w:iCs/>
          <w:szCs w:val="18"/>
          <w:lang w:eastAsia="en-US"/>
        </w:rPr>
      </w:pPr>
      <w:bookmarkStart w:id="268" w:name="_Toc36842129"/>
      <w:r w:rsidRPr="004F48AE">
        <w:rPr>
          <w:rFonts w:ascii="Arial" w:eastAsia="Calibri" w:hAnsi="Arial" w:cs="Arial"/>
          <w:b/>
          <w:bCs/>
          <w:i/>
          <w:iCs/>
          <w:szCs w:val="18"/>
          <w:lang w:eastAsia="en-US"/>
        </w:rPr>
        <w:t>Program (2051): Odgoj, naobrazba i skrb o predškolskoj djeci</w:t>
      </w:r>
      <w:bookmarkEnd w:id="268"/>
    </w:p>
    <w:p w14:paraId="2785C9ED" w14:textId="77777777" w:rsidR="00B902D0" w:rsidRPr="004F48AE" w:rsidRDefault="00B902D0" w:rsidP="00B902D0">
      <w:pPr>
        <w:spacing w:after="0" w:line="240" w:lineRule="auto"/>
        <w:jc w:val="both"/>
        <w:rPr>
          <w:rFonts w:ascii="Arial" w:eastAsia="Times New Roman" w:hAnsi="Arial" w:cs="Arial"/>
          <w:sz w:val="20"/>
          <w:szCs w:val="20"/>
          <w:lang w:eastAsia="en-US"/>
        </w:rPr>
      </w:pPr>
    </w:p>
    <w:p w14:paraId="5AA60AE3" w14:textId="77777777" w:rsidR="00B902D0" w:rsidRPr="004F48AE" w:rsidRDefault="00B902D0" w:rsidP="00B902D0">
      <w:pPr>
        <w:spacing w:after="0" w:line="240" w:lineRule="auto"/>
        <w:jc w:val="both"/>
        <w:rPr>
          <w:rFonts w:ascii="Arial" w:eastAsia="Calibri" w:hAnsi="Arial" w:cs="Arial"/>
          <w:sz w:val="20"/>
          <w:szCs w:val="20"/>
        </w:rPr>
      </w:pPr>
      <w:r w:rsidRPr="004F48AE">
        <w:rPr>
          <w:rFonts w:ascii="Arial" w:eastAsia="Calibri" w:hAnsi="Arial" w:cs="Arial"/>
          <w:noProof/>
          <w:sz w:val="20"/>
          <w:szCs w:val="20"/>
        </w:rPr>
        <w:drawing>
          <wp:inline distT="0" distB="0" distL="0" distR="0" wp14:anchorId="55F01A4B" wp14:editId="772D8350">
            <wp:extent cx="6115050" cy="190500"/>
            <wp:effectExtent l="0" t="0" r="0" b="0"/>
            <wp:docPr id="705"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190500"/>
                    </a:xfrm>
                    <a:prstGeom prst="rect">
                      <a:avLst/>
                    </a:prstGeom>
                    <a:noFill/>
                    <a:ln>
                      <a:noFill/>
                    </a:ln>
                  </pic:spPr>
                </pic:pic>
              </a:graphicData>
            </a:graphic>
          </wp:inline>
        </w:drawing>
      </w:r>
    </w:p>
    <w:p w14:paraId="2EFC9E20" w14:textId="77777777" w:rsidR="00B902D0" w:rsidRPr="004F48AE" w:rsidRDefault="00B902D0" w:rsidP="00B902D0">
      <w:pPr>
        <w:spacing w:after="0" w:line="240" w:lineRule="auto"/>
        <w:jc w:val="both"/>
        <w:rPr>
          <w:rFonts w:ascii="Arial" w:eastAsia="Calibri" w:hAnsi="Arial" w:cs="Arial"/>
          <w:sz w:val="20"/>
          <w:szCs w:val="20"/>
        </w:rPr>
      </w:pPr>
    </w:p>
    <w:p w14:paraId="2C4B0E8A" w14:textId="053503C6" w:rsidR="00B902D0" w:rsidRPr="004F48AE" w:rsidRDefault="00B902D0" w:rsidP="005D36E1">
      <w:pPr>
        <w:spacing w:after="0" w:line="240" w:lineRule="auto"/>
        <w:jc w:val="both"/>
        <w:rPr>
          <w:rFonts w:ascii="Arial" w:eastAsia="Calibri" w:hAnsi="Arial" w:cs="Arial"/>
          <w:sz w:val="20"/>
          <w:szCs w:val="20"/>
        </w:rPr>
      </w:pPr>
      <w:r w:rsidRPr="004F48AE">
        <w:rPr>
          <w:rFonts w:ascii="Arial" w:eastAsia="Times New Roman" w:hAnsi="Arial" w:cs="Arial"/>
          <w:sz w:val="20"/>
          <w:szCs w:val="20"/>
          <w:lang w:eastAsia="en-US"/>
        </w:rPr>
        <w:t xml:space="preserve">Obrazloženje </w:t>
      </w:r>
      <w:r w:rsidR="00B95A8E" w:rsidRPr="004F48AE">
        <w:rPr>
          <w:rFonts w:ascii="Arial" w:eastAsia="Times New Roman" w:hAnsi="Arial" w:cs="Arial"/>
          <w:sz w:val="20"/>
          <w:szCs w:val="20"/>
          <w:lang w:eastAsia="en-US"/>
        </w:rPr>
        <w:t xml:space="preserve">izvršenja </w:t>
      </w:r>
      <w:r w:rsidRPr="004F48AE">
        <w:rPr>
          <w:rFonts w:ascii="Arial" w:eastAsia="Times New Roman" w:hAnsi="Arial" w:cs="Arial"/>
          <w:sz w:val="20"/>
          <w:szCs w:val="20"/>
          <w:lang w:eastAsia="en-US"/>
        </w:rPr>
        <w:t xml:space="preserve">PROGRAMA 2051 Odgoj, naobrazba i skrb o predškolskoj djeci, Dječji vrtić Konavle iskazuje se u </w:t>
      </w:r>
      <w:r w:rsidRPr="004F48AE">
        <w:rPr>
          <w:rFonts w:ascii="Arial" w:eastAsia="Times New Roman" w:hAnsi="Arial" w:cs="Arial"/>
          <w:color w:val="FF0000"/>
          <w:sz w:val="20"/>
          <w:szCs w:val="20"/>
          <w:lang w:eastAsia="en-US"/>
        </w:rPr>
        <w:t xml:space="preserve">točki </w:t>
      </w:r>
      <w:r w:rsidR="00B35AD1" w:rsidRPr="004F48AE">
        <w:rPr>
          <w:rFonts w:ascii="Arial" w:eastAsia="Times New Roman" w:hAnsi="Arial" w:cs="Arial"/>
          <w:b/>
          <w:color w:val="FF0000"/>
          <w:sz w:val="20"/>
          <w:szCs w:val="20"/>
          <w:lang w:eastAsia="en-US"/>
        </w:rPr>
        <w:t>3</w:t>
      </w:r>
      <w:r w:rsidRPr="004F48AE">
        <w:rPr>
          <w:rFonts w:ascii="Arial" w:eastAsia="Times New Roman" w:hAnsi="Arial" w:cs="Arial"/>
          <w:b/>
          <w:color w:val="FF0000"/>
          <w:sz w:val="20"/>
          <w:szCs w:val="20"/>
          <w:lang w:eastAsia="en-US"/>
        </w:rPr>
        <w:t>.</w:t>
      </w:r>
      <w:r w:rsidR="00840581" w:rsidRPr="004F48AE">
        <w:rPr>
          <w:rFonts w:ascii="Arial" w:eastAsia="Times New Roman" w:hAnsi="Arial" w:cs="Arial"/>
          <w:b/>
          <w:color w:val="FF0000"/>
          <w:sz w:val="20"/>
          <w:szCs w:val="20"/>
          <w:lang w:eastAsia="en-US"/>
        </w:rPr>
        <w:t>4</w:t>
      </w:r>
      <w:r w:rsidRPr="004F48AE">
        <w:rPr>
          <w:rFonts w:ascii="Arial" w:eastAsia="Times New Roman" w:hAnsi="Arial" w:cs="Arial"/>
          <w:b/>
          <w:color w:val="FF0000"/>
          <w:sz w:val="20"/>
          <w:szCs w:val="20"/>
          <w:lang w:eastAsia="en-US"/>
        </w:rPr>
        <w:t>.</w:t>
      </w:r>
      <w:r w:rsidRPr="004F48AE">
        <w:rPr>
          <w:rFonts w:ascii="Arial" w:eastAsia="Times New Roman" w:hAnsi="Arial" w:cs="Arial"/>
          <w:color w:val="FF0000"/>
          <w:sz w:val="20"/>
          <w:szCs w:val="20"/>
          <w:lang w:eastAsia="en-US"/>
        </w:rPr>
        <w:t xml:space="preserve"> </w:t>
      </w:r>
      <w:r w:rsidR="00B95A8E" w:rsidRPr="004F48AE">
        <w:rPr>
          <w:rFonts w:ascii="Arial" w:eastAsia="Times New Roman" w:hAnsi="Arial" w:cs="Arial"/>
          <w:b/>
          <w:sz w:val="20"/>
          <w:szCs w:val="20"/>
        </w:rPr>
        <w:t xml:space="preserve">POSEBNI DIO PRORAČUNA – IZVRŠENJE FINANCIJSKIH PLANOVA PRORAČUNSKIH KORISNIKA SIJEČANJ – </w:t>
      </w:r>
      <w:r w:rsidR="00F74B04">
        <w:rPr>
          <w:rFonts w:ascii="Arial" w:eastAsia="Times New Roman" w:hAnsi="Arial" w:cs="Arial"/>
          <w:b/>
          <w:sz w:val="20"/>
          <w:szCs w:val="20"/>
        </w:rPr>
        <w:t>LIPANJ</w:t>
      </w:r>
      <w:r w:rsidR="00B95A8E" w:rsidRPr="004F48AE">
        <w:rPr>
          <w:rFonts w:ascii="Arial" w:eastAsia="Times New Roman" w:hAnsi="Arial" w:cs="Arial"/>
          <w:b/>
          <w:sz w:val="20"/>
          <w:szCs w:val="20"/>
        </w:rPr>
        <w:t xml:space="preserve"> 20</w:t>
      </w:r>
      <w:r w:rsidR="00114EBC" w:rsidRPr="004F48AE">
        <w:rPr>
          <w:rFonts w:ascii="Arial" w:eastAsia="Times New Roman" w:hAnsi="Arial" w:cs="Arial"/>
          <w:b/>
          <w:sz w:val="20"/>
          <w:szCs w:val="20"/>
        </w:rPr>
        <w:t>2</w:t>
      </w:r>
      <w:r w:rsidR="00F74B04">
        <w:rPr>
          <w:rFonts w:ascii="Arial" w:eastAsia="Times New Roman" w:hAnsi="Arial" w:cs="Arial"/>
          <w:b/>
          <w:sz w:val="20"/>
          <w:szCs w:val="20"/>
        </w:rPr>
        <w:t>4</w:t>
      </w:r>
      <w:r w:rsidR="00B95A8E" w:rsidRPr="004F48AE">
        <w:rPr>
          <w:rFonts w:ascii="Arial" w:eastAsia="Times New Roman" w:hAnsi="Arial" w:cs="Arial"/>
          <w:b/>
          <w:sz w:val="20"/>
          <w:szCs w:val="20"/>
        </w:rPr>
        <w:t>.</w:t>
      </w:r>
      <w:r w:rsidRPr="004F48AE">
        <w:rPr>
          <w:rFonts w:ascii="Arial" w:eastAsia="Times New Roman" w:hAnsi="Arial" w:cs="Arial"/>
          <w:b/>
          <w:sz w:val="20"/>
          <w:szCs w:val="20"/>
        </w:rPr>
        <w:t xml:space="preserve">, </w:t>
      </w:r>
      <w:r w:rsidR="00B35AD1" w:rsidRPr="004F48AE">
        <w:rPr>
          <w:rFonts w:ascii="Arial" w:eastAsia="Times New Roman" w:hAnsi="Arial" w:cs="Arial"/>
          <w:b/>
          <w:color w:val="FF0000"/>
          <w:sz w:val="20"/>
          <w:szCs w:val="20"/>
        </w:rPr>
        <w:t>3</w:t>
      </w:r>
      <w:r w:rsidRPr="004F48AE">
        <w:rPr>
          <w:rFonts w:ascii="Arial" w:eastAsia="Times New Roman" w:hAnsi="Arial" w:cs="Arial"/>
          <w:b/>
          <w:color w:val="FF0000"/>
          <w:sz w:val="20"/>
          <w:szCs w:val="20"/>
        </w:rPr>
        <w:t>.</w:t>
      </w:r>
      <w:r w:rsidR="00840581" w:rsidRPr="004F48AE">
        <w:rPr>
          <w:rFonts w:ascii="Arial" w:eastAsia="Times New Roman" w:hAnsi="Arial" w:cs="Arial"/>
          <w:b/>
          <w:color w:val="FF0000"/>
          <w:sz w:val="20"/>
          <w:szCs w:val="20"/>
        </w:rPr>
        <w:t>4</w:t>
      </w:r>
      <w:r w:rsidR="00EE5199" w:rsidRPr="004F48AE">
        <w:rPr>
          <w:rFonts w:ascii="Arial" w:eastAsia="Times New Roman" w:hAnsi="Arial" w:cs="Arial"/>
          <w:b/>
          <w:color w:val="FF0000"/>
          <w:sz w:val="20"/>
          <w:szCs w:val="20"/>
        </w:rPr>
        <w:t>.3</w:t>
      </w:r>
      <w:r w:rsidRPr="004F48AE">
        <w:rPr>
          <w:rFonts w:ascii="Arial" w:eastAsia="Times New Roman" w:hAnsi="Arial" w:cs="Arial"/>
          <w:b/>
          <w:color w:val="FF0000"/>
          <w:sz w:val="20"/>
          <w:szCs w:val="20"/>
        </w:rPr>
        <w:t xml:space="preserve">. </w:t>
      </w:r>
      <w:r w:rsidRPr="004F48AE">
        <w:rPr>
          <w:rFonts w:ascii="Arial" w:eastAsia="Times New Roman" w:hAnsi="Arial" w:cs="Arial"/>
          <w:b/>
          <w:sz w:val="20"/>
          <w:szCs w:val="20"/>
        </w:rPr>
        <w:t>Dječji vrtić Konavle.</w:t>
      </w:r>
      <w:r w:rsidRPr="004F48AE">
        <w:rPr>
          <w:rFonts w:ascii="Arial" w:eastAsia="Calibri" w:hAnsi="Arial" w:cs="Arial"/>
          <w:sz w:val="20"/>
          <w:szCs w:val="20"/>
        </w:rPr>
        <w:br w:type="page"/>
      </w:r>
    </w:p>
    <w:bookmarkEnd w:id="261"/>
    <w:p w14:paraId="56798099" w14:textId="77777777" w:rsidR="00891119" w:rsidRPr="005F5E16" w:rsidRDefault="00891119" w:rsidP="00891119">
      <w:pPr>
        <w:spacing w:after="0" w:line="240" w:lineRule="auto"/>
        <w:jc w:val="both"/>
        <w:rPr>
          <w:rFonts w:ascii="Arial" w:eastAsia="Calibri" w:hAnsi="Arial" w:cs="Arial"/>
          <w:sz w:val="20"/>
          <w:szCs w:val="20"/>
        </w:rPr>
      </w:pPr>
    </w:p>
    <w:p w14:paraId="0E475DD4" w14:textId="038FDE89" w:rsidR="00891119" w:rsidRPr="005F5E16" w:rsidRDefault="00B62A4A" w:rsidP="00375FAF">
      <w:pPr>
        <w:pStyle w:val="Naslov3"/>
        <w:rPr>
          <w:rFonts w:eastAsia="Calibri"/>
          <w:lang w:val="hr-HR"/>
        </w:rPr>
      </w:pPr>
      <w:bookmarkStart w:id="269" w:name="_Toc435014677"/>
      <w:bookmarkStart w:id="270" w:name="_Toc176776636"/>
      <w:r w:rsidRPr="005F5E16">
        <w:rPr>
          <w:rFonts w:eastAsia="Calibri"/>
          <w:lang w:val="hr-HR"/>
        </w:rPr>
        <w:t>3.</w:t>
      </w:r>
      <w:r w:rsidR="00375FAF" w:rsidRPr="005F5E16">
        <w:rPr>
          <w:rFonts w:eastAsia="Calibri"/>
          <w:lang w:val="hr-HR"/>
        </w:rPr>
        <w:t>3</w:t>
      </w:r>
      <w:r w:rsidRPr="005F5E16">
        <w:rPr>
          <w:rFonts w:eastAsia="Calibri"/>
          <w:lang w:val="hr-HR"/>
        </w:rPr>
        <w:t>.</w:t>
      </w:r>
      <w:r w:rsidR="00891119" w:rsidRPr="005F5E16">
        <w:rPr>
          <w:rFonts w:eastAsia="Calibri"/>
          <w:lang w:val="hr-HR"/>
        </w:rPr>
        <w:t>3.</w:t>
      </w:r>
      <w:r w:rsidR="00891119" w:rsidRPr="005F5E16">
        <w:rPr>
          <w:rFonts w:eastAsia="Calibri"/>
          <w:lang w:val="hr-HR"/>
        </w:rPr>
        <w:tab/>
        <w:t>RAZDJEL: (030) UPRAVNI ODJEL ZA KOMUNALNI SUSTAV I GOSPODARENJE NEKRETNINAMA</w:t>
      </w:r>
      <w:bookmarkEnd w:id="269"/>
      <w:bookmarkEnd w:id="270"/>
    </w:p>
    <w:p w14:paraId="62E7453C" w14:textId="77777777" w:rsidR="00891119" w:rsidRPr="005F5E16" w:rsidRDefault="00891119" w:rsidP="00891119">
      <w:pPr>
        <w:spacing w:after="0" w:line="240" w:lineRule="auto"/>
        <w:rPr>
          <w:rFonts w:ascii="Times New Roman" w:eastAsia="Calibri" w:hAnsi="Times New Roman" w:cs="Arial"/>
          <w:sz w:val="20"/>
          <w:szCs w:val="20"/>
          <w:lang w:eastAsia="en-US"/>
        </w:rPr>
      </w:pPr>
    </w:p>
    <w:p w14:paraId="5D5809FA" w14:textId="0B420556" w:rsidR="00891119" w:rsidRPr="005F5E16" w:rsidRDefault="00891119" w:rsidP="00891119">
      <w:pPr>
        <w:spacing w:after="0" w:line="240" w:lineRule="auto"/>
        <w:jc w:val="both"/>
        <w:rPr>
          <w:rFonts w:ascii="Arial" w:eastAsia="Times New Roman" w:hAnsi="Arial" w:cs="Arial"/>
          <w:iCs/>
          <w:sz w:val="20"/>
          <w:szCs w:val="20"/>
          <w:lang w:eastAsia="en-US"/>
        </w:rPr>
      </w:pPr>
      <w:r w:rsidRPr="005F5E16">
        <w:rPr>
          <w:rFonts w:ascii="Arial" w:eastAsia="Times New Roman" w:hAnsi="Arial" w:cs="Arial"/>
          <w:iCs/>
          <w:sz w:val="20"/>
          <w:szCs w:val="20"/>
          <w:lang w:eastAsia="en-US"/>
        </w:rPr>
        <w:t>Rashodi i izdaci razdjela 030 (Upravni odjel za komunalni sustav i gospodarenje nekretninama) odnose se na rashode podijeljene u dvije glave, a svaka glava se sastoji od programa podijeljenih u aktivnosti i projekte:</w:t>
      </w:r>
    </w:p>
    <w:p w14:paraId="138C4A7B" w14:textId="77777777" w:rsidR="00D72C52" w:rsidRPr="005F5E16" w:rsidRDefault="00D72C52" w:rsidP="00D72C52">
      <w:pPr>
        <w:spacing w:after="0" w:line="240" w:lineRule="auto"/>
        <w:jc w:val="both"/>
        <w:rPr>
          <w:rFonts w:ascii="Arial" w:eastAsia="Calibri" w:hAnsi="Arial" w:cs="Arial"/>
          <w:sz w:val="20"/>
          <w:szCs w:val="20"/>
        </w:rPr>
      </w:pPr>
      <w:bookmarkStart w:id="271" w:name="_Toc435014678"/>
    </w:p>
    <w:p w14:paraId="01C7957D" w14:textId="30A1F7F0" w:rsidR="004443EE" w:rsidRDefault="004A781F" w:rsidP="004A781F">
      <w:pPr>
        <w:spacing w:after="0" w:line="240" w:lineRule="auto"/>
        <w:jc w:val="center"/>
        <w:rPr>
          <w:rFonts w:ascii="Arial" w:eastAsia="Calibri" w:hAnsi="Arial" w:cs="Arial"/>
          <w:sz w:val="20"/>
          <w:szCs w:val="20"/>
        </w:rPr>
      </w:pPr>
      <w:r w:rsidRPr="004A781F">
        <w:rPr>
          <w:noProof/>
        </w:rPr>
        <w:drawing>
          <wp:inline distT="0" distB="0" distL="0" distR="0" wp14:anchorId="524C8CA4" wp14:editId="3C5554C6">
            <wp:extent cx="8924925" cy="2457450"/>
            <wp:effectExtent l="0" t="0" r="9525" b="0"/>
            <wp:docPr id="92854478"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924925" cy="2457450"/>
                    </a:xfrm>
                    <a:prstGeom prst="rect">
                      <a:avLst/>
                    </a:prstGeom>
                    <a:noFill/>
                    <a:ln>
                      <a:noFill/>
                    </a:ln>
                  </pic:spPr>
                </pic:pic>
              </a:graphicData>
            </a:graphic>
          </wp:inline>
        </w:drawing>
      </w:r>
    </w:p>
    <w:p w14:paraId="453EBF38" w14:textId="77777777" w:rsidR="004443EE" w:rsidRDefault="004443EE" w:rsidP="00D72C52">
      <w:pPr>
        <w:spacing w:after="0" w:line="240" w:lineRule="auto"/>
        <w:jc w:val="both"/>
        <w:rPr>
          <w:rFonts w:ascii="Arial" w:eastAsia="Calibri" w:hAnsi="Arial" w:cs="Arial"/>
          <w:sz w:val="20"/>
          <w:szCs w:val="20"/>
        </w:rPr>
      </w:pPr>
    </w:p>
    <w:tbl>
      <w:tblPr>
        <w:tblStyle w:val="Reetkatablice"/>
        <w:tblW w:w="0" w:type="auto"/>
        <w:tblLook w:val="04A0" w:firstRow="1" w:lastRow="0" w:firstColumn="1" w:lastColumn="0" w:noHBand="0" w:noVBand="1"/>
      </w:tblPr>
      <w:tblGrid>
        <w:gridCol w:w="1271"/>
        <w:gridCol w:w="13289"/>
      </w:tblGrid>
      <w:tr w:rsidR="005F5E16" w:rsidRPr="005F5E16" w14:paraId="3D14E163" w14:textId="77777777" w:rsidTr="00B223BA">
        <w:tc>
          <w:tcPr>
            <w:tcW w:w="1271" w:type="dxa"/>
          </w:tcPr>
          <w:p w14:paraId="15C788A7" w14:textId="77777777" w:rsidR="00A9552A" w:rsidRPr="005F5E16" w:rsidRDefault="00A9552A" w:rsidP="00B223BA">
            <w:pPr>
              <w:rPr>
                <w:rFonts w:ascii="Arial" w:eastAsia="Calibri" w:hAnsi="Arial" w:cs="Arial"/>
                <w:b/>
                <w:bCs/>
              </w:rPr>
            </w:pPr>
            <w:r w:rsidRPr="005F5E16">
              <w:rPr>
                <w:rFonts w:ascii="Arial" w:eastAsia="Calibri" w:hAnsi="Arial" w:cs="Arial"/>
                <w:b/>
                <w:bCs/>
              </w:rPr>
              <w:t>Sažetak djelokruga rada:</w:t>
            </w:r>
          </w:p>
        </w:tc>
        <w:tc>
          <w:tcPr>
            <w:tcW w:w="13289" w:type="dxa"/>
          </w:tcPr>
          <w:p w14:paraId="22D23DCB" w14:textId="006C284D" w:rsidR="00A9552A" w:rsidRPr="005F5E16" w:rsidRDefault="00A9552A" w:rsidP="00B223BA">
            <w:pPr>
              <w:rPr>
                <w:rFonts w:ascii="Arial" w:eastAsia="Calibri" w:hAnsi="Arial" w:cs="Arial"/>
              </w:rPr>
            </w:pPr>
            <w:r w:rsidRPr="005F5E16">
              <w:rPr>
                <w:rFonts w:ascii="Arial" w:eastAsia="Calibri" w:hAnsi="Arial" w:cs="Arial"/>
              </w:rPr>
              <w:t xml:space="preserve">Ustrojstvo i djelokrug rada Upravnog odjela za </w:t>
            </w:r>
            <w:r w:rsidR="004443EE">
              <w:rPr>
                <w:rFonts w:ascii="Arial" w:eastAsia="Calibri" w:hAnsi="Arial" w:cs="Arial"/>
              </w:rPr>
              <w:t xml:space="preserve">prostorno uređenje, zaštitu okoliša, </w:t>
            </w:r>
            <w:r w:rsidRPr="005F5E16">
              <w:rPr>
                <w:rFonts w:ascii="Arial" w:eastAsia="Calibri" w:hAnsi="Arial" w:cs="Arial"/>
              </w:rPr>
              <w:t xml:space="preserve">komunalni sustav </w:t>
            </w:r>
            <w:r w:rsidR="004443EE">
              <w:rPr>
                <w:rFonts w:ascii="Arial" w:eastAsia="Calibri" w:hAnsi="Arial" w:cs="Arial"/>
              </w:rPr>
              <w:t xml:space="preserve">i gospodarenje nekretninama </w:t>
            </w:r>
            <w:r w:rsidRPr="005F5E16">
              <w:rPr>
                <w:rFonts w:ascii="Arial" w:eastAsia="Calibri" w:hAnsi="Arial" w:cs="Arial"/>
              </w:rPr>
              <w:t xml:space="preserve">utvrđeni su Odlukom o ustrojstvu i djelokrugu upravnih tijela Općine (Službeni glasnik Općine Konavle </w:t>
            </w:r>
            <w:r w:rsidR="00B93851">
              <w:rPr>
                <w:rFonts w:ascii="Arial" w:eastAsia="Calibri" w:hAnsi="Arial" w:cs="Arial"/>
              </w:rPr>
              <w:t>6/23, 2/24</w:t>
            </w:r>
            <w:r w:rsidRPr="005F5E16">
              <w:rPr>
                <w:rFonts w:ascii="Arial" w:eastAsia="Calibri" w:hAnsi="Arial" w:cs="Arial"/>
              </w:rPr>
              <w:t xml:space="preserve">), te Pravilnikom o unutarnjem redu (Službeni glasnik Općine Konavle </w:t>
            </w:r>
            <w:r w:rsidR="00B93851">
              <w:rPr>
                <w:rFonts w:ascii="Arial" w:eastAsia="Calibri" w:hAnsi="Arial" w:cs="Arial"/>
              </w:rPr>
              <w:t>1/24, 5/24</w:t>
            </w:r>
            <w:r w:rsidRPr="005F5E16">
              <w:rPr>
                <w:rFonts w:ascii="Arial" w:eastAsia="Calibri" w:hAnsi="Arial" w:cs="Arial"/>
              </w:rPr>
              <w:t>).</w:t>
            </w:r>
          </w:p>
          <w:p w14:paraId="76996764" w14:textId="79567B08" w:rsidR="00A9552A" w:rsidRPr="005F5E16" w:rsidRDefault="00A9552A" w:rsidP="00B223BA">
            <w:pPr>
              <w:rPr>
                <w:rFonts w:ascii="Arial" w:eastAsia="Calibri" w:hAnsi="Arial" w:cs="Arial"/>
              </w:rPr>
            </w:pPr>
            <w:r w:rsidRPr="005F5E16">
              <w:rPr>
                <w:rFonts w:ascii="Arial" w:eastAsia="Calibri" w:hAnsi="Arial" w:cs="Arial"/>
              </w:rPr>
              <w:t>Upravni odjel obavlja upravne i druge stručne poslove iz područja graditeljstva, komunalnih poslova, infrastrukture, izrađuje izvješća, stručne podloge, prijedloge i nacrte akata iz svog djelokruga, a sve u cilju boljeg i ravnomjernijeg graditeljskog, komunalnog i infrastrukturnog razvoja Općine. Ovaj upravni odjel, obavlja poslove i zadaće u vezi s osnivačkim pravima nad trgovačkim društvima u vlasništvu, uključujući i ustanovu iz područja vatrogastva, te predlaže mjere u svrhu dobrog gospodarenja tim trgovačkim društvima i ustanovama.</w:t>
            </w:r>
          </w:p>
          <w:p w14:paraId="76204E94" w14:textId="0BD70EBE" w:rsidR="00A9552A" w:rsidRPr="005F5E16" w:rsidRDefault="00A9552A" w:rsidP="00B223BA">
            <w:pPr>
              <w:rPr>
                <w:rFonts w:ascii="Arial" w:eastAsia="Calibri" w:hAnsi="Arial" w:cs="Arial"/>
              </w:rPr>
            </w:pPr>
            <w:r w:rsidRPr="005F5E16">
              <w:rPr>
                <w:rFonts w:ascii="Arial" w:eastAsia="Calibri" w:hAnsi="Arial" w:cs="Arial"/>
              </w:rPr>
              <w:t xml:space="preserve">Ustrojstvo i djelokrug rada Upravnog odjela utvrđeni su u svrhu provedbe svakodnevnih radnih zadataka i aktivnosti te realizacije Proračuna Općine Konavle, što podrazumijeva obavljanje poslova vezanih za uređenje naselja i kvalitetu stanovanja, </w:t>
            </w:r>
            <w:r w:rsidR="00B93851">
              <w:rPr>
                <w:rFonts w:ascii="Arial" w:eastAsia="Calibri" w:hAnsi="Arial" w:cs="Arial"/>
              </w:rPr>
              <w:t xml:space="preserve">prostorno planiranje i zaštitu okoliša, </w:t>
            </w:r>
            <w:r w:rsidRPr="005F5E16">
              <w:rPr>
                <w:rFonts w:ascii="Arial" w:eastAsia="Calibri" w:hAnsi="Arial" w:cs="Arial"/>
              </w:rPr>
              <w:t>izgradnju objekata i uređaja komunalne infrastrukture i održavanje zelenih površina i opreme na tim površinama, čišćenje javno-prometnih površina, dezinsekciju i deratizaciju, održavanje javnih objekata, komunalne infrastrukture, autobusnih čekaonica, sanaciju neuređenih deponija, prometnica, javnih pješačkih komunikacija, analizu i uređenje prometa, dodjelu koncesija za obavljanje komunalnih djelatnosti, koordinaciju i kontrolu rada i planova komunalnih poduzeća, upravljanje i nadzor nad cestovnim prometom iz nadležnosti prometnog redarstva, održavanje komunalnog reda iz nadležnosti komunalnog redarstva, razrez i naplatu komunalnog doprinosa, komunalne naknade, poslovnih prostora i ostale slične poslove.</w:t>
            </w:r>
          </w:p>
          <w:p w14:paraId="5073694B" w14:textId="05BAE6C2" w:rsidR="00A9552A" w:rsidRPr="005F5E16" w:rsidRDefault="00A9552A" w:rsidP="00B223BA">
            <w:pPr>
              <w:rPr>
                <w:rFonts w:ascii="Arial" w:eastAsia="Calibri" w:hAnsi="Arial" w:cs="Arial"/>
              </w:rPr>
            </w:pPr>
            <w:r w:rsidRPr="005F5E16">
              <w:rPr>
                <w:rFonts w:ascii="Arial" w:eastAsia="Calibri" w:hAnsi="Arial" w:cs="Arial"/>
              </w:rPr>
              <w:t xml:space="preserve">Upravni odjel realizira i prihode i rashode Proračuna Općine Konavle. </w:t>
            </w:r>
          </w:p>
          <w:p w14:paraId="769B40E1" w14:textId="77777777" w:rsidR="00A9552A" w:rsidRPr="005F5E16" w:rsidRDefault="00A9552A" w:rsidP="00B223BA">
            <w:pPr>
              <w:rPr>
                <w:rFonts w:ascii="Arial" w:eastAsia="Calibri" w:hAnsi="Arial" w:cs="Arial"/>
              </w:rPr>
            </w:pPr>
            <w:r w:rsidRPr="005F5E16">
              <w:rPr>
                <w:rFonts w:ascii="Arial" w:eastAsia="Calibri" w:hAnsi="Arial" w:cs="Arial"/>
              </w:rPr>
              <w:t>Najznačajniji prihodi ostvaruju se od komunalnog doprinosa, komunalne naknade te od naknade za korištenje javnih površina, dok se najveći dio sredstava utroši radi realizacije Programa održavanja i Programa gradnje komunalne infrastrukture.</w:t>
            </w:r>
          </w:p>
        </w:tc>
      </w:tr>
    </w:tbl>
    <w:p w14:paraId="1C275ABB" w14:textId="77777777" w:rsidR="00A9552A" w:rsidRPr="004F48AE" w:rsidRDefault="00A9552A" w:rsidP="00A9552A">
      <w:pPr>
        <w:rPr>
          <w:rFonts w:ascii="Arial" w:eastAsia="Calibri"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12998"/>
      </w:tblGrid>
      <w:tr w:rsidR="005F5E16" w:rsidRPr="005F5E16" w14:paraId="23D8D0F4" w14:textId="77777777" w:rsidTr="00B223BA">
        <w:tc>
          <w:tcPr>
            <w:tcW w:w="1439" w:type="dxa"/>
            <w:tcBorders>
              <w:top w:val="dotted" w:sz="4" w:space="0" w:color="auto"/>
              <w:left w:val="dotted" w:sz="4" w:space="0" w:color="auto"/>
              <w:bottom w:val="dotted" w:sz="4" w:space="0" w:color="auto"/>
              <w:right w:val="dotted" w:sz="4" w:space="0" w:color="auto"/>
            </w:tcBorders>
          </w:tcPr>
          <w:p w14:paraId="2CD082DD" w14:textId="77777777" w:rsidR="00A9552A" w:rsidRPr="00775A9C" w:rsidRDefault="00A9552A" w:rsidP="00A9552A">
            <w:pPr>
              <w:spacing w:after="0" w:line="240" w:lineRule="auto"/>
              <w:rPr>
                <w:rFonts w:ascii="Arial" w:eastAsia="Calibri" w:hAnsi="Arial" w:cs="Arial"/>
                <w:sz w:val="20"/>
                <w:szCs w:val="20"/>
              </w:rPr>
            </w:pPr>
            <w:r w:rsidRPr="00775A9C">
              <w:rPr>
                <w:rFonts w:ascii="Arial" w:eastAsia="Calibri" w:hAnsi="Arial" w:cs="Arial"/>
                <w:b/>
                <w:sz w:val="20"/>
                <w:szCs w:val="20"/>
              </w:rPr>
              <w:t>Ciljevi</w:t>
            </w:r>
          </w:p>
        </w:tc>
        <w:tc>
          <w:tcPr>
            <w:tcW w:w="12998" w:type="dxa"/>
            <w:tcBorders>
              <w:top w:val="dotted" w:sz="4" w:space="0" w:color="auto"/>
              <w:left w:val="dotted" w:sz="4" w:space="0" w:color="auto"/>
              <w:bottom w:val="dotted" w:sz="4" w:space="0" w:color="auto"/>
              <w:right w:val="dotted" w:sz="4" w:space="0" w:color="auto"/>
            </w:tcBorders>
          </w:tcPr>
          <w:p w14:paraId="56392456" w14:textId="77777777" w:rsidR="00A9552A" w:rsidRPr="00775A9C" w:rsidRDefault="00A9552A" w:rsidP="00A9552A">
            <w:pPr>
              <w:spacing w:after="0" w:line="240" w:lineRule="auto"/>
              <w:rPr>
                <w:rFonts w:ascii="Arial" w:eastAsia="Calibri" w:hAnsi="Arial" w:cs="Arial"/>
                <w:sz w:val="20"/>
                <w:szCs w:val="20"/>
              </w:rPr>
            </w:pPr>
            <w:r w:rsidRPr="00775A9C">
              <w:rPr>
                <w:rFonts w:ascii="Arial" w:eastAsia="Calibri" w:hAnsi="Arial" w:cs="Arial"/>
                <w:sz w:val="20"/>
                <w:szCs w:val="20"/>
              </w:rPr>
              <w:t>Među važnijim ciljevima Upravnog odjela su:</w:t>
            </w:r>
          </w:p>
          <w:p w14:paraId="6933DF17" w14:textId="77777777" w:rsidR="00A9552A" w:rsidRPr="00775A9C" w:rsidRDefault="00A9552A">
            <w:pPr>
              <w:numPr>
                <w:ilvl w:val="0"/>
                <w:numId w:val="10"/>
              </w:numPr>
              <w:tabs>
                <w:tab w:val="num" w:pos="567"/>
              </w:tabs>
              <w:spacing w:after="0" w:line="240" w:lineRule="auto"/>
              <w:ind w:left="567" w:hanging="567"/>
              <w:rPr>
                <w:rFonts w:ascii="Arial" w:eastAsia="Calibri" w:hAnsi="Arial" w:cs="Arial"/>
                <w:sz w:val="20"/>
                <w:szCs w:val="20"/>
              </w:rPr>
            </w:pPr>
            <w:r w:rsidRPr="00775A9C">
              <w:rPr>
                <w:rFonts w:ascii="Arial" w:eastAsia="Calibri" w:hAnsi="Arial" w:cs="Arial"/>
                <w:sz w:val="20"/>
                <w:szCs w:val="20"/>
              </w:rPr>
              <w:t xml:space="preserve">Optimalno održavanje i izgradnja novih objekata komunalne infrastrukture koji će unaprijediti kvalitetu života u naseljima na području Općine te doprinijeti boljoj turističkoj ponudi. </w:t>
            </w:r>
          </w:p>
          <w:p w14:paraId="06026C1F" w14:textId="77777777" w:rsidR="00A9552A" w:rsidRPr="00775A9C" w:rsidRDefault="00A9552A">
            <w:pPr>
              <w:numPr>
                <w:ilvl w:val="0"/>
                <w:numId w:val="10"/>
              </w:numPr>
              <w:tabs>
                <w:tab w:val="num" w:pos="567"/>
              </w:tabs>
              <w:spacing w:after="0" w:line="240" w:lineRule="auto"/>
              <w:ind w:left="567" w:hanging="567"/>
              <w:rPr>
                <w:rFonts w:ascii="Arial" w:eastAsia="Calibri" w:hAnsi="Arial" w:cs="Arial"/>
                <w:sz w:val="20"/>
                <w:szCs w:val="20"/>
              </w:rPr>
            </w:pPr>
            <w:r w:rsidRPr="00775A9C">
              <w:rPr>
                <w:rFonts w:ascii="Arial" w:eastAsia="Calibri" w:hAnsi="Arial" w:cs="Arial"/>
                <w:sz w:val="20"/>
                <w:szCs w:val="20"/>
              </w:rPr>
              <w:t>Nastaviti će se realizacija ciljeva zacrtanih iz prijašnjih razdoblja: izgradnja nogostupa na cestama najugroženijim za sigurnost građana, uređenja mjesnih groblja, izgradnju cesta, igrališta za djecu i mlade te na racionalno i svrsishodno održavanje postojećih objekata u vlasništvu Općine u mogućnostima koje budu dozvoljavala raspoloživa proračunska sredstva.</w:t>
            </w:r>
          </w:p>
          <w:p w14:paraId="25FA90EB" w14:textId="77777777" w:rsidR="00A9552A" w:rsidRPr="00775A9C" w:rsidRDefault="00A9552A">
            <w:pPr>
              <w:numPr>
                <w:ilvl w:val="0"/>
                <w:numId w:val="10"/>
              </w:numPr>
              <w:tabs>
                <w:tab w:val="num" w:pos="567"/>
              </w:tabs>
              <w:spacing w:after="0" w:line="240" w:lineRule="auto"/>
              <w:ind w:left="567" w:hanging="567"/>
              <w:rPr>
                <w:rFonts w:ascii="Arial" w:eastAsia="Calibri" w:hAnsi="Arial" w:cs="Arial"/>
                <w:sz w:val="20"/>
                <w:szCs w:val="20"/>
              </w:rPr>
            </w:pPr>
            <w:r w:rsidRPr="00775A9C">
              <w:rPr>
                <w:rFonts w:ascii="Arial" w:eastAsia="Calibri" w:hAnsi="Arial" w:cs="Arial"/>
                <w:sz w:val="20"/>
                <w:szCs w:val="20"/>
              </w:rPr>
              <w:t>Izgraditi cjeloviti sustav gospodarenja otpadom uključujući izgradnju potrebne infrastrukture kao jednim od preduvjeta osiguranja kvalitete života građana.</w:t>
            </w:r>
          </w:p>
          <w:p w14:paraId="18964EEE" w14:textId="77777777" w:rsidR="00A9552A" w:rsidRPr="00775A9C" w:rsidRDefault="00A9552A">
            <w:pPr>
              <w:numPr>
                <w:ilvl w:val="0"/>
                <w:numId w:val="10"/>
              </w:numPr>
              <w:tabs>
                <w:tab w:val="num" w:pos="567"/>
              </w:tabs>
              <w:spacing w:after="0" w:line="240" w:lineRule="auto"/>
              <w:ind w:left="567" w:hanging="567"/>
              <w:rPr>
                <w:rFonts w:ascii="Arial" w:eastAsia="Calibri" w:hAnsi="Arial" w:cs="Arial"/>
                <w:sz w:val="20"/>
                <w:szCs w:val="20"/>
              </w:rPr>
            </w:pPr>
            <w:r w:rsidRPr="00775A9C">
              <w:rPr>
                <w:rFonts w:ascii="Arial" w:eastAsia="Calibri" w:hAnsi="Arial" w:cs="Arial"/>
                <w:sz w:val="20"/>
                <w:szCs w:val="20"/>
              </w:rPr>
              <w:t>U skladu s raspoloživim proračunskim mogućnostima ulagati u nastavak izgradnje kanalizacijske mreže s ciljem očuvanja okoliša i osiguranja čistog mora kao preduvjeta turističkog razvoja Općine.</w:t>
            </w:r>
          </w:p>
          <w:p w14:paraId="595EC5D8" w14:textId="77777777" w:rsidR="00A9552A" w:rsidRPr="00775A9C" w:rsidRDefault="00A9552A">
            <w:pPr>
              <w:numPr>
                <w:ilvl w:val="0"/>
                <w:numId w:val="10"/>
              </w:numPr>
              <w:tabs>
                <w:tab w:val="num" w:pos="567"/>
              </w:tabs>
              <w:spacing w:after="0" w:line="240" w:lineRule="auto"/>
              <w:ind w:left="567" w:hanging="567"/>
              <w:rPr>
                <w:rFonts w:ascii="Arial" w:eastAsia="Calibri" w:hAnsi="Arial" w:cs="Arial"/>
                <w:sz w:val="20"/>
                <w:szCs w:val="20"/>
              </w:rPr>
            </w:pPr>
            <w:r w:rsidRPr="00775A9C">
              <w:rPr>
                <w:rFonts w:ascii="Arial" w:eastAsia="Calibri" w:hAnsi="Arial" w:cs="Arial"/>
                <w:sz w:val="20"/>
                <w:szCs w:val="20"/>
              </w:rPr>
              <w:t>U skladu sa zakonskim obvezama proširiti obveznike plaćanja komunalne naknade na određena područja te na taj način osigurati povećanje prihoda za realizaciju programa održavanja komunalne infrastrukture.</w:t>
            </w:r>
          </w:p>
        </w:tc>
      </w:tr>
      <w:tr w:rsidR="005F5E16" w:rsidRPr="005F5E16" w14:paraId="5733D6D3" w14:textId="77777777" w:rsidTr="00B223BA">
        <w:tc>
          <w:tcPr>
            <w:tcW w:w="1439" w:type="dxa"/>
            <w:tcBorders>
              <w:top w:val="dotted" w:sz="4" w:space="0" w:color="auto"/>
              <w:left w:val="dotted" w:sz="4" w:space="0" w:color="auto"/>
              <w:bottom w:val="dotted" w:sz="4" w:space="0" w:color="auto"/>
              <w:right w:val="dotted" w:sz="4" w:space="0" w:color="auto"/>
            </w:tcBorders>
          </w:tcPr>
          <w:p w14:paraId="4FD4E02E" w14:textId="77777777" w:rsidR="00A9552A" w:rsidRPr="00775A9C" w:rsidRDefault="00A9552A" w:rsidP="00A9552A">
            <w:pPr>
              <w:spacing w:after="0" w:line="240" w:lineRule="auto"/>
              <w:rPr>
                <w:rFonts w:ascii="Arial" w:eastAsia="Calibri" w:hAnsi="Arial" w:cs="Arial"/>
                <w:sz w:val="20"/>
                <w:szCs w:val="20"/>
              </w:rPr>
            </w:pPr>
            <w:r w:rsidRPr="00775A9C">
              <w:rPr>
                <w:rFonts w:ascii="Arial" w:eastAsia="Calibri" w:hAnsi="Arial" w:cs="Arial"/>
                <w:sz w:val="20"/>
                <w:szCs w:val="20"/>
              </w:rPr>
              <w:t>ZAKONSKE I DRUGE PRAVNE OSNOVE PROGRAMA:</w:t>
            </w:r>
          </w:p>
        </w:tc>
        <w:tc>
          <w:tcPr>
            <w:tcW w:w="12998" w:type="dxa"/>
            <w:tcBorders>
              <w:top w:val="dotted" w:sz="4" w:space="0" w:color="auto"/>
              <w:left w:val="dotted" w:sz="4" w:space="0" w:color="auto"/>
              <w:bottom w:val="dotted" w:sz="4" w:space="0" w:color="auto"/>
              <w:right w:val="dotted" w:sz="4" w:space="0" w:color="auto"/>
            </w:tcBorders>
          </w:tcPr>
          <w:p w14:paraId="34A91FC0" w14:textId="723DE309" w:rsidR="00A9552A" w:rsidRPr="00775A9C" w:rsidRDefault="00A9552A" w:rsidP="00A9552A">
            <w:pPr>
              <w:autoSpaceDE w:val="0"/>
              <w:autoSpaceDN w:val="0"/>
              <w:adjustRightInd w:val="0"/>
              <w:spacing w:after="0" w:line="240" w:lineRule="auto"/>
              <w:rPr>
                <w:rFonts w:ascii="Arial" w:eastAsia="Calibri" w:hAnsi="Arial" w:cs="Arial"/>
                <w:sz w:val="20"/>
                <w:szCs w:val="20"/>
              </w:rPr>
            </w:pPr>
            <w:r w:rsidRPr="00775A9C">
              <w:rPr>
                <w:rFonts w:ascii="Arial" w:eastAsia="Calibri" w:hAnsi="Arial" w:cs="Arial"/>
                <w:sz w:val="20"/>
                <w:szCs w:val="20"/>
              </w:rPr>
              <w:t>Zakon o lokalnoj i područnoj (regionalnoj) samoupravi (NN 33/01, 60/01,129/05,109/07,125/08, 36/09,150/11,144/12, 19/13, 137/15, 13/17, 98/19, 144/20), Zakon o službenicima i namještenicima u lokalnoj i područnoj (regionalnoj) samoupravi (NN 86/08, 61/11, 4/18, 112/19), Zakon o općem upravnom postupku (NN 47/09,10/21), Zakon o javnoj nabavi (NN 120/16, 114/22), Zakon o pravu na pristup informacijama (NN 25/13, 85/15, 69/22), Zakon o radu (NN 93/14, 127/17, 98/19</w:t>
            </w:r>
            <w:r w:rsidR="00FA19B5" w:rsidRPr="00775A9C">
              <w:rPr>
                <w:rFonts w:ascii="Arial" w:eastAsia="Calibri" w:hAnsi="Arial" w:cs="Arial"/>
                <w:sz w:val="20"/>
                <w:szCs w:val="20"/>
              </w:rPr>
              <w:t>, 151/22, 64/23</w:t>
            </w:r>
            <w:r w:rsidRPr="00775A9C">
              <w:rPr>
                <w:rFonts w:ascii="Arial" w:eastAsia="Calibri" w:hAnsi="Arial" w:cs="Arial"/>
                <w:sz w:val="20"/>
                <w:szCs w:val="20"/>
              </w:rPr>
              <w:t>), Uredba o uredskom poslovanju (NN 75/21), Zakon o komunalnom gospodarstvu,  Zakon o cestama, Zakon o sigurnosti prometa na cestama, Zakon o vlasništvu i drugim stvarnim pravima, Zakon o prostornom uređenju, Zakon o gradnji, Zakon o građevinskoj inspekciji, Zakon o zaštiti okoliša, Zakon o zaštiti prirode, Zakon o gospodarenju otpadom, Zakon o grobljima, Zakon o proračunu, Zakon o postupanju s nezakonito izgrađenim zgradama u prostoru, Zakon o obaveznim odnosima, Ovršni zakon, Zakon o vodama, Zakon o financiranju vodnog gospodarstva, Zakon o zaštiti životinja, Zakon o zaštiti od požara, Zakon o državnoj izmjeri i katastru nekretnina, Zakon o elektroničkim komunikacijama, Zakon o koncesijama, te ostali zakoni, uredbe, pravilnici, propisi i normativi vezani za komunalno gospodarstvo i vatrogasnu djelatnost</w:t>
            </w:r>
          </w:p>
        </w:tc>
      </w:tr>
    </w:tbl>
    <w:p w14:paraId="62366E80" w14:textId="77777777" w:rsidR="001C171F" w:rsidRPr="004F48AE" w:rsidRDefault="001C171F" w:rsidP="00D72C52">
      <w:pPr>
        <w:autoSpaceDE w:val="0"/>
        <w:autoSpaceDN w:val="0"/>
        <w:adjustRightInd w:val="0"/>
        <w:spacing w:after="0" w:line="240" w:lineRule="auto"/>
        <w:ind w:firstLine="357"/>
        <w:jc w:val="both"/>
        <w:rPr>
          <w:rFonts w:ascii="Arial" w:eastAsia="Calibri" w:hAnsi="Arial" w:cs="Arial"/>
          <w:sz w:val="20"/>
          <w:szCs w:val="20"/>
        </w:rPr>
      </w:pPr>
    </w:p>
    <w:p w14:paraId="2C311449" w14:textId="77777777" w:rsidR="00A9552A" w:rsidRPr="004F48AE" w:rsidRDefault="00A9552A" w:rsidP="00D72C52">
      <w:pPr>
        <w:autoSpaceDE w:val="0"/>
        <w:autoSpaceDN w:val="0"/>
        <w:adjustRightInd w:val="0"/>
        <w:spacing w:after="0" w:line="240" w:lineRule="auto"/>
        <w:ind w:firstLine="357"/>
        <w:jc w:val="both"/>
        <w:rPr>
          <w:rFonts w:ascii="Arial" w:eastAsia="Calibri" w:hAnsi="Arial" w:cs="Arial"/>
          <w:sz w:val="20"/>
          <w:szCs w:val="20"/>
        </w:rPr>
      </w:pPr>
    </w:p>
    <w:p w14:paraId="2175B9CF"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4E649281"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7810FBB0"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637DE9C0" w14:textId="77777777" w:rsidR="001A49A3"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2DAA37FF" w14:textId="77777777" w:rsidR="00B37E46" w:rsidRDefault="00B37E46" w:rsidP="00D72C52">
      <w:pPr>
        <w:autoSpaceDE w:val="0"/>
        <w:autoSpaceDN w:val="0"/>
        <w:adjustRightInd w:val="0"/>
        <w:spacing w:after="0" w:line="240" w:lineRule="auto"/>
        <w:ind w:firstLine="357"/>
        <w:jc w:val="both"/>
        <w:rPr>
          <w:rFonts w:ascii="Arial" w:eastAsia="Calibri" w:hAnsi="Arial" w:cs="Arial"/>
          <w:sz w:val="20"/>
          <w:szCs w:val="20"/>
        </w:rPr>
      </w:pPr>
    </w:p>
    <w:p w14:paraId="23E95D08" w14:textId="77777777" w:rsidR="00775A9C" w:rsidRDefault="00775A9C" w:rsidP="00D72C52">
      <w:pPr>
        <w:autoSpaceDE w:val="0"/>
        <w:autoSpaceDN w:val="0"/>
        <w:adjustRightInd w:val="0"/>
        <w:spacing w:after="0" w:line="240" w:lineRule="auto"/>
        <w:ind w:firstLine="357"/>
        <w:jc w:val="both"/>
        <w:rPr>
          <w:rFonts w:ascii="Arial" w:eastAsia="Calibri" w:hAnsi="Arial" w:cs="Arial"/>
          <w:sz w:val="20"/>
          <w:szCs w:val="20"/>
        </w:rPr>
      </w:pPr>
    </w:p>
    <w:p w14:paraId="5EC03DBE" w14:textId="77777777" w:rsidR="00775A9C" w:rsidRDefault="00775A9C" w:rsidP="00D72C52">
      <w:pPr>
        <w:autoSpaceDE w:val="0"/>
        <w:autoSpaceDN w:val="0"/>
        <w:adjustRightInd w:val="0"/>
        <w:spacing w:after="0" w:line="240" w:lineRule="auto"/>
        <w:ind w:firstLine="357"/>
        <w:jc w:val="both"/>
        <w:rPr>
          <w:rFonts w:ascii="Arial" w:eastAsia="Calibri" w:hAnsi="Arial" w:cs="Arial"/>
          <w:sz w:val="20"/>
          <w:szCs w:val="20"/>
        </w:rPr>
      </w:pPr>
    </w:p>
    <w:p w14:paraId="70B47AB0" w14:textId="77777777" w:rsidR="00775A9C" w:rsidRDefault="00775A9C" w:rsidP="00D72C52">
      <w:pPr>
        <w:autoSpaceDE w:val="0"/>
        <w:autoSpaceDN w:val="0"/>
        <w:adjustRightInd w:val="0"/>
        <w:spacing w:after="0" w:line="240" w:lineRule="auto"/>
        <w:ind w:firstLine="357"/>
        <w:jc w:val="both"/>
        <w:rPr>
          <w:rFonts w:ascii="Arial" w:eastAsia="Calibri" w:hAnsi="Arial" w:cs="Arial"/>
          <w:sz w:val="20"/>
          <w:szCs w:val="20"/>
        </w:rPr>
      </w:pPr>
    </w:p>
    <w:p w14:paraId="0F32A5C3" w14:textId="77777777" w:rsidR="00775A9C" w:rsidRDefault="00775A9C" w:rsidP="00D72C52">
      <w:pPr>
        <w:autoSpaceDE w:val="0"/>
        <w:autoSpaceDN w:val="0"/>
        <w:adjustRightInd w:val="0"/>
        <w:spacing w:after="0" w:line="240" w:lineRule="auto"/>
        <w:ind w:firstLine="357"/>
        <w:jc w:val="both"/>
        <w:rPr>
          <w:rFonts w:ascii="Arial" w:eastAsia="Calibri" w:hAnsi="Arial" w:cs="Arial"/>
          <w:sz w:val="20"/>
          <w:szCs w:val="20"/>
        </w:rPr>
      </w:pPr>
    </w:p>
    <w:p w14:paraId="12B9EFA4"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4A70DE4F"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07560272"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238F3586"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07A9CDC3"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0751373B" w14:textId="77777777" w:rsidR="001A49A3" w:rsidRPr="004F48AE" w:rsidRDefault="001A49A3" w:rsidP="00D72C52">
      <w:pPr>
        <w:autoSpaceDE w:val="0"/>
        <w:autoSpaceDN w:val="0"/>
        <w:adjustRightInd w:val="0"/>
        <w:spacing w:after="0" w:line="240" w:lineRule="auto"/>
        <w:ind w:firstLine="357"/>
        <w:jc w:val="both"/>
        <w:rPr>
          <w:rFonts w:ascii="Arial" w:eastAsia="Calibri" w:hAnsi="Arial" w:cs="Arial"/>
          <w:sz w:val="20"/>
          <w:szCs w:val="20"/>
        </w:rPr>
      </w:pPr>
    </w:p>
    <w:p w14:paraId="41FB93B1" w14:textId="77777777" w:rsidR="00A9552A" w:rsidRPr="004F48AE" w:rsidRDefault="00A9552A">
      <w:pPr>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spacing w:after="0" w:line="240" w:lineRule="auto"/>
        <w:jc w:val="both"/>
        <w:rPr>
          <w:rFonts w:ascii="Arial" w:eastAsia="Calibri" w:hAnsi="Arial" w:cs="Arial"/>
          <w:b/>
        </w:rPr>
      </w:pPr>
      <w:r w:rsidRPr="004F48AE">
        <w:rPr>
          <w:rFonts w:ascii="Arial" w:eastAsia="Calibri" w:hAnsi="Arial" w:cs="Arial"/>
          <w:b/>
        </w:rPr>
        <w:lastRenderedPageBreak/>
        <w:t>OBRAZLOŽENJE OPĆEG DIJELA FINANCIJSKOG PLANA</w:t>
      </w:r>
    </w:p>
    <w:p w14:paraId="6B5DCC02" w14:textId="77777777" w:rsidR="00A9552A" w:rsidRPr="004F48AE" w:rsidRDefault="00A9552A" w:rsidP="00840581">
      <w:pPr>
        <w:spacing w:after="0" w:line="240" w:lineRule="auto"/>
        <w:jc w:val="center"/>
        <w:rPr>
          <w:rFonts w:ascii="Arial" w:hAnsi="Arial" w:cs="Arial"/>
          <w:iCs/>
        </w:rPr>
      </w:pPr>
    </w:p>
    <w:p w14:paraId="08685959" w14:textId="2BDCD2B5" w:rsidR="00A9552A" w:rsidRPr="004F48AE" w:rsidRDefault="00B93851" w:rsidP="00A9552A">
      <w:pPr>
        <w:jc w:val="center"/>
        <w:rPr>
          <w:rFonts w:ascii="Arial" w:hAnsi="Arial" w:cs="Arial"/>
          <w:iCs/>
        </w:rPr>
      </w:pPr>
      <w:r w:rsidRPr="00B93851">
        <w:rPr>
          <w:noProof/>
        </w:rPr>
        <w:drawing>
          <wp:inline distT="0" distB="0" distL="0" distR="0" wp14:anchorId="0F9C401A" wp14:editId="61DBF29C">
            <wp:extent cx="7899575" cy="5475931"/>
            <wp:effectExtent l="0" t="0" r="6350" b="0"/>
            <wp:docPr id="1175065986"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903596" cy="5478718"/>
                    </a:xfrm>
                    <a:prstGeom prst="rect">
                      <a:avLst/>
                    </a:prstGeom>
                    <a:noFill/>
                    <a:ln>
                      <a:noFill/>
                    </a:ln>
                  </pic:spPr>
                </pic:pic>
              </a:graphicData>
            </a:graphic>
          </wp:inline>
        </w:drawing>
      </w:r>
    </w:p>
    <w:p w14:paraId="76A077F6" w14:textId="22A7290F" w:rsidR="00A9552A" w:rsidRPr="00775A9C" w:rsidRDefault="00A9552A" w:rsidP="00F80FFA">
      <w:pPr>
        <w:spacing w:after="0" w:line="240" w:lineRule="auto"/>
        <w:ind w:firstLine="709"/>
        <w:rPr>
          <w:rFonts w:ascii="Arial" w:eastAsia="Calibri" w:hAnsi="Arial" w:cs="Arial"/>
          <w:sz w:val="20"/>
          <w:szCs w:val="20"/>
        </w:rPr>
      </w:pPr>
      <w:r w:rsidRPr="00775A9C">
        <w:rPr>
          <w:rFonts w:ascii="Arial" w:eastAsia="Calibri" w:hAnsi="Arial" w:cs="Arial"/>
          <w:sz w:val="20"/>
          <w:szCs w:val="20"/>
          <w:u w:val="single"/>
        </w:rPr>
        <w:lastRenderedPageBreak/>
        <w:t>Ostvareni prihodi poslovanja</w:t>
      </w:r>
      <w:r w:rsidRPr="00775A9C">
        <w:rPr>
          <w:rFonts w:ascii="Arial" w:eastAsia="Calibri" w:hAnsi="Arial" w:cs="Arial"/>
          <w:sz w:val="20"/>
          <w:szCs w:val="20"/>
        </w:rPr>
        <w:t xml:space="preserve"> za 202</w:t>
      </w:r>
      <w:r w:rsidR="00B93851">
        <w:rPr>
          <w:rFonts w:ascii="Arial" w:eastAsia="Calibri" w:hAnsi="Arial" w:cs="Arial"/>
          <w:sz w:val="20"/>
          <w:szCs w:val="20"/>
        </w:rPr>
        <w:t>4</w:t>
      </w:r>
      <w:r w:rsidRPr="00775A9C">
        <w:rPr>
          <w:rFonts w:ascii="Arial" w:eastAsia="Calibri" w:hAnsi="Arial" w:cs="Arial"/>
          <w:sz w:val="20"/>
          <w:szCs w:val="20"/>
        </w:rPr>
        <w:t>. sastoje se od:</w:t>
      </w:r>
    </w:p>
    <w:p w14:paraId="2961FB92" w14:textId="4CC6D387" w:rsidR="00F80FFA" w:rsidRPr="00775A9C" w:rsidRDefault="00F80FFA" w:rsidP="00840581">
      <w:pPr>
        <w:spacing w:after="0" w:line="240" w:lineRule="auto"/>
        <w:ind w:firstLine="709"/>
        <w:jc w:val="both"/>
        <w:rPr>
          <w:rFonts w:ascii="Arial" w:eastAsia="Calibri" w:hAnsi="Arial" w:cs="Arial"/>
          <w:sz w:val="20"/>
          <w:szCs w:val="20"/>
        </w:rPr>
      </w:pPr>
      <w:r w:rsidRPr="00775A9C">
        <w:rPr>
          <w:rFonts w:ascii="Arial" w:eastAsia="Calibri" w:hAnsi="Arial" w:cs="Arial"/>
          <w:sz w:val="20"/>
          <w:szCs w:val="20"/>
        </w:rPr>
        <w:t xml:space="preserve">- prihodi upravnog odjela se odnose na prihode od komunalnog doprinosa i komunalne naknade u iznosu </w:t>
      </w:r>
      <w:r w:rsidR="00786738">
        <w:rPr>
          <w:rFonts w:ascii="Arial" w:eastAsia="Calibri" w:hAnsi="Arial" w:cs="Arial"/>
          <w:sz w:val="20"/>
          <w:szCs w:val="20"/>
        </w:rPr>
        <w:t>581.047,25</w:t>
      </w:r>
      <w:r w:rsidRPr="00775A9C">
        <w:rPr>
          <w:rFonts w:ascii="Arial" w:eastAsia="Calibri" w:hAnsi="Arial" w:cs="Arial"/>
          <w:sz w:val="20"/>
          <w:szCs w:val="20"/>
        </w:rPr>
        <w:t xml:space="preserve"> </w:t>
      </w:r>
      <w:r w:rsidR="00840581" w:rsidRPr="00775A9C">
        <w:rPr>
          <w:rFonts w:ascii="Arial" w:eastAsia="Calibri" w:hAnsi="Arial" w:cs="Arial"/>
          <w:sz w:val="20"/>
          <w:szCs w:val="20"/>
        </w:rPr>
        <w:t>€</w:t>
      </w:r>
      <w:r w:rsidRPr="00775A9C">
        <w:rPr>
          <w:rFonts w:ascii="Arial" w:eastAsia="Calibri" w:hAnsi="Arial" w:cs="Arial"/>
          <w:sz w:val="20"/>
          <w:szCs w:val="20"/>
        </w:rPr>
        <w:t xml:space="preserve">, pomoći od izvanproračunskog korisnika (ŽUC) za sufinanciranje održavanja cesta u iznosu </w:t>
      </w:r>
      <w:r w:rsidR="00786738">
        <w:rPr>
          <w:rFonts w:ascii="Arial" w:eastAsia="Calibri" w:hAnsi="Arial" w:cs="Arial"/>
          <w:sz w:val="20"/>
          <w:szCs w:val="20"/>
        </w:rPr>
        <w:t>54.108,13</w:t>
      </w:r>
      <w:r w:rsidRPr="00775A9C">
        <w:rPr>
          <w:rFonts w:ascii="Arial" w:eastAsia="Calibri" w:hAnsi="Arial" w:cs="Arial"/>
          <w:sz w:val="20"/>
          <w:szCs w:val="20"/>
        </w:rPr>
        <w:t xml:space="preserve"> €, tekuće pomoći izravnanja za financiranje decentralizirane funkcije vatrogastva u iznosu </w:t>
      </w:r>
      <w:r w:rsidR="00786738">
        <w:rPr>
          <w:rFonts w:ascii="Arial" w:eastAsia="Calibri" w:hAnsi="Arial" w:cs="Arial"/>
          <w:sz w:val="20"/>
          <w:szCs w:val="20"/>
        </w:rPr>
        <w:t>118.483,31</w:t>
      </w:r>
      <w:r w:rsidRPr="00775A9C">
        <w:rPr>
          <w:rFonts w:ascii="Arial" w:eastAsia="Calibri" w:hAnsi="Arial" w:cs="Arial"/>
          <w:sz w:val="20"/>
          <w:szCs w:val="20"/>
        </w:rPr>
        <w:t xml:space="preserve"> €, </w:t>
      </w:r>
      <w:r w:rsidR="00AD56EA" w:rsidRPr="00775A9C">
        <w:rPr>
          <w:rFonts w:ascii="Arial" w:eastAsia="Calibri" w:hAnsi="Arial" w:cs="Arial"/>
          <w:sz w:val="20"/>
          <w:szCs w:val="20"/>
        </w:rPr>
        <w:t xml:space="preserve">pomoć Fonda za zaštitu okoliša </w:t>
      </w:r>
      <w:r w:rsidR="00786738">
        <w:rPr>
          <w:rFonts w:ascii="Arial" w:eastAsia="Calibri" w:hAnsi="Arial" w:cs="Arial"/>
          <w:sz w:val="20"/>
          <w:szCs w:val="20"/>
        </w:rPr>
        <w:t>8.500</w:t>
      </w:r>
      <w:r w:rsidR="00AD56EA" w:rsidRPr="00775A9C">
        <w:rPr>
          <w:rFonts w:ascii="Arial" w:eastAsia="Calibri" w:hAnsi="Arial" w:cs="Arial"/>
          <w:sz w:val="20"/>
          <w:szCs w:val="20"/>
        </w:rPr>
        <w:t xml:space="preserve"> €, </w:t>
      </w:r>
      <w:r w:rsidRPr="00775A9C">
        <w:rPr>
          <w:rFonts w:ascii="Arial" w:eastAsia="Calibri" w:hAnsi="Arial" w:cs="Arial"/>
          <w:sz w:val="20"/>
          <w:szCs w:val="20"/>
        </w:rPr>
        <w:t xml:space="preserve">prihodi od nefinancijske imovine (naknade za koncesije </w:t>
      </w:r>
      <w:r w:rsidR="00786738">
        <w:rPr>
          <w:rFonts w:ascii="Arial" w:eastAsia="Calibri" w:hAnsi="Arial" w:cs="Arial"/>
          <w:sz w:val="20"/>
          <w:szCs w:val="20"/>
        </w:rPr>
        <w:t>56.061,26</w:t>
      </w:r>
      <w:r w:rsidRPr="00775A9C">
        <w:rPr>
          <w:rFonts w:ascii="Arial" w:eastAsia="Calibri" w:hAnsi="Arial" w:cs="Arial"/>
          <w:sz w:val="20"/>
          <w:szCs w:val="20"/>
        </w:rPr>
        <w:t xml:space="preserve"> €, prihodi od zakupa </w:t>
      </w:r>
      <w:r w:rsidR="00786738">
        <w:rPr>
          <w:rFonts w:ascii="Arial" w:eastAsia="Calibri" w:hAnsi="Arial" w:cs="Arial"/>
          <w:sz w:val="20"/>
          <w:szCs w:val="20"/>
        </w:rPr>
        <w:t>50.654,95</w:t>
      </w:r>
      <w:r w:rsidRPr="00775A9C">
        <w:rPr>
          <w:rFonts w:ascii="Arial" w:eastAsia="Calibri" w:hAnsi="Arial" w:cs="Arial"/>
          <w:sz w:val="20"/>
          <w:szCs w:val="20"/>
        </w:rPr>
        <w:t xml:space="preserve"> €, naknade za korištenje nefinancijske imovine </w:t>
      </w:r>
      <w:r w:rsidR="00786738">
        <w:rPr>
          <w:rFonts w:ascii="Arial" w:eastAsia="Calibri" w:hAnsi="Arial" w:cs="Arial"/>
          <w:sz w:val="20"/>
          <w:szCs w:val="20"/>
        </w:rPr>
        <w:t>368.318,65</w:t>
      </w:r>
      <w:r w:rsidRPr="00775A9C">
        <w:rPr>
          <w:rFonts w:ascii="Arial" w:eastAsia="Calibri" w:hAnsi="Arial" w:cs="Arial"/>
          <w:sz w:val="20"/>
          <w:szCs w:val="20"/>
        </w:rPr>
        <w:t xml:space="preserve"> € i ostali prihodi od nefinancijske imovine </w:t>
      </w:r>
      <w:r w:rsidR="00786738">
        <w:rPr>
          <w:rFonts w:ascii="Arial" w:eastAsia="Calibri" w:hAnsi="Arial" w:cs="Arial"/>
          <w:sz w:val="20"/>
          <w:szCs w:val="20"/>
        </w:rPr>
        <w:t>2.595,37</w:t>
      </w:r>
      <w:r w:rsidRPr="00775A9C">
        <w:rPr>
          <w:rFonts w:ascii="Arial" w:eastAsia="Calibri" w:hAnsi="Arial" w:cs="Arial"/>
          <w:sz w:val="20"/>
          <w:szCs w:val="20"/>
        </w:rPr>
        <w:t xml:space="preserve"> €), prihodi od upravnih i ostalih pristojbi (dozvola za obavljanje taxi prijevoza </w:t>
      </w:r>
      <w:r w:rsidR="00786738">
        <w:rPr>
          <w:rFonts w:ascii="Arial" w:eastAsia="Calibri" w:hAnsi="Arial" w:cs="Arial"/>
          <w:sz w:val="20"/>
          <w:szCs w:val="20"/>
        </w:rPr>
        <w:t>12.409,32</w:t>
      </w:r>
      <w:r w:rsidRPr="00775A9C">
        <w:rPr>
          <w:rFonts w:ascii="Arial" w:eastAsia="Calibri" w:hAnsi="Arial" w:cs="Arial"/>
          <w:sz w:val="20"/>
          <w:szCs w:val="20"/>
        </w:rPr>
        <w:t xml:space="preserve"> €, </w:t>
      </w:r>
      <w:r w:rsidR="00786738">
        <w:rPr>
          <w:rFonts w:ascii="Arial" w:eastAsia="Calibri" w:hAnsi="Arial" w:cs="Arial"/>
          <w:sz w:val="20"/>
          <w:szCs w:val="20"/>
        </w:rPr>
        <w:t xml:space="preserve">pristojbe za izdavanje dozvola za taxi prijevoz 1.352,36 €, dozvola za obavljanje djelatnosti na pomorskom dobru 57.676,50 € (novi propisi), </w:t>
      </w:r>
      <w:r w:rsidRPr="00775A9C">
        <w:rPr>
          <w:rFonts w:ascii="Arial" w:eastAsia="Calibri" w:hAnsi="Arial" w:cs="Arial"/>
          <w:sz w:val="20"/>
          <w:szCs w:val="20"/>
        </w:rPr>
        <w:t xml:space="preserve">prihodi po posebnim propisima </w:t>
      </w:r>
      <w:r w:rsidR="00786738">
        <w:rPr>
          <w:rFonts w:ascii="Arial" w:eastAsia="Calibri" w:hAnsi="Arial" w:cs="Arial"/>
          <w:sz w:val="20"/>
          <w:szCs w:val="20"/>
        </w:rPr>
        <w:t>64.929,74</w:t>
      </w:r>
      <w:r w:rsidRPr="00775A9C">
        <w:rPr>
          <w:rFonts w:ascii="Arial" w:eastAsia="Calibri" w:hAnsi="Arial" w:cs="Arial"/>
          <w:sz w:val="20"/>
          <w:szCs w:val="20"/>
        </w:rPr>
        <w:t xml:space="preserve"> €), donacije </w:t>
      </w:r>
      <w:r w:rsidR="00786738">
        <w:rPr>
          <w:rFonts w:ascii="Arial" w:eastAsia="Calibri" w:hAnsi="Arial" w:cs="Arial"/>
          <w:sz w:val="20"/>
          <w:szCs w:val="20"/>
        </w:rPr>
        <w:t>25.625</w:t>
      </w:r>
      <w:r w:rsidRPr="00775A9C">
        <w:rPr>
          <w:rFonts w:ascii="Arial" w:eastAsia="Calibri" w:hAnsi="Arial" w:cs="Arial"/>
          <w:sz w:val="20"/>
          <w:szCs w:val="20"/>
        </w:rPr>
        <w:t xml:space="preserve"> €, kazne za prometne prekršaje i kazne komunalnog redarstva </w:t>
      </w:r>
      <w:r w:rsidR="00786738">
        <w:rPr>
          <w:rFonts w:ascii="Arial" w:eastAsia="Calibri" w:hAnsi="Arial" w:cs="Arial"/>
          <w:sz w:val="20"/>
          <w:szCs w:val="20"/>
        </w:rPr>
        <w:t>855</w:t>
      </w:r>
      <w:r w:rsidRPr="00775A9C">
        <w:rPr>
          <w:rFonts w:ascii="Arial" w:eastAsia="Calibri" w:hAnsi="Arial" w:cs="Arial"/>
          <w:sz w:val="20"/>
          <w:szCs w:val="20"/>
        </w:rPr>
        <w:t xml:space="preserve"> €, refundacije troškova el</w:t>
      </w:r>
      <w:r w:rsidR="003E611F" w:rsidRPr="00775A9C">
        <w:rPr>
          <w:rFonts w:ascii="Arial" w:eastAsia="Calibri" w:hAnsi="Arial" w:cs="Arial"/>
          <w:sz w:val="20"/>
          <w:szCs w:val="20"/>
        </w:rPr>
        <w:t xml:space="preserve">ektrične </w:t>
      </w:r>
      <w:r w:rsidRPr="00775A9C">
        <w:rPr>
          <w:rFonts w:ascii="Arial" w:eastAsia="Calibri" w:hAnsi="Arial" w:cs="Arial"/>
          <w:sz w:val="20"/>
          <w:szCs w:val="20"/>
        </w:rPr>
        <w:t xml:space="preserve">energije za prostore u zakupu </w:t>
      </w:r>
      <w:r w:rsidR="00786738">
        <w:rPr>
          <w:rFonts w:ascii="Arial" w:eastAsia="Calibri" w:hAnsi="Arial" w:cs="Arial"/>
          <w:sz w:val="20"/>
          <w:szCs w:val="20"/>
        </w:rPr>
        <w:t>1.412,92</w:t>
      </w:r>
      <w:r w:rsidRPr="00775A9C">
        <w:rPr>
          <w:rFonts w:ascii="Arial" w:eastAsia="Calibri" w:hAnsi="Arial" w:cs="Arial"/>
          <w:sz w:val="20"/>
          <w:szCs w:val="20"/>
        </w:rPr>
        <w:t xml:space="preserve"> €, prihodi od prodaje stanova sa stanarskim pravom </w:t>
      </w:r>
      <w:r w:rsidR="00786738">
        <w:rPr>
          <w:rFonts w:ascii="Arial" w:eastAsia="Calibri" w:hAnsi="Arial" w:cs="Arial"/>
          <w:sz w:val="20"/>
          <w:szCs w:val="20"/>
        </w:rPr>
        <w:t>1.053,97</w:t>
      </w:r>
      <w:r w:rsidRPr="00775A9C">
        <w:rPr>
          <w:rFonts w:ascii="Arial" w:eastAsia="Calibri" w:hAnsi="Arial" w:cs="Arial"/>
          <w:sz w:val="20"/>
          <w:szCs w:val="20"/>
        </w:rPr>
        <w:t xml:space="preserve"> €</w:t>
      </w:r>
      <w:r w:rsidR="00AD56EA" w:rsidRPr="00775A9C">
        <w:rPr>
          <w:rFonts w:ascii="Arial" w:eastAsia="Calibri" w:hAnsi="Arial" w:cs="Arial"/>
          <w:sz w:val="20"/>
          <w:szCs w:val="20"/>
        </w:rPr>
        <w:t xml:space="preserve">, prihodi od prodaje zemljišta </w:t>
      </w:r>
      <w:r w:rsidR="00786738">
        <w:rPr>
          <w:rFonts w:ascii="Arial" w:eastAsia="Calibri" w:hAnsi="Arial" w:cs="Arial"/>
          <w:sz w:val="20"/>
          <w:szCs w:val="20"/>
        </w:rPr>
        <w:t xml:space="preserve">5.930 €, prihodi od nadoknade troškova na ime stanova na </w:t>
      </w:r>
      <w:proofErr w:type="spellStart"/>
      <w:r w:rsidR="00786738">
        <w:rPr>
          <w:rFonts w:ascii="Arial" w:eastAsia="Calibri" w:hAnsi="Arial" w:cs="Arial"/>
          <w:sz w:val="20"/>
          <w:szCs w:val="20"/>
        </w:rPr>
        <w:t>Zvekovici</w:t>
      </w:r>
      <w:proofErr w:type="spellEnd"/>
      <w:r w:rsidR="00786738">
        <w:rPr>
          <w:rFonts w:ascii="Arial" w:eastAsia="Calibri" w:hAnsi="Arial" w:cs="Arial"/>
          <w:sz w:val="20"/>
          <w:szCs w:val="20"/>
        </w:rPr>
        <w:t xml:space="preserve"> 205.279,63 €.</w:t>
      </w:r>
    </w:p>
    <w:p w14:paraId="26D16FAC" w14:textId="28DEA8BE" w:rsidR="00AD56EA" w:rsidRPr="00775A9C" w:rsidRDefault="00A9552A" w:rsidP="00AD56EA">
      <w:pPr>
        <w:numPr>
          <w:ilvl w:val="0"/>
          <w:numId w:val="9"/>
        </w:numPr>
        <w:spacing w:after="0" w:line="240" w:lineRule="auto"/>
        <w:jc w:val="both"/>
        <w:rPr>
          <w:rFonts w:ascii="Arial" w:eastAsia="Calibri" w:hAnsi="Arial" w:cs="Arial"/>
          <w:sz w:val="20"/>
          <w:szCs w:val="20"/>
        </w:rPr>
      </w:pPr>
      <w:r w:rsidRPr="00775A9C">
        <w:rPr>
          <w:rFonts w:ascii="Arial" w:eastAsia="Calibri" w:hAnsi="Arial" w:cs="Arial"/>
          <w:sz w:val="20"/>
          <w:szCs w:val="20"/>
        </w:rPr>
        <w:t>U okviru upravnog odjela u nadležnosti je proračunski korisnik – Javna vatrogasna postrojba koj</w:t>
      </w:r>
      <w:r w:rsidR="00F15103">
        <w:rPr>
          <w:rFonts w:ascii="Arial" w:eastAsia="Calibri" w:hAnsi="Arial" w:cs="Arial"/>
          <w:sz w:val="20"/>
          <w:szCs w:val="20"/>
        </w:rPr>
        <w:t>a</w:t>
      </w:r>
      <w:r w:rsidRPr="00775A9C">
        <w:rPr>
          <w:rFonts w:ascii="Arial" w:eastAsia="Calibri" w:hAnsi="Arial" w:cs="Arial"/>
          <w:sz w:val="20"/>
          <w:szCs w:val="20"/>
        </w:rPr>
        <w:t xml:space="preserve"> ostvaruje prihode od pomoći i donacija kako je prikazano u tablici u nastavku, odnosno 202</w:t>
      </w:r>
      <w:r w:rsidR="00786738">
        <w:rPr>
          <w:rFonts w:ascii="Arial" w:eastAsia="Calibri" w:hAnsi="Arial" w:cs="Arial"/>
          <w:sz w:val="20"/>
          <w:szCs w:val="20"/>
        </w:rPr>
        <w:t>4</w:t>
      </w:r>
      <w:r w:rsidRPr="00775A9C">
        <w:rPr>
          <w:rFonts w:ascii="Arial" w:eastAsia="Calibri" w:hAnsi="Arial" w:cs="Arial"/>
          <w:sz w:val="20"/>
          <w:szCs w:val="20"/>
        </w:rPr>
        <w:t xml:space="preserve">. godine </w:t>
      </w:r>
      <w:r w:rsidR="00786738">
        <w:rPr>
          <w:rFonts w:ascii="Arial" w:eastAsia="Calibri" w:hAnsi="Arial" w:cs="Arial"/>
          <w:sz w:val="20"/>
          <w:szCs w:val="20"/>
        </w:rPr>
        <w:t>ni</w:t>
      </w:r>
      <w:r w:rsidRPr="00775A9C">
        <w:rPr>
          <w:rFonts w:ascii="Arial" w:eastAsia="Calibri" w:hAnsi="Arial" w:cs="Arial"/>
          <w:sz w:val="20"/>
          <w:szCs w:val="20"/>
        </w:rPr>
        <w:t>su ostvareni vlastiti prihodi</w:t>
      </w:r>
      <w:r w:rsidR="00AD56EA" w:rsidRPr="00775A9C">
        <w:rPr>
          <w:rFonts w:ascii="Arial" w:eastAsia="Calibri" w:hAnsi="Arial" w:cs="Arial"/>
          <w:sz w:val="20"/>
          <w:szCs w:val="20"/>
        </w:rPr>
        <w:t>.</w:t>
      </w:r>
    </w:p>
    <w:p w14:paraId="3DFD2B45" w14:textId="125E18A9" w:rsidR="00786738" w:rsidRDefault="00786738" w:rsidP="00F15103">
      <w:pPr>
        <w:spacing w:after="0" w:line="240" w:lineRule="auto"/>
        <w:jc w:val="center"/>
        <w:rPr>
          <w:rFonts w:ascii="Arial" w:eastAsia="Calibri" w:hAnsi="Arial" w:cs="Arial"/>
          <w:sz w:val="20"/>
          <w:szCs w:val="20"/>
          <w:u w:val="single"/>
        </w:rPr>
      </w:pPr>
      <w:r w:rsidRPr="00786738">
        <w:rPr>
          <w:noProof/>
        </w:rPr>
        <w:drawing>
          <wp:inline distT="0" distB="0" distL="0" distR="0" wp14:anchorId="33ADC530" wp14:editId="71416B33">
            <wp:extent cx="9251950" cy="1472565"/>
            <wp:effectExtent l="0" t="0" r="6350" b="0"/>
            <wp:docPr id="133207267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251950" cy="1472565"/>
                    </a:xfrm>
                    <a:prstGeom prst="rect">
                      <a:avLst/>
                    </a:prstGeom>
                    <a:noFill/>
                    <a:ln>
                      <a:noFill/>
                    </a:ln>
                  </pic:spPr>
                </pic:pic>
              </a:graphicData>
            </a:graphic>
          </wp:inline>
        </w:drawing>
      </w:r>
    </w:p>
    <w:p w14:paraId="2483B9A7" w14:textId="38A8C793" w:rsidR="00A9552A" w:rsidRPr="00775A9C" w:rsidRDefault="00A9552A" w:rsidP="009D2341">
      <w:pPr>
        <w:spacing w:after="0" w:line="240" w:lineRule="auto"/>
        <w:ind w:firstLine="709"/>
        <w:rPr>
          <w:rFonts w:ascii="Arial" w:eastAsia="Calibri" w:hAnsi="Arial" w:cs="Arial"/>
          <w:sz w:val="20"/>
          <w:szCs w:val="20"/>
        </w:rPr>
      </w:pPr>
      <w:r w:rsidRPr="00775A9C">
        <w:rPr>
          <w:rFonts w:ascii="Arial" w:eastAsia="Calibri" w:hAnsi="Arial" w:cs="Arial"/>
          <w:sz w:val="20"/>
          <w:szCs w:val="20"/>
          <w:u w:val="single"/>
        </w:rPr>
        <w:t>Izvršeni rashodi poslovanja</w:t>
      </w:r>
      <w:r w:rsidRPr="00775A9C">
        <w:rPr>
          <w:rFonts w:ascii="Arial" w:eastAsia="Calibri" w:hAnsi="Arial" w:cs="Arial"/>
          <w:sz w:val="20"/>
          <w:szCs w:val="20"/>
        </w:rPr>
        <w:t xml:space="preserve"> sastoje se od:</w:t>
      </w:r>
    </w:p>
    <w:p w14:paraId="6C760EE9" w14:textId="0706C4D1" w:rsidR="00A9552A" w:rsidRPr="00775A9C" w:rsidRDefault="00A9552A">
      <w:pPr>
        <w:numPr>
          <w:ilvl w:val="0"/>
          <w:numId w:val="9"/>
        </w:numPr>
        <w:spacing w:after="0" w:line="240" w:lineRule="auto"/>
        <w:contextualSpacing/>
        <w:jc w:val="both"/>
        <w:rPr>
          <w:rFonts w:ascii="Arial" w:eastAsia="Calibri" w:hAnsi="Arial" w:cs="Arial"/>
          <w:sz w:val="20"/>
          <w:szCs w:val="20"/>
        </w:rPr>
      </w:pPr>
      <w:r w:rsidRPr="00775A9C">
        <w:rPr>
          <w:rFonts w:ascii="Arial" w:eastAsia="Calibri" w:hAnsi="Arial" w:cs="Arial"/>
          <w:sz w:val="20"/>
          <w:szCs w:val="20"/>
        </w:rPr>
        <w:t>rashoda za plaće proračunskog korisnika</w:t>
      </w:r>
      <w:r w:rsidR="00F80FFA" w:rsidRPr="00775A9C">
        <w:rPr>
          <w:rFonts w:ascii="Arial" w:eastAsia="Calibri" w:hAnsi="Arial" w:cs="Arial"/>
          <w:sz w:val="20"/>
          <w:szCs w:val="20"/>
        </w:rPr>
        <w:t xml:space="preserve"> (plaće razdjela se iskazuju unutar razdjela 020)</w:t>
      </w:r>
    </w:p>
    <w:p w14:paraId="0826F948" w14:textId="77777777" w:rsidR="00A9552A" w:rsidRPr="00775A9C" w:rsidRDefault="00A9552A">
      <w:pPr>
        <w:numPr>
          <w:ilvl w:val="0"/>
          <w:numId w:val="9"/>
        </w:numPr>
        <w:spacing w:after="0" w:line="240" w:lineRule="auto"/>
        <w:contextualSpacing/>
        <w:jc w:val="both"/>
        <w:rPr>
          <w:rFonts w:ascii="Arial" w:eastAsia="Calibri" w:hAnsi="Arial" w:cs="Arial"/>
          <w:sz w:val="20"/>
          <w:szCs w:val="20"/>
        </w:rPr>
      </w:pPr>
      <w:r w:rsidRPr="00775A9C">
        <w:rPr>
          <w:rFonts w:ascii="Arial" w:eastAsia="Calibri" w:hAnsi="Arial" w:cs="Arial"/>
          <w:sz w:val="20"/>
          <w:szCs w:val="20"/>
        </w:rPr>
        <w:t xml:space="preserve">izdataka za otplate zajmova korištenih za investicije </w:t>
      </w:r>
    </w:p>
    <w:p w14:paraId="5A3603B7" w14:textId="77777777" w:rsidR="00A9552A" w:rsidRPr="00775A9C" w:rsidRDefault="00A9552A">
      <w:pPr>
        <w:numPr>
          <w:ilvl w:val="0"/>
          <w:numId w:val="9"/>
        </w:numPr>
        <w:spacing w:after="0" w:line="240" w:lineRule="auto"/>
        <w:contextualSpacing/>
        <w:jc w:val="both"/>
        <w:rPr>
          <w:rFonts w:ascii="Arial" w:eastAsia="Calibri" w:hAnsi="Arial" w:cs="Arial"/>
          <w:sz w:val="20"/>
          <w:szCs w:val="20"/>
        </w:rPr>
      </w:pPr>
      <w:r w:rsidRPr="00775A9C">
        <w:rPr>
          <w:rFonts w:ascii="Arial" w:eastAsia="Calibri" w:hAnsi="Arial" w:cs="Arial"/>
          <w:sz w:val="20"/>
          <w:szCs w:val="20"/>
        </w:rPr>
        <w:t>programe održavanja komunalne infrastrukture, građenje objekata i uređaja komunalne infrastrukture, te drugih objekata javne namjene iz područja socijale, predškolskog odgoja, školstva i drugo.</w:t>
      </w:r>
    </w:p>
    <w:p w14:paraId="65396509" w14:textId="77777777" w:rsidR="00A9552A" w:rsidRPr="00775A9C" w:rsidRDefault="00A9552A" w:rsidP="00F80FFA">
      <w:pPr>
        <w:spacing w:after="0" w:line="240" w:lineRule="auto"/>
        <w:ind w:left="720"/>
        <w:rPr>
          <w:rFonts w:ascii="Arial" w:eastAsia="Calibri" w:hAnsi="Arial" w:cs="Arial"/>
          <w:sz w:val="20"/>
          <w:szCs w:val="20"/>
        </w:rPr>
      </w:pPr>
    </w:p>
    <w:p w14:paraId="65E5F723" w14:textId="77777777" w:rsidR="00A9552A" w:rsidRPr="00775A9C" w:rsidRDefault="00A9552A">
      <w:pPr>
        <w:numPr>
          <w:ilvl w:val="0"/>
          <w:numId w:val="9"/>
        </w:numPr>
        <w:spacing w:after="0" w:line="240" w:lineRule="auto"/>
        <w:jc w:val="both"/>
        <w:rPr>
          <w:rFonts w:ascii="Arial" w:eastAsia="Calibri" w:hAnsi="Arial" w:cs="Arial"/>
          <w:sz w:val="20"/>
          <w:szCs w:val="20"/>
        </w:rPr>
      </w:pPr>
      <w:r w:rsidRPr="00775A9C">
        <w:rPr>
          <w:rFonts w:ascii="Arial" w:eastAsia="Calibri" w:hAnsi="Arial" w:cs="Arial"/>
          <w:sz w:val="20"/>
          <w:szCs w:val="20"/>
        </w:rPr>
        <w:t xml:space="preserve">U okviru upravnog odjela rashodi za jednog proračunska korisnika u nadležnosti odjela prikazani su u tablici u nastavku. </w:t>
      </w:r>
    </w:p>
    <w:p w14:paraId="6237FE1E" w14:textId="69C75FAD" w:rsidR="00A9552A" w:rsidRPr="00990BB5" w:rsidRDefault="00C116E0" w:rsidP="00F15103">
      <w:pPr>
        <w:pStyle w:val="Odlomakpopisa"/>
        <w:ind w:left="0"/>
        <w:contextualSpacing/>
        <w:jc w:val="center"/>
        <w:rPr>
          <w:rFonts w:ascii="Arial" w:eastAsia="Calibri" w:hAnsi="Arial" w:cs="Arial"/>
          <w:color w:val="C00000"/>
          <w:u w:val="single"/>
        </w:rPr>
      </w:pPr>
      <w:r w:rsidRPr="00C116E0">
        <w:rPr>
          <w:rFonts w:eastAsia="Calibri"/>
          <w:noProof/>
        </w:rPr>
        <w:drawing>
          <wp:inline distT="0" distB="0" distL="0" distR="0" wp14:anchorId="65A17594" wp14:editId="49F488DB">
            <wp:extent cx="9251950" cy="1358900"/>
            <wp:effectExtent l="0" t="0" r="6350" b="0"/>
            <wp:docPr id="1169549848"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251950" cy="1358900"/>
                    </a:xfrm>
                    <a:prstGeom prst="rect">
                      <a:avLst/>
                    </a:prstGeom>
                    <a:noFill/>
                    <a:ln>
                      <a:noFill/>
                    </a:ln>
                  </pic:spPr>
                </pic:pic>
              </a:graphicData>
            </a:graphic>
          </wp:inline>
        </w:drawing>
      </w:r>
    </w:p>
    <w:p w14:paraId="06AC23A7" w14:textId="0C7D3121" w:rsidR="00A9552A" w:rsidRPr="00570D05" w:rsidRDefault="00A9552A" w:rsidP="00A9552A">
      <w:pPr>
        <w:pStyle w:val="Odlomakpopisa"/>
        <w:ind w:left="1068"/>
        <w:contextualSpacing/>
        <w:rPr>
          <w:rFonts w:ascii="Arial" w:eastAsia="Calibri" w:hAnsi="Arial" w:cs="Arial"/>
          <w:u w:val="single"/>
        </w:rPr>
      </w:pPr>
      <w:r w:rsidRPr="00570D05">
        <w:rPr>
          <w:rFonts w:ascii="Arial" w:eastAsia="Calibri" w:hAnsi="Arial" w:cs="Arial"/>
          <w:u w:val="single"/>
        </w:rPr>
        <w:t>Višak / manjak prihoda:</w:t>
      </w:r>
    </w:p>
    <w:p w14:paraId="14E07D49" w14:textId="77777777" w:rsidR="00A9552A" w:rsidRPr="00570D05" w:rsidRDefault="00A9552A">
      <w:pPr>
        <w:pStyle w:val="Odlomakpopisa"/>
        <w:numPr>
          <w:ilvl w:val="0"/>
          <w:numId w:val="9"/>
        </w:numPr>
        <w:contextualSpacing/>
        <w:rPr>
          <w:rFonts w:ascii="Arial" w:eastAsia="Calibri" w:hAnsi="Arial" w:cs="Arial"/>
        </w:rPr>
      </w:pPr>
      <w:r w:rsidRPr="00570D05">
        <w:rPr>
          <w:rFonts w:ascii="Arial" w:eastAsia="Calibri" w:hAnsi="Arial" w:cs="Arial"/>
        </w:rPr>
        <w:t>u financijskom planu ovog razdjela iskazani manjak prihoda podmiruje se iz izvora opći prihodi i primici te se u financijskom planu razdjela iskazuje kao prihod na 671 čime dolazi do uravnoteženosti financijskog plana. U godinama u kojima se ostvaruje višak prihoda isti koriste drugi upravni odjeli.</w:t>
      </w:r>
    </w:p>
    <w:p w14:paraId="2ABE1A2D" w14:textId="77777777" w:rsidR="00A9552A" w:rsidRPr="00570D05" w:rsidRDefault="00A9552A" w:rsidP="009D2341">
      <w:pPr>
        <w:spacing w:after="0" w:line="240" w:lineRule="auto"/>
      </w:pPr>
    </w:p>
    <w:bookmarkEnd w:id="271"/>
    <w:p w14:paraId="401BE3B7" w14:textId="77777777" w:rsidR="00B95A8E" w:rsidRPr="004F48AE" w:rsidRDefault="00B95A8E" w:rsidP="00B95A8E">
      <w:pPr>
        <w:spacing w:after="0" w:line="240" w:lineRule="auto"/>
        <w:jc w:val="both"/>
        <w:rPr>
          <w:rFonts w:ascii="Arial" w:eastAsia="Calibri" w:hAnsi="Arial" w:cs="Arial"/>
          <w:sz w:val="20"/>
          <w:szCs w:val="20"/>
        </w:rPr>
      </w:pPr>
    </w:p>
    <w:p w14:paraId="08FBBF6C" w14:textId="45626219" w:rsidR="00B95A8E" w:rsidRPr="004F48AE" w:rsidRDefault="00B95A8E" w:rsidP="00375FAF">
      <w:pPr>
        <w:pStyle w:val="Naslov4"/>
        <w:rPr>
          <w:rFonts w:eastAsia="Calibri"/>
          <w:lang w:val="hr-HR"/>
        </w:rPr>
      </w:pPr>
      <w:bookmarkStart w:id="272" w:name="_Toc176776637"/>
      <w:r w:rsidRPr="004F48AE">
        <w:rPr>
          <w:rFonts w:eastAsia="Calibri"/>
          <w:lang w:val="hr-HR"/>
        </w:rPr>
        <w:t>3.</w:t>
      </w:r>
      <w:r w:rsidR="00375FAF" w:rsidRPr="004F48AE">
        <w:rPr>
          <w:rFonts w:eastAsia="Calibri"/>
          <w:lang w:val="hr-HR"/>
        </w:rPr>
        <w:t>3.</w:t>
      </w:r>
      <w:r w:rsidR="00AE2BD5" w:rsidRPr="004F48AE">
        <w:rPr>
          <w:rFonts w:eastAsia="Calibri"/>
          <w:lang w:val="hr-HR"/>
        </w:rPr>
        <w:t>3.2.</w:t>
      </w:r>
      <w:r w:rsidRPr="004F48AE">
        <w:rPr>
          <w:rFonts w:eastAsia="Calibri"/>
          <w:lang w:val="hr-HR"/>
        </w:rPr>
        <w:tab/>
        <w:t>GLAVA: (030 02) USTANOVA ZA VATROGASNU DJELATNOST</w:t>
      </w:r>
      <w:bookmarkEnd w:id="272"/>
      <w:r w:rsidRPr="004F48AE">
        <w:rPr>
          <w:rFonts w:eastAsia="Calibri"/>
          <w:lang w:val="hr-HR"/>
        </w:rPr>
        <w:t xml:space="preserve"> </w:t>
      </w:r>
    </w:p>
    <w:p w14:paraId="3CEB40D7" w14:textId="77777777" w:rsidR="00B95A8E" w:rsidRPr="004F48AE" w:rsidRDefault="00B95A8E" w:rsidP="00B95A8E">
      <w:pPr>
        <w:autoSpaceDE w:val="0"/>
        <w:autoSpaceDN w:val="0"/>
        <w:adjustRightInd w:val="0"/>
        <w:spacing w:after="0" w:line="240" w:lineRule="auto"/>
        <w:jc w:val="both"/>
        <w:rPr>
          <w:rFonts w:ascii="Arial" w:eastAsia="Calibri" w:hAnsi="Arial" w:cs="Arial"/>
          <w:sz w:val="20"/>
          <w:szCs w:val="20"/>
        </w:rPr>
      </w:pPr>
    </w:p>
    <w:p w14:paraId="28235132" w14:textId="77777777" w:rsidR="00B95A8E" w:rsidRPr="004F48AE" w:rsidRDefault="00B95A8E" w:rsidP="00B95A8E">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razdjelu 030 UPRAVNI ODJEL ZA KOMUNALNI SUSTAV I GOSPODARENJE NEKRETNINAMA, glava 030 02 Ustanova </w:t>
      </w:r>
      <w:r w:rsidR="0066305F" w:rsidRPr="004F48AE">
        <w:rPr>
          <w:rFonts w:ascii="Arial" w:eastAsia="Calibri" w:hAnsi="Arial" w:cs="Arial"/>
          <w:sz w:val="20"/>
          <w:szCs w:val="20"/>
        </w:rPr>
        <w:t>za vatrogasnu djelatnost</w:t>
      </w:r>
      <w:r w:rsidRPr="004F48AE">
        <w:rPr>
          <w:rFonts w:ascii="Arial" w:eastAsia="Calibri" w:hAnsi="Arial" w:cs="Arial"/>
          <w:sz w:val="20"/>
          <w:szCs w:val="20"/>
        </w:rPr>
        <w:t xml:space="preserve">, izvodi se jedan program. </w:t>
      </w:r>
    </w:p>
    <w:p w14:paraId="6DEEC3E0" w14:textId="77777777" w:rsidR="00B95A8E" w:rsidRPr="004F48AE" w:rsidRDefault="00B95A8E" w:rsidP="00B95A8E">
      <w:pPr>
        <w:spacing w:after="0" w:line="240" w:lineRule="auto"/>
        <w:jc w:val="both"/>
        <w:rPr>
          <w:rFonts w:ascii="Arial" w:eastAsia="Times New Roman" w:hAnsi="Arial" w:cs="Arial"/>
          <w:sz w:val="20"/>
          <w:szCs w:val="20"/>
          <w:lang w:eastAsia="en-US"/>
        </w:rPr>
      </w:pPr>
    </w:p>
    <w:p w14:paraId="785DC35F" w14:textId="77777777" w:rsidR="007320FD" w:rsidRPr="004F48AE" w:rsidRDefault="007320FD" w:rsidP="00F1100F">
      <w:pPr>
        <w:pStyle w:val="Naslov3"/>
        <w:rPr>
          <w:rFonts w:eastAsia="Calibri"/>
          <w:lang w:val="hr-HR"/>
        </w:rPr>
      </w:pPr>
      <w:bookmarkStart w:id="273" w:name="_Toc36842151"/>
      <w:bookmarkStart w:id="274" w:name="_Toc176776638"/>
      <w:r w:rsidRPr="004F48AE">
        <w:rPr>
          <w:rFonts w:eastAsia="Calibri"/>
          <w:lang w:val="hr-HR"/>
        </w:rPr>
        <w:t>Program (2071): Redovna djelatnost javne vatrogasne postrojbe</w:t>
      </w:r>
      <w:bookmarkEnd w:id="273"/>
      <w:bookmarkEnd w:id="274"/>
    </w:p>
    <w:p w14:paraId="401D0986" w14:textId="77777777" w:rsidR="007320FD" w:rsidRPr="004F48AE" w:rsidRDefault="007320FD" w:rsidP="007320FD">
      <w:pPr>
        <w:spacing w:after="0" w:line="240" w:lineRule="auto"/>
        <w:rPr>
          <w:rFonts w:ascii="Times New Roman" w:eastAsia="Calibri" w:hAnsi="Times New Roman" w:cs="Times New Roman"/>
          <w:sz w:val="20"/>
          <w:szCs w:val="20"/>
          <w:lang w:eastAsia="en-US"/>
        </w:rPr>
      </w:pPr>
    </w:p>
    <w:tbl>
      <w:tblPr>
        <w:tblW w:w="13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39"/>
        <w:gridCol w:w="567"/>
        <w:gridCol w:w="8930"/>
      </w:tblGrid>
      <w:tr w:rsidR="00CC60DA" w:rsidRPr="004F48AE" w14:paraId="2339EE1F" w14:textId="77777777" w:rsidTr="00596E8D">
        <w:tc>
          <w:tcPr>
            <w:tcW w:w="4139" w:type="dxa"/>
            <w:tcBorders>
              <w:top w:val="single" w:sz="4" w:space="0" w:color="auto"/>
              <w:left w:val="single" w:sz="4" w:space="0" w:color="auto"/>
              <w:bottom w:val="single" w:sz="4" w:space="0" w:color="auto"/>
              <w:right w:val="single" w:sz="4" w:space="0" w:color="auto"/>
            </w:tcBorders>
            <w:shd w:val="solid" w:color="B4B4B4" w:fill="auto"/>
          </w:tcPr>
          <w:p w14:paraId="350336D1" w14:textId="77777777" w:rsidR="007320FD" w:rsidRPr="004F48AE" w:rsidRDefault="007320FD" w:rsidP="007320FD">
            <w:pPr>
              <w:spacing w:after="0" w:line="240" w:lineRule="auto"/>
              <w:jc w:val="center"/>
              <w:rPr>
                <w:rFonts w:ascii="Arial" w:eastAsia="Times New Roman" w:hAnsi="Arial" w:cs="Arial"/>
                <w:sz w:val="20"/>
                <w:szCs w:val="20"/>
                <w:lang w:eastAsia="en-US"/>
              </w:rPr>
            </w:pPr>
            <w:r w:rsidRPr="004F48AE">
              <w:rPr>
                <w:rFonts w:ascii="Arial" w:eastAsia="Times New Roman" w:hAnsi="Arial" w:cs="Arial"/>
                <w:sz w:val="20"/>
                <w:szCs w:val="20"/>
                <w:lang w:eastAsia="en-US"/>
              </w:rPr>
              <w:t>PROGRAM</w:t>
            </w:r>
          </w:p>
        </w:tc>
        <w:tc>
          <w:tcPr>
            <w:tcW w:w="567" w:type="dxa"/>
            <w:tcBorders>
              <w:top w:val="single" w:sz="4" w:space="0" w:color="auto"/>
              <w:left w:val="single" w:sz="4" w:space="0" w:color="auto"/>
              <w:bottom w:val="single" w:sz="4" w:space="0" w:color="auto"/>
              <w:right w:val="single" w:sz="4" w:space="0" w:color="auto"/>
            </w:tcBorders>
            <w:shd w:val="solid" w:color="B4B4B4" w:fill="auto"/>
          </w:tcPr>
          <w:p w14:paraId="575AC14C" w14:textId="77777777" w:rsidR="007320FD" w:rsidRPr="004F48AE" w:rsidRDefault="007320FD" w:rsidP="007320FD">
            <w:pPr>
              <w:spacing w:after="0" w:line="240" w:lineRule="auto"/>
              <w:rPr>
                <w:rFonts w:ascii="Arial" w:eastAsia="Times New Roman" w:hAnsi="Arial" w:cs="Arial"/>
                <w:b/>
                <w:sz w:val="20"/>
                <w:szCs w:val="20"/>
                <w:lang w:eastAsia="en-US"/>
              </w:rPr>
            </w:pPr>
            <w:r w:rsidRPr="004F48AE">
              <w:rPr>
                <w:rFonts w:ascii="Arial" w:eastAsia="Times New Roman" w:hAnsi="Arial" w:cs="Arial"/>
                <w:b/>
                <w:sz w:val="20"/>
                <w:szCs w:val="20"/>
                <w:lang w:eastAsia="en-US"/>
              </w:rPr>
              <w:t>2071</w:t>
            </w:r>
          </w:p>
        </w:tc>
        <w:tc>
          <w:tcPr>
            <w:tcW w:w="8930" w:type="dxa"/>
            <w:tcBorders>
              <w:top w:val="single" w:sz="4" w:space="0" w:color="auto"/>
              <w:left w:val="single" w:sz="4" w:space="0" w:color="auto"/>
              <w:bottom w:val="single" w:sz="4" w:space="0" w:color="auto"/>
              <w:right w:val="single" w:sz="4" w:space="0" w:color="auto"/>
            </w:tcBorders>
            <w:shd w:val="solid" w:color="B4B4B4" w:fill="auto"/>
          </w:tcPr>
          <w:p w14:paraId="4FB6647D" w14:textId="77777777" w:rsidR="007320FD" w:rsidRPr="004F48AE" w:rsidRDefault="007320FD" w:rsidP="007320FD">
            <w:pPr>
              <w:spacing w:after="0" w:line="240" w:lineRule="auto"/>
              <w:rPr>
                <w:rFonts w:ascii="Arial" w:eastAsia="Times New Roman" w:hAnsi="Arial" w:cs="Arial"/>
                <w:sz w:val="20"/>
                <w:szCs w:val="20"/>
                <w:lang w:eastAsia="en-US"/>
              </w:rPr>
            </w:pPr>
            <w:r w:rsidRPr="004F48AE">
              <w:rPr>
                <w:rFonts w:ascii="Arial" w:eastAsia="Times New Roman" w:hAnsi="Arial" w:cs="Arial"/>
                <w:sz w:val="20"/>
                <w:szCs w:val="20"/>
                <w:lang w:eastAsia="en-US"/>
              </w:rPr>
              <w:t>Redovna djelatnost vatrogasne postrojbe</w:t>
            </w:r>
          </w:p>
        </w:tc>
      </w:tr>
    </w:tbl>
    <w:p w14:paraId="0070E585" w14:textId="77777777" w:rsidR="007320FD" w:rsidRPr="004F48AE" w:rsidRDefault="007320FD" w:rsidP="007320FD">
      <w:pPr>
        <w:spacing w:after="0" w:line="240" w:lineRule="auto"/>
        <w:rPr>
          <w:rFonts w:ascii="Times New Roman" w:eastAsia="Times New Roman" w:hAnsi="Times New Roman" w:cs="Arial"/>
          <w:sz w:val="20"/>
          <w:szCs w:val="20"/>
          <w:lang w:eastAsia="en-US"/>
        </w:rPr>
      </w:pPr>
      <w:r w:rsidRPr="004F48AE">
        <w:rPr>
          <w:rFonts w:ascii="Times New Roman" w:eastAsia="Times New Roman" w:hAnsi="Times New Roman" w:cs="Arial"/>
          <w:noProof/>
          <w:sz w:val="20"/>
          <w:szCs w:val="20"/>
        </w:rPr>
        <w:drawing>
          <wp:inline distT="0" distB="0" distL="0" distR="0" wp14:anchorId="445AD94A" wp14:editId="6C4EB622">
            <wp:extent cx="6383655" cy="163830"/>
            <wp:effectExtent l="19050" t="0" r="0" b="0"/>
            <wp:docPr id="7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6383655" cy="163830"/>
                    </a:xfrm>
                    <a:prstGeom prst="rect">
                      <a:avLst/>
                    </a:prstGeom>
                    <a:noFill/>
                    <a:ln w="9525">
                      <a:noFill/>
                      <a:miter lim="800000"/>
                      <a:headEnd/>
                      <a:tailEnd/>
                    </a:ln>
                  </pic:spPr>
                </pic:pic>
              </a:graphicData>
            </a:graphic>
          </wp:inline>
        </w:drawing>
      </w:r>
    </w:p>
    <w:p w14:paraId="0621D305" w14:textId="77777777" w:rsidR="007320FD" w:rsidRPr="004F48AE" w:rsidRDefault="007320FD" w:rsidP="007320FD">
      <w:pPr>
        <w:spacing w:after="0" w:line="240" w:lineRule="auto"/>
        <w:jc w:val="both"/>
        <w:rPr>
          <w:rFonts w:ascii="Arial" w:eastAsia="Times New Roman" w:hAnsi="Arial" w:cs="Arial"/>
          <w:sz w:val="20"/>
          <w:szCs w:val="20"/>
          <w:lang w:eastAsia="en-US"/>
        </w:rPr>
      </w:pPr>
    </w:p>
    <w:p w14:paraId="5AA92708" w14:textId="1D317466" w:rsidR="007320FD" w:rsidRPr="004F48AE" w:rsidRDefault="007320FD" w:rsidP="007320FD">
      <w:pPr>
        <w:spacing w:after="0" w:line="240" w:lineRule="auto"/>
        <w:jc w:val="both"/>
        <w:rPr>
          <w:rFonts w:ascii="Arial" w:eastAsia="Times New Roman" w:hAnsi="Arial" w:cs="Arial"/>
          <w:b/>
          <w:sz w:val="20"/>
          <w:szCs w:val="20"/>
          <w:lang w:eastAsia="en-US"/>
        </w:rPr>
      </w:pPr>
      <w:r w:rsidRPr="004F48AE">
        <w:rPr>
          <w:rFonts w:ascii="Arial" w:eastAsia="Times New Roman" w:hAnsi="Arial" w:cs="Arial"/>
          <w:sz w:val="20"/>
          <w:szCs w:val="20"/>
          <w:lang w:eastAsia="en-US"/>
        </w:rPr>
        <w:t xml:space="preserve">Obrazloženje izvršenja PROGRAMA 2071 Redovna djelatnost javne vatrogasne postrojbe, Javna vatrogasna postrojba Konavle iskazuje se u </w:t>
      </w:r>
      <w:r w:rsidRPr="004F48AE">
        <w:rPr>
          <w:rFonts w:ascii="Arial" w:eastAsia="Times New Roman" w:hAnsi="Arial" w:cs="Arial"/>
          <w:color w:val="FF0000"/>
          <w:sz w:val="20"/>
          <w:szCs w:val="20"/>
          <w:lang w:eastAsia="en-US"/>
        </w:rPr>
        <w:t xml:space="preserve">točki </w:t>
      </w:r>
      <w:r w:rsidR="00F1100F" w:rsidRPr="004F48AE">
        <w:rPr>
          <w:rFonts w:ascii="Arial" w:eastAsia="Times New Roman" w:hAnsi="Arial" w:cs="Arial"/>
          <w:b/>
          <w:color w:val="FF0000"/>
          <w:sz w:val="20"/>
          <w:szCs w:val="20"/>
          <w:lang w:eastAsia="en-US"/>
        </w:rPr>
        <w:t>3</w:t>
      </w:r>
      <w:r w:rsidRPr="004F48AE">
        <w:rPr>
          <w:rFonts w:ascii="Arial" w:eastAsia="Times New Roman" w:hAnsi="Arial" w:cs="Arial"/>
          <w:b/>
          <w:color w:val="FF0000"/>
          <w:sz w:val="20"/>
          <w:szCs w:val="20"/>
          <w:lang w:eastAsia="en-US"/>
        </w:rPr>
        <w:t>.</w:t>
      </w:r>
      <w:r w:rsidR="00F1100F" w:rsidRPr="004F48AE">
        <w:rPr>
          <w:rFonts w:ascii="Arial" w:eastAsia="Times New Roman" w:hAnsi="Arial" w:cs="Arial"/>
          <w:b/>
          <w:color w:val="FF0000"/>
          <w:sz w:val="20"/>
          <w:szCs w:val="20"/>
          <w:lang w:eastAsia="en-US"/>
        </w:rPr>
        <w:t>4</w:t>
      </w:r>
      <w:r w:rsidRPr="004F48AE">
        <w:rPr>
          <w:rFonts w:ascii="Arial" w:eastAsia="Times New Roman" w:hAnsi="Arial" w:cs="Arial"/>
          <w:b/>
          <w:color w:val="FF0000"/>
          <w:sz w:val="20"/>
          <w:szCs w:val="20"/>
          <w:lang w:eastAsia="en-US"/>
        </w:rPr>
        <w:t>.</w:t>
      </w:r>
      <w:r w:rsidRPr="004F48AE">
        <w:rPr>
          <w:rFonts w:ascii="Arial" w:eastAsia="Times New Roman" w:hAnsi="Arial" w:cs="Arial"/>
          <w:color w:val="FF0000"/>
          <w:sz w:val="20"/>
          <w:szCs w:val="20"/>
          <w:lang w:eastAsia="en-US"/>
        </w:rPr>
        <w:t xml:space="preserve"> </w:t>
      </w:r>
      <w:r w:rsidRPr="004F48AE">
        <w:rPr>
          <w:rFonts w:ascii="Arial" w:eastAsia="Times New Roman" w:hAnsi="Arial" w:cs="Arial"/>
          <w:b/>
          <w:sz w:val="20"/>
          <w:szCs w:val="20"/>
        </w:rPr>
        <w:t xml:space="preserve">POSEBNI DIO PRORAČUNA – IZVRŠENJE FINANCIJSKIH PLANOVA PRORAČUNSKIH KORISNIKA SIJEČANJ – </w:t>
      </w:r>
      <w:r w:rsidR="00F15103">
        <w:rPr>
          <w:rFonts w:ascii="Arial" w:eastAsia="Times New Roman" w:hAnsi="Arial" w:cs="Arial"/>
          <w:b/>
          <w:sz w:val="20"/>
          <w:szCs w:val="20"/>
        </w:rPr>
        <w:t>LIPANJ</w:t>
      </w:r>
      <w:r w:rsidRPr="004F48AE">
        <w:rPr>
          <w:rFonts w:ascii="Arial" w:eastAsia="Times New Roman" w:hAnsi="Arial" w:cs="Arial"/>
          <w:b/>
          <w:sz w:val="20"/>
          <w:szCs w:val="20"/>
        </w:rPr>
        <w:t xml:space="preserve"> 20</w:t>
      </w:r>
      <w:r w:rsidR="00114EBC" w:rsidRPr="004F48AE">
        <w:rPr>
          <w:rFonts w:ascii="Arial" w:eastAsia="Times New Roman" w:hAnsi="Arial" w:cs="Arial"/>
          <w:b/>
          <w:sz w:val="20"/>
          <w:szCs w:val="20"/>
        </w:rPr>
        <w:t>2</w:t>
      </w:r>
      <w:r w:rsidR="00F15103">
        <w:rPr>
          <w:rFonts w:ascii="Arial" w:eastAsia="Times New Roman" w:hAnsi="Arial" w:cs="Arial"/>
          <w:b/>
          <w:sz w:val="20"/>
          <w:szCs w:val="20"/>
        </w:rPr>
        <w:t>4</w:t>
      </w:r>
      <w:r w:rsidRPr="004F48AE">
        <w:rPr>
          <w:rFonts w:ascii="Arial" w:eastAsia="Times New Roman" w:hAnsi="Arial" w:cs="Arial"/>
          <w:b/>
          <w:sz w:val="20"/>
          <w:szCs w:val="20"/>
        </w:rPr>
        <w:t xml:space="preserve">., </w:t>
      </w:r>
      <w:r w:rsidR="00F1100F" w:rsidRPr="004F48AE">
        <w:rPr>
          <w:rFonts w:ascii="Arial" w:eastAsia="Times New Roman" w:hAnsi="Arial" w:cs="Arial"/>
          <w:b/>
          <w:color w:val="FF0000"/>
          <w:sz w:val="20"/>
          <w:szCs w:val="20"/>
        </w:rPr>
        <w:t>3</w:t>
      </w:r>
      <w:r w:rsidRPr="004F48AE">
        <w:rPr>
          <w:rFonts w:ascii="Arial" w:eastAsia="Times New Roman" w:hAnsi="Arial" w:cs="Arial"/>
          <w:b/>
          <w:color w:val="FF0000"/>
          <w:sz w:val="20"/>
          <w:szCs w:val="20"/>
        </w:rPr>
        <w:t>.</w:t>
      </w:r>
      <w:r w:rsidR="00F1100F" w:rsidRPr="004F48AE">
        <w:rPr>
          <w:rFonts w:ascii="Arial" w:eastAsia="Times New Roman" w:hAnsi="Arial" w:cs="Arial"/>
          <w:b/>
          <w:color w:val="FF0000"/>
          <w:sz w:val="20"/>
          <w:szCs w:val="20"/>
        </w:rPr>
        <w:t>4</w:t>
      </w:r>
      <w:r w:rsidRPr="004F48AE">
        <w:rPr>
          <w:rFonts w:ascii="Arial" w:eastAsia="Times New Roman" w:hAnsi="Arial" w:cs="Arial"/>
          <w:b/>
          <w:color w:val="FF0000"/>
          <w:sz w:val="20"/>
          <w:szCs w:val="20"/>
        </w:rPr>
        <w:t xml:space="preserve">.4. </w:t>
      </w:r>
      <w:r w:rsidRPr="004F48AE">
        <w:rPr>
          <w:rFonts w:ascii="Arial" w:eastAsia="Times New Roman" w:hAnsi="Arial" w:cs="Arial"/>
          <w:b/>
          <w:sz w:val="20"/>
          <w:szCs w:val="20"/>
        </w:rPr>
        <w:t>Javna vatrogasna postrojba Konavle.</w:t>
      </w:r>
    </w:p>
    <w:p w14:paraId="264B366E" w14:textId="77777777" w:rsidR="00B95A8E" w:rsidRPr="004F48AE" w:rsidRDefault="00B95A8E" w:rsidP="00891119">
      <w:pPr>
        <w:spacing w:after="0" w:line="240" w:lineRule="auto"/>
        <w:jc w:val="both"/>
        <w:rPr>
          <w:rFonts w:ascii="Arial" w:eastAsia="Calibri" w:hAnsi="Arial" w:cs="Arial"/>
          <w:sz w:val="20"/>
          <w:szCs w:val="20"/>
        </w:rPr>
      </w:pPr>
    </w:p>
    <w:p w14:paraId="2E73F05B" w14:textId="77777777" w:rsidR="007320FD" w:rsidRPr="004F48AE" w:rsidRDefault="007320FD">
      <w:pPr>
        <w:rPr>
          <w:rFonts w:ascii="Arial" w:eastAsia="Calibri" w:hAnsi="Arial" w:cs="Arial"/>
          <w:sz w:val="20"/>
          <w:szCs w:val="20"/>
        </w:rPr>
      </w:pPr>
      <w:r w:rsidRPr="004F48AE">
        <w:rPr>
          <w:rFonts w:ascii="Arial" w:eastAsia="Calibri" w:hAnsi="Arial" w:cs="Arial"/>
          <w:sz w:val="20"/>
          <w:szCs w:val="20"/>
        </w:rPr>
        <w:br w:type="page"/>
      </w:r>
    </w:p>
    <w:p w14:paraId="30D89718" w14:textId="241E8B84" w:rsidR="00891119" w:rsidRPr="00223391" w:rsidRDefault="00AE2BD5" w:rsidP="00375FAF">
      <w:pPr>
        <w:pStyle w:val="Naslov3"/>
        <w:rPr>
          <w:rFonts w:eastAsia="Calibri"/>
          <w:lang w:val="hr-HR"/>
        </w:rPr>
      </w:pPr>
      <w:bookmarkStart w:id="275" w:name="_Toc176776639"/>
      <w:r w:rsidRPr="00223391">
        <w:rPr>
          <w:rFonts w:eastAsia="Calibri"/>
          <w:lang w:val="hr-HR"/>
        </w:rPr>
        <w:lastRenderedPageBreak/>
        <w:t>3.</w:t>
      </w:r>
      <w:r w:rsidR="00375FAF" w:rsidRPr="00223391">
        <w:rPr>
          <w:rFonts w:eastAsia="Calibri"/>
          <w:lang w:val="hr-HR"/>
        </w:rPr>
        <w:t>3</w:t>
      </w:r>
      <w:r w:rsidRPr="00223391">
        <w:rPr>
          <w:rFonts w:eastAsia="Calibri"/>
          <w:lang w:val="hr-HR"/>
        </w:rPr>
        <w:t>.</w:t>
      </w:r>
      <w:r w:rsidR="00891119" w:rsidRPr="00223391">
        <w:rPr>
          <w:rFonts w:eastAsia="Calibri"/>
          <w:lang w:val="hr-HR"/>
        </w:rPr>
        <w:t>4.</w:t>
      </w:r>
      <w:r w:rsidR="00891119" w:rsidRPr="00223391">
        <w:rPr>
          <w:rFonts w:eastAsia="Calibri"/>
          <w:lang w:val="hr-HR"/>
        </w:rPr>
        <w:tab/>
        <w:t>RAZDJEL: (040) UPRAVNI ODJEL ZA RURALNI RAZVOJ, GOSPODARSTVO I EU FONDOVE</w:t>
      </w:r>
      <w:bookmarkEnd w:id="275"/>
      <w:r w:rsidR="00891119" w:rsidRPr="00223391">
        <w:rPr>
          <w:rFonts w:eastAsia="Calibri"/>
          <w:lang w:val="hr-HR"/>
        </w:rPr>
        <w:t xml:space="preserve"> </w:t>
      </w:r>
    </w:p>
    <w:p w14:paraId="00294ADD" w14:textId="77777777" w:rsidR="00891119" w:rsidRPr="00223391" w:rsidRDefault="00891119" w:rsidP="00891119">
      <w:pPr>
        <w:spacing w:after="0" w:line="240" w:lineRule="auto"/>
        <w:rPr>
          <w:rFonts w:ascii="Times New Roman" w:eastAsia="Calibri" w:hAnsi="Times New Roman" w:cs="Arial"/>
          <w:sz w:val="20"/>
          <w:szCs w:val="20"/>
          <w:lang w:eastAsia="en-US"/>
        </w:rPr>
      </w:pPr>
    </w:p>
    <w:p w14:paraId="4B29BD47" w14:textId="2D63FB48" w:rsidR="00330748" w:rsidRPr="00223391" w:rsidRDefault="00330748" w:rsidP="00330748">
      <w:pPr>
        <w:spacing w:after="0" w:line="240" w:lineRule="auto"/>
        <w:jc w:val="both"/>
        <w:rPr>
          <w:rFonts w:ascii="Arial" w:eastAsia="Times New Roman" w:hAnsi="Arial" w:cs="Arial"/>
          <w:iCs/>
          <w:sz w:val="20"/>
          <w:szCs w:val="20"/>
          <w:lang w:eastAsia="en-US"/>
        </w:rPr>
      </w:pPr>
      <w:r w:rsidRPr="00223391">
        <w:rPr>
          <w:rFonts w:ascii="Arial" w:eastAsia="Times New Roman" w:hAnsi="Arial" w:cs="Arial"/>
          <w:iCs/>
          <w:sz w:val="20"/>
          <w:szCs w:val="20"/>
          <w:lang w:eastAsia="en-US"/>
        </w:rPr>
        <w:t>Rashodi i izdaci razdjela 040 (Upravni odjel za ruralni razvoj, gospodarstvo i EU fondove) odnose se na rashode jedne glave koja je sastavljena od šest programa podijeljenih u aktivnosti i projekte.</w:t>
      </w:r>
    </w:p>
    <w:p w14:paraId="19B20327" w14:textId="77777777" w:rsidR="005E5271" w:rsidRPr="00223391" w:rsidRDefault="005E5271" w:rsidP="00330748">
      <w:pPr>
        <w:spacing w:after="0" w:line="240" w:lineRule="auto"/>
        <w:jc w:val="both"/>
        <w:rPr>
          <w:rFonts w:ascii="Arial" w:eastAsia="Calibri" w:hAnsi="Arial" w:cs="Arial"/>
          <w:sz w:val="20"/>
          <w:szCs w:val="20"/>
          <w:lang w:eastAsia="en-US"/>
        </w:rPr>
      </w:pPr>
    </w:p>
    <w:p w14:paraId="19C1433E" w14:textId="1A8B82DF" w:rsidR="00155C45" w:rsidRDefault="004A781F" w:rsidP="004A781F">
      <w:pPr>
        <w:spacing w:after="0" w:line="240" w:lineRule="auto"/>
        <w:jc w:val="center"/>
        <w:rPr>
          <w:rFonts w:ascii="Arial" w:eastAsia="Calibri" w:hAnsi="Arial" w:cs="Arial"/>
          <w:sz w:val="20"/>
          <w:szCs w:val="20"/>
          <w:lang w:eastAsia="en-US"/>
        </w:rPr>
      </w:pPr>
      <w:r w:rsidRPr="004A781F">
        <w:rPr>
          <w:noProof/>
        </w:rPr>
        <w:drawing>
          <wp:inline distT="0" distB="0" distL="0" distR="0" wp14:anchorId="4E46DC34" wp14:editId="74CDE9B4">
            <wp:extent cx="8924925" cy="2152650"/>
            <wp:effectExtent l="0" t="0" r="9525" b="0"/>
            <wp:docPr id="1764435172"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924925" cy="2152650"/>
                    </a:xfrm>
                    <a:prstGeom prst="rect">
                      <a:avLst/>
                    </a:prstGeom>
                    <a:noFill/>
                    <a:ln>
                      <a:noFill/>
                    </a:ln>
                  </pic:spPr>
                </pic:pic>
              </a:graphicData>
            </a:graphic>
          </wp:inline>
        </w:drawing>
      </w:r>
    </w:p>
    <w:p w14:paraId="1B00E685" w14:textId="77777777" w:rsidR="00155C45" w:rsidRPr="00223391" w:rsidRDefault="00155C45" w:rsidP="00330748">
      <w:pPr>
        <w:spacing w:after="0" w:line="240" w:lineRule="auto"/>
        <w:jc w:val="both"/>
        <w:rPr>
          <w:rFonts w:ascii="Arial" w:eastAsia="Calibri" w:hAnsi="Arial" w:cs="Arial"/>
          <w:sz w:val="20"/>
          <w:szCs w:val="20"/>
          <w:lang w:eastAsia="en-US"/>
        </w:rPr>
      </w:pPr>
    </w:p>
    <w:tbl>
      <w:tblPr>
        <w:tblW w:w="1459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708"/>
        <w:gridCol w:w="12888"/>
      </w:tblGrid>
      <w:tr w:rsidR="00990BB5" w:rsidRPr="00A17204" w14:paraId="588AE5DA" w14:textId="77777777" w:rsidTr="00BB3216">
        <w:tc>
          <w:tcPr>
            <w:tcW w:w="1708" w:type="dxa"/>
          </w:tcPr>
          <w:p w14:paraId="2689C68C" w14:textId="77777777" w:rsidR="00A23547" w:rsidRPr="00A17204" w:rsidRDefault="00A23547" w:rsidP="00A23547">
            <w:pPr>
              <w:spacing w:after="0" w:line="240" w:lineRule="auto"/>
              <w:rPr>
                <w:rFonts w:ascii="Arial" w:eastAsia="Calibri" w:hAnsi="Arial" w:cs="Arial"/>
                <w:caps/>
                <w:sz w:val="20"/>
                <w:szCs w:val="20"/>
              </w:rPr>
            </w:pPr>
            <w:r w:rsidRPr="00A17204">
              <w:rPr>
                <w:rFonts w:ascii="Arial" w:eastAsia="Calibri" w:hAnsi="Arial" w:cs="Arial"/>
                <w:caps/>
                <w:sz w:val="20"/>
                <w:szCs w:val="20"/>
              </w:rPr>
              <w:t>Sažetak djelokruga rada</w:t>
            </w:r>
          </w:p>
        </w:tc>
        <w:tc>
          <w:tcPr>
            <w:tcW w:w="12888" w:type="dxa"/>
            <w:vAlign w:val="bottom"/>
          </w:tcPr>
          <w:p w14:paraId="0E92A0FC" w14:textId="77777777" w:rsidR="00A23547" w:rsidRPr="00A17204" w:rsidRDefault="00A23547" w:rsidP="00A23547">
            <w:pPr>
              <w:spacing w:after="0" w:line="240" w:lineRule="auto"/>
              <w:rPr>
                <w:rFonts w:ascii="Arial" w:eastAsia="Calibri" w:hAnsi="Arial" w:cs="Arial"/>
                <w:sz w:val="20"/>
                <w:szCs w:val="20"/>
              </w:rPr>
            </w:pPr>
            <w:r w:rsidRPr="00A17204">
              <w:rPr>
                <w:rFonts w:ascii="Arial" w:eastAsia="Calibri" w:hAnsi="Arial" w:cs="Arial"/>
                <w:sz w:val="20"/>
                <w:szCs w:val="20"/>
              </w:rPr>
              <w:t>Upravni odjel za ruralni razvoj, gospodarstvo i EU fondove je ustrojen Odlukom Općinskog vijeća od 26. srpnja 2017. godine.</w:t>
            </w:r>
          </w:p>
          <w:p w14:paraId="2A3698E6" w14:textId="77777777" w:rsidR="00A23547" w:rsidRPr="00A17204" w:rsidRDefault="00A23547" w:rsidP="00A23547">
            <w:pPr>
              <w:spacing w:after="0" w:line="240" w:lineRule="auto"/>
              <w:rPr>
                <w:rFonts w:ascii="Arial" w:eastAsia="Calibri" w:hAnsi="Arial" w:cs="Arial"/>
                <w:sz w:val="20"/>
                <w:szCs w:val="20"/>
              </w:rPr>
            </w:pPr>
            <w:r w:rsidRPr="00A17204">
              <w:rPr>
                <w:rFonts w:ascii="Arial" w:eastAsia="Calibri" w:hAnsi="Arial" w:cs="Arial"/>
                <w:sz w:val="20"/>
                <w:szCs w:val="20"/>
              </w:rPr>
              <w:t>U nadležnosti rada upravnog odjela je izdvojen dio programa koji je do osnivanja odjela bio u nadležnosti razdjela 020, glava 02001 Upravni odjel za proračun, financije i gospodarstvo, a to su: PROGRAMI 2061, 2062, 2063 i 2064. U nastavku obrazloženja navode se spomenuti programi preneseni u nadležnost ovog odjela. Ukoliko je kod pojedinih programa (odnosno aktivnosti unutar programa) postojalo izvršenje ranijih godina isti iznosi će biti iskazani u prikazu plan/izvršenje u okviru ovog razdjela kako bi se lakše pratio kontinuitet podataka.</w:t>
            </w:r>
          </w:p>
          <w:p w14:paraId="0B946F9F" w14:textId="77777777" w:rsidR="00A23547" w:rsidRPr="00A17204" w:rsidRDefault="00A23547" w:rsidP="00A23547">
            <w:pPr>
              <w:spacing w:after="0" w:line="240" w:lineRule="auto"/>
              <w:rPr>
                <w:rFonts w:ascii="Arial" w:eastAsia="Calibri" w:hAnsi="Arial" w:cs="Arial"/>
                <w:sz w:val="20"/>
                <w:szCs w:val="20"/>
              </w:rPr>
            </w:pPr>
            <w:r w:rsidRPr="00A17204">
              <w:rPr>
                <w:rFonts w:ascii="Arial" w:eastAsia="Calibri" w:hAnsi="Arial" w:cs="Arial"/>
                <w:sz w:val="20"/>
                <w:szCs w:val="20"/>
              </w:rPr>
              <w:t>Upravni odjel osigurava materijalne i druge uvjete za kandidiranje projekta u suradnji s drugim upravnim tijelima i partnerima za fondove EU i druge fondove i za njihovu realizaciju. Također, upravni odjel obuhvaća aktivnosti poticanja poduzetništva i gospodarstva, te ruralnog razvoja sukladno raspoloživim proračunskim sredstvima.</w:t>
            </w:r>
          </w:p>
        </w:tc>
      </w:tr>
    </w:tbl>
    <w:p w14:paraId="099F8AF9" w14:textId="77777777" w:rsidR="008A6ED3" w:rsidRPr="00223391" w:rsidRDefault="008A6ED3" w:rsidP="00891119">
      <w:pPr>
        <w:spacing w:after="0" w:line="240" w:lineRule="auto"/>
        <w:jc w:val="both"/>
        <w:rPr>
          <w:rFonts w:ascii="Arial" w:eastAsia="Calibri" w:hAnsi="Arial" w:cs="Arial"/>
          <w:sz w:val="20"/>
          <w:szCs w:val="20"/>
          <w:lang w:eastAsia="en-US"/>
        </w:rPr>
      </w:pPr>
    </w:p>
    <w:p w14:paraId="48A3396A" w14:textId="77777777" w:rsidR="00845098" w:rsidRPr="00223391" w:rsidRDefault="00845098" w:rsidP="00891119">
      <w:pPr>
        <w:spacing w:after="0" w:line="240" w:lineRule="auto"/>
        <w:jc w:val="both"/>
        <w:rPr>
          <w:rFonts w:ascii="Arial" w:eastAsia="Calibri" w:hAnsi="Arial" w:cs="Arial"/>
          <w:sz w:val="20"/>
          <w:szCs w:val="20"/>
          <w:lang w:eastAsia="en-US"/>
        </w:rPr>
      </w:pPr>
    </w:p>
    <w:p w14:paraId="2E5684B2" w14:textId="77777777" w:rsidR="00A23547" w:rsidRPr="00223391" w:rsidRDefault="00A23547" w:rsidP="00891119">
      <w:pPr>
        <w:spacing w:after="0" w:line="240" w:lineRule="auto"/>
        <w:jc w:val="both"/>
        <w:rPr>
          <w:rFonts w:ascii="Arial" w:eastAsia="Calibri" w:hAnsi="Arial" w:cs="Arial"/>
          <w:sz w:val="20"/>
          <w:szCs w:val="20"/>
          <w:lang w:eastAsia="en-US"/>
        </w:rPr>
      </w:pPr>
    </w:p>
    <w:p w14:paraId="3F6C3159" w14:textId="77777777" w:rsidR="00BB3216" w:rsidRDefault="00BB3216" w:rsidP="00891119">
      <w:pPr>
        <w:spacing w:after="0" w:line="240" w:lineRule="auto"/>
        <w:jc w:val="both"/>
        <w:rPr>
          <w:rFonts w:ascii="Arial" w:eastAsia="Calibri" w:hAnsi="Arial" w:cs="Arial"/>
          <w:sz w:val="20"/>
          <w:szCs w:val="20"/>
          <w:lang w:eastAsia="en-US"/>
        </w:rPr>
      </w:pPr>
    </w:p>
    <w:p w14:paraId="10F33CE0" w14:textId="77777777" w:rsidR="00BB3216" w:rsidRDefault="00BB3216" w:rsidP="00891119">
      <w:pPr>
        <w:spacing w:after="0" w:line="240" w:lineRule="auto"/>
        <w:jc w:val="both"/>
        <w:rPr>
          <w:rFonts w:ascii="Arial" w:eastAsia="Calibri" w:hAnsi="Arial" w:cs="Arial"/>
          <w:sz w:val="20"/>
          <w:szCs w:val="20"/>
          <w:lang w:eastAsia="en-US"/>
        </w:rPr>
      </w:pPr>
    </w:p>
    <w:p w14:paraId="7A4222C4" w14:textId="77777777" w:rsidR="00A17204" w:rsidRDefault="00A17204" w:rsidP="00891119">
      <w:pPr>
        <w:spacing w:after="0" w:line="240" w:lineRule="auto"/>
        <w:jc w:val="both"/>
        <w:rPr>
          <w:rFonts w:ascii="Arial" w:eastAsia="Calibri" w:hAnsi="Arial" w:cs="Arial"/>
          <w:sz w:val="20"/>
          <w:szCs w:val="20"/>
          <w:lang w:eastAsia="en-US"/>
        </w:rPr>
      </w:pPr>
    </w:p>
    <w:p w14:paraId="71C4468F" w14:textId="77777777" w:rsidR="00A17204" w:rsidRPr="004F48AE" w:rsidRDefault="00A17204" w:rsidP="00891119">
      <w:pPr>
        <w:spacing w:after="0" w:line="240" w:lineRule="auto"/>
        <w:jc w:val="both"/>
        <w:rPr>
          <w:rFonts w:ascii="Arial" w:eastAsia="Calibri" w:hAnsi="Arial" w:cs="Arial"/>
          <w:sz w:val="20"/>
          <w:szCs w:val="20"/>
          <w:lang w:eastAsia="en-US"/>
        </w:rPr>
      </w:pPr>
    </w:p>
    <w:p w14:paraId="107A1E4D" w14:textId="77777777" w:rsidR="00A23547" w:rsidRPr="004F48AE" w:rsidRDefault="00A23547" w:rsidP="00891119">
      <w:pPr>
        <w:spacing w:after="0" w:line="240" w:lineRule="auto"/>
        <w:jc w:val="both"/>
        <w:rPr>
          <w:rFonts w:ascii="Arial" w:eastAsia="Calibri" w:hAnsi="Arial" w:cs="Arial"/>
          <w:sz w:val="20"/>
          <w:szCs w:val="20"/>
          <w:lang w:eastAsia="en-US"/>
        </w:rPr>
      </w:pPr>
    </w:p>
    <w:p w14:paraId="0576C9C1" w14:textId="77777777" w:rsidR="00A23547" w:rsidRPr="004F48AE" w:rsidRDefault="00A23547" w:rsidP="00891119">
      <w:pPr>
        <w:spacing w:after="0" w:line="240" w:lineRule="auto"/>
        <w:jc w:val="both"/>
        <w:rPr>
          <w:rFonts w:ascii="Arial" w:eastAsia="Calibri" w:hAnsi="Arial" w:cs="Arial"/>
          <w:sz w:val="20"/>
          <w:szCs w:val="20"/>
          <w:lang w:eastAsia="en-US"/>
        </w:rPr>
      </w:pPr>
    </w:p>
    <w:p w14:paraId="6A3E233F" w14:textId="77777777" w:rsidR="00A23547" w:rsidRPr="004F48AE" w:rsidRDefault="00A23547" w:rsidP="00891119">
      <w:pPr>
        <w:spacing w:after="0" w:line="240" w:lineRule="auto"/>
        <w:jc w:val="both"/>
        <w:rPr>
          <w:rFonts w:ascii="Arial" w:eastAsia="Calibri" w:hAnsi="Arial" w:cs="Arial"/>
          <w:sz w:val="20"/>
          <w:szCs w:val="20"/>
          <w:lang w:eastAsia="en-US"/>
        </w:rPr>
      </w:pPr>
    </w:p>
    <w:p w14:paraId="6337B54D" w14:textId="77777777" w:rsidR="00A23547" w:rsidRPr="004F48AE" w:rsidRDefault="00A23547" w:rsidP="00891119">
      <w:pPr>
        <w:spacing w:after="0" w:line="240" w:lineRule="auto"/>
        <w:jc w:val="both"/>
        <w:rPr>
          <w:rFonts w:ascii="Arial" w:eastAsia="Calibri" w:hAnsi="Arial" w:cs="Arial"/>
          <w:sz w:val="20"/>
          <w:szCs w:val="20"/>
          <w:lang w:eastAsia="en-US"/>
        </w:rPr>
      </w:pPr>
    </w:p>
    <w:p w14:paraId="52A07891" w14:textId="77777777" w:rsidR="00A23547" w:rsidRPr="004F48AE" w:rsidRDefault="00A23547" w:rsidP="00891119">
      <w:pPr>
        <w:spacing w:after="0" w:line="240" w:lineRule="auto"/>
        <w:jc w:val="both"/>
        <w:rPr>
          <w:rFonts w:ascii="Arial" w:eastAsia="Calibri" w:hAnsi="Arial" w:cs="Arial"/>
          <w:sz w:val="20"/>
          <w:szCs w:val="20"/>
          <w:lang w:eastAsia="en-US"/>
        </w:rPr>
      </w:pPr>
    </w:p>
    <w:p w14:paraId="02A3528D" w14:textId="77777777" w:rsidR="00A23547" w:rsidRPr="004F48AE" w:rsidRDefault="00A23547" w:rsidP="00891119">
      <w:pPr>
        <w:spacing w:after="0" w:line="240" w:lineRule="auto"/>
        <w:jc w:val="both"/>
        <w:rPr>
          <w:rFonts w:ascii="Arial" w:eastAsia="Calibri" w:hAnsi="Arial" w:cs="Arial"/>
          <w:sz w:val="20"/>
          <w:szCs w:val="20"/>
          <w:lang w:eastAsia="en-US"/>
        </w:rPr>
      </w:pPr>
    </w:p>
    <w:p w14:paraId="282B18FE" w14:textId="77777777" w:rsidR="00A23547" w:rsidRPr="004F48AE" w:rsidRDefault="00A23547">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4F48AE">
        <w:rPr>
          <w:rFonts w:ascii="Arial" w:eastAsia="Calibri" w:hAnsi="Arial" w:cs="Arial"/>
          <w:b/>
        </w:rPr>
        <w:t>OBRAZLOŽENJE OPĆEG DIJELA FINANCIJSKOG PLANA</w:t>
      </w:r>
    </w:p>
    <w:p w14:paraId="31BB2556" w14:textId="77777777" w:rsidR="00FE0FF5" w:rsidRPr="004F48AE" w:rsidRDefault="00FE0FF5" w:rsidP="009E67BB">
      <w:pPr>
        <w:spacing w:after="0" w:line="240" w:lineRule="auto"/>
        <w:jc w:val="center"/>
      </w:pPr>
    </w:p>
    <w:p w14:paraId="1F8634D3" w14:textId="10F04609" w:rsidR="00A23547" w:rsidRPr="004F48AE" w:rsidRDefault="00155C45" w:rsidP="009E67BB">
      <w:pPr>
        <w:spacing w:after="0" w:line="240" w:lineRule="auto"/>
        <w:jc w:val="center"/>
        <w:rPr>
          <w:rFonts w:ascii="Arial" w:eastAsia="Calibri" w:hAnsi="Arial" w:cs="Arial"/>
          <w:sz w:val="20"/>
          <w:szCs w:val="20"/>
          <w:lang w:eastAsia="en-US"/>
        </w:rPr>
      </w:pPr>
      <w:r w:rsidRPr="00155C45">
        <w:rPr>
          <w:noProof/>
        </w:rPr>
        <w:drawing>
          <wp:inline distT="0" distB="0" distL="0" distR="0" wp14:anchorId="19E7A7D9" wp14:editId="62E1AA21">
            <wp:extent cx="7304405" cy="5503280"/>
            <wp:effectExtent l="0" t="0" r="0" b="2540"/>
            <wp:docPr id="657155021"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306932" cy="5505184"/>
                    </a:xfrm>
                    <a:prstGeom prst="rect">
                      <a:avLst/>
                    </a:prstGeom>
                    <a:noFill/>
                    <a:ln>
                      <a:noFill/>
                    </a:ln>
                  </pic:spPr>
                </pic:pic>
              </a:graphicData>
            </a:graphic>
          </wp:inline>
        </w:drawing>
      </w:r>
    </w:p>
    <w:p w14:paraId="45E05E73" w14:textId="4B418FD3" w:rsidR="00A23547" w:rsidRPr="004F48AE" w:rsidRDefault="00A23547" w:rsidP="009E67BB">
      <w:pPr>
        <w:spacing w:after="0" w:line="240" w:lineRule="auto"/>
        <w:jc w:val="center"/>
        <w:rPr>
          <w:rFonts w:ascii="Arial" w:eastAsia="Calibri" w:hAnsi="Arial" w:cs="Arial"/>
          <w:sz w:val="20"/>
          <w:szCs w:val="20"/>
          <w:lang w:eastAsia="en-US"/>
        </w:rPr>
      </w:pPr>
    </w:p>
    <w:p w14:paraId="069DC85D" w14:textId="77777777" w:rsidR="00A23547" w:rsidRPr="00510963" w:rsidRDefault="00A23547" w:rsidP="00891119">
      <w:pPr>
        <w:spacing w:after="0" w:line="240" w:lineRule="auto"/>
        <w:jc w:val="both"/>
        <w:rPr>
          <w:rFonts w:ascii="Arial" w:eastAsia="Calibri" w:hAnsi="Arial" w:cs="Arial"/>
          <w:sz w:val="20"/>
          <w:szCs w:val="20"/>
          <w:lang w:eastAsia="en-US"/>
        </w:rPr>
      </w:pPr>
    </w:p>
    <w:p w14:paraId="269A11E7" w14:textId="2978840D" w:rsidR="009E67BB" w:rsidRPr="00A17204" w:rsidRDefault="009E67BB" w:rsidP="009E67BB">
      <w:pPr>
        <w:spacing w:after="0" w:line="240" w:lineRule="auto"/>
        <w:ind w:firstLine="708"/>
        <w:rPr>
          <w:rFonts w:ascii="Arial" w:eastAsia="Calibri" w:hAnsi="Arial" w:cs="Arial"/>
          <w:sz w:val="20"/>
          <w:szCs w:val="20"/>
        </w:rPr>
      </w:pPr>
      <w:r w:rsidRPr="00A17204">
        <w:rPr>
          <w:rFonts w:ascii="Arial" w:eastAsia="Calibri" w:hAnsi="Arial" w:cs="Arial"/>
          <w:sz w:val="20"/>
          <w:szCs w:val="20"/>
          <w:u w:val="single"/>
        </w:rPr>
        <w:t>Ostvareni prihodi poslovanja</w:t>
      </w:r>
      <w:r w:rsidRPr="00A17204">
        <w:rPr>
          <w:rFonts w:ascii="Arial" w:eastAsia="Calibri" w:hAnsi="Arial" w:cs="Arial"/>
          <w:sz w:val="20"/>
          <w:szCs w:val="20"/>
        </w:rPr>
        <w:t xml:space="preserve"> za 202</w:t>
      </w:r>
      <w:r w:rsidR="00155C45">
        <w:rPr>
          <w:rFonts w:ascii="Arial" w:eastAsia="Calibri" w:hAnsi="Arial" w:cs="Arial"/>
          <w:sz w:val="20"/>
          <w:szCs w:val="20"/>
        </w:rPr>
        <w:t>4</w:t>
      </w:r>
      <w:r w:rsidRPr="00A17204">
        <w:rPr>
          <w:rFonts w:ascii="Arial" w:eastAsia="Calibri" w:hAnsi="Arial" w:cs="Arial"/>
          <w:sz w:val="20"/>
          <w:szCs w:val="20"/>
        </w:rPr>
        <w:t>. sastoje se od:</w:t>
      </w:r>
    </w:p>
    <w:p w14:paraId="7FAD9192" w14:textId="2A16B1F4" w:rsidR="009E67BB" w:rsidRPr="00A17204" w:rsidRDefault="009E67BB">
      <w:pPr>
        <w:pStyle w:val="Odlomakpopisa"/>
        <w:numPr>
          <w:ilvl w:val="0"/>
          <w:numId w:val="9"/>
        </w:numPr>
        <w:rPr>
          <w:rFonts w:ascii="Arial" w:eastAsia="Calibri" w:hAnsi="Arial" w:cs="Arial"/>
        </w:rPr>
      </w:pPr>
      <w:r w:rsidRPr="00A17204">
        <w:rPr>
          <w:rFonts w:ascii="Arial" w:eastAsia="Calibri" w:hAnsi="Arial" w:cs="Arial"/>
        </w:rPr>
        <w:t>Razdjel ostvaruje vlastite prihode</w:t>
      </w:r>
      <w:r w:rsidR="006041F1" w:rsidRPr="00A17204">
        <w:rPr>
          <w:rFonts w:ascii="Arial" w:eastAsia="Calibri" w:hAnsi="Arial" w:cs="Arial"/>
        </w:rPr>
        <w:t xml:space="preserve"> i to</w:t>
      </w:r>
      <w:r w:rsidRPr="00A17204">
        <w:rPr>
          <w:rFonts w:ascii="Arial" w:eastAsia="Calibri" w:hAnsi="Arial" w:cs="Arial"/>
        </w:rPr>
        <w:t xml:space="preserve"> prihod</w:t>
      </w:r>
      <w:r w:rsidR="006041F1" w:rsidRPr="00A17204">
        <w:rPr>
          <w:rFonts w:ascii="Arial" w:eastAsia="Calibri" w:hAnsi="Arial" w:cs="Arial"/>
        </w:rPr>
        <w:t>e</w:t>
      </w:r>
      <w:r w:rsidRPr="00A17204">
        <w:rPr>
          <w:rFonts w:ascii="Arial" w:eastAsia="Calibri" w:hAnsi="Arial" w:cs="Arial"/>
        </w:rPr>
        <w:t xml:space="preserve"> od projekata,</w:t>
      </w:r>
      <w:r w:rsidR="00642F73" w:rsidRPr="00A17204">
        <w:rPr>
          <w:rFonts w:ascii="Arial" w:eastAsia="Calibri" w:hAnsi="Arial" w:cs="Arial"/>
        </w:rPr>
        <w:t xml:space="preserve"> </w:t>
      </w:r>
      <w:r w:rsidR="00155C45">
        <w:rPr>
          <w:rFonts w:ascii="Arial" w:eastAsia="Calibri" w:hAnsi="Arial" w:cs="Arial"/>
        </w:rPr>
        <w:t xml:space="preserve">prihod od prenamjene poljoprivrednog zemljišta 1.085,25 €, </w:t>
      </w:r>
      <w:r w:rsidR="00642F73" w:rsidRPr="00A17204">
        <w:rPr>
          <w:rFonts w:ascii="Arial" w:eastAsia="Calibri" w:hAnsi="Arial" w:cs="Arial"/>
        </w:rPr>
        <w:t>prihoda od zakupa poljoprivrednog zemljišta u državnom vlasništvu</w:t>
      </w:r>
      <w:r w:rsidR="003075DF" w:rsidRPr="00A17204">
        <w:rPr>
          <w:rFonts w:ascii="Arial" w:eastAsia="Calibri" w:hAnsi="Arial" w:cs="Arial"/>
        </w:rPr>
        <w:t xml:space="preserve"> </w:t>
      </w:r>
      <w:r w:rsidR="00155C45">
        <w:rPr>
          <w:rFonts w:ascii="Arial" w:eastAsia="Calibri" w:hAnsi="Arial" w:cs="Arial"/>
        </w:rPr>
        <w:t>0</w:t>
      </w:r>
      <w:r w:rsidR="003075DF" w:rsidRPr="00A17204">
        <w:rPr>
          <w:rFonts w:ascii="Arial" w:eastAsia="Calibri" w:hAnsi="Arial" w:cs="Arial"/>
        </w:rPr>
        <w:t xml:space="preserve"> €, sufinanciranje projekta </w:t>
      </w:r>
      <w:r w:rsidR="000A7090" w:rsidRPr="00A17204">
        <w:rPr>
          <w:rFonts w:ascii="Arial" w:eastAsia="Calibri" w:hAnsi="Arial" w:cs="Arial"/>
        </w:rPr>
        <w:t xml:space="preserve">u vinogradarstvu </w:t>
      </w:r>
      <w:r w:rsidR="00155C45">
        <w:rPr>
          <w:rFonts w:ascii="Arial" w:eastAsia="Calibri" w:hAnsi="Arial" w:cs="Arial"/>
        </w:rPr>
        <w:t>1.747,51</w:t>
      </w:r>
      <w:r w:rsidR="000A7090" w:rsidRPr="00A17204">
        <w:rPr>
          <w:rFonts w:ascii="Arial" w:eastAsia="Calibri" w:hAnsi="Arial" w:cs="Arial"/>
        </w:rPr>
        <w:t xml:space="preserve"> €, te prihod od Ministarstva poljoprivrede za sufinanciranje manifestacije Mirisi Božića </w:t>
      </w:r>
      <w:r w:rsidR="00510963">
        <w:rPr>
          <w:rFonts w:ascii="Arial" w:eastAsia="Calibri" w:hAnsi="Arial" w:cs="Arial"/>
        </w:rPr>
        <w:t>0</w:t>
      </w:r>
      <w:r w:rsidR="002B254A" w:rsidRPr="00A17204">
        <w:rPr>
          <w:rFonts w:ascii="Arial" w:eastAsia="Calibri" w:hAnsi="Arial" w:cs="Arial"/>
        </w:rPr>
        <w:t xml:space="preserve"> € (dio prihoda od Ministarstva poljoprivrede utrošen kroz razdjel 020)</w:t>
      </w:r>
      <w:r w:rsidRPr="00A17204">
        <w:rPr>
          <w:rFonts w:ascii="Arial" w:eastAsia="Calibri" w:hAnsi="Arial" w:cs="Arial"/>
        </w:rPr>
        <w:t xml:space="preserve">, </w:t>
      </w:r>
      <w:r w:rsidR="00510963">
        <w:rPr>
          <w:rFonts w:ascii="Arial" w:eastAsia="Calibri" w:hAnsi="Arial" w:cs="Arial"/>
        </w:rPr>
        <w:t xml:space="preserve">pomoći za </w:t>
      </w:r>
      <w:r w:rsidRPr="00A17204">
        <w:rPr>
          <w:rFonts w:ascii="Arial" w:eastAsia="Calibri" w:hAnsi="Arial" w:cs="Arial"/>
        </w:rPr>
        <w:t xml:space="preserve">jedan projekt </w:t>
      </w:r>
      <w:r w:rsidR="00510963">
        <w:rPr>
          <w:rFonts w:ascii="Arial" w:eastAsia="Calibri" w:hAnsi="Arial" w:cs="Arial"/>
        </w:rPr>
        <w:t xml:space="preserve">koji je završen 14.377,46 € </w:t>
      </w:r>
      <w:r w:rsidRPr="00A17204">
        <w:rPr>
          <w:rFonts w:ascii="Arial" w:eastAsia="Calibri" w:hAnsi="Arial" w:cs="Arial"/>
        </w:rPr>
        <w:t>(Otvorimo južna vrata lijepe naše).</w:t>
      </w:r>
    </w:p>
    <w:p w14:paraId="40B69942" w14:textId="32ED0E12" w:rsidR="009E67BB" w:rsidRPr="00A17204" w:rsidRDefault="009E67BB">
      <w:pPr>
        <w:pStyle w:val="Odlomakpopisa"/>
        <w:numPr>
          <w:ilvl w:val="0"/>
          <w:numId w:val="9"/>
        </w:numPr>
        <w:rPr>
          <w:rFonts w:ascii="Arial" w:eastAsia="Calibri" w:hAnsi="Arial" w:cs="Arial"/>
        </w:rPr>
      </w:pPr>
      <w:r w:rsidRPr="00A17204">
        <w:rPr>
          <w:rFonts w:ascii="Arial" w:eastAsia="Calibri" w:hAnsi="Arial" w:cs="Arial"/>
        </w:rPr>
        <w:t>Ostali prihodi se odnose na prihode koji se u financijskom planu razdjela iskazuje na 671</w:t>
      </w:r>
    </w:p>
    <w:p w14:paraId="38223F56" w14:textId="77777777" w:rsidR="009E67BB" w:rsidRPr="00A17204" w:rsidRDefault="009E67BB" w:rsidP="009E67BB">
      <w:pPr>
        <w:spacing w:after="0" w:line="240" w:lineRule="auto"/>
        <w:rPr>
          <w:rFonts w:ascii="Arial" w:eastAsia="Calibri" w:hAnsi="Arial" w:cs="Arial"/>
          <w:sz w:val="20"/>
          <w:szCs w:val="20"/>
        </w:rPr>
      </w:pPr>
    </w:p>
    <w:p w14:paraId="14E48F3A" w14:textId="32B7FEF2" w:rsidR="009E67BB" w:rsidRPr="00A17204" w:rsidRDefault="009E67BB" w:rsidP="009E67BB">
      <w:pPr>
        <w:spacing w:after="0" w:line="240" w:lineRule="auto"/>
        <w:ind w:firstLine="708"/>
        <w:rPr>
          <w:rFonts w:ascii="Arial" w:eastAsia="Calibri" w:hAnsi="Arial" w:cs="Arial"/>
          <w:sz w:val="20"/>
          <w:szCs w:val="20"/>
        </w:rPr>
      </w:pPr>
      <w:r w:rsidRPr="00A17204">
        <w:rPr>
          <w:rFonts w:ascii="Arial" w:eastAsia="Calibri" w:hAnsi="Arial" w:cs="Arial"/>
          <w:sz w:val="20"/>
          <w:szCs w:val="20"/>
          <w:u w:val="single"/>
        </w:rPr>
        <w:t>Izvršeni rashodi poslovanja</w:t>
      </w:r>
      <w:r w:rsidRPr="00A17204">
        <w:rPr>
          <w:rFonts w:ascii="Arial" w:eastAsia="Calibri" w:hAnsi="Arial" w:cs="Arial"/>
          <w:sz w:val="20"/>
          <w:szCs w:val="20"/>
        </w:rPr>
        <w:t xml:space="preserve"> sastoje se od:</w:t>
      </w:r>
    </w:p>
    <w:p w14:paraId="1F575467" w14:textId="77777777" w:rsidR="009E67BB" w:rsidRPr="00A17204" w:rsidRDefault="009E67BB" w:rsidP="009E67BB">
      <w:pPr>
        <w:spacing w:after="0" w:line="240" w:lineRule="auto"/>
        <w:ind w:firstLine="708"/>
        <w:rPr>
          <w:rFonts w:ascii="Arial" w:eastAsia="Calibri" w:hAnsi="Arial" w:cs="Arial"/>
          <w:sz w:val="20"/>
          <w:szCs w:val="20"/>
        </w:rPr>
      </w:pPr>
    </w:p>
    <w:p w14:paraId="744DACF6" w14:textId="77777777" w:rsidR="009E67BB" w:rsidRPr="00A17204" w:rsidRDefault="009E67BB">
      <w:pPr>
        <w:pStyle w:val="Odlomakpopisa"/>
        <w:numPr>
          <w:ilvl w:val="0"/>
          <w:numId w:val="32"/>
        </w:numPr>
        <w:contextualSpacing/>
        <w:rPr>
          <w:rFonts w:ascii="Arial" w:eastAsia="Calibri" w:hAnsi="Arial" w:cs="Arial"/>
        </w:rPr>
      </w:pPr>
      <w:r w:rsidRPr="00A17204">
        <w:rPr>
          <w:rFonts w:ascii="Arial" w:eastAsia="Calibri" w:hAnsi="Arial" w:cs="Arial"/>
        </w:rPr>
        <w:t>materijalnih rashoda za rad upravnog tijela i provedbu tekućih projekata,</w:t>
      </w:r>
    </w:p>
    <w:p w14:paraId="62F14663" w14:textId="77777777" w:rsidR="009E67BB" w:rsidRPr="00A17204" w:rsidRDefault="009E67BB">
      <w:pPr>
        <w:pStyle w:val="Odlomakpopisa"/>
        <w:numPr>
          <w:ilvl w:val="0"/>
          <w:numId w:val="32"/>
        </w:numPr>
        <w:contextualSpacing/>
        <w:rPr>
          <w:rFonts w:ascii="Arial" w:eastAsia="Calibri" w:hAnsi="Arial" w:cs="Arial"/>
        </w:rPr>
      </w:pPr>
      <w:r w:rsidRPr="00A17204">
        <w:rPr>
          <w:rFonts w:ascii="Arial" w:eastAsia="Calibri" w:hAnsi="Arial" w:cs="Arial"/>
        </w:rPr>
        <w:t>ostale rashode (tekuće donacije) koje se odnose na potpore u poljoprivredi i gospodarstvu.</w:t>
      </w:r>
    </w:p>
    <w:p w14:paraId="0C1EA3FF" w14:textId="77777777" w:rsidR="00510963" w:rsidRDefault="00510963" w:rsidP="009E67BB">
      <w:pPr>
        <w:pStyle w:val="Odlomakpopisa"/>
        <w:ind w:left="1068"/>
        <w:contextualSpacing/>
        <w:rPr>
          <w:rFonts w:ascii="Arial" w:eastAsia="Calibri" w:hAnsi="Arial" w:cs="Arial"/>
          <w:u w:val="single"/>
        </w:rPr>
      </w:pPr>
    </w:p>
    <w:p w14:paraId="1BFBA65F" w14:textId="40957E8C" w:rsidR="009E67BB" w:rsidRPr="00A17204" w:rsidRDefault="009E67BB" w:rsidP="009E67BB">
      <w:pPr>
        <w:pStyle w:val="Odlomakpopisa"/>
        <w:ind w:left="1068"/>
        <w:contextualSpacing/>
        <w:rPr>
          <w:rFonts w:ascii="Arial" w:eastAsia="Calibri" w:hAnsi="Arial" w:cs="Arial"/>
          <w:u w:val="single"/>
        </w:rPr>
      </w:pPr>
      <w:r w:rsidRPr="00A17204">
        <w:rPr>
          <w:rFonts w:ascii="Arial" w:eastAsia="Calibri" w:hAnsi="Arial" w:cs="Arial"/>
          <w:u w:val="single"/>
        </w:rPr>
        <w:t xml:space="preserve">Višak </w:t>
      </w:r>
      <w:r w:rsidR="00510963">
        <w:rPr>
          <w:rFonts w:ascii="Arial" w:eastAsia="Calibri" w:hAnsi="Arial" w:cs="Arial"/>
          <w:u w:val="single"/>
        </w:rPr>
        <w:t xml:space="preserve">/ manjak </w:t>
      </w:r>
      <w:r w:rsidRPr="00A17204">
        <w:rPr>
          <w:rFonts w:ascii="Arial" w:eastAsia="Calibri" w:hAnsi="Arial" w:cs="Arial"/>
          <w:u w:val="single"/>
        </w:rPr>
        <w:t>prihoda:</w:t>
      </w:r>
    </w:p>
    <w:p w14:paraId="202A4170" w14:textId="7B6D8552" w:rsidR="009E67BB" w:rsidRPr="00A17204" w:rsidRDefault="009E67BB">
      <w:pPr>
        <w:pStyle w:val="Odlomakpopisa"/>
        <w:numPr>
          <w:ilvl w:val="0"/>
          <w:numId w:val="9"/>
        </w:numPr>
        <w:contextualSpacing/>
        <w:rPr>
          <w:rFonts w:ascii="Arial" w:eastAsia="Calibri" w:hAnsi="Arial" w:cs="Arial"/>
        </w:rPr>
      </w:pPr>
      <w:r w:rsidRPr="00A17204">
        <w:rPr>
          <w:rFonts w:ascii="Arial" w:eastAsia="Calibri" w:hAnsi="Arial" w:cs="Arial"/>
        </w:rPr>
        <w:t xml:space="preserve">u financijskom planu ovog razdjela </w:t>
      </w:r>
      <w:r w:rsidR="00510963">
        <w:rPr>
          <w:rFonts w:ascii="Arial" w:eastAsia="Calibri" w:hAnsi="Arial" w:cs="Arial"/>
        </w:rPr>
        <w:t>nema viškova / manjkova</w:t>
      </w:r>
      <w:r w:rsidRPr="00A17204">
        <w:rPr>
          <w:rFonts w:ascii="Arial" w:eastAsia="Calibri" w:hAnsi="Arial" w:cs="Arial"/>
        </w:rPr>
        <w:t>.</w:t>
      </w:r>
    </w:p>
    <w:p w14:paraId="57839981" w14:textId="7EDFBFC9" w:rsidR="00891119" w:rsidRPr="00510963" w:rsidRDefault="00891119" w:rsidP="006D5160">
      <w:pPr>
        <w:autoSpaceDE w:val="0"/>
        <w:autoSpaceDN w:val="0"/>
        <w:adjustRightInd w:val="0"/>
        <w:spacing w:after="0" w:line="240" w:lineRule="auto"/>
        <w:jc w:val="both"/>
        <w:rPr>
          <w:rFonts w:ascii="Arial" w:eastAsia="Times New Roman" w:hAnsi="Arial" w:cs="Arial"/>
          <w:color w:val="FF0000"/>
          <w:sz w:val="20"/>
          <w:szCs w:val="20"/>
        </w:rPr>
      </w:pPr>
      <w:r w:rsidRPr="00510963">
        <w:rPr>
          <w:rFonts w:ascii="Arial" w:eastAsia="Times New Roman" w:hAnsi="Arial" w:cs="Arial"/>
          <w:color w:val="FF0000"/>
          <w:sz w:val="20"/>
          <w:szCs w:val="20"/>
        </w:rPr>
        <w:br w:type="page"/>
      </w:r>
    </w:p>
    <w:p w14:paraId="6EA4DDC6" w14:textId="41FFBAE5" w:rsidR="00BF311E" w:rsidRPr="00D32A4D" w:rsidRDefault="00AE2BD5" w:rsidP="00375FAF">
      <w:pPr>
        <w:pStyle w:val="Naslov3"/>
        <w:rPr>
          <w:rFonts w:eastAsia="Calibri"/>
          <w:lang w:val="hr-HR"/>
        </w:rPr>
      </w:pPr>
      <w:bookmarkStart w:id="276" w:name="_Toc532802895"/>
      <w:bookmarkStart w:id="277" w:name="_Toc176776640"/>
      <w:r w:rsidRPr="00D32A4D">
        <w:rPr>
          <w:rFonts w:eastAsia="Calibri"/>
          <w:lang w:val="hr-HR"/>
        </w:rPr>
        <w:lastRenderedPageBreak/>
        <w:t>3.</w:t>
      </w:r>
      <w:r w:rsidR="00375FAF" w:rsidRPr="00D32A4D">
        <w:rPr>
          <w:rFonts w:eastAsia="Calibri"/>
          <w:lang w:val="hr-HR"/>
        </w:rPr>
        <w:t>3</w:t>
      </w:r>
      <w:r w:rsidRPr="00D32A4D">
        <w:rPr>
          <w:rFonts w:eastAsia="Calibri"/>
          <w:lang w:val="hr-HR"/>
        </w:rPr>
        <w:t>.5</w:t>
      </w:r>
      <w:r w:rsidR="00BF311E" w:rsidRPr="00D32A4D">
        <w:rPr>
          <w:rFonts w:eastAsia="Calibri"/>
          <w:lang w:val="hr-HR"/>
        </w:rPr>
        <w:t>.</w:t>
      </w:r>
      <w:r w:rsidR="00BF311E" w:rsidRPr="00D32A4D">
        <w:rPr>
          <w:rFonts w:eastAsia="Calibri"/>
          <w:lang w:val="hr-HR"/>
        </w:rPr>
        <w:tab/>
        <w:t>RAZDJEL: (050) UPRAVNI ODJEL ZA PROSTORNO UREĐENJE I ZAŠTITU OKOLIŠA</w:t>
      </w:r>
      <w:bookmarkEnd w:id="276"/>
      <w:bookmarkEnd w:id="277"/>
    </w:p>
    <w:p w14:paraId="45DCF50F" w14:textId="77777777" w:rsidR="00F84804" w:rsidRPr="00D32A4D" w:rsidRDefault="00F84804" w:rsidP="00BF311E">
      <w:pPr>
        <w:spacing w:after="0" w:line="240" w:lineRule="auto"/>
        <w:jc w:val="both"/>
        <w:rPr>
          <w:rFonts w:ascii="Arial" w:eastAsia="Times New Roman" w:hAnsi="Arial" w:cs="Arial"/>
          <w:iCs/>
          <w:sz w:val="20"/>
          <w:szCs w:val="20"/>
          <w:lang w:eastAsia="en-US"/>
        </w:rPr>
      </w:pPr>
    </w:p>
    <w:p w14:paraId="48B20B4D" w14:textId="07FD9832" w:rsidR="00BF311E" w:rsidRPr="00D32A4D" w:rsidRDefault="00510963" w:rsidP="00BF311E">
      <w:pPr>
        <w:spacing w:after="0" w:line="240" w:lineRule="auto"/>
        <w:jc w:val="both"/>
        <w:rPr>
          <w:rFonts w:ascii="Arial" w:eastAsia="Times New Roman" w:hAnsi="Arial" w:cs="Arial"/>
          <w:iCs/>
          <w:sz w:val="20"/>
          <w:szCs w:val="20"/>
          <w:lang w:eastAsia="en-US"/>
        </w:rPr>
      </w:pPr>
      <w:r>
        <w:rPr>
          <w:rFonts w:ascii="Arial" w:eastAsia="Times New Roman" w:hAnsi="Arial" w:cs="Arial"/>
          <w:iCs/>
          <w:sz w:val="20"/>
          <w:szCs w:val="20"/>
          <w:lang w:eastAsia="en-US"/>
        </w:rPr>
        <w:t xml:space="preserve">Razdjel </w:t>
      </w:r>
      <w:r w:rsidR="00BF311E" w:rsidRPr="00D32A4D">
        <w:rPr>
          <w:rFonts w:ascii="Arial" w:eastAsia="Times New Roman" w:hAnsi="Arial" w:cs="Arial"/>
          <w:iCs/>
          <w:sz w:val="20"/>
          <w:szCs w:val="20"/>
          <w:lang w:eastAsia="en-US"/>
        </w:rPr>
        <w:t xml:space="preserve">050 (Upravni odjel za prostorno uređenje i zaštitu okoliša) </w:t>
      </w:r>
      <w:r>
        <w:rPr>
          <w:rFonts w:ascii="Arial" w:eastAsia="Times New Roman" w:hAnsi="Arial" w:cs="Arial"/>
          <w:iCs/>
          <w:sz w:val="20"/>
          <w:szCs w:val="20"/>
          <w:lang w:eastAsia="en-US"/>
        </w:rPr>
        <w:t>je od početka 2024. godine spojen s razdjelom 030.</w:t>
      </w:r>
    </w:p>
    <w:p w14:paraId="6A5EE11D" w14:textId="4DB44A5C" w:rsidR="001566B7" w:rsidRPr="004F48AE" w:rsidRDefault="001566B7" w:rsidP="00FE50B3">
      <w:pPr>
        <w:autoSpaceDE w:val="0"/>
        <w:autoSpaceDN w:val="0"/>
        <w:adjustRightInd w:val="0"/>
        <w:spacing w:after="0" w:line="240" w:lineRule="auto"/>
        <w:jc w:val="center"/>
        <w:rPr>
          <w:rFonts w:ascii="Arial" w:eastAsia="Times New Roman" w:hAnsi="Arial" w:cs="Arial"/>
          <w:sz w:val="20"/>
          <w:szCs w:val="20"/>
        </w:rPr>
      </w:pPr>
    </w:p>
    <w:p w14:paraId="70EB7ECE" w14:textId="01251F71" w:rsidR="001566B7" w:rsidRDefault="004C723A" w:rsidP="00836488">
      <w:pPr>
        <w:autoSpaceDE w:val="0"/>
        <w:autoSpaceDN w:val="0"/>
        <w:adjustRightInd w:val="0"/>
        <w:spacing w:after="0" w:line="240" w:lineRule="auto"/>
        <w:jc w:val="center"/>
        <w:rPr>
          <w:rFonts w:ascii="Arial" w:eastAsia="Times New Roman" w:hAnsi="Arial" w:cs="Arial"/>
          <w:sz w:val="20"/>
          <w:szCs w:val="20"/>
        </w:rPr>
      </w:pPr>
      <w:r w:rsidRPr="004C723A">
        <w:rPr>
          <w:noProof/>
        </w:rPr>
        <w:drawing>
          <wp:inline distT="0" distB="0" distL="0" distR="0" wp14:anchorId="732E546C" wp14:editId="4F9ACFDD">
            <wp:extent cx="8924925" cy="2133600"/>
            <wp:effectExtent l="0" t="0" r="9525" b="0"/>
            <wp:docPr id="510219721"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924925" cy="2133600"/>
                    </a:xfrm>
                    <a:prstGeom prst="rect">
                      <a:avLst/>
                    </a:prstGeom>
                    <a:noFill/>
                    <a:ln>
                      <a:noFill/>
                    </a:ln>
                  </pic:spPr>
                </pic:pic>
              </a:graphicData>
            </a:graphic>
          </wp:inline>
        </w:drawing>
      </w:r>
    </w:p>
    <w:p w14:paraId="1F7D2B97" w14:textId="77777777" w:rsidR="007A163C" w:rsidRDefault="007A163C" w:rsidP="00546245">
      <w:pPr>
        <w:autoSpaceDE w:val="0"/>
        <w:autoSpaceDN w:val="0"/>
        <w:adjustRightInd w:val="0"/>
        <w:spacing w:after="0" w:line="240" w:lineRule="auto"/>
        <w:rPr>
          <w:noProof/>
        </w:rPr>
      </w:pPr>
    </w:p>
    <w:p w14:paraId="02A387F1" w14:textId="05F98266" w:rsidR="004A781F" w:rsidRDefault="004A781F">
      <w:pPr>
        <w:rPr>
          <w:noProof/>
        </w:rPr>
      </w:pPr>
      <w:r>
        <w:rPr>
          <w:noProof/>
        </w:rPr>
        <w:br w:type="page"/>
      </w:r>
    </w:p>
    <w:p w14:paraId="4127A6FC" w14:textId="77777777" w:rsidR="004A781F" w:rsidRPr="004F48AE" w:rsidRDefault="004A781F" w:rsidP="00546245">
      <w:pPr>
        <w:autoSpaceDE w:val="0"/>
        <w:autoSpaceDN w:val="0"/>
        <w:adjustRightInd w:val="0"/>
        <w:spacing w:after="0" w:line="240" w:lineRule="auto"/>
        <w:rPr>
          <w:noProof/>
        </w:rPr>
      </w:pPr>
    </w:p>
    <w:p w14:paraId="584336C3" w14:textId="543735E5" w:rsidR="00B902D0" w:rsidRPr="004F48AE" w:rsidRDefault="00795CD9" w:rsidP="009E1772">
      <w:pPr>
        <w:pStyle w:val="Naslov2"/>
        <w:rPr>
          <w:rFonts w:ascii="Arial" w:eastAsia="Calibri" w:hAnsi="Arial" w:cs="Arial"/>
          <w:sz w:val="22"/>
          <w:lang w:val="hr-HR"/>
        </w:rPr>
      </w:pPr>
      <w:bookmarkStart w:id="278" w:name="_Toc36842166"/>
      <w:bookmarkStart w:id="279" w:name="_Toc176776641"/>
      <w:r w:rsidRPr="004F48AE">
        <w:rPr>
          <w:rFonts w:ascii="Arial" w:eastAsia="Calibri" w:hAnsi="Arial" w:cs="Arial"/>
          <w:sz w:val="22"/>
          <w:lang w:val="hr-HR"/>
        </w:rPr>
        <w:t>3</w:t>
      </w:r>
      <w:r w:rsidR="001049AC" w:rsidRPr="004F48AE">
        <w:rPr>
          <w:rFonts w:ascii="Arial" w:eastAsia="Calibri" w:hAnsi="Arial" w:cs="Arial"/>
          <w:sz w:val="22"/>
          <w:lang w:val="hr-HR"/>
        </w:rPr>
        <w:t>.</w:t>
      </w:r>
      <w:r w:rsidR="00375FAF" w:rsidRPr="004F48AE">
        <w:rPr>
          <w:rFonts w:ascii="Arial" w:eastAsia="Calibri" w:hAnsi="Arial" w:cs="Arial"/>
          <w:sz w:val="22"/>
          <w:lang w:val="hr-HR"/>
        </w:rPr>
        <w:t>4</w:t>
      </w:r>
      <w:r w:rsidR="001049AC" w:rsidRPr="004F48AE">
        <w:rPr>
          <w:rFonts w:ascii="Arial" w:eastAsia="Calibri" w:hAnsi="Arial" w:cs="Arial"/>
          <w:sz w:val="22"/>
          <w:lang w:val="hr-HR"/>
        </w:rPr>
        <w:t xml:space="preserve">. </w:t>
      </w:r>
      <w:r w:rsidR="001049AC" w:rsidRPr="004F48AE">
        <w:rPr>
          <w:rFonts w:ascii="Arial" w:eastAsia="Calibri" w:hAnsi="Arial" w:cs="Arial"/>
          <w:sz w:val="22"/>
          <w:lang w:val="hr-HR"/>
        </w:rPr>
        <w:tab/>
        <w:t>POSEBNI DIO PRORAČUNA</w:t>
      </w:r>
      <w:r w:rsidR="00B902D0" w:rsidRPr="004F48AE">
        <w:rPr>
          <w:rFonts w:ascii="Arial" w:eastAsia="Calibri" w:hAnsi="Arial" w:cs="Arial"/>
          <w:sz w:val="22"/>
          <w:lang w:val="hr-HR"/>
        </w:rPr>
        <w:t>–IZVRŠENJE FINANCIJSKIH PLANOVA PRORAČUNSKIH KORISNIK</w:t>
      </w:r>
      <w:bookmarkEnd w:id="278"/>
      <w:r w:rsidR="00E33686" w:rsidRPr="004F48AE">
        <w:rPr>
          <w:rFonts w:ascii="Arial" w:eastAsia="Calibri" w:hAnsi="Arial" w:cs="Arial"/>
          <w:sz w:val="22"/>
          <w:lang w:val="hr-HR"/>
        </w:rPr>
        <w:t xml:space="preserve">A </w:t>
      </w:r>
      <w:r w:rsidR="008A591F" w:rsidRPr="004F48AE">
        <w:rPr>
          <w:rFonts w:ascii="Arial" w:eastAsia="Calibri" w:hAnsi="Arial" w:cs="Arial"/>
          <w:sz w:val="22"/>
          <w:lang w:val="hr-HR"/>
        </w:rPr>
        <w:t>SIJE</w:t>
      </w:r>
      <w:r w:rsidR="00CE2A5F" w:rsidRPr="004F48AE">
        <w:rPr>
          <w:rFonts w:ascii="Arial" w:eastAsia="Calibri" w:hAnsi="Arial" w:cs="Arial"/>
          <w:sz w:val="22"/>
          <w:lang w:val="hr-HR"/>
        </w:rPr>
        <w:t>Č</w:t>
      </w:r>
      <w:r w:rsidR="008A591F" w:rsidRPr="004F48AE">
        <w:rPr>
          <w:rFonts w:ascii="Arial" w:eastAsia="Calibri" w:hAnsi="Arial" w:cs="Arial"/>
          <w:sz w:val="22"/>
          <w:lang w:val="hr-HR"/>
        </w:rPr>
        <w:t xml:space="preserve">ANJ – </w:t>
      </w:r>
      <w:r w:rsidR="004A781F">
        <w:rPr>
          <w:rFonts w:ascii="Arial" w:eastAsia="Calibri" w:hAnsi="Arial" w:cs="Arial"/>
          <w:sz w:val="22"/>
          <w:lang w:val="hr-HR"/>
        </w:rPr>
        <w:t>LIPANJ</w:t>
      </w:r>
      <w:r w:rsidR="008A591F" w:rsidRPr="004F48AE">
        <w:rPr>
          <w:rFonts w:ascii="Arial" w:eastAsia="Calibri" w:hAnsi="Arial" w:cs="Arial"/>
          <w:sz w:val="22"/>
          <w:lang w:val="hr-HR"/>
        </w:rPr>
        <w:t xml:space="preserve"> 20</w:t>
      </w:r>
      <w:r w:rsidR="00114EBC" w:rsidRPr="004F48AE">
        <w:rPr>
          <w:rFonts w:ascii="Arial" w:eastAsia="Calibri" w:hAnsi="Arial" w:cs="Arial"/>
          <w:sz w:val="22"/>
          <w:lang w:val="hr-HR"/>
        </w:rPr>
        <w:t>2</w:t>
      </w:r>
      <w:r w:rsidR="004A781F">
        <w:rPr>
          <w:rFonts w:ascii="Arial" w:eastAsia="Calibri" w:hAnsi="Arial" w:cs="Arial"/>
          <w:sz w:val="22"/>
          <w:lang w:val="hr-HR"/>
        </w:rPr>
        <w:t>4</w:t>
      </w:r>
      <w:r w:rsidR="008A591F" w:rsidRPr="004F48AE">
        <w:rPr>
          <w:rFonts w:ascii="Arial" w:eastAsia="Calibri" w:hAnsi="Arial" w:cs="Arial"/>
          <w:sz w:val="22"/>
          <w:lang w:val="hr-HR"/>
        </w:rPr>
        <w:t>.</w:t>
      </w:r>
      <w:bookmarkEnd w:id="279"/>
    </w:p>
    <w:p w14:paraId="2598BB05" w14:textId="77777777" w:rsidR="00B902D0" w:rsidRPr="004F48AE" w:rsidRDefault="00B902D0" w:rsidP="00B902D0">
      <w:pPr>
        <w:autoSpaceDE w:val="0"/>
        <w:autoSpaceDN w:val="0"/>
        <w:adjustRightInd w:val="0"/>
        <w:spacing w:after="0" w:line="240" w:lineRule="auto"/>
        <w:jc w:val="both"/>
        <w:rPr>
          <w:rFonts w:ascii="Arial" w:eastAsia="Times New Roman" w:hAnsi="Arial" w:cs="Arial"/>
          <w:i/>
        </w:rPr>
      </w:pPr>
    </w:p>
    <w:p w14:paraId="6F4B8309" w14:textId="77777777" w:rsidR="00B902D0" w:rsidRPr="004F48AE" w:rsidRDefault="00B902D0" w:rsidP="00B902D0">
      <w:pPr>
        <w:autoSpaceDE w:val="0"/>
        <w:autoSpaceDN w:val="0"/>
        <w:adjustRightInd w:val="0"/>
        <w:spacing w:after="0" w:line="240" w:lineRule="auto"/>
        <w:jc w:val="both"/>
        <w:rPr>
          <w:rFonts w:ascii="Arial" w:eastAsia="Times New Roman" w:hAnsi="Arial" w:cs="Arial"/>
          <w:sz w:val="20"/>
        </w:rPr>
      </w:pPr>
      <w:r w:rsidRPr="004F48AE">
        <w:rPr>
          <w:rFonts w:ascii="Arial" w:eastAsia="Times New Roman" w:hAnsi="Arial" w:cs="Arial"/>
          <w:sz w:val="20"/>
        </w:rPr>
        <w:t>U posebnom dijelu proračuna iskazan</w:t>
      </w:r>
      <w:r w:rsidR="005C3382" w:rsidRPr="004F48AE">
        <w:rPr>
          <w:rFonts w:ascii="Arial" w:eastAsia="Times New Roman" w:hAnsi="Arial" w:cs="Arial"/>
          <w:sz w:val="20"/>
        </w:rPr>
        <w:t xml:space="preserve">o je obrazloženje izvršenja </w:t>
      </w:r>
      <w:r w:rsidRPr="004F48AE">
        <w:rPr>
          <w:rFonts w:ascii="Arial" w:eastAsia="Times New Roman" w:hAnsi="Arial" w:cs="Arial"/>
          <w:sz w:val="20"/>
        </w:rPr>
        <w:t>financijskih planova četiri proračunska korisnika Općine Konavle (Muzeji i galerije Konavala, Dom za starije i nemoćne osobe Konavle, Dječji vrtić Konavle, Javn</w:t>
      </w:r>
      <w:r w:rsidR="005C3382" w:rsidRPr="004F48AE">
        <w:rPr>
          <w:rFonts w:ascii="Arial" w:eastAsia="Times New Roman" w:hAnsi="Arial" w:cs="Arial"/>
          <w:sz w:val="20"/>
        </w:rPr>
        <w:t>a vatrogasna postrojba Konavle).</w:t>
      </w:r>
    </w:p>
    <w:p w14:paraId="3EEED067" w14:textId="77777777" w:rsidR="005C3382" w:rsidRPr="004F48AE" w:rsidRDefault="005C3382" w:rsidP="005C3382">
      <w:pPr>
        <w:spacing w:after="0" w:line="240" w:lineRule="auto"/>
        <w:jc w:val="both"/>
        <w:rPr>
          <w:rFonts w:ascii="Calibri" w:eastAsia="Times New Roman" w:hAnsi="Calibri" w:cs="Arial"/>
          <w:lang w:eastAsia="en-US"/>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21"/>
        <w:gridCol w:w="915"/>
        <w:gridCol w:w="1090"/>
        <w:gridCol w:w="404"/>
        <w:gridCol w:w="709"/>
        <w:gridCol w:w="567"/>
        <w:gridCol w:w="9323"/>
      </w:tblGrid>
      <w:tr w:rsidR="00CC60DA" w:rsidRPr="004F48AE" w14:paraId="6E0693F9" w14:textId="77777777" w:rsidTr="00612DE8">
        <w:tc>
          <w:tcPr>
            <w:tcW w:w="1021" w:type="dxa"/>
            <w:tcBorders>
              <w:bottom w:val="single" w:sz="4" w:space="0" w:color="auto"/>
            </w:tcBorders>
            <w:shd w:val="pct25" w:color="auto" w:fill="auto"/>
          </w:tcPr>
          <w:p w14:paraId="6ABDDB0E" w14:textId="77777777" w:rsidR="005C3382" w:rsidRPr="004F48AE" w:rsidRDefault="005C3382" w:rsidP="00612DE8">
            <w:pPr>
              <w:spacing w:after="0" w:line="240" w:lineRule="auto"/>
              <w:jc w:val="both"/>
              <w:rPr>
                <w:rFonts w:ascii="Calibri" w:eastAsia="Times New Roman" w:hAnsi="Calibri" w:cs="Arial"/>
                <w:b/>
                <w:i/>
                <w:lang w:eastAsia="en-US"/>
              </w:rPr>
            </w:pPr>
            <w:r w:rsidRPr="004F48AE">
              <w:rPr>
                <w:rFonts w:ascii="Calibri" w:eastAsia="Times New Roman" w:hAnsi="Calibri" w:cs="Arial"/>
                <w:b/>
                <w:i/>
                <w:lang w:eastAsia="en-US"/>
              </w:rPr>
              <w:t>RAZDJEL</w:t>
            </w:r>
          </w:p>
        </w:tc>
        <w:tc>
          <w:tcPr>
            <w:tcW w:w="915" w:type="dxa"/>
            <w:tcBorders>
              <w:bottom w:val="single" w:sz="4" w:space="0" w:color="auto"/>
            </w:tcBorders>
            <w:shd w:val="pct25" w:color="auto" w:fill="auto"/>
          </w:tcPr>
          <w:p w14:paraId="1089878C" w14:textId="77777777" w:rsidR="005C3382" w:rsidRPr="004F48AE" w:rsidRDefault="005C3382" w:rsidP="00612DE8">
            <w:pPr>
              <w:spacing w:after="0" w:line="240" w:lineRule="auto"/>
              <w:jc w:val="both"/>
              <w:rPr>
                <w:rFonts w:ascii="Calibri" w:eastAsia="Times New Roman" w:hAnsi="Calibri" w:cs="Arial"/>
                <w:b/>
                <w:i/>
                <w:lang w:eastAsia="en-US"/>
              </w:rPr>
            </w:pPr>
          </w:p>
        </w:tc>
        <w:tc>
          <w:tcPr>
            <w:tcW w:w="1090" w:type="dxa"/>
            <w:tcBorders>
              <w:bottom w:val="single" w:sz="4" w:space="0" w:color="auto"/>
            </w:tcBorders>
            <w:shd w:val="pct25" w:color="auto" w:fill="auto"/>
          </w:tcPr>
          <w:p w14:paraId="0721C913" w14:textId="77777777" w:rsidR="005C3382" w:rsidRPr="004F48AE" w:rsidRDefault="005C3382" w:rsidP="00612DE8">
            <w:pPr>
              <w:spacing w:after="0" w:line="240" w:lineRule="auto"/>
              <w:jc w:val="both"/>
              <w:rPr>
                <w:rFonts w:ascii="Calibri" w:eastAsia="Times New Roman" w:hAnsi="Calibri" w:cs="Arial"/>
                <w:b/>
                <w:i/>
                <w:lang w:eastAsia="en-US"/>
              </w:rPr>
            </w:pPr>
          </w:p>
        </w:tc>
        <w:tc>
          <w:tcPr>
            <w:tcW w:w="404" w:type="dxa"/>
            <w:tcBorders>
              <w:bottom w:val="single" w:sz="4" w:space="0" w:color="auto"/>
            </w:tcBorders>
            <w:shd w:val="pct25" w:color="auto" w:fill="auto"/>
          </w:tcPr>
          <w:p w14:paraId="362B8EC2" w14:textId="77777777" w:rsidR="005C3382" w:rsidRPr="004F48AE" w:rsidRDefault="005C3382" w:rsidP="00612DE8">
            <w:pPr>
              <w:spacing w:after="0" w:line="240" w:lineRule="auto"/>
              <w:jc w:val="both"/>
              <w:rPr>
                <w:rFonts w:ascii="Calibri" w:eastAsia="Times New Roman" w:hAnsi="Calibri" w:cs="Arial"/>
                <w:b/>
                <w:i/>
                <w:lang w:eastAsia="en-US"/>
              </w:rPr>
            </w:pPr>
            <w:r w:rsidRPr="004F48AE">
              <w:rPr>
                <w:rFonts w:ascii="Calibri" w:eastAsia="Times New Roman" w:hAnsi="Calibri" w:cs="Arial"/>
                <w:b/>
                <w:i/>
                <w:lang w:eastAsia="en-US"/>
              </w:rPr>
              <w:t>020</w:t>
            </w:r>
          </w:p>
        </w:tc>
        <w:tc>
          <w:tcPr>
            <w:tcW w:w="709" w:type="dxa"/>
            <w:tcBorders>
              <w:bottom w:val="single" w:sz="4" w:space="0" w:color="auto"/>
            </w:tcBorders>
            <w:shd w:val="pct25" w:color="auto" w:fill="auto"/>
          </w:tcPr>
          <w:p w14:paraId="40106C70" w14:textId="77777777" w:rsidR="005C3382" w:rsidRPr="004F48AE" w:rsidRDefault="005C3382" w:rsidP="00612DE8">
            <w:pPr>
              <w:spacing w:after="0" w:line="240" w:lineRule="auto"/>
              <w:jc w:val="both"/>
              <w:rPr>
                <w:rFonts w:ascii="Calibri" w:eastAsia="Times New Roman" w:hAnsi="Calibri" w:cs="Arial"/>
                <w:b/>
                <w:i/>
                <w:lang w:eastAsia="en-US"/>
              </w:rPr>
            </w:pPr>
          </w:p>
        </w:tc>
        <w:tc>
          <w:tcPr>
            <w:tcW w:w="567" w:type="dxa"/>
            <w:tcBorders>
              <w:bottom w:val="single" w:sz="4" w:space="0" w:color="auto"/>
            </w:tcBorders>
            <w:shd w:val="pct25" w:color="auto" w:fill="auto"/>
          </w:tcPr>
          <w:p w14:paraId="511CD4DC" w14:textId="77777777" w:rsidR="005C3382" w:rsidRPr="004F48AE" w:rsidRDefault="005C3382" w:rsidP="00612DE8">
            <w:pPr>
              <w:spacing w:after="0" w:line="240" w:lineRule="auto"/>
              <w:jc w:val="both"/>
              <w:rPr>
                <w:rFonts w:ascii="Calibri" w:eastAsia="Times New Roman" w:hAnsi="Calibri" w:cs="Arial"/>
                <w:b/>
                <w:i/>
                <w:lang w:eastAsia="en-US"/>
              </w:rPr>
            </w:pPr>
          </w:p>
        </w:tc>
        <w:tc>
          <w:tcPr>
            <w:tcW w:w="9323" w:type="dxa"/>
            <w:tcBorders>
              <w:bottom w:val="single" w:sz="4" w:space="0" w:color="auto"/>
            </w:tcBorders>
            <w:shd w:val="pct25" w:color="auto" w:fill="auto"/>
          </w:tcPr>
          <w:p w14:paraId="5A1EE366" w14:textId="77777777" w:rsidR="005C3382" w:rsidRPr="004F48AE" w:rsidRDefault="005C3382" w:rsidP="00612DE8">
            <w:pPr>
              <w:spacing w:after="0" w:line="240" w:lineRule="auto"/>
              <w:jc w:val="both"/>
              <w:rPr>
                <w:rFonts w:ascii="Calibri" w:eastAsia="Times New Roman" w:hAnsi="Calibri" w:cs="Arial"/>
                <w:b/>
                <w:i/>
                <w:lang w:eastAsia="en-US"/>
              </w:rPr>
            </w:pPr>
            <w:r w:rsidRPr="004F48AE">
              <w:rPr>
                <w:rFonts w:ascii="Calibri" w:eastAsia="Calibri" w:hAnsi="Calibri" w:cs="Arial"/>
                <w:b/>
              </w:rPr>
              <w:t xml:space="preserve">UPRAVNI ODJEL ZA OPĆE POSLOVE, MJESNU SAMOUPRAVU I DRUŠTVENE DJELATNOSTI </w:t>
            </w:r>
          </w:p>
        </w:tc>
      </w:tr>
      <w:tr w:rsidR="00CC60DA" w:rsidRPr="004F48AE" w14:paraId="64147B70" w14:textId="77777777" w:rsidTr="00612DE8">
        <w:tc>
          <w:tcPr>
            <w:tcW w:w="1021" w:type="dxa"/>
            <w:tcBorders>
              <w:bottom w:val="single" w:sz="4" w:space="0" w:color="auto"/>
            </w:tcBorders>
            <w:shd w:val="pct15" w:color="auto" w:fill="auto"/>
          </w:tcPr>
          <w:p w14:paraId="0D67A215" w14:textId="77777777" w:rsidR="005C3382" w:rsidRPr="004F48AE" w:rsidRDefault="005C3382" w:rsidP="00612DE8">
            <w:pPr>
              <w:spacing w:after="0" w:line="240" w:lineRule="auto"/>
              <w:jc w:val="both"/>
              <w:rPr>
                <w:rFonts w:ascii="Calibri" w:eastAsia="Times New Roman" w:hAnsi="Calibri" w:cs="Arial"/>
                <w:lang w:eastAsia="en-US"/>
              </w:rPr>
            </w:pPr>
          </w:p>
        </w:tc>
        <w:tc>
          <w:tcPr>
            <w:tcW w:w="915" w:type="dxa"/>
            <w:tcBorders>
              <w:bottom w:val="single" w:sz="4" w:space="0" w:color="auto"/>
            </w:tcBorders>
            <w:shd w:val="pct15" w:color="auto" w:fill="auto"/>
          </w:tcPr>
          <w:p w14:paraId="5BC1C563" w14:textId="77777777" w:rsidR="005C3382" w:rsidRPr="004F48AE" w:rsidRDefault="005C3382"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Glava</w:t>
            </w:r>
          </w:p>
        </w:tc>
        <w:tc>
          <w:tcPr>
            <w:tcW w:w="1090" w:type="dxa"/>
            <w:tcBorders>
              <w:bottom w:val="single" w:sz="4" w:space="0" w:color="auto"/>
            </w:tcBorders>
            <w:shd w:val="pct15" w:color="auto" w:fill="auto"/>
          </w:tcPr>
          <w:p w14:paraId="33BE44ED" w14:textId="77777777" w:rsidR="005C3382" w:rsidRPr="004F48AE" w:rsidRDefault="005C3382" w:rsidP="00612DE8">
            <w:pPr>
              <w:spacing w:after="0" w:line="240" w:lineRule="auto"/>
              <w:jc w:val="both"/>
              <w:rPr>
                <w:rFonts w:ascii="Calibri" w:eastAsia="Times New Roman" w:hAnsi="Calibri" w:cs="Arial"/>
                <w:lang w:eastAsia="en-US"/>
              </w:rPr>
            </w:pPr>
          </w:p>
        </w:tc>
        <w:tc>
          <w:tcPr>
            <w:tcW w:w="404" w:type="dxa"/>
            <w:tcBorders>
              <w:bottom w:val="single" w:sz="4" w:space="0" w:color="auto"/>
            </w:tcBorders>
            <w:shd w:val="pct15" w:color="auto" w:fill="auto"/>
          </w:tcPr>
          <w:p w14:paraId="25670966" w14:textId="77777777" w:rsidR="005C3382" w:rsidRPr="004F48AE" w:rsidRDefault="005C3382" w:rsidP="00612DE8">
            <w:pPr>
              <w:spacing w:after="0" w:line="240" w:lineRule="auto"/>
              <w:jc w:val="both"/>
              <w:rPr>
                <w:rFonts w:ascii="Calibri" w:eastAsia="Times New Roman" w:hAnsi="Calibri" w:cs="Arial"/>
                <w:lang w:eastAsia="en-US"/>
              </w:rPr>
            </w:pPr>
          </w:p>
        </w:tc>
        <w:tc>
          <w:tcPr>
            <w:tcW w:w="709" w:type="dxa"/>
            <w:tcBorders>
              <w:bottom w:val="single" w:sz="4" w:space="0" w:color="auto"/>
            </w:tcBorders>
            <w:shd w:val="pct15" w:color="auto" w:fill="auto"/>
          </w:tcPr>
          <w:p w14:paraId="7CE04499" w14:textId="77777777" w:rsidR="005C3382" w:rsidRPr="004F48AE" w:rsidRDefault="005C3382" w:rsidP="00612DE8">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020 03</w:t>
            </w:r>
          </w:p>
        </w:tc>
        <w:tc>
          <w:tcPr>
            <w:tcW w:w="567" w:type="dxa"/>
            <w:tcBorders>
              <w:bottom w:val="single" w:sz="4" w:space="0" w:color="auto"/>
            </w:tcBorders>
            <w:shd w:val="pct15" w:color="auto" w:fill="auto"/>
          </w:tcPr>
          <w:p w14:paraId="42B4AAC7" w14:textId="77777777" w:rsidR="005C3382" w:rsidRPr="004F48AE" w:rsidRDefault="005C3382" w:rsidP="00612DE8">
            <w:pPr>
              <w:spacing w:after="0" w:line="240" w:lineRule="auto"/>
              <w:jc w:val="both"/>
              <w:rPr>
                <w:rFonts w:ascii="Calibri" w:eastAsia="Times New Roman" w:hAnsi="Calibri" w:cs="Arial"/>
                <w:lang w:eastAsia="en-US"/>
              </w:rPr>
            </w:pPr>
          </w:p>
        </w:tc>
        <w:tc>
          <w:tcPr>
            <w:tcW w:w="9323" w:type="dxa"/>
            <w:tcBorders>
              <w:bottom w:val="single" w:sz="4" w:space="0" w:color="auto"/>
            </w:tcBorders>
            <w:shd w:val="pct15" w:color="auto" w:fill="auto"/>
          </w:tcPr>
          <w:p w14:paraId="28085E40" w14:textId="77777777" w:rsidR="005C3382" w:rsidRPr="004F48AE" w:rsidRDefault="005C3382" w:rsidP="00612DE8">
            <w:pPr>
              <w:tabs>
                <w:tab w:val="left" w:pos="567"/>
              </w:tabs>
              <w:spacing w:after="0" w:line="240" w:lineRule="auto"/>
              <w:jc w:val="both"/>
              <w:rPr>
                <w:rFonts w:ascii="Calibri" w:eastAsia="Times New Roman" w:hAnsi="Calibri" w:cs="Arial"/>
                <w:lang w:eastAsia="en-US"/>
              </w:rPr>
            </w:pPr>
            <w:r w:rsidRPr="004F48AE">
              <w:rPr>
                <w:rFonts w:ascii="Calibri" w:eastAsia="Calibri" w:hAnsi="Calibri" w:cs="Arial"/>
                <w:lang w:eastAsia="en-US"/>
              </w:rPr>
              <w:t>USTANOVA U KULTURI</w:t>
            </w:r>
          </w:p>
        </w:tc>
      </w:tr>
      <w:tr w:rsidR="00CC60DA" w:rsidRPr="004F48AE" w14:paraId="66B1ADF2" w14:textId="77777777" w:rsidTr="00612DE8">
        <w:tc>
          <w:tcPr>
            <w:tcW w:w="1021" w:type="dxa"/>
            <w:shd w:val="solid" w:color="B4B4B4" w:fill="auto"/>
          </w:tcPr>
          <w:p w14:paraId="00D06EC1" w14:textId="77777777" w:rsidR="005C3382" w:rsidRPr="004F48AE" w:rsidRDefault="005C3382" w:rsidP="00612DE8">
            <w:pPr>
              <w:spacing w:after="0" w:line="240" w:lineRule="auto"/>
              <w:jc w:val="both"/>
              <w:rPr>
                <w:rFonts w:ascii="Calibri" w:eastAsia="Times New Roman" w:hAnsi="Calibri" w:cs="Arial"/>
                <w:lang w:eastAsia="en-US"/>
              </w:rPr>
            </w:pPr>
          </w:p>
        </w:tc>
        <w:tc>
          <w:tcPr>
            <w:tcW w:w="915" w:type="dxa"/>
            <w:shd w:val="solid" w:color="B4B4B4" w:fill="auto"/>
          </w:tcPr>
          <w:p w14:paraId="57358747" w14:textId="77777777" w:rsidR="005C3382" w:rsidRPr="004F48AE" w:rsidRDefault="005C3382" w:rsidP="00612DE8">
            <w:pPr>
              <w:spacing w:after="0" w:line="240" w:lineRule="auto"/>
              <w:jc w:val="both"/>
              <w:rPr>
                <w:rFonts w:ascii="Calibri" w:eastAsia="Times New Roman" w:hAnsi="Calibri" w:cs="Arial"/>
                <w:lang w:eastAsia="en-US"/>
              </w:rPr>
            </w:pPr>
          </w:p>
        </w:tc>
        <w:tc>
          <w:tcPr>
            <w:tcW w:w="1090" w:type="dxa"/>
            <w:shd w:val="solid" w:color="B4B4B4" w:fill="auto"/>
          </w:tcPr>
          <w:p w14:paraId="3B938C3B" w14:textId="77777777" w:rsidR="005C3382" w:rsidRPr="004F48AE" w:rsidRDefault="005C3382"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PROGRAM</w:t>
            </w:r>
          </w:p>
        </w:tc>
        <w:tc>
          <w:tcPr>
            <w:tcW w:w="404" w:type="dxa"/>
            <w:shd w:val="solid" w:color="B4B4B4" w:fill="auto"/>
          </w:tcPr>
          <w:p w14:paraId="267785C8" w14:textId="77777777" w:rsidR="005C3382" w:rsidRPr="004F48AE" w:rsidRDefault="005C3382" w:rsidP="00612DE8">
            <w:pPr>
              <w:spacing w:after="0" w:line="240" w:lineRule="auto"/>
              <w:jc w:val="both"/>
              <w:rPr>
                <w:rFonts w:ascii="Calibri" w:eastAsia="Times New Roman" w:hAnsi="Calibri" w:cs="Arial"/>
                <w:lang w:eastAsia="en-US"/>
              </w:rPr>
            </w:pPr>
          </w:p>
        </w:tc>
        <w:tc>
          <w:tcPr>
            <w:tcW w:w="709" w:type="dxa"/>
            <w:shd w:val="solid" w:color="B4B4B4" w:fill="auto"/>
          </w:tcPr>
          <w:p w14:paraId="52541509" w14:textId="77777777" w:rsidR="005C3382" w:rsidRPr="004F48AE" w:rsidRDefault="005C3382" w:rsidP="00612DE8">
            <w:pPr>
              <w:spacing w:after="0" w:line="240" w:lineRule="auto"/>
              <w:jc w:val="both"/>
              <w:rPr>
                <w:rFonts w:ascii="Calibri" w:eastAsia="Times New Roman" w:hAnsi="Calibri" w:cs="Arial"/>
                <w:b/>
                <w:lang w:eastAsia="en-US"/>
              </w:rPr>
            </w:pPr>
          </w:p>
        </w:tc>
        <w:tc>
          <w:tcPr>
            <w:tcW w:w="567" w:type="dxa"/>
            <w:shd w:val="solid" w:color="B4B4B4" w:fill="auto"/>
          </w:tcPr>
          <w:p w14:paraId="7EB7C9C4" w14:textId="77777777" w:rsidR="005C3382" w:rsidRPr="004F48AE" w:rsidRDefault="005C3382" w:rsidP="00612DE8">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2031</w:t>
            </w:r>
          </w:p>
        </w:tc>
        <w:tc>
          <w:tcPr>
            <w:tcW w:w="9323" w:type="dxa"/>
            <w:shd w:val="solid" w:color="B4B4B4" w:fill="auto"/>
          </w:tcPr>
          <w:p w14:paraId="6BC459B0" w14:textId="77777777" w:rsidR="005C3382" w:rsidRPr="004F48AE" w:rsidRDefault="005C3382" w:rsidP="00612DE8">
            <w:pPr>
              <w:spacing w:after="0" w:line="240" w:lineRule="auto"/>
              <w:rPr>
                <w:rFonts w:ascii="Calibri" w:eastAsia="Times New Roman" w:hAnsi="Calibri" w:cs="Arial"/>
                <w:lang w:eastAsia="en-US"/>
              </w:rPr>
            </w:pPr>
            <w:r w:rsidRPr="004F48AE">
              <w:rPr>
                <w:rFonts w:ascii="Calibri" w:eastAsia="Times New Roman" w:hAnsi="Calibri" w:cs="Arial"/>
                <w:lang w:eastAsia="en-US"/>
              </w:rPr>
              <w:t>Javna ustanova u kulturi</w:t>
            </w:r>
          </w:p>
        </w:tc>
      </w:tr>
      <w:tr w:rsidR="00CC60DA" w:rsidRPr="004F48AE" w14:paraId="72619065" w14:textId="77777777" w:rsidTr="00612DE8">
        <w:tc>
          <w:tcPr>
            <w:tcW w:w="1021" w:type="dxa"/>
            <w:tcBorders>
              <w:bottom w:val="single" w:sz="4" w:space="0" w:color="auto"/>
            </w:tcBorders>
            <w:shd w:val="pct15" w:color="auto" w:fill="auto"/>
          </w:tcPr>
          <w:p w14:paraId="496B043D" w14:textId="77777777" w:rsidR="005C3382" w:rsidRPr="004F48AE" w:rsidRDefault="005C3382" w:rsidP="00612DE8">
            <w:pPr>
              <w:spacing w:after="0" w:line="240" w:lineRule="auto"/>
              <w:jc w:val="both"/>
              <w:rPr>
                <w:rFonts w:ascii="Calibri" w:eastAsia="Times New Roman" w:hAnsi="Calibri" w:cs="Arial"/>
                <w:lang w:eastAsia="en-US"/>
              </w:rPr>
            </w:pPr>
          </w:p>
        </w:tc>
        <w:tc>
          <w:tcPr>
            <w:tcW w:w="915" w:type="dxa"/>
            <w:tcBorders>
              <w:bottom w:val="single" w:sz="4" w:space="0" w:color="auto"/>
            </w:tcBorders>
            <w:shd w:val="pct15" w:color="auto" w:fill="auto"/>
          </w:tcPr>
          <w:p w14:paraId="298E8482" w14:textId="77777777" w:rsidR="005C3382" w:rsidRPr="004F48AE" w:rsidRDefault="005C3382"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Glava</w:t>
            </w:r>
          </w:p>
        </w:tc>
        <w:tc>
          <w:tcPr>
            <w:tcW w:w="1090" w:type="dxa"/>
            <w:tcBorders>
              <w:bottom w:val="single" w:sz="4" w:space="0" w:color="auto"/>
            </w:tcBorders>
            <w:shd w:val="pct15" w:color="auto" w:fill="auto"/>
          </w:tcPr>
          <w:p w14:paraId="5B7E3BBA" w14:textId="77777777" w:rsidR="005C3382" w:rsidRPr="004F48AE" w:rsidRDefault="005C3382" w:rsidP="00612DE8">
            <w:pPr>
              <w:spacing w:after="0" w:line="240" w:lineRule="auto"/>
              <w:jc w:val="both"/>
              <w:rPr>
                <w:rFonts w:ascii="Calibri" w:eastAsia="Times New Roman" w:hAnsi="Calibri" w:cs="Arial"/>
                <w:lang w:eastAsia="en-US"/>
              </w:rPr>
            </w:pPr>
          </w:p>
        </w:tc>
        <w:tc>
          <w:tcPr>
            <w:tcW w:w="404" w:type="dxa"/>
            <w:tcBorders>
              <w:bottom w:val="single" w:sz="4" w:space="0" w:color="auto"/>
            </w:tcBorders>
            <w:shd w:val="pct15" w:color="auto" w:fill="auto"/>
          </w:tcPr>
          <w:p w14:paraId="14C639DF" w14:textId="77777777" w:rsidR="005C3382" w:rsidRPr="004F48AE" w:rsidRDefault="005C3382" w:rsidP="00612DE8">
            <w:pPr>
              <w:spacing w:after="0" w:line="240" w:lineRule="auto"/>
              <w:jc w:val="both"/>
              <w:rPr>
                <w:rFonts w:ascii="Calibri" w:eastAsia="Times New Roman" w:hAnsi="Calibri" w:cs="Arial"/>
                <w:lang w:eastAsia="en-US"/>
              </w:rPr>
            </w:pPr>
          </w:p>
        </w:tc>
        <w:tc>
          <w:tcPr>
            <w:tcW w:w="709" w:type="dxa"/>
            <w:tcBorders>
              <w:bottom w:val="single" w:sz="4" w:space="0" w:color="auto"/>
            </w:tcBorders>
            <w:shd w:val="pct15" w:color="auto" w:fill="auto"/>
          </w:tcPr>
          <w:p w14:paraId="13A6D7B0" w14:textId="77777777" w:rsidR="005C3382" w:rsidRPr="004F48AE" w:rsidRDefault="005C3382" w:rsidP="00612DE8">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020 04</w:t>
            </w:r>
          </w:p>
        </w:tc>
        <w:tc>
          <w:tcPr>
            <w:tcW w:w="567" w:type="dxa"/>
            <w:tcBorders>
              <w:bottom w:val="single" w:sz="4" w:space="0" w:color="auto"/>
            </w:tcBorders>
            <w:shd w:val="pct15" w:color="auto" w:fill="auto"/>
          </w:tcPr>
          <w:p w14:paraId="02AD2CD8" w14:textId="77777777" w:rsidR="005C3382" w:rsidRPr="004F48AE" w:rsidRDefault="005C3382" w:rsidP="00612DE8">
            <w:pPr>
              <w:spacing w:after="0" w:line="240" w:lineRule="auto"/>
              <w:jc w:val="both"/>
              <w:rPr>
                <w:rFonts w:ascii="Calibri" w:eastAsia="Times New Roman" w:hAnsi="Calibri" w:cs="Arial"/>
                <w:lang w:eastAsia="en-US"/>
              </w:rPr>
            </w:pPr>
          </w:p>
        </w:tc>
        <w:tc>
          <w:tcPr>
            <w:tcW w:w="9323" w:type="dxa"/>
            <w:tcBorders>
              <w:bottom w:val="single" w:sz="4" w:space="0" w:color="auto"/>
            </w:tcBorders>
            <w:shd w:val="pct15" w:color="auto" w:fill="auto"/>
          </w:tcPr>
          <w:p w14:paraId="489E0CE5" w14:textId="77777777" w:rsidR="005C3382" w:rsidRPr="004F48AE" w:rsidRDefault="005C3382" w:rsidP="00612DE8">
            <w:pPr>
              <w:tabs>
                <w:tab w:val="left" w:pos="567"/>
              </w:tabs>
              <w:spacing w:after="0" w:line="240" w:lineRule="auto"/>
              <w:jc w:val="both"/>
              <w:rPr>
                <w:rFonts w:ascii="Calibri" w:eastAsia="Times New Roman" w:hAnsi="Calibri" w:cs="Arial"/>
                <w:lang w:eastAsia="en-US"/>
              </w:rPr>
            </w:pPr>
            <w:r w:rsidRPr="004F48AE">
              <w:rPr>
                <w:rFonts w:ascii="Calibri" w:eastAsia="Calibri" w:hAnsi="Calibri" w:cs="Arial"/>
                <w:lang w:eastAsia="en-US"/>
              </w:rPr>
              <w:t>USTANOVA SOCIJALNE SKRBI</w:t>
            </w:r>
          </w:p>
        </w:tc>
      </w:tr>
      <w:tr w:rsidR="00CC60DA" w:rsidRPr="004F48AE" w14:paraId="706984E2" w14:textId="77777777" w:rsidTr="00612DE8">
        <w:tc>
          <w:tcPr>
            <w:tcW w:w="1021" w:type="dxa"/>
            <w:shd w:val="solid" w:color="B4B4B4" w:fill="auto"/>
          </w:tcPr>
          <w:p w14:paraId="23ED766B" w14:textId="77777777" w:rsidR="005C3382" w:rsidRPr="004F48AE" w:rsidRDefault="005C3382" w:rsidP="00612DE8">
            <w:pPr>
              <w:spacing w:after="0" w:line="240" w:lineRule="auto"/>
              <w:jc w:val="both"/>
              <w:rPr>
                <w:rFonts w:ascii="Calibri" w:eastAsia="Times New Roman" w:hAnsi="Calibri" w:cs="Arial"/>
                <w:lang w:eastAsia="en-US"/>
              </w:rPr>
            </w:pPr>
          </w:p>
        </w:tc>
        <w:tc>
          <w:tcPr>
            <w:tcW w:w="915" w:type="dxa"/>
            <w:shd w:val="solid" w:color="B4B4B4" w:fill="auto"/>
          </w:tcPr>
          <w:p w14:paraId="67E4A6EF" w14:textId="77777777" w:rsidR="005C3382" w:rsidRPr="004F48AE" w:rsidRDefault="005C3382" w:rsidP="00612DE8">
            <w:pPr>
              <w:spacing w:after="0" w:line="240" w:lineRule="auto"/>
              <w:jc w:val="both"/>
              <w:rPr>
                <w:rFonts w:ascii="Calibri" w:eastAsia="Times New Roman" w:hAnsi="Calibri" w:cs="Arial"/>
                <w:lang w:eastAsia="en-US"/>
              </w:rPr>
            </w:pPr>
          </w:p>
        </w:tc>
        <w:tc>
          <w:tcPr>
            <w:tcW w:w="1090" w:type="dxa"/>
            <w:shd w:val="solid" w:color="B4B4B4" w:fill="auto"/>
          </w:tcPr>
          <w:p w14:paraId="49E50447" w14:textId="77777777" w:rsidR="005C3382" w:rsidRPr="004F48AE" w:rsidRDefault="005C3382"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PROGRAM</w:t>
            </w:r>
          </w:p>
        </w:tc>
        <w:tc>
          <w:tcPr>
            <w:tcW w:w="404" w:type="dxa"/>
            <w:shd w:val="solid" w:color="B4B4B4" w:fill="auto"/>
          </w:tcPr>
          <w:p w14:paraId="71E1EF62" w14:textId="77777777" w:rsidR="005C3382" w:rsidRPr="004F48AE" w:rsidRDefault="005C3382" w:rsidP="00612DE8">
            <w:pPr>
              <w:spacing w:after="0" w:line="240" w:lineRule="auto"/>
              <w:jc w:val="both"/>
              <w:rPr>
                <w:rFonts w:ascii="Calibri" w:eastAsia="Times New Roman" w:hAnsi="Calibri" w:cs="Arial"/>
                <w:lang w:eastAsia="en-US"/>
              </w:rPr>
            </w:pPr>
          </w:p>
        </w:tc>
        <w:tc>
          <w:tcPr>
            <w:tcW w:w="709" w:type="dxa"/>
            <w:shd w:val="solid" w:color="B4B4B4" w:fill="auto"/>
          </w:tcPr>
          <w:p w14:paraId="03A96968" w14:textId="77777777" w:rsidR="005C3382" w:rsidRPr="004F48AE" w:rsidRDefault="005C3382" w:rsidP="00612DE8">
            <w:pPr>
              <w:spacing w:after="0" w:line="240" w:lineRule="auto"/>
              <w:jc w:val="both"/>
              <w:rPr>
                <w:rFonts w:ascii="Calibri" w:eastAsia="Times New Roman" w:hAnsi="Calibri" w:cs="Arial"/>
                <w:b/>
                <w:lang w:eastAsia="en-US"/>
              </w:rPr>
            </w:pPr>
          </w:p>
        </w:tc>
        <w:tc>
          <w:tcPr>
            <w:tcW w:w="567" w:type="dxa"/>
            <w:shd w:val="solid" w:color="B4B4B4" w:fill="auto"/>
          </w:tcPr>
          <w:p w14:paraId="153D765A" w14:textId="77777777" w:rsidR="005C3382" w:rsidRPr="004F48AE" w:rsidRDefault="005C3382" w:rsidP="00612DE8">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2044</w:t>
            </w:r>
          </w:p>
        </w:tc>
        <w:tc>
          <w:tcPr>
            <w:tcW w:w="9323" w:type="dxa"/>
            <w:shd w:val="solid" w:color="B4B4B4" w:fill="auto"/>
          </w:tcPr>
          <w:p w14:paraId="71F21DAE" w14:textId="77777777" w:rsidR="005C3382" w:rsidRPr="004F48AE" w:rsidRDefault="005C3382" w:rsidP="00612DE8">
            <w:pPr>
              <w:spacing w:after="0" w:line="240" w:lineRule="auto"/>
              <w:rPr>
                <w:rFonts w:ascii="Calibri" w:eastAsia="Times New Roman" w:hAnsi="Calibri" w:cs="Arial"/>
                <w:lang w:eastAsia="en-US"/>
              </w:rPr>
            </w:pPr>
            <w:r w:rsidRPr="004F48AE">
              <w:rPr>
                <w:rFonts w:ascii="Calibri" w:eastAsia="Times New Roman" w:hAnsi="Calibri" w:cs="Arial"/>
                <w:lang w:eastAsia="en-US"/>
              </w:rPr>
              <w:t>Socijalna skrb – Dom za starije i nemoćne osobe Konavle</w:t>
            </w:r>
          </w:p>
        </w:tc>
      </w:tr>
      <w:tr w:rsidR="00CC60DA" w:rsidRPr="004F48AE" w14:paraId="577F0384" w14:textId="77777777" w:rsidTr="00612DE8">
        <w:tc>
          <w:tcPr>
            <w:tcW w:w="1021" w:type="dxa"/>
            <w:tcBorders>
              <w:bottom w:val="single" w:sz="4" w:space="0" w:color="auto"/>
            </w:tcBorders>
            <w:shd w:val="pct15" w:color="auto" w:fill="auto"/>
          </w:tcPr>
          <w:p w14:paraId="1B1BC8DE" w14:textId="77777777" w:rsidR="005C3382" w:rsidRPr="004F48AE" w:rsidRDefault="005C3382" w:rsidP="00612DE8">
            <w:pPr>
              <w:spacing w:after="0" w:line="240" w:lineRule="auto"/>
              <w:jc w:val="both"/>
              <w:rPr>
                <w:rFonts w:ascii="Calibri" w:eastAsia="Times New Roman" w:hAnsi="Calibri" w:cs="Arial"/>
                <w:lang w:eastAsia="en-US"/>
              </w:rPr>
            </w:pPr>
          </w:p>
        </w:tc>
        <w:tc>
          <w:tcPr>
            <w:tcW w:w="915" w:type="dxa"/>
            <w:tcBorders>
              <w:bottom w:val="single" w:sz="4" w:space="0" w:color="auto"/>
            </w:tcBorders>
            <w:shd w:val="pct15" w:color="auto" w:fill="auto"/>
          </w:tcPr>
          <w:p w14:paraId="13F59C61" w14:textId="77777777" w:rsidR="005C3382" w:rsidRPr="004F48AE" w:rsidRDefault="005C3382"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Glava</w:t>
            </w:r>
          </w:p>
        </w:tc>
        <w:tc>
          <w:tcPr>
            <w:tcW w:w="1090" w:type="dxa"/>
            <w:tcBorders>
              <w:bottom w:val="single" w:sz="4" w:space="0" w:color="auto"/>
            </w:tcBorders>
            <w:shd w:val="pct15" w:color="auto" w:fill="auto"/>
          </w:tcPr>
          <w:p w14:paraId="507D03C3" w14:textId="77777777" w:rsidR="005C3382" w:rsidRPr="004F48AE" w:rsidRDefault="005C3382" w:rsidP="00612DE8">
            <w:pPr>
              <w:spacing w:after="0" w:line="240" w:lineRule="auto"/>
              <w:jc w:val="both"/>
              <w:rPr>
                <w:rFonts w:ascii="Calibri" w:eastAsia="Times New Roman" w:hAnsi="Calibri" w:cs="Arial"/>
                <w:lang w:eastAsia="en-US"/>
              </w:rPr>
            </w:pPr>
          </w:p>
        </w:tc>
        <w:tc>
          <w:tcPr>
            <w:tcW w:w="404" w:type="dxa"/>
            <w:tcBorders>
              <w:bottom w:val="single" w:sz="4" w:space="0" w:color="auto"/>
            </w:tcBorders>
            <w:shd w:val="pct15" w:color="auto" w:fill="auto"/>
          </w:tcPr>
          <w:p w14:paraId="67063777" w14:textId="77777777" w:rsidR="005C3382" w:rsidRPr="004F48AE" w:rsidRDefault="005C3382" w:rsidP="00612DE8">
            <w:pPr>
              <w:spacing w:after="0" w:line="240" w:lineRule="auto"/>
              <w:jc w:val="both"/>
              <w:rPr>
                <w:rFonts w:ascii="Calibri" w:eastAsia="Times New Roman" w:hAnsi="Calibri" w:cs="Arial"/>
                <w:lang w:eastAsia="en-US"/>
              </w:rPr>
            </w:pPr>
          </w:p>
        </w:tc>
        <w:tc>
          <w:tcPr>
            <w:tcW w:w="709" w:type="dxa"/>
            <w:tcBorders>
              <w:bottom w:val="single" w:sz="4" w:space="0" w:color="auto"/>
            </w:tcBorders>
            <w:shd w:val="pct15" w:color="auto" w:fill="auto"/>
          </w:tcPr>
          <w:p w14:paraId="748AB215" w14:textId="77777777" w:rsidR="005C3382" w:rsidRPr="004F48AE" w:rsidRDefault="005C3382" w:rsidP="005C3382">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020 05</w:t>
            </w:r>
          </w:p>
        </w:tc>
        <w:tc>
          <w:tcPr>
            <w:tcW w:w="567" w:type="dxa"/>
            <w:tcBorders>
              <w:bottom w:val="single" w:sz="4" w:space="0" w:color="auto"/>
            </w:tcBorders>
            <w:shd w:val="pct15" w:color="auto" w:fill="auto"/>
          </w:tcPr>
          <w:p w14:paraId="07DED860" w14:textId="77777777" w:rsidR="005C3382" w:rsidRPr="004F48AE" w:rsidRDefault="005C3382" w:rsidP="00612DE8">
            <w:pPr>
              <w:spacing w:after="0" w:line="240" w:lineRule="auto"/>
              <w:jc w:val="both"/>
              <w:rPr>
                <w:rFonts w:ascii="Calibri" w:eastAsia="Times New Roman" w:hAnsi="Calibri" w:cs="Arial"/>
                <w:lang w:eastAsia="en-US"/>
              </w:rPr>
            </w:pPr>
          </w:p>
        </w:tc>
        <w:tc>
          <w:tcPr>
            <w:tcW w:w="9323" w:type="dxa"/>
            <w:tcBorders>
              <w:bottom w:val="single" w:sz="4" w:space="0" w:color="auto"/>
            </w:tcBorders>
            <w:shd w:val="pct15" w:color="auto" w:fill="auto"/>
          </w:tcPr>
          <w:p w14:paraId="0B1FA163" w14:textId="77777777" w:rsidR="005C3382" w:rsidRPr="004F48AE" w:rsidRDefault="00F83CE2" w:rsidP="005C3382">
            <w:pPr>
              <w:tabs>
                <w:tab w:val="left" w:pos="567"/>
              </w:tabs>
              <w:spacing w:after="0" w:line="240" w:lineRule="auto"/>
              <w:jc w:val="both"/>
              <w:rPr>
                <w:rFonts w:ascii="Calibri" w:eastAsia="Times New Roman" w:hAnsi="Calibri" w:cs="Arial"/>
                <w:lang w:eastAsia="en-US"/>
              </w:rPr>
            </w:pPr>
            <w:r w:rsidRPr="004F48AE">
              <w:rPr>
                <w:rFonts w:ascii="Calibri" w:eastAsia="Calibri" w:hAnsi="Calibri" w:cs="Arial"/>
                <w:lang w:eastAsia="en-US"/>
              </w:rPr>
              <w:t>USTANOVA PREDŠKOLSKOG ODGOJA</w:t>
            </w:r>
          </w:p>
        </w:tc>
      </w:tr>
      <w:tr w:rsidR="00CC60DA" w:rsidRPr="004F48AE" w14:paraId="587F2760" w14:textId="77777777" w:rsidTr="00612DE8">
        <w:tc>
          <w:tcPr>
            <w:tcW w:w="1021" w:type="dxa"/>
            <w:shd w:val="solid" w:color="B4B4B4" w:fill="auto"/>
          </w:tcPr>
          <w:p w14:paraId="3EB6D3C4" w14:textId="77777777" w:rsidR="005C3382" w:rsidRPr="004F48AE" w:rsidRDefault="005C3382" w:rsidP="005C3382">
            <w:pPr>
              <w:spacing w:after="0" w:line="240" w:lineRule="auto"/>
              <w:jc w:val="both"/>
              <w:rPr>
                <w:rFonts w:ascii="Calibri" w:eastAsia="Times New Roman" w:hAnsi="Calibri" w:cs="Arial"/>
                <w:lang w:eastAsia="en-US"/>
              </w:rPr>
            </w:pPr>
          </w:p>
        </w:tc>
        <w:tc>
          <w:tcPr>
            <w:tcW w:w="915" w:type="dxa"/>
            <w:shd w:val="solid" w:color="B4B4B4" w:fill="auto"/>
          </w:tcPr>
          <w:p w14:paraId="06E6E6DD" w14:textId="77777777" w:rsidR="005C3382" w:rsidRPr="004F48AE" w:rsidRDefault="005C3382" w:rsidP="005C3382">
            <w:pPr>
              <w:spacing w:after="0" w:line="240" w:lineRule="auto"/>
              <w:jc w:val="both"/>
              <w:rPr>
                <w:rFonts w:ascii="Calibri" w:eastAsia="Times New Roman" w:hAnsi="Calibri" w:cs="Arial"/>
                <w:lang w:eastAsia="en-US"/>
              </w:rPr>
            </w:pPr>
          </w:p>
        </w:tc>
        <w:tc>
          <w:tcPr>
            <w:tcW w:w="1090" w:type="dxa"/>
            <w:shd w:val="solid" w:color="B4B4B4" w:fill="auto"/>
          </w:tcPr>
          <w:p w14:paraId="63336BE6" w14:textId="77777777" w:rsidR="005C3382" w:rsidRPr="004F48AE" w:rsidRDefault="005C3382" w:rsidP="005C3382">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PROGRAM</w:t>
            </w:r>
          </w:p>
        </w:tc>
        <w:tc>
          <w:tcPr>
            <w:tcW w:w="404" w:type="dxa"/>
            <w:shd w:val="solid" w:color="B4B4B4" w:fill="auto"/>
          </w:tcPr>
          <w:p w14:paraId="46BF3890" w14:textId="77777777" w:rsidR="005C3382" w:rsidRPr="004F48AE" w:rsidRDefault="005C3382" w:rsidP="005C3382">
            <w:pPr>
              <w:spacing w:after="0" w:line="240" w:lineRule="auto"/>
              <w:jc w:val="both"/>
              <w:rPr>
                <w:rFonts w:ascii="Calibri" w:eastAsia="Times New Roman" w:hAnsi="Calibri" w:cs="Arial"/>
                <w:lang w:eastAsia="en-US"/>
              </w:rPr>
            </w:pPr>
          </w:p>
        </w:tc>
        <w:tc>
          <w:tcPr>
            <w:tcW w:w="709" w:type="dxa"/>
            <w:shd w:val="solid" w:color="B4B4B4" w:fill="auto"/>
          </w:tcPr>
          <w:p w14:paraId="30E9B645" w14:textId="77777777" w:rsidR="005C3382" w:rsidRPr="004F48AE" w:rsidRDefault="005C3382" w:rsidP="005C3382">
            <w:pPr>
              <w:spacing w:after="0" w:line="240" w:lineRule="auto"/>
              <w:jc w:val="both"/>
              <w:rPr>
                <w:rFonts w:ascii="Calibri" w:eastAsia="Times New Roman" w:hAnsi="Calibri" w:cs="Arial"/>
                <w:lang w:eastAsia="en-US"/>
              </w:rPr>
            </w:pPr>
          </w:p>
        </w:tc>
        <w:tc>
          <w:tcPr>
            <w:tcW w:w="567" w:type="dxa"/>
            <w:shd w:val="solid" w:color="B4B4B4" w:fill="auto"/>
          </w:tcPr>
          <w:p w14:paraId="11023343" w14:textId="77777777" w:rsidR="005C3382" w:rsidRPr="004F48AE" w:rsidRDefault="005C3382" w:rsidP="005C3382">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2051</w:t>
            </w:r>
          </w:p>
        </w:tc>
        <w:tc>
          <w:tcPr>
            <w:tcW w:w="9323" w:type="dxa"/>
            <w:shd w:val="solid" w:color="B4B4B4" w:fill="auto"/>
          </w:tcPr>
          <w:p w14:paraId="1C753BAD" w14:textId="77777777" w:rsidR="005C3382" w:rsidRPr="004F48AE" w:rsidRDefault="005C3382" w:rsidP="005C3382">
            <w:pPr>
              <w:spacing w:after="0" w:line="240" w:lineRule="auto"/>
              <w:rPr>
                <w:rFonts w:ascii="Calibri" w:eastAsia="Times New Roman" w:hAnsi="Calibri" w:cs="Arial"/>
                <w:lang w:eastAsia="en-US"/>
              </w:rPr>
            </w:pPr>
            <w:r w:rsidRPr="004F48AE">
              <w:rPr>
                <w:rFonts w:ascii="Calibri" w:eastAsia="Times New Roman" w:hAnsi="Calibri" w:cs="Arial"/>
                <w:lang w:eastAsia="en-US"/>
              </w:rPr>
              <w:t>Odgoj, naobrazba i skrb o predškolskoj djeci</w:t>
            </w:r>
          </w:p>
        </w:tc>
      </w:tr>
    </w:tbl>
    <w:p w14:paraId="21166B50" w14:textId="77777777" w:rsidR="005C3382" w:rsidRPr="004F48AE" w:rsidRDefault="005C3382" w:rsidP="00B902D0">
      <w:pPr>
        <w:autoSpaceDE w:val="0"/>
        <w:autoSpaceDN w:val="0"/>
        <w:adjustRightInd w:val="0"/>
        <w:spacing w:after="0" w:line="240" w:lineRule="auto"/>
        <w:jc w:val="both"/>
        <w:rPr>
          <w:rFonts w:ascii="Arial" w:eastAsia="Times New Roman" w:hAnsi="Arial" w:cs="Arial"/>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21"/>
        <w:gridCol w:w="915"/>
        <w:gridCol w:w="1090"/>
        <w:gridCol w:w="404"/>
        <w:gridCol w:w="709"/>
        <w:gridCol w:w="567"/>
        <w:gridCol w:w="9323"/>
      </w:tblGrid>
      <w:tr w:rsidR="00CC60DA" w:rsidRPr="004F48AE" w14:paraId="3CB59716" w14:textId="77777777" w:rsidTr="00612DE8">
        <w:tc>
          <w:tcPr>
            <w:tcW w:w="1021" w:type="dxa"/>
            <w:tcBorders>
              <w:bottom w:val="single" w:sz="4" w:space="0" w:color="auto"/>
            </w:tcBorders>
            <w:shd w:val="pct25" w:color="auto" w:fill="auto"/>
          </w:tcPr>
          <w:p w14:paraId="741FA2F1" w14:textId="77777777" w:rsidR="00D94A3F" w:rsidRPr="004F48AE" w:rsidRDefault="00D94A3F" w:rsidP="00612DE8">
            <w:pPr>
              <w:spacing w:after="0" w:line="240" w:lineRule="auto"/>
              <w:jc w:val="both"/>
              <w:rPr>
                <w:rFonts w:ascii="Calibri" w:eastAsia="Times New Roman" w:hAnsi="Calibri" w:cs="Arial"/>
                <w:b/>
                <w:i/>
                <w:lang w:eastAsia="en-US"/>
              </w:rPr>
            </w:pPr>
            <w:r w:rsidRPr="004F48AE">
              <w:rPr>
                <w:rFonts w:ascii="Calibri" w:eastAsia="Times New Roman" w:hAnsi="Calibri" w:cs="Arial"/>
                <w:b/>
                <w:i/>
                <w:lang w:eastAsia="en-US"/>
              </w:rPr>
              <w:t>RAZDJEL</w:t>
            </w:r>
          </w:p>
        </w:tc>
        <w:tc>
          <w:tcPr>
            <w:tcW w:w="915" w:type="dxa"/>
            <w:tcBorders>
              <w:bottom w:val="single" w:sz="4" w:space="0" w:color="auto"/>
            </w:tcBorders>
            <w:shd w:val="pct25" w:color="auto" w:fill="auto"/>
          </w:tcPr>
          <w:p w14:paraId="7CBAF14E" w14:textId="77777777" w:rsidR="00D94A3F" w:rsidRPr="004F48AE" w:rsidRDefault="00D94A3F" w:rsidP="00612DE8">
            <w:pPr>
              <w:spacing w:after="0" w:line="240" w:lineRule="auto"/>
              <w:jc w:val="both"/>
              <w:rPr>
                <w:rFonts w:ascii="Calibri" w:eastAsia="Times New Roman" w:hAnsi="Calibri" w:cs="Arial"/>
                <w:b/>
                <w:i/>
                <w:lang w:eastAsia="en-US"/>
              </w:rPr>
            </w:pPr>
          </w:p>
        </w:tc>
        <w:tc>
          <w:tcPr>
            <w:tcW w:w="1090" w:type="dxa"/>
            <w:tcBorders>
              <w:bottom w:val="single" w:sz="4" w:space="0" w:color="auto"/>
            </w:tcBorders>
            <w:shd w:val="pct25" w:color="auto" w:fill="auto"/>
          </w:tcPr>
          <w:p w14:paraId="2AC843FC" w14:textId="77777777" w:rsidR="00D94A3F" w:rsidRPr="004F48AE" w:rsidRDefault="00D94A3F" w:rsidP="00612DE8">
            <w:pPr>
              <w:spacing w:after="0" w:line="240" w:lineRule="auto"/>
              <w:jc w:val="both"/>
              <w:rPr>
                <w:rFonts w:ascii="Calibri" w:eastAsia="Times New Roman" w:hAnsi="Calibri" w:cs="Arial"/>
                <w:b/>
                <w:i/>
                <w:lang w:eastAsia="en-US"/>
              </w:rPr>
            </w:pPr>
          </w:p>
        </w:tc>
        <w:tc>
          <w:tcPr>
            <w:tcW w:w="404" w:type="dxa"/>
            <w:tcBorders>
              <w:bottom w:val="single" w:sz="4" w:space="0" w:color="auto"/>
            </w:tcBorders>
            <w:shd w:val="pct25" w:color="auto" w:fill="auto"/>
          </w:tcPr>
          <w:p w14:paraId="5FE4DDC2" w14:textId="77777777" w:rsidR="00D94A3F" w:rsidRPr="004F48AE" w:rsidRDefault="00D94A3F" w:rsidP="00612DE8">
            <w:pPr>
              <w:spacing w:after="0" w:line="240" w:lineRule="auto"/>
              <w:jc w:val="both"/>
              <w:rPr>
                <w:rFonts w:ascii="Calibri" w:eastAsia="Times New Roman" w:hAnsi="Calibri" w:cs="Arial"/>
                <w:b/>
                <w:i/>
                <w:lang w:eastAsia="en-US"/>
              </w:rPr>
            </w:pPr>
            <w:r w:rsidRPr="004F48AE">
              <w:rPr>
                <w:rFonts w:ascii="Calibri" w:eastAsia="Times New Roman" w:hAnsi="Calibri" w:cs="Arial"/>
                <w:b/>
                <w:i/>
                <w:lang w:eastAsia="en-US"/>
              </w:rPr>
              <w:t>030</w:t>
            </w:r>
          </w:p>
        </w:tc>
        <w:tc>
          <w:tcPr>
            <w:tcW w:w="709" w:type="dxa"/>
            <w:tcBorders>
              <w:bottom w:val="single" w:sz="4" w:space="0" w:color="auto"/>
            </w:tcBorders>
            <w:shd w:val="pct25" w:color="auto" w:fill="auto"/>
          </w:tcPr>
          <w:p w14:paraId="6A1C32B1" w14:textId="77777777" w:rsidR="00D94A3F" w:rsidRPr="004F48AE" w:rsidRDefault="00D94A3F" w:rsidP="00612DE8">
            <w:pPr>
              <w:spacing w:after="0" w:line="240" w:lineRule="auto"/>
              <w:jc w:val="both"/>
              <w:rPr>
                <w:rFonts w:ascii="Calibri" w:eastAsia="Times New Roman" w:hAnsi="Calibri" w:cs="Arial"/>
                <w:b/>
                <w:i/>
                <w:lang w:eastAsia="en-US"/>
              </w:rPr>
            </w:pPr>
          </w:p>
        </w:tc>
        <w:tc>
          <w:tcPr>
            <w:tcW w:w="567" w:type="dxa"/>
            <w:tcBorders>
              <w:bottom w:val="single" w:sz="4" w:space="0" w:color="auto"/>
            </w:tcBorders>
            <w:shd w:val="pct25" w:color="auto" w:fill="auto"/>
          </w:tcPr>
          <w:p w14:paraId="56D19A9F" w14:textId="77777777" w:rsidR="00D94A3F" w:rsidRPr="004F48AE" w:rsidRDefault="00D94A3F" w:rsidP="00612DE8">
            <w:pPr>
              <w:spacing w:after="0" w:line="240" w:lineRule="auto"/>
              <w:jc w:val="both"/>
              <w:rPr>
                <w:rFonts w:ascii="Calibri" w:eastAsia="Times New Roman" w:hAnsi="Calibri" w:cs="Arial"/>
                <w:b/>
                <w:i/>
                <w:lang w:eastAsia="en-US"/>
              </w:rPr>
            </w:pPr>
          </w:p>
        </w:tc>
        <w:tc>
          <w:tcPr>
            <w:tcW w:w="9323" w:type="dxa"/>
            <w:tcBorders>
              <w:bottom w:val="single" w:sz="4" w:space="0" w:color="auto"/>
            </w:tcBorders>
            <w:shd w:val="pct25" w:color="auto" w:fill="auto"/>
          </w:tcPr>
          <w:p w14:paraId="4225BC4C" w14:textId="77777777" w:rsidR="00D94A3F" w:rsidRPr="004F48AE" w:rsidRDefault="00D94A3F" w:rsidP="00D94A3F">
            <w:pPr>
              <w:spacing w:after="0" w:line="240" w:lineRule="auto"/>
              <w:jc w:val="both"/>
              <w:rPr>
                <w:rFonts w:ascii="Calibri" w:eastAsia="Times New Roman" w:hAnsi="Calibri" w:cs="Arial"/>
                <w:b/>
                <w:i/>
                <w:lang w:eastAsia="en-US"/>
              </w:rPr>
            </w:pPr>
            <w:r w:rsidRPr="004F48AE">
              <w:rPr>
                <w:rFonts w:ascii="Calibri" w:eastAsia="Calibri" w:hAnsi="Calibri" w:cs="Arial"/>
                <w:b/>
              </w:rPr>
              <w:t xml:space="preserve">UPRAVNI ODJEL ZA KOMUNALNI SUSTAV I GOSPODARENJE NEKRETNINAMA </w:t>
            </w:r>
          </w:p>
        </w:tc>
      </w:tr>
      <w:tr w:rsidR="00CC60DA" w:rsidRPr="004F48AE" w14:paraId="50387CD3" w14:textId="77777777" w:rsidTr="00612DE8">
        <w:tc>
          <w:tcPr>
            <w:tcW w:w="1021" w:type="dxa"/>
            <w:tcBorders>
              <w:bottom w:val="single" w:sz="4" w:space="0" w:color="auto"/>
            </w:tcBorders>
            <w:shd w:val="pct15" w:color="auto" w:fill="auto"/>
          </w:tcPr>
          <w:p w14:paraId="1D71FAEA" w14:textId="77777777" w:rsidR="00D94A3F" w:rsidRPr="004F48AE" w:rsidRDefault="00D94A3F" w:rsidP="00612DE8">
            <w:pPr>
              <w:spacing w:after="0" w:line="240" w:lineRule="auto"/>
              <w:jc w:val="both"/>
              <w:rPr>
                <w:rFonts w:ascii="Calibri" w:eastAsia="Times New Roman" w:hAnsi="Calibri" w:cs="Arial"/>
                <w:lang w:eastAsia="en-US"/>
              </w:rPr>
            </w:pPr>
          </w:p>
        </w:tc>
        <w:tc>
          <w:tcPr>
            <w:tcW w:w="915" w:type="dxa"/>
            <w:tcBorders>
              <w:bottom w:val="single" w:sz="4" w:space="0" w:color="auto"/>
            </w:tcBorders>
            <w:shd w:val="pct15" w:color="auto" w:fill="auto"/>
          </w:tcPr>
          <w:p w14:paraId="38B3A745" w14:textId="77777777" w:rsidR="00D94A3F" w:rsidRPr="004F48AE" w:rsidRDefault="00D94A3F"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Glava</w:t>
            </w:r>
          </w:p>
        </w:tc>
        <w:tc>
          <w:tcPr>
            <w:tcW w:w="1090" w:type="dxa"/>
            <w:tcBorders>
              <w:bottom w:val="single" w:sz="4" w:space="0" w:color="auto"/>
            </w:tcBorders>
            <w:shd w:val="pct15" w:color="auto" w:fill="auto"/>
          </w:tcPr>
          <w:p w14:paraId="5F24C7C0" w14:textId="77777777" w:rsidR="00D94A3F" w:rsidRPr="004F48AE" w:rsidRDefault="00D94A3F" w:rsidP="00612DE8">
            <w:pPr>
              <w:spacing w:after="0" w:line="240" w:lineRule="auto"/>
              <w:jc w:val="both"/>
              <w:rPr>
                <w:rFonts w:ascii="Calibri" w:eastAsia="Times New Roman" w:hAnsi="Calibri" w:cs="Arial"/>
                <w:lang w:eastAsia="en-US"/>
              </w:rPr>
            </w:pPr>
          </w:p>
        </w:tc>
        <w:tc>
          <w:tcPr>
            <w:tcW w:w="404" w:type="dxa"/>
            <w:tcBorders>
              <w:bottom w:val="single" w:sz="4" w:space="0" w:color="auto"/>
            </w:tcBorders>
            <w:shd w:val="pct15" w:color="auto" w:fill="auto"/>
          </w:tcPr>
          <w:p w14:paraId="210FE7BE" w14:textId="77777777" w:rsidR="00D94A3F" w:rsidRPr="004F48AE" w:rsidRDefault="00D94A3F" w:rsidP="00612DE8">
            <w:pPr>
              <w:spacing w:after="0" w:line="240" w:lineRule="auto"/>
              <w:jc w:val="both"/>
              <w:rPr>
                <w:rFonts w:ascii="Calibri" w:eastAsia="Times New Roman" w:hAnsi="Calibri" w:cs="Arial"/>
                <w:lang w:eastAsia="en-US"/>
              </w:rPr>
            </w:pPr>
          </w:p>
        </w:tc>
        <w:tc>
          <w:tcPr>
            <w:tcW w:w="709" w:type="dxa"/>
            <w:tcBorders>
              <w:bottom w:val="single" w:sz="4" w:space="0" w:color="auto"/>
            </w:tcBorders>
            <w:shd w:val="pct15" w:color="auto" w:fill="auto"/>
          </w:tcPr>
          <w:p w14:paraId="7A3A3970" w14:textId="77777777" w:rsidR="00D94A3F" w:rsidRPr="004F48AE" w:rsidRDefault="00D94A3F" w:rsidP="00D94A3F">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030 02</w:t>
            </w:r>
          </w:p>
        </w:tc>
        <w:tc>
          <w:tcPr>
            <w:tcW w:w="567" w:type="dxa"/>
            <w:tcBorders>
              <w:bottom w:val="single" w:sz="4" w:space="0" w:color="auto"/>
            </w:tcBorders>
            <w:shd w:val="pct15" w:color="auto" w:fill="auto"/>
          </w:tcPr>
          <w:p w14:paraId="26BA8097" w14:textId="77777777" w:rsidR="00D94A3F" w:rsidRPr="004F48AE" w:rsidRDefault="00D94A3F" w:rsidP="00612DE8">
            <w:pPr>
              <w:spacing w:after="0" w:line="240" w:lineRule="auto"/>
              <w:jc w:val="both"/>
              <w:rPr>
                <w:rFonts w:ascii="Calibri" w:eastAsia="Times New Roman" w:hAnsi="Calibri" w:cs="Arial"/>
                <w:lang w:eastAsia="en-US"/>
              </w:rPr>
            </w:pPr>
          </w:p>
        </w:tc>
        <w:tc>
          <w:tcPr>
            <w:tcW w:w="9323" w:type="dxa"/>
            <w:tcBorders>
              <w:bottom w:val="single" w:sz="4" w:space="0" w:color="auto"/>
            </w:tcBorders>
            <w:shd w:val="pct15" w:color="auto" w:fill="auto"/>
          </w:tcPr>
          <w:p w14:paraId="5BE3E0EB" w14:textId="77777777" w:rsidR="00D94A3F" w:rsidRPr="004F48AE" w:rsidRDefault="00D94A3F" w:rsidP="00D94A3F">
            <w:pPr>
              <w:tabs>
                <w:tab w:val="left" w:pos="567"/>
              </w:tabs>
              <w:spacing w:after="0" w:line="240" w:lineRule="auto"/>
              <w:jc w:val="both"/>
              <w:rPr>
                <w:rFonts w:ascii="Calibri" w:eastAsia="Times New Roman" w:hAnsi="Calibri" w:cs="Arial"/>
                <w:lang w:eastAsia="en-US"/>
              </w:rPr>
            </w:pPr>
            <w:r w:rsidRPr="004F48AE">
              <w:rPr>
                <w:rFonts w:ascii="Calibri" w:eastAsia="Calibri" w:hAnsi="Calibri" w:cs="Arial"/>
                <w:lang w:eastAsia="en-US"/>
              </w:rPr>
              <w:t>USTANOVA ZA VATROGASNU DJELATNOST</w:t>
            </w:r>
          </w:p>
        </w:tc>
      </w:tr>
      <w:tr w:rsidR="00CC60DA" w:rsidRPr="004F48AE" w14:paraId="2714AA0D" w14:textId="77777777" w:rsidTr="00612DE8">
        <w:tc>
          <w:tcPr>
            <w:tcW w:w="1021" w:type="dxa"/>
            <w:shd w:val="solid" w:color="B4B4B4" w:fill="auto"/>
          </w:tcPr>
          <w:p w14:paraId="2219823F" w14:textId="77777777" w:rsidR="00D94A3F" w:rsidRPr="004F48AE" w:rsidRDefault="00D94A3F" w:rsidP="00612DE8">
            <w:pPr>
              <w:spacing w:after="0" w:line="240" w:lineRule="auto"/>
              <w:jc w:val="both"/>
              <w:rPr>
                <w:rFonts w:ascii="Calibri" w:eastAsia="Times New Roman" w:hAnsi="Calibri" w:cs="Arial"/>
                <w:lang w:eastAsia="en-US"/>
              </w:rPr>
            </w:pPr>
          </w:p>
        </w:tc>
        <w:tc>
          <w:tcPr>
            <w:tcW w:w="915" w:type="dxa"/>
            <w:shd w:val="solid" w:color="B4B4B4" w:fill="auto"/>
          </w:tcPr>
          <w:p w14:paraId="47A66B53" w14:textId="77777777" w:rsidR="00D94A3F" w:rsidRPr="004F48AE" w:rsidRDefault="00D94A3F" w:rsidP="00612DE8">
            <w:pPr>
              <w:spacing w:after="0" w:line="240" w:lineRule="auto"/>
              <w:jc w:val="both"/>
              <w:rPr>
                <w:rFonts w:ascii="Calibri" w:eastAsia="Times New Roman" w:hAnsi="Calibri" w:cs="Arial"/>
                <w:lang w:eastAsia="en-US"/>
              </w:rPr>
            </w:pPr>
          </w:p>
        </w:tc>
        <w:tc>
          <w:tcPr>
            <w:tcW w:w="1090" w:type="dxa"/>
            <w:shd w:val="solid" w:color="B4B4B4" w:fill="auto"/>
          </w:tcPr>
          <w:p w14:paraId="56703115" w14:textId="77777777" w:rsidR="00D94A3F" w:rsidRPr="004F48AE" w:rsidRDefault="00D94A3F" w:rsidP="00612DE8">
            <w:pPr>
              <w:spacing w:after="0" w:line="240" w:lineRule="auto"/>
              <w:jc w:val="both"/>
              <w:rPr>
                <w:rFonts w:ascii="Calibri" w:eastAsia="Times New Roman" w:hAnsi="Calibri" w:cs="Arial"/>
                <w:lang w:eastAsia="en-US"/>
              </w:rPr>
            </w:pPr>
            <w:r w:rsidRPr="004F48AE">
              <w:rPr>
                <w:rFonts w:ascii="Calibri" w:eastAsia="Times New Roman" w:hAnsi="Calibri" w:cs="Arial"/>
                <w:lang w:eastAsia="en-US"/>
              </w:rPr>
              <w:t>PROGRAM</w:t>
            </w:r>
          </w:p>
        </w:tc>
        <w:tc>
          <w:tcPr>
            <w:tcW w:w="404" w:type="dxa"/>
            <w:shd w:val="solid" w:color="B4B4B4" w:fill="auto"/>
          </w:tcPr>
          <w:p w14:paraId="2917DBFB" w14:textId="77777777" w:rsidR="00D94A3F" w:rsidRPr="004F48AE" w:rsidRDefault="00D94A3F" w:rsidP="00612DE8">
            <w:pPr>
              <w:spacing w:after="0" w:line="240" w:lineRule="auto"/>
              <w:jc w:val="both"/>
              <w:rPr>
                <w:rFonts w:ascii="Calibri" w:eastAsia="Times New Roman" w:hAnsi="Calibri" w:cs="Arial"/>
                <w:lang w:eastAsia="en-US"/>
              </w:rPr>
            </w:pPr>
          </w:p>
        </w:tc>
        <w:tc>
          <w:tcPr>
            <w:tcW w:w="709" w:type="dxa"/>
            <w:shd w:val="solid" w:color="B4B4B4" w:fill="auto"/>
          </w:tcPr>
          <w:p w14:paraId="135EEE80" w14:textId="77777777" w:rsidR="00D94A3F" w:rsidRPr="004F48AE" w:rsidRDefault="00D94A3F" w:rsidP="00612DE8">
            <w:pPr>
              <w:spacing w:after="0" w:line="240" w:lineRule="auto"/>
              <w:jc w:val="both"/>
              <w:rPr>
                <w:rFonts w:ascii="Calibri" w:eastAsia="Times New Roman" w:hAnsi="Calibri" w:cs="Arial"/>
                <w:b/>
                <w:lang w:eastAsia="en-US"/>
              </w:rPr>
            </w:pPr>
          </w:p>
        </w:tc>
        <w:tc>
          <w:tcPr>
            <w:tcW w:w="567" w:type="dxa"/>
            <w:shd w:val="solid" w:color="B4B4B4" w:fill="auto"/>
          </w:tcPr>
          <w:p w14:paraId="3BF04E76" w14:textId="77777777" w:rsidR="00D94A3F" w:rsidRPr="004F48AE" w:rsidRDefault="00D94A3F" w:rsidP="00D94A3F">
            <w:pPr>
              <w:spacing w:after="0" w:line="240" w:lineRule="auto"/>
              <w:jc w:val="both"/>
              <w:rPr>
                <w:rFonts w:ascii="Calibri" w:eastAsia="Times New Roman" w:hAnsi="Calibri" w:cs="Arial"/>
                <w:b/>
                <w:lang w:eastAsia="en-US"/>
              </w:rPr>
            </w:pPr>
            <w:r w:rsidRPr="004F48AE">
              <w:rPr>
                <w:rFonts w:ascii="Calibri" w:eastAsia="Times New Roman" w:hAnsi="Calibri" w:cs="Arial"/>
                <w:b/>
                <w:lang w:eastAsia="en-US"/>
              </w:rPr>
              <w:t>2071</w:t>
            </w:r>
          </w:p>
        </w:tc>
        <w:tc>
          <w:tcPr>
            <w:tcW w:w="9323" w:type="dxa"/>
            <w:shd w:val="solid" w:color="B4B4B4" w:fill="auto"/>
          </w:tcPr>
          <w:p w14:paraId="0CFED3EC" w14:textId="77777777" w:rsidR="00D94A3F" w:rsidRPr="004F48AE" w:rsidRDefault="00D94A3F" w:rsidP="00612DE8">
            <w:pPr>
              <w:spacing w:after="0" w:line="240" w:lineRule="auto"/>
              <w:rPr>
                <w:rFonts w:ascii="Calibri" w:eastAsia="Times New Roman" w:hAnsi="Calibri" w:cs="Arial"/>
                <w:lang w:eastAsia="en-US"/>
              </w:rPr>
            </w:pPr>
            <w:r w:rsidRPr="004F48AE">
              <w:rPr>
                <w:rFonts w:ascii="Calibri" w:eastAsia="Times New Roman" w:hAnsi="Calibri" w:cs="Arial"/>
                <w:lang w:eastAsia="en-US"/>
              </w:rPr>
              <w:t>Redovna djelatnost javne vatrogasne postrojbe</w:t>
            </w:r>
          </w:p>
        </w:tc>
      </w:tr>
    </w:tbl>
    <w:p w14:paraId="5ECC79BB" w14:textId="77777777" w:rsidR="005C3382" w:rsidRPr="004F48AE" w:rsidRDefault="005C3382" w:rsidP="00B902D0">
      <w:pPr>
        <w:autoSpaceDE w:val="0"/>
        <w:autoSpaceDN w:val="0"/>
        <w:adjustRightInd w:val="0"/>
        <w:spacing w:after="0" w:line="240" w:lineRule="auto"/>
        <w:jc w:val="both"/>
        <w:rPr>
          <w:rFonts w:ascii="Arial" w:eastAsia="Times New Roman" w:hAnsi="Arial" w:cs="Arial"/>
        </w:rPr>
      </w:pPr>
    </w:p>
    <w:p w14:paraId="6566DFEF" w14:textId="77777777" w:rsidR="00D94A3F" w:rsidRPr="004F48AE" w:rsidRDefault="00D94A3F" w:rsidP="00B902D0">
      <w:pPr>
        <w:autoSpaceDE w:val="0"/>
        <w:autoSpaceDN w:val="0"/>
        <w:adjustRightInd w:val="0"/>
        <w:spacing w:after="0" w:line="240" w:lineRule="auto"/>
        <w:jc w:val="both"/>
        <w:rPr>
          <w:rFonts w:ascii="Arial" w:eastAsia="Times New Roman" w:hAnsi="Arial" w:cs="Arial"/>
        </w:rPr>
      </w:pPr>
    </w:p>
    <w:p w14:paraId="36A9CE55" w14:textId="68B5E0C2" w:rsidR="00B902D0" w:rsidRPr="004F48AE" w:rsidRDefault="00795CD9" w:rsidP="00792D46">
      <w:pPr>
        <w:pStyle w:val="Naslov3"/>
        <w:jc w:val="center"/>
        <w:rPr>
          <w:rFonts w:ascii="Arial" w:eastAsia="Calibri" w:hAnsi="Arial" w:cs="Arial"/>
          <w:sz w:val="22"/>
          <w:lang w:val="hr-HR"/>
        </w:rPr>
      </w:pPr>
      <w:bookmarkStart w:id="280" w:name="_Toc36842167"/>
      <w:bookmarkStart w:id="281" w:name="_Toc176776642"/>
      <w:r w:rsidRPr="004F48AE">
        <w:rPr>
          <w:rFonts w:ascii="Arial" w:eastAsia="Calibri" w:hAnsi="Arial" w:cs="Arial"/>
          <w:sz w:val="22"/>
          <w:lang w:val="hr-HR"/>
        </w:rPr>
        <w:t>3</w:t>
      </w:r>
      <w:r w:rsidR="004147A4" w:rsidRPr="004F48AE">
        <w:rPr>
          <w:rFonts w:ascii="Arial" w:eastAsia="Calibri" w:hAnsi="Arial" w:cs="Arial"/>
          <w:sz w:val="22"/>
          <w:lang w:val="hr-HR"/>
        </w:rPr>
        <w:t>.</w:t>
      </w:r>
      <w:r w:rsidR="00375FAF" w:rsidRPr="004F48AE">
        <w:rPr>
          <w:rFonts w:ascii="Arial" w:eastAsia="Calibri" w:hAnsi="Arial" w:cs="Arial"/>
          <w:sz w:val="22"/>
          <w:lang w:val="hr-HR"/>
        </w:rPr>
        <w:t>4</w:t>
      </w:r>
      <w:r w:rsidR="004147A4" w:rsidRPr="004F48AE">
        <w:rPr>
          <w:rFonts w:ascii="Arial" w:eastAsia="Calibri" w:hAnsi="Arial" w:cs="Arial"/>
          <w:sz w:val="22"/>
          <w:lang w:val="hr-HR"/>
        </w:rPr>
        <w:t>.</w:t>
      </w:r>
      <w:r w:rsidR="002B6F08" w:rsidRPr="004F48AE">
        <w:rPr>
          <w:rFonts w:ascii="Arial" w:eastAsia="Calibri" w:hAnsi="Arial" w:cs="Arial"/>
          <w:sz w:val="22"/>
          <w:lang w:val="hr-HR"/>
        </w:rPr>
        <w:t>1.</w:t>
      </w:r>
      <w:r w:rsidR="004147A4" w:rsidRPr="004F48AE">
        <w:rPr>
          <w:rFonts w:ascii="Arial" w:eastAsia="Calibri" w:hAnsi="Arial" w:cs="Arial"/>
          <w:sz w:val="22"/>
          <w:lang w:val="hr-HR"/>
        </w:rPr>
        <w:tab/>
      </w:r>
      <w:r w:rsidR="00942057" w:rsidRPr="004F48AE">
        <w:rPr>
          <w:rFonts w:ascii="Arial" w:eastAsia="Calibri" w:hAnsi="Arial" w:cs="Arial"/>
          <w:sz w:val="22"/>
          <w:lang w:val="hr-HR"/>
        </w:rPr>
        <w:t xml:space="preserve">GLAVA: (020 03) USTANOVA U KULTURI - </w:t>
      </w:r>
      <w:r w:rsidR="0004293C" w:rsidRPr="004F48AE">
        <w:rPr>
          <w:rFonts w:ascii="Arial" w:eastAsia="Calibri" w:hAnsi="Arial" w:cs="Arial"/>
          <w:sz w:val="22"/>
          <w:lang w:val="hr-HR"/>
        </w:rPr>
        <w:t xml:space="preserve">MUZEJI </w:t>
      </w:r>
      <w:r w:rsidR="00626F9C" w:rsidRPr="004F48AE">
        <w:rPr>
          <w:rFonts w:ascii="Arial" w:eastAsia="Calibri" w:hAnsi="Arial" w:cs="Arial"/>
          <w:sz w:val="22"/>
          <w:lang w:val="hr-HR"/>
        </w:rPr>
        <w:t>I</w:t>
      </w:r>
      <w:r w:rsidR="0004293C" w:rsidRPr="004F48AE">
        <w:rPr>
          <w:rFonts w:ascii="Arial" w:eastAsia="Calibri" w:hAnsi="Arial" w:cs="Arial"/>
          <w:sz w:val="22"/>
          <w:lang w:val="hr-HR"/>
        </w:rPr>
        <w:t xml:space="preserve"> GALERIJE KONAVALA</w:t>
      </w:r>
      <w:bookmarkEnd w:id="280"/>
      <w:bookmarkEnd w:id="281"/>
    </w:p>
    <w:p w14:paraId="2B5D6C0C" w14:textId="77777777" w:rsidR="00B902D0" w:rsidRPr="004F48AE" w:rsidRDefault="00B902D0" w:rsidP="00B902D0">
      <w:pPr>
        <w:autoSpaceDE w:val="0"/>
        <w:autoSpaceDN w:val="0"/>
        <w:adjustRightInd w:val="0"/>
        <w:spacing w:after="0" w:line="240" w:lineRule="auto"/>
        <w:rPr>
          <w:rFonts w:ascii="Arial" w:eastAsia="Calibri" w:hAnsi="Arial" w:cs="Arial"/>
          <w:sz w:val="20"/>
          <w:szCs w:val="20"/>
        </w:rPr>
      </w:pPr>
    </w:p>
    <w:p w14:paraId="3A06C1AE" w14:textId="77777777" w:rsidR="00B902D0" w:rsidRPr="004F48AE" w:rsidRDefault="00B902D0" w:rsidP="00B902D0">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razdjelu 020 UPRAVNI ODJEL ZA OPĆE POSLOVE, MJESNU SAMOUPRAVU I DRUŠTVENE DJELATNOSTI, glava (020 03) Ustanova u kulturi, izvodi se jedan Program. </w:t>
      </w:r>
    </w:p>
    <w:p w14:paraId="30410854" w14:textId="77777777" w:rsidR="00B902D0" w:rsidRPr="004F48AE" w:rsidRDefault="00B902D0" w:rsidP="00B902D0">
      <w:pPr>
        <w:spacing w:after="0" w:line="240" w:lineRule="auto"/>
        <w:jc w:val="both"/>
        <w:rPr>
          <w:rFonts w:ascii="Arial" w:eastAsia="Times New Roman" w:hAnsi="Arial" w:cs="Arial"/>
          <w:sz w:val="20"/>
          <w:szCs w:val="20"/>
          <w:lang w:eastAsia="en-US"/>
        </w:rPr>
      </w:pPr>
    </w:p>
    <w:p w14:paraId="49E9495E" w14:textId="77777777" w:rsidR="00B902D0" w:rsidRPr="004F48AE" w:rsidRDefault="00B902D0" w:rsidP="00C720E8">
      <w:pPr>
        <w:pStyle w:val="Naslov3"/>
        <w:rPr>
          <w:rFonts w:eastAsia="Calibri"/>
        </w:rPr>
      </w:pPr>
      <w:bookmarkStart w:id="282" w:name="_Toc36842168"/>
      <w:bookmarkStart w:id="283" w:name="_Toc176776643"/>
      <w:r w:rsidRPr="004F48AE">
        <w:rPr>
          <w:rFonts w:eastAsia="Calibri"/>
        </w:rPr>
        <w:t xml:space="preserve">Program (2031): </w:t>
      </w:r>
      <w:proofErr w:type="spellStart"/>
      <w:r w:rsidRPr="004F48AE">
        <w:rPr>
          <w:rFonts w:eastAsia="Calibri"/>
        </w:rPr>
        <w:t>Javna</w:t>
      </w:r>
      <w:proofErr w:type="spellEnd"/>
      <w:r w:rsidRPr="004F48AE">
        <w:rPr>
          <w:rFonts w:eastAsia="Calibri"/>
        </w:rPr>
        <w:t xml:space="preserve"> </w:t>
      </w:r>
      <w:proofErr w:type="spellStart"/>
      <w:r w:rsidRPr="004F48AE">
        <w:rPr>
          <w:rFonts w:eastAsia="Calibri"/>
        </w:rPr>
        <w:t>ustanova</w:t>
      </w:r>
      <w:proofErr w:type="spellEnd"/>
      <w:r w:rsidRPr="004F48AE">
        <w:rPr>
          <w:rFonts w:eastAsia="Calibri"/>
        </w:rPr>
        <w:t xml:space="preserve"> u </w:t>
      </w:r>
      <w:proofErr w:type="spellStart"/>
      <w:r w:rsidRPr="004F48AE">
        <w:rPr>
          <w:rFonts w:eastAsia="Calibri"/>
        </w:rPr>
        <w:t>kulturi</w:t>
      </w:r>
      <w:bookmarkEnd w:id="282"/>
      <w:bookmarkEnd w:id="283"/>
      <w:proofErr w:type="spellEnd"/>
    </w:p>
    <w:p w14:paraId="3E777A64" w14:textId="77777777" w:rsidR="00B902D0" w:rsidRPr="004F48AE" w:rsidRDefault="00B902D0" w:rsidP="00B902D0">
      <w:pPr>
        <w:spacing w:after="0" w:line="240" w:lineRule="auto"/>
        <w:rPr>
          <w:rFonts w:ascii="Times New Roman" w:eastAsia="Times New Roman" w:hAnsi="Times New Roman" w:cs="Arial"/>
          <w:sz w:val="20"/>
          <w:szCs w:val="20"/>
          <w:lang w:eastAsia="en-US"/>
        </w:rPr>
      </w:pPr>
      <w:r w:rsidRPr="004F48AE">
        <w:rPr>
          <w:rFonts w:ascii="Times New Roman" w:eastAsia="Times New Roman" w:hAnsi="Times New Roman" w:cs="Arial"/>
          <w:noProof/>
          <w:sz w:val="20"/>
          <w:szCs w:val="20"/>
        </w:rPr>
        <w:drawing>
          <wp:inline distT="0" distB="0" distL="0" distR="0" wp14:anchorId="0B40EC49" wp14:editId="54B55069">
            <wp:extent cx="6381750" cy="161925"/>
            <wp:effectExtent l="0" t="0" r="0" b="9525"/>
            <wp:docPr id="7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381750" cy="161925"/>
                    </a:xfrm>
                    <a:prstGeom prst="rect">
                      <a:avLst/>
                    </a:prstGeom>
                    <a:noFill/>
                    <a:ln>
                      <a:noFill/>
                    </a:ln>
                  </pic:spPr>
                </pic:pic>
              </a:graphicData>
            </a:graphic>
          </wp:inline>
        </w:drawing>
      </w:r>
    </w:p>
    <w:p w14:paraId="039520F6" w14:textId="77777777" w:rsidR="00142BE7" w:rsidRPr="004F48AE" w:rsidRDefault="00142BE7" w:rsidP="00C720E8">
      <w:pPr>
        <w:spacing w:after="0" w:line="240" w:lineRule="auto"/>
        <w:rPr>
          <w:rFonts w:ascii="Arial" w:eastAsia="Calibri" w:hAnsi="Arial" w:cs="Arial"/>
        </w:rPr>
      </w:pPr>
    </w:p>
    <w:tbl>
      <w:tblPr>
        <w:tblW w:w="1434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2500"/>
      </w:tblGrid>
      <w:tr w:rsidR="00BC217C" w:rsidRPr="004A76A1" w14:paraId="68472FBE" w14:textId="77777777" w:rsidTr="00BC217C">
        <w:tc>
          <w:tcPr>
            <w:tcW w:w="1843" w:type="dxa"/>
            <w:tcBorders>
              <w:top w:val="dotted" w:sz="4" w:space="0" w:color="auto"/>
              <w:left w:val="dotted" w:sz="4" w:space="0" w:color="auto"/>
              <w:bottom w:val="dotted" w:sz="4" w:space="0" w:color="auto"/>
              <w:right w:val="dotted" w:sz="4" w:space="0" w:color="auto"/>
            </w:tcBorders>
          </w:tcPr>
          <w:p w14:paraId="0B1E3FAF" w14:textId="77777777" w:rsidR="00BC217C" w:rsidRPr="004A76A1" w:rsidRDefault="00BC217C" w:rsidP="00142BE7">
            <w:pPr>
              <w:spacing w:after="0" w:line="240" w:lineRule="auto"/>
              <w:rPr>
                <w:rFonts w:ascii="Arial" w:eastAsia="Calibri" w:hAnsi="Arial" w:cs="Arial"/>
                <w:sz w:val="20"/>
                <w:szCs w:val="20"/>
              </w:rPr>
            </w:pPr>
            <w:r w:rsidRPr="004A76A1">
              <w:rPr>
                <w:rFonts w:ascii="Arial" w:eastAsia="Calibri" w:hAnsi="Arial" w:cs="Arial"/>
                <w:sz w:val="20"/>
                <w:szCs w:val="20"/>
              </w:rPr>
              <w:t>DJELOKRUG RADA:</w:t>
            </w:r>
          </w:p>
        </w:tc>
        <w:tc>
          <w:tcPr>
            <w:tcW w:w="12500" w:type="dxa"/>
          </w:tcPr>
          <w:p w14:paraId="0B547EA9"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Javna ustanova Muzeji i galerije Konavala osnovana je 2. travnja 1997.g. na temelju Odluke Općinskog vijeća Općine Konavle o osnivanju javne ustanove Muzeji i galerije Konavala (Klasa:011-01/97-01/01,Ur.broj: 2117/02-OV-97-1 od 2.travnja 1997.g.) i suglasnosti Ministarstva kulture (klasa:612-05/96-01-191, urbroj:532-03-3/4-97-01). Javna ustanova Muzeji i galerije Konavala obavlja svoju djelatnost, posluje i sudjeluje u pravnom prometu pod nazivom: Muzeji i galerije Konavala. Ustanova je osnovana sredstvima Zavičajne kuće Čilipi te rodne kuće i ateljea Vlaha Bukovca u kojoj je djelovala Galerija Bukovac te zbirkom </w:t>
            </w:r>
            <w:proofErr w:type="spellStart"/>
            <w:r w:rsidRPr="00CA1DCC">
              <w:rPr>
                <w:rFonts w:ascii="Arial" w:hAnsi="Arial" w:cs="Arial"/>
                <w:sz w:val="20"/>
                <w:szCs w:val="20"/>
              </w:rPr>
              <w:t>rukotvorstva</w:t>
            </w:r>
            <w:proofErr w:type="spellEnd"/>
            <w:r w:rsidRPr="00CA1DCC">
              <w:rPr>
                <w:rFonts w:ascii="Arial" w:hAnsi="Arial" w:cs="Arial"/>
                <w:sz w:val="20"/>
                <w:szCs w:val="20"/>
              </w:rPr>
              <w:t xml:space="preserve"> </w:t>
            </w:r>
            <w:proofErr w:type="spellStart"/>
            <w:r w:rsidRPr="00CA1DCC">
              <w:rPr>
                <w:rFonts w:ascii="Arial" w:hAnsi="Arial" w:cs="Arial"/>
                <w:sz w:val="20"/>
                <w:szCs w:val="20"/>
              </w:rPr>
              <w:t>Vezilačke</w:t>
            </w:r>
            <w:proofErr w:type="spellEnd"/>
            <w:r w:rsidRPr="00CA1DCC">
              <w:rPr>
                <w:rFonts w:ascii="Arial" w:hAnsi="Arial" w:cs="Arial"/>
                <w:sz w:val="20"/>
                <w:szCs w:val="20"/>
              </w:rPr>
              <w:t xml:space="preserve"> udruge Cavtat. Nakon Domovinskog rata Kuća Bukovac je obnovljena i otvorena za javnost 2004. godine, a Zavičajni muzej Konavala 2007. godine. Statut Muzeja donesen je 2016. godine na temelju Odluke o izmjenama i dopunama Odluke o osnivanju javne ustanove u kulturi Muzeji i galerije Konavala (klasa:021-05/02-16-154, urbroj:2117/02-01-16-1, od 31. ožujka 2016. godine) temeljem kojeg se Muzej organizira kroz ustrojbene jedinice, a sjedište muzeja je Gruda, Gruda 152. Ustrojbene jedinice su:</w:t>
            </w:r>
          </w:p>
          <w:p w14:paraId="438BC168"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 xml:space="preserve">Zavičajni muzej Konavala, </w:t>
            </w:r>
            <w:proofErr w:type="spellStart"/>
            <w:r w:rsidRPr="00CA1DCC">
              <w:rPr>
                <w:rFonts w:ascii="Arial" w:hAnsi="Arial" w:cs="Arial"/>
                <w:sz w:val="20"/>
                <w:szCs w:val="20"/>
              </w:rPr>
              <w:t>Beroje</w:t>
            </w:r>
            <w:proofErr w:type="spellEnd"/>
            <w:r w:rsidRPr="00CA1DCC">
              <w:rPr>
                <w:rFonts w:ascii="Arial" w:hAnsi="Arial" w:cs="Arial"/>
                <w:sz w:val="20"/>
                <w:szCs w:val="20"/>
              </w:rPr>
              <w:t xml:space="preserve"> 49, Čilipi </w:t>
            </w:r>
          </w:p>
          <w:p w14:paraId="63878C78"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Kuća Bukovac, Bukovčeva 5, Cavtat</w:t>
            </w:r>
          </w:p>
          <w:p w14:paraId="6224C1B1"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lastRenderedPageBreak/>
              <w:t>-</w:t>
            </w:r>
            <w:r w:rsidRPr="00CA1DCC">
              <w:rPr>
                <w:rFonts w:ascii="Arial" w:hAnsi="Arial" w:cs="Arial"/>
                <w:sz w:val="20"/>
                <w:szCs w:val="20"/>
              </w:rPr>
              <w:tab/>
              <w:t xml:space="preserve">Odjel za arheologiju i spomeničku baštinu, </w:t>
            </w:r>
            <w:proofErr w:type="spellStart"/>
            <w:r w:rsidRPr="00CA1DCC">
              <w:rPr>
                <w:rFonts w:ascii="Arial" w:hAnsi="Arial" w:cs="Arial"/>
                <w:sz w:val="20"/>
                <w:szCs w:val="20"/>
              </w:rPr>
              <w:t>Podvor</w:t>
            </w:r>
            <w:proofErr w:type="spellEnd"/>
            <w:r w:rsidRPr="00CA1DCC">
              <w:rPr>
                <w:rFonts w:ascii="Arial" w:hAnsi="Arial" w:cs="Arial"/>
                <w:sz w:val="20"/>
                <w:szCs w:val="20"/>
              </w:rPr>
              <w:t xml:space="preserve"> 16, </w:t>
            </w:r>
            <w:proofErr w:type="spellStart"/>
            <w:r w:rsidRPr="00CA1DCC">
              <w:rPr>
                <w:rFonts w:ascii="Arial" w:hAnsi="Arial" w:cs="Arial"/>
                <w:sz w:val="20"/>
                <w:szCs w:val="20"/>
              </w:rPr>
              <w:t>Pridvorje</w:t>
            </w:r>
            <w:proofErr w:type="spellEnd"/>
          </w:p>
          <w:p w14:paraId="372784EF"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Služba stručnih poslova, Gruda</w:t>
            </w:r>
          </w:p>
          <w:p w14:paraId="0223924E"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Služba općih poslova, Gruda</w:t>
            </w:r>
          </w:p>
          <w:p w14:paraId="29B066C5"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Prema članku 17. st.1 i članku 31. Zakona o muzejima (NN 61/2018, 98/2019, 114/2022, 36/2024) sredstva za rad muzeja osigurava osnivač, a sredstva za rad muzeja uključuju sredstva za plaće, sredstva za program, materijalne izdatke, kao i sredstva za investicije i investicijsko održavanje te otkup muzejske građe. </w:t>
            </w:r>
          </w:p>
          <w:p w14:paraId="6F636264"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Sredstva za posebne programe osigurava osnivač, a ovisno o svome interesu i tijela državne uprave u čijem je djelokrugu program koji se ostvaruje, kao i jedinice lokalne i područne (regionalne) samouprave na području kojih se program ostvaruje te druge pravne i fizičke osobe.</w:t>
            </w:r>
          </w:p>
          <w:p w14:paraId="52C28A77"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Ministarstvo nadležno za poslove kulture može sudjelovati u osiguranju sredstava za rad muzeja iz stavka 1. ovoga članka, za redovito očuvanje i održavanje muzejskoga prostora, predmeta ili muzejske zbirke koji su u državnome vlasništvu, a nalaze se u muzeju kojemu je osnivač jedinica lokalne i područne (regionalne) samouprave, o čemu se sklapa ugovor. Sredstva za rad muzeja osiguravaju se i iz vlastitih prihoda, sponzorstvima, darovanjima i na drugi način u skladu sa zakonom.</w:t>
            </w:r>
          </w:p>
          <w:p w14:paraId="0C46E60E"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Muzeji i galerije Konavala obavljaju muzejsku djelatnost, stručnu i tehničku zaštitu kulturne baštine na području Konavala prema Zakonu o muzejima te Zakonu o zaštiti kulturne baštine.</w:t>
            </w:r>
          </w:p>
          <w:p w14:paraId="16F44D01" w14:textId="77777777" w:rsidR="00CA1DCC" w:rsidRPr="00CA1DCC" w:rsidRDefault="00CA1DCC" w:rsidP="00CA1DCC">
            <w:pPr>
              <w:spacing w:after="0" w:line="240" w:lineRule="auto"/>
              <w:rPr>
                <w:rFonts w:ascii="Arial" w:hAnsi="Arial" w:cs="Arial"/>
                <w:sz w:val="20"/>
                <w:szCs w:val="20"/>
              </w:rPr>
            </w:pPr>
          </w:p>
          <w:p w14:paraId="353ACF65"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Djelatnost Muzeja obuhvaća:</w:t>
            </w:r>
          </w:p>
          <w:p w14:paraId="2C3319BA"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sustavno prikupljanje, čuvanje i istraživanje civilizacijskih, kulturnih i prirodnih dobara od prapovijesnih vremena  do najnovijeg doba, njihovu stručnu i znanstvenu obradu te sistematizaciju u zbirke, trajnu zaštitu muzejske građe, muzejske dokumentacije, muzejskih lokaliteta i nalazišta, njihovo neposredno i posredno predočavanje javnosti putem stalnih i povremenih izložbi te objavljivanje spoznaja o muzejskoj građi putem stručnih, znanstvenih i drugih sredstava informiranja</w:t>
            </w:r>
          </w:p>
          <w:p w14:paraId="3F6ECBB6"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istraživanje i prezentiranje graditeljskog nasljeđa Konavala</w:t>
            </w:r>
          </w:p>
          <w:p w14:paraId="1889E87A"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 organiziranje predavanja, tečajeva, seminara i drugih oblika edukativnog rada </w:t>
            </w:r>
          </w:p>
          <w:p w14:paraId="7DA83E3F"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pripremanje i izdavanje kataloga i drugih stručnih i znanstvenih publikacija,</w:t>
            </w:r>
          </w:p>
          <w:p w14:paraId="3A69045A"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održavanje nematerijalne baštine Konavala</w:t>
            </w:r>
          </w:p>
          <w:p w14:paraId="69D8C822"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pripremanje i izdavanje promidžbenih materijala za upoznavanje i promidžbu muzejske djelatnosti i muzejske građe,</w:t>
            </w:r>
          </w:p>
          <w:p w14:paraId="3C82BF95"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stručnu i tehničku zaštitu pokretne i nepokretne kulturne baštine na području Konavala  u suradnji sa Ministarstvom kulture Konzervatorskim odjelom u Dubrovniku,</w:t>
            </w:r>
          </w:p>
          <w:p w14:paraId="7EFC7AEF"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organiziranje kulturnih manifestacija na području Konavala.</w:t>
            </w:r>
          </w:p>
          <w:p w14:paraId="370531CA" w14:textId="77777777" w:rsidR="00CA1DCC" w:rsidRPr="00CA1DCC" w:rsidRDefault="00CA1DCC" w:rsidP="00CA1DCC">
            <w:pPr>
              <w:spacing w:after="0" w:line="240" w:lineRule="auto"/>
              <w:rPr>
                <w:rFonts w:ascii="Arial" w:hAnsi="Arial" w:cs="Arial"/>
                <w:sz w:val="20"/>
                <w:szCs w:val="20"/>
              </w:rPr>
            </w:pPr>
          </w:p>
          <w:p w14:paraId="5D53DBBC"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Muzej skrbi i obavlja svoju djelatnost u Kući Bukovac u Cavtatu, rodnoj kući i muzeju slikara Vlaha Bukovca u Cavtatu, Zavičajnom muzeju Konavala u Čilipima, Mauzoleju obitelji Račić u Cavtatu, prizemlju Franjevačkog samostana u </w:t>
            </w:r>
            <w:proofErr w:type="spellStart"/>
            <w:r w:rsidRPr="00CA1DCC">
              <w:rPr>
                <w:rFonts w:ascii="Arial" w:hAnsi="Arial" w:cs="Arial"/>
                <w:sz w:val="20"/>
                <w:szCs w:val="20"/>
              </w:rPr>
              <w:t>Pridvorju</w:t>
            </w:r>
            <w:proofErr w:type="spellEnd"/>
            <w:r w:rsidRPr="00CA1DCC">
              <w:rPr>
                <w:rFonts w:ascii="Arial" w:hAnsi="Arial" w:cs="Arial"/>
                <w:sz w:val="20"/>
                <w:szCs w:val="20"/>
              </w:rPr>
              <w:t xml:space="preserve"> gdje je smješten Odjel za arheologiju i spomeničku baštinu, prizemlju zgrade Doma u Pločicama gdje je smještena </w:t>
            </w:r>
            <w:proofErr w:type="spellStart"/>
            <w:r w:rsidRPr="00CA1DCC">
              <w:rPr>
                <w:rFonts w:ascii="Arial" w:hAnsi="Arial" w:cs="Arial"/>
                <w:sz w:val="20"/>
                <w:szCs w:val="20"/>
              </w:rPr>
              <w:t>čuvaonica</w:t>
            </w:r>
            <w:proofErr w:type="spellEnd"/>
            <w:r w:rsidRPr="00CA1DCC">
              <w:rPr>
                <w:rFonts w:ascii="Arial" w:hAnsi="Arial" w:cs="Arial"/>
                <w:sz w:val="20"/>
                <w:szCs w:val="20"/>
              </w:rPr>
              <w:t xml:space="preserve"> muzejske građe te u zgradi Matice Hrvatske na Grudi, Gruda 87 u kojoj je smješten Odjel općih poslova. Također Muzej skrbi o arheološkim lokalitetima </w:t>
            </w:r>
            <w:proofErr w:type="spellStart"/>
            <w:r w:rsidRPr="00CA1DCC">
              <w:rPr>
                <w:rFonts w:ascii="Arial" w:hAnsi="Arial" w:cs="Arial"/>
                <w:sz w:val="20"/>
                <w:szCs w:val="20"/>
              </w:rPr>
              <w:t>Jagnjilo</w:t>
            </w:r>
            <w:proofErr w:type="spellEnd"/>
            <w:r w:rsidRPr="00CA1DCC">
              <w:rPr>
                <w:rFonts w:ascii="Arial" w:hAnsi="Arial" w:cs="Arial"/>
                <w:sz w:val="20"/>
                <w:szCs w:val="20"/>
              </w:rPr>
              <w:t xml:space="preserve"> i sv. Barbara te povremeno i  o ostalim zaštićenim lokalitetima na području Konavala. </w:t>
            </w:r>
          </w:p>
          <w:p w14:paraId="7521B4D4" w14:textId="77777777" w:rsidR="00CA1DCC" w:rsidRPr="00CA1DCC" w:rsidRDefault="00CA1DCC" w:rsidP="00CA1DCC">
            <w:pPr>
              <w:spacing w:after="0" w:line="240" w:lineRule="auto"/>
              <w:rPr>
                <w:rFonts w:ascii="Arial" w:hAnsi="Arial" w:cs="Arial"/>
                <w:sz w:val="20"/>
                <w:szCs w:val="20"/>
              </w:rPr>
            </w:pPr>
          </w:p>
          <w:p w14:paraId="29231AAF" w14:textId="1C7E2A96"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Zavičajni muzej Konavala, </w:t>
            </w:r>
            <w:proofErr w:type="spellStart"/>
            <w:r w:rsidRPr="00CA1DCC">
              <w:rPr>
                <w:rFonts w:ascii="Arial" w:hAnsi="Arial" w:cs="Arial"/>
                <w:sz w:val="20"/>
                <w:szCs w:val="20"/>
              </w:rPr>
              <w:t>Beroje</w:t>
            </w:r>
            <w:proofErr w:type="spellEnd"/>
            <w:r w:rsidRPr="00CA1DCC">
              <w:rPr>
                <w:rFonts w:ascii="Arial" w:hAnsi="Arial" w:cs="Arial"/>
                <w:sz w:val="20"/>
                <w:szCs w:val="20"/>
              </w:rPr>
              <w:t xml:space="preserve"> 49, Čilipi</w:t>
            </w:r>
          </w:p>
          <w:p w14:paraId="42C3742E"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Zavičajni muzej Konavala je etnografski muzej u kojem se skuplja, čuva, izlaže, proučava, objavljuje i popularizira etnografska građa, tj. predmeti koji svjedoče o načinu života i kulturi ljudi s područja Konavala.</w:t>
            </w:r>
          </w:p>
          <w:p w14:paraId="5F4CE2EC"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Prema sadržaju zbirki Zavičajni muzej pretežito čuva tekstilnu građu u obliku tradicijskog odijevanja, </w:t>
            </w:r>
            <w:proofErr w:type="spellStart"/>
            <w:r w:rsidRPr="00CA1DCC">
              <w:rPr>
                <w:rFonts w:ascii="Arial" w:hAnsi="Arial" w:cs="Arial"/>
                <w:sz w:val="20"/>
                <w:szCs w:val="20"/>
              </w:rPr>
              <w:t>rukotvorstva</w:t>
            </w:r>
            <w:proofErr w:type="spellEnd"/>
            <w:r w:rsidRPr="00CA1DCC">
              <w:rPr>
                <w:rFonts w:ascii="Arial" w:hAnsi="Arial" w:cs="Arial"/>
                <w:sz w:val="20"/>
                <w:szCs w:val="20"/>
              </w:rPr>
              <w:t xml:space="preserve"> te lokalne proizvodnje tekstilnih vlakana uopće. Uključivanjem lokalnog stanovništva kroz programe nastoji se poticati zajednicu na zajedničko održanje </w:t>
            </w:r>
            <w:r w:rsidRPr="00CA1DCC">
              <w:rPr>
                <w:rFonts w:ascii="Arial" w:hAnsi="Arial" w:cs="Arial"/>
                <w:sz w:val="20"/>
                <w:szCs w:val="20"/>
              </w:rPr>
              <w:lastRenderedPageBreak/>
              <w:t xml:space="preserve">nematerijalne baštine Konavala. Muzejski postav je organiziran kroz stalni postav (na katu) i povremene izložbe u prizemlju zgrade. Stalni postav predstavlja oblik i razvoj tradicijskog odijevanja u Konavlima uz dodatak prezentacijskog dijela </w:t>
            </w:r>
            <w:proofErr w:type="spellStart"/>
            <w:r w:rsidRPr="00CA1DCC">
              <w:rPr>
                <w:rFonts w:ascii="Arial" w:hAnsi="Arial" w:cs="Arial"/>
                <w:sz w:val="20"/>
                <w:szCs w:val="20"/>
              </w:rPr>
              <w:t>Vezilačke</w:t>
            </w:r>
            <w:proofErr w:type="spellEnd"/>
            <w:r w:rsidRPr="00CA1DCC">
              <w:rPr>
                <w:rFonts w:ascii="Arial" w:hAnsi="Arial" w:cs="Arial"/>
                <w:sz w:val="20"/>
                <w:szCs w:val="20"/>
              </w:rPr>
              <w:t xml:space="preserve"> udruge Cavtat. Kroz povremene izložbe obrađuje se građa iz vlastitih ili tuđih izvora koja je dio tradicijskog života u Konavlima. Muzejska građa je raspoređena u sljedeće zbirke:</w:t>
            </w:r>
          </w:p>
          <w:p w14:paraId="23AA6C40"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Etnografska zbirka</w:t>
            </w:r>
          </w:p>
          <w:p w14:paraId="5C079808"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 xml:space="preserve">Zbirka </w:t>
            </w:r>
            <w:proofErr w:type="spellStart"/>
            <w:r w:rsidRPr="00CA1DCC">
              <w:rPr>
                <w:rFonts w:ascii="Arial" w:hAnsi="Arial" w:cs="Arial"/>
                <w:sz w:val="20"/>
                <w:szCs w:val="20"/>
              </w:rPr>
              <w:t>Vezilačke</w:t>
            </w:r>
            <w:proofErr w:type="spellEnd"/>
            <w:r w:rsidRPr="00CA1DCC">
              <w:rPr>
                <w:rFonts w:ascii="Arial" w:hAnsi="Arial" w:cs="Arial"/>
                <w:sz w:val="20"/>
                <w:szCs w:val="20"/>
              </w:rPr>
              <w:t xml:space="preserve"> udruge Cavtat</w:t>
            </w:r>
          </w:p>
          <w:p w14:paraId="2A60615F"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w:t>
            </w:r>
            <w:r w:rsidRPr="00CA1DCC">
              <w:rPr>
                <w:rFonts w:ascii="Arial" w:hAnsi="Arial" w:cs="Arial"/>
                <w:sz w:val="20"/>
                <w:szCs w:val="20"/>
              </w:rPr>
              <w:tab/>
              <w:t>Istraživačko – dokumentacijska zbirka</w:t>
            </w:r>
          </w:p>
          <w:p w14:paraId="4E8433A8"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U sklopu muzeja nalazi se muzejska prodavaonica.</w:t>
            </w:r>
          </w:p>
          <w:p w14:paraId="40BE8C13" w14:textId="77777777" w:rsidR="00CA1DCC" w:rsidRPr="00CA1DCC" w:rsidRDefault="00CA1DCC" w:rsidP="00CA1DCC">
            <w:pPr>
              <w:spacing w:after="0" w:line="240" w:lineRule="auto"/>
              <w:rPr>
                <w:rFonts w:ascii="Arial" w:hAnsi="Arial" w:cs="Arial"/>
                <w:sz w:val="20"/>
                <w:szCs w:val="20"/>
              </w:rPr>
            </w:pPr>
          </w:p>
          <w:p w14:paraId="691078C9"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Kuća Bukovac, Bukovčeva 5, Cavtat</w:t>
            </w:r>
          </w:p>
          <w:p w14:paraId="37F6A697"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Kuća Bukovac je rodna kuća i muzej Vlaha Bukovca (Cavtat, 1855. – Prag, 1922.), jednog od najznačajnijih hrvatskih slikara i začetnika hrvatskog modernog slikarstva. Stalni postav muzeja čini ostavština slikara: Bukovčeva djela koja prezentiraju sve faze slikarevog opusa, zbirka namještaja i osobnih predmeta, velika arhivska zbirka te zidni </w:t>
            </w:r>
            <w:proofErr w:type="spellStart"/>
            <w:r w:rsidRPr="00CA1DCC">
              <w:rPr>
                <w:rFonts w:ascii="Arial" w:hAnsi="Arial" w:cs="Arial"/>
                <w:sz w:val="20"/>
                <w:szCs w:val="20"/>
              </w:rPr>
              <w:t>oslici</w:t>
            </w:r>
            <w:proofErr w:type="spellEnd"/>
            <w:r w:rsidRPr="00CA1DCC">
              <w:rPr>
                <w:rFonts w:ascii="Arial" w:hAnsi="Arial" w:cs="Arial"/>
                <w:sz w:val="20"/>
                <w:szCs w:val="20"/>
              </w:rPr>
              <w:t xml:space="preserve">. Arhivska zbirka  je nezaobilazno mjesto svim znanstvenicima koji se bave životom i djelom  Vlaha Bukovca budući da se u njoj čuva sveukupna dokumentacija, rukopisi, </w:t>
            </w:r>
            <w:proofErr w:type="spellStart"/>
            <w:r w:rsidRPr="00CA1DCC">
              <w:rPr>
                <w:rFonts w:ascii="Arial" w:hAnsi="Arial" w:cs="Arial"/>
                <w:sz w:val="20"/>
                <w:szCs w:val="20"/>
              </w:rPr>
              <w:t>koorespodencija</w:t>
            </w:r>
            <w:proofErr w:type="spellEnd"/>
            <w:r w:rsidRPr="00CA1DCC">
              <w:rPr>
                <w:rFonts w:ascii="Arial" w:hAnsi="Arial" w:cs="Arial"/>
                <w:sz w:val="20"/>
                <w:szCs w:val="20"/>
              </w:rPr>
              <w:t xml:space="preserve"> i ostali predmeti važni za život i rad Vlaha Bukovca te njegove obitelji. U Kući Bukovac se čuvaju i umjetnička djela Bukovčevih kćeri, Ivanke i Jelice koje su također bile akademske slikarice. Muzejska građa je raspoređena u sljedeće zbirke:</w:t>
            </w:r>
          </w:p>
          <w:p w14:paraId="0C61B418"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zbirka slika,</w:t>
            </w:r>
          </w:p>
          <w:p w14:paraId="1B46A9E7"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zbirka crteža i akvarela,</w:t>
            </w:r>
          </w:p>
          <w:p w14:paraId="00F0CAB4"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zbirka fotografija,</w:t>
            </w:r>
          </w:p>
          <w:p w14:paraId="309D0F51"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zbirka namještaja i uporabnih predmeta,</w:t>
            </w:r>
          </w:p>
          <w:p w14:paraId="14616B8C"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arhivska zbirka.</w:t>
            </w:r>
          </w:p>
          <w:p w14:paraId="7867A605"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Muzejski postav je organiziran kroz stalni postav i povremene izložbe u prizemlju zgrade u prostoru galerije. U stalnom postavu osim djela Vlaha Bukovca i njegovih kćeri, prezentira se kultura stanovanja s kraja 19. stoljeća, prvi profesionalni slikarski atelje na ovome području, kao i reprezentativna jedinica urbane matrice Cavtata koja sa zgradom uključuje i dva vrta.</w:t>
            </w:r>
          </w:p>
          <w:p w14:paraId="3B59134D"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U sklopu muzeja nalazi se muzejska prodavaonica.</w:t>
            </w:r>
          </w:p>
          <w:p w14:paraId="63464E68" w14:textId="77777777" w:rsidR="00CA1DCC" w:rsidRPr="00CA1DCC" w:rsidRDefault="00CA1DCC" w:rsidP="00CA1DCC">
            <w:pPr>
              <w:spacing w:after="0" w:line="240" w:lineRule="auto"/>
              <w:rPr>
                <w:rFonts w:ascii="Arial" w:hAnsi="Arial" w:cs="Arial"/>
                <w:sz w:val="20"/>
                <w:szCs w:val="20"/>
              </w:rPr>
            </w:pPr>
          </w:p>
          <w:p w14:paraId="38BE3B65"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Odjel za arheologiju i spomeničku baštinu, Franjevački samostan Sv. Vlaho, Pod Dvorom 16, </w:t>
            </w:r>
            <w:proofErr w:type="spellStart"/>
            <w:r w:rsidRPr="00CA1DCC">
              <w:rPr>
                <w:rFonts w:ascii="Arial" w:hAnsi="Arial" w:cs="Arial"/>
                <w:sz w:val="20"/>
                <w:szCs w:val="20"/>
              </w:rPr>
              <w:t>Pridvorje</w:t>
            </w:r>
            <w:proofErr w:type="spellEnd"/>
          </w:p>
          <w:p w14:paraId="74F97438"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xml:space="preserve">Odjel je smješten u prizemlju Franjevačkog samostana u </w:t>
            </w:r>
            <w:proofErr w:type="spellStart"/>
            <w:r w:rsidRPr="00CA1DCC">
              <w:rPr>
                <w:rFonts w:ascii="Arial" w:hAnsi="Arial" w:cs="Arial"/>
                <w:sz w:val="20"/>
                <w:szCs w:val="20"/>
              </w:rPr>
              <w:t>Pridvorju</w:t>
            </w:r>
            <w:proofErr w:type="spellEnd"/>
            <w:r w:rsidRPr="00CA1DCC">
              <w:rPr>
                <w:rFonts w:ascii="Arial" w:hAnsi="Arial" w:cs="Arial"/>
                <w:sz w:val="20"/>
                <w:szCs w:val="20"/>
              </w:rPr>
              <w:t xml:space="preserve"> kojim ustanova upravlja od 2017. godine. Unutar odjela nalazi se </w:t>
            </w:r>
            <w:proofErr w:type="spellStart"/>
            <w:r w:rsidRPr="00CA1DCC">
              <w:rPr>
                <w:rFonts w:ascii="Arial" w:hAnsi="Arial" w:cs="Arial"/>
                <w:sz w:val="20"/>
                <w:szCs w:val="20"/>
              </w:rPr>
              <w:t>čuvaonica</w:t>
            </w:r>
            <w:proofErr w:type="spellEnd"/>
            <w:r w:rsidRPr="00CA1DCC">
              <w:rPr>
                <w:rFonts w:ascii="Arial" w:hAnsi="Arial" w:cs="Arial"/>
                <w:sz w:val="20"/>
                <w:szCs w:val="20"/>
              </w:rPr>
              <w:t xml:space="preserve"> za arheološku građu koja zadovoljava standarde za čuvanje muzejske građe, prostor stalnog postava i prostor za rad stručnih djelatnika. U Odjel za arheologiju se zaprimaju svi nalazi koji se pronađu tijekom arheoloških istraživanja na području Konavala uz prateće dozvole Ministarstva kulture za trajnim pohranama nalaza.  </w:t>
            </w:r>
          </w:p>
          <w:p w14:paraId="20EC8314"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Muzejska građa je raspoređena u sljedeće zbirke:</w:t>
            </w:r>
          </w:p>
          <w:p w14:paraId="2C6D5E20"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arheološka zbirka</w:t>
            </w:r>
          </w:p>
          <w:p w14:paraId="7AC0AC84"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 numizmatička zbirka</w:t>
            </w:r>
          </w:p>
          <w:p w14:paraId="4CA73B50"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U sklopu muzeja nalazi se muzejska prodavaonica.</w:t>
            </w:r>
          </w:p>
          <w:p w14:paraId="469B538A"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Služba općih poslova, Gruda 87 i Gruda 152, Gruda</w:t>
            </w:r>
          </w:p>
          <w:p w14:paraId="4FE0A90D"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t>Kroz ovu službu osigurani su organizacijski i provedbeni uvjeti za poslovanje muzeja kroz službe koje obavljaju sve administrativne i računovodstveno-financijske poslove te poslove arhiviranja poslovne dokumentacije. Također, službenici obavljaju poslove promidžbe i sklapanja poslova, kadrovske evidencije, obrade zahtjeva za uvid u muzejsku građu i za pristup informacijama, te ostala poslovna komunikacija sa poslovnim subjektima.</w:t>
            </w:r>
          </w:p>
          <w:p w14:paraId="78C24258" w14:textId="77777777" w:rsidR="00CA1DCC" w:rsidRPr="00CA1DCC" w:rsidRDefault="00CA1DCC" w:rsidP="00CA1DCC">
            <w:pPr>
              <w:spacing w:after="0" w:line="240" w:lineRule="auto"/>
              <w:rPr>
                <w:rFonts w:ascii="Arial" w:hAnsi="Arial" w:cs="Arial"/>
                <w:sz w:val="20"/>
                <w:szCs w:val="20"/>
              </w:rPr>
            </w:pPr>
          </w:p>
          <w:p w14:paraId="4F781604" w14:textId="77777777" w:rsidR="00CA1DCC" w:rsidRPr="00CA1DCC" w:rsidRDefault="00CA1DCC" w:rsidP="00CA1DCC">
            <w:pPr>
              <w:spacing w:after="0" w:line="240" w:lineRule="auto"/>
              <w:rPr>
                <w:rFonts w:ascii="Arial" w:hAnsi="Arial" w:cs="Arial"/>
                <w:sz w:val="20"/>
                <w:szCs w:val="20"/>
              </w:rPr>
            </w:pPr>
            <w:r w:rsidRPr="00CA1DCC">
              <w:rPr>
                <w:rFonts w:ascii="Arial" w:hAnsi="Arial" w:cs="Arial"/>
                <w:sz w:val="20"/>
                <w:szCs w:val="20"/>
              </w:rPr>
              <w:lastRenderedPageBreak/>
              <w:t xml:space="preserve">Služba stručnih poslova organizirana je kroz rad u muzejskim jedinicama te na lokaciji Gruda 87 i Gruda 152, i u </w:t>
            </w:r>
            <w:proofErr w:type="spellStart"/>
            <w:r w:rsidRPr="00CA1DCC">
              <w:rPr>
                <w:rFonts w:ascii="Arial" w:hAnsi="Arial" w:cs="Arial"/>
                <w:sz w:val="20"/>
                <w:szCs w:val="20"/>
              </w:rPr>
              <w:t>čuvaonici</w:t>
            </w:r>
            <w:proofErr w:type="spellEnd"/>
            <w:r w:rsidRPr="00CA1DCC">
              <w:rPr>
                <w:rFonts w:ascii="Arial" w:hAnsi="Arial" w:cs="Arial"/>
                <w:sz w:val="20"/>
                <w:szCs w:val="20"/>
              </w:rPr>
              <w:t xml:space="preserve"> Pločice.</w:t>
            </w:r>
          </w:p>
          <w:p w14:paraId="6DBB7E41" w14:textId="2F346D1F" w:rsidR="00BC217C" w:rsidRPr="004A76A1" w:rsidRDefault="00CA1DCC" w:rsidP="00CA1DCC">
            <w:pPr>
              <w:spacing w:after="0" w:line="240" w:lineRule="auto"/>
              <w:rPr>
                <w:rFonts w:ascii="Arial" w:eastAsia="Calibri" w:hAnsi="Arial" w:cs="Arial"/>
                <w:sz w:val="20"/>
                <w:szCs w:val="20"/>
              </w:rPr>
            </w:pPr>
            <w:r w:rsidRPr="00CA1DCC">
              <w:rPr>
                <w:rFonts w:ascii="Arial" w:hAnsi="Arial" w:cs="Arial"/>
                <w:sz w:val="20"/>
                <w:szCs w:val="20"/>
              </w:rPr>
              <w:t xml:space="preserve">Unutar Službe stručnih poslova raspoređuju se svi stručni djelatnici za poslove istraživanja, vođenja zbirki i dokumentacije, pedagoške poslove, poslove konzervacije i restauracije, fotografiranja, te rada knjižnice i zbirke stručnog gradiva koja je smještena na Grudi, Gruda 87. </w:t>
            </w:r>
            <w:proofErr w:type="spellStart"/>
            <w:r w:rsidRPr="00CA1DCC">
              <w:rPr>
                <w:rFonts w:ascii="Arial" w:hAnsi="Arial" w:cs="Arial"/>
                <w:sz w:val="20"/>
                <w:szCs w:val="20"/>
              </w:rPr>
              <w:t>Čuvaonica</w:t>
            </w:r>
            <w:proofErr w:type="spellEnd"/>
            <w:r w:rsidRPr="00CA1DCC">
              <w:rPr>
                <w:rFonts w:ascii="Arial" w:hAnsi="Arial" w:cs="Arial"/>
                <w:sz w:val="20"/>
                <w:szCs w:val="20"/>
              </w:rPr>
              <w:t xml:space="preserve"> u Pločicama je prostor osposobljen za funkciju muzejske </w:t>
            </w:r>
            <w:proofErr w:type="spellStart"/>
            <w:r w:rsidRPr="00CA1DCC">
              <w:rPr>
                <w:rFonts w:ascii="Arial" w:hAnsi="Arial" w:cs="Arial"/>
                <w:sz w:val="20"/>
                <w:szCs w:val="20"/>
              </w:rPr>
              <w:t>čuvaonice</w:t>
            </w:r>
            <w:proofErr w:type="spellEnd"/>
            <w:r w:rsidRPr="00CA1DCC">
              <w:rPr>
                <w:rFonts w:ascii="Arial" w:hAnsi="Arial" w:cs="Arial"/>
                <w:sz w:val="20"/>
                <w:szCs w:val="20"/>
              </w:rPr>
              <w:t xml:space="preserve"> / karantene prvenstveno za potrebe pohrane namještaja iz Kuće Bukovac gdje se uz čuvanje građe obavljaju i poslovi preventivne zaštite.</w:t>
            </w:r>
          </w:p>
        </w:tc>
      </w:tr>
    </w:tbl>
    <w:p w14:paraId="1BCDEB9F" w14:textId="77777777" w:rsidR="00142BE7" w:rsidRPr="004F48AE" w:rsidRDefault="00142BE7" w:rsidP="00142BE7">
      <w:pPr>
        <w:spacing w:after="0" w:line="240" w:lineRule="auto"/>
        <w:rPr>
          <w:rFonts w:ascii="Arial" w:eastAsia="Calibri" w:hAnsi="Arial" w:cs="Arial"/>
        </w:rPr>
      </w:pPr>
    </w:p>
    <w:p w14:paraId="70F172E1" w14:textId="77777777" w:rsidR="00142BE7" w:rsidRPr="004F48AE" w:rsidRDefault="00142BE7">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4F48AE">
        <w:rPr>
          <w:rFonts w:ascii="Arial" w:eastAsia="Calibri" w:hAnsi="Arial" w:cs="Arial"/>
          <w:b/>
        </w:rPr>
        <w:t>OBRAZLOŽENJE OPĆEG DIJELA FINANCIJSKOG PLANA</w:t>
      </w:r>
    </w:p>
    <w:p w14:paraId="45D4F05A" w14:textId="1AAFF9D3" w:rsidR="00142BE7" w:rsidRPr="004F48AE" w:rsidRDefault="00CA1DCC" w:rsidP="00CA1DCC">
      <w:pPr>
        <w:spacing w:after="0" w:line="240" w:lineRule="auto"/>
        <w:jc w:val="center"/>
        <w:rPr>
          <w:rFonts w:ascii="Arial" w:eastAsia="Calibri" w:hAnsi="Arial" w:cs="Arial"/>
        </w:rPr>
      </w:pPr>
      <w:r w:rsidRPr="00CA1DCC">
        <w:rPr>
          <w:noProof/>
        </w:rPr>
        <w:drawing>
          <wp:inline distT="0" distB="0" distL="0" distR="0" wp14:anchorId="6AB91A74" wp14:editId="1191BC49">
            <wp:extent cx="6709144" cy="5021241"/>
            <wp:effectExtent l="0" t="0" r="0" b="8255"/>
            <wp:docPr id="520232656"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18633" cy="5028342"/>
                    </a:xfrm>
                    <a:prstGeom prst="rect">
                      <a:avLst/>
                    </a:prstGeom>
                    <a:noFill/>
                    <a:ln>
                      <a:noFill/>
                    </a:ln>
                  </pic:spPr>
                </pic:pic>
              </a:graphicData>
            </a:graphic>
          </wp:inline>
        </w:drawing>
      </w:r>
    </w:p>
    <w:p w14:paraId="15159260" w14:textId="094B13AF" w:rsidR="00142BE7" w:rsidRPr="004F48AE" w:rsidRDefault="00142BE7" w:rsidP="00A63BE4">
      <w:pPr>
        <w:spacing w:after="0" w:line="240" w:lineRule="auto"/>
        <w:jc w:val="center"/>
        <w:rPr>
          <w:rFonts w:ascii="Arial" w:eastAsia="Calibri" w:hAnsi="Arial" w:cs="Arial"/>
        </w:rPr>
      </w:pPr>
    </w:p>
    <w:p w14:paraId="7AAFABDE" w14:textId="77777777" w:rsidR="008557D5" w:rsidRPr="008557D5" w:rsidRDefault="008557D5" w:rsidP="00A63BE4">
      <w:pPr>
        <w:spacing w:after="0" w:line="240" w:lineRule="auto"/>
        <w:rPr>
          <w:rFonts w:ascii="Arial" w:hAnsi="Arial" w:cs="Arial"/>
          <w:sz w:val="20"/>
          <w:szCs w:val="20"/>
          <w:lang w:eastAsia="en-US"/>
        </w:rPr>
      </w:pPr>
      <w:r w:rsidRPr="008557D5">
        <w:rPr>
          <w:rFonts w:ascii="Arial" w:hAnsi="Arial" w:cs="Arial"/>
          <w:sz w:val="20"/>
          <w:szCs w:val="20"/>
          <w:lang w:eastAsia="en-US"/>
        </w:rPr>
        <w:t>Opći dio financijskog plana sastoji se od sažetaka računa prihoda i rashoda, prihodi i rashodi su iskazani prema ekonomskoj klasifikaciji i pripadajućim izvorima, a rashodi su iskazani i prema funkcijskoj klasifikaciji.</w:t>
      </w:r>
    </w:p>
    <w:p w14:paraId="406161E7" w14:textId="77777777" w:rsidR="008557D5" w:rsidRPr="008557D5" w:rsidRDefault="008557D5" w:rsidP="00A63BE4">
      <w:pPr>
        <w:spacing w:after="0" w:line="240" w:lineRule="auto"/>
        <w:rPr>
          <w:rFonts w:ascii="Arial" w:hAnsi="Arial" w:cs="Arial"/>
          <w:sz w:val="20"/>
          <w:szCs w:val="20"/>
          <w:lang w:eastAsia="en-US"/>
        </w:rPr>
      </w:pPr>
    </w:p>
    <w:p w14:paraId="72F5B74D" w14:textId="50F8789C" w:rsidR="008557D5" w:rsidRPr="008557D5" w:rsidRDefault="008557D5" w:rsidP="00A63BE4">
      <w:pPr>
        <w:spacing w:after="0" w:line="240" w:lineRule="auto"/>
        <w:rPr>
          <w:rFonts w:ascii="Arial" w:hAnsi="Arial" w:cs="Arial"/>
          <w:sz w:val="20"/>
          <w:szCs w:val="20"/>
          <w:lang w:eastAsia="en-US"/>
        </w:rPr>
      </w:pPr>
      <w:r w:rsidRPr="008557D5">
        <w:rPr>
          <w:rFonts w:ascii="Arial" w:hAnsi="Arial" w:cs="Arial"/>
          <w:b/>
          <w:bCs/>
          <w:sz w:val="20"/>
          <w:szCs w:val="20"/>
          <w:lang w:eastAsia="en-US"/>
        </w:rPr>
        <w:t xml:space="preserve">Prihodi poslovanja za </w:t>
      </w:r>
      <w:r w:rsidR="00CA1DCC">
        <w:rPr>
          <w:rFonts w:ascii="Arial" w:hAnsi="Arial" w:cs="Arial"/>
          <w:b/>
          <w:bCs/>
          <w:sz w:val="20"/>
          <w:szCs w:val="20"/>
          <w:lang w:eastAsia="en-US"/>
        </w:rPr>
        <w:t>1-6/2024.</w:t>
      </w:r>
      <w:r w:rsidRPr="008557D5">
        <w:rPr>
          <w:rFonts w:ascii="Arial" w:hAnsi="Arial" w:cs="Arial"/>
          <w:b/>
          <w:bCs/>
          <w:sz w:val="20"/>
          <w:szCs w:val="20"/>
          <w:lang w:eastAsia="en-US"/>
        </w:rPr>
        <w:t xml:space="preserve"> godinu </w:t>
      </w:r>
    </w:p>
    <w:p w14:paraId="578603C0" w14:textId="77777777" w:rsidR="008557D5" w:rsidRPr="008557D5" w:rsidRDefault="008557D5" w:rsidP="00A63BE4">
      <w:pPr>
        <w:spacing w:after="0" w:line="240" w:lineRule="auto"/>
        <w:rPr>
          <w:rFonts w:ascii="Arial" w:hAnsi="Arial" w:cs="Arial"/>
          <w:sz w:val="20"/>
          <w:szCs w:val="20"/>
          <w:lang w:eastAsia="en-US"/>
        </w:rPr>
      </w:pPr>
    </w:p>
    <w:p w14:paraId="1EAAF03C" w14:textId="77777777" w:rsidR="00CA1DCC" w:rsidRPr="00984857" w:rsidRDefault="00CA1DCC" w:rsidP="00A63B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Calibri" w:hAnsi="Arial" w:cs="Arial"/>
          <w:sz w:val="20"/>
          <w:szCs w:val="20"/>
        </w:rPr>
      </w:pPr>
      <w:r w:rsidRPr="00984857">
        <w:rPr>
          <w:rFonts w:ascii="Arial" w:eastAsia="Calibri" w:hAnsi="Arial" w:cs="Arial"/>
          <w:b/>
          <w:bCs/>
          <w:i/>
          <w:iCs/>
          <w:sz w:val="20"/>
          <w:szCs w:val="20"/>
        </w:rPr>
        <w:t>Prihodi  od pomoći iz inozemstva i od subjekata unutar općeg proračuna</w:t>
      </w:r>
      <w:r w:rsidRPr="00984857">
        <w:rPr>
          <w:rFonts w:ascii="Arial" w:eastAsia="Calibri" w:hAnsi="Arial" w:cs="Arial"/>
          <w:sz w:val="20"/>
          <w:szCs w:val="20"/>
        </w:rPr>
        <w:t xml:space="preserve"> na dan 30. 6. 2024. iznose 22.376,90 EUR-a, a odnose na prihode od</w:t>
      </w:r>
    </w:p>
    <w:p w14:paraId="1ECEFF52" w14:textId="77777777" w:rsidR="00CA1DCC" w:rsidRPr="00984857" w:rsidRDefault="00CA1DCC">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Arial" w:eastAsia="Calibri" w:hAnsi="Arial" w:cs="Arial"/>
          <w:iCs/>
          <w:sz w:val="20"/>
          <w:szCs w:val="20"/>
        </w:rPr>
      </w:pPr>
      <w:r w:rsidRPr="00984857">
        <w:rPr>
          <w:rFonts w:ascii="Arial" w:eastAsia="Calibri" w:hAnsi="Arial" w:cs="Arial"/>
          <w:sz w:val="20"/>
          <w:szCs w:val="20"/>
        </w:rPr>
        <w:t xml:space="preserve">Erasmus+ projekta </w:t>
      </w:r>
      <w:proofErr w:type="spellStart"/>
      <w:r w:rsidRPr="00984857">
        <w:rPr>
          <w:rFonts w:ascii="Arial" w:eastAsia="Calibri" w:hAnsi="Arial" w:cs="Arial"/>
          <w:b/>
          <w:bCs/>
          <w:iCs/>
          <w:sz w:val="20"/>
          <w:szCs w:val="20"/>
        </w:rPr>
        <w:t>History</w:t>
      </w:r>
      <w:proofErr w:type="spellEnd"/>
      <w:r w:rsidRPr="00984857">
        <w:rPr>
          <w:rFonts w:ascii="Arial" w:eastAsia="Calibri" w:hAnsi="Arial" w:cs="Arial"/>
          <w:b/>
          <w:bCs/>
          <w:iCs/>
          <w:sz w:val="20"/>
          <w:szCs w:val="20"/>
        </w:rPr>
        <w:t xml:space="preserve">, </w:t>
      </w:r>
      <w:r w:rsidRPr="00984857">
        <w:rPr>
          <w:rFonts w:ascii="Arial" w:eastAsia="Calibri" w:hAnsi="Arial" w:cs="Arial"/>
          <w:b/>
          <w:bCs/>
          <w:i/>
          <w:sz w:val="20"/>
          <w:szCs w:val="20"/>
        </w:rPr>
        <w:t xml:space="preserve">KA2,Transnational </w:t>
      </w:r>
      <w:proofErr w:type="spellStart"/>
      <w:r w:rsidRPr="00984857">
        <w:rPr>
          <w:rFonts w:ascii="Arial" w:eastAsia="Calibri" w:hAnsi="Arial" w:cs="Arial"/>
          <w:b/>
          <w:bCs/>
          <w:i/>
          <w:sz w:val="20"/>
          <w:szCs w:val="20"/>
        </w:rPr>
        <w:t>approaches</w:t>
      </w:r>
      <w:proofErr w:type="spellEnd"/>
      <w:r w:rsidRPr="00984857">
        <w:rPr>
          <w:rFonts w:ascii="Arial" w:eastAsia="Calibri" w:hAnsi="Arial" w:cs="Arial"/>
          <w:b/>
          <w:bCs/>
          <w:i/>
          <w:sz w:val="20"/>
          <w:szCs w:val="20"/>
        </w:rPr>
        <w:t xml:space="preserve"> </w:t>
      </w:r>
      <w:proofErr w:type="spellStart"/>
      <w:r w:rsidRPr="00984857">
        <w:rPr>
          <w:rFonts w:ascii="Arial" w:eastAsia="Calibri" w:hAnsi="Arial" w:cs="Arial"/>
          <w:b/>
          <w:bCs/>
          <w:i/>
          <w:sz w:val="20"/>
          <w:szCs w:val="20"/>
        </w:rPr>
        <w:t>and</w:t>
      </w:r>
      <w:proofErr w:type="spellEnd"/>
      <w:r w:rsidRPr="00984857">
        <w:rPr>
          <w:rFonts w:ascii="Arial" w:eastAsia="Calibri" w:hAnsi="Arial" w:cs="Arial"/>
          <w:b/>
          <w:bCs/>
          <w:i/>
          <w:sz w:val="20"/>
          <w:szCs w:val="20"/>
        </w:rPr>
        <w:t xml:space="preserve"> multi-</w:t>
      </w:r>
      <w:proofErr w:type="spellStart"/>
      <w:r w:rsidRPr="00984857">
        <w:rPr>
          <w:rFonts w:ascii="Arial" w:eastAsia="Calibri" w:hAnsi="Arial" w:cs="Arial"/>
          <w:b/>
          <w:bCs/>
          <w:i/>
          <w:sz w:val="20"/>
          <w:szCs w:val="20"/>
        </w:rPr>
        <w:t>perspective</w:t>
      </w:r>
      <w:proofErr w:type="spellEnd"/>
      <w:r w:rsidRPr="00984857">
        <w:rPr>
          <w:rFonts w:ascii="Arial" w:eastAsia="Calibri" w:hAnsi="Arial" w:cs="Arial"/>
          <w:b/>
          <w:bCs/>
          <w:i/>
          <w:sz w:val="20"/>
          <w:szCs w:val="20"/>
        </w:rPr>
        <w:t xml:space="preserve"> </w:t>
      </w:r>
      <w:proofErr w:type="spellStart"/>
      <w:r w:rsidRPr="00984857">
        <w:rPr>
          <w:rFonts w:ascii="Arial" w:eastAsia="Calibri" w:hAnsi="Arial" w:cs="Arial"/>
          <w:b/>
          <w:bCs/>
          <w:i/>
          <w:sz w:val="20"/>
          <w:szCs w:val="20"/>
        </w:rPr>
        <w:t>methods</w:t>
      </w:r>
      <w:proofErr w:type="spellEnd"/>
      <w:r w:rsidRPr="00984857">
        <w:rPr>
          <w:rFonts w:ascii="Arial" w:eastAsia="Calibri" w:hAnsi="Arial" w:cs="Arial"/>
          <w:b/>
          <w:bCs/>
          <w:i/>
          <w:sz w:val="20"/>
          <w:szCs w:val="20"/>
        </w:rPr>
        <w:t xml:space="preserve"> </w:t>
      </w:r>
      <w:proofErr w:type="spellStart"/>
      <w:r w:rsidRPr="00984857">
        <w:rPr>
          <w:rFonts w:ascii="Arial" w:eastAsia="Calibri" w:hAnsi="Arial" w:cs="Arial"/>
          <w:b/>
          <w:bCs/>
          <w:i/>
          <w:sz w:val="20"/>
          <w:szCs w:val="20"/>
        </w:rPr>
        <w:t>in</w:t>
      </w:r>
      <w:proofErr w:type="spellEnd"/>
      <w:r w:rsidRPr="00984857">
        <w:rPr>
          <w:rFonts w:ascii="Arial" w:eastAsia="Calibri" w:hAnsi="Arial" w:cs="Arial"/>
          <w:b/>
          <w:bCs/>
          <w:i/>
          <w:sz w:val="20"/>
          <w:szCs w:val="20"/>
        </w:rPr>
        <w:t xml:space="preserve"> </w:t>
      </w:r>
      <w:proofErr w:type="spellStart"/>
      <w:r w:rsidRPr="00984857">
        <w:rPr>
          <w:rFonts w:ascii="Arial" w:eastAsia="Calibri" w:hAnsi="Arial" w:cs="Arial"/>
          <w:b/>
          <w:bCs/>
          <w:i/>
          <w:sz w:val="20"/>
          <w:szCs w:val="20"/>
        </w:rPr>
        <w:t>history</w:t>
      </w:r>
      <w:proofErr w:type="spellEnd"/>
      <w:r w:rsidRPr="00984857">
        <w:rPr>
          <w:rFonts w:ascii="Arial" w:eastAsia="Calibri" w:hAnsi="Arial" w:cs="Arial"/>
          <w:b/>
          <w:bCs/>
          <w:i/>
          <w:sz w:val="20"/>
          <w:szCs w:val="20"/>
        </w:rPr>
        <w:t xml:space="preserve"> </w:t>
      </w:r>
      <w:proofErr w:type="spellStart"/>
      <w:r w:rsidRPr="00984857">
        <w:rPr>
          <w:rFonts w:ascii="Arial" w:eastAsia="Calibri" w:hAnsi="Arial" w:cs="Arial"/>
          <w:b/>
          <w:bCs/>
          <w:i/>
          <w:sz w:val="20"/>
          <w:szCs w:val="20"/>
        </w:rPr>
        <w:t>teaching</w:t>
      </w:r>
      <w:proofErr w:type="spellEnd"/>
      <w:r w:rsidRPr="00984857">
        <w:rPr>
          <w:rFonts w:ascii="Arial" w:eastAsia="Calibri" w:hAnsi="Arial" w:cs="Arial"/>
          <w:i/>
          <w:sz w:val="20"/>
          <w:szCs w:val="20"/>
        </w:rPr>
        <w:t xml:space="preserve">, </w:t>
      </w:r>
      <w:r w:rsidRPr="00984857">
        <w:rPr>
          <w:rFonts w:ascii="Arial" w:eastAsia="Calibri" w:hAnsi="Arial" w:cs="Arial"/>
          <w:iCs/>
          <w:sz w:val="20"/>
          <w:szCs w:val="20"/>
        </w:rPr>
        <w:t>isplata zadnje rate od strane koordinatora za uspješan završetak projekta u iznosu od 7.576,90 EUR</w:t>
      </w:r>
      <w:r>
        <w:rPr>
          <w:rFonts w:ascii="Arial" w:eastAsia="Calibri" w:hAnsi="Arial" w:cs="Arial"/>
          <w:iCs/>
          <w:sz w:val="20"/>
          <w:szCs w:val="20"/>
        </w:rPr>
        <w:t>.</w:t>
      </w:r>
    </w:p>
    <w:p w14:paraId="0625B83F" w14:textId="77777777" w:rsidR="00CA1DCC" w:rsidRPr="00984857" w:rsidRDefault="00CA1DCC" w:rsidP="00A63B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contextualSpacing/>
        <w:jc w:val="both"/>
        <w:rPr>
          <w:rFonts w:ascii="Arial" w:eastAsia="Calibri" w:hAnsi="Arial" w:cs="Arial"/>
          <w:iCs/>
          <w:sz w:val="20"/>
          <w:szCs w:val="20"/>
        </w:rPr>
      </w:pPr>
    </w:p>
    <w:p w14:paraId="7019F8FD" w14:textId="77777777" w:rsidR="00CA1DCC" w:rsidRPr="00984857" w:rsidRDefault="00CA1DCC">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Arial" w:eastAsia="Calibri" w:hAnsi="Arial" w:cs="Arial"/>
          <w:iCs/>
          <w:sz w:val="20"/>
          <w:szCs w:val="20"/>
        </w:rPr>
      </w:pPr>
      <w:r w:rsidRPr="00984857">
        <w:rPr>
          <w:rFonts w:ascii="Arial" w:eastAsia="Calibri" w:hAnsi="Arial" w:cs="Arial"/>
          <w:iCs/>
          <w:sz w:val="20"/>
          <w:szCs w:val="20"/>
        </w:rPr>
        <w:t>prihodi od Ministarstva kulture u iznosu od 14.800 EURA čini 80% od ukupne vrijednosti odobrenih programa za 2024. godinu</w:t>
      </w:r>
      <w:r>
        <w:rPr>
          <w:rFonts w:ascii="Arial" w:eastAsia="Calibri" w:hAnsi="Arial" w:cs="Arial"/>
          <w:iCs/>
          <w:sz w:val="20"/>
          <w:szCs w:val="20"/>
        </w:rPr>
        <w:t xml:space="preserve"> za </w:t>
      </w:r>
      <w:r w:rsidRPr="00984857">
        <w:rPr>
          <w:rFonts w:ascii="Arial" w:eastAsia="Calibri" w:hAnsi="Arial" w:cs="Arial"/>
          <w:iCs/>
          <w:sz w:val="20"/>
          <w:szCs w:val="20"/>
        </w:rPr>
        <w:t>izložben</w:t>
      </w:r>
      <w:r>
        <w:rPr>
          <w:rFonts w:ascii="Arial" w:eastAsia="Calibri" w:hAnsi="Arial" w:cs="Arial"/>
          <w:iCs/>
          <w:sz w:val="20"/>
          <w:szCs w:val="20"/>
        </w:rPr>
        <w:t>e</w:t>
      </w:r>
      <w:r w:rsidRPr="00984857">
        <w:rPr>
          <w:rFonts w:ascii="Arial" w:eastAsia="Calibri" w:hAnsi="Arial" w:cs="Arial"/>
          <w:iCs/>
          <w:sz w:val="20"/>
          <w:szCs w:val="20"/>
        </w:rPr>
        <w:t xml:space="preserve"> program</w:t>
      </w:r>
      <w:r>
        <w:rPr>
          <w:rFonts w:ascii="Arial" w:eastAsia="Calibri" w:hAnsi="Arial" w:cs="Arial"/>
          <w:iCs/>
          <w:sz w:val="20"/>
          <w:szCs w:val="20"/>
        </w:rPr>
        <w:t>e;</w:t>
      </w:r>
      <w:r w:rsidRPr="00984857">
        <w:rPr>
          <w:rFonts w:ascii="Arial" w:eastAsia="Calibri" w:hAnsi="Arial" w:cs="Arial"/>
          <w:iCs/>
          <w:sz w:val="20"/>
          <w:szCs w:val="20"/>
        </w:rPr>
        <w:t xml:space="preserve"> nabava lutaka za muzejski stalni postav u Zavičajnom muzeju Konavala</w:t>
      </w:r>
      <w:r>
        <w:rPr>
          <w:rFonts w:ascii="Arial" w:eastAsia="Calibri" w:hAnsi="Arial" w:cs="Arial"/>
          <w:iCs/>
          <w:sz w:val="20"/>
          <w:szCs w:val="20"/>
        </w:rPr>
        <w:t xml:space="preserve">; </w:t>
      </w:r>
      <w:r w:rsidRPr="00984857">
        <w:rPr>
          <w:rFonts w:ascii="Arial" w:eastAsia="Calibri" w:hAnsi="Arial" w:cs="Arial"/>
          <w:iCs/>
          <w:sz w:val="20"/>
          <w:szCs w:val="20"/>
        </w:rPr>
        <w:t>za snimanje filma o 50. godina Zavičajnog muzeja Konavala</w:t>
      </w:r>
      <w:r>
        <w:rPr>
          <w:rFonts w:ascii="Arial" w:eastAsia="Calibri" w:hAnsi="Arial" w:cs="Arial"/>
          <w:iCs/>
          <w:sz w:val="20"/>
          <w:szCs w:val="20"/>
        </w:rPr>
        <w:t xml:space="preserve"> i</w:t>
      </w:r>
      <w:r w:rsidRPr="00984857">
        <w:rPr>
          <w:rFonts w:ascii="Arial" w:eastAsia="Calibri" w:hAnsi="Arial" w:cs="Arial"/>
          <w:iCs/>
          <w:sz w:val="20"/>
          <w:szCs w:val="20"/>
        </w:rPr>
        <w:t xml:space="preserve"> za izdavačku djelatnost ustanove.</w:t>
      </w:r>
    </w:p>
    <w:p w14:paraId="2F71F347" w14:textId="77777777" w:rsidR="00CA1DCC" w:rsidRPr="00984857" w:rsidRDefault="00CA1DCC" w:rsidP="00A63BE4">
      <w:pPr>
        <w:spacing w:after="0" w:line="240" w:lineRule="auto"/>
        <w:ind w:left="360"/>
        <w:contextualSpacing/>
        <w:rPr>
          <w:rFonts w:ascii="Arial" w:eastAsia="Calibri" w:hAnsi="Arial" w:cs="Arial"/>
          <w:sz w:val="20"/>
          <w:szCs w:val="20"/>
        </w:rPr>
      </w:pPr>
    </w:p>
    <w:p w14:paraId="418EBDE4" w14:textId="77777777" w:rsidR="00CA1DCC" w:rsidRPr="00984857" w:rsidRDefault="00CA1DCC">
      <w:pPr>
        <w:numPr>
          <w:ilvl w:val="0"/>
          <w:numId w:val="41"/>
        </w:numPr>
        <w:spacing w:after="0" w:line="240" w:lineRule="auto"/>
        <w:ind w:left="360"/>
        <w:contextualSpacing/>
        <w:jc w:val="both"/>
        <w:rPr>
          <w:rFonts w:ascii="Arial" w:eastAsia="Calibri" w:hAnsi="Arial" w:cs="Arial"/>
          <w:sz w:val="20"/>
          <w:szCs w:val="20"/>
        </w:rPr>
      </w:pPr>
      <w:r w:rsidRPr="00984857">
        <w:rPr>
          <w:rFonts w:ascii="Arial" w:eastAsia="Calibri" w:hAnsi="Arial" w:cs="Arial"/>
          <w:b/>
          <w:bCs/>
          <w:i/>
          <w:iCs/>
          <w:sz w:val="20"/>
          <w:szCs w:val="20"/>
        </w:rPr>
        <w:t>Prihodi od upravnih i administrativnih pristojbi, pristojbi po posebnim propisima i naknade</w:t>
      </w:r>
      <w:r w:rsidRPr="00984857">
        <w:rPr>
          <w:rFonts w:ascii="Arial" w:eastAsia="Calibri" w:hAnsi="Arial" w:cs="Arial"/>
          <w:sz w:val="20"/>
          <w:szCs w:val="20"/>
        </w:rPr>
        <w:t xml:space="preserve"> na dan 30. 6. 2024. iznose 12.297,47 EUR-a i odnose se na prihode od prodanih ulaznica u muzejskim jedinicama Zavičajni muzej Konavala, Kuća Bukovac, Mauzolej Račić i Odjel za arheologiju i spomeničku baštinu, te su povećani za 30% u odnosu na isti period 2023. godine zbog bolje posjećenosti muzeja od strane turista.</w:t>
      </w:r>
    </w:p>
    <w:p w14:paraId="1C17982A" w14:textId="77777777" w:rsidR="00CA1DCC" w:rsidRPr="00984857" w:rsidRDefault="00CA1DCC" w:rsidP="00A63BE4">
      <w:pPr>
        <w:spacing w:after="0" w:line="240" w:lineRule="auto"/>
        <w:ind w:left="720"/>
        <w:contextualSpacing/>
        <w:rPr>
          <w:rFonts w:ascii="Arial" w:eastAsia="Calibri" w:hAnsi="Arial" w:cs="Arial"/>
          <w:sz w:val="20"/>
          <w:szCs w:val="20"/>
        </w:rPr>
      </w:pPr>
    </w:p>
    <w:p w14:paraId="50354FE9" w14:textId="77777777" w:rsidR="00CA1DCC" w:rsidRPr="00984857" w:rsidRDefault="00CA1DCC">
      <w:pPr>
        <w:numPr>
          <w:ilvl w:val="0"/>
          <w:numId w:val="41"/>
        </w:numPr>
        <w:spacing w:after="0" w:line="240" w:lineRule="auto"/>
        <w:ind w:left="360"/>
        <w:contextualSpacing/>
        <w:jc w:val="both"/>
        <w:rPr>
          <w:rFonts w:ascii="Arial" w:eastAsia="Calibri" w:hAnsi="Arial" w:cs="Arial"/>
          <w:sz w:val="20"/>
          <w:szCs w:val="20"/>
        </w:rPr>
      </w:pPr>
      <w:r w:rsidRPr="00984857">
        <w:rPr>
          <w:rFonts w:ascii="Arial" w:eastAsia="Calibri" w:hAnsi="Arial" w:cs="Arial"/>
          <w:b/>
          <w:bCs/>
          <w:i/>
          <w:iCs/>
          <w:sz w:val="20"/>
          <w:szCs w:val="20"/>
        </w:rPr>
        <w:t>Prihodi od prodaje proizvoda i robe, te pruženih usluga i prihodi od donacija</w:t>
      </w:r>
      <w:r w:rsidRPr="00984857">
        <w:rPr>
          <w:rFonts w:ascii="Arial" w:eastAsia="Calibri" w:hAnsi="Arial" w:cs="Arial"/>
          <w:i/>
          <w:iCs/>
          <w:sz w:val="20"/>
          <w:szCs w:val="20"/>
        </w:rPr>
        <w:t xml:space="preserve">, </w:t>
      </w:r>
      <w:r w:rsidRPr="00984857">
        <w:rPr>
          <w:rFonts w:ascii="Arial" w:eastAsia="Calibri" w:hAnsi="Arial" w:cs="Arial"/>
          <w:sz w:val="20"/>
          <w:szCs w:val="20"/>
        </w:rPr>
        <w:t>na dan 30. 6. 2024.  iznose 17.836,16 EUR, odnose se na prihod od prodaje suvenira u muzejskim prodavaonicama u iznosu od 13.358,68 EUR-a što je za 26% više u odnosu na isti period 2023. godine zbog bolje posjećenosti muzeja i ulaganja u suvenirski program i na prihode od usluga u iznosu od 2.654,48 EUR-a za usluge stručne obrade i održavanja zbirke izvan ustanove prema ugovoru, usluge održavanja predavanja, prezentacija i sl. Prihodi od tekućih donacije iznose 1.823,00 EUR-a od čega se 1.800 EUR odnosi na donaciju HEP d.d. za financiranje muzejskog programa.</w:t>
      </w:r>
    </w:p>
    <w:p w14:paraId="28477084" w14:textId="77777777" w:rsidR="00CA1DCC" w:rsidRPr="00984857" w:rsidRDefault="00CA1DCC" w:rsidP="00A63BE4">
      <w:pPr>
        <w:spacing w:after="0" w:line="240" w:lineRule="auto"/>
        <w:ind w:left="720"/>
        <w:contextualSpacing/>
        <w:rPr>
          <w:rFonts w:ascii="Arial" w:eastAsia="Calibri" w:hAnsi="Arial" w:cs="Arial"/>
          <w:b/>
          <w:bCs/>
          <w:i/>
          <w:iCs/>
          <w:sz w:val="20"/>
          <w:szCs w:val="20"/>
        </w:rPr>
      </w:pPr>
    </w:p>
    <w:p w14:paraId="57B44DBF" w14:textId="77777777" w:rsidR="00CA1DCC" w:rsidRPr="00984857" w:rsidRDefault="00CA1DCC">
      <w:pPr>
        <w:numPr>
          <w:ilvl w:val="0"/>
          <w:numId w:val="41"/>
        </w:numPr>
        <w:spacing w:after="0" w:line="240" w:lineRule="auto"/>
        <w:ind w:left="360"/>
        <w:contextualSpacing/>
        <w:jc w:val="both"/>
        <w:rPr>
          <w:rFonts w:ascii="Arial" w:eastAsia="Calibri" w:hAnsi="Arial" w:cs="Arial"/>
          <w:sz w:val="20"/>
          <w:szCs w:val="20"/>
        </w:rPr>
      </w:pPr>
      <w:r w:rsidRPr="00984857">
        <w:rPr>
          <w:rFonts w:ascii="Arial" w:eastAsia="Calibri" w:hAnsi="Arial" w:cs="Arial"/>
          <w:b/>
          <w:bCs/>
          <w:i/>
          <w:iCs/>
          <w:sz w:val="20"/>
          <w:szCs w:val="20"/>
        </w:rPr>
        <w:t>Prihodi iz nadležnog proračuna i HZZO-a temeljem ugovornih obveza</w:t>
      </w:r>
      <w:r w:rsidRPr="00984857">
        <w:rPr>
          <w:rFonts w:ascii="Arial" w:eastAsia="Calibri" w:hAnsi="Arial" w:cs="Arial"/>
          <w:i/>
          <w:iCs/>
          <w:sz w:val="20"/>
          <w:szCs w:val="20"/>
        </w:rPr>
        <w:t xml:space="preserve"> </w:t>
      </w:r>
      <w:r w:rsidRPr="00984857">
        <w:rPr>
          <w:rFonts w:ascii="Arial" w:eastAsia="Calibri" w:hAnsi="Arial" w:cs="Arial"/>
          <w:sz w:val="20"/>
          <w:szCs w:val="20"/>
        </w:rPr>
        <w:t xml:space="preserve">na dan 30. 6. 2024. iznose  </w:t>
      </w:r>
      <w:r w:rsidRPr="00984857">
        <w:rPr>
          <w:rFonts w:ascii="Arial" w:eastAsia="Calibri" w:hAnsi="Arial" w:cs="Arial"/>
          <w:bCs/>
          <w:sz w:val="20"/>
          <w:szCs w:val="20"/>
        </w:rPr>
        <w:t xml:space="preserve">157.168,99 EUR i </w:t>
      </w:r>
      <w:r w:rsidRPr="00984857">
        <w:rPr>
          <w:rFonts w:ascii="Arial" w:eastAsia="Calibri" w:hAnsi="Arial" w:cs="Arial"/>
          <w:sz w:val="20"/>
          <w:szCs w:val="20"/>
        </w:rPr>
        <w:t xml:space="preserve">odnose se na prihode od osnivača, Općine Konavle, za potrebe realizacije redovne djelatnosti ustanove u kulturi (plaće i naknade zaposlenicima, režijski troškovi, osiguranje imovine, osnovno održavanje i popravci u muzejima, tehnička i integralna zaštita muzejskih prostora, uredski materijal i djelomično financiranje nabave dugotrajne imovine i muzejske građe </w:t>
      </w:r>
      <w:proofErr w:type="spellStart"/>
      <w:r w:rsidRPr="00984857">
        <w:rPr>
          <w:rFonts w:ascii="Arial" w:eastAsia="Calibri" w:hAnsi="Arial" w:cs="Arial"/>
          <w:sz w:val="20"/>
          <w:szCs w:val="20"/>
        </w:rPr>
        <w:t>itd</w:t>
      </w:r>
      <w:proofErr w:type="spellEnd"/>
      <w:r w:rsidRPr="00984857">
        <w:rPr>
          <w:rFonts w:ascii="Arial" w:eastAsia="Calibri" w:hAnsi="Arial" w:cs="Arial"/>
          <w:sz w:val="20"/>
          <w:szCs w:val="20"/>
        </w:rPr>
        <w:t>)  u prvom polugodištu 202</w:t>
      </w:r>
      <w:r>
        <w:rPr>
          <w:rFonts w:ascii="Arial" w:eastAsia="Calibri" w:hAnsi="Arial" w:cs="Arial"/>
          <w:sz w:val="20"/>
          <w:szCs w:val="20"/>
        </w:rPr>
        <w:t>4</w:t>
      </w:r>
      <w:r w:rsidRPr="00984857">
        <w:rPr>
          <w:rFonts w:ascii="Arial" w:eastAsia="Calibri" w:hAnsi="Arial" w:cs="Arial"/>
          <w:sz w:val="20"/>
          <w:szCs w:val="20"/>
        </w:rPr>
        <w:t xml:space="preserve">. godine su smanjeni za </w:t>
      </w:r>
      <w:r>
        <w:rPr>
          <w:rFonts w:ascii="Arial" w:eastAsia="Calibri" w:hAnsi="Arial" w:cs="Arial"/>
          <w:sz w:val="20"/>
          <w:szCs w:val="20"/>
        </w:rPr>
        <w:t>1</w:t>
      </w:r>
      <w:r w:rsidRPr="00984857">
        <w:rPr>
          <w:rFonts w:ascii="Arial" w:eastAsia="Calibri" w:hAnsi="Arial" w:cs="Arial"/>
          <w:sz w:val="20"/>
          <w:szCs w:val="20"/>
        </w:rPr>
        <w:t>,</w:t>
      </w:r>
      <w:r>
        <w:rPr>
          <w:rFonts w:ascii="Arial" w:eastAsia="Calibri" w:hAnsi="Arial" w:cs="Arial"/>
          <w:sz w:val="20"/>
          <w:szCs w:val="20"/>
        </w:rPr>
        <w:t>5</w:t>
      </w:r>
      <w:r w:rsidRPr="00984857">
        <w:rPr>
          <w:rFonts w:ascii="Arial" w:eastAsia="Calibri" w:hAnsi="Arial" w:cs="Arial"/>
          <w:sz w:val="20"/>
          <w:szCs w:val="20"/>
        </w:rPr>
        <w:t>%  u odnosu na isti period 2023. godine usl</w:t>
      </w:r>
      <w:r>
        <w:rPr>
          <w:rFonts w:ascii="Arial" w:eastAsia="Calibri" w:hAnsi="Arial" w:cs="Arial"/>
          <w:sz w:val="20"/>
          <w:szCs w:val="20"/>
        </w:rPr>
        <w:t>i</w:t>
      </w:r>
      <w:r w:rsidRPr="00984857">
        <w:rPr>
          <w:rFonts w:ascii="Arial" w:eastAsia="Calibri" w:hAnsi="Arial" w:cs="Arial"/>
          <w:sz w:val="20"/>
          <w:szCs w:val="20"/>
        </w:rPr>
        <w:t>jed smanjenja troškova plaća zbog raskida radnih odnosa. Iznos od 952,98 EUR- odnosi se na nabavu nefinancijske imovine za kupnju dugotrajnu imovine (prijenosno računalo i diktafoni).</w:t>
      </w:r>
    </w:p>
    <w:p w14:paraId="232793CF" w14:textId="77777777" w:rsidR="008557D5" w:rsidRPr="008557D5" w:rsidRDefault="008557D5" w:rsidP="00A63BE4">
      <w:pPr>
        <w:spacing w:after="0" w:line="240" w:lineRule="auto"/>
        <w:rPr>
          <w:rFonts w:ascii="Arial" w:hAnsi="Arial" w:cs="Arial"/>
          <w:b/>
          <w:bCs/>
          <w:sz w:val="20"/>
          <w:szCs w:val="20"/>
          <w:lang w:eastAsia="en-US"/>
        </w:rPr>
      </w:pPr>
    </w:p>
    <w:p w14:paraId="405E3EC5" w14:textId="22F2C348" w:rsidR="008557D5" w:rsidRPr="008557D5" w:rsidRDefault="008557D5" w:rsidP="00A63BE4">
      <w:pPr>
        <w:spacing w:after="0" w:line="240" w:lineRule="auto"/>
        <w:rPr>
          <w:rFonts w:ascii="Arial" w:hAnsi="Arial" w:cs="Arial"/>
          <w:b/>
          <w:bCs/>
          <w:sz w:val="20"/>
          <w:szCs w:val="20"/>
          <w:lang w:eastAsia="en-US"/>
        </w:rPr>
      </w:pPr>
      <w:r w:rsidRPr="008557D5">
        <w:rPr>
          <w:rFonts w:ascii="Arial" w:hAnsi="Arial" w:cs="Arial"/>
          <w:b/>
          <w:bCs/>
          <w:sz w:val="20"/>
          <w:szCs w:val="20"/>
          <w:lang w:eastAsia="en-US"/>
        </w:rPr>
        <w:t xml:space="preserve">Rashodi poslovanja za </w:t>
      </w:r>
      <w:r w:rsidR="00CA1DCC">
        <w:rPr>
          <w:rFonts w:ascii="Arial" w:hAnsi="Arial" w:cs="Arial"/>
          <w:b/>
          <w:bCs/>
          <w:sz w:val="20"/>
          <w:szCs w:val="20"/>
          <w:lang w:eastAsia="en-US"/>
        </w:rPr>
        <w:t>1-6/2024.</w:t>
      </w:r>
      <w:r w:rsidRPr="008557D5">
        <w:rPr>
          <w:rFonts w:ascii="Arial" w:hAnsi="Arial" w:cs="Arial"/>
          <w:b/>
          <w:bCs/>
          <w:sz w:val="20"/>
          <w:szCs w:val="20"/>
          <w:lang w:eastAsia="en-US"/>
        </w:rPr>
        <w:t xml:space="preserve"> godinu</w:t>
      </w:r>
    </w:p>
    <w:p w14:paraId="6ADBE155" w14:textId="77777777" w:rsidR="00CA1DCC" w:rsidRPr="00984857" w:rsidRDefault="00CA1DCC">
      <w:pPr>
        <w:numPr>
          <w:ilvl w:val="0"/>
          <w:numId w:val="41"/>
        </w:numPr>
        <w:spacing w:after="0" w:line="240" w:lineRule="auto"/>
        <w:contextualSpacing/>
        <w:jc w:val="both"/>
        <w:rPr>
          <w:rFonts w:ascii="Arial" w:eastAsia="Calibri" w:hAnsi="Arial" w:cs="Arial"/>
          <w:sz w:val="20"/>
          <w:szCs w:val="20"/>
        </w:rPr>
      </w:pPr>
      <w:r w:rsidRPr="00984857">
        <w:rPr>
          <w:rFonts w:ascii="Arial" w:eastAsia="Calibri" w:hAnsi="Arial" w:cs="Arial"/>
          <w:b/>
          <w:bCs/>
          <w:i/>
          <w:iCs/>
          <w:sz w:val="20"/>
          <w:szCs w:val="20"/>
        </w:rPr>
        <w:t>Rashodi za zaposlenike</w:t>
      </w:r>
      <w:r w:rsidRPr="00984857">
        <w:rPr>
          <w:rFonts w:ascii="Arial" w:eastAsia="Calibri" w:hAnsi="Arial" w:cs="Arial"/>
          <w:sz w:val="20"/>
          <w:szCs w:val="20"/>
        </w:rPr>
        <w:t xml:space="preserve">, na dan 30. 6. 2024. ostvareni su rashodi od 132.266,23 EUR-a, ustanova u prvom polugodištu 2024. godine ima 13 zaposlenika, smanjenje rashoda plaća od 3,8 % odnosi se na smanjenje troškova zbog raskida radnih odnosa u prvom polugodištu 2024. godine.  </w:t>
      </w:r>
    </w:p>
    <w:p w14:paraId="10605871" w14:textId="77777777" w:rsidR="00CA1DCC" w:rsidRPr="00984857" w:rsidRDefault="00CA1DCC" w:rsidP="00A63BE4">
      <w:pPr>
        <w:spacing w:after="0" w:line="240" w:lineRule="auto"/>
        <w:ind w:left="720"/>
        <w:contextualSpacing/>
        <w:jc w:val="both"/>
        <w:rPr>
          <w:rFonts w:ascii="Arial" w:eastAsia="Calibri" w:hAnsi="Arial" w:cs="Arial"/>
          <w:sz w:val="20"/>
          <w:szCs w:val="20"/>
        </w:rPr>
      </w:pPr>
    </w:p>
    <w:p w14:paraId="5B2DA384" w14:textId="77777777" w:rsidR="00CA1DCC" w:rsidRPr="00860344" w:rsidRDefault="00CA1DCC">
      <w:pPr>
        <w:numPr>
          <w:ilvl w:val="0"/>
          <w:numId w:val="41"/>
        </w:numPr>
        <w:spacing w:after="0" w:line="240" w:lineRule="auto"/>
        <w:contextualSpacing/>
        <w:jc w:val="both"/>
        <w:rPr>
          <w:rFonts w:ascii="Arial" w:eastAsia="Calibri" w:hAnsi="Arial" w:cs="Arial"/>
          <w:sz w:val="20"/>
          <w:szCs w:val="20"/>
        </w:rPr>
      </w:pPr>
      <w:r w:rsidRPr="00860344">
        <w:rPr>
          <w:rFonts w:ascii="Arial" w:eastAsia="Calibri" w:hAnsi="Arial" w:cs="Arial"/>
          <w:b/>
          <w:bCs/>
          <w:i/>
          <w:iCs/>
          <w:sz w:val="20"/>
          <w:szCs w:val="20"/>
        </w:rPr>
        <w:t>Materijalni rashodi</w:t>
      </w:r>
      <w:r w:rsidRPr="00860344">
        <w:rPr>
          <w:rFonts w:ascii="Arial" w:eastAsia="Calibri" w:hAnsi="Arial" w:cs="Arial"/>
          <w:sz w:val="20"/>
          <w:szCs w:val="20"/>
        </w:rPr>
        <w:t xml:space="preserve">, na dan 30. 6. 2024. ostvareni su rashodi od </w:t>
      </w:r>
      <w:r>
        <w:rPr>
          <w:rFonts w:ascii="Arial" w:eastAsia="Calibri" w:hAnsi="Arial" w:cs="Arial"/>
          <w:sz w:val="20"/>
          <w:szCs w:val="20"/>
        </w:rPr>
        <w:t>59</w:t>
      </w:r>
      <w:r w:rsidRPr="00860344">
        <w:rPr>
          <w:rFonts w:ascii="Arial" w:eastAsia="Calibri" w:hAnsi="Arial" w:cs="Arial"/>
          <w:sz w:val="20"/>
          <w:szCs w:val="20"/>
        </w:rPr>
        <w:t>.</w:t>
      </w:r>
      <w:r>
        <w:rPr>
          <w:rFonts w:ascii="Arial" w:eastAsia="Calibri" w:hAnsi="Arial" w:cs="Arial"/>
          <w:sz w:val="20"/>
          <w:szCs w:val="20"/>
        </w:rPr>
        <w:t>100</w:t>
      </w:r>
      <w:r w:rsidRPr="00860344">
        <w:rPr>
          <w:rFonts w:ascii="Arial" w:eastAsia="Calibri" w:hAnsi="Arial" w:cs="Arial"/>
          <w:sz w:val="20"/>
          <w:szCs w:val="20"/>
        </w:rPr>
        <w:t>,</w:t>
      </w:r>
      <w:r>
        <w:rPr>
          <w:rFonts w:ascii="Arial" w:eastAsia="Calibri" w:hAnsi="Arial" w:cs="Arial"/>
          <w:sz w:val="20"/>
          <w:szCs w:val="20"/>
        </w:rPr>
        <w:t>02</w:t>
      </w:r>
      <w:r w:rsidRPr="00860344">
        <w:rPr>
          <w:rFonts w:ascii="Arial" w:eastAsia="Calibri" w:hAnsi="Arial" w:cs="Arial"/>
          <w:sz w:val="20"/>
          <w:szCs w:val="20"/>
        </w:rPr>
        <w:t xml:space="preserve"> EUR-a smanjeni su za </w:t>
      </w:r>
      <w:r>
        <w:rPr>
          <w:rFonts w:ascii="Arial" w:eastAsia="Calibri" w:hAnsi="Arial" w:cs="Arial"/>
          <w:sz w:val="20"/>
          <w:szCs w:val="20"/>
        </w:rPr>
        <w:t>9,3</w:t>
      </w:r>
      <w:r w:rsidRPr="00860344">
        <w:rPr>
          <w:rFonts w:ascii="Arial" w:eastAsia="Calibri" w:hAnsi="Arial" w:cs="Arial"/>
          <w:sz w:val="20"/>
          <w:szCs w:val="20"/>
        </w:rPr>
        <w:t xml:space="preserve">% u odnosu na isti period 2023. godine, te se odnose na rashode s osnove naknada za zaposlenike (prijevoz zaposlenika na rad i s rada); na rashode za materijal i energiju koji se odnose na troškove nabave el. energije, uredskog i ostalog materijala za potrebe poslovanja, nabavu suvenirskog programa, sitnog inventara; usluge telefona i interneta, poštarine; komunalne usluge, usluge promidžbe i informiranja, intelektualne i osobne usluge (autorski honorari), usluge studentskog servisa, usluge zakupa i održavanje računalnih sustava,  grafičke i tiskarske usluge kod izdavanja raznih publikacija, usluge integralne i tehničke zaštite muzejskih objekata i </w:t>
      </w:r>
      <w:proofErr w:type="spellStart"/>
      <w:r w:rsidRPr="00860344">
        <w:rPr>
          <w:rFonts w:ascii="Arial" w:eastAsia="Calibri" w:hAnsi="Arial" w:cs="Arial"/>
          <w:sz w:val="20"/>
          <w:szCs w:val="20"/>
        </w:rPr>
        <w:t>sl</w:t>
      </w:r>
      <w:proofErr w:type="spellEnd"/>
      <w:r w:rsidRPr="00860344">
        <w:rPr>
          <w:rFonts w:ascii="Arial" w:eastAsia="Calibri" w:hAnsi="Arial" w:cs="Arial"/>
          <w:sz w:val="20"/>
          <w:szCs w:val="20"/>
        </w:rPr>
        <w:t xml:space="preserve"> Na smanjenje rashoda od 10% u odnosu na isti period 2023. godine utjecalo je konto 3211- troškovi službenog puta na kojem nije bilo utroška u 2024. godini  za razliku od prethodne godine kada je ostvareno 5,8 </w:t>
      </w:r>
      <w:proofErr w:type="spellStart"/>
      <w:r w:rsidRPr="00860344">
        <w:rPr>
          <w:rFonts w:ascii="Arial" w:eastAsia="Calibri" w:hAnsi="Arial" w:cs="Arial"/>
          <w:sz w:val="20"/>
          <w:szCs w:val="20"/>
        </w:rPr>
        <w:t>tis</w:t>
      </w:r>
      <w:proofErr w:type="spellEnd"/>
      <w:r w:rsidRPr="00860344">
        <w:rPr>
          <w:rFonts w:ascii="Arial" w:eastAsia="Calibri" w:hAnsi="Arial" w:cs="Arial"/>
          <w:sz w:val="20"/>
          <w:szCs w:val="20"/>
        </w:rPr>
        <w:t xml:space="preserve"> EURA za troškova putovanja na Erasmus+ projektima, zatim konto 3237 – intelektualne i osobne usluge na kojemu </w:t>
      </w:r>
      <w:r w:rsidRPr="00860344">
        <w:rPr>
          <w:rFonts w:ascii="Arial" w:eastAsia="Calibri" w:hAnsi="Arial" w:cs="Arial"/>
          <w:sz w:val="20"/>
          <w:szCs w:val="20"/>
        </w:rPr>
        <w:lastRenderedPageBreak/>
        <w:t xml:space="preserve">je  smanjen utrošak od 58% zbog visokih troškova </w:t>
      </w:r>
      <w:r w:rsidRPr="00860344">
        <w:rPr>
          <w:rFonts w:ascii="Arial" w:eastAsia="Calibri" w:hAnsi="Arial" w:cs="Arial"/>
          <w:bCs/>
          <w:sz w:val="20"/>
          <w:szCs w:val="20"/>
        </w:rPr>
        <w:t>nabave dokumentacije u 2023. godini potrebne za pristupanje EU natječaju za energetsku obnovu Kuće Bukovac (energetskog certifikata i energetske iskaznice, dopunu projekta strojarske instalacije, prilagodba elektrotehničkog projekta i revizija troškovnika, projekta dokumentacija uređenja vrta Kuće Bukovac).</w:t>
      </w:r>
    </w:p>
    <w:p w14:paraId="00E6EF33" w14:textId="77777777" w:rsidR="00CA1DCC" w:rsidRPr="00984857" w:rsidRDefault="00CA1DCC" w:rsidP="00A63BE4">
      <w:pPr>
        <w:spacing w:after="0" w:line="240" w:lineRule="auto"/>
        <w:ind w:left="720"/>
        <w:contextualSpacing/>
        <w:jc w:val="both"/>
        <w:rPr>
          <w:rFonts w:ascii="Arial" w:eastAsia="Calibri" w:hAnsi="Arial" w:cs="Arial"/>
          <w:sz w:val="20"/>
          <w:szCs w:val="20"/>
        </w:rPr>
      </w:pPr>
    </w:p>
    <w:p w14:paraId="36732EC0" w14:textId="77777777" w:rsidR="00CA1DCC" w:rsidRPr="00984857" w:rsidRDefault="00CA1DCC">
      <w:pPr>
        <w:numPr>
          <w:ilvl w:val="0"/>
          <w:numId w:val="41"/>
        </w:numPr>
        <w:spacing w:after="0" w:line="240" w:lineRule="auto"/>
        <w:contextualSpacing/>
        <w:jc w:val="both"/>
        <w:rPr>
          <w:rFonts w:ascii="Arial" w:eastAsia="Calibri" w:hAnsi="Arial" w:cs="Arial"/>
          <w:sz w:val="20"/>
          <w:szCs w:val="20"/>
        </w:rPr>
      </w:pPr>
      <w:r w:rsidRPr="00984857">
        <w:rPr>
          <w:rFonts w:ascii="Arial" w:eastAsia="Calibri" w:hAnsi="Arial" w:cs="Arial"/>
          <w:b/>
          <w:bCs/>
          <w:i/>
          <w:iCs/>
          <w:sz w:val="20"/>
          <w:szCs w:val="20"/>
        </w:rPr>
        <w:t xml:space="preserve">Financijski rashodi,  </w:t>
      </w:r>
      <w:r w:rsidRPr="00984857">
        <w:rPr>
          <w:rFonts w:ascii="Arial" w:eastAsia="Calibri" w:hAnsi="Arial" w:cs="Arial"/>
          <w:sz w:val="20"/>
          <w:szCs w:val="20"/>
        </w:rPr>
        <w:t>na dan 30. 6. 2024. ostvareni su rashodi u iznosu od 205,83 EUR-a, odnose se na bankovne i naknade platnog prometa iz redovnog poslovanja.</w:t>
      </w:r>
    </w:p>
    <w:p w14:paraId="7BD55091" w14:textId="77777777" w:rsidR="00CA1DCC" w:rsidRPr="00984857" w:rsidRDefault="00CA1DCC" w:rsidP="00A63BE4">
      <w:pPr>
        <w:spacing w:after="0" w:line="240" w:lineRule="auto"/>
        <w:ind w:left="720"/>
        <w:contextualSpacing/>
        <w:jc w:val="both"/>
        <w:rPr>
          <w:rFonts w:ascii="Arial" w:eastAsia="Calibri" w:hAnsi="Arial" w:cs="Arial"/>
          <w:sz w:val="20"/>
          <w:szCs w:val="20"/>
        </w:rPr>
      </w:pPr>
      <w:r w:rsidRPr="00984857">
        <w:rPr>
          <w:rFonts w:ascii="Arial" w:eastAsia="Calibri" w:hAnsi="Arial" w:cs="Arial"/>
          <w:sz w:val="20"/>
          <w:szCs w:val="20"/>
        </w:rPr>
        <w:t xml:space="preserve"> </w:t>
      </w:r>
    </w:p>
    <w:p w14:paraId="4180C7A8" w14:textId="77777777" w:rsidR="00CA1DCC" w:rsidRPr="00984857" w:rsidRDefault="00CA1DCC">
      <w:pPr>
        <w:numPr>
          <w:ilvl w:val="0"/>
          <w:numId w:val="41"/>
        </w:numPr>
        <w:spacing w:after="0" w:line="240" w:lineRule="auto"/>
        <w:contextualSpacing/>
        <w:jc w:val="both"/>
        <w:rPr>
          <w:rFonts w:ascii="Arial" w:eastAsia="Calibri" w:hAnsi="Arial" w:cs="Arial"/>
          <w:sz w:val="20"/>
          <w:szCs w:val="20"/>
        </w:rPr>
      </w:pPr>
      <w:r w:rsidRPr="00984857">
        <w:rPr>
          <w:rFonts w:ascii="Arial" w:eastAsia="Calibri" w:hAnsi="Arial" w:cs="Arial"/>
          <w:b/>
          <w:bCs/>
          <w:i/>
          <w:iCs/>
          <w:sz w:val="20"/>
          <w:szCs w:val="20"/>
        </w:rPr>
        <w:t xml:space="preserve">Rashodi za nabavu nefinancijske imovine, </w:t>
      </w:r>
      <w:r w:rsidRPr="00984857">
        <w:rPr>
          <w:rFonts w:ascii="Arial" w:eastAsia="Calibri" w:hAnsi="Arial" w:cs="Arial"/>
          <w:sz w:val="20"/>
          <w:szCs w:val="20"/>
        </w:rPr>
        <w:t xml:space="preserve">na dan 30. 6. 2024. ostvareni su rashodi u iznosu od 7.061,94 EUR-a, a odnose se nabavu proizvedene dugotrajne imovine za nabavu računalne opreme i muzejskih lutaka za stalni postav u Zavičajnom muzeju Konavala u iznosu od 4.981,94 EUR-a i na </w:t>
      </w:r>
      <w:r w:rsidRPr="00984857">
        <w:rPr>
          <w:rFonts w:ascii="Arial" w:eastAsia="Calibri" w:hAnsi="Arial" w:cs="Arial"/>
          <w:bCs/>
          <w:sz w:val="20"/>
          <w:szCs w:val="20"/>
        </w:rPr>
        <w:t>otkup muzejske građe u iznosu od 2.080 EUR (pisma, plakat, fotografije, litografija i ostala dokumentacija vezana za život Vlaha Bukovca i ostalih istaknutih ličnosti Konavala i Cavtata.</w:t>
      </w:r>
    </w:p>
    <w:p w14:paraId="047850FA" w14:textId="77777777" w:rsidR="00CA1DCC" w:rsidRPr="00984857" w:rsidRDefault="00CA1DCC" w:rsidP="00A63BE4">
      <w:pPr>
        <w:spacing w:after="0" w:line="240" w:lineRule="auto"/>
        <w:jc w:val="both"/>
        <w:rPr>
          <w:rFonts w:ascii="Arial" w:eastAsia="Calibri" w:hAnsi="Arial" w:cs="Arial"/>
          <w:sz w:val="20"/>
          <w:szCs w:val="20"/>
        </w:rPr>
      </w:pPr>
    </w:p>
    <w:p w14:paraId="1F230D2E" w14:textId="6A103D65"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Višak prihoda ostvaren u razdoblju 1-6/2024. godine u iznosu od 18.655,03 EUR-a planira se utrošiti do kraja tekuće godine. </w:t>
      </w:r>
    </w:p>
    <w:p w14:paraId="1DCDE079" w14:textId="77777777" w:rsidR="00142BE7" w:rsidRPr="00736B9D" w:rsidRDefault="00142BE7" w:rsidP="00A63BE4">
      <w:pPr>
        <w:spacing w:after="0" w:line="240" w:lineRule="auto"/>
        <w:jc w:val="both"/>
        <w:rPr>
          <w:rFonts w:ascii="Arial" w:eastAsia="Calibri" w:hAnsi="Arial" w:cs="Arial"/>
          <w:sz w:val="20"/>
          <w:szCs w:val="20"/>
        </w:rPr>
      </w:pPr>
    </w:p>
    <w:p w14:paraId="5352E8B0" w14:textId="77777777" w:rsidR="009837C0" w:rsidRPr="00736B9D" w:rsidRDefault="009837C0">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736B9D">
        <w:rPr>
          <w:rFonts w:ascii="Arial" w:eastAsia="Calibri" w:hAnsi="Arial" w:cs="Arial"/>
          <w:b/>
        </w:rPr>
        <w:t>OBRAZLOŽENJE POSEBNOG DIJELA FINANCIJSKOG PLANA</w:t>
      </w:r>
    </w:p>
    <w:p w14:paraId="2EB58680" w14:textId="77777777" w:rsidR="009837C0" w:rsidRPr="00736B9D" w:rsidRDefault="009837C0" w:rsidP="00A63BE4">
      <w:pPr>
        <w:spacing w:after="0" w:line="240" w:lineRule="auto"/>
        <w:rPr>
          <w:rFonts w:ascii="Arial" w:eastAsia="Calibri" w:hAnsi="Arial" w:cs="Arial"/>
          <w:b/>
        </w:rPr>
      </w:pPr>
    </w:p>
    <w:p w14:paraId="04F598D2" w14:textId="77777777" w:rsidR="009837C0" w:rsidRPr="00736B9D" w:rsidRDefault="009837C0" w:rsidP="00A63BE4">
      <w:pPr>
        <w:pStyle w:val="Tijeloteksta"/>
        <w:ind w:left="212" w:right="543"/>
        <w:rPr>
          <w:rFonts w:ascii="Arial" w:eastAsia="Calibri" w:hAnsi="Arial" w:cs="Arial"/>
          <w:sz w:val="20"/>
          <w:lang w:val="hr-HR"/>
        </w:rPr>
      </w:pPr>
      <w:r w:rsidRPr="00736B9D">
        <w:rPr>
          <w:rFonts w:ascii="Arial" w:eastAsia="Calibri" w:hAnsi="Arial" w:cs="Arial"/>
          <w:sz w:val="20"/>
          <w:lang w:val="hr-HR"/>
        </w:rPr>
        <w:t>Posebni dio financijskog plana iskazuje rashode i izdatke po organizacijskoj klasifikaciji, po ekonomskoj i programskoj klasifikaciji, te izvorima financiranja.</w:t>
      </w:r>
    </w:p>
    <w:p w14:paraId="5CF46C3B" w14:textId="77777777" w:rsidR="009837C0" w:rsidRPr="00736B9D" w:rsidRDefault="009837C0" w:rsidP="00A63BE4">
      <w:pPr>
        <w:spacing w:after="0" w:line="240" w:lineRule="auto"/>
        <w:rPr>
          <w:rFonts w:ascii="Arial" w:eastAsia="Calibri" w:hAnsi="Arial" w:cs="Arial"/>
        </w:rPr>
      </w:pPr>
    </w:p>
    <w:tbl>
      <w:tblPr>
        <w:tblW w:w="8784" w:type="dxa"/>
        <w:jc w:val="center"/>
        <w:tblLook w:val="04A0" w:firstRow="1" w:lastRow="0" w:firstColumn="1" w:lastColumn="0" w:noHBand="0" w:noVBand="1"/>
      </w:tblPr>
      <w:tblGrid>
        <w:gridCol w:w="3681"/>
        <w:gridCol w:w="1701"/>
        <w:gridCol w:w="1701"/>
        <w:gridCol w:w="1701"/>
      </w:tblGrid>
      <w:tr w:rsidR="00A63BE4" w:rsidRPr="007A6BE2" w14:paraId="32599B9B" w14:textId="75A111C9" w:rsidTr="00A63BE4">
        <w:trPr>
          <w:trHeight w:val="73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8F943" w14:textId="77777777" w:rsidR="00A63BE4" w:rsidRPr="00A63BE4" w:rsidRDefault="00A63BE4" w:rsidP="00A63BE4">
            <w:pPr>
              <w:spacing w:after="0" w:line="240" w:lineRule="auto"/>
              <w:jc w:val="center"/>
              <w:rPr>
                <w:rFonts w:ascii="Arial" w:hAnsi="Arial" w:cs="Arial"/>
                <w:b/>
                <w:sz w:val="20"/>
                <w:szCs w:val="20"/>
              </w:rPr>
            </w:pPr>
            <w:r w:rsidRPr="00A63BE4">
              <w:rPr>
                <w:rFonts w:ascii="Arial" w:hAnsi="Arial" w:cs="Arial"/>
                <w:b/>
                <w:sz w:val="20"/>
                <w:szCs w:val="20"/>
              </w:rPr>
              <w:t>Naziv programa iz Proračuna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41FB557" w14:textId="3BDA7C50" w:rsidR="00A63BE4" w:rsidRPr="00A63BE4" w:rsidRDefault="00A63BE4" w:rsidP="00A63BE4">
            <w:pPr>
              <w:spacing w:after="0" w:line="240" w:lineRule="auto"/>
              <w:jc w:val="center"/>
              <w:rPr>
                <w:rFonts w:ascii="Arial" w:hAnsi="Arial" w:cs="Arial"/>
                <w:b/>
                <w:sz w:val="20"/>
                <w:szCs w:val="20"/>
              </w:rPr>
            </w:pPr>
            <w:r w:rsidRPr="00A63BE4">
              <w:rPr>
                <w:rFonts w:ascii="Arial" w:hAnsi="Arial" w:cs="Arial"/>
                <w:sz w:val="20"/>
                <w:szCs w:val="20"/>
              </w:rPr>
              <w:t>Izvršenje proračuna za                         1-6/2023.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CD7EB" w14:textId="0A3B1435" w:rsidR="00A63BE4" w:rsidRPr="00A63BE4" w:rsidRDefault="00A63BE4" w:rsidP="00A63BE4">
            <w:pPr>
              <w:spacing w:after="0" w:line="240" w:lineRule="auto"/>
              <w:jc w:val="center"/>
              <w:rPr>
                <w:rFonts w:ascii="Arial" w:hAnsi="Arial" w:cs="Arial"/>
                <w:bCs/>
                <w:sz w:val="20"/>
                <w:szCs w:val="20"/>
              </w:rPr>
            </w:pPr>
            <w:r w:rsidRPr="00A63BE4">
              <w:rPr>
                <w:rFonts w:ascii="Arial" w:hAnsi="Arial" w:cs="Arial"/>
                <w:bCs/>
                <w:sz w:val="20"/>
                <w:szCs w:val="20"/>
              </w:rPr>
              <w:t>Rebalans 2024.</w:t>
            </w:r>
          </w:p>
        </w:tc>
        <w:tc>
          <w:tcPr>
            <w:tcW w:w="1701" w:type="dxa"/>
            <w:tcBorders>
              <w:top w:val="single" w:sz="4" w:space="0" w:color="auto"/>
              <w:left w:val="nil"/>
              <w:bottom w:val="single" w:sz="4" w:space="0" w:color="auto"/>
              <w:right w:val="single" w:sz="4" w:space="0" w:color="auto"/>
            </w:tcBorders>
            <w:vAlign w:val="center"/>
          </w:tcPr>
          <w:p w14:paraId="65E993AB" w14:textId="5685E788" w:rsidR="00A63BE4" w:rsidRPr="00A63BE4" w:rsidRDefault="00A63BE4" w:rsidP="00A63BE4">
            <w:pPr>
              <w:spacing w:after="0" w:line="240" w:lineRule="auto"/>
              <w:jc w:val="center"/>
              <w:rPr>
                <w:rFonts w:ascii="Arial" w:hAnsi="Arial" w:cs="Arial"/>
                <w:b/>
                <w:sz w:val="20"/>
                <w:szCs w:val="20"/>
              </w:rPr>
            </w:pPr>
            <w:r w:rsidRPr="00A63BE4">
              <w:rPr>
                <w:rFonts w:ascii="Arial" w:hAnsi="Arial" w:cs="Arial"/>
                <w:sz w:val="20"/>
                <w:szCs w:val="20"/>
              </w:rPr>
              <w:t>Izvršenje proračuna za                         1-6/202</w:t>
            </w:r>
            <w:r>
              <w:rPr>
                <w:rFonts w:ascii="Arial" w:hAnsi="Arial" w:cs="Arial"/>
                <w:sz w:val="20"/>
                <w:szCs w:val="20"/>
              </w:rPr>
              <w:t>4</w:t>
            </w:r>
            <w:r w:rsidRPr="00A63BE4">
              <w:rPr>
                <w:rFonts w:ascii="Arial" w:hAnsi="Arial" w:cs="Arial"/>
                <w:sz w:val="20"/>
                <w:szCs w:val="20"/>
              </w:rPr>
              <w:t>.</w:t>
            </w:r>
          </w:p>
        </w:tc>
      </w:tr>
      <w:tr w:rsidR="00A63BE4" w:rsidRPr="00A63BE4" w14:paraId="59A4C422" w14:textId="534904DE" w:rsidTr="00A63BE4">
        <w:trPr>
          <w:trHeight w:val="288"/>
          <w:jc w:val="center"/>
        </w:trPr>
        <w:tc>
          <w:tcPr>
            <w:tcW w:w="3681" w:type="dxa"/>
            <w:tcBorders>
              <w:top w:val="single" w:sz="4" w:space="0" w:color="auto"/>
              <w:left w:val="single" w:sz="4" w:space="0" w:color="auto"/>
              <w:bottom w:val="single" w:sz="4" w:space="0" w:color="auto"/>
              <w:right w:val="single" w:sz="4" w:space="0" w:color="auto"/>
            </w:tcBorders>
            <w:shd w:val="clear" w:color="auto" w:fill="auto"/>
            <w:hideMark/>
          </w:tcPr>
          <w:p w14:paraId="32B36732" w14:textId="77777777" w:rsidR="00A63BE4" w:rsidRPr="00A63BE4" w:rsidRDefault="00A63BE4" w:rsidP="00A63BE4">
            <w:pPr>
              <w:spacing w:after="0" w:line="240" w:lineRule="auto"/>
              <w:rPr>
                <w:rFonts w:ascii="Arial" w:hAnsi="Arial" w:cs="Arial"/>
                <w:sz w:val="20"/>
                <w:szCs w:val="20"/>
              </w:rPr>
            </w:pPr>
            <w:r w:rsidRPr="00A63BE4">
              <w:rPr>
                <w:rFonts w:ascii="Arial" w:hAnsi="Arial" w:cs="Arial"/>
                <w:sz w:val="20"/>
                <w:szCs w:val="20"/>
              </w:rPr>
              <w:t>Javna ustanova u kulturi</w:t>
            </w:r>
          </w:p>
        </w:tc>
        <w:tc>
          <w:tcPr>
            <w:tcW w:w="1701" w:type="dxa"/>
            <w:tcBorders>
              <w:top w:val="single" w:sz="4" w:space="0" w:color="auto"/>
              <w:bottom w:val="single" w:sz="4" w:space="0" w:color="auto"/>
              <w:right w:val="single" w:sz="4" w:space="0" w:color="auto"/>
            </w:tcBorders>
            <w:noWrap/>
            <w:hideMark/>
          </w:tcPr>
          <w:p w14:paraId="278AB37F" w14:textId="0DE13783" w:rsidR="00A63BE4" w:rsidRPr="00A63BE4" w:rsidRDefault="00A63BE4" w:rsidP="00A63BE4">
            <w:pPr>
              <w:spacing w:after="0" w:line="240" w:lineRule="auto"/>
              <w:jc w:val="center"/>
              <w:rPr>
                <w:rFonts w:ascii="Arial" w:hAnsi="Arial" w:cs="Arial"/>
                <w:sz w:val="20"/>
                <w:szCs w:val="20"/>
              </w:rPr>
            </w:pPr>
            <w:r w:rsidRPr="00A63BE4">
              <w:rPr>
                <w:rFonts w:ascii="Arial" w:hAnsi="Arial" w:cs="Arial"/>
                <w:sz w:val="20"/>
                <w:szCs w:val="20"/>
              </w:rPr>
              <w:t>216.140,61</w:t>
            </w:r>
          </w:p>
        </w:tc>
        <w:tc>
          <w:tcPr>
            <w:tcW w:w="1701" w:type="dxa"/>
            <w:tcBorders>
              <w:top w:val="single" w:sz="4" w:space="0" w:color="auto"/>
              <w:left w:val="single" w:sz="4" w:space="0" w:color="auto"/>
              <w:bottom w:val="single" w:sz="4" w:space="0" w:color="auto"/>
              <w:right w:val="single" w:sz="4" w:space="0" w:color="auto"/>
            </w:tcBorders>
            <w:noWrap/>
            <w:hideMark/>
          </w:tcPr>
          <w:p w14:paraId="2B8EC64B" w14:textId="4847A349" w:rsidR="00A63BE4" w:rsidRPr="00A63BE4" w:rsidRDefault="00A63BE4" w:rsidP="00A63BE4">
            <w:pPr>
              <w:spacing w:after="0" w:line="240" w:lineRule="auto"/>
              <w:jc w:val="center"/>
              <w:rPr>
                <w:rFonts w:ascii="Arial" w:hAnsi="Arial" w:cs="Arial"/>
                <w:sz w:val="20"/>
                <w:szCs w:val="20"/>
              </w:rPr>
            </w:pPr>
            <w:r w:rsidRPr="00A63BE4">
              <w:rPr>
                <w:rFonts w:ascii="Arial" w:hAnsi="Arial" w:cs="Arial"/>
                <w:sz w:val="20"/>
                <w:szCs w:val="20"/>
              </w:rPr>
              <w:t>1.100.050,00</w:t>
            </w:r>
          </w:p>
        </w:tc>
        <w:tc>
          <w:tcPr>
            <w:tcW w:w="1701" w:type="dxa"/>
            <w:tcBorders>
              <w:top w:val="single" w:sz="4" w:space="0" w:color="auto"/>
              <w:left w:val="single" w:sz="4" w:space="0" w:color="auto"/>
              <w:bottom w:val="single" w:sz="4" w:space="0" w:color="auto"/>
              <w:right w:val="single" w:sz="4" w:space="0" w:color="auto"/>
            </w:tcBorders>
          </w:tcPr>
          <w:p w14:paraId="539F516C" w14:textId="7F50112B" w:rsidR="00A63BE4" w:rsidRPr="00A63BE4" w:rsidRDefault="00A63BE4" w:rsidP="00A63BE4">
            <w:pPr>
              <w:spacing w:after="0" w:line="240" w:lineRule="auto"/>
              <w:jc w:val="center"/>
              <w:rPr>
                <w:rFonts w:ascii="Arial" w:hAnsi="Arial" w:cs="Arial"/>
                <w:sz w:val="20"/>
                <w:szCs w:val="20"/>
              </w:rPr>
            </w:pPr>
            <w:r w:rsidRPr="00A63BE4">
              <w:rPr>
                <w:rFonts w:ascii="Arial" w:hAnsi="Arial" w:cs="Arial"/>
                <w:sz w:val="20"/>
                <w:szCs w:val="20"/>
              </w:rPr>
              <w:t>198.634,02</w:t>
            </w:r>
          </w:p>
        </w:tc>
      </w:tr>
    </w:tbl>
    <w:p w14:paraId="5C7AB22A" w14:textId="77777777" w:rsidR="00142BE7" w:rsidRPr="00736B9D" w:rsidRDefault="00142BE7" w:rsidP="00A63BE4">
      <w:pPr>
        <w:spacing w:after="0" w:line="240" w:lineRule="auto"/>
        <w:jc w:val="both"/>
        <w:rPr>
          <w:rFonts w:ascii="Arial" w:eastAsia="Calibri" w:hAnsi="Arial" w:cs="Arial"/>
          <w:sz w:val="20"/>
          <w:szCs w:val="20"/>
        </w:rPr>
      </w:pPr>
    </w:p>
    <w:p w14:paraId="7A645D32" w14:textId="77777777" w:rsidR="009837C0" w:rsidRPr="00736B9D" w:rsidRDefault="009837C0">
      <w:pPr>
        <w:pStyle w:val="Odlomakpopisa"/>
        <w:numPr>
          <w:ilvl w:val="0"/>
          <w:numId w:val="37"/>
        </w:numPr>
        <w:pBdr>
          <w:top w:val="single" w:sz="4" w:space="1" w:color="auto"/>
          <w:left w:val="single" w:sz="4" w:space="0" w:color="auto"/>
          <w:bottom w:val="single" w:sz="4" w:space="1" w:color="auto"/>
          <w:right w:val="single" w:sz="4" w:space="4" w:color="auto"/>
        </w:pBdr>
        <w:ind w:right="4783"/>
        <w:rPr>
          <w:rFonts w:ascii="Arial" w:eastAsia="Calibri" w:hAnsi="Arial" w:cs="Arial"/>
          <w:b/>
        </w:rPr>
      </w:pPr>
      <w:r w:rsidRPr="00736B9D">
        <w:rPr>
          <w:rFonts w:ascii="Arial" w:eastAsia="Calibri" w:hAnsi="Arial" w:cs="Arial"/>
          <w:b/>
        </w:rPr>
        <w:t>OBRAZLOŽENJE PROGRAMA</w:t>
      </w:r>
    </w:p>
    <w:p w14:paraId="3B06CA5B" w14:textId="77777777" w:rsidR="00142BE7" w:rsidRPr="00736B9D" w:rsidRDefault="00142BE7" w:rsidP="00A63BE4">
      <w:pPr>
        <w:spacing w:after="0" w:line="240" w:lineRule="auto"/>
        <w:jc w:val="both"/>
        <w:rPr>
          <w:rFonts w:ascii="Arial" w:eastAsia="Calibri" w:hAnsi="Arial" w:cs="Arial"/>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2500"/>
      </w:tblGrid>
      <w:tr w:rsidR="00CA1DCC" w:rsidRPr="00990BB5" w14:paraId="03DAF981" w14:textId="77777777" w:rsidTr="00B223BA">
        <w:tc>
          <w:tcPr>
            <w:tcW w:w="1843" w:type="dxa"/>
            <w:tcBorders>
              <w:top w:val="dotted" w:sz="4" w:space="0" w:color="auto"/>
              <w:left w:val="dotted" w:sz="4" w:space="0" w:color="auto"/>
              <w:bottom w:val="dotted" w:sz="4" w:space="0" w:color="auto"/>
              <w:right w:val="dotted" w:sz="4" w:space="0" w:color="auto"/>
            </w:tcBorders>
          </w:tcPr>
          <w:p w14:paraId="2B3BE046" w14:textId="77777777" w:rsidR="00CA1DCC" w:rsidRPr="00736B9D" w:rsidRDefault="00CA1DCC" w:rsidP="00A63BE4">
            <w:pPr>
              <w:spacing w:after="0" w:line="240" w:lineRule="auto"/>
              <w:rPr>
                <w:rFonts w:ascii="Arial" w:eastAsia="Calibri" w:hAnsi="Arial" w:cs="Arial"/>
                <w:sz w:val="20"/>
                <w:szCs w:val="20"/>
              </w:rPr>
            </w:pPr>
            <w:bookmarkStart w:id="284" w:name="_Hlk5709061"/>
            <w:r w:rsidRPr="00736B9D">
              <w:rPr>
                <w:rFonts w:ascii="Arial" w:eastAsia="Calibri" w:hAnsi="Arial" w:cs="Arial"/>
                <w:sz w:val="20"/>
                <w:szCs w:val="20"/>
              </w:rPr>
              <w:t>OPIS PROGRAMA:</w:t>
            </w:r>
          </w:p>
        </w:tc>
        <w:tc>
          <w:tcPr>
            <w:tcW w:w="12500" w:type="dxa"/>
            <w:tcBorders>
              <w:top w:val="single" w:sz="4" w:space="0" w:color="auto"/>
              <w:left w:val="single" w:sz="4" w:space="0" w:color="auto"/>
              <w:bottom w:val="single" w:sz="4" w:space="0" w:color="auto"/>
              <w:right w:val="single" w:sz="4" w:space="0" w:color="auto"/>
            </w:tcBorders>
            <w:shd w:val="clear" w:color="auto" w:fill="auto"/>
          </w:tcPr>
          <w:p w14:paraId="7B47F8C4" w14:textId="77777777" w:rsidR="00CA1DCC" w:rsidRPr="00984857" w:rsidRDefault="00CA1DCC" w:rsidP="00A63BE4">
            <w:pPr>
              <w:spacing w:after="0" w:line="240" w:lineRule="auto"/>
              <w:jc w:val="both"/>
              <w:rPr>
                <w:rFonts w:ascii="Arial" w:eastAsia="Times New Roman" w:hAnsi="Arial" w:cs="Arial"/>
                <w:color w:val="000000"/>
                <w:sz w:val="20"/>
                <w:szCs w:val="20"/>
              </w:rPr>
            </w:pPr>
            <w:r w:rsidRPr="00984857">
              <w:rPr>
                <w:rFonts w:ascii="Arial" w:eastAsia="Times New Roman" w:hAnsi="Arial" w:cs="Arial"/>
                <w:color w:val="000000"/>
                <w:sz w:val="20"/>
                <w:szCs w:val="20"/>
              </w:rPr>
              <w:t>Realizacijom ovog programa se osiguravaju uvjeti za redovnu i programsku djelatnost sukladno obvezama Općine, kao osnivača i vlasnika, zatim se zadovoljavaju kulturne potreba stanovnika Općine Konavle, povećava standard usluge u muzejskoj djelatnosti, radi na očuvanju kulturnih dobara i nastavlja njegova sustavna obrada, ostvaruje se programa zaštite kulturne baštine, njena prezentacija te prenošenje spoznaja o bogatoj prošlosti Konavala.</w:t>
            </w:r>
          </w:p>
          <w:p w14:paraId="131F7B4E" w14:textId="77777777" w:rsidR="00CA1DCC" w:rsidRPr="00984857" w:rsidRDefault="00CA1DCC" w:rsidP="00A63BE4">
            <w:pPr>
              <w:spacing w:after="0" w:line="240" w:lineRule="auto"/>
              <w:jc w:val="both"/>
              <w:rPr>
                <w:rFonts w:ascii="Arial" w:eastAsia="Times New Roman" w:hAnsi="Arial" w:cs="Arial"/>
                <w:color w:val="000000"/>
                <w:sz w:val="20"/>
                <w:szCs w:val="20"/>
              </w:rPr>
            </w:pPr>
          </w:p>
          <w:p w14:paraId="39CA1BCE" w14:textId="77777777" w:rsidR="00CA1DCC" w:rsidRPr="00984857" w:rsidRDefault="00CA1DCC" w:rsidP="00A63BE4">
            <w:pPr>
              <w:spacing w:after="0" w:line="240" w:lineRule="auto"/>
              <w:jc w:val="both"/>
              <w:rPr>
                <w:rFonts w:ascii="Arial" w:eastAsia="Times New Roman" w:hAnsi="Arial" w:cs="Arial"/>
                <w:color w:val="000000"/>
                <w:sz w:val="20"/>
                <w:szCs w:val="20"/>
              </w:rPr>
            </w:pPr>
            <w:r w:rsidRPr="00984857">
              <w:rPr>
                <w:rFonts w:ascii="Arial" w:eastAsia="Times New Roman" w:hAnsi="Arial" w:cs="Arial"/>
                <w:color w:val="000000"/>
                <w:sz w:val="20"/>
                <w:szCs w:val="20"/>
              </w:rPr>
              <w:t>Opći cilj Muzeja i galerija Konavala je uspostaviti muzejske jedinice koje će na suvremen i kvalitetan način prezentirati i obrađivati građu i lokalitete na korist struke i šire lokalne zajednice.</w:t>
            </w:r>
          </w:p>
          <w:p w14:paraId="199977B8" w14:textId="77777777" w:rsidR="00CA1DCC" w:rsidRPr="00984857" w:rsidRDefault="00CA1DCC" w:rsidP="00A63BE4">
            <w:pPr>
              <w:spacing w:after="0" w:line="240" w:lineRule="auto"/>
              <w:jc w:val="both"/>
              <w:rPr>
                <w:rFonts w:ascii="Arial" w:eastAsia="Times New Roman" w:hAnsi="Arial" w:cs="Arial"/>
                <w:color w:val="000000"/>
                <w:sz w:val="20"/>
                <w:szCs w:val="20"/>
              </w:rPr>
            </w:pPr>
          </w:p>
          <w:p w14:paraId="2F928511"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Sustavan razvoj ustanove Muzeja i galerija Konavala temelji se na smjernicama:</w:t>
            </w:r>
          </w:p>
          <w:p w14:paraId="2307B1FF"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1. Poboljšanja financiranja rada ustanove povećanjem vlastitih prihoda:</w:t>
            </w:r>
          </w:p>
          <w:p w14:paraId="79444EC9"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 xml:space="preserve">Ostvarenjem vlastitih prihoda formiranjem proizvoda i usluga u muzejskim jedinicama koje za vrijeme </w:t>
            </w:r>
          </w:p>
          <w:p w14:paraId="4C8F7C57"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turističke sezone mogu znatno popraviti financijsko stanje ustanove (katalozi na stranim jezicima, </w:t>
            </w:r>
          </w:p>
          <w:p w14:paraId="37A1F13E"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muzejske suvenirnice, vodstva i radionice za turiste, prezentacije proizvodnje svile, lana, vune za  </w:t>
            </w:r>
          </w:p>
          <w:p w14:paraId="5AB0B6FB"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turiste). Općenito se povezati sa turističkim agencijama i povećati ponudu u kulturi.</w:t>
            </w:r>
          </w:p>
          <w:p w14:paraId="4868A4C2"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 xml:space="preserve">Aktivno javljanje na natječaje europskih fondova, kvalitetnim projektima privući ulaganja. Inzistirati na </w:t>
            </w:r>
          </w:p>
          <w:p w14:paraId="71857DB1"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lastRenderedPageBreak/>
              <w:t xml:space="preserve">             višerazinskim koristima od projekata.</w:t>
            </w:r>
          </w:p>
          <w:p w14:paraId="2933D9A0"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 xml:space="preserve">Uključivati i informirati lokalnu zajednicu u sustav donacija i članarina te povećati prodaju prihoda od </w:t>
            </w:r>
          </w:p>
          <w:p w14:paraId="45309F60"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ulaznica u muzeje.</w:t>
            </w:r>
          </w:p>
          <w:p w14:paraId="755EEDF4"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2. Povećanje prinosa u muzejskoj djelatnosti</w:t>
            </w:r>
          </w:p>
          <w:p w14:paraId="55DB9FCD"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Poticati stručne djelatnike ustanove na projekte od većeg značaja u skladu sa odlukom o osnivanju i</w:t>
            </w:r>
          </w:p>
          <w:p w14:paraId="658E668B"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statutom</w:t>
            </w:r>
          </w:p>
          <w:p w14:paraId="2300D1FE"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 xml:space="preserve">Raditi na evidentiranju dosad neobrađene građe i lokaliteta, poticati lokalnu zajednicu na suradnju. </w:t>
            </w:r>
          </w:p>
          <w:p w14:paraId="7184BB89"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Napraviti digitalnu javnu platformu spomeničke baštine u Konavlima</w:t>
            </w:r>
          </w:p>
          <w:p w14:paraId="0C1B74CD"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 xml:space="preserve">Poticati dizajnere na izradu visoko kvalitetnih predmeta inspiriranih građom zbog popularizacije iste i </w:t>
            </w:r>
          </w:p>
          <w:p w14:paraId="145CA408"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povećanja vlastitih prihoda</w:t>
            </w:r>
          </w:p>
          <w:p w14:paraId="410D8C4A"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Osigurati uvjete za kvalitetne prinose</w:t>
            </w:r>
          </w:p>
          <w:p w14:paraId="3FCBD45D"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3. Ubrzanje rasta i razvoja</w:t>
            </w:r>
          </w:p>
          <w:p w14:paraId="099ED9B1"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Poticanje razvojnih projekata koji omogućavaju zapošljavanje</w:t>
            </w:r>
          </w:p>
          <w:p w14:paraId="2E120FFA"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Primjena novih tehnologija u cilju produktivnosti</w:t>
            </w:r>
          </w:p>
          <w:p w14:paraId="05FBB7E6"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Muzejske jedinice kao generatori edukacije sa vrlo aktivnim programima za posjetitelje</w:t>
            </w:r>
          </w:p>
          <w:p w14:paraId="24CAB05F"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Povećanje vlastitih prihoda</w:t>
            </w:r>
          </w:p>
          <w:p w14:paraId="0EDD00BC"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4. Obrazovanje i zapošljavanje</w:t>
            </w:r>
          </w:p>
          <w:p w14:paraId="4F71E611"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Ulagati u stručno usavršavanje djelatnika</w:t>
            </w:r>
          </w:p>
          <w:p w14:paraId="5F93F5BD"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w:t>
            </w:r>
            <w:r w:rsidRPr="00984857">
              <w:rPr>
                <w:rFonts w:ascii="Arial" w:eastAsia="Times New Roman" w:hAnsi="Arial" w:cs="Arial"/>
                <w:color w:val="000000"/>
                <w:sz w:val="20"/>
                <w:szCs w:val="20"/>
              </w:rPr>
              <w:tab/>
              <w:t xml:space="preserve">Poticati zapošljavanje mladih stručnjaka te razvijati programe u kojima su nositelji vizije programa </w:t>
            </w:r>
          </w:p>
          <w:p w14:paraId="4A472C26"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 xml:space="preserve">             sukladno užem interesu. Omogućiti im napredovanje u struci i prezentaciju njihova rada.</w:t>
            </w:r>
          </w:p>
          <w:p w14:paraId="27759B80" w14:textId="77777777" w:rsidR="00CA1DCC" w:rsidRPr="00984857" w:rsidRDefault="00CA1DCC" w:rsidP="00A63BE4">
            <w:pPr>
              <w:spacing w:after="0" w:line="240" w:lineRule="auto"/>
              <w:rPr>
                <w:rFonts w:ascii="Arial" w:eastAsia="Times New Roman" w:hAnsi="Arial" w:cs="Arial"/>
                <w:color w:val="000000"/>
                <w:sz w:val="20"/>
                <w:szCs w:val="20"/>
              </w:rPr>
            </w:pPr>
          </w:p>
          <w:p w14:paraId="65DB5457" w14:textId="77777777" w:rsidR="00CA1DCC" w:rsidRPr="00984857" w:rsidRDefault="00CA1DCC" w:rsidP="00A63BE4">
            <w:pPr>
              <w:spacing w:after="0" w:line="240" w:lineRule="auto"/>
              <w:rPr>
                <w:rFonts w:ascii="Arial" w:eastAsia="Times New Roman" w:hAnsi="Arial" w:cs="Arial"/>
                <w:color w:val="000000"/>
                <w:sz w:val="20"/>
                <w:szCs w:val="20"/>
              </w:rPr>
            </w:pPr>
            <w:r w:rsidRPr="00984857">
              <w:rPr>
                <w:rFonts w:ascii="Arial" w:eastAsia="Times New Roman" w:hAnsi="Arial" w:cs="Arial"/>
                <w:color w:val="000000"/>
                <w:sz w:val="20"/>
                <w:szCs w:val="20"/>
              </w:rPr>
              <w:t>Posebni ciljevi:</w:t>
            </w:r>
          </w:p>
          <w:p w14:paraId="2A3F7B74"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 xml:space="preserve">Građevinski sanirati Zavičajni muzej Konavala, omogućiti siguran smještaj i prezentaciju građe te stvoriti </w:t>
            </w:r>
          </w:p>
          <w:p w14:paraId="606FCF8E"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             kvalitetne uvjete za rad kustosa, među ostalim riješiti pitanje vlage u Kući Bukovac i Zavičajnom muzeju </w:t>
            </w:r>
          </w:p>
          <w:p w14:paraId="3C7A6030"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             Konavala. Uvesti sustava regulacije vlage i temperature u Kuću Bukovac.</w:t>
            </w:r>
          </w:p>
          <w:p w14:paraId="3DC8F6F7"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 xml:space="preserve">Napraviti vodič po istom te planirati šest izložbi godišnje od kojih bi četiri trebale biti iz obrade muzejskog </w:t>
            </w:r>
          </w:p>
          <w:p w14:paraId="61B7404A"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             fundusa</w:t>
            </w:r>
          </w:p>
          <w:p w14:paraId="4E2A3990"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r>
            <w:proofErr w:type="spellStart"/>
            <w:r w:rsidRPr="00984857">
              <w:rPr>
                <w:rFonts w:ascii="Arial" w:eastAsia="Calibri" w:hAnsi="Arial" w:cs="Arial"/>
                <w:sz w:val="20"/>
                <w:szCs w:val="20"/>
              </w:rPr>
              <w:t>Informatizirati</w:t>
            </w:r>
            <w:proofErr w:type="spellEnd"/>
            <w:r w:rsidRPr="00984857">
              <w:rPr>
                <w:rFonts w:ascii="Arial" w:eastAsia="Calibri" w:hAnsi="Arial" w:cs="Arial"/>
                <w:sz w:val="20"/>
                <w:szCs w:val="20"/>
              </w:rPr>
              <w:t xml:space="preserve"> muzejske jedinice </w:t>
            </w:r>
          </w:p>
          <w:p w14:paraId="44EF2B9E"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Formirati muzejske prodavaonice sa kvalitetnim dizajnerskim proizvodima</w:t>
            </w:r>
          </w:p>
          <w:p w14:paraId="2669323A"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Razvijati odjel za arheologiju kao centar za povijesna i arheološka istraživanja Konavala</w:t>
            </w:r>
          </w:p>
          <w:p w14:paraId="2CB8AF24"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 xml:space="preserve">Izraditi projektnu dokumentaciju za prezentaciju i istraživačke radove na lokalitetu </w:t>
            </w:r>
            <w:proofErr w:type="spellStart"/>
            <w:r w:rsidRPr="00984857">
              <w:rPr>
                <w:rFonts w:ascii="Arial" w:eastAsia="Calibri" w:hAnsi="Arial" w:cs="Arial"/>
                <w:sz w:val="20"/>
                <w:szCs w:val="20"/>
              </w:rPr>
              <w:t>Sv.Barbara</w:t>
            </w:r>
            <w:proofErr w:type="spellEnd"/>
            <w:r w:rsidRPr="00984857">
              <w:rPr>
                <w:rFonts w:ascii="Arial" w:eastAsia="Calibri" w:hAnsi="Arial" w:cs="Arial"/>
                <w:sz w:val="20"/>
                <w:szCs w:val="20"/>
              </w:rPr>
              <w:t xml:space="preserve"> koja je od </w:t>
            </w:r>
          </w:p>
          <w:p w14:paraId="4423CA46"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             2016. pod zaštitom UNESCO-a</w:t>
            </w:r>
          </w:p>
          <w:p w14:paraId="2C13C33C"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 xml:space="preserve">Prezentirati srednjovjekovno groblje i </w:t>
            </w:r>
            <w:proofErr w:type="spellStart"/>
            <w:r w:rsidRPr="00984857">
              <w:rPr>
                <w:rFonts w:ascii="Arial" w:eastAsia="Calibri" w:hAnsi="Arial" w:cs="Arial"/>
                <w:sz w:val="20"/>
                <w:szCs w:val="20"/>
              </w:rPr>
              <w:t>naseobinski</w:t>
            </w:r>
            <w:proofErr w:type="spellEnd"/>
            <w:r w:rsidRPr="00984857">
              <w:rPr>
                <w:rFonts w:ascii="Arial" w:eastAsia="Calibri" w:hAnsi="Arial" w:cs="Arial"/>
                <w:sz w:val="20"/>
                <w:szCs w:val="20"/>
              </w:rPr>
              <w:t xml:space="preserve"> lokalitet na </w:t>
            </w:r>
            <w:proofErr w:type="spellStart"/>
            <w:r w:rsidRPr="00984857">
              <w:rPr>
                <w:rFonts w:ascii="Arial" w:eastAsia="Calibri" w:hAnsi="Arial" w:cs="Arial"/>
                <w:sz w:val="20"/>
                <w:szCs w:val="20"/>
              </w:rPr>
              <w:t>Jagnjilu</w:t>
            </w:r>
            <w:proofErr w:type="spellEnd"/>
            <w:r w:rsidRPr="00984857">
              <w:rPr>
                <w:rFonts w:ascii="Arial" w:eastAsia="Calibri" w:hAnsi="Arial" w:cs="Arial"/>
                <w:sz w:val="20"/>
                <w:szCs w:val="20"/>
              </w:rPr>
              <w:t xml:space="preserve">, </w:t>
            </w:r>
            <w:proofErr w:type="spellStart"/>
            <w:r w:rsidRPr="00984857">
              <w:rPr>
                <w:rFonts w:ascii="Arial" w:eastAsia="Calibri" w:hAnsi="Arial" w:cs="Arial"/>
                <w:sz w:val="20"/>
                <w:szCs w:val="20"/>
              </w:rPr>
              <w:t>Stravča</w:t>
            </w:r>
            <w:proofErr w:type="spellEnd"/>
            <w:r w:rsidRPr="00984857">
              <w:rPr>
                <w:rFonts w:ascii="Arial" w:eastAsia="Calibri" w:hAnsi="Arial" w:cs="Arial"/>
                <w:sz w:val="20"/>
                <w:szCs w:val="20"/>
              </w:rPr>
              <w:t xml:space="preserve"> (11. – 15.st) sa jedinom </w:t>
            </w:r>
          </w:p>
          <w:p w14:paraId="0D35AC8B"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             </w:t>
            </w:r>
            <w:proofErr w:type="spellStart"/>
            <w:r w:rsidRPr="00984857">
              <w:rPr>
                <w:rFonts w:ascii="Arial" w:eastAsia="Calibri" w:hAnsi="Arial" w:cs="Arial"/>
                <w:sz w:val="20"/>
                <w:szCs w:val="20"/>
              </w:rPr>
              <w:t>suhozidnom</w:t>
            </w:r>
            <w:proofErr w:type="spellEnd"/>
            <w:r w:rsidRPr="00984857">
              <w:rPr>
                <w:rFonts w:ascii="Arial" w:eastAsia="Calibri" w:hAnsi="Arial" w:cs="Arial"/>
                <w:sz w:val="20"/>
                <w:szCs w:val="20"/>
              </w:rPr>
              <w:t xml:space="preserve"> crkvom u Konavlima</w:t>
            </w:r>
          </w:p>
          <w:p w14:paraId="5F28F882"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 xml:space="preserve">Istražiti i prezentirati kamenolom stećaka </w:t>
            </w:r>
            <w:proofErr w:type="spellStart"/>
            <w:r w:rsidRPr="00984857">
              <w:rPr>
                <w:rFonts w:ascii="Arial" w:eastAsia="Calibri" w:hAnsi="Arial" w:cs="Arial"/>
                <w:sz w:val="20"/>
                <w:szCs w:val="20"/>
              </w:rPr>
              <w:t>Voznik</w:t>
            </w:r>
            <w:proofErr w:type="spellEnd"/>
            <w:r w:rsidRPr="00984857">
              <w:rPr>
                <w:rFonts w:ascii="Arial" w:eastAsia="Calibri" w:hAnsi="Arial" w:cs="Arial"/>
                <w:sz w:val="20"/>
                <w:szCs w:val="20"/>
              </w:rPr>
              <w:t xml:space="preserve"> na </w:t>
            </w:r>
            <w:proofErr w:type="spellStart"/>
            <w:r w:rsidRPr="00984857">
              <w:rPr>
                <w:rFonts w:ascii="Arial" w:eastAsia="Calibri" w:hAnsi="Arial" w:cs="Arial"/>
                <w:sz w:val="20"/>
                <w:szCs w:val="20"/>
              </w:rPr>
              <w:t>Brotnicama</w:t>
            </w:r>
            <w:proofErr w:type="spellEnd"/>
          </w:p>
          <w:p w14:paraId="41D26CEA"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Pojačati izdavačku djelatnost</w:t>
            </w:r>
          </w:p>
          <w:p w14:paraId="40A9371B"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Formirati godišnjak Muzeja i galerija Konavala gdje bi se objavljivali tekstovi novih prinosa obrade građe</w:t>
            </w:r>
          </w:p>
          <w:p w14:paraId="36B3E871" w14:textId="77777777" w:rsidR="00CA1DCC" w:rsidRPr="00984857" w:rsidRDefault="00CA1DCC" w:rsidP="00A63BE4">
            <w:pPr>
              <w:spacing w:after="0" w:line="240" w:lineRule="auto"/>
              <w:jc w:val="both"/>
              <w:rPr>
                <w:rFonts w:ascii="Arial" w:eastAsia="Calibri" w:hAnsi="Arial" w:cs="Arial"/>
                <w:sz w:val="20"/>
                <w:szCs w:val="20"/>
              </w:rPr>
            </w:pPr>
            <w:r w:rsidRPr="00984857">
              <w:rPr>
                <w:rFonts w:ascii="Arial" w:eastAsia="Calibri" w:hAnsi="Arial" w:cs="Arial"/>
                <w:sz w:val="20"/>
                <w:szCs w:val="20"/>
              </w:rPr>
              <w:t>-</w:t>
            </w:r>
            <w:r w:rsidRPr="00984857">
              <w:rPr>
                <w:rFonts w:ascii="Arial" w:eastAsia="Calibri" w:hAnsi="Arial" w:cs="Arial"/>
                <w:sz w:val="20"/>
                <w:szCs w:val="20"/>
              </w:rPr>
              <w:tab/>
              <w:t xml:space="preserve">Razviti bogatu ponudu radionica za najmlađe (arheološke, likovne, pričanje priča...) kako bi se stvorili </w:t>
            </w:r>
          </w:p>
          <w:p w14:paraId="4F1F6E65" w14:textId="2EE90487" w:rsidR="00CA1DCC" w:rsidRPr="00990BB5" w:rsidRDefault="00CA1DCC" w:rsidP="00A63BE4">
            <w:pPr>
              <w:tabs>
                <w:tab w:val="left" w:pos="-1440"/>
              </w:tabs>
              <w:spacing w:after="0" w:line="240" w:lineRule="auto"/>
              <w:jc w:val="both"/>
              <w:rPr>
                <w:rFonts w:ascii="Arial" w:eastAsia="Calibri" w:hAnsi="Arial" w:cs="Arial"/>
                <w:color w:val="C00000"/>
                <w:sz w:val="20"/>
                <w:szCs w:val="20"/>
                <w:lang w:eastAsia="en-US"/>
              </w:rPr>
            </w:pPr>
            <w:r w:rsidRPr="00984857">
              <w:rPr>
                <w:rFonts w:ascii="Arial" w:eastAsia="Calibri" w:hAnsi="Arial" w:cs="Arial"/>
                <w:sz w:val="20"/>
                <w:szCs w:val="20"/>
              </w:rPr>
              <w:t xml:space="preserve">             budući aktivni posjetitelji muzeja i educirala zajednica u cijelosti.</w:t>
            </w:r>
          </w:p>
        </w:tc>
      </w:tr>
      <w:bookmarkEnd w:id="284"/>
      <w:tr w:rsidR="00736B9D" w:rsidRPr="00736B9D" w14:paraId="46E8E232" w14:textId="77777777" w:rsidTr="00087ADF">
        <w:tc>
          <w:tcPr>
            <w:tcW w:w="1843" w:type="dxa"/>
            <w:tcBorders>
              <w:top w:val="dotted" w:sz="4" w:space="0" w:color="auto"/>
              <w:left w:val="dotted" w:sz="4" w:space="0" w:color="auto"/>
              <w:bottom w:val="dotted" w:sz="4" w:space="0" w:color="auto"/>
              <w:right w:val="dotted" w:sz="4" w:space="0" w:color="auto"/>
            </w:tcBorders>
          </w:tcPr>
          <w:p w14:paraId="1B175C0D" w14:textId="77777777" w:rsidR="00087ADF" w:rsidRPr="00736B9D" w:rsidRDefault="00087ADF" w:rsidP="00087ADF">
            <w:pPr>
              <w:spacing w:after="0" w:line="240" w:lineRule="auto"/>
              <w:jc w:val="both"/>
              <w:rPr>
                <w:rFonts w:ascii="Arial" w:eastAsia="Calibri" w:hAnsi="Arial" w:cs="Arial"/>
                <w:sz w:val="20"/>
                <w:szCs w:val="20"/>
                <w:lang w:eastAsia="en-US"/>
              </w:rPr>
            </w:pPr>
            <w:r w:rsidRPr="00736B9D">
              <w:rPr>
                <w:rFonts w:ascii="Arial" w:eastAsia="Calibri" w:hAnsi="Arial" w:cs="Arial"/>
                <w:sz w:val="20"/>
                <w:szCs w:val="20"/>
                <w:lang w:eastAsia="en-US"/>
              </w:rPr>
              <w:lastRenderedPageBreak/>
              <w:t>ZAKONSKA OSNOVA:</w:t>
            </w:r>
          </w:p>
        </w:tc>
        <w:tc>
          <w:tcPr>
            <w:tcW w:w="12500" w:type="dxa"/>
            <w:tcBorders>
              <w:top w:val="dotted" w:sz="4" w:space="0" w:color="auto"/>
              <w:left w:val="dotted" w:sz="4" w:space="0" w:color="auto"/>
              <w:bottom w:val="dotted" w:sz="4" w:space="0" w:color="auto"/>
              <w:right w:val="dotted" w:sz="4" w:space="0" w:color="auto"/>
            </w:tcBorders>
          </w:tcPr>
          <w:p w14:paraId="6A332394" w14:textId="1DDB85EB" w:rsidR="00087ADF" w:rsidRPr="00736B9D" w:rsidRDefault="00087ADF" w:rsidP="00087ADF">
            <w:pPr>
              <w:spacing w:after="0" w:line="240" w:lineRule="auto"/>
              <w:rPr>
                <w:rFonts w:ascii="Arial" w:eastAsia="Times New Roman" w:hAnsi="Arial" w:cs="Arial"/>
                <w:sz w:val="20"/>
                <w:szCs w:val="20"/>
                <w:lang w:eastAsia="en-US"/>
              </w:rPr>
            </w:pPr>
            <w:r w:rsidRPr="00736B9D">
              <w:rPr>
                <w:rFonts w:ascii="Arial" w:eastAsia="Times New Roman" w:hAnsi="Arial" w:cs="Arial"/>
                <w:sz w:val="20"/>
                <w:szCs w:val="20"/>
                <w:lang w:eastAsia="en-US"/>
              </w:rPr>
              <w:t>Zakon o muzejima (NN 61/18, 98/19</w:t>
            </w:r>
            <w:r w:rsidR="009837C0" w:rsidRPr="00736B9D">
              <w:rPr>
                <w:rFonts w:ascii="Arial" w:eastAsia="Times New Roman" w:hAnsi="Arial" w:cs="Arial"/>
                <w:sz w:val="20"/>
                <w:szCs w:val="20"/>
                <w:lang w:eastAsia="en-US"/>
              </w:rPr>
              <w:t>, 114/22</w:t>
            </w:r>
            <w:r w:rsidR="00CA1DCC">
              <w:rPr>
                <w:rFonts w:ascii="Arial" w:eastAsia="Times New Roman" w:hAnsi="Arial" w:cs="Arial"/>
                <w:sz w:val="20"/>
                <w:szCs w:val="20"/>
                <w:lang w:eastAsia="en-US"/>
              </w:rPr>
              <w:t>, 36/24</w:t>
            </w:r>
            <w:r w:rsidRPr="00736B9D">
              <w:rPr>
                <w:rFonts w:ascii="Arial" w:eastAsia="Times New Roman" w:hAnsi="Arial" w:cs="Arial"/>
                <w:sz w:val="20"/>
                <w:szCs w:val="20"/>
                <w:lang w:eastAsia="en-US"/>
              </w:rPr>
              <w:t xml:space="preserve">), </w:t>
            </w:r>
            <w:r w:rsidR="004E1951" w:rsidRPr="00736B9D">
              <w:rPr>
                <w:rFonts w:ascii="Arial" w:eastAsia="Times New Roman" w:hAnsi="Arial" w:cs="Arial"/>
                <w:sz w:val="20"/>
                <w:szCs w:val="20"/>
                <w:lang w:eastAsia="en-US"/>
              </w:rPr>
              <w:t xml:space="preserve">Zakon o kulturnim vijećima i financiranju javnih potreba u kulturi (NN 83/22 – na snazi od 26. srpnja 2022.), </w:t>
            </w:r>
            <w:r w:rsidRPr="00736B9D">
              <w:rPr>
                <w:rFonts w:ascii="Arial" w:eastAsia="Times New Roman" w:hAnsi="Arial" w:cs="Arial"/>
                <w:sz w:val="20"/>
                <w:szCs w:val="20"/>
                <w:lang w:eastAsia="en-US"/>
              </w:rPr>
              <w:t>Zakon o ustanovama (NN 76/93, 29/97, 47/99 – ispravak, 35/08, 127/19</w:t>
            </w:r>
            <w:r w:rsidR="009837C0" w:rsidRPr="00736B9D">
              <w:rPr>
                <w:rFonts w:ascii="Arial" w:eastAsia="Times New Roman" w:hAnsi="Arial" w:cs="Arial"/>
                <w:sz w:val="20"/>
                <w:szCs w:val="20"/>
                <w:lang w:eastAsia="en-US"/>
              </w:rPr>
              <w:t>, 151/22</w:t>
            </w:r>
            <w:r w:rsidRPr="00736B9D">
              <w:rPr>
                <w:rFonts w:ascii="Arial" w:eastAsia="Times New Roman" w:hAnsi="Arial" w:cs="Arial"/>
                <w:sz w:val="20"/>
                <w:szCs w:val="20"/>
                <w:lang w:eastAsia="en-US"/>
              </w:rPr>
              <w:t xml:space="preserve">), Zakon o zaštiti i očuvanju kulturnih </w:t>
            </w:r>
            <w:r w:rsidRPr="00736B9D">
              <w:rPr>
                <w:rFonts w:ascii="Arial" w:eastAsia="Times New Roman" w:hAnsi="Arial" w:cs="Arial"/>
                <w:sz w:val="20"/>
                <w:szCs w:val="20"/>
                <w:lang w:eastAsia="en-US"/>
              </w:rPr>
              <w:lastRenderedPageBreak/>
              <w:t>dobara (NN 66/99, 151/03, 157/03, 100/04, 87/09, 88/10, 61/11, 25/12, 136/12, 157/13, 152/14, 98/15, 44/17, 90/18, 32/20, 62/20</w:t>
            </w:r>
            <w:r w:rsidR="00CD1D4E" w:rsidRPr="00736B9D">
              <w:rPr>
                <w:rFonts w:ascii="Arial" w:eastAsia="Times New Roman" w:hAnsi="Arial" w:cs="Arial"/>
                <w:sz w:val="20"/>
                <w:szCs w:val="20"/>
                <w:lang w:eastAsia="en-US"/>
              </w:rPr>
              <w:t>, 117/21</w:t>
            </w:r>
            <w:r w:rsidR="00B7665C" w:rsidRPr="00736B9D">
              <w:rPr>
                <w:rFonts w:ascii="Arial" w:eastAsia="Times New Roman" w:hAnsi="Arial" w:cs="Arial"/>
                <w:sz w:val="20"/>
                <w:szCs w:val="20"/>
                <w:lang w:eastAsia="en-US"/>
              </w:rPr>
              <w:t>, 114/22</w:t>
            </w:r>
            <w:r w:rsidRPr="00736B9D">
              <w:rPr>
                <w:rFonts w:ascii="Arial" w:eastAsia="Times New Roman" w:hAnsi="Arial" w:cs="Arial"/>
                <w:sz w:val="20"/>
                <w:szCs w:val="20"/>
                <w:lang w:eastAsia="en-US"/>
              </w:rPr>
              <w:t>), Zakon o javnoj nabavi (Narodne novine broj 120/16</w:t>
            </w:r>
            <w:r w:rsidR="00B7665C" w:rsidRPr="00736B9D">
              <w:rPr>
                <w:rFonts w:ascii="Arial" w:eastAsia="Times New Roman" w:hAnsi="Arial" w:cs="Arial"/>
                <w:sz w:val="20"/>
                <w:szCs w:val="20"/>
                <w:lang w:eastAsia="en-US"/>
              </w:rPr>
              <w:t>, 114/22</w:t>
            </w:r>
            <w:r w:rsidRPr="00736B9D">
              <w:rPr>
                <w:rFonts w:ascii="Arial" w:eastAsia="Times New Roman" w:hAnsi="Arial" w:cs="Arial"/>
                <w:sz w:val="20"/>
                <w:szCs w:val="20"/>
                <w:lang w:eastAsia="en-US"/>
              </w:rPr>
              <w:t xml:space="preserve">), Zakonu o audiovizualnim djelatnostima (Narodne novine broj 61/18), Pravilnik o načinu i mjerilima za povezivanje u sustav muzeja Republike Hrvatske (Narodne novine 20/02, 82/06), Pravilnik o uvjetima i načinu stjecanja stručnih zvanja u muzejskoj struci (Narodne novine 97/10), Pravilnik o očevidniku muzeja, te muzeja, galerija i zbirki unutar ustanova i drugih pravnih osoba (Narodne novine 96/99), Pravilnik o uvjetima i načinu ostvarivanja uvida u muzejsku građu i muzejsku dokumentaciju (Narodne novine 115/01), Pravilnik o sadržaju i načinu vođenja muzejske dokumentacije o muzejskoj građi (Narodne novine 108/02), Pravilnik o stručnim i tehničkim standardima za određivanje vrste muzeja, za njihov rad, te za smještaj muzejske građe i muzejske dokumentacije (Narodne novine 30/06), Konvencija o međunarodnim izložbama (Narodne novine 15/01 i 10/03), Zakon o proračunu (Narodne novine broj </w:t>
            </w:r>
            <w:r w:rsidR="00046F5C" w:rsidRPr="00736B9D">
              <w:rPr>
                <w:rFonts w:ascii="Arial" w:eastAsia="Times New Roman" w:hAnsi="Arial" w:cs="Arial"/>
                <w:sz w:val="20"/>
                <w:szCs w:val="20"/>
                <w:lang w:eastAsia="en-US"/>
              </w:rPr>
              <w:t>144/22</w:t>
            </w:r>
            <w:r w:rsidRPr="00736B9D">
              <w:rPr>
                <w:rFonts w:ascii="Arial" w:eastAsia="Times New Roman" w:hAnsi="Arial" w:cs="Arial"/>
                <w:sz w:val="20"/>
                <w:szCs w:val="20"/>
                <w:lang w:eastAsia="en-US"/>
              </w:rPr>
              <w:t>), Pravilnik o proračunskim klasifikacijama (Narodne novine broj 26/10, 120/13, 1/20), Pravilnik o proračunskom računovodstvu i računskom planu (Narodne novine broj 124/14, 115/15, 87/16, 3/18, 112/18, 126/19, 108/20), Statut ustanove</w:t>
            </w:r>
          </w:p>
        </w:tc>
      </w:tr>
      <w:tr w:rsidR="00CA1DCC" w:rsidRPr="00736B9D" w14:paraId="00D1AABA" w14:textId="77777777" w:rsidTr="00B223BA">
        <w:tc>
          <w:tcPr>
            <w:tcW w:w="1843" w:type="dxa"/>
          </w:tcPr>
          <w:p w14:paraId="38C4ADD6" w14:textId="77777777" w:rsidR="00CA1DCC" w:rsidRPr="00736B9D" w:rsidRDefault="00CA1DCC" w:rsidP="00CA1DCC">
            <w:pPr>
              <w:spacing w:after="0" w:line="240" w:lineRule="auto"/>
              <w:rPr>
                <w:rFonts w:ascii="Arial" w:eastAsia="Calibri" w:hAnsi="Arial" w:cs="Arial"/>
              </w:rPr>
            </w:pPr>
            <w:r w:rsidRPr="00736B9D">
              <w:rPr>
                <w:rFonts w:ascii="Arial" w:eastAsia="Calibri" w:hAnsi="Arial" w:cs="Arial"/>
              </w:rPr>
              <w:lastRenderedPageBreak/>
              <w:t>CILJEVI PROVEDBE PROGRAMA</w:t>
            </w:r>
          </w:p>
          <w:p w14:paraId="23782DF6" w14:textId="58CD054A" w:rsidR="00CA1DCC" w:rsidRPr="00736B9D" w:rsidRDefault="00CA1DCC" w:rsidP="00CA1DCC">
            <w:pPr>
              <w:spacing w:after="0" w:line="240" w:lineRule="auto"/>
              <w:jc w:val="both"/>
              <w:rPr>
                <w:rFonts w:ascii="Arial" w:eastAsia="Calibri" w:hAnsi="Arial" w:cs="Arial"/>
                <w:sz w:val="20"/>
                <w:szCs w:val="20"/>
                <w:lang w:eastAsia="en-US"/>
              </w:rPr>
            </w:pPr>
          </w:p>
        </w:tc>
        <w:tc>
          <w:tcPr>
            <w:tcW w:w="12500" w:type="dxa"/>
            <w:tcBorders>
              <w:top w:val="single" w:sz="4" w:space="0" w:color="auto"/>
              <w:left w:val="single" w:sz="4" w:space="0" w:color="auto"/>
              <w:bottom w:val="single" w:sz="4" w:space="0" w:color="auto"/>
              <w:right w:val="single" w:sz="4" w:space="0" w:color="000000"/>
            </w:tcBorders>
            <w:shd w:val="clear" w:color="auto" w:fill="auto"/>
          </w:tcPr>
          <w:p w14:paraId="1F07CA49" w14:textId="77777777" w:rsidR="00CA1DCC" w:rsidRPr="00984857" w:rsidRDefault="00CA1DCC" w:rsidP="00CA1DCC">
            <w:pPr>
              <w:spacing w:after="0" w:line="240" w:lineRule="auto"/>
              <w:rPr>
                <w:rFonts w:ascii="Arial" w:eastAsia="Times New Roman" w:hAnsi="Arial" w:cs="Arial"/>
                <w:b/>
              </w:rPr>
            </w:pPr>
          </w:p>
          <w:p w14:paraId="08E80327" w14:textId="77777777" w:rsidR="00CA1DCC" w:rsidRPr="00860344" w:rsidRDefault="00CA1DCC">
            <w:pPr>
              <w:numPr>
                <w:ilvl w:val="0"/>
                <w:numId w:val="42"/>
              </w:numPr>
              <w:spacing w:after="0" w:line="240" w:lineRule="auto"/>
              <w:contextualSpacing/>
              <w:jc w:val="both"/>
              <w:rPr>
                <w:rFonts w:ascii="Arial" w:eastAsia="Calibri" w:hAnsi="Arial" w:cs="Arial"/>
                <w:b/>
                <w:bCs/>
                <w:sz w:val="20"/>
                <w:szCs w:val="20"/>
              </w:rPr>
            </w:pPr>
            <w:r w:rsidRPr="00860344">
              <w:rPr>
                <w:rFonts w:ascii="Arial" w:eastAsia="Calibri" w:hAnsi="Arial" w:cs="Arial"/>
                <w:b/>
                <w:bCs/>
                <w:sz w:val="20"/>
                <w:szCs w:val="20"/>
              </w:rPr>
              <w:t>POVEĆANJE POSJEĆENOSTI MUZEJA U SASTAVU MUZEJA I GALERIJA KONAVALA</w:t>
            </w:r>
          </w:p>
          <w:p w14:paraId="47CD9E39"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 xml:space="preserve">Provodi se aktivna marketinška politika prema subjektima u turizmu, organiziraju se aktivnosti u muzejima u cilju promocije i prezentacije programa muzeja kako bi se povećao broj prodanih ulaznica. </w:t>
            </w:r>
          </w:p>
          <w:p w14:paraId="363BCD3F" w14:textId="77777777" w:rsidR="00CA1DCC" w:rsidRPr="00860344" w:rsidRDefault="00CA1DCC" w:rsidP="00CA1DCC">
            <w:pPr>
              <w:spacing w:after="0" w:line="240" w:lineRule="auto"/>
              <w:jc w:val="both"/>
              <w:rPr>
                <w:rFonts w:ascii="Arial" w:eastAsia="Calibri" w:hAnsi="Arial" w:cs="Arial"/>
                <w:b/>
                <w:bCs/>
                <w:sz w:val="20"/>
                <w:szCs w:val="20"/>
              </w:rPr>
            </w:pPr>
          </w:p>
          <w:p w14:paraId="2F3DA9E0" w14:textId="77777777" w:rsidR="00CA1DCC" w:rsidRPr="00860344" w:rsidRDefault="00CA1DCC">
            <w:pPr>
              <w:numPr>
                <w:ilvl w:val="0"/>
                <w:numId w:val="42"/>
              </w:numPr>
              <w:spacing w:after="0" w:line="240" w:lineRule="auto"/>
              <w:contextualSpacing/>
              <w:jc w:val="both"/>
              <w:rPr>
                <w:rFonts w:ascii="Arial" w:eastAsia="Calibri" w:hAnsi="Arial" w:cs="Arial"/>
                <w:b/>
                <w:bCs/>
                <w:sz w:val="20"/>
                <w:szCs w:val="20"/>
              </w:rPr>
            </w:pPr>
            <w:r w:rsidRPr="00860344">
              <w:rPr>
                <w:rFonts w:ascii="Arial" w:eastAsia="Calibri" w:hAnsi="Arial" w:cs="Arial"/>
                <w:b/>
                <w:bCs/>
                <w:sz w:val="20"/>
                <w:szCs w:val="20"/>
              </w:rPr>
              <w:t>POVEĆANJE PRIHODA IZ VLASTITE DJELATNOSTI</w:t>
            </w:r>
          </w:p>
          <w:p w14:paraId="6BAAD4DB"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 xml:space="preserve">Ustanova razvija bogatu ponudu suvenira i vrijednih predmeta čime stvara vrijedne </w:t>
            </w:r>
            <w:proofErr w:type="spellStart"/>
            <w:r w:rsidRPr="00860344">
              <w:rPr>
                <w:rFonts w:ascii="Arial" w:eastAsia="Calibri" w:hAnsi="Arial" w:cs="Arial"/>
                <w:sz w:val="20"/>
                <w:szCs w:val="20"/>
              </w:rPr>
              <w:t>memorabilije</w:t>
            </w:r>
            <w:proofErr w:type="spellEnd"/>
            <w:r w:rsidRPr="00860344">
              <w:rPr>
                <w:rFonts w:ascii="Arial" w:eastAsia="Calibri" w:hAnsi="Arial" w:cs="Arial"/>
                <w:sz w:val="20"/>
                <w:szCs w:val="20"/>
              </w:rPr>
              <w:t xml:space="preserve"> u cilju održanja baštinskih vrijednosti. Cilj je povećanje vlastitih sredstava plasiranjem vlastitog suvenirskog programa u muzejskim prodavaonicama. </w:t>
            </w:r>
          </w:p>
          <w:p w14:paraId="13B4D7A3" w14:textId="77777777" w:rsidR="00CA1DCC" w:rsidRPr="00860344" w:rsidRDefault="00CA1DCC" w:rsidP="00CA1DCC">
            <w:pPr>
              <w:spacing w:after="0" w:line="240" w:lineRule="auto"/>
              <w:jc w:val="both"/>
              <w:rPr>
                <w:rFonts w:ascii="Arial" w:eastAsia="Calibri" w:hAnsi="Arial" w:cs="Arial"/>
                <w:sz w:val="20"/>
                <w:szCs w:val="20"/>
              </w:rPr>
            </w:pPr>
          </w:p>
          <w:p w14:paraId="1BC14848" w14:textId="77777777" w:rsidR="00CA1DCC" w:rsidRPr="00860344" w:rsidRDefault="00CA1DCC">
            <w:pPr>
              <w:numPr>
                <w:ilvl w:val="0"/>
                <w:numId w:val="42"/>
              </w:numPr>
              <w:spacing w:after="0" w:line="240" w:lineRule="auto"/>
              <w:jc w:val="both"/>
              <w:rPr>
                <w:rFonts w:ascii="Arial" w:eastAsia="Calibri" w:hAnsi="Arial" w:cs="Arial"/>
                <w:b/>
                <w:bCs/>
                <w:sz w:val="20"/>
                <w:szCs w:val="20"/>
              </w:rPr>
            </w:pPr>
            <w:r w:rsidRPr="00860344">
              <w:rPr>
                <w:rFonts w:ascii="Arial" w:eastAsia="Calibri" w:hAnsi="Arial" w:cs="Arial"/>
                <w:b/>
                <w:bCs/>
                <w:sz w:val="20"/>
                <w:szCs w:val="20"/>
              </w:rPr>
              <w:t>POVEĆANJE PROGRAMA ZA DJECU</w:t>
            </w:r>
          </w:p>
          <w:p w14:paraId="60FEB13F"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Programi za djecu osmišljavaju se kao redovni i povremeni programi te je broj djece koji sudjeluje u radionicama u stalnom porastu. Cilj programa je održanje nematerijalne kulturne baštine Konavala, senzibiliziranje najmlađih na kulturne teme te nadopuna školskog kurikuluma.</w:t>
            </w:r>
          </w:p>
          <w:p w14:paraId="25E2957B" w14:textId="77777777" w:rsidR="00CA1DCC" w:rsidRPr="00860344" w:rsidRDefault="00CA1DCC" w:rsidP="00CA1DCC">
            <w:pPr>
              <w:spacing w:after="0" w:line="240" w:lineRule="auto"/>
              <w:ind w:left="720"/>
              <w:contextualSpacing/>
              <w:jc w:val="both"/>
              <w:rPr>
                <w:rFonts w:ascii="Arial" w:eastAsia="Calibri" w:hAnsi="Arial" w:cs="Arial"/>
                <w:sz w:val="20"/>
                <w:szCs w:val="20"/>
              </w:rPr>
            </w:pPr>
          </w:p>
          <w:p w14:paraId="008D5020" w14:textId="77777777" w:rsidR="00CA1DCC" w:rsidRPr="00860344" w:rsidRDefault="00CA1DCC">
            <w:pPr>
              <w:numPr>
                <w:ilvl w:val="0"/>
                <w:numId w:val="42"/>
              </w:numPr>
              <w:spacing w:after="0" w:line="240" w:lineRule="auto"/>
              <w:contextualSpacing/>
              <w:jc w:val="both"/>
              <w:rPr>
                <w:rFonts w:ascii="Arial" w:eastAsia="Calibri" w:hAnsi="Arial" w:cs="Arial"/>
                <w:b/>
                <w:bCs/>
                <w:sz w:val="20"/>
                <w:szCs w:val="20"/>
              </w:rPr>
            </w:pPr>
            <w:r w:rsidRPr="00860344">
              <w:rPr>
                <w:rFonts w:ascii="Arial" w:eastAsia="Calibri" w:hAnsi="Arial" w:cs="Arial"/>
                <w:b/>
                <w:bCs/>
                <w:sz w:val="20"/>
                <w:szCs w:val="20"/>
              </w:rPr>
              <w:t>RADIONICE ZA ODRASLE</w:t>
            </w:r>
          </w:p>
          <w:p w14:paraId="48479731" w14:textId="77777777" w:rsidR="00CA1DCC" w:rsidRPr="00860344" w:rsidRDefault="00CA1DCC" w:rsidP="00CA1DCC">
            <w:pPr>
              <w:spacing w:after="0" w:line="240" w:lineRule="auto"/>
              <w:contextualSpacing/>
              <w:jc w:val="both"/>
              <w:rPr>
                <w:rFonts w:ascii="Arial" w:eastAsia="Calibri" w:hAnsi="Arial" w:cs="Arial"/>
                <w:sz w:val="20"/>
                <w:szCs w:val="20"/>
              </w:rPr>
            </w:pPr>
            <w:r w:rsidRPr="00860344">
              <w:rPr>
                <w:rFonts w:ascii="Arial" w:eastAsia="Calibri" w:hAnsi="Arial" w:cs="Arial"/>
                <w:sz w:val="20"/>
                <w:szCs w:val="20"/>
              </w:rPr>
              <w:t>Ustanova redovito organizira radionica za odrasle u svim muzejskim jedinicama kako bi se baštinske vrijednosti približile i njegovale i tim dobnim skupinama.</w:t>
            </w:r>
          </w:p>
          <w:p w14:paraId="7D801C26" w14:textId="77777777" w:rsidR="00CA1DCC" w:rsidRPr="00860344" w:rsidRDefault="00CA1DCC" w:rsidP="00CA1DCC">
            <w:pPr>
              <w:spacing w:after="0" w:line="240" w:lineRule="auto"/>
              <w:ind w:left="1080"/>
              <w:contextualSpacing/>
              <w:jc w:val="both"/>
              <w:rPr>
                <w:rFonts w:ascii="Arial" w:eastAsia="Calibri" w:hAnsi="Arial" w:cs="Arial"/>
                <w:sz w:val="20"/>
                <w:szCs w:val="20"/>
              </w:rPr>
            </w:pPr>
          </w:p>
          <w:p w14:paraId="36C4D1F2" w14:textId="77777777" w:rsidR="00CA1DCC" w:rsidRPr="00860344" w:rsidRDefault="00CA1DCC">
            <w:pPr>
              <w:numPr>
                <w:ilvl w:val="0"/>
                <w:numId w:val="42"/>
              </w:numPr>
              <w:spacing w:after="0" w:line="240" w:lineRule="auto"/>
              <w:jc w:val="both"/>
              <w:rPr>
                <w:rFonts w:ascii="Arial" w:eastAsia="Calibri" w:hAnsi="Arial" w:cs="Arial"/>
                <w:b/>
                <w:bCs/>
                <w:sz w:val="20"/>
                <w:szCs w:val="20"/>
              </w:rPr>
            </w:pPr>
            <w:r w:rsidRPr="00860344">
              <w:rPr>
                <w:rFonts w:ascii="Arial" w:eastAsia="Calibri" w:hAnsi="Arial" w:cs="Arial"/>
                <w:b/>
                <w:bCs/>
                <w:sz w:val="20"/>
                <w:szCs w:val="20"/>
              </w:rPr>
              <w:t>POVEĆANJE PROGRAMA ZA LJUDE STARIJE DOBI</w:t>
            </w:r>
          </w:p>
          <w:p w14:paraId="37B6F95F"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U suradnji sa Domom za starije i nemoćne osobe organiziraju se posjeti muzejskih pedagoginja, kustosa ostalih stručnih djelatnika. Cilj je kontinuirano održavati programe kroz predavanja ili radionice tijekom cijele godine.</w:t>
            </w:r>
          </w:p>
          <w:p w14:paraId="01897DCB" w14:textId="77777777" w:rsidR="00CA1DCC" w:rsidRPr="00860344" w:rsidRDefault="00CA1DCC" w:rsidP="00CA1DCC">
            <w:pPr>
              <w:spacing w:after="0" w:line="240" w:lineRule="auto"/>
              <w:jc w:val="both"/>
              <w:rPr>
                <w:rFonts w:ascii="Arial" w:eastAsia="Calibri" w:hAnsi="Arial" w:cs="Arial"/>
                <w:sz w:val="20"/>
                <w:szCs w:val="20"/>
              </w:rPr>
            </w:pPr>
          </w:p>
          <w:p w14:paraId="12AB84C7" w14:textId="77777777" w:rsidR="00CA1DCC" w:rsidRPr="00860344" w:rsidRDefault="00CA1DCC">
            <w:pPr>
              <w:numPr>
                <w:ilvl w:val="0"/>
                <w:numId w:val="42"/>
              </w:numPr>
              <w:spacing w:after="0" w:line="240" w:lineRule="auto"/>
              <w:contextualSpacing/>
              <w:jc w:val="both"/>
              <w:rPr>
                <w:rFonts w:ascii="Arial" w:eastAsia="Calibri" w:hAnsi="Arial" w:cs="Arial"/>
                <w:b/>
                <w:bCs/>
                <w:sz w:val="20"/>
                <w:szCs w:val="20"/>
              </w:rPr>
            </w:pPr>
            <w:r w:rsidRPr="00860344">
              <w:rPr>
                <w:rFonts w:ascii="Arial" w:eastAsia="Calibri" w:hAnsi="Arial" w:cs="Arial"/>
                <w:b/>
                <w:bCs/>
                <w:sz w:val="20"/>
                <w:szCs w:val="20"/>
              </w:rPr>
              <w:t>PROGRAM IZDAVAŠTVA</w:t>
            </w:r>
          </w:p>
          <w:p w14:paraId="59118A54"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 xml:space="preserve">Ustanova nastavlja sa uobičajenom dinamikom izdavanjem kataloga izložbi i ostalih publikacija, te radom na Blogu  </w:t>
            </w:r>
            <w:r w:rsidRPr="00860344">
              <w:rPr>
                <w:rFonts w:ascii="Arial" w:eastAsia="Calibri" w:hAnsi="Arial" w:cs="Arial"/>
                <w:i/>
                <w:iCs/>
                <w:color w:val="000000"/>
                <w:sz w:val="20"/>
                <w:szCs w:val="20"/>
              </w:rPr>
              <w:t>Samonikle priče Konavala</w:t>
            </w:r>
            <w:r w:rsidRPr="00860344">
              <w:rPr>
                <w:rFonts w:ascii="Arial" w:eastAsia="Calibri" w:hAnsi="Arial" w:cs="Arial"/>
                <w:color w:val="000000"/>
                <w:sz w:val="20"/>
                <w:szCs w:val="20"/>
              </w:rPr>
              <w:t xml:space="preserve">  </w:t>
            </w:r>
            <w:r w:rsidRPr="00860344">
              <w:rPr>
                <w:rFonts w:ascii="Arial" w:eastAsia="Calibri" w:hAnsi="Arial" w:cs="Arial"/>
                <w:sz w:val="20"/>
                <w:szCs w:val="20"/>
              </w:rPr>
              <w:t>gdje se izdaju tekstovi u kratkim formama prilagođeni dnevnom čitanju.</w:t>
            </w:r>
          </w:p>
          <w:p w14:paraId="10F49B29" w14:textId="77777777" w:rsidR="00CA1DCC" w:rsidRPr="00860344" w:rsidRDefault="00CA1DCC" w:rsidP="00CA1DCC">
            <w:pPr>
              <w:spacing w:after="0" w:line="240" w:lineRule="auto"/>
              <w:jc w:val="both"/>
              <w:rPr>
                <w:rFonts w:ascii="Arial" w:eastAsia="Calibri" w:hAnsi="Arial" w:cs="Arial"/>
                <w:sz w:val="20"/>
                <w:szCs w:val="20"/>
              </w:rPr>
            </w:pPr>
          </w:p>
          <w:p w14:paraId="12F13F93" w14:textId="77777777" w:rsidR="00CA1DCC" w:rsidRPr="00860344" w:rsidRDefault="00CA1DCC">
            <w:pPr>
              <w:numPr>
                <w:ilvl w:val="0"/>
                <w:numId w:val="42"/>
              </w:numPr>
              <w:spacing w:after="0" w:line="240" w:lineRule="auto"/>
              <w:jc w:val="both"/>
              <w:rPr>
                <w:rFonts w:ascii="Arial" w:eastAsia="Calibri" w:hAnsi="Arial" w:cs="Arial"/>
                <w:b/>
                <w:bCs/>
                <w:sz w:val="20"/>
                <w:szCs w:val="20"/>
              </w:rPr>
            </w:pPr>
            <w:r w:rsidRPr="00860344">
              <w:rPr>
                <w:rFonts w:ascii="Arial" w:eastAsia="Calibri" w:hAnsi="Arial" w:cs="Arial"/>
                <w:b/>
                <w:bCs/>
                <w:sz w:val="20"/>
                <w:szCs w:val="20"/>
              </w:rPr>
              <w:t>PROGRAMI U KOJIMA UKLJUČUJEMO VOLONTERE</w:t>
            </w:r>
          </w:p>
          <w:p w14:paraId="4C20AF69"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 xml:space="preserve">Ustanova razvija sustav u kojemu su volonteri poželjni. </w:t>
            </w:r>
          </w:p>
          <w:p w14:paraId="1CF63426" w14:textId="77777777" w:rsidR="00CA1DCC" w:rsidRPr="00860344" w:rsidRDefault="00CA1DCC" w:rsidP="00CA1DCC">
            <w:pPr>
              <w:spacing w:after="0" w:line="240" w:lineRule="auto"/>
              <w:jc w:val="both"/>
              <w:rPr>
                <w:rFonts w:ascii="Arial" w:eastAsia="Calibri" w:hAnsi="Arial" w:cs="Arial"/>
                <w:sz w:val="20"/>
                <w:szCs w:val="20"/>
              </w:rPr>
            </w:pPr>
          </w:p>
          <w:p w14:paraId="2C3B69F3" w14:textId="77777777" w:rsidR="00CA1DCC" w:rsidRPr="00860344" w:rsidRDefault="00CA1DCC">
            <w:pPr>
              <w:numPr>
                <w:ilvl w:val="0"/>
                <w:numId w:val="42"/>
              </w:numPr>
              <w:spacing w:after="0" w:line="240" w:lineRule="auto"/>
              <w:contextualSpacing/>
              <w:jc w:val="both"/>
              <w:rPr>
                <w:rFonts w:ascii="Arial" w:eastAsia="Calibri" w:hAnsi="Arial" w:cs="Arial"/>
                <w:b/>
                <w:bCs/>
                <w:sz w:val="20"/>
                <w:szCs w:val="20"/>
              </w:rPr>
            </w:pPr>
            <w:r w:rsidRPr="00860344">
              <w:rPr>
                <w:rFonts w:ascii="Arial" w:eastAsia="Calibri" w:hAnsi="Arial" w:cs="Arial"/>
                <w:b/>
                <w:bCs/>
                <w:sz w:val="20"/>
                <w:szCs w:val="20"/>
              </w:rPr>
              <w:t>IZLOŽBENA DJELATNOST</w:t>
            </w:r>
          </w:p>
          <w:p w14:paraId="7E5C6870"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lastRenderedPageBreak/>
              <w:t>Izložbe se realiziraju sukladno planu i financijskim mogućnostima koje velikim dijelom ovise o dodijeljenim sredstvima Ministarstva kulture za odabrane program, a prema podnesenim prijavnicama.</w:t>
            </w:r>
          </w:p>
          <w:p w14:paraId="3A1F96BC" w14:textId="77777777" w:rsidR="00CA1DCC" w:rsidRPr="00860344" w:rsidRDefault="00CA1DCC" w:rsidP="00CA1DCC">
            <w:pPr>
              <w:spacing w:after="0" w:line="240" w:lineRule="auto"/>
              <w:jc w:val="both"/>
              <w:rPr>
                <w:rFonts w:ascii="Arial" w:eastAsia="Calibri" w:hAnsi="Arial" w:cs="Arial"/>
                <w:sz w:val="20"/>
                <w:szCs w:val="20"/>
              </w:rPr>
            </w:pPr>
          </w:p>
          <w:p w14:paraId="68E6827C" w14:textId="77777777" w:rsidR="00CA1DCC" w:rsidRPr="00860344" w:rsidRDefault="00CA1DCC">
            <w:pPr>
              <w:numPr>
                <w:ilvl w:val="0"/>
                <w:numId w:val="42"/>
              </w:numPr>
              <w:spacing w:after="0" w:line="240" w:lineRule="auto"/>
              <w:jc w:val="both"/>
              <w:rPr>
                <w:rFonts w:ascii="Arial" w:eastAsia="Calibri" w:hAnsi="Arial" w:cs="Arial"/>
                <w:b/>
                <w:bCs/>
                <w:sz w:val="20"/>
                <w:szCs w:val="20"/>
              </w:rPr>
            </w:pPr>
            <w:r w:rsidRPr="00860344">
              <w:rPr>
                <w:rFonts w:ascii="Arial" w:eastAsia="Calibri" w:hAnsi="Arial" w:cs="Arial"/>
                <w:b/>
                <w:bCs/>
                <w:sz w:val="20"/>
                <w:szCs w:val="20"/>
              </w:rPr>
              <w:t>POVEĆANJE PROGRAMA FINANCIRANIH OD STRANE MINSTARSTVA KULTURE I PRIHODA OD SPONZORA I DONATORA</w:t>
            </w:r>
          </w:p>
          <w:p w14:paraId="6E28C73B" w14:textId="77777777" w:rsidR="00CA1DCC" w:rsidRPr="00860344" w:rsidRDefault="00CA1DCC" w:rsidP="00CA1DCC">
            <w:pPr>
              <w:spacing w:after="0" w:line="240" w:lineRule="auto"/>
              <w:contextualSpacing/>
              <w:jc w:val="both"/>
              <w:rPr>
                <w:rFonts w:ascii="Arial" w:eastAsia="Calibri" w:hAnsi="Arial" w:cs="Arial"/>
                <w:sz w:val="20"/>
                <w:szCs w:val="20"/>
              </w:rPr>
            </w:pPr>
            <w:r w:rsidRPr="00860344">
              <w:rPr>
                <w:rFonts w:ascii="Arial" w:eastAsia="Calibri" w:hAnsi="Arial" w:cs="Arial"/>
                <w:sz w:val="20"/>
                <w:szCs w:val="20"/>
              </w:rPr>
              <w:t>Ustanova redovno prijavljuje svoje projekte Ministarstvu kulture i ostalim institucijama koje objavljuju javne natječaje za potrebe u kulturi, koji se odnose na kulturno-povijesne lokalitete Konavala koji trebaju istraživanje, prezentaciju i održavanje, zatim izložbene programe, digitalizaciju, projekte ulaganja u infrastrukturu muzeja (Kuća Bukovac), nakladništvo i sl.</w:t>
            </w:r>
            <w:bookmarkStart w:id="285" w:name="_Hlk54938311"/>
            <w:r w:rsidRPr="00860344">
              <w:rPr>
                <w:rFonts w:ascii="Arial" w:eastAsia="Calibri" w:hAnsi="Arial" w:cs="Arial"/>
                <w:sz w:val="20"/>
                <w:szCs w:val="20"/>
              </w:rPr>
              <w:t xml:space="preserve"> </w:t>
            </w:r>
            <w:bookmarkStart w:id="286" w:name="_Hlk35597722"/>
          </w:p>
          <w:bookmarkEnd w:id="285"/>
          <w:bookmarkEnd w:id="286"/>
          <w:p w14:paraId="2D7009C3" w14:textId="77777777" w:rsidR="00CA1DCC" w:rsidRPr="00860344" w:rsidRDefault="00CA1DCC" w:rsidP="00CA1DCC">
            <w:pPr>
              <w:spacing w:after="0" w:line="240" w:lineRule="auto"/>
              <w:ind w:left="360"/>
              <w:jc w:val="both"/>
              <w:rPr>
                <w:rFonts w:ascii="Arial" w:eastAsia="Calibri" w:hAnsi="Arial" w:cs="Arial"/>
                <w:b/>
                <w:bCs/>
                <w:sz w:val="20"/>
                <w:szCs w:val="20"/>
              </w:rPr>
            </w:pPr>
          </w:p>
          <w:p w14:paraId="3E3343E6" w14:textId="77777777" w:rsidR="00CA1DCC" w:rsidRPr="00860344" w:rsidRDefault="00CA1DCC">
            <w:pPr>
              <w:numPr>
                <w:ilvl w:val="0"/>
                <w:numId w:val="42"/>
              </w:numPr>
              <w:spacing w:after="0" w:line="240" w:lineRule="auto"/>
              <w:contextualSpacing/>
              <w:jc w:val="both"/>
              <w:rPr>
                <w:rFonts w:ascii="Arial" w:eastAsia="Calibri" w:hAnsi="Arial" w:cs="Arial"/>
                <w:b/>
                <w:bCs/>
                <w:sz w:val="20"/>
                <w:szCs w:val="20"/>
              </w:rPr>
            </w:pPr>
            <w:r w:rsidRPr="00860344">
              <w:rPr>
                <w:rFonts w:ascii="Arial" w:eastAsia="Calibri" w:hAnsi="Arial" w:cs="Arial"/>
                <w:b/>
                <w:bCs/>
                <w:sz w:val="20"/>
                <w:szCs w:val="20"/>
              </w:rPr>
              <w:t>POVEĆANJE SUDJELOVANJA U EU PROJEKTIMA</w:t>
            </w:r>
          </w:p>
          <w:p w14:paraId="4FC0A206" w14:textId="77777777" w:rsidR="00CA1DCC" w:rsidRPr="00860344" w:rsidRDefault="00CA1DCC" w:rsidP="00CA1DCC">
            <w:pPr>
              <w:spacing w:after="0" w:line="240" w:lineRule="auto"/>
              <w:jc w:val="both"/>
              <w:rPr>
                <w:rFonts w:ascii="Arial" w:eastAsia="Calibri" w:hAnsi="Arial" w:cs="Arial"/>
                <w:sz w:val="20"/>
                <w:szCs w:val="20"/>
              </w:rPr>
            </w:pPr>
            <w:r w:rsidRPr="00860344">
              <w:rPr>
                <w:rFonts w:ascii="Arial" w:eastAsia="Calibri" w:hAnsi="Arial" w:cs="Arial"/>
                <w:sz w:val="20"/>
                <w:szCs w:val="20"/>
              </w:rPr>
              <w:t xml:space="preserve">Ustanova aktivno sudjeluje na natječajima za EU projekte, u prvoj polovici 2020. godini uspješno je okončan prvi EU projekt </w:t>
            </w:r>
            <w:r w:rsidRPr="00860344">
              <w:rPr>
                <w:rFonts w:ascii="Arial" w:eastAsia="Calibri" w:hAnsi="Arial" w:cs="Arial"/>
                <w:i/>
                <w:iCs/>
                <w:sz w:val="20"/>
                <w:szCs w:val="20"/>
              </w:rPr>
              <w:t xml:space="preserve">Erasmus+  </w:t>
            </w:r>
            <w:proofErr w:type="spellStart"/>
            <w:r w:rsidRPr="00860344">
              <w:rPr>
                <w:rFonts w:ascii="Arial" w:eastAsia="Calibri" w:hAnsi="Arial" w:cs="Arial"/>
                <w:i/>
                <w:iCs/>
                <w:sz w:val="20"/>
                <w:szCs w:val="20"/>
              </w:rPr>
              <w:t>ProEUverb</w:t>
            </w:r>
            <w:proofErr w:type="spellEnd"/>
            <w:r w:rsidRPr="00860344">
              <w:rPr>
                <w:rFonts w:ascii="Arial" w:eastAsia="Calibri" w:hAnsi="Arial" w:cs="Arial"/>
                <w:sz w:val="20"/>
                <w:szCs w:val="20"/>
              </w:rPr>
              <w:t xml:space="preserve"> u kojemu je ustanova bila koordinator. U prvom polugodištu 2024. godine  aktivan je jedan </w:t>
            </w:r>
            <w:r w:rsidRPr="00860344">
              <w:rPr>
                <w:rFonts w:ascii="Arial" w:eastAsia="Calibri" w:hAnsi="Arial" w:cs="Arial"/>
                <w:i/>
                <w:iCs/>
                <w:sz w:val="20"/>
                <w:szCs w:val="20"/>
              </w:rPr>
              <w:t>ER</w:t>
            </w:r>
            <w:r w:rsidRPr="00860344">
              <w:rPr>
                <w:rFonts w:ascii="Arial" w:eastAsia="Calibri" w:hAnsi="Arial" w:cs="Arial"/>
                <w:i/>
                <w:sz w:val="20"/>
                <w:szCs w:val="20"/>
              </w:rPr>
              <w:t xml:space="preserve">ASMUS+, ATME, </w:t>
            </w:r>
            <w:r w:rsidRPr="00860344">
              <w:rPr>
                <w:rFonts w:ascii="Arial" w:eastAsia="Calibri" w:hAnsi="Arial" w:cs="Arial"/>
                <w:iCs/>
                <w:sz w:val="20"/>
                <w:szCs w:val="20"/>
              </w:rPr>
              <w:t xml:space="preserve"> </w:t>
            </w:r>
            <w:r w:rsidRPr="00860344">
              <w:rPr>
                <w:rFonts w:ascii="Arial" w:eastAsia="Calibri" w:hAnsi="Arial" w:cs="Arial"/>
                <w:i/>
                <w:sz w:val="20"/>
                <w:szCs w:val="20"/>
              </w:rPr>
              <w:t xml:space="preserve">A </w:t>
            </w:r>
            <w:proofErr w:type="spellStart"/>
            <w:r w:rsidRPr="00860344">
              <w:rPr>
                <w:rFonts w:ascii="Arial" w:eastAsia="Calibri" w:hAnsi="Arial" w:cs="Arial"/>
                <w:i/>
                <w:sz w:val="20"/>
                <w:szCs w:val="20"/>
              </w:rPr>
              <w:t>theatrical</w:t>
            </w:r>
            <w:proofErr w:type="spellEnd"/>
            <w:r w:rsidRPr="00860344">
              <w:rPr>
                <w:rFonts w:ascii="Arial" w:eastAsia="Calibri" w:hAnsi="Arial" w:cs="Arial"/>
                <w:i/>
                <w:sz w:val="20"/>
                <w:szCs w:val="20"/>
              </w:rPr>
              <w:t xml:space="preserve"> </w:t>
            </w:r>
            <w:proofErr w:type="spellStart"/>
            <w:r w:rsidRPr="00860344">
              <w:rPr>
                <w:rFonts w:ascii="Arial" w:eastAsia="Calibri" w:hAnsi="Arial" w:cs="Arial"/>
                <w:i/>
                <w:sz w:val="20"/>
                <w:szCs w:val="20"/>
              </w:rPr>
              <w:t>museum</w:t>
            </w:r>
            <w:proofErr w:type="spellEnd"/>
            <w:r w:rsidRPr="00860344">
              <w:rPr>
                <w:rFonts w:ascii="Arial" w:eastAsia="Calibri" w:hAnsi="Arial" w:cs="Arial"/>
                <w:i/>
                <w:sz w:val="20"/>
                <w:szCs w:val="20"/>
              </w:rPr>
              <w:t xml:space="preserve"> </w:t>
            </w:r>
            <w:proofErr w:type="spellStart"/>
            <w:r w:rsidRPr="00860344">
              <w:rPr>
                <w:rFonts w:ascii="Arial" w:eastAsia="Calibri" w:hAnsi="Arial" w:cs="Arial"/>
                <w:i/>
                <w:sz w:val="20"/>
                <w:szCs w:val="20"/>
              </w:rPr>
              <w:t>experience</w:t>
            </w:r>
            <w:proofErr w:type="spellEnd"/>
            <w:r w:rsidRPr="00860344">
              <w:rPr>
                <w:rFonts w:ascii="Arial" w:eastAsia="Calibri" w:hAnsi="Arial" w:cs="Arial"/>
                <w:iCs/>
                <w:sz w:val="20"/>
                <w:szCs w:val="20"/>
              </w:rPr>
              <w:t>.</w:t>
            </w:r>
          </w:p>
          <w:p w14:paraId="2C14A75C" w14:textId="77777777" w:rsidR="00CA1DCC" w:rsidRPr="00860344" w:rsidRDefault="00CA1DCC" w:rsidP="00CA1DCC">
            <w:pPr>
              <w:spacing w:after="0" w:line="240" w:lineRule="auto"/>
              <w:jc w:val="both"/>
              <w:rPr>
                <w:rFonts w:ascii="Arial" w:eastAsia="Calibri" w:hAnsi="Arial" w:cs="Arial"/>
                <w:sz w:val="20"/>
                <w:szCs w:val="20"/>
              </w:rPr>
            </w:pPr>
          </w:p>
          <w:p w14:paraId="2F652C78" w14:textId="77777777" w:rsidR="00CA1DCC" w:rsidRPr="00860344" w:rsidRDefault="00CA1DCC">
            <w:pPr>
              <w:numPr>
                <w:ilvl w:val="0"/>
                <w:numId w:val="42"/>
              </w:numPr>
              <w:spacing w:after="0" w:line="240" w:lineRule="auto"/>
              <w:jc w:val="both"/>
              <w:rPr>
                <w:rFonts w:ascii="Arial" w:eastAsia="Calibri" w:hAnsi="Arial" w:cs="Arial"/>
                <w:b/>
                <w:bCs/>
                <w:sz w:val="20"/>
                <w:szCs w:val="20"/>
              </w:rPr>
            </w:pPr>
            <w:r w:rsidRPr="00860344">
              <w:rPr>
                <w:rFonts w:ascii="Arial" w:eastAsia="Calibri" w:hAnsi="Arial" w:cs="Arial"/>
                <w:b/>
                <w:bCs/>
                <w:sz w:val="20"/>
                <w:szCs w:val="20"/>
              </w:rPr>
              <w:t xml:space="preserve">INTENZIVNA SURADNJA SA ŠKOLAMA I VRTIĆIMA </w:t>
            </w:r>
          </w:p>
          <w:p w14:paraId="5488026B" w14:textId="5767CC56" w:rsidR="00CA1DCC" w:rsidRPr="00736B9D" w:rsidRDefault="00CA1DCC" w:rsidP="00CA1DCC">
            <w:pPr>
              <w:spacing w:after="0" w:line="240" w:lineRule="auto"/>
              <w:rPr>
                <w:rFonts w:ascii="Arial" w:eastAsia="Times New Roman" w:hAnsi="Arial" w:cs="Arial"/>
                <w:sz w:val="20"/>
                <w:szCs w:val="20"/>
                <w:lang w:eastAsia="en-US"/>
              </w:rPr>
            </w:pPr>
            <w:r w:rsidRPr="00860344">
              <w:rPr>
                <w:rFonts w:ascii="Arial" w:eastAsia="Calibri" w:hAnsi="Arial" w:cs="Arial"/>
                <w:sz w:val="20"/>
                <w:szCs w:val="20"/>
              </w:rPr>
              <w:t>Ustanova kontinuirano surađuje sa školama i vrtićima Konavala kroz razne suradnje, organizirane posjete, radionice, predavanja.</w:t>
            </w:r>
          </w:p>
        </w:tc>
      </w:tr>
    </w:tbl>
    <w:p w14:paraId="0EA3568C" w14:textId="675476E8" w:rsidR="00087ADF" w:rsidRPr="00736B9D" w:rsidRDefault="00087ADF" w:rsidP="003752B9">
      <w:pPr>
        <w:spacing w:after="0" w:line="240" w:lineRule="auto"/>
        <w:jc w:val="both"/>
        <w:rPr>
          <w:rFonts w:ascii="Arial" w:eastAsia="Calibri" w:hAnsi="Arial" w:cs="Arial"/>
          <w:sz w:val="20"/>
          <w:szCs w:val="20"/>
        </w:rPr>
      </w:pPr>
    </w:p>
    <w:p w14:paraId="2B622CA9" w14:textId="77777777" w:rsidR="00B7665C" w:rsidRPr="00736B9D" w:rsidRDefault="00B7665C">
      <w:pPr>
        <w:pStyle w:val="Odlomakpopisa"/>
        <w:numPr>
          <w:ilvl w:val="0"/>
          <w:numId w:val="37"/>
        </w:numPr>
        <w:pBdr>
          <w:top w:val="single" w:sz="4" w:space="1" w:color="auto"/>
          <w:left w:val="single" w:sz="4" w:space="0" w:color="auto"/>
          <w:bottom w:val="single" w:sz="4" w:space="1" w:color="auto"/>
          <w:right w:val="single" w:sz="4" w:space="4" w:color="auto"/>
        </w:pBdr>
        <w:ind w:left="3828" w:right="1948" w:hanging="851"/>
        <w:jc w:val="left"/>
        <w:rPr>
          <w:rFonts w:ascii="Arial" w:eastAsia="Calibri" w:hAnsi="Arial" w:cs="Arial"/>
          <w:lang w:eastAsia="hr-HR"/>
        </w:rPr>
      </w:pPr>
      <w:r w:rsidRPr="00736B9D">
        <w:rPr>
          <w:rFonts w:ascii="Arial" w:eastAsia="Calibri" w:hAnsi="Arial" w:cs="Arial"/>
          <w:b/>
        </w:rPr>
        <w:t>Procjena i ishodište potrebnih sredstava za aktivnosti unutar programa</w:t>
      </w:r>
    </w:p>
    <w:p w14:paraId="70581AD8" w14:textId="77777777" w:rsidR="00B7665C" w:rsidRPr="00736B9D" w:rsidRDefault="00B7665C" w:rsidP="00B7665C">
      <w:pPr>
        <w:spacing w:after="0" w:line="240" w:lineRule="auto"/>
        <w:rPr>
          <w:rFonts w:ascii="Arial" w:eastAsia="Calibri" w:hAnsi="Arial" w:cs="Arial"/>
        </w:rPr>
      </w:pPr>
    </w:p>
    <w:p w14:paraId="7F0ACD4C" w14:textId="37440506" w:rsidR="00B7665C" w:rsidRPr="00736B9D" w:rsidRDefault="00B7665C" w:rsidP="00B7665C">
      <w:pPr>
        <w:spacing w:after="0" w:line="240" w:lineRule="auto"/>
        <w:rPr>
          <w:rFonts w:ascii="Arial" w:eastAsia="Calibri" w:hAnsi="Arial" w:cs="Arial"/>
        </w:rPr>
      </w:pPr>
      <w:r w:rsidRPr="00736B9D">
        <w:rPr>
          <w:rFonts w:ascii="Arial" w:eastAsia="Calibri" w:hAnsi="Arial" w:cs="Arial"/>
        </w:rPr>
        <w:t>Izvršenje aktivnosti sadržanih u ovom programu za 2013.-202</w:t>
      </w:r>
      <w:r w:rsidR="00CA1DCC">
        <w:rPr>
          <w:rFonts w:ascii="Arial" w:eastAsia="Calibri" w:hAnsi="Arial" w:cs="Arial"/>
        </w:rPr>
        <w:t>3</w:t>
      </w:r>
      <w:r w:rsidRPr="00736B9D">
        <w:rPr>
          <w:rFonts w:ascii="Arial" w:eastAsia="Calibri" w:hAnsi="Arial" w:cs="Arial"/>
        </w:rPr>
        <w:t>., plan za 202</w:t>
      </w:r>
      <w:r w:rsidR="00CA1DCC">
        <w:rPr>
          <w:rFonts w:ascii="Arial" w:eastAsia="Calibri" w:hAnsi="Arial" w:cs="Arial"/>
        </w:rPr>
        <w:t>4</w:t>
      </w:r>
      <w:r w:rsidRPr="00736B9D">
        <w:rPr>
          <w:rFonts w:ascii="Arial" w:eastAsia="Calibri" w:hAnsi="Arial" w:cs="Arial"/>
        </w:rPr>
        <w:t xml:space="preserve">., izvršenje za </w:t>
      </w:r>
      <w:r w:rsidR="00CA1DCC">
        <w:rPr>
          <w:rFonts w:ascii="Arial" w:eastAsia="Calibri" w:hAnsi="Arial" w:cs="Arial"/>
        </w:rPr>
        <w:t>1-6/2024</w:t>
      </w:r>
      <w:r w:rsidRPr="00736B9D">
        <w:rPr>
          <w:rFonts w:ascii="Arial" w:eastAsia="Calibri" w:hAnsi="Arial" w:cs="Arial"/>
        </w:rPr>
        <w:t>. i projekcije za 202</w:t>
      </w:r>
      <w:r w:rsidR="00CA1DCC">
        <w:rPr>
          <w:rFonts w:ascii="Arial" w:eastAsia="Calibri" w:hAnsi="Arial" w:cs="Arial"/>
        </w:rPr>
        <w:t>5</w:t>
      </w:r>
      <w:r w:rsidRPr="00736B9D">
        <w:rPr>
          <w:rFonts w:ascii="Arial" w:eastAsia="Calibri" w:hAnsi="Arial" w:cs="Arial"/>
        </w:rPr>
        <w:t>.-202</w:t>
      </w:r>
      <w:r w:rsidR="00CA1DCC">
        <w:rPr>
          <w:rFonts w:ascii="Arial" w:eastAsia="Calibri" w:hAnsi="Arial" w:cs="Arial"/>
        </w:rPr>
        <w:t>6</w:t>
      </w:r>
      <w:r w:rsidRPr="00736B9D">
        <w:rPr>
          <w:rFonts w:ascii="Arial" w:eastAsia="Calibri" w:hAnsi="Arial" w:cs="Arial"/>
        </w:rPr>
        <w:t>. iskazuju se u valuti EURO kako slijedi:</w:t>
      </w:r>
    </w:p>
    <w:p w14:paraId="347B7B81" w14:textId="77777777" w:rsidR="00B7665C" w:rsidRPr="00736B9D" w:rsidRDefault="00B7665C" w:rsidP="00B7665C">
      <w:pPr>
        <w:spacing w:after="0" w:line="240" w:lineRule="auto"/>
        <w:jc w:val="both"/>
        <w:rPr>
          <w:rFonts w:ascii="Arial" w:eastAsia="Calibri" w:hAnsi="Arial" w:cs="Arial"/>
          <w:sz w:val="20"/>
          <w:szCs w:val="20"/>
        </w:rPr>
      </w:pPr>
    </w:p>
    <w:p w14:paraId="60CB0FEC" w14:textId="64E5998B" w:rsidR="00B7665C" w:rsidRDefault="00C27C82" w:rsidP="003752B9">
      <w:pPr>
        <w:spacing w:after="0" w:line="240" w:lineRule="auto"/>
        <w:jc w:val="both"/>
        <w:rPr>
          <w:rFonts w:ascii="Arial" w:eastAsia="Calibri" w:hAnsi="Arial" w:cs="Arial"/>
          <w:color w:val="C00000"/>
          <w:sz w:val="20"/>
          <w:szCs w:val="20"/>
        </w:rPr>
      </w:pPr>
      <w:r w:rsidRPr="00C27C82">
        <w:rPr>
          <w:noProof/>
        </w:rPr>
        <w:drawing>
          <wp:inline distT="0" distB="0" distL="0" distR="0" wp14:anchorId="7FCB3B80" wp14:editId="065A7D1D">
            <wp:extent cx="9251950" cy="1553210"/>
            <wp:effectExtent l="0" t="0" r="6350" b="8890"/>
            <wp:docPr id="1648672740"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251950" cy="1553210"/>
                    </a:xfrm>
                    <a:prstGeom prst="rect">
                      <a:avLst/>
                    </a:prstGeom>
                    <a:noFill/>
                    <a:ln>
                      <a:noFill/>
                    </a:ln>
                  </pic:spPr>
                </pic:pic>
              </a:graphicData>
            </a:graphic>
          </wp:inline>
        </w:drawing>
      </w:r>
    </w:p>
    <w:p w14:paraId="016C2CA0" w14:textId="77777777" w:rsidR="00C27C82" w:rsidRPr="00C27C82" w:rsidRDefault="00C27C82" w:rsidP="003752B9">
      <w:pPr>
        <w:spacing w:after="0" w:line="240" w:lineRule="auto"/>
        <w:jc w:val="both"/>
        <w:rPr>
          <w:rFonts w:ascii="Arial" w:eastAsia="Calibri" w:hAnsi="Arial" w:cs="Arial"/>
          <w:sz w:val="20"/>
          <w:szCs w:val="20"/>
        </w:rPr>
      </w:pPr>
    </w:p>
    <w:p w14:paraId="0A054FD9" w14:textId="77777777" w:rsidR="00C27C82" w:rsidRPr="00C27C82" w:rsidRDefault="00C27C82" w:rsidP="003752B9">
      <w:pPr>
        <w:spacing w:after="0" w:line="240" w:lineRule="auto"/>
        <w:jc w:val="both"/>
        <w:rPr>
          <w:rFonts w:ascii="Arial" w:eastAsia="Calibri" w:hAnsi="Arial" w:cs="Arial"/>
          <w:sz w:val="20"/>
          <w:szCs w:val="20"/>
        </w:rPr>
      </w:pPr>
    </w:p>
    <w:p w14:paraId="036359F1" w14:textId="743671CE" w:rsidR="00B7665C" w:rsidRPr="00736B9D" w:rsidRDefault="00BB4A48" w:rsidP="003752B9">
      <w:pPr>
        <w:spacing w:after="0" w:line="240" w:lineRule="auto"/>
        <w:jc w:val="both"/>
        <w:rPr>
          <w:rFonts w:ascii="Arial" w:eastAsia="Calibri" w:hAnsi="Arial" w:cs="Arial"/>
          <w:sz w:val="20"/>
          <w:szCs w:val="20"/>
        </w:rPr>
      </w:pPr>
      <w:r w:rsidRPr="00BB4A48">
        <w:rPr>
          <w:noProof/>
        </w:rPr>
        <w:lastRenderedPageBreak/>
        <w:drawing>
          <wp:inline distT="0" distB="0" distL="0" distR="0" wp14:anchorId="3577FDB6" wp14:editId="06028B52">
            <wp:extent cx="9251950" cy="4816475"/>
            <wp:effectExtent l="0" t="0" r="6350" b="3175"/>
            <wp:docPr id="284851217"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251950" cy="4816475"/>
                    </a:xfrm>
                    <a:prstGeom prst="rect">
                      <a:avLst/>
                    </a:prstGeom>
                    <a:noFill/>
                    <a:ln>
                      <a:noFill/>
                    </a:ln>
                  </pic:spPr>
                </pic:pic>
              </a:graphicData>
            </a:graphic>
          </wp:inline>
        </w:drawing>
      </w:r>
    </w:p>
    <w:p w14:paraId="21272781" w14:textId="2729B626" w:rsidR="00B7665C" w:rsidRPr="00736B9D" w:rsidRDefault="00B7665C" w:rsidP="003752B9">
      <w:pPr>
        <w:spacing w:after="0" w:line="240" w:lineRule="auto"/>
        <w:jc w:val="both"/>
        <w:rPr>
          <w:rFonts w:ascii="Arial" w:eastAsia="Calibri" w:hAnsi="Arial" w:cs="Arial"/>
          <w:sz w:val="20"/>
          <w:szCs w:val="20"/>
        </w:rPr>
      </w:pPr>
    </w:p>
    <w:p w14:paraId="42474E29" w14:textId="77777777" w:rsidR="00B7665C" w:rsidRPr="007A6BE2" w:rsidRDefault="00B7665C" w:rsidP="00EE7F82">
      <w:pPr>
        <w:spacing w:after="0" w:line="240" w:lineRule="auto"/>
        <w:jc w:val="both"/>
        <w:rPr>
          <w:rFonts w:ascii="Arial" w:eastAsia="Calibri" w:hAnsi="Arial" w:cs="Arial"/>
          <w:sz w:val="18"/>
          <w:szCs w:val="18"/>
        </w:rPr>
      </w:pPr>
    </w:p>
    <w:p w14:paraId="2DAD6717" w14:textId="77777777" w:rsidR="000D7B95" w:rsidRDefault="000D7B95" w:rsidP="00EE7F82">
      <w:pPr>
        <w:shd w:val="clear" w:color="auto" w:fill="FFFFFF"/>
        <w:spacing w:after="0" w:line="240" w:lineRule="auto"/>
        <w:jc w:val="right"/>
        <w:rPr>
          <w:rFonts w:ascii="Arial" w:hAnsi="Arial" w:cs="Arial"/>
          <w:b/>
          <w:sz w:val="20"/>
          <w:szCs w:val="20"/>
        </w:rPr>
      </w:pPr>
    </w:p>
    <w:p w14:paraId="1190A35B" w14:textId="77777777" w:rsidR="000D7B95" w:rsidRDefault="000D7B95" w:rsidP="00EE7F82">
      <w:pPr>
        <w:shd w:val="clear" w:color="auto" w:fill="FFFFFF"/>
        <w:spacing w:after="0" w:line="240" w:lineRule="auto"/>
        <w:jc w:val="right"/>
        <w:rPr>
          <w:rFonts w:ascii="Arial" w:hAnsi="Arial" w:cs="Arial"/>
          <w:b/>
          <w:sz w:val="20"/>
          <w:szCs w:val="20"/>
        </w:rPr>
      </w:pPr>
    </w:p>
    <w:p w14:paraId="0BFBD6D8" w14:textId="77777777" w:rsidR="000D7B95" w:rsidRDefault="000D7B95" w:rsidP="00EE7F82">
      <w:pPr>
        <w:shd w:val="clear" w:color="auto" w:fill="FFFFFF"/>
        <w:spacing w:after="0" w:line="240" w:lineRule="auto"/>
        <w:jc w:val="right"/>
        <w:rPr>
          <w:rFonts w:ascii="Arial" w:hAnsi="Arial" w:cs="Arial"/>
          <w:b/>
          <w:sz w:val="20"/>
          <w:szCs w:val="20"/>
        </w:rPr>
      </w:pPr>
    </w:p>
    <w:p w14:paraId="28BE6062" w14:textId="77777777" w:rsidR="000D7B95" w:rsidRDefault="000D7B95" w:rsidP="00EE7F82">
      <w:pPr>
        <w:shd w:val="clear" w:color="auto" w:fill="FFFFFF"/>
        <w:spacing w:after="0" w:line="240" w:lineRule="auto"/>
        <w:jc w:val="right"/>
        <w:rPr>
          <w:rFonts w:ascii="Arial" w:hAnsi="Arial" w:cs="Arial"/>
          <w:b/>
          <w:sz w:val="20"/>
          <w:szCs w:val="20"/>
        </w:rPr>
      </w:pPr>
    </w:p>
    <w:p w14:paraId="3363B605" w14:textId="77777777" w:rsidR="000D7B95" w:rsidRDefault="000D7B95" w:rsidP="00EE7F82">
      <w:pPr>
        <w:shd w:val="clear" w:color="auto" w:fill="FFFFFF"/>
        <w:spacing w:after="0" w:line="240" w:lineRule="auto"/>
        <w:jc w:val="right"/>
        <w:rPr>
          <w:rFonts w:ascii="Arial" w:hAnsi="Arial" w:cs="Arial"/>
          <w:b/>
          <w:sz w:val="20"/>
          <w:szCs w:val="20"/>
        </w:rPr>
      </w:pPr>
    </w:p>
    <w:p w14:paraId="31B71943" w14:textId="77777777" w:rsidR="000D7B95" w:rsidRDefault="000D7B95" w:rsidP="00EE7F82">
      <w:pPr>
        <w:shd w:val="clear" w:color="auto" w:fill="FFFFFF"/>
        <w:spacing w:after="0" w:line="240" w:lineRule="auto"/>
        <w:jc w:val="right"/>
        <w:rPr>
          <w:rFonts w:ascii="Arial" w:hAnsi="Arial" w:cs="Arial"/>
          <w:b/>
          <w:sz w:val="20"/>
          <w:szCs w:val="20"/>
        </w:rPr>
      </w:pPr>
    </w:p>
    <w:p w14:paraId="30D9A068" w14:textId="77777777" w:rsidR="000D7B95" w:rsidRDefault="000D7B95" w:rsidP="00EE7F82">
      <w:pPr>
        <w:shd w:val="clear" w:color="auto" w:fill="FFFFFF"/>
        <w:spacing w:after="0" w:line="240" w:lineRule="auto"/>
        <w:jc w:val="right"/>
        <w:rPr>
          <w:rFonts w:ascii="Arial" w:hAnsi="Arial" w:cs="Arial"/>
          <w:b/>
          <w:sz w:val="20"/>
          <w:szCs w:val="20"/>
        </w:rPr>
      </w:pPr>
    </w:p>
    <w:p w14:paraId="131F965E" w14:textId="50F88BE0" w:rsidR="000D7B95" w:rsidRDefault="000D7B95" w:rsidP="00EE7F82">
      <w:pPr>
        <w:shd w:val="clear" w:color="auto" w:fill="FFFFFF"/>
        <w:spacing w:after="0" w:line="240" w:lineRule="auto"/>
        <w:jc w:val="right"/>
        <w:rPr>
          <w:rFonts w:ascii="Arial" w:hAnsi="Arial" w:cs="Arial"/>
          <w:b/>
          <w:sz w:val="20"/>
          <w:szCs w:val="20"/>
        </w:rPr>
      </w:pPr>
      <w:r w:rsidRPr="000D7B95">
        <w:rPr>
          <w:noProof/>
        </w:rPr>
        <w:lastRenderedPageBreak/>
        <w:drawing>
          <wp:inline distT="0" distB="0" distL="0" distR="0" wp14:anchorId="621BB04B" wp14:editId="3032A575">
            <wp:extent cx="9251950" cy="2734310"/>
            <wp:effectExtent l="0" t="0" r="6350" b="8890"/>
            <wp:docPr id="1513330366"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251950" cy="2734310"/>
                    </a:xfrm>
                    <a:prstGeom prst="rect">
                      <a:avLst/>
                    </a:prstGeom>
                    <a:noFill/>
                    <a:ln>
                      <a:noFill/>
                    </a:ln>
                  </pic:spPr>
                </pic:pic>
              </a:graphicData>
            </a:graphic>
          </wp:inline>
        </w:drawing>
      </w:r>
    </w:p>
    <w:p w14:paraId="535EDDB5" w14:textId="77777777" w:rsidR="000D7B95" w:rsidRDefault="000D7B95" w:rsidP="00EE7F82">
      <w:pPr>
        <w:shd w:val="clear" w:color="auto" w:fill="FFFFFF"/>
        <w:spacing w:after="0" w:line="240" w:lineRule="auto"/>
        <w:jc w:val="right"/>
        <w:rPr>
          <w:rFonts w:ascii="Arial" w:hAnsi="Arial" w:cs="Arial"/>
          <w:b/>
          <w:sz w:val="20"/>
          <w:szCs w:val="20"/>
        </w:rPr>
      </w:pPr>
    </w:p>
    <w:p w14:paraId="23C195A8" w14:textId="13DAFE6A" w:rsidR="00EE7F82" w:rsidRPr="00996D16" w:rsidRDefault="00EE7F82" w:rsidP="00EE7F82">
      <w:pPr>
        <w:shd w:val="clear" w:color="auto" w:fill="FFFFFF"/>
        <w:spacing w:after="0" w:line="240" w:lineRule="auto"/>
        <w:jc w:val="right"/>
        <w:rPr>
          <w:rFonts w:ascii="Arial" w:hAnsi="Arial" w:cs="Arial"/>
          <w:sz w:val="20"/>
          <w:szCs w:val="20"/>
        </w:rPr>
      </w:pPr>
      <w:r w:rsidRPr="00996D16">
        <w:rPr>
          <w:rFonts w:ascii="Arial" w:hAnsi="Arial" w:cs="Arial"/>
          <w:b/>
          <w:sz w:val="20"/>
          <w:szCs w:val="20"/>
        </w:rPr>
        <w:t>RAZLOG ODSTUPANJA OD PROŠLOGODIŠNJIH PROJEKCIJA</w:t>
      </w:r>
      <w:r w:rsidRPr="00996D16">
        <w:rPr>
          <w:rFonts w:ascii="Arial" w:hAnsi="Arial" w:cs="Arial"/>
          <w:sz w:val="20"/>
          <w:szCs w:val="20"/>
        </w:rPr>
        <w:t xml:space="preserve">: </w:t>
      </w:r>
    </w:p>
    <w:p w14:paraId="54970960" w14:textId="77777777" w:rsidR="00EE7F82" w:rsidRPr="00996D16" w:rsidRDefault="00EE7F82" w:rsidP="00EE7F82">
      <w:pPr>
        <w:shd w:val="clear" w:color="auto" w:fill="FFFFFF"/>
        <w:spacing w:after="0" w:line="240" w:lineRule="auto"/>
        <w:jc w:val="right"/>
        <w:rPr>
          <w:rFonts w:ascii="Arial" w:hAnsi="Arial" w:cs="Arial"/>
          <w:sz w:val="20"/>
          <w:szCs w:val="20"/>
        </w:rPr>
      </w:pPr>
      <w:r w:rsidRPr="00996D16">
        <w:rPr>
          <w:rFonts w:ascii="Arial" w:hAnsi="Arial" w:cs="Arial"/>
          <w:sz w:val="20"/>
          <w:szCs w:val="20"/>
        </w:rPr>
        <w:t>Po navedenom programu nije bilo značajnih odstupanja.</w:t>
      </w:r>
    </w:p>
    <w:p w14:paraId="414F7C52" w14:textId="77777777" w:rsidR="00EE7F82" w:rsidRPr="00996D16" w:rsidRDefault="00EE7F82" w:rsidP="00EE7F82">
      <w:pPr>
        <w:spacing w:after="0" w:line="240" w:lineRule="auto"/>
        <w:rPr>
          <w:rFonts w:ascii="Arial" w:eastAsia="Calibri" w:hAnsi="Arial" w:cs="Arial"/>
          <w:b/>
          <w:sz w:val="20"/>
          <w:szCs w:val="20"/>
        </w:rPr>
      </w:pPr>
    </w:p>
    <w:p w14:paraId="21612477" w14:textId="77777777" w:rsidR="00EE7F82" w:rsidRPr="00996D16" w:rsidRDefault="00EE7F82" w:rsidP="00EE7F82">
      <w:pPr>
        <w:spacing w:after="0" w:line="240" w:lineRule="auto"/>
        <w:rPr>
          <w:rFonts w:ascii="Arial" w:eastAsia="Calibri" w:hAnsi="Arial" w:cs="Arial"/>
          <w:i/>
          <w:sz w:val="20"/>
          <w:szCs w:val="20"/>
        </w:rPr>
      </w:pPr>
      <w:r w:rsidRPr="00996D16">
        <w:rPr>
          <w:rFonts w:ascii="Arial" w:eastAsia="Calibri" w:hAnsi="Arial" w:cs="Arial"/>
          <w:b/>
          <w:sz w:val="20"/>
          <w:szCs w:val="20"/>
        </w:rPr>
        <w:t>Ishodište i pokazatelji na kojima se zasnivaju izračuni i ocjene potrebnih sredstava za provođenje programa: Planske veličine</w:t>
      </w:r>
      <w:r w:rsidRPr="00996D16">
        <w:rPr>
          <w:rFonts w:ascii="Arial" w:eastAsia="Calibri" w:hAnsi="Arial" w:cs="Arial"/>
          <w:sz w:val="20"/>
          <w:szCs w:val="20"/>
        </w:rPr>
        <w:t xml:space="preserve"> su određene u predloženim iznosima temeljem ostvarenih ciljeva i postignutih rezultata iz prethodnih godina, te predviđanja promjena u izvršenju ciljeva u narednom razdoblju.</w:t>
      </w:r>
    </w:p>
    <w:p w14:paraId="26C0B86E" w14:textId="1271A35D" w:rsidR="00EE7F82" w:rsidRPr="00996D16" w:rsidRDefault="00EE7F82" w:rsidP="000D7B95">
      <w:pPr>
        <w:spacing w:after="0" w:line="240" w:lineRule="auto"/>
        <w:jc w:val="right"/>
        <w:rPr>
          <w:rFonts w:ascii="Arial" w:eastAsia="Calibri" w:hAnsi="Arial" w:cs="Arial"/>
          <w:sz w:val="20"/>
          <w:szCs w:val="20"/>
        </w:rPr>
      </w:pPr>
      <w:r w:rsidRPr="00996D16">
        <w:rPr>
          <w:rFonts w:ascii="Arial" w:eastAsia="Calibri" w:hAnsi="Arial" w:cs="Arial"/>
          <w:b/>
          <w:sz w:val="20"/>
          <w:szCs w:val="20"/>
        </w:rPr>
        <w:t>Izvještaj o postignutim ciljevima i rezultatima programa temeljenim na pokazateljima uspješnosti u prethodnoj godini</w:t>
      </w:r>
      <w:r w:rsidRPr="00996D16">
        <w:rPr>
          <w:rFonts w:ascii="Arial" w:eastAsia="Calibri" w:hAnsi="Arial" w:cs="Arial"/>
          <w:sz w:val="20"/>
          <w:szCs w:val="20"/>
        </w:rPr>
        <w:t xml:space="preserve">: Izvršenje </w:t>
      </w:r>
      <w:r w:rsidR="000D7B95">
        <w:rPr>
          <w:rFonts w:ascii="Arial" w:eastAsia="Calibri" w:hAnsi="Arial" w:cs="Arial"/>
          <w:sz w:val="20"/>
          <w:szCs w:val="20"/>
        </w:rPr>
        <w:t>prvog polugodišta 2024.</w:t>
      </w:r>
      <w:r w:rsidRPr="00996D16">
        <w:rPr>
          <w:rFonts w:ascii="Arial" w:eastAsia="Calibri" w:hAnsi="Arial" w:cs="Arial"/>
          <w:sz w:val="20"/>
          <w:szCs w:val="20"/>
        </w:rPr>
        <w:t xml:space="preserve"> godine je najvećim dijelom u skladu s očekivanim.</w:t>
      </w:r>
    </w:p>
    <w:p w14:paraId="4E13BAA8" w14:textId="77777777" w:rsidR="00B7665C" w:rsidRPr="00996D16" w:rsidRDefault="00B7665C" w:rsidP="003752B9">
      <w:pPr>
        <w:spacing w:after="0" w:line="240" w:lineRule="auto"/>
        <w:jc w:val="both"/>
        <w:rPr>
          <w:rFonts w:ascii="Arial" w:eastAsia="Calibri" w:hAnsi="Arial" w:cs="Arial"/>
          <w:sz w:val="20"/>
          <w:szCs w:val="20"/>
        </w:rPr>
      </w:pPr>
    </w:p>
    <w:p w14:paraId="304320E6" w14:textId="33E91B31"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r w:rsidRPr="00996D16">
        <w:rPr>
          <w:rFonts w:ascii="Arial" w:eastAsia="Calibri" w:hAnsi="Arial" w:cs="Arial"/>
          <w:sz w:val="20"/>
          <w:szCs w:val="20"/>
        </w:rPr>
        <w:t>Ukupno planirana sredstva na razini programa za 202</w:t>
      </w:r>
      <w:r w:rsidR="000D7B95">
        <w:rPr>
          <w:rFonts w:ascii="Arial" w:eastAsia="Calibri" w:hAnsi="Arial" w:cs="Arial"/>
          <w:sz w:val="20"/>
          <w:szCs w:val="20"/>
        </w:rPr>
        <w:t>4</w:t>
      </w:r>
      <w:r w:rsidRPr="00996D16">
        <w:rPr>
          <w:rFonts w:ascii="Arial" w:eastAsia="Calibri" w:hAnsi="Arial" w:cs="Arial"/>
          <w:sz w:val="20"/>
          <w:szCs w:val="20"/>
        </w:rPr>
        <w:t xml:space="preserve">. godinu iznose </w:t>
      </w:r>
      <w:r w:rsidR="000D7B95">
        <w:rPr>
          <w:rFonts w:ascii="Arial" w:eastAsia="Calibri" w:hAnsi="Arial" w:cs="Arial"/>
          <w:sz w:val="20"/>
          <w:szCs w:val="20"/>
        </w:rPr>
        <w:t>1.100.050</w:t>
      </w:r>
      <w:r w:rsidRPr="00996D16">
        <w:rPr>
          <w:rFonts w:ascii="Arial" w:eastAsia="Calibri" w:hAnsi="Arial" w:cs="Arial"/>
          <w:sz w:val="20"/>
          <w:szCs w:val="20"/>
        </w:rPr>
        <w:t xml:space="preserve"> €, dok su rashodi izvršeni u iznosu </w:t>
      </w:r>
      <w:r w:rsidR="000D7B95">
        <w:rPr>
          <w:rFonts w:ascii="Arial" w:eastAsia="Calibri" w:hAnsi="Arial" w:cs="Arial"/>
          <w:sz w:val="20"/>
          <w:szCs w:val="20"/>
        </w:rPr>
        <w:t>198.634,02</w:t>
      </w:r>
      <w:r w:rsidRPr="00996D16">
        <w:rPr>
          <w:rFonts w:ascii="Arial" w:eastAsia="Calibri" w:hAnsi="Arial" w:cs="Arial"/>
          <w:sz w:val="20"/>
          <w:szCs w:val="20"/>
        </w:rPr>
        <w:t xml:space="preserve"> € što je </w:t>
      </w:r>
      <w:r w:rsidR="000D7B95">
        <w:rPr>
          <w:rFonts w:ascii="Arial" w:eastAsia="Calibri" w:hAnsi="Arial" w:cs="Arial"/>
          <w:sz w:val="20"/>
          <w:szCs w:val="20"/>
        </w:rPr>
        <w:t>18,1</w:t>
      </w:r>
      <w:r w:rsidRPr="00996D16">
        <w:rPr>
          <w:rFonts w:ascii="Arial" w:eastAsia="Calibri" w:hAnsi="Arial" w:cs="Arial"/>
          <w:sz w:val="20"/>
          <w:szCs w:val="20"/>
        </w:rPr>
        <w:t>% od plana.</w:t>
      </w:r>
    </w:p>
    <w:p w14:paraId="1A51E482"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786951AF"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7B6FA799" w14:textId="731AB234"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r w:rsidRPr="00996D16">
        <w:rPr>
          <w:rFonts w:ascii="Arial" w:eastAsia="Calibri" w:hAnsi="Arial" w:cs="Arial"/>
          <w:sz w:val="20"/>
          <w:szCs w:val="20"/>
        </w:rPr>
        <w:t>Ustanova Muzeji i galerije Konavala, kao proračunski korisnik Općine, prema predanim financijskom izvještajima za siječanj – lipanj 202</w:t>
      </w:r>
      <w:r w:rsidR="000D7B95">
        <w:rPr>
          <w:rFonts w:ascii="Arial" w:eastAsia="Calibri" w:hAnsi="Arial" w:cs="Arial"/>
          <w:sz w:val="20"/>
          <w:szCs w:val="20"/>
        </w:rPr>
        <w:t>4</w:t>
      </w:r>
      <w:r w:rsidRPr="00996D16">
        <w:rPr>
          <w:rFonts w:ascii="Arial" w:eastAsia="Calibri" w:hAnsi="Arial" w:cs="Arial"/>
          <w:sz w:val="20"/>
          <w:szCs w:val="20"/>
        </w:rPr>
        <w:t xml:space="preserve">. godine ostvarila je rashode u iznosu </w:t>
      </w:r>
      <w:r w:rsidR="000D7B95">
        <w:rPr>
          <w:rFonts w:ascii="Arial" w:eastAsia="Calibri" w:hAnsi="Arial" w:cs="Arial"/>
          <w:sz w:val="20"/>
          <w:szCs w:val="20"/>
        </w:rPr>
        <w:t xml:space="preserve">198.634,02 </w:t>
      </w:r>
      <w:r w:rsidRPr="00996D16">
        <w:rPr>
          <w:rFonts w:ascii="Arial" w:eastAsia="Calibri" w:hAnsi="Arial" w:cs="Arial"/>
          <w:sz w:val="20"/>
          <w:szCs w:val="20"/>
        </w:rPr>
        <w:t xml:space="preserve">€ i prihode </w:t>
      </w:r>
      <w:r w:rsidR="000D7B95">
        <w:rPr>
          <w:rFonts w:ascii="Arial" w:eastAsia="Calibri" w:hAnsi="Arial" w:cs="Arial"/>
          <w:sz w:val="20"/>
          <w:szCs w:val="20"/>
        </w:rPr>
        <w:t>210.632,50</w:t>
      </w:r>
      <w:r w:rsidRPr="00996D16">
        <w:rPr>
          <w:rFonts w:ascii="Arial" w:eastAsia="Calibri" w:hAnsi="Arial" w:cs="Arial"/>
          <w:sz w:val="20"/>
          <w:szCs w:val="20"/>
        </w:rPr>
        <w:t xml:space="preserve"> €, te je ostvarila tekući </w:t>
      </w:r>
      <w:r w:rsidR="000D7B95">
        <w:rPr>
          <w:rFonts w:ascii="Arial" w:eastAsia="Calibri" w:hAnsi="Arial" w:cs="Arial"/>
          <w:sz w:val="20"/>
          <w:szCs w:val="20"/>
        </w:rPr>
        <w:t>višak 11.998,48</w:t>
      </w:r>
      <w:r w:rsidRPr="00996D16">
        <w:rPr>
          <w:rFonts w:ascii="Arial" w:eastAsia="Calibri" w:hAnsi="Arial" w:cs="Arial"/>
          <w:sz w:val="20"/>
          <w:szCs w:val="20"/>
        </w:rPr>
        <w:t xml:space="preserve"> € koji nakon prenesenog viška iz prethodnog razdoblja </w:t>
      </w:r>
      <w:r w:rsidR="000D7B95">
        <w:rPr>
          <w:rFonts w:ascii="Arial" w:eastAsia="Calibri" w:hAnsi="Arial" w:cs="Arial"/>
          <w:sz w:val="20"/>
          <w:szCs w:val="20"/>
        </w:rPr>
        <w:t>6.656,55</w:t>
      </w:r>
      <w:r w:rsidRPr="00996D16">
        <w:rPr>
          <w:rFonts w:ascii="Arial" w:eastAsia="Calibri" w:hAnsi="Arial" w:cs="Arial"/>
          <w:sz w:val="20"/>
          <w:szCs w:val="20"/>
        </w:rPr>
        <w:t xml:space="preserve"> € čini </w:t>
      </w:r>
      <w:r w:rsidR="000D7B95">
        <w:rPr>
          <w:rFonts w:ascii="Arial" w:eastAsia="Calibri" w:hAnsi="Arial" w:cs="Arial"/>
          <w:sz w:val="20"/>
          <w:szCs w:val="20"/>
        </w:rPr>
        <w:t>višak</w:t>
      </w:r>
      <w:r w:rsidRPr="00996D16">
        <w:rPr>
          <w:rFonts w:ascii="Arial" w:eastAsia="Calibri" w:hAnsi="Arial" w:cs="Arial"/>
          <w:sz w:val="20"/>
          <w:szCs w:val="20"/>
        </w:rPr>
        <w:t xml:space="preserve"> prihoda </w:t>
      </w:r>
      <w:r w:rsidR="000D7B95">
        <w:rPr>
          <w:rFonts w:ascii="Arial" w:eastAsia="Calibri" w:hAnsi="Arial" w:cs="Arial"/>
          <w:sz w:val="20"/>
          <w:szCs w:val="20"/>
        </w:rPr>
        <w:t>za korištenje</w:t>
      </w:r>
      <w:r w:rsidRPr="00996D16">
        <w:rPr>
          <w:rFonts w:ascii="Arial" w:eastAsia="Calibri" w:hAnsi="Arial" w:cs="Arial"/>
          <w:sz w:val="20"/>
          <w:szCs w:val="20"/>
        </w:rPr>
        <w:t xml:space="preserve"> u sljedećem razdoblju </w:t>
      </w:r>
      <w:r w:rsidR="000D7B95">
        <w:rPr>
          <w:rFonts w:ascii="Arial" w:eastAsia="Calibri" w:hAnsi="Arial" w:cs="Arial"/>
          <w:sz w:val="20"/>
          <w:szCs w:val="20"/>
        </w:rPr>
        <w:t>18.655,03</w:t>
      </w:r>
      <w:r w:rsidRPr="00996D16">
        <w:rPr>
          <w:rFonts w:ascii="Arial" w:eastAsia="Calibri" w:hAnsi="Arial" w:cs="Arial"/>
          <w:sz w:val="20"/>
          <w:szCs w:val="20"/>
        </w:rPr>
        <w:t xml:space="preserve"> €. </w:t>
      </w:r>
    </w:p>
    <w:p w14:paraId="057D90B2"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3D24B6BC" w14:textId="552F4C5A"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r w:rsidRPr="00996D16">
        <w:rPr>
          <w:rFonts w:ascii="Arial" w:eastAsia="Calibri" w:hAnsi="Arial" w:cs="Arial"/>
          <w:sz w:val="20"/>
          <w:szCs w:val="20"/>
        </w:rPr>
        <w:t>Prosječan broj zaposlenih na osnovi stanja na početku</w:t>
      </w:r>
      <w:r w:rsidR="000D7B95">
        <w:rPr>
          <w:rFonts w:ascii="Arial" w:eastAsia="Calibri" w:hAnsi="Arial" w:cs="Arial"/>
          <w:sz w:val="20"/>
          <w:szCs w:val="20"/>
        </w:rPr>
        <w:t xml:space="preserve"> je 14, a na koncu 13 zaposlenih</w:t>
      </w:r>
      <w:r w:rsidRPr="00996D16">
        <w:rPr>
          <w:rFonts w:ascii="Arial" w:eastAsia="Calibri" w:hAnsi="Arial" w:cs="Arial"/>
          <w:sz w:val="20"/>
          <w:szCs w:val="20"/>
        </w:rPr>
        <w:t>. Prosječan broj zaposlenih na osnovi sati rada iznosi 1</w:t>
      </w:r>
      <w:r w:rsidR="000D7B95">
        <w:rPr>
          <w:rFonts w:ascii="Arial" w:eastAsia="Calibri" w:hAnsi="Arial" w:cs="Arial"/>
          <w:sz w:val="20"/>
          <w:szCs w:val="20"/>
        </w:rPr>
        <w:t>3</w:t>
      </w:r>
      <w:r w:rsidRPr="00996D16">
        <w:rPr>
          <w:rFonts w:ascii="Arial" w:eastAsia="Calibri" w:hAnsi="Arial" w:cs="Arial"/>
          <w:sz w:val="20"/>
          <w:szCs w:val="20"/>
        </w:rPr>
        <w:t>.</w:t>
      </w:r>
    </w:p>
    <w:p w14:paraId="44831B5F"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74BDD384" w14:textId="48DCBB6A"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r w:rsidRPr="00996D16">
        <w:rPr>
          <w:rFonts w:ascii="Arial" w:eastAsia="Calibri" w:hAnsi="Arial" w:cs="Arial"/>
          <w:sz w:val="20"/>
          <w:szCs w:val="20"/>
        </w:rPr>
        <w:t>Prihodi ustanove u 202</w:t>
      </w:r>
      <w:r w:rsidR="000D7B95">
        <w:rPr>
          <w:rFonts w:ascii="Arial" w:eastAsia="Calibri" w:hAnsi="Arial" w:cs="Arial"/>
          <w:sz w:val="20"/>
          <w:szCs w:val="20"/>
        </w:rPr>
        <w:t>4</w:t>
      </w:r>
      <w:r w:rsidRPr="00996D16">
        <w:rPr>
          <w:rFonts w:ascii="Arial" w:eastAsia="Calibri" w:hAnsi="Arial" w:cs="Arial"/>
          <w:sz w:val="20"/>
          <w:szCs w:val="20"/>
        </w:rPr>
        <w:t xml:space="preserve">. godini u iznosu </w:t>
      </w:r>
      <w:r w:rsidR="000D7B95">
        <w:rPr>
          <w:rFonts w:ascii="Arial" w:eastAsia="Calibri" w:hAnsi="Arial" w:cs="Arial"/>
          <w:sz w:val="20"/>
          <w:szCs w:val="20"/>
        </w:rPr>
        <w:t>210.632,50</w:t>
      </w:r>
      <w:r w:rsidR="00996D16" w:rsidRPr="00996D16">
        <w:rPr>
          <w:rFonts w:ascii="Arial" w:eastAsia="Calibri" w:hAnsi="Arial" w:cs="Arial"/>
          <w:sz w:val="20"/>
          <w:szCs w:val="20"/>
        </w:rPr>
        <w:t xml:space="preserve"> </w:t>
      </w:r>
      <w:r w:rsidRPr="00996D16">
        <w:rPr>
          <w:rFonts w:ascii="Arial" w:eastAsia="Calibri" w:hAnsi="Arial" w:cs="Arial"/>
          <w:sz w:val="20"/>
          <w:szCs w:val="20"/>
        </w:rPr>
        <w:t xml:space="preserve">€ se sastoje od prihoda od vlastitih sredstava, pomoći i prihoda po posebnim propisima u iznosu </w:t>
      </w:r>
      <w:r w:rsidR="000D7B95">
        <w:rPr>
          <w:rFonts w:ascii="Arial" w:eastAsia="Calibri" w:hAnsi="Arial" w:cs="Arial"/>
          <w:sz w:val="20"/>
          <w:szCs w:val="20"/>
        </w:rPr>
        <w:t xml:space="preserve">52. 510,53 </w:t>
      </w:r>
      <w:r w:rsidRPr="00996D16">
        <w:rPr>
          <w:rFonts w:ascii="Arial" w:eastAsia="Calibri" w:hAnsi="Arial" w:cs="Arial"/>
          <w:sz w:val="20"/>
          <w:szCs w:val="20"/>
        </w:rPr>
        <w:t xml:space="preserve">€ i sredstava općinskog proračuna u iznosu </w:t>
      </w:r>
      <w:r w:rsidR="000D7B95">
        <w:rPr>
          <w:rFonts w:ascii="Arial" w:eastAsia="Calibri" w:hAnsi="Arial" w:cs="Arial"/>
          <w:sz w:val="20"/>
          <w:szCs w:val="20"/>
        </w:rPr>
        <w:t>158.121,97</w:t>
      </w:r>
      <w:r w:rsidRPr="00996D16">
        <w:rPr>
          <w:rFonts w:ascii="Arial" w:eastAsia="Calibri" w:hAnsi="Arial" w:cs="Arial"/>
          <w:sz w:val="20"/>
          <w:szCs w:val="20"/>
        </w:rPr>
        <w:t xml:space="preserve"> €.</w:t>
      </w:r>
    </w:p>
    <w:p w14:paraId="31685E26"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375A12B3" w14:textId="54DFE3E6"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r w:rsidRPr="00996D16">
        <w:rPr>
          <w:rFonts w:ascii="Arial" w:eastAsia="Calibri" w:hAnsi="Arial" w:cs="Arial"/>
          <w:sz w:val="20"/>
          <w:szCs w:val="20"/>
        </w:rPr>
        <w:lastRenderedPageBreak/>
        <w:t xml:space="preserve">Na računu 16721- potraživanje za prihode proračunskih korisnika na dan </w:t>
      </w:r>
      <w:r w:rsidR="004020E1">
        <w:rPr>
          <w:rFonts w:ascii="Arial" w:eastAsia="Calibri" w:hAnsi="Arial" w:cs="Arial"/>
          <w:sz w:val="20"/>
          <w:szCs w:val="20"/>
        </w:rPr>
        <w:t xml:space="preserve">1.1.2024. je bilo iskazano </w:t>
      </w:r>
      <w:r w:rsidRPr="00996D16">
        <w:rPr>
          <w:rFonts w:ascii="Arial" w:eastAsia="Calibri" w:hAnsi="Arial" w:cs="Arial"/>
          <w:sz w:val="20"/>
          <w:szCs w:val="20"/>
        </w:rPr>
        <w:t xml:space="preserve">stanje </w:t>
      </w:r>
      <w:r w:rsidR="00996D16" w:rsidRPr="00996D16">
        <w:rPr>
          <w:rFonts w:ascii="Arial" w:eastAsia="Calibri" w:hAnsi="Arial" w:cs="Arial"/>
          <w:sz w:val="20"/>
          <w:szCs w:val="20"/>
        </w:rPr>
        <w:t>31.463,33</w:t>
      </w:r>
      <w:r w:rsidR="00A264FB" w:rsidRPr="00996D16">
        <w:rPr>
          <w:rFonts w:ascii="Arial" w:eastAsia="Calibri" w:hAnsi="Arial" w:cs="Arial"/>
          <w:sz w:val="20"/>
          <w:szCs w:val="20"/>
        </w:rPr>
        <w:t xml:space="preserve"> €</w:t>
      </w:r>
      <w:r w:rsidR="004020E1">
        <w:rPr>
          <w:rFonts w:ascii="Arial" w:eastAsia="Calibri" w:hAnsi="Arial" w:cs="Arial"/>
          <w:sz w:val="20"/>
          <w:szCs w:val="20"/>
        </w:rPr>
        <w:t>, dok je na dan 30.06.2024. godine iskazano 50.379,61 €.</w:t>
      </w:r>
      <w:r w:rsidRPr="00996D16">
        <w:rPr>
          <w:rFonts w:ascii="Arial" w:eastAsia="Calibri" w:hAnsi="Arial" w:cs="Arial"/>
          <w:sz w:val="20"/>
          <w:szCs w:val="20"/>
        </w:rPr>
        <w:t xml:space="preserve"> Vlastitim sredstvima na žiro računu Općine proračunski korisnik raspolaže prema vlastitom financijskom planu uz potrebu najave Upravnom odjelu za proračun i financije, te otvaranje potrebnih aktivnosti i pozicija u proračunu. </w:t>
      </w:r>
    </w:p>
    <w:p w14:paraId="158C24E3"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3C6FD35C" w14:textId="14BBBFC1"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r w:rsidRPr="00996D16">
        <w:rPr>
          <w:rFonts w:ascii="Arial" w:eastAsia="Calibri" w:hAnsi="Arial" w:cs="Arial"/>
          <w:sz w:val="20"/>
          <w:szCs w:val="20"/>
        </w:rPr>
        <w:t xml:space="preserve">Stanje nenaplaćenih potraživanja na dan </w:t>
      </w:r>
      <w:r w:rsidR="004020E1">
        <w:rPr>
          <w:rFonts w:ascii="Arial" w:eastAsia="Calibri" w:hAnsi="Arial" w:cs="Arial"/>
          <w:sz w:val="20"/>
          <w:szCs w:val="20"/>
        </w:rPr>
        <w:t>30.06.2024</w:t>
      </w:r>
      <w:r w:rsidRPr="00996D16">
        <w:rPr>
          <w:rFonts w:ascii="Arial" w:eastAsia="Calibri" w:hAnsi="Arial" w:cs="Arial"/>
          <w:sz w:val="20"/>
          <w:szCs w:val="20"/>
        </w:rPr>
        <w:t xml:space="preserve">. godine iznosi </w:t>
      </w:r>
      <w:r w:rsidR="004020E1">
        <w:rPr>
          <w:rFonts w:ascii="Arial" w:eastAsia="Calibri" w:hAnsi="Arial" w:cs="Arial"/>
          <w:sz w:val="20"/>
          <w:szCs w:val="20"/>
        </w:rPr>
        <w:t>64.103,86</w:t>
      </w:r>
      <w:r w:rsidR="00A264FB" w:rsidRPr="00996D16">
        <w:rPr>
          <w:rFonts w:ascii="Arial" w:eastAsia="Calibri" w:hAnsi="Arial" w:cs="Arial"/>
          <w:sz w:val="20"/>
          <w:szCs w:val="20"/>
        </w:rPr>
        <w:t xml:space="preserve"> €</w:t>
      </w:r>
      <w:r w:rsidRPr="00996D16">
        <w:rPr>
          <w:rFonts w:ascii="Arial" w:eastAsia="Calibri" w:hAnsi="Arial" w:cs="Arial"/>
          <w:sz w:val="20"/>
          <w:szCs w:val="20"/>
        </w:rPr>
        <w:t>, a odnosi se na potraživanja za upravne i administrativne pristojbe, pristojbe po posebnim propisima i naknade</w:t>
      </w:r>
      <w:r w:rsidR="00996D16" w:rsidRPr="00996D16">
        <w:rPr>
          <w:rFonts w:ascii="Arial" w:eastAsia="Calibri" w:hAnsi="Arial" w:cs="Arial"/>
          <w:sz w:val="20"/>
          <w:szCs w:val="20"/>
        </w:rPr>
        <w:t>,</w:t>
      </w:r>
      <w:r w:rsidR="004020E1">
        <w:rPr>
          <w:rFonts w:ascii="Arial" w:eastAsia="Calibri" w:hAnsi="Arial" w:cs="Arial"/>
          <w:sz w:val="20"/>
          <w:szCs w:val="20"/>
        </w:rPr>
        <w:t xml:space="preserve"> </w:t>
      </w:r>
      <w:r w:rsidR="00996D16" w:rsidRPr="00996D16">
        <w:rPr>
          <w:rFonts w:ascii="Arial" w:eastAsia="Calibri" w:hAnsi="Arial" w:cs="Arial"/>
          <w:sz w:val="20"/>
          <w:szCs w:val="20"/>
        </w:rPr>
        <w:t>te potraživanja za prihode od prodaje</w:t>
      </w:r>
      <w:r w:rsidRPr="00996D16">
        <w:rPr>
          <w:rFonts w:ascii="Arial" w:eastAsia="Calibri" w:hAnsi="Arial" w:cs="Arial"/>
          <w:sz w:val="20"/>
          <w:szCs w:val="20"/>
        </w:rPr>
        <w:t xml:space="preserve"> (nenaplaćena potraživanja za ulaznice i usluge, te prodane suvenire) u iznosu </w:t>
      </w:r>
      <w:r w:rsidR="004020E1">
        <w:rPr>
          <w:rFonts w:ascii="Arial" w:eastAsia="Calibri" w:hAnsi="Arial" w:cs="Arial"/>
          <w:sz w:val="20"/>
          <w:szCs w:val="20"/>
        </w:rPr>
        <w:t>13.589,88</w:t>
      </w:r>
      <w:r w:rsidR="00A264FB" w:rsidRPr="00996D16">
        <w:rPr>
          <w:rFonts w:ascii="Arial" w:eastAsia="Calibri" w:hAnsi="Arial" w:cs="Arial"/>
          <w:sz w:val="20"/>
          <w:szCs w:val="20"/>
        </w:rPr>
        <w:t xml:space="preserve"> €</w:t>
      </w:r>
      <w:r w:rsidRPr="00996D16">
        <w:rPr>
          <w:rFonts w:ascii="Arial" w:eastAsia="Calibri" w:hAnsi="Arial" w:cs="Arial"/>
          <w:sz w:val="20"/>
          <w:szCs w:val="20"/>
        </w:rPr>
        <w:t xml:space="preserve">, ostala potraživanja (potraživanja prema Hrvatskom zavodu za zdravstveno osiguranje na ime isplaćenih naknada plaća djelatnicima za vrijeme bolovanja) u iznosu </w:t>
      </w:r>
      <w:r w:rsidR="004020E1">
        <w:rPr>
          <w:rFonts w:ascii="Arial" w:eastAsia="Calibri" w:hAnsi="Arial" w:cs="Arial"/>
          <w:sz w:val="20"/>
          <w:szCs w:val="20"/>
        </w:rPr>
        <w:t>134,37</w:t>
      </w:r>
      <w:r w:rsidR="00A264FB" w:rsidRPr="00996D16">
        <w:rPr>
          <w:rFonts w:ascii="Arial" w:eastAsia="Calibri" w:hAnsi="Arial" w:cs="Arial"/>
          <w:sz w:val="20"/>
          <w:szCs w:val="20"/>
        </w:rPr>
        <w:t xml:space="preserve"> €</w:t>
      </w:r>
      <w:r w:rsidRPr="00996D16">
        <w:rPr>
          <w:rFonts w:ascii="Arial" w:eastAsia="Calibri" w:hAnsi="Arial" w:cs="Arial"/>
          <w:sz w:val="20"/>
          <w:szCs w:val="20"/>
        </w:rPr>
        <w:t xml:space="preserve">, te potraživanja za prihode iz proračuna (potraživanja iz proračuna Općine Konavle za uplaćene, a neutrošene vlastite prihode ustanove) u iznosu </w:t>
      </w:r>
      <w:r w:rsidR="004020E1">
        <w:rPr>
          <w:rFonts w:ascii="Arial" w:eastAsia="Calibri" w:hAnsi="Arial" w:cs="Arial"/>
          <w:sz w:val="20"/>
          <w:szCs w:val="20"/>
        </w:rPr>
        <w:t>50.379,61</w:t>
      </w:r>
    </w:p>
    <w:p w14:paraId="290C416C" w14:textId="77777777" w:rsidR="00EE7F82" w:rsidRPr="00996D16" w:rsidRDefault="00EE7F82" w:rsidP="00EE7F82">
      <w:pPr>
        <w:autoSpaceDE w:val="0"/>
        <w:autoSpaceDN w:val="0"/>
        <w:adjustRightInd w:val="0"/>
        <w:spacing w:after="0" w:line="240" w:lineRule="auto"/>
        <w:jc w:val="both"/>
        <w:rPr>
          <w:rFonts w:ascii="Arial" w:eastAsia="Calibri" w:hAnsi="Arial" w:cs="Arial"/>
          <w:sz w:val="20"/>
          <w:szCs w:val="20"/>
        </w:rPr>
      </w:pPr>
    </w:p>
    <w:p w14:paraId="56368D45" w14:textId="7B0CDF2E" w:rsidR="00EE7F82" w:rsidRPr="00996D16" w:rsidRDefault="00EE7F82" w:rsidP="00EE7F82">
      <w:pPr>
        <w:spacing w:after="0" w:line="240" w:lineRule="auto"/>
        <w:rPr>
          <w:rFonts w:ascii="Arial" w:eastAsia="Calibri" w:hAnsi="Arial" w:cs="Arial"/>
          <w:sz w:val="20"/>
          <w:szCs w:val="20"/>
        </w:rPr>
      </w:pPr>
      <w:r w:rsidRPr="00996D16">
        <w:rPr>
          <w:rFonts w:ascii="Arial" w:eastAsia="Calibri" w:hAnsi="Arial" w:cs="Arial"/>
          <w:sz w:val="20"/>
          <w:szCs w:val="20"/>
        </w:rPr>
        <w:t xml:space="preserve">Stanje nepodmirenih obveza na dan </w:t>
      </w:r>
      <w:r w:rsidR="004020E1">
        <w:rPr>
          <w:rFonts w:ascii="Arial" w:eastAsia="Calibri" w:hAnsi="Arial" w:cs="Arial"/>
          <w:sz w:val="20"/>
          <w:szCs w:val="20"/>
        </w:rPr>
        <w:t>30.06.2024</w:t>
      </w:r>
      <w:r w:rsidRPr="00996D16">
        <w:rPr>
          <w:rFonts w:ascii="Arial" w:eastAsia="Calibri" w:hAnsi="Arial" w:cs="Arial"/>
          <w:sz w:val="20"/>
          <w:szCs w:val="20"/>
        </w:rPr>
        <w:t xml:space="preserve">. godine iznosi </w:t>
      </w:r>
      <w:r w:rsidR="004020E1">
        <w:rPr>
          <w:rFonts w:ascii="Arial" w:eastAsia="Calibri" w:hAnsi="Arial" w:cs="Arial"/>
          <w:sz w:val="20"/>
          <w:szCs w:val="20"/>
        </w:rPr>
        <w:t>31.858,95</w:t>
      </w:r>
      <w:r w:rsidR="00A264FB" w:rsidRPr="00996D16">
        <w:rPr>
          <w:rFonts w:ascii="Arial" w:eastAsia="Calibri" w:hAnsi="Arial" w:cs="Arial"/>
          <w:sz w:val="20"/>
          <w:szCs w:val="20"/>
        </w:rPr>
        <w:t xml:space="preserve"> €</w:t>
      </w:r>
      <w:r w:rsidR="004020E1">
        <w:rPr>
          <w:rFonts w:ascii="Arial" w:eastAsia="Calibri" w:hAnsi="Arial" w:cs="Arial"/>
          <w:sz w:val="20"/>
          <w:szCs w:val="20"/>
        </w:rPr>
        <w:t>, od čega je dospjelo 3.710,36 €</w:t>
      </w:r>
      <w:r w:rsidR="00996D16" w:rsidRPr="00996D16">
        <w:rPr>
          <w:rFonts w:ascii="Arial" w:eastAsia="Calibri" w:hAnsi="Arial" w:cs="Arial"/>
          <w:sz w:val="20"/>
          <w:szCs w:val="20"/>
        </w:rPr>
        <w:t>.</w:t>
      </w:r>
    </w:p>
    <w:p w14:paraId="05D68363" w14:textId="77777777" w:rsidR="00EE7F82" w:rsidRPr="00996D16" w:rsidRDefault="00EE7F82" w:rsidP="00EE7F82">
      <w:pPr>
        <w:spacing w:after="0" w:line="240" w:lineRule="auto"/>
        <w:rPr>
          <w:rFonts w:ascii="Arial" w:eastAsia="Calibri" w:hAnsi="Arial" w:cs="Arial"/>
          <w:sz w:val="20"/>
          <w:szCs w:val="20"/>
        </w:rPr>
      </w:pPr>
      <w:r w:rsidRPr="00996D16">
        <w:rPr>
          <w:rFonts w:ascii="Arial" w:eastAsia="Calibri" w:hAnsi="Arial" w:cs="Arial"/>
          <w:sz w:val="20"/>
          <w:szCs w:val="20"/>
        </w:rPr>
        <w:t>Potencijalnih obveza nema.</w:t>
      </w:r>
    </w:p>
    <w:p w14:paraId="5380F8D0" w14:textId="77777777" w:rsidR="00EE7F82" w:rsidRPr="00996D16" w:rsidRDefault="00EE7F82" w:rsidP="00C720E8">
      <w:pPr>
        <w:autoSpaceDE w:val="0"/>
        <w:autoSpaceDN w:val="0"/>
        <w:adjustRightInd w:val="0"/>
        <w:spacing w:after="0" w:line="240" w:lineRule="auto"/>
        <w:rPr>
          <w:rFonts w:ascii="Arial" w:eastAsia="Calibri" w:hAnsi="Arial" w:cs="Arial"/>
        </w:rPr>
      </w:pPr>
    </w:p>
    <w:p w14:paraId="15D62FFD" w14:textId="77777777" w:rsidR="00EE7F82" w:rsidRPr="00996D16" w:rsidRDefault="00EE7F82">
      <w:pPr>
        <w:pStyle w:val="Odlomakpopisa"/>
        <w:numPr>
          <w:ilvl w:val="0"/>
          <w:numId w:val="37"/>
        </w:numPr>
        <w:pBdr>
          <w:top w:val="single" w:sz="4" w:space="1" w:color="auto"/>
          <w:left w:val="single" w:sz="4" w:space="0" w:color="auto"/>
          <w:bottom w:val="single" w:sz="4" w:space="1" w:color="auto"/>
          <w:right w:val="single" w:sz="4" w:space="4" w:color="auto"/>
        </w:pBdr>
        <w:ind w:right="3082"/>
        <w:rPr>
          <w:rFonts w:ascii="Arial" w:eastAsia="Calibri" w:hAnsi="Arial" w:cs="Arial"/>
          <w:b/>
        </w:rPr>
      </w:pPr>
      <w:r w:rsidRPr="00996D16">
        <w:rPr>
          <w:rFonts w:ascii="Arial" w:eastAsia="Calibri" w:hAnsi="Arial" w:cs="Arial"/>
          <w:b/>
        </w:rPr>
        <w:t>Obrazloženje aktivnosti / projekata i pokazatelji uspješnosti</w:t>
      </w:r>
    </w:p>
    <w:p w14:paraId="54FBAA04" w14:textId="77777777" w:rsidR="00EE7F82" w:rsidRPr="00996D16" w:rsidRDefault="00EE7F82" w:rsidP="00A264FB">
      <w:pPr>
        <w:spacing w:after="0" w:line="240" w:lineRule="auto"/>
        <w:rPr>
          <w:rFonts w:ascii="Arial" w:eastAsia="Calibri" w:hAnsi="Arial" w:cs="Arial"/>
          <w:bCs/>
          <w:sz w:val="20"/>
          <w:szCs w:val="20"/>
        </w:rPr>
      </w:pPr>
    </w:p>
    <w:p w14:paraId="55B642A1" w14:textId="77777777" w:rsidR="00EE7F82" w:rsidRPr="00996D16" w:rsidRDefault="00EE7F82" w:rsidP="00A264FB">
      <w:pPr>
        <w:spacing w:after="0" w:line="240" w:lineRule="auto"/>
        <w:rPr>
          <w:rFonts w:ascii="Arial" w:eastAsia="Calibri" w:hAnsi="Arial" w:cs="Arial"/>
          <w:sz w:val="20"/>
          <w:szCs w:val="20"/>
        </w:rPr>
      </w:pPr>
      <w:r w:rsidRPr="00996D16">
        <w:rPr>
          <w:rFonts w:ascii="Arial" w:eastAsia="Calibri" w:hAnsi="Arial" w:cs="Arial"/>
          <w:sz w:val="20"/>
          <w:szCs w:val="20"/>
        </w:rPr>
        <w:t>Unutar programa izvode se slijedeće aktivnosti i projekti:</w:t>
      </w:r>
    </w:p>
    <w:p w14:paraId="6FD6B50E" w14:textId="1AECDE90" w:rsidR="00AE0E1F" w:rsidRPr="000E44C6" w:rsidRDefault="00AE0E1F" w:rsidP="00902C5D">
      <w:pPr>
        <w:spacing w:after="0" w:line="240" w:lineRule="auto"/>
        <w:jc w:val="both"/>
        <w:rPr>
          <w:rFonts w:ascii="Arial" w:eastAsia="Calibri" w:hAnsi="Arial" w:cs="Arial"/>
          <w:bCs/>
          <w:sz w:val="20"/>
          <w:szCs w:val="20"/>
        </w:rPr>
      </w:pPr>
    </w:p>
    <w:p w14:paraId="6E6D8FE7" w14:textId="218DEBEC" w:rsidR="00D964AC" w:rsidRPr="000E44C6" w:rsidRDefault="00B03010" w:rsidP="00D964AC">
      <w:pPr>
        <w:spacing w:after="0" w:line="240" w:lineRule="auto"/>
        <w:jc w:val="both"/>
        <w:rPr>
          <w:rFonts w:ascii="Arial" w:eastAsia="Calibri" w:hAnsi="Arial" w:cs="Arial"/>
          <w:sz w:val="20"/>
          <w:szCs w:val="20"/>
        </w:rPr>
      </w:pPr>
      <w:r w:rsidRPr="000E44C6">
        <w:rPr>
          <w:rFonts w:ascii="Arial" w:eastAsia="Calibri" w:hAnsi="Arial" w:cs="Arial"/>
          <w:b/>
          <w:sz w:val="20"/>
          <w:szCs w:val="20"/>
        </w:rPr>
        <w:t>1</w:t>
      </w:r>
      <w:r w:rsidR="00F05A52" w:rsidRPr="000E44C6">
        <w:rPr>
          <w:rFonts w:ascii="Arial" w:eastAsia="Calibri" w:hAnsi="Arial" w:cs="Arial"/>
          <w:b/>
          <w:sz w:val="20"/>
          <w:szCs w:val="20"/>
        </w:rPr>
        <w:t>.</w:t>
      </w:r>
      <w:r w:rsidRPr="000E44C6">
        <w:rPr>
          <w:rFonts w:ascii="Arial" w:eastAsia="Calibri" w:hAnsi="Arial" w:cs="Arial"/>
          <w:b/>
          <w:sz w:val="20"/>
          <w:szCs w:val="20"/>
        </w:rPr>
        <w:t xml:space="preserve"> </w:t>
      </w:r>
      <w:r w:rsidR="00F05A52" w:rsidRPr="000E44C6">
        <w:rPr>
          <w:rFonts w:ascii="Arial" w:eastAsia="Calibri" w:hAnsi="Arial" w:cs="Arial"/>
          <w:b/>
          <w:sz w:val="20"/>
          <w:szCs w:val="20"/>
        </w:rPr>
        <w:t xml:space="preserve">A203101: Redovna djelatnost ustanove u kulturi </w:t>
      </w:r>
      <w:r w:rsidR="00D964AC" w:rsidRPr="000E44C6">
        <w:rPr>
          <w:rFonts w:ascii="Arial" w:eastAsia="Calibri" w:hAnsi="Arial" w:cs="Arial"/>
          <w:sz w:val="20"/>
          <w:szCs w:val="20"/>
        </w:rPr>
        <w:t xml:space="preserve">- U sklopu navedene aktivnosti evidentiraju se rashodi za plaće proračunskog korisnika Muzeji i galerije Konavala, s pripadajućim porezima i doprinosima, naknade za prijevoz na posao i s posla u visini mjesečne pokazne karte, uredski i drugi materijal, energija, telefon, intelektualne usluge, usluge tekućeg održavanja objekata i opreme, usluge promidžbe i informiranja, premije osiguranja, bankarske usluge. Planirana sredstva za navedenu aktivnost iznose </w:t>
      </w:r>
      <w:r w:rsidR="00822AEE">
        <w:rPr>
          <w:rFonts w:ascii="Arial" w:eastAsia="Calibri" w:hAnsi="Arial" w:cs="Arial"/>
          <w:sz w:val="20"/>
          <w:szCs w:val="20"/>
        </w:rPr>
        <w:t>387.400</w:t>
      </w:r>
      <w:r w:rsidR="00D964AC" w:rsidRPr="000E44C6">
        <w:rPr>
          <w:rFonts w:ascii="Arial" w:eastAsia="Calibri" w:hAnsi="Arial" w:cs="Arial"/>
          <w:sz w:val="20"/>
          <w:szCs w:val="20"/>
        </w:rPr>
        <w:t xml:space="preserve"> €, a ostvareno je </w:t>
      </w:r>
      <w:r w:rsidR="00822AEE">
        <w:rPr>
          <w:rFonts w:ascii="Arial" w:eastAsia="Calibri" w:hAnsi="Arial" w:cs="Arial"/>
          <w:sz w:val="20"/>
          <w:szCs w:val="20"/>
        </w:rPr>
        <w:t>158.754,14</w:t>
      </w:r>
      <w:r w:rsidR="00D964AC" w:rsidRPr="000E44C6">
        <w:rPr>
          <w:rFonts w:ascii="Arial" w:eastAsia="Calibri" w:hAnsi="Arial" w:cs="Arial"/>
          <w:sz w:val="20"/>
          <w:szCs w:val="20"/>
        </w:rPr>
        <w:t xml:space="preserve"> € odnosno </w:t>
      </w:r>
      <w:r w:rsidR="00822AEE">
        <w:rPr>
          <w:rFonts w:ascii="Arial" w:eastAsia="Calibri" w:hAnsi="Arial" w:cs="Arial"/>
          <w:sz w:val="20"/>
          <w:szCs w:val="20"/>
        </w:rPr>
        <w:t>41</w:t>
      </w:r>
      <w:r w:rsidR="00D964AC" w:rsidRPr="000E44C6">
        <w:rPr>
          <w:rFonts w:ascii="Arial" w:eastAsia="Calibri" w:hAnsi="Arial" w:cs="Arial"/>
          <w:sz w:val="20"/>
          <w:szCs w:val="20"/>
        </w:rPr>
        <w:t>% planiranog.</w:t>
      </w:r>
    </w:p>
    <w:p w14:paraId="07110867" w14:textId="77777777" w:rsidR="00D964AC" w:rsidRPr="000E44C6" w:rsidRDefault="00D964AC" w:rsidP="00D964AC">
      <w:pPr>
        <w:spacing w:after="0" w:line="240" w:lineRule="auto"/>
        <w:jc w:val="both"/>
        <w:rPr>
          <w:rFonts w:ascii="Arial" w:eastAsia="Calibri" w:hAnsi="Arial" w:cs="Arial"/>
          <w:sz w:val="20"/>
          <w:szCs w:val="20"/>
        </w:rPr>
      </w:pPr>
    </w:p>
    <w:p w14:paraId="7C368A4C" w14:textId="2F8B1E2A" w:rsidR="00D964AC" w:rsidRPr="000E44C6" w:rsidRDefault="00D964AC" w:rsidP="00D964AC">
      <w:pPr>
        <w:spacing w:after="0" w:line="240" w:lineRule="auto"/>
        <w:jc w:val="both"/>
        <w:rPr>
          <w:rFonts w:ascii="Arial" w:eastAsia="Calibri" w:hAnsi="Arial" w:cs="Arial"/>
          <w:sz w:val="20"/>
          <w:szCs w:val="20"/>
        </w:rPr>
      </w:pPr>
      <w:r w:rsidRPr="000E44C6">
        <w:rPr>
          <w:rFonts w:ascii="Arial" w:eastAsia="Calibri" w:hAnsi="Arial" w:cs="Arial"/>
          <w:sz w:val="20"/>
          <w:szCs w:val="20"/>
        </w:rPr>
        <w:t>Izvori sredstava za ove rashode (A203101) su prihodi iz Općinskog proračuna.</w:t>
      </w:r>
    </w:p>
    <w:p w14:paraId="3A27D471" w14:textId="77777777" w:rsidR="00D964AC" w:rsidRPr="000E44C6" w:rsidRDefault="00D964AC" w:rsidP="00D964AC">
      <w:pPr>
        <w:spacing w:after="0" w:line="240" w:lineRule="auto"/>
        <w:jc w:val="both"/>
        <w:rPr>
          <w:rFonts w:ascii="Arial" w:eastAsia="Calibri" w:hAnsi="Arial" w:cs="Arial"/>
          <w:sz w:val="20"/>
          <w:szCs w:val="20"/>
        </w:rPr>
      </w:pPr>
    </w:p>
    <w:p w14:paraId="53648FB4" w14:textId="725B40EF" w:rsidR="00D964AC" w:rsidRPr="000E44C6" w:rsidRDefault="00D964AC" w:rsidP="00D964AC">
      <w:pPr>
        <w:spacing w:after="0" w:line="240" w:lineRule="auto"/>
        <w:jc w:val="both"/>
        <w:rPr>
          <w:rFonts w:ascii="Arial" w:eastAsia="Calibri" w:hAnsi="Arial" w:cs="Arial"/>
          <w:sz w:val="20"/>
          <w:szCs w:val="20"/>
        </w:rPr>
      </w:pPr>
      <w:r w:rsidRPr="000E44C6">
        <w:rPr>
          <w:rFonts w:ascii="Arial" w:eastAsia="Calibri" w:hAnsi="Arial" w:cs="Arial"/>
          <w:sz w:val="20"/>
          <w:szCs w:val="20"/>
        </w:rPr>
        <w:t xml:space="preserve">Na dan </w:t>
      </w:r>
      <w:r w:rsidR="00822AEE">
        <w:rPr>
          <w:rFonts w:ascii="Arial" w:eastAsia="Calibri" w:hAnsi="Arial" w:cs="Arial"/>
          <w:sz w:val="20"/>
          <w:szCs w:val="20"/>
        </w:rPr>
        <w:t>30.06.2024</w:t>
      </w:r>
      <w:r w:rsidRPr="000E44C6">
        <w:rPr>
          <w:rFonts w:ascii="Arial" w:eastAsia="Calibri" w:hAnsi="Arial" w:cs="Arial"/>
          <w:sz w:val="20"/>
          <w:szCs w:val="20"/>
        </w:rPr>
        <w:t>. ustanov</w:t>
      </w:r>
      <w:r w:rsidR="000E44C6" w:rsidRPr="000E44C6">
        <w:rPr>
          <w:rFonts w:ascii="Arial" w:eastAsia="Calibri" w:hAnsi="Arial" w:cs="Arial"/>
          <w:sz w:val="20"/>
          <w:szCs w:val="20"/>
        </w:rPr>
        <w:t>a</w:t>
      </w:r>
      <w:r w:rsidRPr="000E44C6">
        <w:rPr>
          <w:rFonts w:ascii="Arial" w:eastAsia="Calibri" w:hAnsi="Arial" w:cs="Arial"/>
          <w:sz w:val="20"/>
          <w:szCs w:val="20"/>
        </w:rPr>
        <w:t xml:space="preserve"> ima 1</w:t>
      </w:r>
      <w:r w:rsidR="00822AEE">
        <w:rPr>
          <w:rFonts w:ascii="Arial" w:eastAsia="Calibri" w:hAnsi="Arial" w:cs="Arial"/>
          <w:sz w:val="20"/>
          <w:szCs w:val="20"/>
        </w:rPr>
        <w:t>3</w:t>
      </w:r>
      <w:r w:rsidRPr="000E44C6">
        <w:rPr>
          <w:rFonts w:ascii="Arial" w:eastAsia="Calibri" w:hAnsi="Arial" w:cs="Arial"/>
          <w:sz w:val="20"/>
          <w:szCs w:val="20"/>
        </w:rPr>
        <w:t xml:space="preserve"> zaposlenih</w:t>
      </w:r>
      <w:r w:rsidR="00822AEE">
        <w:rPr>
          <w:rFonts w:ascii="Arial" w:eastAsia="Calibri" w:hAnsi="Arial" w:cs="Arial"/>
          <w:sz w:val="20"/>
          <w:szCs w:val="20"/>
        </w:rPr>
        <w:t xml:space="preserve"> (i jedan </w:t>
      </w:r>
      <w:proofErr w:type="spellStart"/>
      <w:r w:rsidR="00822AEE">
        <w:rPr>
          <w:rFonts w:ascii="Arial" w:eastAsia="Calibri" w:hAnsi="Arial" w:cs="Arial"/>
          <w:sz w:val="20"/>
          <w:szCs w:val="20"/>
        </w:rPr>
        <w:t>rodiljni</w:t>
      </w:r>
      <w:proofErr w:type="spellEnd"/>
      <w:r w:rsidR="00822AEE">
        <w:rPr>
          <w:rFonts w:ascii="Arial" w:eastAsia="Calibri" w:hAnsi="Arial" w:cs="Arial"/>
          <w:sz w:val="20"/>
          <w:szCs w:val="20"/>
        </w:rPr>
        <w:t xml:space="preserve"> dopust, odnosno 14 zaposlenih)</w:t>
      </w:r>
      <w:r w:rsidRPr="000E44C6">
        <w:rPr>
          <w:rFonts w:ascii="Arial" w:eastAsia="Calibri" w:hAnsi="Arial" w:cs="Arial"/>
          <w:sz w:val="20"/>
          <w:szCs w:val="20"/>
        </w:rPr>
        <w:t>.</w:t>
      </w:r>
    </w:p>
    <w:p w14:paraId="19B723D4" w14:textId="77777777" w:rsidR="00D964AC" w:rsidRPr="000E44C6" w:rsidRDefault="00D964AC" w:rsidP="00D964AC">
      <w:pPr>
        <w:spacing w:after="0" w:line="240" w:lineRule="auto"/>
        <w:jc w:val="both"/>
        <w:rPr>
          <w:rFonts w:ascii="Arial" w:eastAsia="Calibri" w:hAnsi="Arial" w:cs="Arial"/>
          <w:sz w:val="20"/>
          <w:szCs w:val="20"/>
        </w:rPr>
      </w:pPr>
    </w:p>
    <w:p w14:paraId="53E9BD3D" w14:textId="61CD58E4" w:rsidR="00D964AC" w:rsidRPr="000E44C6" w:rsidRDefault="00D964AC" w:rsidP="00D964AC">
      <w:pPr>
        <w:spacing w:after="0" w:line="240" w:lineRule="auto"/>
        <w:jc w:val="both"/>
        <w:rPr>
          <w:rFonts w:ascii="Arial" w:eastAsia="Calibri" w:hAnsi="Arial" w:cs="Arial"/>
          <w:sz w:val="20"/>
          <w:szCs w:val="20"/>
        </w:rPr>
      </w:pPr>
      <w:r w:rsidRPr="000E44C6">
        <w:rPr>
          <w:rFonts w:ascii="Arial" w:eastAsia="Calibri" w:hAnsi="Arial" w:cs="Arial"/>
          <w:sz w:val="20"/>
          <w:szCs w:val="20"/>
        </w:rPr>
        <w:t xml:space="preserve">Ukupni rashodi za zaposlene (31) ustanove Muzeji i galerije Konavala na svim aktivnostima (A203101 redovna djelatnost i </w:t>
      </w:r>
      <w:r w:rsidR="00BC7294" w:rsidRPr="000E44C6">
        <w:rPr>
          <w:rFonts w:ascii="Arial" w:eastAsia="Calibri" w:hAnsi="Arial" w:cs="Arial"/>
          <w:sz w:val="20"/>
          <w:szCs w:val="20"/>
        </w:rPr>
        <w:t>a</w:t>
      </w:r>
      <w:r w:rsidRPr="000E44C6">
        <w:rPr>
          <w:rFonts w:ascii="Arial" w:eastAsia="Calibri" w:hAnsi="Arial" w:cs="Arial"/>
          <w:sz w:val="20"/>
          <w:szCs w:val="20"/>
        </w:rPr>
        <w:t xml:space="preserve">ktivnosti financiranoj vlastitim sredstvima A203111) iznose </w:t>
      </w:r>
      <w:r w:rsidR="00822AEE">
        <w:rPr>
          <w:rFonts w:ascii="Arial" w:eastAsia="Calibri" w:hAnsi="Arial" w:cs="Arial"/>
          <w:sz w:val="20"/>
          <w:szCs w:val="20"/>
        </w:rPr>
        <w:t>132.266,23</w:t>
      </w:r>
      <w:r w:rsidRPr="000E44C6">
        <w:rPr>
          <w:rFonts w:ascii="Arial" w:eastAsia="Calibri" w:hAnsi="Arial" w:cs="Arial"/>
          <w:sz w:val="20"/>
          <w:szCs w:val="20"/>
        </w:rPr>
        <w:t xml:space="preserve"> € ili </w:t>
      </w:r>
      <w:r w:rsidR="000E44C6" w:rsidRPr="000E44C6">
        <w:rPr>
          <w:rFonts w:ascii="Arial" w:eastAsia="Calibri" w:hAnsi="Arial" w:cs="Arial"/>
          <w:sz w:val="20"/>
          <w:szCs w:val="20"/>
        </w:rPr>
        <w:t>2</w:t>
      </w:r>
      <w:r w:rsidRPr="000E44C6">
        <w:rPr>
          <w:rFonts w:ascii="Arial" w:eastAsia="Calibri" w:hAnsi="Arial" w:cs="Arial"/>
          <w:sz w:val="20"/>
          <w:szCs w:val="20"/>
        </w:rPr>
        <w:t xml:space="preserve">% ukupnih rashoda Proračuna (rashodi poslovanja „3“ i rashodi za nabavu nefinancijske imovine „4“) odnosno </w:t>
      </w:r>
      <w:r w:rsidR="00822AEE">
        <w:rPr>
          <w:rFonts w:ascii="Arial" w:eastAsia="Calibri" w:hAnsi="Arial" w:cs="Arial"/>
          <w:sz w:val="20"/>
          <w:szCs w:val="20"/>
        </w:rPr>
        <w:t>1,96</w:t>
      </w:r>
      <w:r w:rsidRPr="000E44C6">
        <w:rPr>
          <w:rFonts w:ascii="Arial" w:eastAsia="Calibri" w:hAnsi="Arial" w:cs="Arial"/>
          <w:sz w:val="20"/>
          <w:szCs w:val="20"/>
        </w:rPr>
        <w:t>% ukupnih rashod</w:t>
      </w:r>
      <w:r w:rsidR="000E44C6" w:rsidRPr="000E44C6">
        <w:rPr>
          <w:rFonts w:ascii="Arial" w:eastAsia="Calibri" w:hAnsi="Arial" w:cs="Arial"/>
          <w:sz w:val="20"/>
          <w:szCs w:val="20"/>
        </w:rPr>
        <w:t>a</w:t>
      </w:r>
      <w:r w:rsidRPr="000E44C6">
        <w:rPr>
          <w:rFonts w:ascii="Arial" w:eastAsia="Calibri" w:hAnsi="Arial" w:cs="Arial"/>
          <w:sz w:val="20"/>
          <w:szCs w:val="20"/>
        </w:rPr>
        <w:t xml:space="preserve"> i izdataka Proračuna (rashodi poslovanja „3“ i rashodi za nabavu nefinancijske imovine „4“ uvećani za izdatke za financijsku imovinu i otplate zajmova“5“).</w:t>
      </w:r>
      <w:r w:rsidR="000E44C6" w:rsidRPr="000E44C6">
        <w:rPr>
          <w:rFonts w:ascii="Arial" w:eastAsia="Calibri" w:hAnsi="Arial" w:cs="Arial"/>
          <w:sz w:val="20"/>
          <w:szCs w:val="20"/>
        </w:rPr>
        <w:t xml:space="preserve"> </w:t>
      </w:r>
    </w:p>
    <w:p w14:paraId="70DF2A17" w14:textId="77777777" w:rsidR="00B03010" w:rsidRPr="000E44C6" w:rsidRDefault="00B03010" w:rsidP="00B03010">
      <w:pPr>
        <w:spacing w:after="0" w:line="240" w:lineRule="auto"/>
        <w:jc w:val="both"/>
        <w:rPr>
          <w:rFonts w:ascii="Arial" w:eastAsia="Calibri" w:hAnsi="Arial" w:cs="Arial"/>
          <w:sz w:val="20"/>
          <w:szCs w:val="20"/>
        </w:rPr>
      </w:pPr>
    </w:p>
    <w:p w14:paraId="4E2984E4" w14:textId="5C616815" w:rsidR="00B03010" w:rsidRPr="000E44C6" w:rsidRDefault="00B03010" w:rsidP="00B03010">
      <w:pPr>
        <w:spacing w:after="0" w:line="240" w:lineRule="auto"/>
        <w:jc w:val="both"/>
        <w:rPr>
          <w:rFonts w:ascii="Arial" w:eastAsia="Calibri" w:hAnsi="Arial" w:cs="Arial"/>
          <w:sz w:val="20"/>
          <w:szCs w:val="20"/>
        </w:rPr>
      </w:pPr>
      <w:r w:rsidRPr="000E44C6">
        <w:rPr>
          <w:rFonts w:ascii="Arial" w:eastAsia="Calibri" w:hAnsi="Arial" w:cs="Arial"/>
          <w:sz w:val="20"/>
          <w:szCs w:val="20"/>
        </w:rPr>
        <w:t xml:space="preserve">Ukupni rashodi za zaposlene (31) ustanove Muzeji i galerije Konavala na svim aktivnostima (A203101 redovna djelatnost i aktivnosti financiranoj vlastitim sredstvima A203111) </w:t>
      </w:r>
      <w:r w:rsidR="000E44C6" w:rsidRPr="000E44C6">
        <w:rPr>
          <w:rFonts w:ascii="Arial" w:eastAsia="Calibri" w:hAnsi="Arial" w:cs="Arial"/>
          <w:sz w:val="20"/>
          <w:szCs w:val="20"/>
        </w:rPr>
        <w:t xml:space="preserve">u iznosu </w:t>
      </w:r>
      <w:r w:rsidR="00822AEE">
        <w:rPr>
          <w:rFonts w:ascii="Arial" w:eastAsia="Calibri" w:hAnsi="Arial" w:cs="Arial"/>
          <w:sz w:val="20"/>
          <w:szCs w:val="20"/>
        </w:rPr>
        <w:t>132.266,23</w:t>
      </w:r>
      <w:r w:rsidR="000E44C6" w:rsidRPr="000E44C6">
        <w:rPr>
          <w:rFonts w:ascii="Arial" w:eastAsia="Calibri" w:hAnsi="Arial" w:cs="Arial"/>
          <w:sz w:val="20"/>
          <w:szCs w:val="20"/>
        </w:rPr>
        <w:t xml:space="preserve"> € čine</w:t>
      </w:r>
      <w:r w:rsidRPr="000E44C6">
        <w:rPr>
          <w:rFonts w:ascii="Arial" w:eastAsia="Calibri" w:hAnsi="Arial" w:cs="Arial"/>
          <w:sz w:val="20"/>
          <w:szCs w:val="20"/>
        </w:rPr>
        <w:t xml:space="preserve"> </w:t>
      </w:r>
      <w:r w:rsidR="00822AEE">
        <w:rPr>
          <w:rFonts w:ascii="Arial" w:eastAsia="Calibri" w:hAnsi="Arial" w:cs="Arial"/>
          <w:sz w:val="20"/>
          <w:szCs w:val="20"/>
        </w:rPr>
        <w:t>66,6</w:t>
      </w:r>
      <w:r w:rsidRPr="000E44C6">
        <w:rPr>
          <w:rFonts w:ascii="Arial" w:eastAsia="Calibri" w:hAnsi="Arial" w:cs="Arial"/>
          <w:sz w:val="20"/>
          <w:szCs w:val="20"/>
        </w:rPr>
        <w:t xml:space="preserve">% ukupnih rashoda proračunskog korisnika, </w:t>
      </w:r>
      <w:r w:rsidR="00D964AC" w:rsidRPr="000E44C6">
        <w:rPr>
          <w:rFonts w:ascii="Arial" w:eastAsia="Calibri" w:hAnsi="Arial" w:cs="Arial"/>
          <w:sz w:val="20"/>
          <w:szCs w:val="20"/>
        </w:rPr>
        <w:t xml:space="preserve">odnosno uvećano za rashode za prijevoz na posao i s posla čini </w:t>
      </w:r>
      <w:r w:rsidR="00822AEE">
        <w:rPr>
          <w:rFonts w:ascii="Arial" w:eastAsia="Calibri" w:hAnsi="Arial" w:cs="Arial"/>
          <w:sz w:val="20"/>
          <w:szCs w:val="20"/>
        </w:rPr>
        <w:t>68,4</w:t>
      </w:r>
      <w:r w:rsidR="002345D8" w:rsidRPr="000E44C6">
        <w:rPr>
          <w:rFonts w:ascii="Arial" w:eastAsia="Calibri" w:hAnsi="Arial" w:cs="Arial"/>
          <w:sz w:val="20"/>
          <w:szCs w:val="20"/>
        </w:rPr>
        <w:t>% ukupnih rashoda ustanove.</w:t>
      </w:r>
    </w:p>
    <w:p w14:paraId="37D15586" w14:textId="77777777" w:rsidR="00B03010" w:rsidRPr="000E44C6" w:rsidRDefault="00B03010" w:rsidP="00B03010">
      <w:pPr>
        <w:spacing w:after="0" w:line="240" w:lineRule="auto"/>
        <w:jc w:val="both"/>
        <w:rPr>
          <w:rFonts w:ascii="Arial" w:eastAsia="Calibri" w:hAnsi="Arial" w:cs="Arial"/>
          <w:sz w:val="20"/>
          <w:szCs w:val="20"/>
        </w:rPr>
      </w:pPr>
    </w:p>
    <w:p w14:paraId="1E87BB67" w14:textId="5A255DF2" w:rsidR="00822AEE" w:rsidRPr="00984857" w:rsidRDefault="00822AEE" w:rsidP="00822AEE">
      <w:pPr>
        <w:spacing w:after="0" w:line="240" w:lineRule="auto"/>
        <w:jc w:val="both"/>
        <w:rPr>
          <w:rFonts w:ascii="Arial" w:eastAsia="Calibri" w:hAnsi="Arial" w:cs="Arial"/>
          <w:sz w:val="20"/>
          <w:szCs w:val="20"/>
        </w:rPr>
      </w:pPr>
      <w:r w:rsidRPr="00984857">
        <w:rPr>
          <w:rFonts w:ascii="Arial" w:eastAsia="Calibri" w:hAnsi="Arial" w:cs="Arial"/>
          <w:sz w:val="20"/>
          <w:szCs w:val="20"/>
        </w:rPr>
        <w:t xml:space="preserve">Zaposlenicima se obračunava i isplaćuje plaća prema koeficijentima Muzeja i galerija Konavala za pripadajuća radna </w:t>
      </w:r>
      <w:r>
        <w:rPr>
          <w:rFonts w:ascii="Arial" w:eastAsia="Calibri" w:hAnsi="Arial" w:cs="Arial"/>
          <w:sz w:val="20"/>
          <w:szCs w:val="20"/>
        </w:rPr>
        <w:t xml:space="preserve">mjesta, a </w:t>
      </w:r>
      <w:r w:rsidRPr="00984857">
        <w:rPr>
          <w:rFonts w:ascii="Arial" w:eastAsia="Calibri" w:hAnsi="Arial" w:cs="Arial"/>
          <w:sz w:val="20"/>
          <w:szCs w:val="20"/>
        </w:rPr>
        <w:t>prema Pravilniku o unutarnjem ustroju i načinu rada MIGK koji je stupio na snagu 25. 1. 2018. donesen</w:t>
      </w:r>
      <w:r>
        <w:rPr>
          <w:rFonts w:ascii="Arial" w:eastAsia="Calibri" w:hAnsi="Arial" w:cs="Arial"/>
          <w:sz w:val="20"/>
          <w:szCs w:val="20"/>
        </w:rPr>
        <w:t>og</w:t>
      </w:r>
      <w:r w:rsidRPr="00984857">
        <w:rPr>
          <w:rFonts w:ascii="Arial" w:eastAsia="Calibri" w:hAnsi="Arial" w:cs="Arial"/>
          <w:sz w:val="20"/>
          <w:szCs w:val="20"/>
        </w:rPr>
        <w:t xml:space="preserve"> na 11. sjednici Muzejskog vijeća održanoj 25. 1. 2018., a od 1. 3. 2020. prema odluci </w:t>
      </w:r>
      <w:r>
        <w:rPr>
          <w:rFonts w:ascii="Arial" w:eastAsia="Calibri" w:hAnsi="Arial" w:cs="Arial"/>
          <w:sz w:val="20"/>
          <w:szCs w:val="20"/>
        </w:rPr>
        <w:t>osnivača</w:t>
      </w:r>
      <w:r w:rsidRPr="00984857">
        <w:rPr>
          <w:rFonts w:ascii="Arial" w:eastAsia="Calibri" w:hAnsi="Arial" w:cs="Arial"/>
          <w:sz w:val="20"/>
          <w:szCs w:val="20"/>
        </w:rPr>
        <w:t xml:space="preserve"> zbog </w:t>
      </w:r>
      <w:proofErr w:type="spellStart"/>
      <w:r w:rsidRPr="00984857">
        <w:rPr>
          <w:rFonts w:ascii="Arial" w:eastAsia="Calibri" w:hAnsi="Arial" w:cs="Arial"/>
          <w:sz w:val="20"/>
          <w:szCs w:val="20"/>
        </w:rPr>
        <w:t>pandemijskih</w:t>
      </w:r>
      <w:proofErr w:type="spellEnd"/>
      <w:r w:rsidRPr="00984857">
        <w:rPr>
          <w:rFonts w:ascii="Arial" w:eastAsia="Calibri" w:hAnsi="Arial" w:cs="Arial"/>
          <w:sz w:val="20"/>
          <w:szCs w:val="20"/>
        </w:rPr>
        <w:t xml:space="preserve"> okolnosti plaće su smanjenje za 30% da bi se postepeno tijekom 2021., 2022. i 2023. vratile na ugovorene iznose. Uz plaću i pripadajuće doprinose isplaćuje se naknada za prijevoz u visini cijene pokazne karte prema pravilniku Muzeja i galerija Konavala, do srpnja 2017. godine naknada za prijevoz je isplaćivana prema Pravilniku Općine Konavle.</w:t>
      </w:r>
    </w:p>
    <w:p w14:paraId="08F7A394" w14:textId="77777777" w:rsidR="00F05A52" w:rsidRPr="004A76A1" w:rsidRDefault="00F05A52" w:rsidP="00F05A52">
      <w:pPr>
        <w:autoSpaceDE w:val="0"/>
        <w:autoSpaceDN w:val="0"/>
        <w:adjustRightInd w:val="0"/>
        <w:spacing w:after="0" w:line="240" w:lineRule="auto"/>
        <w:jc w:val="both"/>
        <w:rPr>
          <w:rFonts w:ascii="Arial" w:eastAsia="Calibri" w:hAnsi="Arial" w:cs="Arial"/>
          <w:sz w:val="20"/>
          <w:szCs w:val="20"/>
        </w:rPr>
      </w:pPr>
    </w:p>
    <w:p w14:paraId="14DEC3F7" w14:textId="1B02A1FC" w:rsidR="000E44C6" w:rsidRDefault="000E44C6" w:rsidP="000E44C6">
      <w:pPr>
        <w:autoSpaceDE w:val="0"/>
        <w:autoSpaceDN w:val="0"/>
        <w:adjustRightInd w:val="0"/>
        <w:spacing w:after="0" w:line="240" w:lineRule="auto"/>
        <w:jc w:val="both"/>
        <w:rPr>
          <w:rFonts w:ascii="Arial" w:eastAsia="Calibri" w:hAnsi="Arial" w:cs="Arial"/>
          <w:sz w:val="20"/>
          <w:szCs w:val="20"/>
        </w:rPr>
      </w:pPr>
      <w:bookmarkStart w:id="287" w:name="_Hlk64547285"/>
      <w:r>
        <w:rPr>
          <w:rFonts w:ascii="Arial" w:eastAsia="Calibri" w:hAnsi="Arial" w:cs="Arial"/>
          <w:sz w:val="20"/>
          <w:szCs w:val="20"/>
        </w:rPr>
        <w:t>U</w:t>
      </w:r>
      <w:r w:rsidRPr="00473C9C">
        <w:rPr>
          <w:rFonts w:ascii="Arial" w:eastAsia="Calibri" w:hAnsi="Arial" w:cs="Arial"/>
          <w:sz w:val="20"/>
          <w:szCs w:val="20"/>
        </w:rPr>
        <w:t xml:space="preserve"> okviru aktivnosti A203101 </w:t>
      </w:r>
      <w:r>
        <w:rPr>
          <w:rFonts w:ascii="Arial" w:eastAsia="Calibri" w:hAnsi="Arial" w:cs="Arial"/>
          <w:sz w:val="20"/>
          <w:szCs w:val="20"/>
        </w:rPr>
        <w:t xml:space="preserve">ostvareni </w:t>
      </w:r>
      <w:r w:rsidRPr="00473C9C">
        <w:rPr>
          <w:rFonts w:ascii="Arial" w:eastAsia="Calibri" w:hAnsi="Arial" w:cs="Arial"/>
          <w:sz w:val="20"/>
          <w:szCs w:val="20"/>
        </w:rPr>
        <w:t xml:space="preserve">su rashodi za plaće (31) u iznosu od </w:t>
      </w:r>
      <w:r w:rsidR="00822AEE">
        <w:rPr>
          <w:rFonts w:ascii="Arial" w:eastAsia="Calibri" w:hAnsi="Arial" w:cs="Arial"/>
          <w:sz w:val="20"/>
          <w:szCs w:val="20"/>
        </w:rPr>
        <w:t>125.974,88</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(bruto plaće </w:t>
      </w:r>
      <w:r w:rsidR="00822AEE">
        <w:rPr>
          <w:rFonts w:ascii="Arial" w:eastAsia="Calibri" w:hAnsi="Arial" w:cs="Arial"/>
          <w:sz w:val="20"/>
          <w:szCs w:val="20"/>
        </w:rPr>
        <w:t>104.270,30</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doprinosi na plaće </w:t>
      </w:r>
      <w:r w:rsidR="00822AEE">
        <w:rPr>
          <w:rFonts w:ascii="Arial" w:eastAsia="Calibri" w:hAnsi="Arial" w:cs="Arial"/>
          <w:sz w:val="20"/>
          <w:szCs w:val="20"/>
        </w:rPr>
        <w:t>17.204,58</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ostali rashodi za zaposlene </w:t>
      </w:r>
      <w:r w:rsidR="00822AEE">
        <w:rPr>
          <w:rFonts w:ascii="Arial" w:eastAsia="Calibri" w:hAnsi="Arial" w:cs="Arial"/>
          <w:sz w:val="20"/>
          <w:szCs w:val="20"/>
        </w:rPr>
        <w:t>4.500</w:t>
      </w:r>
      <w:r>
        <w:rPr>
          <w:rFonts w:ascii="Arial" w:eastAsia="Calibri" w:hAnsi="Arial" w:cs="Arial"/>
          <w:sz w:val="20"/>
          <w:szCs w:val="20"/>
        </w:rPr>
        <w:t xml:space="preserve"> € (neoporezive nagrade: </w:t>
      </w:r>
      <w:r w:rsidR="00822AEE">
        <w:rPr>
          <w:rFonts w:ascii="Arial" w:eastAsia="Calibri" w:hAnsi="Arial" w:cs="Arial"/>
          <w:sz w:val="20"/>
          <w:szCs w:val="20"/>
        </w:rPr>
        <w:t xml:space="preserve">topli obrok, </w:t>
      </w:r>
      <w:proofErr w:type="spellStart"/>
      <w:r w:rsidR="00822AEE">
        <w:rPr>
          <w:rFonts w:ascii="Arial" w:eastAsia="Calibri" w:hAnsi="Arial" w:cs="Arial"/>
          <w:sz w:val="20"/>
          <w:szCs w:val="20"/>
        </w:rPr>
        <w:t>uskrsnica</w:t>
      </w:r>
      <w:proofErr w:type="spellEnd"/>
      <w:r>
        <w:rPr>
          <w:rFonts w:ascii="Arial" w:eastAsia="Calibri" w:hAnsi="Arial" w:cs="Arial"/>
          <w:sz w:val="20"/>
          <w:szCs w:val="20"/>
        </w:rPr>
        <w:t>)</w:t>
      </w:r>
      <w:r w:rsidRPr="00473C9C">
        <w:rPr>
          <w:rFonts w:ascii="Arial" w:eastAsia="Calibri" w:hAnsi="Arial" w:cs="Arial"/>
          <w:sz w:val="20"/>
          <w:szCs w:val="20"/>
        </w:rPr>
        <w:t xml:space="preserve">, naknade troškova zaposlenima </w:t>
      </w:r>
      <w:r w:rsidR="009F2127">
        <w:rPr>
          <w:rFonts w:ascii="Arial" w:eastAsia="Calibri" w:hAnsi="Arial" w:cs="Arial"/>
          <w:sz w:val="20"/>
          <w:szCs w:val="20"/>
        </w:rPr>
        <w:t>3.661,53</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(naknade za prijevoz na posa</w:t>
      </w:r>
      <w:r>
        <w:rPr>
          <w:rFonts w:ascii="Arial" w:eastAsia="Calibri" w:hAnsi="Arial" w:cs="Arial"/>
          <w:sz w:val="20"/>
          <w:szCs w:val="20"/>
        </w:rPr>
        <w:t xml:space="preserve">o i s posla </w:t>
      </w:r>
      <w:r w:rsidR="009F2127">
        <w:rPr>
          <w:rFonts w:ascii="Arial" w:eastAsia="Calibri" w:hAnsi="Arial" w:cs="Arial"/>
          <w:sz w:val="20"/>
          <w:szCs w:val="20"/>
        </w:rPr>
        <w:t>u cijelosti</w:t>
      </w:r>
      <w:r>
        <w:rPr>
          <w:rFonts w:ascii="Arial" w:eastAsia="Calibri" w:hAnsi="Arial" w:cs="Arial"/>
          <w:sz w:val="20"/>
          <w:szCs w:val="20"/>
        </w:rPr>
        <w:t>,</w:t>
      </w:r>
      <w:r w:rsidR="009F2127">
        <w:rPr>
          <w:rFonts w:ascii="Arial" w:eastAsia="Calibri" w:hAnsi="Arial" w:cs="Arial"/>
          <w:sz w:val="20"/>
          <w:szCs w:val="20"/>
        </w:rPr>
        <w:t xml:space="preserve"> sok </w:t>
      </w:r>
      <w:r w:rsidR="009F2127">
        <w:rPr>
          <w:rFonts w:ascii="Arial" w:eastAsia="Calibri" w:hAnsi="Arial" w:cs="Arial"/>
          <w:sz w:val="20"/>
          <w:szCs w:val="20"/>
        </w:rPr>
        <w:lastRenderedPageBreak/>
        <w:t xml:space="preserve">nije bilo </w:t>
      </w:r>
      <w:r w:rsidRPr="00473C9C">
        <w:rPr>
          <w:rFonts w:ascii="Arial" w:eastAsia="Calibri" w:hAnsi="Arial" w:cs="Arial"/>
          <w:sz w:val="20"/>
          <w:szCs w:val="20"/>
        </w:rPr>
        <w:t>služben</w:t>
      </w:r>
      <w:r w:rsidR="009F2127">
        <w:rPr>
          <w:rFonts w:ascii="Arial" w:eastAsia="Calibri" w:hAnsi="Arial" w:cs="Arial"/>
          <w:sz w:val="20"/>
          <w:szCs w:val="20"/>
        </w:rPr>
        <w:t>ih</w:t>
      </w:r>
      <w:r w:rsidRPr="00473C9C">
        <w:rPr>
          <w:rFonts w:ascii="Arial" w:eastAsia="Calibri" w:hAnsi="Arial" w:cs="Arial"/>
          <w:sz w:val="20"/>
          <w:szCs w:val="20"/>
        </w:rPr>
        <w:t xml:space="preserve"> putovanja</w:t>
      </w:r>
      <w:r>
        <w:rPr>
          <w:rFonts w:ascii="Arial" w:eastAsia="Calibri" w:hAnsi="Arial" w:cs="Arial"/>
          <w:sz w:val="20"/>
          <w:szCs w:val="20"/>
        </w:rPr>
        <w:t>)</w:t>
      </w:r>
      <w:r w:rsidRPr="00473C9C">
        <w:rPr>
          <w:rFonts w:ascii="Arial" w:eastAsia="Calibri" w:hAnsi="Arial" w:cs="Arial"/>
          <w:sz w:val="20"/>
          <w:szCs w:val="20"/>
        </w:rPr>
        <w:t xml:space="preserve">, rashodi za materijal i energiju (322) u iznosu </w:t>
      </w:r>
      <w:r w:rsidR="009F2127">
        <w:rPr>
          <w:rFonts w:ascii="Arial" w:eastAsia="Calibri" w:hAnsi="Arial" w:cs="Arial"/>
          <w:sz w:val="20"/>
          <w:szCs w:val="20"/>
        </w:rPr>
        <w:t>6.599,78</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(troškovi električne energije u Kući Bukovac, Zavičajnom muzeju Konavala i Odjelu arheologije u </w:t>
      </w:r>
      <w:proofErr w:type="spellStart"/>
      <w:r w:rsidRPr="00473C9C">
        <w:rPr>
          <w:rFonts w:ascii="Arial" w:eastAsia="Calibri" w:hAnsi="Arial" w:cs="Arial"/>
          <w:sz w:val="20"/>
          <w:szCs w:val="20"/>
        </w:rPr>
        <w:t>Pridvorju</w:t>
      </w:r>
      <w:proofErr w:type="spellEnd"/>
      <w:r w:rsidRPr="00473C9C">
        <w:rPr>
          <w:rFonts w:ascii="Arial" w:eastAsia="Calibri" w:hAnsi="Arial" w:cs="Arial"/>
          <w:sz w:val="20"/>
          <w:szCs w:val="20"/>
        </w:rPr>
        <w:t xml:space="preserve"> </w:t>
      </w:r>
      <w:r w:rsidR="009F2127">
        <w:rPr>
          <w:rFonts w:ascii="Arial" w:eastAsia="Calibri" w:hAnsi="Arial" w:cs="Arial"/>
          <w:sz w:val="20"/>
          <w:szCs w:val="20"/>
        </w:rPr>
        <w:t>4.458,75</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uredski materijal i drugi materijalni rashodi </w:t>
      </w:r>
      <w:r w:rsidR="009F2127">
        <w:rPr>
          <w:rFonts w:ascii="Arial" w:eastAsia="Calibri" w:hAnsi="Arial" w:cs="Arial"/>
          <w:sz w:val="20"/>
          <w:szCs w:val="20"/>
        </w:rPr>
        <w:t>2.141,03</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sitni inventar </w:t>
      </w:r>
      <w:r w:rsidR="009F2127">
        <w:rPr>
          <w:rFonts w:ascii="Arial" w:eastAsia="Calibri" w:hAnsi="Arial" w:cs="Arial"/>
          <w:sz w:val="20"/>
          <w:szCs w:val="20"/>
        </w:rPr>
        <w:t>0</w:t>
      </w:r>
      <w:r w:rsidRPr="00473C9C">
        <w:rPr>
          <w:rFonts w:ascii="Arial" w:eastAsia="Calibri" w:hAnsi="Arial" w:cs="Arial"/>
          <w:sz w:val="20"/>
          <w:szCs w:val="20"/>
        </w:rPr>
        <w:t xml:space="preserve"> </w:t>
      </w:r>
      <w:r>
        <w:rPr>
          <w:rFonts w:ascii="Arial" w:eastAsia="Calibri" w:hAnsi="Arial" w:cs="Arial"/>
          <w:sz w:val="20"/>
          <w:szCs w:val="20"/>
        </w:rPr>
        <w:t>€</w:t>
      </w:r>
      <w:r w:rsidR="009F2127">
        <w:rPr>
          <w:rFonts w:ascii="Arial" w:eastAsia="Calibri" w:hAnsi="Arial" w:cs="Arial"/>
          <w:sz w:val="20"/>
          <w:szCs w:val="20"/>
        </w:rPr>
        <w:t>)</w:t>
      </w:r>
      <w:r w:rsidRPr="00473C9C">
        <w:rPr>
          <w:rFonts w:ascii="Arial" w:eastAsia="Calibri" w:hAnsi="Arial" w:cs="Arial"/>
          <w:sz w:val="20"/>
          <w:szCs w:val="20"/>
        </w:rPr>
        <w:t xml:space="preserve">, rashodi za usluge (323) u iznosu </w:t>
      </w:r>
      <w:r w:rsidR="009F2127">
        <w:rPr>
          <w:rFonts w:ascii="Arial" w:eastAsia="Calibri" w:hAnsi="Arial" w:cs="Arial"/>
          <w:sz w:val="20"/>
          <w:szCs w:val="20"/>
        </w:rPr>
        <w:t>20.380,34</w:t>
      </w:r>
      <w:r w:rsidRPr="00473C9C">
        <w:rPr>
          <w:rFonts w:ascii="Arial" w:eastAsia="Calibri" w:hAnsi="Arial" w:cs="Arial"/>
          <w:sz w:val="20"/>
          <w:szCs w:val="20"/>
        </w:rPr>
        <w:t xml:space="preserve"> </w:t>
      </w:r>
      <w:r w:rsidR="00E63468">
        <w:rPr>
          <w:rFonts w:ascii="Arial" w:eastAsia="Calibri" w:hAnsi="Arial" w:cs="Arial"/>
          <w:sz w:val="20"/>
          <w:szCs w:val="20"/>
        </w:rPr>
        <w:t>€</w:t>
      </w:r>
      <w:r w:rsidRPr="00473C9C">
        <w:rPr>
          <w:rFonts w:ascii="Arial" w:eastAsia="Calibri" w:hAnsi="Arial" w:cs="Arial"/>
          <w:sz w:val="20"/>
          <w:szCs w:val="20"/>
        </w:rPr>
        <w:t xml:space="preserve">, (zaštitarske usluge </w:t>
      </w:r>
      <w:r w:rsidR="009F2127">
        <w:rPr>
          <w:rFonts w:ascii="Arial" w:eastAsia="Calibri" w:hAnsi="Arial" w:cs="Arial"/>
          <w:sz w:val="20"/>
          <w:szCs w:val="20"/>
        </w:rPr>
        <w:t>8.460,68 €</w:t>
      </w:r>
      <w:r w:rsidRPr="00473C9C">
        <w:rPr>
          <w:rFonts w:ascii="Arial" w:eastAsia="Calibri" w:hAnsi="Arial" w:cs="Arial"/>
          <w:sz w:val="20"/>
          <w:szCs w:val="20"/>
        </w:rPr>
        <w:t xml:space="preserve">, usluge pošte, telefona </w:t>
      </w:r>
      <w:r w:rsidR="009F2127">
        <w:rPr>
          <w:rFonts w:ascii="Arial" w:eastAsia="Calibri" w:hAnsi="Arial" w:cs="Arial"/>
          <w:sz w:val="20"/>
          <w:szCs w:val="20"/>
        </w:rPr>
        <w:t>1.171,37</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usluge tekućeg i investicijskog održavanja objekata i računalne opreme i programskih rješenja </w:t>
      </w:r>
      <w:r w:rsidR="009F2127">
        <w:rPr>
          <w:rFonts w:ascii="Arial" w:eastAsia="Calibri" w:hAnsi="Arial" w:cs="Arial"/>
          <w:sz w:val="20"/>
          <w:szCs w:val="20"/>
        </w:rPr>
        <w:t>8.944,47</w:t>
      </w:r>
      <w:r w:rsidRPr="00473C9C">
        <w:rPr>
          <w:rFonts w:ascii="Arial" w:eastAsia="Calibri" w:hAnsi="Arial" w:cs="Arial"/>
          <w:sz w:val="20"/>
          <w:szCs w:val="20"/>
        </w:rPr>
        <w:t xml:space="preserve"> </w:t>
      </w:r>
      <w:r w:rsidR="00E63468">
        <w:rPr>
          <w:rFonts w:ascii="Arial" w:eastAsia="Calibri" w:hAnsi="Arial" w:cs="Arial"/>
          <w:sz w:val="20"/>
          <w:szCs w:val="20"/>
        </w:rPr>
        <w:t>€</w:t>
      </w:r>
      <w:r w:rsidRPr="00473C9C">
        <w:rPr>
          <w:rFonts w:ascii="Arial" w:eastAsia="Calibri" w:hAnsi="Arial" w:cs="Arial"/>
          <w:sz w:val="20"/>
          <w:szCs w:val="20"/>
        </w:rPr>
        <w:t xml:space="preserve">, usluge promidžbe i informiranja </w:t>
      </w:r>
      <w:r w:rsidR="009F2127">
        <w:rPr>
          <w:rFonts w:ascii="Arial" w:eastAsia="Calibri" w:hAnsi="Arial" w:cs="Arial"/>
          <w:sz w:val="20"/>
          <w:szCs w:val="20"/>
        </w:rPr>
        <w:t>1.039</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zdravstvene usluge 0</w:t>
      </w:r>
      <w:r w:rsidR="00E63468">
        <w:rPr>
          <w:rFonts w:ascii="Arial" w:eastAsia="Calibri" w:hAnsi="Arial" w:cs="Arial"/>
          <w:sz w:val="20"/>
          <w:szCs w:val="20"/>
        </w:rPr>
        <w:t xml:space="preserve"> €</w:t>
      </w:r>
      <w:r w:rsidRPr="00473C9C">
        <w:rPr>
          <w:rFonts w:ascii="Arial" w:eastAsia="Calibri" w:hAnsi="Arial" w:cs="Arial"/>
          <w:sz w:val="20"/>
          <w:szCs w:val="20"/>
        </w:rPr>
        <w:t xml:space="preserve">, komunalne usluge </w:t>
      </w:r>
      <w:r w:rsidR="009F2127">
        <w:rPr>
          <w:rFonts w:ascii="Arial" w:eastAsia="Calibri" w:hAnsi="Arial" w:cs="Arial"/>
          <w:sz w:val="20"/>
          <w:szCs w:val="20"/>
        </w:rPr>
        <w:t>376,80</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te </w:t>
      </w:r>
      <w:r>
        <w:rPr>
          <w:rFonts w:ascii="Arial" w:eastAsia="Calibri" w:hAnsi="Arial" w:cs="Arial"/>
          <w:sz w:val="20"/>
          <w:szCs w:val="20"/>
        </w:rPr>
        <w:t xml:space="preserve">pravne i ostale intelektualne </w:t>
      </w:r>
      <w:r w:rsidRPr="00473C9C">
        <w:rPr>
          <w:rFonts w:ascii="Arial" w:eastAsia="Calibri" w:hAnsi="Arial" w:cs="Arial"/>
          <w:sz w:val="20"/>
          <w:szCs w:val="20"/>
        </w:rPr>
        <w:t xml:space="preserve">usluge </w:t>
      </w:r>
      <w:r w:rsidR="009F2127">
        <w:rPr>
          <w:rFonts w:ascii="Arial" w:eastAsia="Calibri" w:hAnsi="Arial" w:cs="Arial"/>
          <w:sz w:val="20"/>
          <w:szCs w:val="20"/>
        </w:rPr>
        <w:t>388,02</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ostali nespomenuti rashodi poslovanja (329) u iznosu </w:t>
      </w:r>
      <w:r w:rsidR="009F2127">
        <w:rPr>
          <w:rFonts w:ascii="Arial" w:eastAsia="Calibri" w:hAnsi="Arial" w:cs="Arial"/>
          <w:sz w:val="20"/>
          <w:szCs w:val="20"/>
        </w:rPr>
        <w:t>1.128,07</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w:t>
      </w:r>
      <w:r>
        <w:rPr>
          <w:rFonts w:ascii="Arial" w:eastAsia="Calibri" w:hAnsi="Arial" w:cs="Arial"/>
          <w:sz w:val="20"/>
          <w:szCs w:val="20"/>
        </w:rPr>
        <w:t xml:space="preserve">koji </w:t>
      </w:r>
      <w:r w:rsidRPr="00473C9C">
        <w:rPr>
          <w:rFonts w:ascii="Arial" w:eastAsia="Calibri" w:hAnsi="Arial" w:cs="Arial"/>
          <w:sz w:val="20"/>
          <w:szCs w:val="20"/>
        </w:rPr>
        <w:t>se</w:t>
      </w:r>
      <w:r>
        <w:rPr>
          <w:rFonts w:ascii="Arial" w:eastAsia="Calibri" w:hAnsi="Arial" w:cs="Arial"/>
          <w:sz w:val="20"/>
          <w:szCs w:val="20"/>
        </w:rPr>
        <w:t xml:space="preserve"> uglavnom </w:t>
      </w:r>
      <w:r w:rsidRPr="00473C9C">
        <w:rPr>
          <w:rFonts w:ascii="Arial" w:eastAsia="Calibri" w:hAnsi="Arial" w:cs="Arial"/>
          <w:sz w:val="20"/>
          <w:szCs w:val="20"/>
        </w:rPr>
        <w:t>odnos</w:t>
      </w:r>
      <w:r>
        <w:rPr>
          <w:rFonts w:ascii="Arial" w:eastAsia="Calibri" w:hAnsi="Arial" w:cs="Arial"/>
          <w:sz w:val="20"/>
          <w:szCs w:val="20"/>
        </w:rPr>
        <w:t>e</w:t>
      </w:r>
      <w:r w:rsidRPr="00473C9C">
        <w:rPr>
          <w:rFonts w:ascii="Arial" w:eastAsia="Calibri" w:hAnsi="Arial" w:cs="Arial"/>
          <w:sz w:val="20"/>
          <w:szCs w:val="20"/>
        </w:rPr>
        <w:t xml:space="preserve"> na premije osiguranja</w:t>
      </w:r>
      <w:r w:rsidR="009F2127">
        <w:rPr>
          <w:rFonts w:ascii="Arial" w:eastAsia="Calibri" w:hAnsi="Arial" w:cs="Arial"/>
          <w:sz w:val="20"/>
          <w:szCs w:val="20"/>
        </w:rPr>
        <w:t xml:space="preserve"> (dok nije bilo </w:t>
      </w:r>
      <w:r>
        <w:rPr>
          <w:rFonts w:ascii="Arial" w:eastAsia="Calibri" w:hAnsi="Arial" w:cs="Arial"/>
          <w:sz w:val="20"/>
          <w:szCs w:val="20"/>
        </w:rPr>
        <w:t>članarin</w:t>
      </w:r>
      <w:r w:rsidR="009F2127">
        <w:rPr>
          <w:rFonts w:ascii="Arial" w:eastAsia="Calibri" w:hAnsi="Arial" w:cs="Arial"/>
          <w:sz w:val="20"/>
          <w:szCs w:val="20"/>
        </w:rPr>
        <w:t>a</w:t>
      </w:r>
      <w:r>
        <w:rPr>
          <w:rFonts w:ascii="Arial" w:eastAsia="Calibri" w:hAnsi="Arial" w:cs="Arial"/>
          <w:sz w:val="20"/>
          <w:szCs w:val="20"/>
        </w:rPr>
        <w:t xml:space="preserve"> muzejskim udruženjima</w:t>
      </w:r>
      <w:r w:rsidR="009F2127">
        <w:rPr>
          <w:rFonts w:ascii="Arial" w:eastAsia="Calibri" w:hAnsi="Arial" w:cs="Arial"/>
          <w:sz w:val="20"/>
          <w:szCs w:val="20"/>
        </w:rPr>
        <w:t xml:space="preserve"> i </w:t>
      </w:r>
      <w:r>
        <w:rPr>
          <w:rFonts w:ascii="Arial" w:eastAsia="Calibri" w:hAnsi="Arial" w:cs="Arial"/>
          <w:sz w:val="20"/>
          <w:szCs w:val="20"/>
        </w:rPr>
        <w:t>reprezentacij</w:t>
      </w:r>
      <w:r w:rsidR="009F2127">
        <w:rPr>
          <w:rFonts w:ascii="Arial" w:eastAsia="Calibri" w:hAnsi="Arial" w:cs="Arial"/>
          <w:sz w:val="20"/>
          <w:szCs w:val="20"/>
        </w:rPr>
        <w:t>e</w:t>
      </w:r>
      <w:r w:rsidRPr="00473C9C">
        <w:rPr>
          <w:rFonts w:ascii="Arial" w:eastAsia="Calibri" w:hAnsi="Arial" w:cs="Arial"/>
          <w:sz w:val="20"/>
          <w:szCs w:val="20"/>
        </w:rPr>
        <w:t xml:space="preserve">), financijski rashodi (343) u iznosu </w:t>
      </w:r>
      <w:r w:rsidR="009F2127">
        <w:rPr>
          <w:rFonts w:ascii="Arial" w:eastAsia="Calibri" w:hAnsi="Arial" w:cs="Arial"/>
          <w:sz w:val="20"/>
          <w:szCs w:val="20"/>
        </w:rPr>
        <w:t>56,55</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što se odnosi na bankovne naknade te rashode za nabavu opreme (422) u iznosu </w:t>
      </w:r>
      <w:r w:rsidR="009F2127">
        <w:rPr>
          <w:rFonts w:ascii="Arial" w:eastAsia="Calibri" w:hAnsi="Arial" w:cs="Arial"/>
          <w:sz w:val="20"/>
          <w:szCs w:val="20"/>
        </w:rPr>
        <w:t>952,98</w:t>
      </w:r>
      <w:r w:rsidRPr="00473C9C">
        <w:rPr>
          <w:rFonts w:ascii="Arial" w:eastAsia="Calibri" w:hAnsi="Arial" w:cs="Arial"/>
          <w:sz w:val="20"/>
          <w:szCs w:val="20"/>
        </w:rPr>
        <w:t xml:space="preserve"> </w:t>
      </w:r>
      <w:r>
        <w:rPr>
          <w:rFonts w:ascii="Arial" w:eastAsia="Calibri" w:hAnsi="Arial" w:cs="Arial"/>
          <w:sz w:val="20"/>
          <w:szCs w:val="20"/>
        </w:rPr>
        <w:t>€</w:t>
      </w:r>
      <w:r w:rsidRPr="00473C9C">
        <w:rPr>
          <w:rFonts w:ascii="Arial" w:eastAsia="Calibri" w:hAnsi="Arial" w:cs="Arial"/>
          <w:sz w:val="20"/>
          <w:szCs w:val="20"/>
        </w:rPr>
        <w:t xml:space="preserve">. </w:t>
      </w:r>
    </w:p>
    <w:p w14:paraId="2B898B7E" w14:textId="77777777" w:rsidR="002345D8" w:rsidRPr="00E63468" w:rsidRDefault="002345D8" w:rsidP="00D964AC">
      <w:pPr>
        <w:autoSpaceDE w:val="0"/>
        <w:autoSpaceDN w:val="0"/>
        <w:adjustRightInd w:val="0"/>
        <w:spacing w:after="0" w:line="240" w:lineRule="auto"/>
        <w:jc w:val="both"/>
        <w:rPr>
          <w:rFonts w:ascii="Arial" w:eastAsia="Calibri" w:hAnsi="Arial" w:cs="Arial"/>
          <w:sz w:val="20"/>
          <w:szCs w:val="20"/>
        </w:rPr>
      </w:pPr>
    </w:p>
    <w:p w14:paraId="738458B6" w14:textId="173705A7" w:rsidR="00D964AC" w:rsidRPr="00E63468" w:rsidRDefault="00D964AC" w:rsidP="00D964AC">
      <w:pPr>
        <w:autoSpaceDE w:val="0"/>
        <w:autoSpaceDN w:val="0"/>
        <w:adjustRightInd w:val="0"/>
        <w:spacing w:after="0" w:line="240" w:lineRule="auto"/>
        <w:jc w:val="both"/>
        <w:rPr>
          <w:rFonts w:ascii="Arial" w:eastAsia="Calibri" w:hAnsi="Arial" w:cs="Arial"/>
          <w:sz w:val="20"/>
          <w:szCs w:val="20"/>
        </w:rPr>
      </w:pPr>
      <w:r w:rsidRPr="00E63468">
        <w:rPr>
          <w:rFonts w:ascii="Arial" w:eastAsia="Calibri" w:hAnsi="Arial" w:cs="Arial"/>
          <w:sz w:val="20"/>
          <w:szCs w:val="20"/>
        </w:rPr>
        <w:t xml:space="preserve">Muzeji i galerije Konavala posluju u svoje četiri jedinice: Zavičajni muzej Konavala, Čilipi; Kuća Bukovac, Cavtat; Odjel za arheologiju i spomeničku baštinu, </w:t>
      </w:r>
      <w:proofErr w:type="spellStart"/>
      <w:r w:rsidRPr="00E63468">
        <w:rPr>
          <w:rFonts w:ascii="Arial" w:eastAsia="Calibri" w:hAnsi="Arial" w:cs="Arial"/>
          <w:sz w:val="20"/>
          <w:szCs w:val="20"/>
        </w:rPr>
        <w:t>Pridvorje</w:t>
      </w:r>
      <w:proofErr w:type="spellEnd"/>
      <w:r w:rsidRPr="00E63468">
        <w:rPr>
          <w:rFonts w:ascii="Arial" w:eastAsia="Calibri" w:hAnsi="Arial" w:cs="Arial"/>
          <w:sz w:val="20"/>
          <w:szCs w:val="20"/>
        </w:rPr>
        <w:t>, Odjel općih poslova, Gruda za koje se iskazuju rashodi za troškove električne energije, tekuće održavanje, komunalne naknade, premije osiguranja, troškovi održavanja sustava video nadzora i vatrodojave, troškove tehničke i integralne zaštite obj</w:t>
      </w:r>
      <w:r w:rsidR="002345D8" w:rsidRPr="00E63468">
        <w:rPr>
          <w:rFonts w:ascii="Arial" w:eastAsia="Calibri" w:hAnsi="Arial" w:cs="Arial"/>
          <w:sz w:val="20"/>
          <w:szCs w:val="20"/>
        </w:rPr>
        <w:t>e</w:t>
      </w:r>
      <w:r w:rsidRPr="00E63468">
        <w:rPr>
          <w:rFonts w:ascii="Arial" w:eastAsia="Calibri" w:hAnsi="Arial" w:cs="Arial"/>
          <w:sz w:val="20"/>
          <w:szCs w:val="20"/>
        </w:rPr>
        <w:t>kata.</w:t>
      </w:r>
    </w:p>
    <w:p w14:paraId="374C37BA" w14:textId="77777777" w:rsidR="00D964AC" w:rsidRPr="007A6BE2" w:rsidRDefault="00D964AC" w:rsidP="00D964AC">
      <w:pPr>
        <w:spacing w:after="0" w:line="240" w:lineRule="auto"/>
        <w:jc w:val="both"/>
        <w:rPr>
          <w:rFonts w:ascii="Arial" w:eastAsia="Calibri" w:hAnsi="Arial" w:cs="Arial"/>
          <w:sz w:val="20"/>
          <w:szCs w:val="20"/>
        </w:rPr>
      </w:pPr>
    </w:p>
    <w:bookmarkEnd w:id="287"/>
    <w:p w14:paraId="111C722E" w14:textId="4172A831" w:rsidR="003D7373" w:rsidRPr="007A6BE2" w:rsidRDefault="003D7373" w:rsidP="002345D8">
      <w:pPr>
        <w:spacing w:after="0" w:line="240" w:lineRule="auto"/>
        <w:jc w:val="both"/>
        <w:rPr>
          <w:rFonts w:ascii="Arial" w:eastAsia="Times New Roman" w:hAnsi="Arial" w:cs="Arial"/>
          <w:bCs/>
          <w:sz w:val="20"/>
          <w:szCs w:val="20"/>
        </w:rPr>
      </w:pPr>
      <w:r w:rsidRPr="007A6BE2">
        <w:rPr>
          <w:rFonts w:ascii="Arial" w:eastAsia="Calibri" w:hAnsi="Arial" w:cs="Arial"/>
          <w:b/>
          <w:sz w:val="20"/>
          <w:szCs w:val="20"/>
        </w:rPr>
        <w:t xml:space="preserve">2. K203102: Nabava umjetničkih vrijednosti </w:t>
      </w:r>
      <w:r w:rsidR="002345D8" w:rsidRPr="007A6BE2">
        <w:rPr>
          <w:rFonts w:ascii="Arial" w:eastAsia="Calibri" w:hAnsi="Arial" w:cs="Arial"/>
          <w:b/>
          <w:sz w:val="20"/>
          <w:szCs w:val="20"/>
        </w:rPr>
        <w:t xml:space="preserve">- </w:t>
      </w:r>
    </w:p>
    <w:p w14:paraId="3BEEA559" w14:textId="77777777" w:rsidR="003D7373" w:rsidRPr="007A6BE2" w:rsidRDefault="003D7373" w:rsidP="00A90FC1">
      <w:pPr>
        <w:spacing w:after="0" w:line="240" w:lineRule="auto"/>
        <w:jc w:val="both"/>
        <w:rPr>
          <w:rFonts w:ascii="Arial" w:eastAsia="Calibri" w:hAnsi="Arial" w:cs="Arial"/>
          <w:sz w:val="20"/>
          <w:szCs w:val="20"/>
        </w:rPr>
      </w:pPr>
    </w:p>
    <w:p w14:paraId="5D31D56D" w14:textId="77777777" w:rsidR="009F2127" w:rsidRPr="00984857" w:rsidRDefault="00E63468" w:rsidP="009F2127">
      <w:pPr>
        <w:spacing w:after="0" w:line="240" w:lineRule="auto"/>
        <w:jc w:val="both"/>
        <w:rPr>
          <w:rFonts w:ascii="Arial" w:eastAsia="Calibri" w:hAnsi="Arial" w:cs="Arial"/>
          <w:sz w:val="20"/>
          <w:szCs w:val="20"/>
        </w:rPr>
      </w:pPr>
      <w:r w:rsidRPr="00244874">
        <w:rPr>
          <w:rFonts w:ascii="Arial" w:eastAsia="Calibri" w:hAnsi="Arial" w:cs="Arial"/>
          <w:sz w:val="20"/>
          <w:szCs w:val="20"/>
        </w:rPr>
        <w:t>Prema Zakonu o muzejima u osnovnoj djelatnosti muzeja je prikupljanje, obrada i prezentacija građe koju muzej može stjecati otkupom, darovima ili istraživanjima na terenu. U</w:t>
      </w:r>
      <w:r>
        <w:rPr>
          <w:rFonts w:ascii="Arial" w:eastAsia="Calibri" w:hAnsi="Arial" w:cs="Arial"/>
          <w:sz w:val="20"/>
          <w:szCs w:val="20"/>
        </w:rPr>
        <w:t xml:space="preserve"> </w:t>
      </w:r>
      <w:r w:rsidRPr="00244874">
        <w:rPr>
          <w:rFonts w:ascii="Arial" w:eastAsia="Calibri" w:hAnsi="Arial" w:cs="Arial"/>
          <w:sz w:val="20"/>
          <w:szCs w:val="20"/>
        </w:rPr>
        <w:t xml:space="preserve">sklopu navedene aktivnosti su planirani rashodi za otkup muzejskih predmeta u iznosu </w:t>
      </w:r>
      <w:r w:rsidR="009F2127">
        <w:rPr>
          <w:rFonts w:ascii="Arial" w:eastAsia="Calibri" w:hAnsi="Arial" w:cs="Arial"/>
          <w:sz w:val="20"/>
          <w:szCs w:val="20"/>
        </w:rPr>
        <w:t>11.796</w:t>
      </w:r>
      <w:r w:rsidRPr="00244874">
        <w:rPr>
          <w:rFonts w:ascii="Arial" w:eastAsia="Calibri" w:hAnsi="Arial" w:cs="Arial"/>
          <w:sz w:val="20"/>
          <w:szCs w:val="20"/>
        </w:rPr>
        <w:t xml:space="preserve"> </w:t>
      </w:r>
      <w:r>
        <w:rPr>
          <w:rFonts w:ascii="Arial" w:eastAsia="Calibri" w:hAnsi="Arial" w:cs="Arial"/>
          <w:sz w:val="20"/>
          <w:szCs w:val="20"/>
        </w:rPr>
        <w:t>€</w:t>
      </w:r>
      <w:r w:rsidRPr="00244874">
        <w:rPr>
          <w:rFonts w:ascii="Arial" w:eastAsia="Calibri" w:hAnsi="Arial" w:cs="Arial"/>
          <w:sz w:val="20"/>
          <w:szCs w:val="20"/>
        </w:rPr>
        <w:t>, a utrošeno</w:t>
      </w:r>
      <w:r>
        <w:rPr>
          <w:rFonts w:ascii="Arial" w:eastAsia="Calibri" w:hAnsi="Arial" w:cs="Arial"/>
          <w:sz w:val="20"/>
          <w:szCs w:val="20"/>
        </w:rPr>
        <w:t xml:space="preserve"> </w:t>
      </w:r>
      <w:r w:rsidR="009F2127">
        <w:rPr>
          <w:rFonts w:ascii="Arial" w:eastAsia="Calibri" w:hAnsi="Arial" w:cs="Arial"/>
          <w:sz w:val="20"/>
          <w:szCs w:val="20"/>
        </w:rPr>
        <w:t>je 2.080</w:t>
      </w:r>
      <w:r w:rsidRPr="00244874">
        <w:rPr>
          <w:rFonts w:ascii="Arial" w:eastAsia="Calibri" w:hAnsi="Arial" w:cs="Arial"/>
          <w:sz w:val="20"/>
          <w:szCs w:val="20"/>
        </w:rPr>
        <w:t xml:space="preserve"> </w:t>
      </w:r>
      <w:r>
        <w:rPr>
          <w:rFonts w:ascii="Arial" w:eastAsia="Calibri" w:hAnsi="Arial" w:cs="Arial"/>
          <w:sz w:val="20"/>
          <w:szCs w:val="20"/>
        </w:rPr>
        <w:t xml:space="preserve">€ </w:t>
      </w:r>
      <w:r w:rsidR="009F2127" w:rsidRPr="00984857">
        <w:rPr>
          <w:rFonts w:ascii="Arial" w:eastAsia="Calibri" w:hAnsi="Arial" w:cs="Arial"/>
          <w:sz w:val="20"/>
          <w:szCs w:val="20"/>
        </w:rPr>
        <w:t xml:space="preserve">za kupnju muzejske građe vezane za živo Vlaha Bukovca i drugih istaknutih osoba iz područja Konavala i Cavtata (pisma, plakati, katalog, fotografije, litografija i ostala dokumentacija). </w:t>
      </w:r>
    </w:p>
    <w:p w14:paraId="1648FA93" w14:textId="5BD59CF3" w:rsidR="00E63468" w:rsidRDefault="00E63468" w:rsidP="00E63468">
      <w:pPr>
        <w:spacing w:after="0" w:line="240" w:lineRule="auto"/>
        <w:jc w:val="both"/>
        <w:rPr>
          <w:rFonts w:ascii="Arial" w:eastAsia="Calibri" w:hAnsi="Arial" w:cs="Arial"/>
          <w:sz w:val="20"/>
          <w:szCs w:val="20"/>
        </w:rPr>
      </w:pPr>
    </w:p>
    <w:p w14:paraId="08B36E3C" w14:textId="4B1E7811" w:rsidR="002345D8" w:rsidRPr="00E63468" w:rsidRDefault="00A90FC1" w:rsidP="0086266A">
      <w:pPr>
        <w:spacing w:after="0" w:line="240" w:lineRule="auto"/>
        <w:jc w:val="both"/>
        <w:rPr>
          <w:rFonts w:ascii="Arial" w:eastAsia="Calibri" w:hAnsi="Arial" w:cs="Arial"/>
          <w:sz w:val="20"/>
          <w:szCs w:val="20"/>
        </w:rPr>
      </w:pPr>
      <w:r w:rsidRPr="00E63468">
        <w:rPr>
          <w:rFonts w:ascii="Arial" w:eastAsia="Calibri" w:hAnsi="Arial" w:cs="Arial"/>
          <w:b/>
          <w:sz w:val="20"/>
          <w:szCs w:val="20"/>
        </w:rPr>
        <w:t>3. T203103: Sanacija, obnova i uređenje Kuće Bukovac</w:t>
      </w:r>
      <w:r w:rsidRPr="00E63468">
        <w:rPr>
          <w:rFonts w:ascii="Arial" w:eastAsia="Calibri" w:hAnsi="Arial" w:cs="Arial"/>
          <w:sz w:val="20"/>
          <w:szCs w:val="20"/>
        </w:rPr>
        <w:t xml:space="preserve">– u sklopu navedene aktivnosti planirano je </w:t>
      </w:r>
      <w:r w:rsidR="009F2127">
        <w:rPr>
          <w:rFonts w:ascii="Arial" w:eastAsia="Calibri" w:hAnsi="Arial" w:cs="Arial"/>
          <w:sz w:val="20"/>
          <w:szCs w:val="20"/>
        </w:rPr>
        <w:t>2.600</w:t>
      </w:r>
      <w:r w:rsidR="002345D8" w:rsidRPr="00E63468">
        <w:rPr>
          <w:rFonts w:ascii="Arial" w:eastAsia="Calibri" w:hAnsi="Arial" w:cs="Arial"/>
          <w:sz w:val="20"/>
          <w:szCs w:val="20"/>
        </w:rPr>
        <w:t xml:space="preserve"> €</w:t>
      </w:r>
      <w:r w:rsidRPr="00E63468">
        <w:rPr>
          <w:rFonts w:ascii="Arial" w:eastAsia="Calibri" w:hAnsi="Arial" w:cs="Arial"/>
          <w:sz w:val="20"/>
          <w:szCs w:val="20"/>
        </w:rPr>
        <w:t xml:space="preserve">, </w:t>
      </w:r>
      <w:r w:rsidR="003D7373" w:rsidRPr="00E63468">
        <w:rPr>
          <w:rFonts w:ascii="Arial" w:eastAsia="Calibri" w:hAnsi="Arial" w:cs="Arial"/>
          <w:sz w:val="20"/>
          <w:szCs w:val="20"/>
        </w:rPr>
        <w:t>a</w:t>
      </w:r>
      <w:r w:rsidRPr="00E63468">
        <w:rPr>
          <w:rFonts w:ascii="Arial" w:eastAsia="Calibri" w:hAnsi="Arial" w:cs="Arial"/>
          <w:sz w:val="20"/>
          <w:szCs w:val="20"/>
        </w:rPr>
        <w:t xml:space="preserve"> </w:t>
      </w:r>
      <w:r w:rsidR="009F2127">
        <w:rPr>
          <w:rFonts w:ascii="Arial" w:eastAsia="Calibri" w:hAnsi="Arial" w:cs="Arial"/>
          <w:sz w:val="20"/>
          <w:szCs w:val="20"/>
        </w:rPr>
        <w:t>nije bilo utroška sredstava</w:t>
      </w:r>
      <w:r w:rsidR="002345D8" w:rsidRPr="00E63468">
        <w:rPr>
          <w:rFonts w:ascii="Arial" w:eastAsia="Calibri" w:hAnsi="Arial" w:cs="Arial"/>
          <w:sz w:val="20"/>
          <w:szCs w:val="20"/>
        </w:rPr>
        <w:t>.</w:t>
      </w:r>
    </w:p>
    <w:p w14:paraId="073C724A" w14:textId="77777777" w:rsidR="002345D8" w:rsidRPr="007A6BE2" w:rsidRDefault="002345D8" w:rsidP="0086266A">
      <w:pPr>
        <w:spacing w:after="0" w:line="240" w:lineRule="auto"/>
        <w:jc w:val="both"/>
        <w:rPr>
          <w:rFonts w:ascii="Arial" w:eastAsia="Calibri" w:hAnsi="Arial" w:cs="Arial"/>
          <w:sz w:val="20"/>
          <w:szCs w:val="20"/>
        </w:rPr>
      </w:pPr>
    </w:p>
    <w:p w14:paraId="07E6BCAF" w14:textId="386AC6DA" w:rsidR="0086266A" w:rsidRPr="00E63468" w:rsidRDefault="00815DAD" w:rsidP="0086266A">
      <w:pPr>
        <w:spacing w:after="0" w:line="240" w:lineRule="auto"/>
        <w:jc w:val="both"/>
        <w:rPr>
          <w:rFonts w:ascii="Arial" w:eastAsia="Calibri" w:hAnsi="Arial" w:cs="Arial"/>
          <w:sz w:val="20"/>
          <w:szCs w:val="20"/>
        </w:rPr>
      </w:pPr>
      <w:r w:rsidRPr="00E63468">
        <w:rPr>
          <w:rFonts w:ascii="Arial" w:eastAsia="Calibri" w:hAnsi="Arial" w:cs="Arial"/>
          <w:b/>
          <w:bCs/>
          <w:sz w:val="20"/>
          <w:szCs w:val="20"/>
        </w:rPr>
        <w:t>4.T203104: Zaštita spomenika kulture</w:t>
      </w:r>
      <w:r w:rsidRPr="00E63468">
        <w:rPr>
          <w:rFonts w:ascii="Arial" w:eastAsia="Calibri" w:hAnsi="Arial" w:cs="Arial"/>
          <w:sz w:val="20"/>
          <w:szCs w:val="20"/>
        </w:rPr>
        <w:t xml:space="preserve"> - </w:t>
      </w:r>
      <w:r w:rsidR="0086266A" w:rsidRPr="00E63468">
        <w:rPr>
          <w:rFonts w:ascii="Arial" w:eastAsia="Calibri" w:hAnsi="Arial" w:cs="Arial"/>
          <w:sz w:val="20"/>
          <w:szCs w:val="20"/>
        </w:rPr>
        <w:t>u sklopu navedene aktivnosti nisu planirana sredstava u 202</w:t>
      </w:r>
      <w:r w:rsidR="009F2127">
        <w:rPr>
          <w:rFonts w:ascii="Arial" w:eastAsia="Calibri" w:hAnsi="Arial" w:cs="Arial"/>
          <w:sz w:val="20"/>
          <w:szCs w:val="20"/>
        </w:rPr>
        <w:t>4</w:t>
      </w:r>
      <w:r w:rsidR="0086266A" w:rsidRPr="00E63468">
        <w:rPr>
          <w:rFonts w:ascii="Arial" w:eastAsia="Calibri" w:hAnsi="Arial" w:cs="Arial"/>
          <w:sz w:val="20"/>
          <w:szCs w:val="20"/>
        </w:rPr>
        <w:t xml:space="preserve">. godini. </w:t>
      </w:r>
    </w:p>
    <w:p w14:paraId="1068880F" w14:textId="77777777" w:rsidR="00815DAD" w:rsidRPr="00E63468" w:rsidRDefault="00815DAD" w:rsidP="00815DAD">
      <w:pPr>
        <w:spacing w:after="0" w:line="240" w:lineRule="auto"/>
        <w:jc w:val="both"/>
        <w:rPr>
          <w:rFonts w:ascii="Arial" w:eastAsia="Calibri" w:hAnsi="Arial" w:cs="Arial"/>
          <w:sz w:val="20"/>
          <w:szCs w:val="20"/>
        </w:rPr>
      </w:pPr>
    </w:p>
    <w:p w14:paraId="16717121" w14:textId="1B16D79B" w:rsidR="009F2127" w:rsidRPr="009F2127" w:rsidRDefault="00815DAD" w:rsidP="009F2127">
      <w:pPr>
        <w:spacing w:after="0" w:line="240" w:lineRule="auto"/>
        <w:jc w:val="both"/>
        <w:rPr>
          <w:rFonts w:ascii="Arial" w:eastAsia="Calibri" w:hAnsi="Arial" w:cs="Arial"/>
          <w:sz w:val="20"/>
          <w:szCs w:val="20"/>
        </w:rPr>
      </w:pPr>
      <w:r w:rsidRPr="00E63468">
        <w:rPr>
          <w:rFonts w:ascii="Arial" w:eastAsia="Calibri" w:hAnsi="Arial" w:cs="Arial"/>
          <w:b/>
          <w:sz w:val="20"/>
          <w:szCs w:val="20"/>
        </w:rPr>
        <w:t xml:space="preserve">5. T203106: Arheološka istraživanja – </w:t>
      </w:r>
      <w:r w:rsidR="0086266A" w:rsidRPr="00E63468">
        <w:rPr>
          <w:rFonts w:ascii="Arial" w:eastAsia="Calibri" w:hAnsi="Arial" w:cs="Arial"/>
          <w:sz w:val="20"/>
          <w:szCs w:val="20"/>
        </w:rPr>
        <w:t xml:space="preserve">u sklopu navedene aktivnosti su planirana sredstava </w:t>
      </w:r>
      <w:r w:rsidR="009F2127">
        <w:rPr>
          <w:rFonts w:ascii="Arial" w:eastAsia="Calibri" w:hAnsi="Arial" w:cs="Arial"/>
          <w:sz w:val="20"/>
          <w:szCs w:val="20"/>
        </w:rPr>
        <w:t>u iznosu 10.000 €</w:t>
      </w:r>
      <w:r w:rsidR="0086266A" w:rsidRPr="00E63468">
        <w:rPr>
          <w:rFonts w:ascii="Arial" w:eastAsia="Calibri" w:hAnsi="Arial" w:cs="Arial"/>
          <w:sz w:val="20"/>
          <w:szCs w:val="20"/>
        </w:rPr>
        <w:t xml:space="preserve"> </w:t>
      </w:r>
      <w:r w:rsidR="009F2127" w:rsidRPr="009F2127">
        <w:rPr>
          <w:rFonts w:ascii="Arial" w:eastAsia="Calibri" w:hAnsi="Arial" w:cs="Arial"/>
          <w:sz w:val="20"/>
          <w:szCs w:val="20"/>
        </w:rPr>
        <w:t xml:space="preserve">za potrebe arheoloških istraživanja, </w:t>
      </w:r>
      <w:r w:rsidR="009F2127">
        <w:rPr>
          <w:rFonts w:ascii="Arial" w:eastAsia="Calibri" w:hAnsi="Arial" w:cs="Arial"/>
          <w:sz w:val="20"/>
          <w:szCs w:val="20"/>
        </w:rPr>
        <w:t>a</w:t>
      </w:r>
      <w:r w:rsidR="009F2127" w:rsidRPr="009F2127">
        <w:rPr>
          <w:rFonts w:ascii="Arial" w:eastAsia="Calibri" w:hAnsi="Arial" w:cs="Arial"/>
          <w:sz w:val="20"/>
          <w:szCs w:val="20"/>
        </w:rPr>
        <w:t xml:space="preserve"> nije bilo trošenja planiranih sredstava.</w:t>
      </w:r>
    </w:p>
    <w:p w14:paraId="69532F26" w14:textId="1AAD2320" w:rsidR="00283FFF" w:rsidRPr="00E63468" w:rsidRDefault="00283FFF" w:rsidP="00A90FC1">
      <w:pPr>
        <w:spacing w:after="0" w:line="240" w:lineRule="auto"/>
        <w:contextualSpacing/>
        <w:jc w:val="both"/>
        <w:rPr>
          <w:rFonts w:ascii="Arial" w:eastAsia="Calibri" w:hAnsi="Arial" w:cs="Arial"/>
          <w:bCs/>
          <w:sz w:val="20"/>
          <w:szCs w:val="20"/>
        </w:rPr>
      </w:pPr>
    </w:p>
    <w:p w14:paraId="00833ADD" w14:textId="30108A0B" w:rsidR="002345D8" w:rsidRPr="00E63468" w:rsidRDefault="002345D8" w:rsidP="00A90FC1">
      <w:pPr>
        <w:spacing w:after="0" w:line="240" w:lineRule="auto"/>
        <w:contextualSpacing/>
        <w:jc w:val="both"/>
        <w:rPr>
          <w:rFonts w:ascii="Arial" w:eastAsia="Calibri" w:hAnsi="Arial" w:cs="Arial"/>
          <w:bCs/>
          <w:sz w:val="20"/>
          <w:szCs w:val="20"/>
        </w:rPr>
      </w:pPr>
      <w:r w:rsidRPr="00E63468">
        <w:rPr>
          <w:rFonts w:ascii="Arial" w:eastAsia="Calibri" w:hAnsi="Arial" w:cs="Arial"/>
          <w:bCs/>
          <w:sz w:val="20"/>
          <w:szCs w:val="20"/>
        </w:rPr>
        <w:t>Ustanova u okviru svoje djelatnosti može obavljati i arheološka istraživanja, a u većini slučajeva arheološki nalazi koji se obrađuju u ustanovi se zaprimaju od drugih pravnih osoba registriranih za provođenje istraživanja.</w:t>
      </w:r>
    </w:p>
    <w:p w14:paraId="57DD53EF" w14:textId="77777777" w:rsidR="002345D8" w:rsidRPr="00E63468" w:rsidRDefault="002345D8" w:rsidP="00A90FC1">
      <w:pPr>
        <w:spacing w:after="0" w:line="240" w:lineRule="auto"/>
        <w:contextualSpacing/>
        <w:jc w:val="both"/>
        <w:rPr>
          <w:rFonts w:ascii="Arial" w:eastAsia="Calibri" w:hAnsi="Arial" w:cs="Arial"/>
          <w:b/>
          <w:sz w:val="20"/>
          <w:szCs w:val="20"/>
        </w:rPr>
      </w:pPr>
    </w:p>
    <w:p w14:paraId="4E8AFC15" w14:textId="29C5DFE1" w:rsidR="00E63468" w:rsidRPr="00E63468" w:rsidRDefault="003D7373" w:rsidP="00E63468">
      <w:pPr>
        <w:autoSpaceDE w:val="0"/>
        <w:autoSpaceDN w:val="0"/>
        <w:adjustRightInd w:val="0"/>
        <w:spacing w:after="0" w:line="240" w:lineRule="auto"/>
        <w:jc w:val="both"/>
        <w:rPr>
          <w:rFonts w:ascii="Arial" w:eastAsia="Calibri" w:hAnsi="Arial" w:cs="Arial"/>
          <w:sz w:val="20"/>
          <w:szCs w:val="20"/>
        </w:rPr>
      </w:pPr>
      <w:r w:rsidRPr="00E63468">
        <w:rPr>
          <w:rFonts w:ascii="Arial" w:eastAsia="Calibri" w:hAnsi="Arial" w:cs="Arial"/>
          <w:b/>
          <w:sz w:val="20"/>
          <w:szCs w:val="20"/>
        </w:rPr>
        <w:t xml:space="preserve">6. A203107: Izložbeni program </w:t>
      </w:r>
      <w:r w:rsidRPr="00E63468">
        <w:rPr>
          <w:rFonts w:ascii="Arial" w:eastAsia="Calibri" w:hAnsi="Arial" w:cs="Arial"/>
          <w:sz w:val="20"/>
          <w:szCs w:val="20"/>
        </w:rPr>
        <w:t xml:space="preserve">- u sklopu navedene aktivnosti planirana su proračunska sredstva u iznosu </w:t>
      </w:r>
      <w:r w:rsidR="009F2127">
        <w:rPr>
          <w:rFonts w:ascii="Arial" w:eastAsia="Calibri" w:hAnsi="Arial" w:cs="Arial"/>
          <w:sz w:val="20"/>
          <w:szCs w:val="20"/>
        </w:rPr>
        <w:t>33.500</w:t>
      </w:r>
      <w:r w:rsidR="002345D8" w:rsidRPr="00E63468">
        <w:rPr>
          <w:rFonts w:ascii="Arial" w:eastAsia="Calibri" w:hAnsi="Arial" w:cs="Arial"/>
          <w:sz w:val="20"/>
          <w:szCs w:val="20"/>
        </w:rPr>
        <w:t xml:space="preserve"> €</w:t>
      </w:r>
      <w:r w:rsidRPr="00E63468">
        <w:rPr>
          <w:rFonts w:ascii="Arial" w:eastAsia="Calibri" w:hAnsi="Arial" w:cs="Arial"/>
          <w:sz w:val="20"/>
          <w:szCs w:val="20"/>
        </w:rPr>
        <w:t xml:space="preserve">, a izvršeno je </w:t>
      </w:r>
      <w:r w:rsidR="009F2127">
        <w:rPr>
          <w:rFonts w:ascii="Arial" w:eastAsia="Calibri" w:hAnsi="Arial" w:cs="Arial"/>
          <w:sz w:val="20"/>
          <w:szCs w:val="20"/>
        </w:rPr>
        <w:t>14.974,26</w:t>
      </w:r>
      <w:r w:rsidR="002345D8" w:rsidRPr="00E63468">
        <w:rPr>
          <w:rFonts w:ascii="Arial" w:eastAsia="Calibri" w:hAnsi="Arial" w:cs="Arial"/>
          <w:sz w:val="20"/>
          <w:szCs w:val="20"/>
        </w:rPr>
        <w:t xml:space="preserve"> € </w:t>
      </w:r>
      <w:r w:rsidRPr="00E63468">
        <w:rPr>
          <w:rFonts w:ascii="Arial" w:eastAsia="Calibri" w:hAnsi="Arial" w:cs="Arial"/>
          <w:sz w:val="20"/>
          <w:szCs w:val="20"/>
        </w:rPr>
        <w:t xml:space="preserve">odnosno </w:t>
      </w:r>
      <w:r w:rsidR="009F2127">
        <w:rPr>
          <w:rFonts w:ascii="Arial" w:eastAsia="Calibri" w:hAnsi="Arial" w:cs="Arial"/>
          <w:sz w:val="20"/>
          <w:szCs w:val="20"/>
        </w:rPr>
        <w:t>44,7</w:t>
      </w:r>
      <w:r w:rsidRPr="00E63468">
        <w:rPr>
          <w:rFonts w:ascii="Arial" w:eastAsia="Calibri" w:hAnsi="Arial" w:cs="Arial"/>
          <w:sz w:val="20"/>
          <w:szCs w:val="20"/>
        </w:rPr>
        <w:t>% planiranog</w:t>
      </w:r>
      <w:r w:rsidR="00E63468" w:rsidRPr="00E63468">
        <w:rPr>
          <w:rFonts w:ascii="Arial" w:eastAsia="Calibri" w:hAnsi="Arial" w:cs="Arial"/>
          <w:sz w:val="20"/>
          <w:szCs w:val="20"/>
        </w:rPr>
        <w:t xml:space="preserve">. </w:t>
      </w:r>
    </w:p>
    <w:p w14:paraId="51F2074F" w14:textId="77777777" w:rsidR="00E63468" w:rsidRPr="00E63468" w:rsidRDefault="00E63468" w:rsidP="00E63468">
      <w:pPr>
        <w:autoSpaceDE w:val="0"/>
        <w:autoSpaceDN w:val="0"/>
        <w:adjustRightInd w:val="0"/>
        <w:spacing w:after="0" w:line="240" w:lineRule="auto"/>
        <w:jc w:val="both"/>
        <w:rPr>
          <w:rFonts w:ascii="Arial" w:eastAsia="Calibri" w:hAnsi="Arial" w:cs="Arial"/>
          <w:sz w:val="20"/>
          <w:szCs w:val="20"/>
        </w:rPr>
      </w:pPr>
    </w:p>
    <w:p w14:paraId="4ABD604F" w14:textId="41CEB447" w:rsidR="00E63468" w:rsidRDefault="009F2127" w:rsidP="00E63468">
      <w:pPr>
        <w:autoSpaceDE w:val="0"/>
        <w:autoSpaceDN w:val="0"/>
        <w:adjustRightInd w:val="0"/>
        <w:spacing w:after="0" w:line="240" w:lineRule="auto"/>
        <w:jc w:val="both"/>
        <w:rPr>
          <w:rFonts w:ascii="Arial" w:eastAsia="Calibri" w:hAnsi="Arial" w:cs="Arial"/>
          <w:sz w:val="20"/>
          <w:szCs w:val="20"/>
        </w:rPr>
      </w:pPr>
      <w:r w:rsidRPr="009F2127">
        <w:rPr>
          <w:rFonts w:ascii="Arial" w:eastAsia="Calibri" w:hAnsi="Arial" w:cs="Arial"/>
          <w:sz w:val="20"/>
          <w:szCs w:val="20"/>
        </w:rPr>
        <w:t>Izložbeni program Muzeja i galerija Konavala obuhvaća programe prezentacije građe i lokaliteta u svim muzejskim jedinicama (Odjel arheologije i spomeničke baštine, Kuća Bukovac, Zavičajni muzej Konavala). Izdaci za realizaciju  izložbi se odnose na izradu prezentacijskih panoa (</w:t>
      </w:r>
      <w:proofErr w:type="spellStart"/>
      <w:r w:rsidRPr="009F2127">
        <w:rPr>
          <w:rFonts w:ascii="Arial" w:eastAsia="Calibri" w:hAnsi="Arial" w:cs="Arial"/>
          <w:sz w:val="20"/>
          <w:szCs w:val="20"/>
        </w:rPr>
        <w:t>foreksi</w:t>
      </w:r>
      <w:proofErr w:type="spellEnd"/>
      <w:r w:rsidRPr="009F2127">
        <w:rPr>
          <w:rFonts w:ascii="Arial" w:eastAsia="Calibri" w:hAnsi="Arial" w:cs="Arial"/>
          <w:sz w:val="20"/>
          <w:szCs w:val="20"/>
        </w:rPr>
        <w:t>, folije), izradu ili prenamjenu vitrina ili izlagačkih postamenata, izradu kataloga (tisak, prijevodi, lekture, dizajn) police osiguranja za građu na posudbi u ustanovi i sl.</w:t>
      </w:r>
    </w:p>
    <w:p w14:paraId="66FABF1E" w14:textId="77777777" w:rsidR="009F2127" w:rsidRPr="00E63468" w:rsidRDefault="009F2127" w:rsidP="00E63468">
      <w:pPr>
        <w:autoSpaceDE w:val="0"/>
        <w:autoSpaceDN w:val="0"/>
        <w:adjustRightInd w:val="0"/>
        <w:spacing w:after="0" w:line="240" w:lineRule="auto"/>
        <w:jc w:val="both"/>
        <w:rPr>
          <w:rFonts w:ascii="Arial" w:eastAsia="Calibri" w:hAnsi="Arial" w:cs="Arial"/>
          <w:sz w:val="20"/>
          <w:szCs w:val="20"/>
        </w:rPr>
      </w:pPr>
    </w:p>
    <w:p w14:paraId="682303A1" w14:textId="5384994E" w:rsidR="00E63468" w:rsidRPr="00E63468" w:rsidRDefault="00E63468" w:rsidP="00E63468">
      <w:pPr>
        <w:autoSpaceDE w:val="0"/>
        <w:autoSpaceDN w:val="0"/>
        <w:adjustRightInd w:val="0"/>
        <w:spacing w:after="0" w:line="240" w:lineRule="auto"/>
        <w:jc w:val="both"/>
        <w:rPr>
          <w:rFonts w:ascii="Arial" w:eastAsia="Calibri" w:hAnsi="Arial" w:cs="Arial"/>
          <w:sz w:val="20"/>
          <w:szCs w:val="20"/>
        </w:rPr>
      </w:pPr>
      <w:r w:rsidRPr="00E63468">
        <w:rPr>
          <w:rFonts w:ascii="Arial" w:eastAsia="Calibri" w:hAnsi="Arial" w:cs="Arial"/>
          <w:sz w:val="20"/>
          <w:szCs w:val="20"/>
        </w:rPr>
        <w:t xml:space="preserve">Rashodi u iznosu </w:t>
      </w:r>
      <w:r w:rsidR="009F2127">
        <w:rPr>
          <w:rFonts w:ascii="Arial" w:eastAsia="Calibri" w:hAnsi="Arial" w:cs="Arial"/>
          <w:sz w:val="20"/>
          <w:szCs w:val="20"/>
        </w:rPr>
        <w:t>14.974,26</w:t>
      </w:r>
      <w:r w:rsidRPr="00E63468">
        <w:rPr>
          <w:rFonts w:ascii="Arial" w:eastAsia="Calibri" w:hAnsi="Arial" w:cs="Arial"/>
          <w:sz w:val="20"/>
          <w:szCs w:val="20"/>
        </w:rPr>
        <w:t xml:space="preserve"> € se odnose na </w:t>
      </w:r>
      <w:r w:rsidR="009F2127" w:rsidRPr="009F2127">
        <w:rPr>
          <w:rFonts w:ascii="Arial" w:eastAsia="Calibri" w:hAnsi="Arial" w:cs="Arial"/>
          <w:sz w:val="20"/>
          <w:szCs w:val="20"/>
        </w:rPr>
        <w:t>troškove postavljanja izložbi Župski karneval u Cavtatu u Kući Bukovac, Pola stoljeća Zavičajnog muzeja Konavala: od kuće do muzeja, Bukovac i Dante u Kući Bukovac i za nabavu profesionalnih muzejskih lutaka za stalni postava u Zavičajnom muzeju Konavala.</w:t>
      </w:r>
    </w:p>
    <w:p w14:paraId="34A78041" w14:textId="4FE92B76" w:rsidR="002345D8" w:rsidRPr="00E63468" w:rsidRDefault="002345D8" w:rsidP="00E63468">
      <w:pPr>
        <w:autoSpaceDE w:val="0"/>
        <w:autoSpaceDN w:val="0"/>
        <w:adjustRightInd w:val="0"/>
        <w:spacing w:after="0" w:line="240" w:lineRule="auto"/>
        <w:jc w:val="both"/>
        <w:rPr>
          <w:rFonts w:ascii="Arial" w:eastAsia="Calibri" w:hAnsi="Arial" w:cs="Arial"/>
          <w:sz w:val="20"/>
          <w:szCs w:val="20"/>
        </w:rPr>
      </w:pPr>
    </w:p>
    <w:tbl>
      <w:tblPr>
        <w:tblStyle w:val="Reetkatablice5"/>
        <w:tblW w:w="10490" w:type="dxa"/>
        <w:jc w:val="center"/>
        <w:tblLayout w:type="fixed"/>
        <w:tblLook w:val="04A0" w:firstRow="1" w:lastRow="0" w:firstColumn="1" w:lastColumn="0" w:noHBand="0" w:noVBand="1"/>
      </w:tblPr>
      <w:tblGrid>
        <w:gridCol w:w="1848"/>
        <w:gridCol w:w="1134"/>
        <w:gridCol w:w="992"/>
        <w:gridCol w:w="1109"/>
        <w:gridCol w:w="1134"/>
        <w:gridCol w:w="1012"/>
        <w:gridCol w:w="993"/>
        <w:gridCol w:w="1134"/>
        <w:gridCol w:w="1134"/>
      </w:tblGrid>
      <w:tr w:rsidR="00E63468" w:rsidRPr="00E63468" w14:paraId="1694ACCF" w14:textId="77777777" w:rsidTr="00B223BA">
        <w:trPr>
          <w:jc w:val="center"/>
        </w:trPr>
        <w:tc>
          <w:tcPr>
            <w:tcW w:w="1848" w:type="dxa"/>
            <w:shd w:val="clear" w:color="auto" w:fill="BFBFBF" w:themeFill="background1" w:themeFillShade="BF"/>
            <w:vAlign w:val="center"/>
          </w:tcPr>
          <w:p w14:paraId="2EB3EA38" w14:textId="77777777"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Pokazatelj uspješnosti</w:t>
            </w:r>
          </w:p>
        </w:tc>
        <w:tc>
          <w:tcPr>
            <w:tcW w:w="1134" w:type="dxa"/>
            <w:shd w:val="clear" w:color="auto" w:fill="BFBFBF" w:themeFill="background1" w:themeFillShade="BF"/>
            <w:vAlign w:val="center"/>
          </w:tcPr>
          <w:p w14:paraId="472D3BFD" w14:textId="77777777"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Definicija</w:t>
            </w:r>
          </w:p>
        </w:tc>
        <w:tc>
          <w:tcPr>
            <w:tcW w:w="992" w:type="dxa"/>
            <w:shd w:val="clear" w:color="auto" w:fill="BFBFBF" w:themeFill="background1" w:themeFillShade="BF"/>
            <w:vAlign w:val="center"/>
          </w:tcPr>
          <w:p w14:paraId="2D6323FD" w14:textId="77777777"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Jedinica</w:t>
            </w:r>
          </w:p>
        </w:tc>
        <w:tc>
          <w:tcPr>
            <w:tcW w:w="1109" w:type="dxa"/>
            <w:shd w:val="clear" w:color="auto" w:fill="BFBFBF" w:themeFill="background1" w:themeFillShade="BF"/>
            <w:vAlign w:val="center"/>
          </w:tcPr>
          <w:p w14:paraId="4F687AE6" w14:textId="77777777"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Polazna vrijednost</w:t>
            </w:r>
          </w:p>
          <w:p w14:paraId="763FA929" w14:textId="35853ECA"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202</w:t>
            </w:r>
            <w:r w:rsidR="009F2127">
              <w:rPr>
                <w:rFonts w:ascii="Arial" w:eastAsia="Calibri" w:hAnsi="Arial" w:cs="Arial"/>
                <w:sz w:val="16"/>
                <w:szCs w:val="16"/>
              </w:rPr>
              <w:t>3</w:t>
            </w:r>
            <w:r w:rsidRPr="00E63468">
              <w:rPr>
                <w:rFonts w:ascii="Arial" w:eastAsia="Calibri" w:hAnsi="Arial" w:cs="Arial"/>
                <w:sz w:val="16"/>
                <w:szCs w:val="16"/>
              </w:rPr>
              <w:t>.</w:t>
            </w:r>
          </w:p>
        </w:tc>
        <w:tc>
          <w:tcPr>
            <w:tcW w:w="1134" w:type="dxa"/>
            <w:shd w:val="clear" w:color="auto" w:fill="BFBFBF" w:themeFill="background1" w:themeFillShade="BF"/>
            <w:vAlign w:val="center"/>
          </w:tcPr>
          <w:p w14:paraId="03498169" w14:textId="77777777"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Izvor podataka</w:t>
            </w:r>
          </w:p>
        </w:tc>
        <w:tc>
          <w:tcPr>
            <w:tcW w:w="1012" w:type="dxa"/>
            <w:shd w:val="clear" w:color="auto" w:fill="BFBFBF" w:themeFill="background1" w:themeFillShade="BF"/>
            <w:vAlign w:val="center"/>
          </w:tcPr>
          <w:p w14:paraId="35F641D5" w14:textId="6B955595"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Ciljana vrijednost 202</w:t>
            </w:r>
            <w:r w:rsidR="009F2127">
              <w:rPr>
                <w:rFonts w:ascii="Arial" w:eastAsia="Calibri" w:hAnsi="Arial" w:cs="Arial"/>
                <w:sz w:val="16"/>
                <w:szCs w:val="16"/>
              </w:rPr>
              <w:t>4</w:t>
            </w:r>
            <w:r w:rsidRPr="00E63468">
              <w:rPr>
                <w:rFonts w:ascii="Arial" w:eastAsia="Calibri" w:hAnsi="Arial" w:cs="Arial"/>
                <w:sz w:val="16"/>
                <w:szCs w:val="16"/>
              </w:rPr>
              <w:t>.</w:t>
            </w:r>
          </w:p>
        </w:tc>
        <w:tc>
          <w:tcPr>
            <w:tcW w:w="993" w:type="dxa"/>
            <w:shd w:val="clear" w:color="auto" w:fill="BFBFBF" w:themeFill="background1" w:themeFillShade="BF"/>
            <w:vAlign w:val="center"/>
          </w:tcPr>
          <w:p w14:paraId="4348540F" w14:textId="564B67F0"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Izvršeno 202</w:t>
            </w:r>
            <w:r w:rsidR="009F2127">
              <w:rPr>
                <w:rFonts w:ascii="Arial" w:eastAsia="Calibri" w:hAnsi="Arial" w:cs="Arial"/>
                <w:sz w:val="16"/>
                <w:szCs w:val="16"/>
              </w:rPr>
              <w:t>4</w:t>
            </w:r>
            <w:r w:rsidRPr="00E63468">
              <w:rPr>
                <w:rFonts w:ascii="Arial" w:eastAsia="Calibri" w:hAnsi="Arial" w:cs="Arial"/>
                <w:sz w:val="16"/>
                <w:szCs w:val="16"/>
              </w:rPr>
              <w:t>.</w:t>
            </w:r>
          </w:p>
        </w:tc>
        <w:tc>
          <w:tcPr>
            <w:tcW w:w="1134" w:type="dxa"/>
            <w:shd w:val="clear" w:color="auto" w:fill="BFBFBF" w:themeFill="background1" w:themeFillShade="BF"/>
            <w:vAlign w:val="center"/>
          </w:tcPr>
          <w:p w14:paraId="48CD9F76" w14:textId="30F275A8"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Ciljana vrijednost 202</w:t>
            </w:r>
            <w:r w:rsidR="009F2127">
              <w:rPr>
                <w:rFonts w:ascii="Arial" w:eastAsia="Calibri" w:hAnsi="Arial" w:cs="Arial"/>
                <w:sz w:val="16"/>
                <w:szCs w:val="16"/>
              </w:rPr>
              <w:t>5</w:t>
            </w:r>
            <w:r w:rsidRPr="00E63468">
              <w:rPr>
                <w:rFonts w:ascii="Arial" w:eastAsia="Calibri" w:hAnsi="Arial" w:cs="Arial"/>
                <w:sz w:val="16"/>
                <w:szCs w:val="16"/>
              </w:rPr>
              <w:t>.</w:t>
            </w:r>
          </w:p>
        </w:tc>
        <w:tc>
          <w:tcPr>
            <w:tcW w:w="1134" w:type="dxa"/>
            <w:shd w:val="clear" w:color="auto" w:fill="BFBFBF" w:themeFill="background1" w:themeFillShade="BF"/>
            <w:vAlign w:val="center"/>
          </w:tcPr>
          <w:p w14:paraId="136B4DCF" w14:textId="443DC1DA" w:rsidR="002345D8" w:rsidRPr="00E63468" w:rsidRDefault="002345D8" w:rsidP="002345D8">
            <w:pPr>
              <w:jc w:val="center"/>
              <w:rPr>
                <w:rFonts w:ascii="Arial" w:eastAsia="Calibri" w:hAnsi="Arial" w:cs="Arial"/>
                <w:sz w:val="16"/>
                <w:szCs w:val="16"/>
              </w:rPr>
            </w:pPr>
            <w:r w:rsidRPr="00E63468">
              <w:rPr>
                <w:rFonts w:ascii="Arial" w:eastAsia="Calibri" w:hAnsi="Arial" w:cs="Arial"/>
                <w:sz w:val="16"/>
                <w:szCs w:val="16"/>
              </w:rPr>
              <w:t>Ciljana vrijednost 202</w:t>
            </w:r>
            <w:r w:rsidR="009F2127">
              <w:rPr>
                <w:rFonts w:ascii="Arial" w:eastAsia="Calibri" w:hAnsi="Arial" w:cs="Arial"/>
                <w:sz w:val="16"/>
                <w:szCs w:val="16"/>
              </w:rPr>
              <w:t>6</w:t>
            </w:r>
            <w:r w:rsidRPr="00E63468">
              <w:rPr>
                <w:rFonts w:ascii="Arial" w:eastAsia="Calibri" w:hAnsi="Arial" w:cs="Arial"/>
                <w:sz w:val="16"/>
                <w:szCs w:val="16"/>
              </w:rPr>
              <w:t>.</w:t>
            </w:r>
          </w:p>
        </w:tc>
      </w:tr>
      <w:tr w:rsidR="002345D8" w:rsidRPr="00E63468" w14:paraId="00969FC4" w14:textId="77777777" w:rsidTr="00B223BA">
        <w:trPr>
          <w:trHeight w:val="530"/>
          <w:jc w:val="center"/>
        </w:trPr>
        <w:tc>
          <w:tcPr>
            <w:tcW w:w="1848" w:type="dxa"/>
            <w:vAlign w:val="center"/>
          </w:tcPr>
          <w:p w14:paraId="60B633ED" w14:textId="77777777" w:rsidR="002345D8" w:rsidRPr="00E63468" w:rsidRDefault="002345D8" w:rsidP="002345D8">
            <w:pPr>
              <w:rPr>
                <w:rFonts w:ascii="Arial" w:hAnsi="Arial" w:cs="Arial"/>
                <w:sz w:val="16"/>
                <w:szCs w:val="16"/>
                <w:lang w:eastAsia="en-US"/>
              </w:rPr>
            </w:pPr>
            <w:r w:rsidRPr="00E63468">
              <w:rPr>
                <w:rFonts w:ascii="Arial" w:hAnsi="Arial" w:cs="Arial"/>
                <w:sz w:val="16"/>
                <w:szCs w:val="16"/>
                <w:lang w:eastAsia="en-US"/>
              </w:rPr>
              <w:t>Broj izložbi</w:t>
            </w:r>
          </w:p>
        </w:tc>
        <w:tc>
          <w:tcPr>
            <w:tcW w:w="1134" w:type="dxa"/>
            <w:vAlign w:val="center"/>
          </w:tcPr>
          <w:p w14:paraId="48F2E3D0" w14:textId="77777777" w:rsidR="002345D8" w:rsidRPr="00E63468" w:rsidRDefault="002345D8" w:rsidP="002345D8">
            <w:pPr>
              <w:rPr>
                <w:rFonts w:ascii="Arial" w:hAnsi="Arial" w:cs="Arial"/>
                <w:sz w:val="16"/>
                <w:szCs w:val="16"/>
                <w:lang w:eastAsia="en-US"/>
              </w:rPr>
            </w:pPr>
            <w:r w:rsidRPr="00E63468">
              <w:rPr>
                <w:rFonts w:ascii="Arial" w:hAnsi="Arial" w:cs="Arial"/>
                <w:sz w:val="16"/>
                <w:szCs w:val="16"/>
                <w:lang w:eastAsia="en-US"/>
              </w:rPr>
              <w:t>Prezentacija građe</w:t>
            </w:r>
          </w:p>
        </w:tc>
        <w:tc>
          <w:tcPr>
            <w:tcW w:w="992" w:type="dxa"/>
            <w:vAlign w:val="center"/>
          </w:tcPr>
          <w:p w14:paraId="291A7ECD" w14:textId="77777777" w:rsidR="002345D8" w:rsidRPr="00E63468" w:rsidRDefault="002345D8" w:rsidP="002345D8">
            <w:pPr>
              <w:jc w:val="center"/>
              <w:rPr>
                <w:rFonts w:ascii="Arial" w:hAnsi="Arial" w:cs="Arial"/>
                <w:sz w:val="16"/>
                <w:szCs w:val="16"/>
                <w:lang w:eastAsia="en-US"/>
              </w:rPr>
            </w:pPr>
            <w:r w:rsidRPr="00E63468">
              <w:rPr>
                <w:rFonts w:ascii="Arial" w:hAnsi="Arial" w:cs="Arial"/>
                <w:sz w:val="16"/>
                <w:szCs w:val="16"/>
                <w:lang w:eastAsia="en-US"/>
              </w:rPr>
              <w:t>izložba</w:t>
            </w:r>
          </w:p>
        </w:tc>
        <w:tc>
          <w:tcPr>
            <w:tcW w:w="1109" w:type="dxa"/>
            <w:vAlign w:val="center"/>
          </w:tcPr>
          <w:p w14:paraId="787F48F3" w14:textId="08064EDC" w:rsidR="002345D8" w:rsidRPr="00E63468" w:rsidRDefault="009F2127" w:rsidP="002345D8">
            <w:pPr>
              <w:jc w:val="center"/>
              <w:rPr>
                <w:rFonts w:ascii="Arial" w:hAnsi="Arial" w:cs="Arial"/>
                <w:sz w:val="16"/>
                <w:szCs w:val="16"/>
                <w:lang w:eastAsia="en-US"/>
              </w:rPr>
            </w:pPr>
            <w:r>
              <w:rPr>
                <w:rFonts w:ascii="Arial" w:hAnsi="Arial" w:cs="Arial"/>
                <w:sz w:val="16"/>
                <w:szCs w:val="16"/>
                <w:lang w:eastAsia="en-US"/>
              </w:rPr>
              <w:t>10</w:t>
            </w:r>
          </w:p>
        </w:tc>
        <w:tc>
          <w:tcPr>
            <w:tcW w:w="1134" w:type="dxa"/>
            <w:vAlign w:val="center"/>
          </w:tcPr>
          <w:p w14:paraId="461E813F" w14:textId="77777777" w:rsidR="002345D8" w:rsidRPr="00E63468" w:rsidRDefault="002345D8" w:rsidP="002345D8">
            <w:pPr>
              <w:jc w:val="center"/>
              <w:rPr>
                <w:rFonts w:ascii="Arial" w:hAnsi="Arial" w:cs="Arial"/>
                <w:sz w:val="16"/>
                <w:szCs w:val="16"/>
                <w:lang w:eastAsia="en-US"/>
              </w:rPr>
            </w:pPr>
            <w:r w:rsidRPr="00E63468">
              <w:rPr>
                <w:rFonts w:ascii="Arial" w:hAnsi="Arial" w:cs="Arial"/>
                <w:sz w:val="16"/>
                <w:szCs w:val="16"/>
                <w:lang w:eastAsia="en-US"/>
              </w:rPr>
              <w:t>muzeji</w:t>
            </w:r>
          </w:p>
        </w:tc>
        <w:tc>
          <w:tcPr>
            <w:tcW w:w="1012" w:type="dxa"/>
            <w:vAlign w:val="center"/>
          </w:tcPr>
          <w:p w14:paraId="1B51282E" w14:textId="77777777" w:rsidR="002345D8" w:rsidRPr="00E63468" w:rsidRDefault="002345D8" w:rsidP="002345D8">
            <w:pPr>
              <w:jc w:val="center"/>
              <w:rPr>
                <w:rFonts w:ascii="Arial" w:hAnsi="Arial" w:cs="Arial"/>
                <w:sz w:val="16"/>
                <w:szCs w:val="16"/>
                <w:lang w:eastAsia="en-US"/>
              </w:rPr>
            </w:pPr>
            <w:r w:rsidRPr="00E63468">
              <w:rPr>
                <w:rFonts w:ascii="Arial" w:hAnsi="Arial" w:cs="Arial"/>
                <w:sz w:val="16"/>
                <w:szCs w:val="16"/>
                <w:lang w:eastAsia="en-US"/>
              </w:rPr>
              <w:t>7</w:t>
            </w:r>
          </w:p>
        </w:tc>
        <w:tc>
          <w:tcPr>
            <w:tcW w:w="993" w:type="dxa"/>
            <w:vAlign w:val="center"/>
          </w:tcPr>
          <w:p w14:paraId="137F1B78" w14:textId="02283209" w:rsidR="002345D8" w:rsidRPr="00E63468" w:rsidRDefault="009F2127" w:rsidP="002345D8">
            <w:pPr>
              <w:jc w:val="center"/>
              <w:rPr>
                <w:rFonts w:ascii="Arial" w:hAnsi="Arial" w:cs="Arial"/>
                <w:sz w:val="16"/>
                <w:szCs w:val="16"/>
                <w:lang w:eastAsia="en-US"/>
              </w:rPr>
            </w:pPr>
            <w:r>
              <w:rPr>
                <w:rFonts w:ascii="Arial" w:hAnsi="Arial" w:cs="Arial"/>
                <w:sz w:val="16"/>
                <w:szCs w:val="16"/>
                <w:lang w:eastAsia="en-US"/>
              </w:rPr>
              <w:t>7</w:t>
            </w:r>
          </w:p>
        </w:tc>
        <w:tc>
          <w:tcPr>
            <w:tcW w:w="1134" w:type="dxa"/>
            <w:vAlign w:val="center"/>
          </w:tcPr>
          <w:p w14:paraId="0E4D8B43" w14:textId="57030349" w:rsidR="002345D8" w:rsidRPr="00E63468" w:rsidRDefault="009F2127" w:rsidP="002345D8">
            <w:pPr>
              <w:jc w:val="center"/>
              <w:rPr>
                <w:rFonts w:ascii="Arial" w:hAnsi="Arial" w:cs="Arial"/>
                <w:sz w:val="16"/>
                <w:szCs w:val="16"/>
                <w:lang w:eastAsia="en-US"/>
              </w:rPr>
            </w:pPr>
            <w:r>
              <w:rPr>
                <w:rFonts w:ascii="Arial" w:hAnsi="Arial" w:cs="Arial"/>
                <w:sz w:val="16"/>
                <w:szCs w:val="16"/>
                <w:lang w:eastAsia="en-US"/>
              </w:rPr>
              <w:t>8</w:t>
            </w:r>
          </w:p>
        </w:tc>
        <w:tc>
          <w:tcPr>
            <w:tcW w:w="1134" w:type="dxa"/>
            <w:vAlign w:val="center"/>
          </w:tcPr>
          <w:p w14:paraId="4FE43373" w14:textId="77777777" w:rsidR="002345D8" w:rsidRPr="00E63468" w:rsidRDefault="002345D8" w:rsidP="002345D8">
            <w:pPr>
              <w:jc w:val="center"/>
              <w:rPr>
                <w:rFonts w:ascii="Arial" w:hAnsi="Arial" w:cs="Arial"/>
                <w:sz w:val="16"/>
                <w:szCs w:val="16"/>
                <w:lang w:eastAsia="en-US"/>
              </w:rPr>
            </w:pPr>
            <w:r w:rsidRPr="00E63468">
              <w:rPr>
                <w:rFonts w:ascii="Arial" w:hAnsi="Arial" w:cs="Arial"/>
                <w:sz w:val="16"/>
                <w:szCs w:val="16"/>
                <w:lang w:eastAsia="en-US"/>
              </w:rPr>
              <w:t>8</w:t>
            </w:r>
          </w:p>
        </w:tc>
      </w:tr>
    </w:tbl>
    <w:p w14:paraId="2D7BE5A4" w14:textId="77777777" w:rsidR="002345D8" w:rsidRPr="00E63468" w:rsidRDefault="002345D8" w:rsidP="002345D8">
      <w:pPr>
        <w:spacing w:after="0" w:line="259" w:lineRule="auto"/>
        <w:rPr>
          <w:rFonts w:ascii="Arial" w:eastAsia="Calibri" w:hAnsi="Arial" w:cs="Arial"/>
          <w:sz w:val="20"/>
          <w:szCs w:val="20"/>
          <w:lang w:eastAsia="en-US"/>
        </w:rPr>
      </w:pPr>
    </w:p>
    <w:p w14:paraId="728A21E4" w14:textId="7D7B4B62" w:rsidR="00E63468" w:rsidRDefault="00E63468" w:rsidP="00E63468">
      <w:pPr>
        <w:spacing w:after="0" w:line="259" w:lineRule="auto"/>
        <w:rPr>
          <w:rFonts w:ascii="Arial" w:eastAsia="Calibri" w:hAnsi="Arial" w:cs="Arial"/>
          <w:sz w:val="18"/>
          <w:szCs w:val="18"/>
          <w:lang w:eastAsia="en-US"/>
        </w:rPr>
      </w:pPr>
      <w:r w:rsidRPr="00E63468">
        <w:rPr>
          <w:rFonts w:ascii="Arial" w:eastAsia="Calibri" w:hAnsi="Arial" w:cs="Arial"/>
          <w:sz w:val="18"/>
          <w:szCs w:val="18"/>
          <w:lang w:eastAsia="en-US"/>
        </w:rPr>
        <w:t xml:space="preserve">OPIS: Održane su izložbe iz fundusa muzeja u muzejskim jedinicama, kojima je cilj prezentirati građu na edukativan </w:t>
      </w:r>
      <w:r w:rsidR="00D8540E" w:rsidRPr="00D8540E">
        <w:rPr>
          <w:rFonts w:ascii="Arial" w:eastAsia="Calibri" w:hAnsi="Arial" w:cs="Arial"/>
          <w:sz w:val="18"/>
          <w:szCs w:val="18"/>
          <w:lang w:eastAsia="en-US"/>
        </w:rPr>
        <w:t>način i ostaviti bibliografsku jedinicu kao nadopunu u znanstvene svrhe istraživanja građe.</w:t>
      </w:r>
    </w:p>
    <w:p w14:paraId="0B4866BA" w14:textId="77777777" w:rsidR="00ED5AE5" w:rsidRPr="00E63468" w:rsidRDefault="00ED5AE5" w:rsidP="00E63468">
      <w:pPr>
        <w:spacing w:after="0" w:line="259" w:lineRule="auto"/>
        <w:rPr>
          <w:rFonts w:ascii="Arial" w:eastAsia="Calibri" w:hAnsi="Arial" w:cs="Arial"/>
          <w:sz w:val="16"/>
          <w:szCs w:val="16"/>
          <w:lang w:eastAsia="en-US"/>
        </w:rPr>
      </w:pPr>
    </w:p>
    <w:p w14:paraId="7EAF6C52" w14:textId="77777777" w:rsidR="00ED5AE5" w:rsidRPr="00ED5AE5" w:rsidRDefault="00ED5AE5" w:rsidP="00ED5AE5">
      <w:pPr>
        <w:spacing w:after="0" w:line="240" w:lineRule="auto"/>
        <w:contextualSpacing/>
        <w:jc w:val="both"/>
        <w:rPr>
          <w:rFonts w:ascii="Arial" w:eastAsia="Calibri" w:hAnsi="Arial" w:cs="Arial"/>
          <w:sz w:val="20"/>
          <w:szCs w:val="20"/>
          <w:lang w:eastAsia="en-US"/>
        </w:rPr>
      </w:pPr>
      <w:r w:rsidRPr="00ED5AE5">
        <w:rPr>
          <w:rFonts w:ascii="Arial" w:eastAsia="Calibri" w:hAnsi="Arial" w:cs="Arial"/>
          <w:sz w:val="20"/>
          <w:szCs w:val="20"/>
          <w:lang w:eastAsia="en-US"/>
        </w:rPr>
        <w:t>U okviru ove aktivnosti do 30.6.2024. godine održane su sljedeće izložbe:</w:t>
      </w:r>
    </w:p>
    <w:p w14:paraId="2ADB92E1"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Mijo Šiša Konavljanin – ususret zaštiti</w:t>
      </w:r>
      <w:r w:rsidRPr="00ED5AE5">
        <w:rPr>
          <w:rFonts w:ascii="Arial" w:eastAsia="Calibri" w:hAnsi="Arial" w:cs="Arial"/>
          <w:sz w:val="20"/>
          <w:szCs w:val="20"/>
          <w:lang w:eastAsia="en-US"/>
        </w:rPr>
        <w:t xml:space="preserve"> , (16. 11. 2023.-19. 5. 2024.), Zavičajni muzej Konavala</w:t>
      </w:r>
    </w:p>
    <w:p w14:paraId="449E9CC7"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 xml:space="preserve">Od doma do </w:t>
      </w:r>
      <w:proofErr w:type="spellStart"/>
      <w:r w:rsidRPr="00ED5AE5">
        <w:rPr>
          <w:rFonts w:ascii="Arial" w:eastAsia="Calibri" w:hAnsi="Arial" w:cs="Arial"/>
          <w:i/>
          <w:iCs/>
          <w:sz w:val="20"/>
          <w:szCs w:val="20"/>
          <w:lang w:eastAsia="en-US"/>
        </w:rPr>
        <w:t>precrkve</w:t>
      </w:r>
      <w:proofErr w:type="spellEnd"/>
      <w:r w:rsidRPr="00ED5AE5">
        <w:rPr>
          <w:rFonts w:ascii="Arial" w:eastAsia="Calibri" w:hAnsi="Arial" w:cs="Arial"/>
          <w:i/>
          <w:iCs/>
          <w:sz w:val="20"/>
          <w:szCs w:val="20"/>
          <w:lang w:eastAsia="en-US"/>
        </w:rPr>
        <w:t xml:space="preserve"> 31. 12. 1991.</w:t>
      </w:r>
      <w:r w:rsidRPr="00ED5AE5">
        <w:rPr>
          <w:rFonts w:ascii="Arial" w:eastAsia="Calibri" w:hAnsi="Arial" w:cs="Arial"/>
          <w:sz w:val="20"/>
          <w:szCs w:val="20"/>
          <w:lang w:eastAsia="en-US"/>
        </w:rPr>
        <w:t xml:space="preserve"> (20. 10. 2023.-10. 5. 2024.), Zavičajni muzej Konavala</w:t>
      </w:r>
    </w:p>
    <w:p w14:paraId="13F14C5F"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 xml:space="preserve">Konavoske </w:t>
      </w:r>
      <w:proofErr w:type="spellStart"/>
      <w:r w:rsidRPr="00ED5AE5">
        <w:rPr>
          <w:rFonts w:ascii="Arial" w:eastAsia="Calibri" w:hAnsi="Arial" w:cs="Arial"/>
          <w:i/>
          <w:iCs/>
          <w:sz w:val="20"/>
          <w:szCs w:val="20"/>
          <w:lang w:eastAsia="en-US"/>
        </w:rPr>
        <w:t>poprsnice</w:t>
      </w:r>
      <w:proofErr w:type="spellEnd"/>
      <w:r w:rsidRPr="00ED5AE5">
        <w:rPr>
          <w:rFonts w:ascii="Arial" w:eastAsia="Calibri" w:hAnsi="Arial" w:cs="Arial"/>
          <w:sz w:val="20"/>
          <w:szCs w:val="20"/>
          <w:lang w:eastAsia="en-US"/>
        </w:rPr>
        <w:t>, izložba radova 2. razred OŠ Čilipi (28. 5. 2024. – 30. 8. 2024), Zavičajni muzej Konavala</w:t>
      </w:r>
    </w:p>
    <w:p w14:paraId="2B0B9654"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Pola stoljeća Zavičajnog muzeja Konavala: od kuće do muzeja</w:t>
      </w:r>
      <w:r w:rsidRPr="00ED5AE5">
        <w:rPr>
          <w:rFonts w:ascii="Arial" w:eastAsia="Calibri" w:hAnsi="Arial" w:cs="Arial"/>
          <w:sz w:val="20"/>
          <w:szCs w:val="20"/>
          <w:lang w:eastAsia="en-US"/>
        </w:rPr>
        <w:t xml:space="preserve"> (30. 5. 2024. – 31. 10. 2024), Zavičajni muzej Konavala</w:t>
      </w:r>
    </w:p>
    <w:p w14:paraId="7692E8BB"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 xml:space="preserve">Novootkriveni Epidaur: Terra </w:t>
      </w:r>
      <w:proofErr w:type="spellStart"/>
      <w:r w:rsidRPr="00ED5AE5">
        <w:rPr>
          <w:rFonts w:ascii="Arial" w:eastAsia="Calibri" w:hAnsi="Arial" w:cs="Arial"/>
          <w:i/>
          <w:iCs/>
          <w:sz w:val="20"/>
          <w:szCs w:val="20"/>
          <w:lang w:eastAsia="en-US"/>
        </w:rPr>
        <w:t>sigillata</w:t>
      </w:r>
      <w:proofErr w:type="spellEnd"/>
      <w:r w:rsidRPr="00ED5AE5">
        <w:rPr>
          <w:rFonts w:ascii="Arial" w:eastAsia="Calibri" w:hAnsi="Arial" w:cs="Arial"/>
          <w:i/>
          <w:iCs/>
          <w:sz w:val="20"/>
          <w:szCs w:val="20"/>
          <w:lang w:eastAsia="en-US"/>
        </w:rPr>
        <w:t xml:space="preserve"> s cavtatskih lokaliteta</w:t>
      </w:r>
      <w:r w:rsidRPr="00ED5AE5">
        <w:rPr>
          <w:rFonts w:ascii="Arial" w:eastAsia="Calibri" w:hAnsi="Arial" w:cs="Arial"/>
          <w:sz w:val="20"/>
          <w:szCs w:val="20"/>
          <w:lang w:eastAsia="en-US"/>
        </w:rPr>
        <w:t xml:space="preserve"> (6. 10. 2023. -30. 9. 2024). Odjel za arheologiju i spomeničku baštinu</w:t>
      </w:r>
    </w:p>
    <w:p w14:paraId="7CF7546D"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Otac i kćeri, bilješke i skice</w:t>
      </w:r>
      <w:r w:rsidRPr="00ED5AE5">
        <w:rPr>
          <w:rFonts w:ascii="Arial" w:eastAsia="Calibri" w:hAnsi="Arial" w:cs="Arial"/>
          <w:sz w:val="20"/>
          <w:szCs w:val="20"/>
          <w:lang w:eastAsia="en-US"/>
        </w:rPr>
        <w:t xml:space="preserve"> (26. 4. 2023. –  6. 2. 2024), Kuća Bukovac</w:t>
      </w:r>
    </w:p>
    <w:p w14:paraId="376EDB99" w14:textId="77777777" w:rsidR="00ED5AE5" w:rsidRPr="00ED5AE5" w:rsidRDefault="00ED5AE5">
      <w:pPr>
        <w:numPr>
          <w:ilvl w:val="0"/>
          <w:numId w:val="43"/>
        </w:numPr>
        <w:spacing w:after="0" w:line="240" w:lineRule="auto"/>
        <w:contextualSpacing/>
        <w:jc w:val="both"/>
        <w:rPr>
          <w:rFonts w:ascii="Arial" w:eastAsia="Calibri" w:hAnsi="Arial" w:cs="Arial"/>
          <w:sz w:val="20"/>
          <w:szCs w:val="20"/>
          <w:lang w:eastAsia="en-US"/>
        </w:rPr>
      </w:pPr>
      <w:r w:rsidRPr="00ED5AE5">
        <w:rPr>
          <w:rFonts w:ascii="Arial" w:eastAsia="Calibri" w:hAnsi="Arial" w:cs="Arial"/>
          <w:i/>
          <w:iCs/>
          <w:sz w:val="20"/>
          <w:szCs w:val="20"/>
          <w:lang w:eastAsia="en-US"/>
        </w:rPr>
        <w:t>Župski karneval u Cavtatu</w:t>
      </w:r>
      <w:r w:rsidRPr="00ED5AE5">
        <w:rPr>
          <w:rFonts w:ascii="Arial" w:eastAsia="Calibri" w:hAnsi="Arial" w:cs="Arial"/>
          <w:sz w:val="20"/>
          <w:szCs w:val="20"/>
          <w:lang w:eastAsia="en-US"/>
        </w:rPr>
        <w:t xml:space="preserve"> ( 7. 2. 2024. – 27.05.2024.), Kuća Bukovac</w:t>
      </w:r>
    </w:p>
    <w:p w14:paraId="5FDF777F" w14:textId="77777777" w:rsidR="00A90FC1" w:rsidRPr="00E63468" w:rsidRDefault="00A90FC1" w:rsidP="00A90FC1">
      <w:pPr>
        <w:spacing w:after="0" w:line="240" w:lineRule="auto"/>
        <w:contextualSpacing/>
        <w:jc w:val="both"/>
        <w:rPr>
          <w:rFonts w:ascii="Arial" w:eastAsia="Calibri" w:hAnsi="Arial" w:cs="Arial"/>
          <w:b/>
          <w:sz w:val="20"/>
          <w:szCs w:val="20"/>
        </w:rPr>
      </w:pPr>
    </w:p>
    <w:p w14:paraId="5F28E46E" w14:textId="77777777" w:rsidR="00ED5AE5" w:rsidRDefault="00A90FC1" w:rsidP="002345D8">
      <w:pPr>
        <w:spacing w:after="0" w:line="240" w:lineRule="auto"/>
        <w:jc w:val="both"/>
        <w:rPr>
          <w:rFonts w:ascii="Arial" w:eastAsia="Calibri" w:hAnsi="Arial" w:cs="Arial"/>
          <w:sz w:val="20"/>
          <w:szCs w:val="20"/>
        </w:rPr>
      </w:pPr>
      <w:r w:rsidRPr="00E63468">
        <w:rPr>
          <w:rFonts w:ascii="Arial" w:eastAsia="Calibri" w:hAnsi="Arial" w:cs="Arial"/>
          <w:b/>
          <w:sz w:val="20"/>
          <w:szCs w:val="20"/>
        </w:rPr>
        <w:t xml:space="preserve">7.T203108: Konzervatorsko restauratorski radovi </w:t>
      </w:r>
      <w:r w:rsidRPr="00E63468">
        <w:rPr>
          <w:rFonts w:ascii="Arial" w:eastAsia="Calibri" w:hAnsi="Arial" w:cs="Arial"/>
          <w:sz w:val="20"/>
          <w:szCs w:val="20"/>
        </w:rPr>
        <w:t xml:space="preserve">- u sklopu navedene aktivnosti planirano je </w:t>
      </w:r>
      <w:r w:rsidR="00ED5AE5">
        <w:rPr>
          <w:rFonts w:ascii="Arial" w:eastAsia="Calibri" w:hAnsi="Arial" w:cs="Arial"/>
          <w:sz w:val="20"/>
          <w:szCs w:val="20"/>
        </w:rPr>
        <w:t>2.000</w:t>
      </w:r>
      <w:r w:rsidR="00FD724F" w:rsidRPr="00E63468">
        <w:rPr>
          <w:rFonts w:ascii="Arial" w:eastAsia="Calibri" w:hAnsi="Arial" w:cs="Arial"/>
          <w:sz w:val="20"/>
          <w:szCs w:val="20"/>
        </w:rPr>
        <w:t xml:space="preserve"> €</w:t>
      </w:r>
      <w:r w:rsidRPr="00E63468">
        <w:rPr>
          <w:rFonts w:ascii="Arial" w:eastAsia="Calibri" w:hAnsi="Arial" w:cs="Arial"/>
          <w:sz w:val="20"/>
          <w:szCs w:val="20"/>
        </w:rPr>
        <w:t xml:space="preserve">, </w:t>
      </w:r>
      <w:r w:rsidR="003D7373" w:rsidRPr="00E63468">
        <w:rPr>
          <w:rFonts w:ascii="Arial" w:eastAsia="Calibri" w:hAnsi="Arial" w:cs="Arial"/>
          <w:sz w:val="20"/>
          <w:szCs w:val="20"/>
        </w:rPr>
        <w:t>a</w:t>
      </w:r>
      <w:r w:rsidR="00FD724F" w:rsidRPr="00E63468">
        <w:rPr>
          <w:rFonts w:ascii="Arial" w:eastAsia="Calibri" w:hAnsi="Arial" w:cs="Arial"/>
          <w:sz w:val="20"/>
          <w:szCs w:val="20"/>
        </w:rPr>
        <w:t xml:space="preserve"> </w:t>
      </w:r>
      <w:r w:rsidR="002345D8" w:rsidRPr="00E63468">
        <w:rPr>
          <w:rFonts w:ascii="Arial" w:eastAsia="Calibri" w:hAnsi="Arial" w:cs="Arial"/>
          <w:sz w:val="20"/>
          <w:szCs w:val="20"/>
        </w:rPr>
        <w:t xml:space="preserve">utrošeno </w:t>
      </w:r>
      <w:r w:rsidR="00FD724F" w:rsidRPr="00E63468">
        <w:rPr>
          <w:rFonts w:ascii="Arial" w:eastAsia="Calibri" w:hAnsi="Arial" w:cs="Arial"/>
          <w:sz w:val="20"/>
          <w:szCs w:val="20"/>
        </w:rPr>
        <w:t xml:space="preserve">je </w:t>
      </w:r>
      <w:r w:rsidR="00ED5AE5">
        <w:rPr>
          <w:rFonts w:ascii="Arial" w:eastAsia="Calibri" w:hAnsi="Arial" w:cs="Arial"/>
          <w:sz w:val="20"/>
          <w:szCs w:val="20"/>
        </w:rPr>
        <w:t>1.298</w:t>
      </w:r>
      <w:r w:rsidR="00FD724F" w:rsidRPr="00E63468">
        <w:rPr>
          <w:rFonts w:ascii="Arial" w:eastAsia="Calibri" w:hAnsi="Arial" w:cs="Arial"/>
          <w:sz w:val="20"/>
          <w:szCs w:val="20"/>
        </w:rPr>
        <w:t xml:space="preserve"> € ili </w:t>
      </w:r>
      <w:r w:rsidR="00ED5AE5">
        <w:rPr>
          <w:rFonts w:ascii="Arial" w:eastAsia="Calibri" w:hAnsi="Arial" w:cs="Arial"/>
          <w:sz w:val="20"/>
          <w:szCs w:val="20"/>
        </w:rPr>
        <w:t>64,9</w:t>
      </w:r>
      <w:r w:rsidR="002345D8" w:rsidRPr="00E63468">
        <w:rPr>
          <w:rFonts w:ascii="Arial" w:eastAsia="Calibri" w:hAnsi="Arial" w:cs="Arial"/>
          <w:sz w:val="20"/>
          <w:szCs w:val="20"/>
        </w:rPr>
        <w:t xml:space="preserve"> % sredstava </w:t>
      </w:r>
      <w:r w:rsidR="00ED5AE5" w:rsidRPr="00ED5AE5">
        <w:rPr>
          <w:rFonts w:ascii="Arial" w:eastAsia="Calibri" w:hAnsi="Arial" w:cs="Arial"/>
          <w:sz w:val="20"/>
          <w:szCs w:val="20"/>
        </w:rPr>
        <w:t>što se odnosi na 25% troškova pripremnih konzervatorsko-restauratorski i istraživačkih radova na harmoniju Vlaha Bukovca, inv.br. KB-708.</w:t>
      </w:r>
    </w:p>
    <w:p w14:paraId="04FCEBCF" w14:textId="7BD96C9E" w:rsidR="002345D8" w:rsidRPr="00E63468" w:rsidRDefault="002345D8" w:rsidP="002345D8">
      <w:pPr>
        <w:spacing w:after="0" w:line="240" w:lineRule="auto"/>
        <w:jc w:val="both"/>
        <w:rPr>
          <w:rFonts w:ascii="Arial" w:eastAsia="Calibri" w:hAnsi="Arial" w:cs="Arial"/>
          <w:sz w:val="20"/>
          <w:szCs w:val="20"/>
        </w:rPr>
      </w:pPr>
      <w:r w:rsidRPr="00E63468">
        <w:rPr>
          <w:rFonts w:ascii="Arial" w:eastAsia="Calibri" w:hAnsi="Arial" w:cs="Arial"/>
          <w:sz w:val="20"/>
          <w:szCs w:val="20"/>
        </w:rPr>
        <w:t xml:space="preserve">Konzervatorsko restauratorski radovi iz ove aktivnosti odnose se na usluge i nabavku materijala za restauraciju i preparatorske radove za muzejske predmete. </w:t>
      </w:r>
    </w:p>
    <w:p w14:paraId="74997A92" w14:textId="77777777" w:rsidR="002345D8" w:rsidRPr="00E63468" w:rsidRDefault="002345D8" w:rsidP="0086266A">
      <w:pPr>
        <w:spacing w:after="0" w:line="240" w:lineRule="auto"/>
        <w:jc w:val="both"/>
        <w:rPr>
          <w:rFonts w:ascii="Arial" w:eastAsia="Calibri" w:hAnsi="Arial" w:cs="Arial"/>
          <w:sz w:val="20"/>
          <w:szCs w:val="20"/>
        </w:rPr>
      </w:pPr>
    </w:p>
    <w:p w14:paraId="7ABF6CFC" w14:textId="1BC851D6" w:rsidR="00283FFF" w:rsidRPr="00E63468" w:rsidRDefault="00A90FC1" w:rsidP="00283FFF">
      <w:pPr>
        <w:spacing w:after="0" w:line="240" w:lineRule="auto"/>
        <w:jc w:val="both"/>
        <w:rPr>
          <w:rFonts w:ascii="Arial" w:eastAsia="Calibri" w:hAnsi="Arial" w:cs="Arial"/>
          <w:sz w:val="20"/>
          <w:szCs w:val="20"/>
        </w:rPr>
      </w:pPr>
      <w:r w:rsidRPr="00E63468">
        <w:rPr>
          <w:rFonts w:ascii="Arial" w:eastAsia="Calibri" w:hAnsi="Arial" w:cs="Arial"/>
          <w:b/>
          <w:sz w:val="20"/>
          <w:szCs w:val="20"/>
        </w:rPr>
        <w:t>8</w:t>
      </w:r>
      <w:r w:rsidR="00283FFF" w:rsidRPr="00E63468">
        <w:rPr>
          <w:rFonts w:ascii="Arial" w:eastAsia="Calibri" w:hAnsi="Arial" w:cs="Arial"/>
          <w:b/>
          <w:sz w:val="20"/>
          <w:szCs w:val="20"/>
        </w:rPr>
        <w:t xml:space="preserve">. T203109: Redefiniranje uloge muzeja u turističkoj ponudi </w:t>
      </w:r>
      <w:r w:rsidR="00283FFF" w:rsidRPr="00E63468">
        <w:rPr>
          <w:rFonts w:ascii="Arial" w:eastAsia="Calibri" w:hAnsi="Arial" w:cs="Arial"/>
          <w:sz w:val="20"/>
          <w:szCs w:val="20"/>
        </w:rPr>
        <w:t>– U 202</w:t>
      </w:r>
      <w:r w:rsidR="00ED5AE5">
        <w:rPr>
          <w:rFonts w:ascii="Arial" w:eastAsia="Calibri" w:hAnsi="Arial" w:cs="Arial"/>
          <w:sz w:val="20"/>
          <w:szCs w:val="20"/>
        </w:rPr>
        <w:t>4</w:t>
      </w:r>
      <w:r w:rsidR="00283FFF" w:rsidRPr="00E63468">
        <w:rPr>
          <w:rFonts w:ascii="Arial" w:eastAsia="Calibri" w:hAnsi="Arial" w:cs="Arial"/>
          <w:sz w:val="20"/>
          <w:szCs w:val="20"/>
        </w:rPr>
        <w:t xml:space="preserve">. godini </w:t>
      </w:r>
      <w:r w:rsidR="00ED5AE5">
        <w:rPr>
          <w:rFonts w:ascii="Arial" w:eastAsia="Calibri" w:hAnsi="Arial" w:cs="Arial"/>
          <w:sz w:val="20"/>
          <w:szCs w:val="20"/>
        </w:rPr>
        <w:t>ni</w:t>
      </w:r>
      <w:r w:rsidR="00FD724F" w:rsidRPr="00E63468">
        <w:rPr>
          <w:rFonts w:ascii="Arial" w:eastAsia="Calibri" w:hAnsi="Arial" w:cs="Arial"/>
          <w:sz w:val="20"/>
          <w:szCs w:val="20"/>
        </w:rPr>
        <w:t>su</w:t>
      </w:r>
      <w:r w:rsidR="00283FFF" w:rsidRPr="00E63468">
        <w:rPr>
          <w:rFonts w:ascii="Arial" w:eastAsia="Calibri" w:hAnsi="Arial" w:cs="Arial"/>
          <w:sz w:val="20"/>
          <w:szCs w:val="20"/>
        </w:rPr>
        <w:t xml:space="preserve"> planirana proračunska sredstva</w:t>
      </w:r>
      <w:r w:rsidR="00ED5AE5">
        <w:rPr>
          <w:rFonts w:ascii="Arial" w:eastAsia="Calibri" w:hAnsi="Arial" w:cs="Arial"/>
          <w:sz w:val="20"/>
          <w:szCs w:val="20"/>
        </w:rPr>
        <w:t>.</w:t>
      </w:r>
    </w:p>
    <w:p w14:paraId="17409936" w14:textId="77777777" w:rsidR="003D7373" w:rsidRPr="00E63468" w:rsidRDefault="003D7373" w:rsidP="003D7373">
      <w:pPr>
        <w:spacing w:after="0" w:line="240" w:lineRule="auto"/>
        <w:jc w:val="both"/>
        <w:rPr>
          <w:rFonts w:ascii="Arial" w:eastAsia="Calibri" w:hAnsi="Arial" w:cs="Arial"/>
          <w:sz w:val="20"/>
          <w:szCs w:val="20"/>
        </w:rPr>
      </w:pPr>
    </w:p>
    <w:p w14:paraId="66826617" w14:textId="2C424B4D" w:rsidR="00FD724F" w:rsidRPr="00E63468" w:rsidRDefault="003D7373" w:rsidP="00FD724F">
      <w:pPr>
        <w:autoSpaceDE w:val="0"/>
        <w:autoSpaceDN w:val="0"/>
        <w:adjustRightInd w:val="0"/>
        <w:spacing w:after="0" w:line="240" w:lineRule="auto"/>
        <w:jc w:val="both"/>
        <w:rPr>
          <w:rFonts w:ascii="Arial" w:eastAsia="Calibri" w:hAnsi="Arial" w:cs="Arial"/>
          <w:sz w:val="20"/>
          <w:szCs w:val="20"/>
        </w:rPr>
      </w:pPr>
      <w:r w:rsidRPr="00E63468">
        <w:rPr>
          <w:rFonts w:ascii="Arial" w:eastAsia="Calibri" w:hAnsi="Arial" w:cs="Arial"/>
          <w:b/>
          <w:sz w:val="20"/>
          <w:szCs w:val="20"/>
        </w:rPr>
        <w:t>9. A203110: Kulturne aktivnosti u muzejsko galerijskoj djelatnosti i suvenirski program</w:t>
      </w:r>
      <w:r w:rsidRPr="00E63468">
        <w:rPr>
          <w:rFonts w:ascii="Arial" w:eastAsia="Calibri" w:hAnsi="Arial" w:cs="Arial"/>
          <w:sz w:val="20"/>
          <w:szCs w:val="20"/>
        </w:rPr>
        <w:t xml:space="preserve">- u sklopu navedene aktivnosti su planirana proračunska sredstva u iznosu </w:t>
      </w:r>
      <w:r w:rsidR="00ED5AE5">
        <w:rPr>
          <w:rFonts w:ascii="Arial" w:eastAsia="Calibri" w:hAnsi="Arial" w:cs="Arial"/>
          <w:sz w:val="20"/>
          <w:szCs w:val="20"/>
        </w:rPr>
        <w:t>20.200</w:t>
      </w:r>
      <w:r w:rsidR="00FD724F" w:rsidRPr="00E63468">
        <w:rPr>
          <w:rFonts w:ascii="Arial" w:eastAsia="Calibri" w:hAnsi="Arial" w:cs="Arial"/>
          <w:sz w:val="20"/>
          <w:szCs w:val="20"/>
        </w:rPr>
        <w:t xml:space="preserve"> €</w:t>
      </w:r>
      <w:r w:rsidRPr="00E63468">
        <w:rPr>
          <w:rFonts w:ascii="Arial" w:eastAsia="Calibri" w:hAnsi="Arial" w:cs="Arial"/>
          <w:sz w:val="20"/>
          <w:szCs w:val="20"/>
        </w:rPr>
        <w:t xml:space="preserve">, a izvršenje iznosi </w:t>
      </w:r>
      <w:r w:rsidR="00ED5AE5">
        <w:rPr>
          <w:rFonts w:ascii="Arial" w:eastAsia="Calibri" w:hAnsi="Arial" w:cs="Arial"/>
          <w:sz w:val="20"/>
          <w:szCs w:val="20"/>
        </w:rPr>
        <w:t>3.771,34</w:t>
      </w:r>
      <w:r w:rsidR="00FD724F" w:rsidRPr="00E63468">
        <w:rPr>
          <w:rFonts w:ascii="Arial" w:eastAsia="Calibri" w:hAnsi="Arial" w:cs="Arial"/>
          <w:sz w:val="20"/>
          <w:szCs w:val="20"/>
        </w:rPr>
        <w:t xml:space="preserve"> €</w:t>
      </w:r>
      <w:r w:rsidRPr="00E63468">
        <w:rPr>
          <w:rFonts w:ascii="Arial" w:eastAsia="Calibri" w:hAnsi="Arial" w:cs="Arial"/>
          <w:sz w:val="20"/>
          <w:szCs w:val="20"/>
        </w:rPr>
        <w:t xml:space="preserve"> odnosno </w:t>
      </w:r>
      <w:r w:rsidR="00ED5AE5">
        <w:rPr>
          <w:rFonts w:ascii="Arial" w:eastAsia="Calibri" w:hAnsi="Arial" w:cs="Arial"/>
          <w:sz w:val="20"/>
          <w:szCs w:val="20"/>
        </w:rPr>
        <w:t>18,7</w:t>
      </w:r>
      <w:r w:rsidRPr="00E63468">
        <w:rPr>
          <w:rFonts w:ascii="Arial" w:eastAsia="Calibri" w:hAnsi="Arial" w:cs="Arial"/>
          <w:sz w:val="20"/>
          <w:szCs w:val="20"/>
        </w:rPr>
        <w:t>% planiranog</w:t>
      </w:r>
      <w:r w:rsidR="00FD724F" w:rsidRPr="00E63468">
        <w:rPr>
          <w:rFonts w:ascii="Arial" w:eastAsia="Calibri" w:hAnsi="Arial" w:cs="Arial"/>
          <w:sz w:val="20"/>
          <w:szCs w:val="20"/>
        </w:rPr>
        <w:t xml:space="preserve"> što se najvećim dijelom odnosi na troškove nabave suvenira za muzejske prodavaonice.</w:t>
      </w:r>
    </w:p>
    <w:p w14:paraId="33936EBA" w14:textId="77777777" w:rsidR="00FD724F" w:rsidRPr="00E63468" w:rsidRDefault="00FD724F" w:rsidP="00FD724F">
      <w:pPr>
        <w:autoSpaceDE w:val="0"/>
        <w:autoSpaceDN w:val="0"/>
        <w:adjustRightInd w:val="0"/>
        <w:spacing w:after="0" w:line="240" w:lineRule="auto"/>
        <w:jc w:val="both"/>
        <w:rPr>
          <w:rFonts w:ascii="Arial" w:eastAsia="Calibri" w:hAnsi="Arial" w:cs="Arial"/>
          <w:sz w:val="20"/>
          <w:szCs w:val="20"/>
        </w:rPr>
      </w:pPr>
    </w:p>
    <w:p w14:paraId="327A8E53" w14:textId="6F3D1257" w:rsidR="00FD724F" w:rsidRPr="00B445DF" w:rsidRDefault="00E63468" w:rsidP="003D7373">
      <w:pPr>
        <w:autoSpaceDE w:val="0"/>
        <w:autoSpaceDN w:val="0"/>
        <w:adjustRightInd w:val="0"/>
        <w:spacing w:after="0" w:line="240" w:lineRule="auto"/>
        <w:jc w:val="both"/>
        <w:rPr>
          <w:rFonts w:ascii="Arial" w:eastAsia="Calibri" w:hAnsi="Arial" w:cs="Arial"/>
          <w:sz w:val="20"/>
          <w:szCs w:val="20"/>
        </w:rPr>
      </w:pPr>
      <w:r w:rsidRPr="00B445DF">
        <w:rPr>
          <w:rFonts w:ascii="Arial" w:eastAsia="Calibri" w:hAnsi="Arial" w:cs="Arial"/>
          <w:sz w:val="20"/>
          <w:szCs w:val="20"/>
        </w:rPr>
        <w:t xml:space="preserve">Kulturne aktivnosti Muzeja i galerija Konavala obuhvaćaju sva organizirana javna okupljanja vezana za prezentaciju, obradu ili istraživanje građe koja u svojem konceptu imaju i zabavni element kojim se privlači nove muzejske publike, riječ je o prigodnim koncertima, predstavama, predavanjima i gostovanjima koja populariziraju dolaske u muzeje. Veliki udio ove aktivnosti se odnosi na suvenirski program kojim se kroz bogatu ponudu replika, </w:t>
      </w:r>
      <w:proofErr w:type="spellStart"/>
      <w:r w:rsidRPr="00B445DF">
        <w:rPr>
          <w:rFonts w:ascii="Arial" w:eastAsia="Calibri" w:hAnsi="Arial" w:cs="Arial"/>
          <w:sz w:val="20"/>
          <w:szCs w:val="20"/>
        </w:rPr>
        <w:t>memorabilija</w:t>
      </w:r>
      <w:proofErr w:type="spellEnd"/>
      <w:r w:rsidRPr="00B445DF">
        <w:rPr>
          <w:rFonts w:ascii="Arial" w:eastAsia="Calibri" w:hAnsi="Arial" w:cs="Arial"/>
          <w:sz w:val="20"/>
          <w:szCs w:val="20"/>
        </w:rPr>
        <w:t>, izdavaštva ostvaruju značajni prihodi ustanove.</w:t>
      </w:r>
    </w:p>
    <w:p w14:paraId="248484C3" w14:textId="77777777" w:rsidR="00FD724F" w:rsidRPr="00B445DF" w:rsidRDefault="00FD724F" w:rsidP="00FD724F">
      <w:pPr>
        <w:autoSpaceDE w:val="0"/>
        <w:autoSpaceDN w:val="0"/>
        <w:adjustRightInd w:val="0"/>
        <w:spacing w:after="0" w:line="240" w:lineRule="auto"/>
        <w:jc w:val="both"/>
        <w:rPr>
          <w:rFonts w:ascii="Arial" w:eastAsia="Calibri" w:hAnsi="Arial" w:cs="Arial"/>
          <w:sz w:val="20"/>
          <w:szCs w:val="20"/>
        </w:rPr>
      </w:pPr>
    </w:p>
    <w:tbl>
      <w:tblPr>
        <w:tblStyle w:val="Reetkatablice5"/>
        <w:tblW w:w="13317" w:type="dxa"/>
        <w:jc w:val="center"/>
        <w:tblLayout w:type="fixed"/>
        <w:tblLook w:val="04A0" w:firstRow="1" w:lastRow="0" w:firstColumn="1" w:lastColumn="0" w:noHBand="0" w:noVBand="1"/>
      </w:tblPr>
      <w:tblGrid>
        <w:gridCol w:w="2830"/>
        <w:gridCol w:w="3257"/>
        <w:gridCol w:w="851"/>
        <w:gridCol w:w="992"/>
        <w:gridCol w:w="1134"/>
        <w:gridCol w:w="992"/>
        <w:gridCol w:w="1134"/>
        <w:gridCol w:w="1134"/>
        <w:gridCol w:w="993"/>
      </w:tblGrid>
      <w:tr w:rsidR="00B445DF" w:rsidRPr="00B445DF" w14:paraId="21C883A1" w14:textId="77777777" w:rsidTr="008F1970">
        <w:trPr>
          <w:jc w:val="center"/>
        </w:trPr>
        <w:tc>
          <w:tcPr>
            <w:tcW w:w="2830" w:type="dxa"/>
            <w:shd w:val="clear" w:color="auto" w:fill="BFBFBF" w:themeFill="background1" w:themeFillShade="BF"/>
            <w:vAlign w:val="center"/>
          </w:tcPr>
          <w:p w14:paraId="0AE5FFA4"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Pokazatelj uspješnosti</w:t>
            </w:r>
          </w:p>
        </w:tc>
        <w:tc>
          <w:tcPr>
            <w:tcW w:w="3257" w:type="dxa"/>
            <w:shd w:val="clear" w:color="auto" w:fill="BFBFBF" w:themeFill="background1" w:themeFillShade="BF"/>
            <w:vAlign w:val="center"/>
          </w:tcPr>
          <w:p w14:paraId="348CDF0A"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Definicija</w:t>
            </w:r>
          </w:p>
        </w:tc>
        <w:tc>
          <w:tcPr>
            <w:tcW w:w="851" w:type="dxa"/>
            <w:shd w:val="clear" w:color="auto" w:fill="BFBFBF" w:themeFill="background1" w:themeFillShade="BF"/>
            <w:vAlign w:val="center"/>
          </w:tcPr>
          <w:p w14:paraId="1B555FC5"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Jedinica</w:t>
            </w:r>
          </w:p>
        </w:tc>
        <w:tc>
          <w:tcPr>
            <w:tcW w:w="992" w:type="dxa"/>
            <w:shd w:val="clear" w:color="auto" w:fill="BFBFBF" w:themeFill="background1" w:themeFillShade="BF"/>
            <w:vAlign w:val="center"/>
          </w:tcPr>
          <w:p w14:paraId="3547D9F1"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Polazna vrijednost</w:t>
            </w:r>
          </w:p>
          <w:p w14:paraId="2080B012" w14:textId="356B56A9"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202</w:t>
            </w:r>
            <w:r w:rsidR="00ED5AE5">
              <w:rPr>
                <w:rFonts w:ascii="Arial" w:eastAsia="Calibri" w:hAnsi="Arial" w:cs="Arial"/>
                <w:sz w:val="16"/>
                <w:szCs w:val="16"/>
              </w:rPr>
              <w:t>3</w:t>
            </w:r>
            <w:r w:rsidRPr="00B445DF">
              <w:rPr>
                <w:rFonts w:ascii="Arial" w:eastAsia="Calibri" w:hAnsi="Arial" w:cs="Arial"/>
                <w:sz w:val="16"/>
                <w:szCs w:val="16"/>
              </w:rPr>
              <w:t>.</w:t>
            </w:r>
          </w:p>
        </w:tc>
        <w:tc>
          <w:tcPr>
            <w:tcW w:w="1134" w:type="dxa"/>
            <w:shd w:val="clear" w:color="auto" w:fill="BFBFBF" w:themeFill="background1" w:themeFillShade="BF"/>
            <w:vAlign w:val="center"/>
          </w:tcPr>
          <w:p w14:paraId="03EF5AE4"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Izvor podataka</w:t>
            </w:r>
          </w:p>
        </w:tc>
        <w:tc>
          <w:tcPr>
            <w:tcW w:w="992" w:type="dxa"/>
            <w:shd w:val="clear" w:color="auto" w:fill="BFBFBF" w:themeFill="background1" w:themeFillShade="BF"/>
            <w:vAlign w:val="center"/>
          </w:tcPr>
          <w:p w14:paraId="107E80B9" w14:textId="3858AA1D"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Ciljana vrijednost 202</w:t>
            </w:r>
            <w:r w:rsidR="00ED5AE5">
              <w:rPr>
                <w:rFonts w:ascii="Arial" w:eastAsia="Calibri" w:hAnsi="Arial" w:cs="Arial"/>
                <w:sz w:val="16"/>
                <w:szCs w:val="16"/>
              </w:rPr>
              <w:t>4</w:t>
            </w:r>
            <w:r w:rsidRPr="00B445DF">
              <w:rPr>
                <w:rFonts w:ascii="Arial" w:eastAsia="Calibri" w:hAnsi="Arial" w:cs="Arial"/>
                <w:sz w:val="16"/>
                <w:szCs w:val="16"/>
              </w:rPr>
              <w:t>.</w:t>
            </w:r>
          </w:p>
        </w:tc>
        <w:tc>
          <w:tcPr>
            <w:tcW w:w="1134" w:type="dxa"/>
            <w:shd w:val="clear" w:color="auto" w:fill="BFBFBF" w:themeFill="background1" w:themeFillShade="BF"/>
            <w:vAlign w:val="center"/>
          </w:tcPr>
          <w:p w14:paraId="601CECE8" w14:textId="07BA8EFB"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 xml:space="preserve">Izvršeno </w:t>
            </w:r>
            <w:r w:rsidR="00E63468" w:rsidRPr="00B445DF">
              <w:rPr>
                <w:rFonts w:ascii="Arial" w:eastAsia="Calibri" w:hAnsi="Arial" w:cs="Arial"/>
                <w:sz w:val="16"/>
                <w:szCs w:val="16"/>
              </w:rPr>
              <w:t>202</w:t>
            </w:r>
            <w:r w:rsidR="00ED5AE5">
              <w:rPr>
                <w:rFonts w:ascii="Arial" w:eastAsia="Calibri" w:hAnsi="Arial" w:cs="Arial"/>
                <w:sz w:val="16"/>
                <w:szCs w:val="16"/>
              </w:rPr>
              <w:t>4</w:t>
            </w:r>
            <w:r w:rsidR="00E63468" w:rsidRPr="00B445DF">
              <w:rPr>
                <w:rFonts w:ascii="Arial" w:eastAsia="Calibri" w:hAnsi="Arial" w:cs="Arial"/>
                <w:sz w:val="16"/>
                <w:szCs w:val="16"/>
              </w:rPr>
              <w:t>.</w:t>
            </w:r>
          </w:p>
        </w:tc>
        <w:tc>
          <w:tcPr>
            <w:tcW w:w="1134" w:type="dxa"/>
            <w:shd w:val="clear" w:color="auto" w:fill="BFBFBF" w:themeFill="background1" w:themeFillShade="BF"/>
            <w:vAlign w:val="center"/>
          </w:tcPr>
          <w:p w14:paraId="50B966DB" w14:textId="32D6307B"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Ciljana vrijednost 202</w:t>
            </w:r>
            <w:r w:rsidR="00ED5AE5">
              <w:rPr>
                <w:rFonts w:ascii="Arial" w:eastAsia="Calibri" w:hAnsi="Arial" w:cs="Arial"/>
                <w:sz w:val="16"/>
                <w:szCs w:val="16"/>
              </w:rPr>
              <w:t>5</w:t>
            </w:r>
            <w:r w:rsidRPr="00B445DF">
              <w:rPr>
                <w:rFonts w:ascii="Arial" w:eastAsia="Calibri" w:hAnsi="Arial" w:cs="Arial"/>
                <w:sz w:val="16"/>
                <w:szCs w:val="16"/>
              </w:rPr>
              <w:t>.</w:t>
            </w:r>
          </w:p>
        </w:tc>
        <w:tc>
          <w:tcPr>
            <w:tcW w:w="993" w:type="dxa"/>
            <w:shd w:val="clear" w:color="auto" w:fill="BFBFBF" w:themeFill="background1" w:themeFillShade="BF"/>
            <w:vAlign w:val="center"/>
          </w:tcPr>
          <w:p w14:paraId="73ABD2F2" w14:textId="74DE08F4"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Ciljana vrijednost 202</w:t>
            </w:r>
            <w:r w:rsidR="00ED5AE5">
              <w:rPr>
                <w:rFonts w:ascii="Arial" w:eastAsia="Calibri" w:hAnsi="Arial" w:cs="Arial"/>
                <w:sz w:val="16"/>
                <w:szCs w:val="16"/>
              </w:rPr>
              <w:t>6</w:t>
            </w:r>
            <w:r w:rsidRPr="00B445DF">
              <w:rPr>
                <w:rFonts w:ascii="Arial" w:eastAsia="Calibri" w:hAnsi="Arial" w:cs="Arial"/>
                <w:sz w:val="16"/>
                <w:szCs w:val="16"/>
              </w:rPr>
              <w:t>.</w:t>
            </w:r>
          </w:p>
        </w:tc>
      </w:tr>
      <w:tr w:rsidR="00FD724F" w:rsidRPr="00B445DF" w14:paraId="25040621" w14:textId="77777777" w:rsidTr="008F1970">
        <w:trPr>
          <w:trHeight w:val="716"/>
          <w:jc w:val="center"/>
        </w:trPr>
        <w:tc>
          <w:tcPr>
            <w:tcW w:w="2830" w:type="dxa"/>
            <w:vAlign w:val="center"/>
          </w:tcPr>
          <w:p w14:paraId="246E78C1"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 xml:space="preserve">Povećanje prihoda od vlastite djelatnosti </w:t>
            </w:r>
          </w:p>
        </w:tc>
        <w:tc>
          <w:tcPr>
            <w:tcW w:w="3257" w:type="dxa"/>
            <w:vAlign w:val="center"/>
          </w:tcPr>
          <w:p w14:paraId="3D1B3F9B"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 xml:space="preserve">Proizvodnja i osmišljavanje suvenira i predmeta za prodaju u muzejskim prodavaonicama i pružanje usluga </w:t>
            </w:r>
          </w:p>
        </w:tc>
        <w:tc>
          <w:tcPr>
            <w:tcW w:w="851" w:type="dxa"/>
            <w:vAlign w:val="center"/>
          </w:tcPr>
          <w:p w14:paraId="5963FFB0"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EUR</w:t>
            </w:r>
          </w:p>
        </w:tc>
        <w:tc>
          <w:tcPr>
            <w:tcW w:w="992" w:type="dxa"/>
            <w:vAlign w:val="center"/>
          </w:tcPr>
          <w:p w14:paraId="6C54EFBB" w14:textId="0FA5989A" w:rsidR="00FD724F" w:rsidRPr="00B445DF" w:rsidRDefault="00ED5AE5" w:rsidP="00B223BA">
            <w:pPr>
              <w:rPr>
                <w:rFonts w:ascii="Arial" w:hAnsi="Arial" w:cs="Arial"/>
                <w:sz w:val="16"/>
                <w:szCs w:val="16"/>
                <w:lang w:eastAsia="en-US"/>
              </w:rPr>
            </w:pPr>
            <w:r>
              <w:rPr>
                <w:rFonts w:ascii="Arial" w:hAnsi="Arial" w:cs="Arial"/>
                <w:sz w:val="16"/>
                <w:szCs w:val="16"/>
                <w:lang w:eastAsia="en-US"/>
              </w:rPr>
              <w:t>35.860,04</w:t>
            </w:r>
          </w:p>
        </w:tc>
        <w:tc>
          <w:tcPr>
            <w:tcW w:w="1134" w:type="dxa"/>
            <w:vAlign w:val="center"/>
          </w:tcPr>
          <w:p w14:paraId="117DCF40"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Muzeji, Odjel općih poslova</w:t>
            </w:r>
          </w:p>
        </w:tc>
        <w:tc>
          <w:tcPr>
            <w:tcW w:w="992" w:type="dxa"/>
            <w:vAlign w:val="center"/>
          </w:tcPr>
          <w:p w14:paraId="22847689" w14:textId="64CF66ED" w:rsidR="00FD724F" w:rsidRPr="00B445DF" w:rsidRDefault="00ED5AE5" w:rsidP="00E63468">
            <w:pPr>
              <w:jc w:val="center"/>
              <w:rPr>
                <w:rFonts w:ascii="Arial" w:hAnsi="Arial" w:cs="Arial"/>
                <w:sz w:val="16"/>
                <w:szCs w:val="16"/>
                <w:lang w:eastAsia="en-US"/>
              </w:rPr>
            </w:pPr>
            <w:r>
              <w:rPr>
                <w:rFonts w:ascii="Arial" w:hAnsi="Arial" w:cs="Arial"/>
                <w:sz w:val="16"/>
                <w:szCs w:val="16"/>
                <w:lang w:eastAsia="en-US"/>
              </w:rPr>
              <w:t>38.900</w:t>
            </w:r>
          </w:p>
        </w:tc>
        <w:tc>
          <w:tcPr>
            <w:tcW w:w="1134" w:type="dxa"/>
            <w:vAlign w:val="center"/>
          </w:tcPr>
          <w:p w14:paraId="4EC426A8" w14:textId="23E6B108" w:rsidR="00FD724F" w:rsidRPr="00B445DF" w:rsidRDefault="00ED5AE5" w:rsidP="00B223BA">
            <w:pPr>
              <w:jc w:val="center"/>
              <w:rPr>
                <w:rFonts w:ascii="Arial" w:hAnsi="Arial" w:cs="Arial"/>
                <w:sz w:val="16"/>
                <w:szCs w:val="16"/>
                <w:lang w:eastAsia="en-US"/>
              </w:rPr>
            </w:pPr>
            <w:r>
              <w:rPr>
                <w:rFonts w:ascii="Arial" w:hAnsi="Arial" w:cs="Arial"/>
                <w:sz w:val="16"/>
                <w:szCs w:val="16"/>
                <w:lang w:eastAsia="en-US"/>
              </w:rPr>
              <w:t>16.013,16</w:t>
            </w:r>
          </w:p>
        </w:tc>
        <w:tc>
          <w:tcPr>
            <w:tcW w:w="1134" w:type="dxa"/>
            <w:vAlign w:val="center"/>
          </w:tcPr>
          <w:p w14:paraId="560BE069" w14:textId="41DAAAF6" w:rsidR="00FD724F" w:rsidRPr="00B445DF" w:rsidRDefault="00ED5AE5" w:rsidP="00E63468">
            <w:pPr>
              <w:jc w:val="center"/>
              <w:rPr>
                <w:rFonts w:ascii="Arial" w:hAnsi="Arial" w:cs="Arial"/>
                <w:sz w:val="16"/>
                <w:szCs w:val="16"/>
                <w:lang w:eastAsia="en-US"/>
              </w:rPr>
            </w:pPr>
            <w:r>
              <w:rPr>
                <w:rFonts w:ascii="Arial" w:hAnsi="Arial" w:cs="Arial"/>
                <w:sz w:val="16"/>
                <w:szCs w:val="16"/>
                <w:lang w:eastAsia="en-US"/>
              </w:rPr>
              <w:t>41.300</w:t>
            </w:r>
          </w:p>
        </w:tc>
        <w:tc>
          <w:tcPr>
            <w:tcW w:w="993" w:type="dxa"/>
            <w:vAlign w:val="center"/>
          </w:tcPr>
          <w:p w14:paraId="20ACECC5" w14:textId="696AA2FB" w:rsidR="00FD724F" w:rsidRPr="00B445DF" w:rsidRDefault="00ED5AE5" w:rsidP="00E63468">
            <w:pPr>
              <w:jc w:val="center"/>
              <w:rPr>
                <w:rFonts w:ascii="Arial" w:hAnsi="Arial" w:cs="Arial"/>
                <w:sz w:val="16"/>
                <w:szCs w:val="16"/>
                <w:lang w:eastAsia="en-US"/>
              </w:rPr>
            </w:pPr>
            <w:r>
              <w:rPr>
                <w:rFonts w:ascii="Arial" w:hAnsi="Arial" w:cs="Arial"/>
                <w:sz w:val="16"/>
                <w:szCs w:val="16"/>
                <w:lang w:eastAsia="en-US"/>
              </w:rPr>
              <w:t>42.800</w:t>
            </w:r>
          </w:p>
        </w:tc>
      </w:tr>
    </w:tbl>
    <w:p w14:paraId="266BDB2F" w14:textId="77777777" w:rsidR="00FD724F" w:rsidRPr="00B445DF" w:rsidRDefault="00FD724F" w:rsidP="00FD724F">
      <w:pPr>
        <w:spacing w:after="0" w:line="259" w:lineRule="auto"/>
        <w:rPr>
          <w:rFonts w:ascii="Arial" w:eastAsia="Calibri" w:hAnsi="Arial" w:cs="Arial"/>
          <w:sz w:val="16"/>
          <w:szCs w:val="16"/>
        </w:rPr>
      </w:pPr>
    </w:p>
    <w:p w14:paraId="12C46096" w14:textId="59B01EB3" w:rsidR="00FD724F" w:rsidRPr="00B445DF" w:rsidRDefault="00FD724F" w:rsidP="00FD724F">
      <w:pPr>
        <w:spacing w:after="0" w:line="259" w:lineRule="auto"/>
        <w:rPr>
          <w:rFonts w:ascii="Arial" w:eastAsia="Calibri" w:hAnsi="Arial" w:cs="Arial"/>
          <w:sz w:val="16"/>
          <w:szCs w:val="16"/>
        </w:rPr>
      </w:pPr>
      <w:r w:rsidRPr="00B445DF">
        <w:rPr>
          <w:rFonts w:ascii="Arial" w:eastAsia="Calibri" w:hAnsi="Arial" w:cs="Arial"/>
          <w:sz w:val="16"/>
          <w:szCs w:val="16"/>
        </w:rPr>
        <w:t>OPIS: proizvodnja i plasiranje suvenira se u 202</w:t>
      </w:r>
      <w:r w:rsidR="00ED5AE5">
        <w:rPr>
          <w:rFonts w:ascii="Arial" w:eastAsia="Calibri" w:hAnsi="Arial" w:cs="Arial"/>
          <w:sz w:val="16"/>
          <w:szCs w:val="16"/>
        </w:rPr>
        <w:t>4</w:t>
      </w:r>
      <w:r w:rsidRPr="00B445DF">
        <w:rPr>
          <w:rFonts w:ascii="Arial" w:eastAsia="Calibri" w:hAnsi="Arial" w:cs="Arial"/>
          <w:sz w:val="16"/>
          <w:szCs w:val="16"/>
        </w:rPr>
        <w:t xml:space="preserve">. temelji se na prodaji suvenirskog programa u muzejskim prodavaonicama te stručnim uslugama u vidu održavanja prezentacija, predavanja i obrade građe izvan ustanove.  </w:t>
      </w:r>
    </w:p>
    <w:p w14:paraId="12BA0B0C" w14:textId="77777777" w:rsidR="00FD724F" w:rsidRPr="00B445DF" w:rsidRDefault="00FD724F" w:rsidP="00FD724F">
      <w:pPr>
        <w:autoSpaceDE w:val="0"/>
        <w:autoSpaceDN w:val="0"/>
        <w:adjustRightInd w:val="0"/>
        <w:spacing w:after="0" w:line="240" w:lineRule="auto"/>
        <w:jc w:val="both"/>
        <w:rPr>
          <w:rFonts w:ascii="Arial" w:eastAsia="Calibri" w:hAnsi="Arial" w:cs="Arial"/>
          <w:b/>
          <w:sz w:val="20"/>
          <w:szCs w:val="20"/>
          <w:highlight w:val="yellow"/>
        </w:rPr>
      </w:pPr>
    </w:p>
    <w:p w14:paraId="54B7E25F" w14:textId="77777777" w:rsidR="00ED5AE5" w:rsidRPr="00984857" w:rsidRDefault="00A90FC1" w:rsidP="00ED5AE5">
      <w:pPr>
        <w:autoSpaceDE w:val="0"/>
        <w:autoSpaceDN w:val="0"/>
        <w:adjustRightInd w:val="0"/>
        <w:spacing w:after="0" w:line="240" w:lineRule="auto"/>
        <w:jc w:val="both"/>
        <w:rPr>
          <w:rFonts w:ascii="Arial" w:eastAsia="Calibri" w:hAnsi="Arial" w:cs="Arial"/>
          <w:sz w:val="20"/>
          <w:szCs w:val="20"/>
        </w:rPr>
      </w:pPr>
      <w:r w:rsidRPr="00B445DF">
        <w:rPr>
          <w:rFonts w:ascii="Arial" w:eastAsia="Calibri" w:hAnsi="Arial" w:cs="Arial"/>
          <w:b/>
          <w:sz w:val="20"/>
          <w:szCs w:val="20"/>
        </w:rPr>
        <w:t xml:space="preserve">10. </w:t>
      </w:r>
      <w:r w:rsidR="003D7373" w:rsidRPr="00B445DF">
        <w:rPr>
          <w:rFonts w:ascii="Arial" w:eastAsia="Calibri" w:hAnsi="Arial" w:cs="Arial"/>
          <w:b/>
          <w:sz w:val="20"/>
          <w:szCs w:val="20"/>
        </w:rPr>
        <w:t xml:space="preserve">A203111: Redovna djelatnost ustanove u kulturi – vlastita djelatnost </w:t>
      </w:r>
      <w:r w:rsidR="00B445DF" w:rsidRPr="00B445DF">
        <w:rPr>
          <w:rFonts w:ascii="Arial" w:eastAsia="Calibri" w:hAnsi="Arial" w:cs="Arial"/>
          <w:sz w:val="20"/>
          <w:szCs w:val="20"/>
        </w:rPr>
        <w:t>–</w:t>
      </w:r>
      <w:r w:rsidR="003D7373" w:rsidRPr="00B445DF">
        <w:rPr>
          <w:rFonts w:ascii="Arial" w:eastAsia="Calibri" w:hAnsi="Arial" w:cs="Arial"/>
          <w:sz w:val="20"/>
          <w:szCs w:val="20"/>
        </w:rPr>
        <w:t xml:space="preserve"> </w:t>
      </w:r>
      <w:r w:rsidR="00B445DF" w:rsidRPr="00B445DF">
        <w:rPr>
          <w:rFonts w:ascii="Arial" w:eastAsia="Calibri" w:hAnsi="Arial" w:cs="Arial"/>
          <w:sz w:val="20"/>
          <w:szCs w:val="20"/>
        </w:rPr>
        <w:t xml:space="preserve">u okviru ove aktivnosti planirano je </w:t>
      </w:r>
      <w:r w:rsidR="00ED5AE5">
        <w:rPr>
          <w:rFonts w:ascii="Arial" w:eastAsia="Calibri" w:hAnsi="Arial" w:cs="Arial"/>
          <w:sz w:val="20"/>
          <w:szCs w:val="20"/>
        </w:rPr>
        <w:t>28.400</w:t>
      </w:r>
      <w:r w:rsidR="00FD724F" w:rsidRPr="00B445DF">
        <w:rPr>
          <w:rFonts w:ascii="Arial" w:eastAsia="Calibri" w:hAnsi="Arial" w:cs="Arial"/>
          <w:sz w:val="20"/>
          <w:szCs w:val="20"/>
          <w:lang w:eastAsia="en-US"/>
        </w:rPr>
        <w:t xml:space="preserve"> €, a utrošeno je </w:t>
      </w:r>
      <w:r w:rsidR="00ED5AE5">
        <w:rPr>
          <w:rFonts w:ascii="Arial" w:eastAsia="Calibri" w:hAnsi="Arial" w:cs="Arial"/>
          <w:sz w:val="20"/>
          <w:szCs w:val="20"/>
          <w:lang w:eastAsia="en-US"/>
        </w:rPr>
        <w:t>8.712,43</w:t>
      </w:r>
      <w:r w:rsidR="00FD724F" w:rsidRPr="00B445DF">
        <w:rPr>
          <w:rFonts w:ascii="Arial" w:eastAsia="Calibri" w:hAnsi="Arial" w:cs="Arial"/>
          <w:sz w:val="20"/>
          <w:szCs w:val="20"/>
          <w:lang w:eastAsia="en-US"/>
        </w:rPr>
        <w:t xml:space="preserve"> € odnosno </w:t>
      </w:r>
      <w:r w:rsidR="00ED5AE5">
        <w:rPr>
          <w:rFonts w:ascii="Arial" w:eastAsia="Calibri" w:hAnsi="Arial" w:cs="Arial"/>
          <w:sz w:val="20"/>
          <w:szCs w:val="20"/>
          <w:lang w:eastAsia="en-US"/>
        </w:rPr>
        <w:t>30,7</w:t>
      </w:r>
      <w:r w:rsidR="00FD724F" w:rsidRPr="00B445DF">
        <w:rPr>
          <w:rFonts w:ascii="Arial" w:eastAsia="Calibri" w:hAnsi="Arial" w:cs="Arial"/>
          <w:sz w:val="20"/>
          <w:szCs w:val="20"/>
          <w:lang w:eastAsia="en-US"/>
        </w:rPr>
        <w:t>% što se odnosi na troškove plaće i studentskog servisa</w:t>
      </w:r>
      <w:r w:rsidR="00ED5AE5">
        <w:rPr>
          <w:rFonts w:ascii="Arial" w:eastAsia="Calibri" w:hAnsi="Arial" w:cs="Arial"/>
          <w:sz w:val="20"/>
          <w:szCs w:val="20"/>
          <w:lang w:eastAsia="en-US"/>
        </w:rPr>
        <w:t xml:space="preserve"> </w:t>
      </w:r>
      <w:r w:rsidR="00ED5AE5" w:rsidRPr="00984857">
        <w:rPr>
          <w:rFonts w:ascii="Arial" w:eastAsia="Calibri" w:hAnsi="Arial" w:cs="Arial"/>
          <w:sz w:val="20"/>
          <w:szCs w:val="20"/>
        </w:rPr>
        <w:t xml:space="preserve">vezanog za povećane potrebe za radnom snagom </w:t>
      </w:r>
      <w:r w:rsidR="00ED5AE5">
        <w:rPr>
          <w:rFonts w:ascii="Arial" w:eastAsia="Calibri" w:hAnsi="Arial" w:cs="Arial"/>
          <w:sz w:val="20"/>
          <w:szCs w:val="20"/>
        </w:rPr>
        <w:t>tijekom s</w:t>
      </w:r>
      <w:r w:rsidR="00ED5AE5" w:rsidRPr="00984857">
        <w:rPr>
          <w:rFonts w:ascii="Arial" w:eastAsia="Calibri" w:hAnsi="Arial" w:cs="Arial"/>
          <w:sz w:val="20"/>
          <w:szCs w:val="20"/>
        </w:rPr>
        <w:t>ezon</w:t>
      </w:r>
      <w:r w:rsidR="00ED5AE5">
        <w:rPr>
          <w:rFonts w:ascii="Arial" w:eastAsia="Calibri" w:hAnsi="Arial" w:cs="Arial"/>
          <w:sz w:val="20"/>
          <w:szCs w:val="20"/>
        </w:rPr>
        <w:t>e</w:t>
      </w:r>
      <w:r w:rsidR="00ED5AE5" w:rsidRPr="00984857">
        <w:rPr>
          <w:rFonts w:ascii="Arial" w:eastAsia="Calibri" w:hAnsi="Arial" w:cs="Arial"/>
          <w:sz w:val="20"/>
          <w:szCs w:val="20"/>
        </w:rPr>
        <w:t>.</w:t>
      </w:r>
    </w:p>
    <w:p w14:paraId="6598564A" w14:textId="2D7443D5" w:rsidR="00FD724F" w:rsidRPr="00B445DF" w:rsidRDefault="00FD724F" w:rsidP="00FD724F">
      <w:pPr>
        <w:autoSpaceDE w:val="0"/>
        <w:autoSpaceDN w:val="0"/>
        <w:adjustRightInd w:val="0"/>
        <w:spacing w:after="0" w:line="240" w:lineRule="auto"/>
        <w:jc w:val="both"/>
        <w:rPr>
          <w:rFonts w:ascii="Arial" w:eastAsia="Calibri" w:hAnsi="Arial" w:cs="Arial"/>
          <w:sz w:val="20"/>
          <w:szCs w:val="20"/>
          <w:lang w:eastAsia="en-US"/>
        </w:rPr>
      </w:pPr>
    </w:p>
    <w:p w14:paraId="20333D09" w14:textId="77777777" w:rsidR="00FD724F" w:rsidRPr="00B445DF" w:rsidRDefault="00FD724F" w:rsidP="00FD724F">
      <w:pPr>
        <w:autoSpaceDE w:val="0"/>
        <w:autoSpaceDN w:val="0"/>
        <w:adjustRightInd w:val="0"/>
        <w:spacing w:after="0" w:line="240" w:lineRule="auto"/>
        <w:jc w:val="both"/>
        <w:rPr>
          <w:rFonts w:ascii="Arial" w:eastAsia="Calibri" w:hAnsi="Arial" w:cs="Arial"/>
          <w:sz w:val="20"/>
          <w:szCs w:val="20"/>
          <w:lang w:eastAsia="en-US"/>
        </w:rPr>
      </w:pPr>
      <w:r w:rsidRPr="00B445DF">
        <w:rPr>
          <w:rFonts w:ascii="Arial" w:eastAsia="Calibri" w:hAnsi="Arial" w:cs="Arial"/>
          <w:sz w:val="20"/>
          <w:szCs w:val="20"/>
          <w:lang w:eastAsia="en-US"/>
        </w:rPr>
        <w:t xml:space="preserve">Budući su muzejske jedinice u Konavlima potencijalne okosnice u kulturnoj turističkoj ponudi, potrebno je za vrijeme sezone produljiti radno vrijeme. Ustanova osim Kuće Bukovac, Zavičajnog muzeja Konavala i Odjela za arheologiju u </w:t>
      </w:r>
      <w:proofErr w:type="spellStart"/>
      <w:r w:rsidRPr="00B445DF">
        <w:rPr>
          <w:rFonts w:ascii="Arial" w:eastAsia="Calibri" w:hAnsi="Arial" w:cs="Arial"/>
          <w:sz w:val="20"/>
          <w:szCs w:val="20"/>
          <w:lang w:eastAsia="en-US"/>
        </w:rPr>
        <w:t>Pridvorju</w:t>
      </w:r>
      <w:proofErr w:type="spellEnd"/>
      <w:r w:rsidRPr="00B445DF">
        <w:rPr>
          <w:rFonts w:ascii="Arial" w:eastAsia="Calibri" w:hAnsi="Arial" w:cs="Arial"/>
          <w:sz w:val="20"/>
          <w:szCs w:val="20"/>
          <w:lang w:eastAsia="en-US"/>
        </w:rPr>
        <w:t xml:space="preserve">, upravlja Mauzolejom Račić. Radi stvaranja uvjeta sigurnosti i stabilnosti rada ustanove </w:t>
      </w:r>
      <w:r w:rsidRPr="00B445DF">
        <w:rPr>
          <w:rFonts w:ascii="Arial" w:eastAsia="Calibri" w:hAnsi="Arial" w:cs="Arial"/>
          <w:sz w:val="20"/>
          <w:szCs w:val="20"/>
          <w:lang w:eastAsia="en-US"/>
        </w:rPr>
        <w:lastRenderedPageBreak/>
        <w:t xml:space="preserve">koja najbolje posluje u predsezoni i posezoni zapošljavaju se radnici na određeno radno vrijeme, studenti i učenici putem studentskih i učeničkih servisa, na poslovima prodaje karata i održavanja, vodstva kroz muzeje i sl. Unutar ove aktivnosti također se evidentiraju troškovi zaposlenja osoba na stručnom usavršavanju bez zasnivanja radnog odnosa. </w:t>
      </w:r>
    </w:p>
    <w:p w14:paraId="68B9482D" w14:textId="77777777" w:rsidR="00FD724F" w:rsidRDefault="00FD724F" w:rsidP="00FD724F">
      <w:pPr>
        <w:autoSpaceDE w:val="0"/>
        <w:autoSpaceDN w:val="0"/>
        <w:adjustRightInd w:val="0"/>
        <w:spacing w:after="0" w:line="240" w:lineRule="auto"/>
        <w:jc w:val="both"/>
        <w:rPr>
          <w:rFonts w:ascii="Arial" w:eastAsia="Calibri" w:hAnsi="Arial" w:cs="Arial"/>
          <w:sz w:val="20"/>
          <w:szCs w:val="20"/>
          <w:lang w:eastAsia="en-US"/>
        </w:rPr>
      </w:pPr>
    </w:p>
    <w:tbl>
      <w:tblPr>
        <w:tblStyle w:val="Reetkatablice5"/>
        <w:tblW w:w="13756" w:type="dxa"/>
        <w:jc w:val="center"/>
        <w:tblLayout w:type="fixed"/>
        <w:tblLook w:val="04A0" w:firstRow="1" w:lastRow="0" w:firstColumn="1" w:lastColumn="0" w:noHBand="0" w:noVBand="1"/>
      </w:tblPr>
      <w:tblGrid>
        <w:gridCol w:w="3119"/>
        <w:gridCol w:w="2982"/>
        <w:gridCol w:w="993"/>
        <w:gridCol w:w="1275"/>
        <w:gridCol w:w="1277"/>
        <w:gridCol w:w="992"/>
        <w:gridCol w:w="1134"/>
        <w:gridCol w:w="992"/>
        <w:gridCol w:w="992"/>
      </w:tblGrid>
      <w:tr w:rsidR="00B445DF" w:rsidRPr="00B445DF" w14:paraId="783056CE" w14:textId="77777777" w:rsidTr="008F02EE">
        <w:trPr>
          <w:jc w:val="center"/>
        </w:trPr>
        <w:tc>
          <w:tcPr>
            <w:tcW w:w="3119" w:type="dxa"/>
            <w:shd w:val="clear" w:color="auto" w:fill="BFBFBF" w:themeFill="background1" w:themeFillShade="BF"/>
            <w:vAlign w:val="center"/>
          </w:tcPr>
          <w:p w14:paraId="2712D23F" w14:textId="77777777"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Pokazatelj uspješnosti</w:t>
            </w:r>
          </w:p>
        </w:tc>
        <w:tc>
          <w:tcPr>
            <w:tcW w:w="2982" w:type="dxa"/>
            <w:shd w:val="clear" w:color="auto" w:fill="BFBFBF" w:themeFill="background1" w:themeFillShade="BF"/>
            <w:vAlign w:val="center"/>
          </w:tcPr>
          <w:p w14:paraId="181883F2" w14:textId="77777777"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Definicija</w:t>
            </w:r>
          </w:p>
        </w:tc>
        <w:tc>
          <w:tcPr>
            <w:tcW w:w="993" w:type="dxa"/>
            <w:shd w:val="clear" w:color="auto" w:fill="BFBFBF" w:themeFill="background1" w:themeFillShade="BF"/>
            <w:vAlign w:val="center"/>
          </w:tcPr>
          <w:p w14:paraId="7F8A9235" w14:textId="77777777"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Jedinica</w:t>
            </w:r>
          </w:p>
        </w:tc>
        <w:tc>
          <w:tcPr>
            <w:tcW w:w="1275" w:type="dxa"/>
            <w:shd w:val="clear" w:color="auto" w:fill="BFBFBF" w:themeFill="background1" w:themeFillShade="BF"/>
            <w:vAlign w:val="center"/>
          </w:tcPr>
          <w:p w14:paraId="0217FD69" w14:textId="77777777"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Polazna vrijednost</w:t>
            </w:r>
          </w:p>
          <w:p w14:paraId="6D6145E3" w14:textId="65D877A4"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202</w:t>
            </w:r>
            <w:r w:rsidR="00ED5AE5">
              <w:rPr>
                <w:rFonts w:ascii="Arial" w:eastAsia="Calibri" w:hAnsi="Arial" w:cs="Arial"/>
                <w:sz w:val="16"/>
                <w:szCs w:val="16"/>
              </w:rPr>
              <w:t>3</w:t>
            </w:r>
          </w:p>
        </w:tc>
        <w:tc>
          <w:tcPr>
            <w:tcW w:w="1277" w:type="dxa"/>
            <w:shd w:val="clear" w:color="auto" w:fill="BFBFBF" w:themeFill="background1" w:themeFillShade="BF"/>
            <w:vAlign w:val="center"/>
          </w:tcPr>
          <w:p w14:paraId="47C2FDC4" w14:textId="77777777"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Izvor podataka</w:t>
            </w:r>
          </w:p>
        </w:tc>
        <w:tc>
          <w:tcPr>
            <w:tcW w:w="992" w:type="dxa"/>
            <w:shd w:val="clear" w:color="auto" w:fill="BFBFBF" w:themeFill="background1" w:themeFillShade="BF"/>
            <w:vAlign w:val="center"/>
          </w:tcPr>
          <w:p w14:paraId="1E8E3321" w14:textId="1843450F"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Ciljana vrijednost 202</w:t>
            </w:r>
            <w:r w:rsidR="00ED5AE5">
              <w:rPr>
                <w:rFonts w:ascii="Arial" w:eastAsia="Calibri" w:hAnsi="Arial" w:cs="Arial"/>
                <w:sz w:val="16"/>
                <w:szCs w:val="16"/>
              </w:rPr>
              <w:t>4</w:t>
            </w:r>
            <w:r w:rsidRPr="00B445DF">
              <w:rPr>
                <w:rFonts w:ascii="Arial" w:eastAsia="Calibri" w:hAnsi="Arial" w:cs="Arial"/>
                <w:sz w:val="16"/>
                <w:szCs w:val="16"/>
              </w:rPr>
              <w:t>.</w:t>
            </w:r>
          </w:p>
        </w:tc>
        <w:tc>
          <w:tcPr>
            <w:tcW w:w="1134" w:type="dxa"/>
            <w:shd w:val="clear" w:color="auto" w:fill="BFBFBF" w:themeFill="background1" w:themeFillShade="BF"/>
            <w:vAlign w:val="center"/>
          </w:tcPr>
          <w:p w14:paraId="504C342E" w14:textId="5C268BEB"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Izvršeno 202</w:t>
            </w:r>
            <w:r w:rsidR="00ED5AE5">
              <w:rPr>
                <w:rFonts w:ascii="Arial" w:eastAsia="Calibri" w:hAnsi="Arial" w:cs="Arial"/>
                <w:sz w:val="16"/>
                <w:szCs w:val="16"/>
              </w:rPr>
              <w:t>4</w:t>
            </w:r>
            <w:r w:rsidRPr="00B445DF">
              <w:rPr>
                <w:rFonts w:ascii="Arial" w:eastAsia="Calibri" w:hAnsi="Arial" w:cs="Arial"/>
                <w:sz w:val="16"/>
                <w:szCs w:val="16"/>
              </w:rPr>
              <w:t>.</w:t>
            </w:r>
          </w:p>
        </w:tc>
        <w:tc>
          <w:tcPr>
            <w:tcW w:w="992" w:type="dxa"/>
            <w:shd w:val="clear" w:color="auto" w:fill="BFBFBF" w:themeFill="background1" w:themeFillShade="BF"/>
            <w:vAlign w:val="center"/>
          </w:tcPr>
          <w:p w14:paraId="167AB596" w14:textId="25FE0ABC"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Ciljana vrijednost 202</w:t>
            </w:r>
            <w:r w:rsidR="00ED5AE5">
              <w:rPr>
                <w:rFonts w:ascii="Arial" w:eastAsia="Calibri" w:hAnsi="Arial" w:cs="Arial"/>
                <w:sz w:val="16"/>
                <w:szCs w:val="16"/>
              </w:rPr>
              <w:t>5</w:t>
            </w:r>
            <w:r w:rsidRPr="00B445DF">
              <w:rPr>
                <w:rFonts w:ascii="Arial" w:eastAsia="Calibri" w:hAnsi="Arial" w:cs="Arial"/>
                <w:sz w:val="16"/>
                <w:szCs w:val="16"/>
              </w:rPr>
              <w:t>.</w:t>
            </w:r>
          </w:p>
        </w:tc>
        <w:tc>
          <w:tcPr>
            <w:tcW w:w="992" w:type="dxa"/>
            <w:shd w:val="clear" w:color="auto" w:fill="BFBFBF" w:themeFill="background1" w:themeFillShade="BF"/>
            <w:vAlign w:val="center"/>
          </w:tcPr>
          <w:p w14:paraId="7C94EC0B" w14:textId="63C705A6"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Ciljana vrijednost 202</w:t>
            </w:r>
            <w:r w:rsidR="00ED5AE5">
              <w:rPr>
                <w:rFonts w:ascii="Arial" w:eastAsia="Calibri" w:hAnsi="Arial" w:cs="Arial"/>
                <w:sz w:val="16"/>
                <w:szCs w:val="16"/>
              </w:rPr>
              <w:t>6</w:t>
            </w:r>
            <w:r w:rsidRPr="00B445DF">
              <w:rPr>
                <w:rFonts w:ascii="Arial" w:eastAsia="Calibri" w:hAnsi="Arial" w:cs="Arial"/>
                <w:sz w:val="16"/>
                <w:szCs w:val="16"/>
              </w:rPr>
              <w:t>.</w:t>
            </w:r>
          </w:p>
        </w:tc>
      </w:tr>
      <w:tr w:rsidR="00B445DF" w:rsidRPr="00B445DF" w14:paraId="48F360C7" w14:textId="77777777" w:rsidTr="008F02EE">
        <w:trPr>
          <w:trHeight w:val="707"/>
          <w:jc w:val="center"/>
        </w:trPr>
        <w:tc>
          <w:tcPr>
            <w:tcW w:w="3119" w:type="dxa"/>
            <w:vAlign w:val="center"/>
          </w:tcPr>
          <w:p w14:paraId="717F23EE" w14:textId="77777777" w:rsidR="00FD724F" w:rsidRPr="00B445DF" w:rsidRDefault="00FD724F" w:rsidP="00FD724F">
            <w:pPr>
              <w:rPr>
                <w:rFonts w:ascii="Arial" w:hAnsi="Arial" w:cs="Arial"/>
                <w:sz w:val="16"/>
                <w:szCs w:val="16"/>
                <w:lang w:eastAsia="en-US"/>
              </w:rPr>
            </w:pPr>
            <w:r w:rsidRPr="00B445DF">
              <w:rPr>
                <w:rFonts w:ascii="Arial" w:hAnsi="Arial" w:cs="Arial"/>
                <w:sz w:val="16"/>
                <w:szCs w:val="16"/>
                <w:lang w:eastAsia="en-US"/>
              </w:rPr>
              <w:t>Broj svih posjetitelja u muzejskim jedinicama prema broju prodanih karata (bez stanovnika Općine Konavle)</w:t>
            </w:r>
          </w:p>
        </w:tc>
        <w:tc>
          <w:tcPr>
            <w:tcW w:w="2982" w:type="dxa"/>
            <w:vAlign w:val="center"/>
          </w:tcPr>
          <w:p w14:paraId="35924E7C" w14:textId="77777777" w:rsidR="00FD724F" w:rsidRPr="00B445DF" w:rsidRDefault="00FD724F" w:rsidP="00FD724F">
            <w:pPr>
              <w:rPr>
                <w:rFonts w:ascii="Arial" w:hAnsi="Arial" w:cs="Arial"/>
                <w:sz w:val="16"/>
                <w:szCs w:val="16"/>
                <w:lang w:eastAsia="en-US"/>
              </w:rPr>
            </w:pPr>
            <w:r w:rsidRPr="00B445DF">
              <w:rPr>
                <w:rFonts w:ascii="Arial" w:hAnsi="Arial" w:cs="Arial"/>
                <w:sz w:val="16"/>
                <w:szCs w:val="16"/>
                <w:lang w:eastAsia="en-US"/>
              </w:rPr>
              <w:t>Aktivna marketinška politika prema subjektima u turizmu</w:t>
            </w:r>
          </w:p>
        </w:tc>
        <w:tc>
          <w:tcPr>
            <w:tcW w:w="993" w:type="dxa"/>
            <w:vAlign w:val="center"/>
          </w:tcPr>
          <w:p w14:paraId="614CB936" w14:textId="1121B21D" w:rsidR="00FD724F" w:rsidRPr="00B445DF" w:rsidRDefault="00FD724F" w:rsidP="008F02EE">
            <w:pPr>
              <w:jc w:val="center"/>
              <w:rPr>
                <w:rFonts w:ascii="Arial" w:eastAsia="Calibri" w:hAnsi="Arial" w:cs="Arial"/>
                <w:sz w:val="16"/>
                <w:szCs w:val="16"/>
              </w:rPr>
            </w:pPr>
            <w:r w:rsidRPr="00B445DF">
              <w:rPr>
                <w:rFonts w:ascii="Arial" w:eastAsia="Calibri" w:hAnsi="Arial" w:cs="Arial"/>
                <w:sz w:val="16"/>
                <w:szCs w:val="16"/>
              </w:rPr>
              <w:t>Posjetitelji</w:t>
            </w:r>
          </w:p>
        </w:tc>
        <w:tc>
          <w:tcPr>
            <w:tcW w:w="1275" w:type="dxa"/>
            <w:vAlign w:val="center"/>
          </w:tcPr>
          <w:p w14:paraId="576A29E7" w14:textId="0128DD5A" w:rsidR="00FD724F" w:rsidRPr="00B445DF" w:rsidRDefault="00ED5AE5" w:rsidP="00FD724F">
            <w:pPr>
              <w:jc w:val="center"/>
              <w:rPr>
                <w:rFonts w:ascii="Arial" w:eastAsia="Calibri" w:hAnsi="Arial" w:cs="Arial"/>
                <w:sz w:val="16"/>
                <w:szCs w:val="16"/>
              </w:rPr>
            </w:pPr>
            <w:r>
              <w:rPr>
                <w:rFonts w:ascii="Arial" w:eastAsia="Calibri" w:hAnsi="Arial" w:cs="Arial"/>
                <w:sz w:val="16"/>
                <w:szCs w:val="16"/>
              </w:rPr>
              <w:t>14.017</w:t>
            </w:r>
          </w:p>
        </w:tc>
        <w:tc>
          <w:tcPr>
            <w:tcW w:w="1277" w:type="dxa"/>
            <w:vAlign w:val="center"/>
          </w:tcPr>
          <w:p w14:paraId="1ED6623B" w14:textId="7777777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Muzeji, Odjel općih poslova MGK</w:t>
            </w:r>
          </w:p>
        </w:tc>
        <w:tc>
          <w:tcPr>
            <w:tcW w:w="992" w:type="dxa"/>
            <w:vAlign w:val="center"/>
          </w:tcPr>
          <w:p w14:paraId="218326B6" w14:textId="39CFE5AF" w:rsidR="00FD724F" w:rsidRPr="00B445DF" w:rsidRDefault="00FD724F" w:rsidP="008F02EE">
            <w:pPr>
              <w:jc w:val="center"/>
              <w:rPr>
                <w:rFonts w:ascii="Arial" w:eastAsia="Calibri" w:hAnsi="Arial" w:cs="Arial"/>
                <w:sz w:val="16"/>
                <w:szCs w:val="16"/>
              </w:rPr>
            </w:pPr>
            <w:r w:rsidRPr="00B445DF">
              <w:rPr>
                <w:rFonts w:ascii="Arial" w:hAnsi="Arial" w:cs="Arial"/>
                <w:sz w:val="16"/>
                <w:szCs w:val="16"/>
                <w:lang w:eastAsia="en-US"/>
              </w:rPr>
              <w:t>1</w:t>
            </w:r>
            <w:r w:rsidR="00ED5AE5">
              <w:rPr>
                <w:rFonts w:ascii="Arial" w:hAnsi="Arial" w:cs="Arial"/>
                <w:sz w:val="16"/>
                <w:szCs w:val="16"/>
                <w:lang w:eastAsia="en-US"/>
              </w:rPr>
              <w:t>5</w:t>
            </w:r>
            <w:r w:rsidRPr="00B445DF">
              <w:rPr>
                <w:rFonts w:ascii="Arial" w:hAnsi="Arial" w:cs="Arial"/>
                <w:sz w:val="16"/>
                <w:szCs w:val="16"/>
                <w:lang w:eastAsia="en-US"/>
              </w:rPr>
              <w:t>.000</w:t>
            </w:r>
          </w:p>
        </w:tc>
        <w:tc>
          <w:tcPr>
            <w:tcW w:w="1134" w:type="dxa"/>
            <w:vAlign w:val="center"/>
          </w:tcPr>
          <w:p w14:paraId="3F70CD37" w14:textId="3778D13B" w:rsidR="00FD724F" w:rsidRPr="00B445DF" w:rsidRDefault="00ED5AE5" w:rsidP="008F02EE">
            <w:pPr>
              <w:jc w:val="center"/>
              <w:rPr>
                <w:rFonts w:ascii="Arial" w:hAnsi="Arial" w:cs="Arial"/>
                <w:sz w:val="16"/>
                <w:szCs w:val="16"/>
                <w:lang w:eastAsia="en-US"/>
              </w:rPr>
            </w:pPr>
            <w:r>
              <w:rPr>
                <w:rFonts w:ascii="Arial" w:hAnsi="Arial" w:cs="Arial"/>
                <w:sz w:val="16"/>
                <w:szCs w:val="16"/>
                <w:lang w:eastAsia="en-US"/>
              </w:rPr>
              <w:t>5.818</w:t>
            </w:r>
          </w:p>
        </w:tc>
        <w:tc>
          <w:tcPr>
            <w:tcW w:w="992" w:type="dxa"/>
            <w:vAlign w:val="center"/>
          </w:tcPr>
          <w:p w14:paraId="657D7A30" w14:textId="58B29D3F"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1</w:t>
            </w:r>
            <w:r w:rsidR="00ED5AE5">
              <w:rPr>
                <w:rFonts w:ascii="Arial" w:hAnsi="Arial" w:cs="Arial"/>
                <w:sz w:val="16"/>
                <w:szCs w:val="16"/>
                <w:lang w:eastAsia="en-US"/>
              </w:rPr>
              <w:t>6</w:t>
            </w:r>
            <w:r w:rsidRPr="00B445DF">
              <w:rPr>
                <w:rFonts w:ascii="Arial" w:hAnsi="Arial" w:cs="Arial"/>
                <w:sz w:val="16"/>
                <w:szCs w:val="16"/>
                <w:lang w:eastAsia="en-US"/>
              </w:rPr>
              <w:t>.000</w:t>
            </w:r>
          </w:p>
        </w:tc>
        <w:tc>
          <w:tcPr>
            <w:tcW w:w="992" w:type="dxa"/>
            <w:vAlign w:val="center"/>
          </w:tcPr>
          <w:p w14:paraId="19C58105" w14:textId="6ABC4631"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1</w:t>
            </w:r>
            <w:r w:rsidR="00ED5AE5">
              <w:rPr>
                <w:rFonts w:ascii="Arial" w:hAnsi="Arial" w:cs="Arial"/>
                <w:sz w:val="16"/>
                <w:szCs w:val="16"/>
                <w:lang w:eastAsia="en-US"/>
              </w:rPr>
              <w:t>7</w:t>
            </w:r>
            <w:r w:rsidRPr="00B445DF">
              <w:rPr>
                <w:rFonts w:ascii="Arial" w:hAnsi="Arial" w:cs="Arial"/>
                <w:sz w:val="16"/>
                <w:szCs w:val="16"/>
                <w:lang w:eastAsia="en-US"/>
              </w:rPr>
              <w:t>.000</w:t>
            </w:r>
          </w:p>
        </w:tc>
      </w:tr>
      <w:tr w:rsidR="00B445DF" w:rsidRPr="00B445DF" w14:paraId="47DCE6E4" w14:textId="77777777" w:rsidTr="008F02EE">
        <w:trPr>
          <w:trHeight w:val="702"/>
          <w:jc w:val="center"/>
        </w:trPr>
        <w:tc>
          <w:tcPr>
            <w:tcW w:w="3119" w:type="dxa"/>
            <w:vAlign w:val="center"/>
          </w:tcPr>
          <w:p w14:paraId="3BD48278" w14:textId="77777777" w:rsidR="00FD724F" w:rsidRPr="00B445DF" w:rsidRDefault="00FD724F" w:rsidP="00FD724F">
            <w:pPr>
              <w:rPr>
                <w:rFonts w:ascii="Arial" w:hAnsi="Arial" w:cs="Arial"/>
                <w:sz w:val="16"/>
                <w:szCs w:val="16"/>
                <w:lang w:eastAsia="en-US"/>
              </w:rPr>
            </w:pPr>
            <w:r w:rsidRPr="00B445DF">
              <w:rPr>
                <w:rFonts w:ascii="Arial" w:hAnsi="Arial" w:cs="Arial"/>
                <w:sz w:val="16"/>
                <w:szCs w:val="16"/>
                <w:lang w:eastAsia="en-US"/>
              </w:rPr>
              <w:t>Broj posjetitelja muzejskim jedinicama prema broju prodanih karata preko DU CARD</w:t>
            </w:r>
          </w:p>
        </w:tc>
        <w:tc>
          <w:tcPr>
            <w:tcW w:w="2982" w:type="dxa"/>
            <w:vAlign w:val="center"/>
          </w:tcPr>
          <w:p w14:paraId="629DF6B4" w14:textId="77777777" w:rsidR="00FD724F" w:rsidRPr="00B445DF" w:rsidRDefault="00FD724F" w:rsidP="00FD724F">
            <w:pPr>
              <w:rPr>
                <w:rFonts w:ascii="Arial" w:hAnsi="Arial" w:cs="Arial"/>
                <w:sz w:val="16"/>
                <w:szCs w:val="16"/>
                <w:lang w:eastAsia="en-US"/>
              </w:rPr>
            </w:pPr>
            <w:r w:rsidRPr="00B445DF">
              <w:rPr>
                <w:rFonts w:ascii="Arial" w:hAnsi="Arial" w:cs="Arial"/>
                <w:sz w:val="16"/>
                <w:szCs w:val="16"/>
                <w:lang w:eastAsia="en-US"/>
              </w:rPr>
              <w:t>Aktivna marketinška politika prema subjektima u turizmu</w:t>
            </w:r>
          </w:p>
        </w:tc>
        <w:tc>
          <w:tcPr>
            <w:tcW w:w="993" w:type="dxa"/>
            <w:vAlign w:val="center"/>
          </w:tcPr>
          <w:p w14:paraId="610E51AC" w14:textId="77777777"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Posjetitelji preko DU CARDA</w:t>
            </w:r>
          </w:p>
        </w:tc>
        <w:tc>
          <w:tcPr>
            <w:tcW w:w="1275" w:type="dxa"/>
            <w:vAlign w:val="center"/>
          </w:tcPr>
          <w:p w14:paraId="7D601E1B" w14:textId="4F3BA020" w:rsidR="00FD724F" w:rsidRPr="00B445DF" w:rsidRDefault="00FD724F" w:rsidP="00FD724F">
            <w:pPr>
              <w:jc w:val="center"/>
              <w:rPr>
                <w:rFonts w:ascii="Arial" w:eastAsia="Calibri" w:hAnsi="Arial" w:cs="Arial"/>
                <w:sz w:val="16"/>
                <w:szCs w:val="16"/>
              </w:rPr>
            </w:pPr>
            <w:r w:rsidRPr="00B445DF">
              <w:rPr>
                <w:rFonts w:ascii="Arial" w:eastAsia="Calibri" w:hAnsi="Arial" w:cs="Arial"/>
                <w:sz w:val="16"/>
                <w:szCs w:val="16"/>
              </w:rPr>
              <w:t>1.</w:t>
            </w:r>
            <w:r w:rsidR="00ED5AE5">
              <w:rPr>
                <w:rFonts w:ascii="Arial" w:eastAsia="Calibri" w:hAnsi="Arial" w:cs="Arial"/>
                <w:sz w:val="16"/>
                <w:szCs w:val="16"/>
              </w:rPr>
              <w:t>248</w:t>
            </w:r>
          </w:p>
        </w:tc>
        <w:tc>
          <w:tcPr>
            <w:tcW w:w="1277" w:type="dxa"/>
            <w:vAlign w:val="center"/>
          </w:tcPr>
          <w:p w14:paraId="6B6FDDDA" w14:textId="7777777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Odjel općih poslova</w:t>
            </w:r>
          </w:p>
        </w:tc>
        <w:tc>
          <w:tcPr>
            <w:tcW w:w="992" w:type="dxa"/>
            <w:vAlign w:val="center"/>
          </w:tcPr>
          <w:p w14:paraId="3D9EF1B3" w14:textId="7E5E5FD8" w:rsidR="00FD724F" w:rsidRPr="00B445DF" w:rsidRDefault="00ED5AE5" w:rsidP="008F02EE">
            <w:pPr>
              <w:jc w:val="center"/>
              <w:rPr>
                <w:rFonts w:ascii="Arial" w:hAnsi="Arial" w:cs="Arial"/>
                <w:sz w:val="16"/>
                <w:szCs w:val="16"/>
                <w:lang w:eastAsia="en-US"/>
              </w:rPr>
            </w:pPr>
            <w:r>
              <w:rPr>
                <w:rFonts w:ascii="Arial" w:hAnsi="Arial" w:cs="Arial"/>
                <w:sz w:val="16"/>
                <w:szCs w:val="16"/>
                <w:lang w:eastAsia="en-US"/>
              </w:rPr>
              <w:t>3</w:t>
            </w:r>
            <w:r w:rsidR="00FD724F" w:rsidRPr="00B445DF">
              <w:rPr>
                <w:rFonts w:ascii="Arial" w:hAnsi="Arial" w:cs="Arial"/>
                <w:sz w:val="16"/>
                <w:szCs w:val="16"/>
                <w:lang w:eastAsia="en-US"/>
              </w:rPr>
              <w:t>.000</w:t>
            </w:r>
          </w:p>
        </w:tc>
        <w:tc>
          <w:tcPr>
            <w:tcW w:w="1134" w:type="dxa"/>
            <w:vAlign w:val="center"/>
          </w:tcPr>
          <w:p w14:paraId="15AB4376" w14:textId="01DFAEB1" w:rsidR="00FD724F" w:rsidRPr="00B445DF" w:rsidRDefault="00ED5AE5" w:rsidP="008F02EE">
            <w:pPr>
              <w:jc w:val="center"/>
              <w:rPr>
                <w:rFonts w:ascii="Arial" w:hAnsi="Arial" w:cs="Arial"/>
                <w:sz w:val="16"/>
                <w:szCs w:val="16"/>
                <w:lang w:eastAsia="en-US"/>
              </w:rPr>
            </w:pPr>
            <w:r>
              <w:rPr>
                <w:rFonts w:ascii="Arial" w:hAnsi="Arial" w:cs="Arial"/>
                <w:sz w:val="16"/>
                <w:szCs w:val="16"/>
                <w:lang w:eastAsia="en-US"/>
              </w:rPr>
              <w:t>522</w:t>
            </w:r>
          </w:p>
        </w:tc>
        <w:tc>
          <w:tcPr>
            <w:tcW w:w="992" w:type="dxa"/>
            <w:vAlign w:val="center"/>
          </w:tcPr>
          <w:p w14:paraId="6647BAC4" w14:textId="7AA66CB3"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3.</w:t>
            </w:r>
            <w:r w:rsidR="00ED5AE5">
              <w:rPr>
                <w:rFonts w:ascii="Arial" w:hAnsi="Arial" w:cs="Arial"/>
                <w:sz w:val="16"/>
                <w:szCs w:val="16"/>
                <w:lang w:eastAsia="en-US"/>
              </w:rPr>
              <w:t>5</w:t>
            </w:r>
            <w:r w:rsidRPr="00B445DF">
              <w:rPr>
                <w:rFonts w:ascii="Arial" w:hAnsi="Arial" w:cs="Arial"/>
                <w:sz w:val="16"/>
                <w:szCs w:val="16"/>
                <w:lang w:eastAsia="en-US"/>
              </w:rPr>
              <w:t>00</w:t>
            </w:r>
          </w:p>
        </w:tc>
        <w:tc>
          <w:tcPr>
            <w:tcW w:w="992" w:type="dxa"/>
            <w:vAlign w:val="center"/>
          </w:tcPr>
          <w:p w14:paraId="68D4D42E" w14:textId="02EA253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3.500</w:t>
            </w:r>
          </w:p>
        </w:tc>
      </w:tr>
      <w:tr w:rsidR="00B445DF" w:rsidRPr="00B445DF" w14:paraId="6D9FBE2D" w14:textId="77777777" w:rsidTr="008F02EE">
        <w:trPr>
          <w:trHeight w:val="684"/>
          <w:jc w:val="center"/>
        </w:trPr>
        <w:tc>
          <w:tcPr>
            <w:tcW w:w="3119" w:type="dxa"/>
            <w:vAlign w:val="center"/>
          </w:tcPr>
          <w:p w14:paraId="00928E2D" w14:textId="77777777" w:rsidR="00FD724F" w:rsidRPr="00B445DF" w:rsidRDefault="00FD724F" w:rsidP="00FD724F">
            <w:pPr>
              <w:rPr>
                <w:rFonts w:ascii="Arial" w:hAnsi="Arial" w:cs="Arial"/>
                <w:sz w:val="16"/>
                <w:szCs w:val="16"/>
                <w:lang w:eastAsia="en-US"/>
              </w:rPr>
            </w:pPr>
            <w:r w:rsidRPr="00B445DF">
              <w:rPr>
                <w:rFonts w:ascii="Arial" w:hAnsi="Arial" w:cs="Arial"/>
                <w:sz w:val="16"/>
                <w:szCs w:val="16"/>
                <w:lang w:eastAsia="en-US"/>
              </w:rPr>
              <w:t>Broj prijavljenih projekata</w:t>
            </w:r>
          </w:p>
        </w:tc>
        <w:tc>
          <w:tcPr>
            <w:tcW w:w="2982" w:type="dxa"/>
            <w:vAlign w:val="center"/>
          </w:tcPr>
          <w:p w14:paraId="1165038E" w14:textId="77777777" w:rsidR="00FD724F" w:rsidRPr="00B445DF" w:rsidRDefault="00FD724F" w:rsidP="00FD724F">
            <w:pPr>
              <w:rPr>
                <w:rFonts w:ascii="Arial" w:hAnsi="Arial" w:cs="Arial"/>
                <w:sz w:val="16"/>
                <w:szCs w:val="16"/>
                <w:lang w:eastAsia="en-US"/>
              </w:rPr>
            </w:pPr>
            <w:r w:rsidRPr="00B445DF">
              <w:rPr>
                <w:rFonts w:ascii="Arial" w:hAnsi="Arial" w:cs="Arial"/>
                <w:sz w:val="16"/>
                <w:szCs w:val="16"/>
                <w:lang w:eastAsia="en-US"/>
              </w:rPr>
              <w:t>Traženje izvora financiranja i podrške u projektima zaštite i održanja kulturne baštine i prezentacije</w:t>
            </w:r>
          </w:p>
        </w:tc>
        <w:tc>
          <w:tcPr>
            <w:tcW w:w="993" w:type="dxa"/>
            <w:vAlign w:val="center"/>
          </w:tcPr>
          <w:p w14:paraId="6B4622B2" w14:textId="77777777" w:rsidR="00FD724F" w:rsidRPr="00B445DF" w:rsidRDefault="00FD724F" w:rsidP="00FD724F">
            <w:pPr>
              <w:jc w:val="center"/>
              <w:rPr>
                <w:rFonts w:ascii="Arial" w:hAnsi="Arial" w:cs="Arial"/>
                <w:sz w:val="16"/>
                <w:szCs w:val="16"/>
                <w:lang w:eastAsia="en-US"/>
              </w:rPr>
            </w:pPr>
            <w:r w:rsidRPr="00B445DF">
              <w:rPr>
                <w:rFonts w:ascii="Arial" w:hAnsi="Arial" w:cs="Arial"/>
                <w:sz w:val="16"/>
                <w:szCs w:val="16"/>
                <w:lang w:eastAsia="en-US"/>
              </w:rPr>
              <w:t>Projekt</w:t>
            </w:r>
          </w:p>
        </w:tc>
        <w:tc>
          <w:tcPr>
            <w:tcW w:w="1275" w:type="dxa"/>
            <w:vAlign w:val="center"/>
          </w:tcPr>
          <w:p w14:paraId="7CADF046" w14:textId="27FC4EAA" w:rsidR="00FD724F" w:rsidRPr="00B445DF" w:rsidRDefault="00FD724F" w:rsidP="00FD724F">
            <w:pPr>
              <w:jc w:val="center"/>
              <w:rPr>
                <w:rFonts w:ascii="Arial" w:hAnsi="Arial" w:cs="Arial"/>
                <w:sz w:val="16"/>
                <w:szCs w:val="16"/>
                <w:lang w:eastAsia="en-US"/>
              </w:rPr>
            </w:pPr>
            <w:r w:rsidRPr="00B445DF">
              <w:rPr>
                <w:rFonts w:ascii="Arial" w:hAnsi="Arial" w:cs="Arial"/>
                <w:sz w:val="16"/>
                <w:szCs w:val="16"/>
                <w:lang w:eastAsia="en-US"/>
              </w:rPr>
              <w:t>1</w:t>
            </w:r>
            <w:r w:rsidR="00ED5AE5">
              <w:rPr>
                <w:rFonts w:ascii="Arial" w:hAnsi="Arial" w:cs="Arial"/>
                <w:sz w:val="16"/>
                <w:szCs w:val="16"/>
                <w:lang w:eastAsia="en-US"/>
              </w:rPr>
              <w:t>0</w:t>
            </w:r>
          </w:p>
        </w:tc>
        <w:tc>
          <w:tcPr>
            <w:tcW w:w="1277" w:type="dxa"/>
            <w:vAlign w:val="center"/>
          </w:tcPr>
          <w:p w14:paraId="37E79B5A" w14:textId="7777777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Odjel općih poslova</w:t>
            </w:r>
          </w:p>
        </w:tc>
        <w:tc>
          <w:tcPr>
            <w:tcW w:w="992" w:type="dxa"/>
            <w:vAlign w:val="center"/>
          </w:tcPr>
          <w:p w14:paraId="4B3F9127" w14:textId="7777777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10</w:t>
            </w:r>
          </w:p>
        </w:tc>
        <w:tc>
          <w:tcPr>
            <w:tcW w:w="1134" w:type="dxa"/>
            <w:vAlign w:val="center"/>
          </w:tcPr>
          <w:p w14:paraId="60B06D9E" w14:textId="7777777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10</w:t>
            </w:r>
          </w:p>
        </w:tc>
        <w:tc>
          <w:tcPr>
            <w:tcW w:w="992" w:type="dxa"/>
            <w:vAlign w:val="center"/>
          </w:tcPr>
          <w:p w14:paraId="6B6A282D" w14:textId="4B80C449" w:rsidR="00FD724F" w:rsidRPr="00B445DF" w:rsidRDefault="00ED5AE5" w:rsidP="008F02EE">
            <w:pPr>
              <w:jc w:val="center"/>
              <w:rPr>
                <w:rFonts w:ascii="Arial" w:hAnsi="Arial" w:cs="Arial"/>
                <w:sz w:val="16"/>
                <w:szCs w:val="16"/>
                <w:lang w:eastAsia="en-US"/>
              </w:rPr>
            </w:pPr>
            <w:r>
              <w:rPr>
                <w:rFonts w:ascii="Arial" w:hAnsi="Arial" w:cs="Arial"/>
                <w:sz w:val="16"/>
                <w:szCs w:val="16"/>
                <w:lang w:eastAsia="en-US"/>
              </w:rPr>
              <w:t>12</w:t>
            </w:r>
          </w:p>
        </w:tc>
        <w:tc>
          <w:tcPr>
            <w:tcW w:w="992" w:type="dxa"/>
            <w:vAlign w:val="center"/>
          </w:tcPr>
          <w:p w14:paraId="6294481F" w14:textId="77777777" w:rsidR="00FD724F" w:rsidRPr="00B445DF" w:rsidRDefault="00FD724F" w:rsidP="008F02EE">
            <w:pPr>
              <w:jc w:val="center"/>
              <w:rPr>
                <w:rFonts w:ascii="Arial" w:hAnsi="Arial" w:cs="Arial"/>
                <w:sz w:val="16"/>
                <w:szCs w:val="16"/>
                <w:lang w:eastAsia="en-US"/>
              </w:rPr>
            </w:pPr>
            <w:r w:rsidRPr="00B445DF">
              <w:rPr>
                <w:rFonts w:ascii="Arial" w:hAnsi="Arial" w:cs="Arial"/>
                <w:sz w:val="16"/>
                <w:szCs w:val="16"/>
                <w:lang w:eastAsia="en-US"/>
              </w:rPr>
              <w:t>12</w:t>
            </w:r>
          </w:p>
        </w:tc>
      </w:tr>
      <w:tr w:rsidR="00B445DF" w:rsidRPr="00B445DF" w14:paraId="06AD63FE" w14:textId="77777777" w:rsidTr="008F02EE">
        <w:trPr>
          <w:trHeight w:val="566"/>
          <w:jc w:val="center"/>
        </w:trPr>
        <w:tc>
          <w:tcPr>
            <w:tcW w:w="3119" w:type="dxa"/>
            <w:vAlign w:val="center"/>
          </w:tcPr>
          <w:p w14:paraId="244FBA49" w14:textId="77777777" w:rsidR="00FD724F" w:rsidRPr="00B445DF" w:rsidRDefault="00FD724F" w:rsidP="00FD724F">
            <w:pPr>
              <w:rPr>
                <w:rFonts w:ascii="Arial" w:hAnsi="Arial" w:cs="Arial"/>
                <w:sz w:val="16"/>
                <w:szCs w:val="16"/>
              </w:rPr>
            </w:pPr>
            <w:r w:rsidRPr="00B445DF">
              <w:rPr>
                <w:rFonts w:ascii="Arial" w:hAnsi="Arial" w:cs="Arial"/>
                <w:sz w:val="16"/>
                <w:szCs w:val="16"/>
                <w:lang w:eastAsia="en-US"/>
              </w:rPr>
              <w:t>Broj zahtjeva prema sponzorima</w:t>
            </w:r>
          </w:p>
        </w:tc>
        <w:tc>
          <w:tcPr>
            <w:tcW w:w="2982" w:type="dxa"/>
            <w:vAlign w:val="center"/>
          </w:tcPr>
          <w:p w14:paraId="21AA58C4" w14:textId="77777777" w:rsidR="00FD724F" w:rsidRPr="00B445DF" w:rsidRDefault="00FD724F" w:rsidP="00FD724F">
            <w:pPr>
              <w:rPr>
                <w:rFonts w:ascii="Arial" w:hAnsi="Arial" w:cs="Arial"/>
                <w:sz w:val="16"/>
                <w:szCs w:val="16"/>
              </w:rPr>
            </w:pPr>
            <w:r w:rsidRPr="00B445DF">
              <w:rPr>
                <w:rFonts w:ascii="Arial" w:hAnsi="Arial" w:cs="Arial"/>
                <w:sz w:val="16"/>
                <w:szCs w:val="16"/>
                <w:lang w:eastAsia="en-US"/>
              </w:rPr>
              <w:t>Pomoć pri realizaciji projekata od velike važnosti za lokalnu zajednicu</w:t>
            </w:r>
          </w:p>
        </w:tc>
        <w:tc>
          <w:tcPr>
            <w:tcW w:w="993" w:type="dxa"/>
            <w:vAlign w:val="center"/>
          </w:tcPr>
          <w:p w14:paraId="1F1C0D4E" w14:textId="77777777" w:rsidR="00FD724F" w:rsidRPr="00B445DF" w:rsidRDefault="00FD724F" w:rsidP="00FD724F">
            <w:pPr>
              <w:jc w:val="center"/>
              <w:rPr>
                <w:rFonts w:ascii="Arial" w:hAnsi="Arial" w:cs="Arial"/>
                <w:sz w:val="16"/>
                <w:szCs w:val="16"/>
              </w:rPr>
            </w:pPr>
            <w:r w:rsidRPr="00B445DF">
              <w:rPr>
                <w:rFonts w:ascii="Arial" w:hAnsi="Arial" w:cs="Arial"/>
                <w:sz w:val="16"/>
                <w:szCs w:val="16"/>
                <w:lang w:eastAsia="en-US"/>
              </w:rPr>
              <w:t>Zahtjev</w:t>
            </w:r>
          </w:p>
        </w:tc>
        <w:tc>
          <w:tcPr>
            <w:tcW w:w="1275" w:type="dxa"/>
            <w:vAlign w:val="center"/>
          </w:tcPr>
          <w:p w14:paraId="1237225C" w14:textId="3ACE54E8" w:rsidR="00FD724F" w:rsidRPr="00B445DF" w:rsidRDefault="00ED5AE5" w:rsidP="00FD724F">
            <w:pPr>
              <w:jc w:val="center"/>
              <w:rPr>
                <w:rFonts w:ascii="Arial" w:hAnsi="Arial" w:cs="Arial"/>
                <w:sz w:val="16"/>
                <w:szCs w:val="16"/>
              </w:rPr>
            </w:pPr>
            <w:r>
              <w:rPr>
                <w:rFonts w:ascii="Arial" w:hAnsi="Arial" w:cs="Arial"/>
                <w:sz w:val="16"/>
                <w:szCs w:val="16"/>
                <w:lang w:eastAsia="en-US"/>
              </w:rPr>
              <w:t>0</w:t>
            </w:r>
          </w:p>
        </w:tc>
        <w:tc>
          <w:tcPr>
            <w:tcW w:w="1277" w:type="dxa"/>
            <w:vAlign w:val="center"/>
          </w:tcPr>
          <w:p w14:paraId="682DDFA9" w14:textId="77777777" w:rsidR="00FD724F" w:rsidRPr="00B445DF" w:rsidRDefault="00FD724F" w:rsidP="008F02EE">
            <w:pPr>
              <w:jc w:val="center"/>
              <w:rPr>
                <w:rFonts w:ascii="Arial" w:hAnsi="Arial" w:cs="Arial"/>
                <w:sz w:val="16"/>
                <w:szCs w:val="16"/>
              </w:rPr>
            </w:pPr>
            <w:r w:rsidRPr="00B445DF">
              <w:rPr>
                <w:rFonts w:ascii="Arial" w:hAnsi="Arial" w:cs="Arial"/>
                <w:sz w:val="16"/>
                <w:szCs w:val="16"/>
                <w:lang w:eastAsia="en-US"/>
              </w:rPr>
              <w:t>Odjel općih poslova</w:t>
            </w:r>
          </w:p>
        </w:tc>
        <w:tc>
          <w:tcPr>
            <w:tcW w:w="992" w:type="dxa"/>
            <w:vAlign w:val="center"/>
          </w:tcPr>
          <w:p w14:paraId="42EA5818" w14:textId="77777777" w:rsidR="00FD724F" w:rsidRPr="00B445DF" w:rsidRDefault="00FD724F" w:rsidP="008F02EE">
            <w:pPr>
              <w:jc w:val="center"/>
              <w:rPr>
                <w:rFonts w:ascii="Arial" w:hAnsi="Arial" w:cs="Arial"/>
                <w:sz w:val="16"/>
                <w:szCs w:val="16"/>
              </w:rPr>
            </w:pPr>
            <w:r w:rsidRPr="00B445DF">
              <w:rPr>
                <w:rFonts w:ascii="Arial" w:hAnsi="Arial" w:cs="Arial"/>
                <w:sz w:val="16"/>
                <w:szCs w:val="16"/>
                <w:lang w:eastAsia="en-US"/>
              </w:rPr>
              <w:t>10</w:t>
            </w:r>
          </w:p>
        </w:tc>
        <w:tc>
          <w:tcPr>
            <w:tcW w:w="1134" w:type="dxa"/>
            <w:vAlign w:val="center"/>
          </w:tcPr>
          <w:p w14:paraId="33427AAB" w14:textId="77777777" w:rsidR="00FD724F" w:rsidRPr="00B445DF" w:rsidRDefault="00FD724F" w:rsidP="008F02EE">
            <w:pPr>
              <w:jc w:val="center"/>
              <w:rPr>
                <w:rFonts w:ascii="Arial" w:hAnsi="Arial" w:cs="Arial"/>
                <w:sz w:val="16"/>
                <w:szCs w:val="16"/>
              </w:rPr>
            </w:pPr>
            <w:r w:rsidRPr="00B445DF">
              <w:rPr>
                <w:rFonts w:ascii="Arial" w:hAnsi="Arial" w:cs="Arial"/>
                <w:sz w:val="16"/>
                <w:szCs w:val="16"/>
                <w:lang w:eastAsia="en-US"/>
              </w:rPr>
              <w:t>0</w:t>
            </w:r>
          </w:p>
        </w:tc>
        <w:tc>
          <w:tcPr>
            <w:tcW w:w="992" w:type="dxa"/>
            <w:vAlign w:val="center"/>
          </w:tcPr>
          <w:p w14:paraId="1868C5D2" w14:textId="38A2CE73" w:rsidR="00FD724F" w:rsidRPr="00B445DF" w:rsidRDefault="00ED5AE5" w:rsidP="008F02EE">
            <w:pPr>
              <w:jc w:val="center"/>
              <w:rPr>
                <w:rFonts w:ascii="Arial" w:hAnsi="Arial" w:cs="Arial"/>
                <w:sz w:val="16"/>
                <w:szCs w:val="16"/>
              </w:rPr>
            </w:pPr>
            <w:r>
              <w:rPr>
                <w:rFonts w:ascii="Arial" w:hAnsi="Arial" w:cs="Arial"/>
                <w:sz w:val="16"/>
                <w:szCs w:val="16"/>
                <w:lang w:eastAsia="en-US"/>
              </w:rPr>
              <w:t>10</w:t>
            </w:r>
          </w:p>
        </w:tc>
        <w:tc>
          <w:tcPr>
            <w:tcW w:w="992" w:type="dxa"/>
            <w:vAlign w:val="center"/>
          </w:tcPr>
          <w:p w14:paraId="0679B8A6" w14:textId="44B5C520" w:rsidR="00FD724F" w:rsidRPr="00B445DF" w:rsidRDefault="00FD724F" w:rsidP="008F02EE">
            <w:pPr>
              <w:jc w:val="center"/>
              <w:rPr>
                <w:rFonts w:ascii="Arial" w:hAnsi="Arial" w:cs="Arial"/>
                <w:sz w:val="16"/>
                <w:szCs w:val="16"/>
              </w:rPr>
            </w:pPr>
            <w:r w:rsidRPr="00B445DF">
              <w:rPr>
                <w:rFonts w:ascii="Arial" w:hAnsi="Arial" w:cs="Arial"/>
                <w:sz w:val="16"/>
                <w:szCs w:val="16"/>
                <w:lang w:eastAsia="en-US"/>
              </w:rPr>
              <w:t>1</w:t>
            </w:r>
            <w:r w:rsidR="00ED5AE5">
              <w:rPr>
                <w:rFonts w:ascii="Arial" w:hAnsi="Arial" w:cs="Arial"/>
                <w:sz w:val="16"/>
                <w:szCs w:val="16"/>
                <w:lang w:eastAsia="en-US"/>
              </w:rPr>
              <w:t>5</w:t>
            </w:r>
          </w:p>
        </w:tc>
      </w:tr>
    </w:tbl>
    <w:p w14:paraId="7FB50485" w14:textId="77777777" w:rsidR="00ED5AE5" w:rsidRDefault="00ED5AE5" w:rsidP="00ED5AE5">
      <w:pPr>
        <w:spacing w:after="0"/>
        <w:jc w:val="both"/>
        <w:rPr>
          <w:rFonts w:ascii="Arial" w:eastAsia="Times New Roman" w:hAnsi="Arial" w:cs="Arial"/>
          <w:sz w:val="18"/>
          <w:szCs w:val="18"/>
          <w:lang w:eastAsia="en-US"/>
        </w:rPr>
      </w:pPr>
    </w:p>
    <w:p w14:paraId="0F1E5A41" w14:textId="7EFB09D4" w:rsidR="00ED5AE5" w:rsidRPr="00ED5AE5" w:rsidRDefault="00ED5AE5" w:rsidP="00ED5AE5">
      <w:pPr>
        <w:spacing w:after="0"/>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 xml:space="preserve">Projekti prijavljeni na natječaj u Ministarstvu kulture i medija  za realizaciju u 2024. godini su: </w:t>
      </w:r>
    </w:p>
    <w:p w14:paraId="1A792CAF" w14:textId="77777777" w:rsidR="00ED5AE5" w:rsidRPr="00ED5AE5" w:rsidRDefault="00ED5AE5" w:rsidP="00ED5AE5">
      <w:pPr>
        <w:spacing w:after="0" w:line="240" w:lineRule="auto"/>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Odobreni projekti:</w:t>
      </w:r>
    </w:p>
    <w:p w14:paraId="35B3EA79" w14:textId="77777777" w:rsidR="00ED5AE5" w:rsidRPr="00ED5AE5" w:rsidRDefault="00ED5AE5">
      <w:pPr>
        <w:numPr>
          <w:ilvl w:val="0"/>
          <w:numId w:val="43"/>
        </w:numPr>
        <w:spacing w:after="0" w:line="240" w:lineRule="auto"/>
        <w:contextualSpacing/>
        <w:jc w:val="both"/>
        <w:rPr>
          <w:rFonts w:ascii="Arial" w:eastAsia="Times New Roman" w:hAnsi="Arial" w:cs="Arial"/>
          <w:sz w:val="18"/>
          <w:szCs w:val="18"/>
          <w:lang w:eastAsia="en-US"/>
        </w:rPr>
      </w:pPr>
      <w:r w:rsidRPr="00ED5AE5">
        <w:rPr>
          <w:rFonts w:ascii="Arial" w:eastAsia="Times New Roman" w:hAnsi="Arial" w:cs="Arial"/>
          <w:i/>
          <w:iCs/>
          <w:sz w:val="18"/>
          <w:szCs w:val="18"/>
          <w:lang w:eastAsia="en-US"/>
        </w:rPr>
        <w:t>Bubice, svila , konavoska priča II</w:t>
      </w:r>
      <w:r w:rsidRPr="00ED5AE5">
        <w:rPr>
          <w:rFonts w:ascii="Arial" w:eastAsia="Times New Roman" w:hAnsi="Arial" w:cs="Arial"/>
          <w:sz w:val="18"/>
          <w:szCs w:val="18"/>
          <w:lang w:eastAsia="en-US"/>
        </w:rPr>
        <w:t>, snimanje nastavaka dokumentarnog filma o uzgoju svile</w:t>
      </w:r>
    </w:p>
    <w:p w14:paraId="523706F0" w14:textId="77777777" w:rsidR="00ED5AE5" w:rsidRPr="00ED5AE5" w:rsidRDefault="00ED5AE5">
      <w:pPr>
        <w:numPr>
          <w:ilvl w:val="0"/>
          <w:numId w:val="43"/>
        </w:numPr>
        <w:spacing w:after="0" w:line="240" w:lineRule="auto"/>
        <w:contextualSpacing/>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Arheološka istraživanje Rat Cavtat, definiranje potencijalnog hrama</w:t>
      </w:r>
    </w:p>
    <w:p w14:paraId="2411FD01" w14:textId="77777777" w:rsidR="00ED5AE5" w:rsidRPr="00ED5AE5" w:rsidRDefault="00ED5AE5">
      <w:pPr>
        <w:numPr>
          <w:ilvl w:val="0"/>
          <w:numId w:val="43"/>
        </w:numPr>
        <w:spacing w:after="0" w:line="240" w:lineRule="auto"/>
        <w:contextualSpacing/>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Izložbene aktivnosti Muzeja i galerija Konavala za 2024. godinu</w:t>
      </w:r>
    </w:p>
    <w:p w14:paraId="6123E4B4" w14:textId="77777777" w:rsidR="00ED5AE5" w:rsidRPr="00ED5AE5" w:rsidRDefault="00ED5AE5">
      <w:pPr>
        <w:numPr>
          <w:ilvl w:val="0"/>
          <w:numId w:val="43"/>
        </w:numPr>
        <w:spacing w:after="0" w:line="240" w:lineRule="auto"/>
        <w:contextualSpacing/>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Nabava muzejskih lutaka za stalni postav za narodne nošnje za Zavičajni muzej Konavala</w:t>
      </w:r>
    </w:p>
    <w:p w14:paraId="3909C953" w14:textId="77777777" w:rsidR="00ED5AE5" w:rsidRPr="00ED5AE5" w:rsidRDefault="00ED5AE5">
      <w:pPr>
        <w:numPr>
          <w:ilvl w:val="0"/>
          <w:numId w:val="43"/>
        </w:numPr>
        <w:spacing w:after="0" w:line="240" w:lineRule="auto"/>
        <w:contextualSpacing/>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Izdavaštvo 2024 Muzeja i galerija Konavala</w:t>
      </w:r>
    </w:p>
    <w:p w14:paraId="477D3943" w14:textId="77777777" w:rsidR="00ED5AE5" w:rsidRPr="00ED5AE5" w:rsidRDefault="00ED5AE5">
      <w:pPr>
        <w:numPr>
          <w:ilvl w:val="0"/>
          <w:numId w:val="43"/>
        </w:numPr>
        <w:spacing w:after="0" w:line="240" w:lineRule="auto"/>
        <w:contextualSpacing/>
        <w:jc w:val="both"/>
        <w:rPr>
          <w:rFonts w:ascii="Arial" w:eastAsia="Times New Roman" w:hAnsi="Arial" w:cs="Arial"/>
          <w:sz w:val="18"/>
          <w:szCs w:val="18"/>
          <w:lang w:eastAsia="en-US"/>
        </w:rPr>
      </w:pPr>
      <w:r w:rsidRPr="00ED5AE5">
        <w:rPr>
          <w:rFonts w:ascii="Arial" w:eastAsia="Times New Roman" w:hAnsi="Arial" w:cs="Arial"/>
          <w:i/>
          <w:iCs/>
          <w:sz w:val="18"/>
          <w:szCs w:val="18"/>
          <w:lang w:eastAsia="en-US"/>
        </w:rPr>
        <w:t>Pola stoljeća Zavičajnog muzeja Konavala</w:t>
      </w:r>
      <w:r w:rsidRPr="00ED5AE5">
        <w:rPr>
          <w:rFonts w:ascii="Arial" w:eastAsia="Times New Roman" w:hAnsi="Arial" w:cs="Arial"/>
          <w:sz w:val="18"/>
          <w:szCs w:val="18"/>
          <w:lang w:eastAsia="en-US"/>
        </w:rPr>
        <w:t>, snimanje dokumentarnog filma</w:t>
      </w:r>
    </w:p>
    <w:p w14:paraId="2A0A9D74" w14:textId="77777777" w:rsidR="00ED5AE5" w:rsidRPr="00ED5AE5" w:rsidRDefault="00ED5AE5" w:rsidP="00ED5AE5">
      <w:pPr>
        <w:spacing w:after="0" w:line="240" w:lineRule="auto"/>
        <w:ind w:left="720"/>
        <w:contextualSpacing/>
        <w:jc w:val="both"/>
        <w:rPr>
          <w:rFonts w:ascii="Arial" w:eastAsia="Times New Roman" w:hAnsi="Arial" w:cs="Arial"/>
          <w:sz w:val="18"/>
          <w:szCs w:val="18"/>
          <w:lang w:eastAsia="en-US"/>
        </w:rPr>
      </w:pPr>
    </w:p>
    <w:p w14:paraId="74472402" w14:textId="77777777" w:rsidR="00ED5AE5" w:rsidRPr="00ED5AE5" w:rsidRDefault="00ED5AE5" w:rsidP="00ED5AE5">
      <w:pPr>
        <w:spacing w:after="0" w:line="240" w:lineRule="auto"/>
        <w:jc w:val="both"/>
        <w:rPr>
          <w:rFonts w:ascii="Arial" w:eastAsia="Times New Roman" w:hAnsi="Arial" w:cs="Arial"/>
          <w:sz w:val="18"/>
          <w:szCs w:val="18"/>
          <w:lang w:eastAsia="en-US"/>
        </w:rPr>
      </w:pPr>
      <w:r w:rsidRPr="00ED5AE5">
        <w:rPr>
          <w:rFonts w:ascii="Arial" w:eastAsia="Times New Roman" w:hAnsi="Arial" w:cs="Arial"/>
          <w:sz w:val="18"/>
          <w:szCs w:val="18"/>
          <w:lang w:eastAsia="en-US"/>
        </w:rPr>
        <w:t>Odbijeni projekt: Dokumentiranje crkvenih barjaka bratovštine Čilipi</w:t>
      </w:r>
    </w:p>
    <w:p w14:paraId="0D86ACD7" w14:textId="77777777" w:rsidR="00B445DF" w:rsidRPr="00B445DF" w:rsidRDefault="00B445DF" w:rsidP="00B445DF">
      <w:pPr>
        <w:spacing w:after="0" w:line="240" w:lineRule="auto"/>
        <w:jc w:val="both"/>
        <w:rPr>
          <w:rFonts w:ascii="Arial" w:eastAsia="Times New Roman" w:hAnsi="Arial" w:cs="Arial"/>
          <w:sz w:val="18"/>
          <w:szCs w:val="18"/>
          <w:lang w:eastAsia="en-US"/>
        </w:rPr>
      </w:pPr>
    </w:p>
    <w:p w14:paraId="3E685B19" w14:textId="77777777" w:rsidR="00ED5AE5" w:rsidRPr="00ED5AE5" w:rsidRDefault="00ED5AE5" w:rsidP="00ED5AE5">
      <w:pPr>
        <w:spacing w:after="0" w:line="240" w:lineRule="auto"/>
        <w:jc w:val="both"/>
        <w:rPr>
          <w:rFonts w:ascii="Arial" w:eastAsia="Calibri" w:hAnsi="Arial" w:cs="Arial"/>
          <w:sz w:val="18"/>
          <w:szCs w:val="18"/>
          <w:lang w:eastAsia="en-US"/>
        </w:rPr>
      </w:pPr>
      <w:r w:rsidRPr="00ED5AE5">
        <w:rPr>
          <w:rFonts w:ascii="Arial" w:eastAsia="Times New Roman" w:hAnsi="Arial" w:cs="Arial"/>
          <w:sz w:val="18"/>
          <w:szCs w:val="18"/>
          <w:lang w:eastAsia="en-US"/>
        </w:rPr>
        <w:t>Projekti prijavljeni kod Turističke zajednice Općine Konavle: manifestacije</w:t>
      </w:r>
      <w:r w:rsidRPr="00ED5AE5">
        <w:rPr>
          <w:rFonts w:ascii="Arial" w:eastAsia="Times New Roman" w:hAnsi="Arial" w:cs="Arial"/>
          <w:i/>
          <w:iCs/>
          <w:sz w:val="18"/>
          <w:szCs w:val="18"/>
          <w:lang w:eastAsia="en-US"/>
        </w:rPr>
        <w:t xml:space="preserve"> Bukovac i Dante, Bukovac art kub, </w:t>
      </w:r>
      <w:proofErr w:type="spellStart"/>
      <w:r w:rsidRPr="00ED5AE5">
        <w:rPr>
          <w:rFonts w:ascii="Arial" w:eastAsia="Times New Roman" w:hAnsi="Arial" w:cs="Arial"/>
          <w:i/>
          <w:iCs/>
          <w:sz w:val="18"/>
          <w:szCs w:val="18"/>
          <w:lang w:eastAsia="en-US"/>
        </w:rPr>
        <w:t>Korosante</w:t>
      </w:r>
      <w:proofErr w:type="spellEnd"/>
      <w:r w:rsidRPr="00ED5AE5">
        <w:rPr>
          <w:rFonts w:ascii="Arial" w:eastAsia="Times New Roman" w:hAnsi="Arial" w:cs="Arial"/>
          <w:i/>
          <w:iCs/>
          <w:sz w:val="18"/>
          <w:szCs w:val="18"/>
          <w:lang w:eastAsia="en-US"/>
        </w:rPr>
        <w:t xml:space="preserve">, </w:t>
      </w:r>
      <w:r w:rsidRPr="00ED5AE5">
        <w:rPr>
          <w:rFonts w:ascii="Arial" w:eastAsia="Calibri" w:hAnsi="Arial" w:cs="Arial"/>
          <w:sz w:val="18"/>
          <w:szCs w:val="18"/>
          <w:lang w:eastAsia="en-US"/>
        </w:rPr>
        <w:t xml:space="preserve">Projekt snimanja dokumentarnog filma o 50 godina Zavičajnog muzeja Konavala je također prijavljen i odobren na natječaju od HEP </w:t>
      </w:r>
      <w:proofErr w:type="spellStart"/>
      <w:r w:rsidRPr="00ED5AE5">
        <w:rPr>
          <w:rFonts w:ascii="Arial" w:eastAsia="Calibri" w:hAnsi="Arial" w:cs="Arial"/>
          <w:sz w:val="18"/>
          <w:szCs w:val="18"/>
          <w:lang w:eastAsia="en-US"/>
        </w:rPr>
        <w:t>d.d</w:t>
      </w:r>
      <w:proofErr w:type="spellEnd"/>
    </w:p>
    <w:p w14:paraId="54F77D98" w14:textId="5013FC48" w:rsidR="00A90FC1" w:rsidRPr="00B445DF" w:rsidRDefault="00A90FC1" w:rsidP="00B445DF">
      <w:pPr>
        <w:autoSpaceDE w:val="0"/>
        <w:autoSpaceDN w:val="0"/>
        <w:adjustRightInd w:val="0"/>
        <w:spacing w:after="0" w:line="240" w:lineRule="auto"/>
        <w:jc w:val="both"/>
        <w:rPr>
          <w:rFonts w:ascii="Arial" w:eastAsia="Calibri" w:hAnsi="Arial" w:cs="Arial"/>
          <w:b/>
          <w:sz w:val="20"/>
          <w:szCs w:val="20"/>
        </w:rPr>
      </w:pPr>
    </w:p>
    <w:p w14:paraId="2BCD0940" w14:textId="33568C8F" w:rsidR="00E61250" w:rsidRPr="00E61250" w:rsidRDefault="00D97ADE" w:rsidP="00E61250">
      <w:pPr>
        <w:spacing w:after="0" w:line="240" w:lineRule="auto"/>
        <w:jc w:val="both"/>
        <w:rPr>
          <w:rFonts w:ascii="Arial" w:eastAsia="Calibri" w:hAnsi="Arial" w:cs="Arial"/>
          <w:sz w:val="20"/>
          <w:szCs w:val="20"/>
        </w:rPr>
      </w:pPr>
      <w:r w:rsidRPr="00B445DF">
        <w:rPr>
          <w:rFonts w:ascii="Arial" w:eastAsia="Calibri" w:hAnsi="Arial" w:cs="Arial"/>
          <w:b/>
          <w:sz w:val="20"/>
          <w:szCs w:val="20"/>
        </w:rPr>
        <w:t>1</w:t>
      </w:r>
      <w:r w:rsidR="00A90FC1" w:rsidRPr="00B445DF">
        <w:rPr>
          <w:rFonts w:ascii="Arial" w:eastAsia="Calibri" w:hAnsi="Arial" w:cs="Arial"/>
          <w:b/>
          <w:sz w:val="20"/>
          <w:szCs w:val="20"/>
        </w:rPr>
        <w:t>1</w:t>
      </w:r>
      <w:r w:rsidRPr="00B445DF">
        <w:rPr>
          <w:rFonts w:ascii="Arial" w:eastAsia="Calibri" w:hAnsi="Arial" w:cs="Arial"/>
          <w:b/>
          <w:sz w:val="20"/>
          <w:szCs w:val="20"/>
        </w:rPr>
        <w:t>.</w:t>
      </w:r>
      <w:r w:rsidR="003D7373" w:rsidRPr="00B445DF">
        <w:rPr>
          <w:rFonts w:ascii="Arial" w:eastAsia="Calibri" w:hAnsi="Arial" w:cs="Arial"/>
          <w:b/>
          <w:sz w:val="20"/>
          <w:szCs w:val="20"/>
        </w:rPr>
        <w:t xml:space="preserve"> A203112: Istraživanje, zaštita i čuvanje kulturne baštine</w:t>
      </w:r>
      <w:r w:rsidR="003D7373" w:rsidRPr="00B445DF">
        <w:rPr>
          <w:rFonts w:ascii="Arial" w:eastAsia="Calibri" w:hAnsi="Arial" w:cs="Arial"/>
          <w:sz w:val="20"/>
          <w:szCs w:val="20"/>
        </w:rPr>
        <w:t xml:space="preserve"> – u okviru ove aktivnosti planirana su proračunska sredstva u iznosu </w:t>
      </w:r>
      <w:r w:rsidR="00ED5AE5">
        <w:rPr>
          <w:rFonts w:ascii="Arial" w:eastAsia="Calibri" w:hAnsi="Arial" w:cs="Arial"/>
          <w:sz w:val="20"/>
          <w:szCs w:val="20"/>
        </w:rPr>
        <w:t>4.680</w:t>
      </w:r>
      <w:r w:rsidR="00FD724F" w:rsidRPr="00B445DF">
        <w:rPr>
          <w:rFonts w:ascii="Arial" w:eastAsia="Calibri" w:hAnsi="Arial" w:cs="Arial"/>
          <w:sz w:val="20"/>
          <w:szCs w:val="20"/>
        </w:rPr>
        <w:t xml:space="preserve"> €</w:t>
      </w:r>
      <w:r w:rsidR="003D7373" w:rsidRPr="00B445DF">
        <w:rPr>
          <w:rFonts w:ascii="Arial" w:eastAsia="Calibri" w:hAnsi="Arial" w:cs="Arial"/>
          <w:sz w:val="20"/>
          <w:szCs w:val="20"/>
        </w:rPr>
        <w:t xml:space="preserve">, a </w:t>
      </w:r>
      <w:r w:rsidR="00FD724F" w:rsidRPr="00B445DF">
        <w:rPr>
          <w:rFonts w:ascii="Arial" w:eastAsia="Calibri" w:hAnsi="Arial" w:cs="Arial"/>
          <w:sz w:val="20"/>
          <w:szCs w:val="20"/>
        </w:rPr>
        <w:t xml:space="preserve">rashodi </w:t>
      </w:r>
      <w:r w:rsidR="00ED5AE5">
        <w:rPr>
          <w:rFonts w:ascii="Arial" w:eastAsia="Calibri" w:hAnsi="Arial" w:cs="Arial"/>
          <w:sz w:val="20"/>
          <w:szCs w:val="20"/>
        </w:rPr>
        <w:t>ni</w:t>
      </w:r>
      <w:r w:rsidR="00FD724F" w:rsidRPr="00B445DF">
        <w:rPr>
          <w:rFonts w:ascii="Arial" w:eastAsia="Calibri" w:hAnsi="Arial" w:cs="Arial"/>
          <w:sz w:val="20"/>
          <w:szCs w:val="20"/>
        </w:rPr>
        <w:t>su izvršeni</w:t>
      </w:r>
      <w:r w:rsidR="00E61250">
        <w:rPr>
          <w:rFonts w:ascii="Arial" w:eastAsia="Calibri" w:hAnsi="Arial" w:cs="Arial"/>
          <w:sz w:val="20"/>
          <w:szCs w:val="20"/>
        </w:rPr>
        <w:t>.</w:t>
      </w:r>
      <w:r w:rsidR="00E61250" w:rsidRPr="00E61250">
        <w:rPr>
          <w:rFonts w:ascii="Arial" w:eastAsia="Calibri" w:hAnsi="Arial" w:cs="Arial"/>
          <w:sz w:val="18"/>
          <w:szCs w:val="18"/>
        </w:rPr>
        <w:t xml:space="preserve"> </w:t>
      </w:r>
      <w:r w:rsidR="00E61250" w:rsidRPr="00E61250">
        <w:rPr>
          <w:rFonts w:ascii="Arial" w:eastAsia="Calibri" w:hAnsi="Arial" w:cs="Arial"/>
          <w:sz w:val="20"/>
          <w:szCs w:val="20"/>
        </w:rPr>
        <w:t>Sredstva će se utrošiti u drugom polugodištu za snimanje dokumentarnog filma o dudovu svilcu Bubice, svila, konavoska priča II, za što su osigurana sredstva od Ministarstva kulture.</w:t>
      </w:r>
    </w:p>
    <w:p w14:paraId="480570CF" w14:textId="77777777" w:rsidR="00ED5AE5" w:rsidRDefault="00ED5AE5" w:rsidP="00B445DF">
      <w:pPr>
        <w:spacing w:after="0" w:line="240" w:lineRule="auto"/>
        <w:jc w:val="both"/>
        <w:rPr>
          <w:rFonts w:ascii="Arial" w:eastAsia="Calibri" w:hAnsi="Arial" w:cs="Arial"/>
          <w:sz w:val="20"/>
          <w:szCs w:val="20"/>
        </w:rPr>
      </w:pPr>
    </w:p>
    <w:p w14:paraId="51E3EBC8" w14:textId="10A1D74B" w:rsidR="00B445DF" w:rsidRPr="00E61250" w:rsidRDefault="00ED5AE5" w:rsidP="00B445DF">
      <w:pPr>
        <w:spacing w:after="0" w:line="240" w:lineRule="auto"/>
        <w:jc w:val="both"/>
        <w:rPr>
          <w:rFonts w:ascii="Arial" w:eastAsia="Calibri" w:hAnsi="Arial" w:cs="Arial"/>
          <w:b/>
          <w:sz w:val="18"/>
          <w:szCs w:val="18"/>
          <w:highlight w:val="yellow"/>
        </w:rPr>
      </w:pPr>
      <w:r w:rsidRPr="00E61250">
        <w:rPr>
          <w:rFonts w:ascii="Arial" w:eastAsia="Calibri" w:hAnsi="Arial" w:cs="Arial"/>
          <w:sz w:val="18"/>
          <w:szCs w:val="18"/>
        </w:rPr>
        <w:t xml:space="preserve">Prethodne </w:t>
      </w:r>
      <w:r w:rsidR="00E61250" w:rsidRPr="00E61250">
        <w:rPr>
          <w:rFonts w:ascii="Arial" w:eastAsia="Calibri" w:hAnsi="Arial" w:cs="Arial"/>
          <w:sz w:val="18"/>
          <w:szCs w:val="18"/>
        </w:rPr>
        <w:t xml:space="preserve">2023. </w:t>
      </w:r>
      <w:r w:rsidRPr="00E61250">
        <w:rPr>
          <w:rFonts w:ascii="Arial" w:eastAsia="Calibri" w:hAnsi="Arial" w:cs="Arial"/>
          <w:sz w:val="18"/>
          <w:szCs w:val="18"/>
        </w:rPr>
        <w:t>godine bili su izvršeni r</w:t>
      </w:r>
      <w:r w:rsidR="00B445DF" w:rsidRPr="00E61250">
        <w:rPr>
          <w:rFonts w:ascii="Arial" w:eastAsia="Calibri" w:hAnsi="Arial" w:cs="Arial"/>
          <w:sz w:val="18"/>
          <w:szCs w:val="18"/>
        </w:rPr>
        <w:t xml:space="preserve">ashodi </w:t>
      </w:r>
      <w:r w:rsidR="00E61250" w:rsidRPr="00E61250">
        <w:rPr>
          <w:rFonts w:ascii="Arial" w:eastAsia="Calibri" w:hAnsi="Arial" w:cs="Arial"/>
          <w:sz w:val="18"/>
          <w:szCs w:val="18"/>
        </w:rPr>
        <w:t xml:space="preserve">u iznosu 2.649,81 € </w:t>
      </w:r>
      <w:r w:rsidR="00B445DF" w:rsidRPr="00E61250">
        <w:rPr>
          <w:rFonts w:ascii="Arial" w:eastAsia="Calibri" w:hAnsi="Arial" w:cs="Arial"/>
          <w:sz w:val="18"/>
          <w:szCs w:val="18"/>
        </w:rPr>
        <w:t xml:space="preserve">za snimanje dokumentarnog filma o proizvodnji svile i dudovu svilcu </w:t>
      </w:r>
      <w:r w:rsidR="00B445DF" w:rsidRPr="00E61250">
        <w:rPr>
          <w:rFonts w:ascii="Arial" w:eastAsia="Calibri" w:hAnsi="Arial" w:cs="Arial"/>
          <w:i/>
          <w:iCs/>
          <w:sz w:val="18"/>
          <w:szCs w:val="18"/>
        </w:rPr>
        <w:t>Konavoska bubica</w:t>
      </w:r>
      <w:r w:rsidR="00B445DF" w:rsidRPr="00E61250">
        <w:rPr>
          <w:rFonts w:ascii="Arial" w:eastAsia="Calibri" w:hAnsi="Arial" w:cs="Arial"/>
          <w:sz w:val="18"/>
          <w:szCs w:val="18"/>
        </w:rPr>
        <w:t>, koje je financiralo Ministarstvo kulture prema prijavljenom programu ustanove.</w:t>
      </w:r>
      <w:r w:rsidRPr="00E61250">
        <w:rPr>
          <w:sz w:val="20"/>
          <w:szCs w:val="20"/>
        </w:rPr>
        <w:t xml:space="preserve"> </w:t>
      </w:r>
    </w:p>
    <w:p w14:paraId="30C0A6D7" w14:textId="3902A35E" w:rsidR="003D7373" w:rsidRPr="00E61250" w:rsidRDefault="00E61250" w:rsidP="003D7373">
      <w:pPr>
        <w:spacing w:after="0" w:line="240" w:lineRule="auto"/>
        <w:jc w:val="both"/>
        <w:rPr>
          <w:rFonts w:ascii="Arial" w:eastAsia="Calibri" w:hAnsi="Arial" w:cs="Arial"/>
          <w:sz w:val="18"/>
          <w:szCs w:val="18"/>
        </w:rPr>
      </w:pPr>
      <w:r w:rsidRPr="00E61250">
        <w:rPr>
          <w:rFonts w:ascii="Arial" w:eastAsia="Calibri" w:hAnsi="Arial" w:cs="Arial"/>
          <w:bCs/>
          <w:sz w:val="18"/>
          <w:szCs w:val="18"/>
        </w:rPr>
        <w:t>U 2022. godini</w:t>
      </w:r>
      <w:r w:rsidR="00FD724F" w:rsidRPr="00E61250">
        <w:rPr>
          <w:rFonts w:ascii="Arial" w:eastAsia="Calibri" w:hAnsi="Arial" w:cs="Arial"/>
          <w:bCs/>
          <w:sz w:val="18"/>
          <w:szCs w:val="18"/>
        </w:rPr>
        <w:t xml:space="preserve"> godine bilo je utrošeno</w:t>
      </w:r>
      <w:r w:rsidR="00FD724F" w:rsidRPr="00E61250">
        <w:rPr>
          <w:rFonts w:ascii="Arial" w:eastAsia="Calibri" w:hAnsi="Arial" w:cs="Arial"/>
          <w:b/>
          <w:sz w:val="18"/>
          <w:szCs w:val="18"/>
        </w:rPr>
        <w:t xml:space="preserve"> </w:t>
      </w:r>
      <w:r w:rsidR="003D7373" w:rsidRPr="00E61250">
        <w:rPr>
          <w:rFonts w:ascii="Arial" w:eastAsia="Calibri" w:hAnsi="Arial" w:cs="Arial"/>
          <w:sz w:val="18"/>
          <w:szCs w:val="18"/>
        </w:rPr>
        <w:t xml:space="preserve">je </w:t>
      </w:r>
      <w:r w:rsidR="00FD724F" w:rsidRPr="00E61250">
        <w:rPr>
          <w:rFonts w:ascii="Arial" w:eastAsia="Calibri" w:hAnsi="Arial" w:cs="Arial"/>
          <w:sz w:val="18"/>
          <w:szCs w:val="18"/>
        </w:rPr>
        <w:t>2.654,46 €</w:t>
      </w:r>
      <w:r w:rsidR="003D7373" w:rsidRPr="00E61250">
        <w:rPr>
          <w:rFonts w:ascii="Arial" w:eastAsia="Calibri" w:hAnsi="Arial" w:cs="Arial"/>
          <w:sz w:val="18"/>
          <w:szCs w:val="18"/>
        </w:rPr>
        <w:t xml:space="preserve"> za nabavu virtualne platforma Konavoski govori kojega je financiralo Ministarstvo kulture prema apliciranoj prijavnici u okviru programa digitalizacije u arhivskoj, knjižničnoj i muzejskoj djelatnosti za 2022. godinu.</w:t>
      </w:r>
    </w:p>
    <w:p w14:paraId="69CD4737" w14:textId="77777777" w:rsidR="003D7373" w:rsidRPr="00B445DF" w:rsidRDefault="003D7373" w:rsidP="003D7373">
      <w:pPr>
        <w:spacing w:after="0" w:line="240" w:lineRule="auto"/>
        <w:jc w:val="both"/>
        <w:rPr>
          <w:rFonts w:ascii="Arial" w:eastAsia="Calibri" w:hAnsi="Arial" w:cs="Arial"/>
          <w:b/>
          <w:sz w:val="20"/>
          <w:szCs w:val="20"/>
        </w:rPr>
      </w:pPr>
    </w:p>
    <w:p w14:paraId="619FFFAE" w14:textId="2C071616" w:rsidR="00FD724F" w:rsidRPr="00B445DF" w:rsidRDefault="00A90FC1" w:rsidP="00FD724F">
      <w:pPr>
        <w:spacing w:after="0" w:line="240" w:lineRule="auto"/>
        <w:jc w:val="both"/>
        <w:rPr>
          <w:rFonts w:ascii="Arial" w:eastAsia="Calibri" w:hAnsi="Arial" w:cs="Arial"/>
          <w:sz w:val="20"/>
          <w:szCs w:val="20"/>
        </w:rPr>
      </w:pPr>
      <w:r w:rsidRPr="00B445DF">
        <w:rPr>
          <w:rFonts w:ascii="Arial" w:eastAsia="Calibri" w:hAnsi="Arial" w:cs="Arial"/>
          <w:b/>
          <w:sz w:val="20"/>
          <w:szCs w:val="20"/>
        </w:rPr>
        <w:lastRenderedPageBreak/>
        <w:t>12. A203113</w:t>
      </w:r>
      <w:r w:rsidR="00E61250">
        <w:rPr>
          <w:rFonts w:ascii="Arial" w:eastAsia="Calibri" w:hAnsi="Arial" w:cs="Arial"/>
          <w:b/>
          <w:sz w:val="20"/>
          <w:szCs w:val="20"/>
        </w:rPr>
        <w:t>:</w:t>
      </w:r>
      <w:r w:rsidR="003D7373" w:rsidRPr="00B445DF">
        <w:rPr>
          <w:rFonts w:ascii="Arial" w:eastAsia="Calibri" w:hAnsi="Arial" w:cs="Arial"/>
          <w:b/>
          <w:sz w:val="20"/>
          <w:szCs w:val="20"/>
        </w:rPr>
        <w:t xml:space="preserve"> Ulaganja u vlastite proizvode - Izdavaštvo </w:t>
      </w:r>
      <w:r w:rsidR="003D7373" w:rsidRPr="00B445DF">
        <w:rPr>
          <w:rFonts w:ascii="Arial" w:eastAsia="Calibri" w:hAnsi="Arial" w:cs="Arial"/>
          <w:sz w:val="20"/>
          <w:szCs w:val="20"/>
        </w:rPr>
        <w:t xml:space="preserve">- u sklopu navedene aktivnosti planirana su proračunska sredstva u iznosu </w:t>
      </w:r>
      <w:r w:rsidR="00E61250">
        <w:rPr>
          <w:rFonts w:ascii="Arial" w:eastAsia="Calibri" w:hAnsi="Arial" w:cs="Arial"/>
          <w:sz w:val="20"/>
          <w:szCs w:val="20"/>
        </w:rPr>
        <w:t>83.500</w:t>
      </w:r>
      <w:r w:rsidR="00FD724F" w:rsidRPr="00B445DF">
        <w:rPr>
          <w:rFonts w:ascii="Arial" w:eastAsia="Calibri" w:hAnsi="Arial" w:cs="Arial"/>
          <w:sz w:val="20"/>
          <w:szCs w:val="20"/>
        </w:rPr>
        <w:t xml:space="preserve"> €</w:t>
      </w:r>
      <w:r w:rsidR="003D7373" w:rsidRPr="00B445DF">
        <w:rPr>
          <w:rFonts w:ascii="Arial" w:eastAsia="Calibri" w:hAnsi="Arial" w:cs="Arial"/>
          <w:sz w:val="20"/>
          <w:szCs w:val="20"/>
        </w:rPr>
        <w:t xml:space="preserve">, a ostvareni rashodi su </w:t>
      </w:r>
      <w:r w:rsidR="00E61250">
        <w:rPr>
          <w:rFonts w:ascii="Arial" w:eastAsia="Calibri" w:hAnsi="Arial" w:cs="Arial"/>
          <w:sz w:val="20"/>
          <w:szCs w:val="20"/>
        </w:rPr>
        <w:t>635,87</w:t>
      </w:r>
      <w:r w:rsidR="00FD724F" w:rsidRPr="00B445DF">
        <w:rPr>
          <w:rFonts w:ascii="Arial" w:eastAsia="Calibri" w:hAnsi="Arial" w:cs="Arial"/>
          <w:sz w:val="20"/>
          <w:szCs w:val="20"/>
        </w:rPr>
        <w:t xml:space="preserve"> €</w:t>
      </w:r>
      <w:r w:rsidR="003D7373" w:rsidRPr="00B445DF">
        <w:rPr>
          <w:rFonts w:ascii="Arial" w:eastAsia="Calibri" w:hAnsi="Arial" w:cs="Arial"/>
          <w:sz w:val="20"/>
          <w:szCs w:val="20"/>
        </w:rPr>
        <w:t>, odnosno</w:t>
      </w:r>
      <w:r w:rsidR="00E61250">
        <w:rPr>
          <w:rFonts w:ascii="Arial" w:eastAsia="Calibri" w:hAnsi="Arial" w:cs="Arial"/>
          <w:sz w:val="20"/>
          <w:szCs w:val="20"/>
        </w:rPr>
        <w:t xml:space="preserve"> 0,8</w:t>
      </w:r>
      <w:r w:rsidR="003D7373" w:rsidRPr="00B445DF">
        <w:rPr>
          <w:rFonts w:ascii="Arial" w:eastAsia="Calibri" w:hAnsi="Arial" w:cs="Arial"/>
          <w:sz w:val="20"/>
          <w:szCs w:val="20"/>
        </w:rPr>
        <w:t>% planiranog</w:t>
      </w:r>
      <w:r w:rsidR="00FD724F" w:rsidRPr="00B445DF">
        <w:rPr>
          <w:rFonts w:ascii="Arial" w:eastAsia="Calibri" w:hAnsi="Arial" w:cs="Arial"/>
          <w:sz w:val="20"/>
          <w:szCs w:val="20"/>
        </w:rPr>
        <w:t xml:space="preserve"> </w:t>
      </w:r>
      <w:r w:rsidR="00E61250" w:rsidRPr="00E61250">
        <w:rPr>
          <w:rFonts w:ascii="Arial" w:eastAsia="Calibri" w:hAnsi="Arial" w:cs="Arial"/>
          <w:sz w:val="20"/>
          <w:szCs w:val="20"/>
        </w:rPr>
        <w:t xml:space="preserve">za podmirenje naknada za reprodukcije slika za potrebe pripreme za tiskanje monografije o Vlahu Bukovcu koja se planira izdati u drugom polugodištu 2024. godine. </w:t>
      </w:r>
    </w:p>
    <w:p w14:paraId="168EA5CE" w14:textId="77777777" w:rsidR="00B445DF" w:rsidRPr="00B445DF" w:rsidRDefault="00B445DF" w:rsidP="00FD724F">
      <w:pPr>
        <w:spacing w:after="0" w:line="240" w:lineRule="auto"/>
        <w:jc w:val="both"/>
        <w:rPr>
          <w:rFonts w:ascii="Arial" w:eastAsia="Calibri" w:hAnsi="Arial" w:cs="Arial"/>
          <w:sz w:val="20"/>
          <w:szCs w:val="20"/>
        </w:rPr>
      </w:pPr>
    </w:p>
    <w:p w14:paraId="5EC30827" w14:textId="08CFB050" w:rsidR="00FD724F" w:rsidRPr="00B445DF" w:rsidRDefault="00B445DF" w:rsidP="00FD724F">
      <w:pPr>
        <w:spacing w:after="0" w:line="240" w:lineRule="auto"/>
        <w:jc w:val="both"/>
        <w:rPr>
          <w:rFonts w:ascii="Arial" w:eastAsia="Calibri" w:hAnsi="Arial" w:cs="Arial"/>
          <w:sz w:val="20"/>
          <w:szCs w:val="20"/>
        </w:rPr>
      </w:pPr>
      <w:r w:rsidRPr="00B445DF">
        <w:rPr>
          <w:rFonts w:ascii="Arial" w:eastAsia="Calibri" w:hAnsi="Arial" w:cs="Arial"/>
          <w:sz w:val="20"/>
          <w:szCs w:val="20"/>
        </w:rPr>
        <w:t xml:space="preserve">Muzeji i galerije Konavala u svojoj osnovnoj djelatnosti imaju izdavaštvo u smislu tiskanja publikacija koje obrađuju građu koja se nalazi u muzejima. Izdavačka djelatnost se odnosi na kataloge izložbi, slikovnice, monografije, zbornike, publikacije u kojima se obrađuje problematika muzejske građe te vodiče po stalnom postavu u muzejskim jedinicama. </w:t>
      </w:r>
    </w:p>
    <w:p w14:paraId="0AE528A4" w14:textId="77777777" w:rsidR="00B445DF" w:rsidRPr="00B445DF" w:rsidRDefault="00B445DF" w:rsidP="00FD724F">
      <w:pPr>
        <w:spacing w:after="0" w:line="240" w:lineRule="auto"/>
        <w:jc w:val="both"/>
        <w:rPr>
          <w:rFonts w:ascii="Arial" w:eastAsia="Calibri" w:hAnsi="Arial" w:cs="Arial"/>
          <w:sz w:val="20"/>
          <w:szCs w:val="20"/>
        </w:rPr>
      </w:pPr>
    </w:p>
    <w:tbl>
      <w:tblPr>
        <w:tblStyle w:val="Reetkatablice5"/>
        <w:tblW w:w="12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694"/>
        <w:gridCol w:w="850"/>
        <w:gridCol w:w="992"/>
        <w:gridCol w:w="1291"/>
        <w:gridCol w:w="1134"/>
        <w:gridCol w:w="992"/>
        <w:gridCol w:w="993"/>
        <w:gridCol w:w="992"/>
      </w:tblGrid>
      <w:tr w:rsidR="00B445DF" w:rsidRPr="00B445DF" w14:paraId="3EE8F0B0" w14:textId="77777777" w:rsidTr="008F1970">
        <w:trPr>
          <w:jc w:val="center"/>
        </w:trPr>
        <w:tc>
          <w:tcPr>
            <w:tcW w:w="2263" w:type="dxa"/>
            <w:shd w:val="clear" w:color="auto" w:fill="BFBFBF" w:themeFill="background1" w:themeFillShade="BF"/>
            <w:vAlign w:val="center"/>
          </w:tcPr>
          <w:p w14:paraId="7B1CAF0F"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Pokazatelj uspješnosti</w:t>
            </w:r>
          </w:p>
        </w:tc>
        <w:tc>
          <w:tcPr>
            <w:tcW w:w="2694" w:type="dxa"/>
            <w:shd w:val="clear" w:color="auto" w:fill="BFBFBF" w:themeFill="background1" w:themeFillShade="BF"/>
            <w:vAlign w:val="center"/>
          </w:tcPr>
          <w:p w14:paraId="1674CC10"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Definicija</w:t>
            </w:r>
          </w:p>
        </w:tc>
        <w:tc>
          <w:tcPr>
            <w:tcW w:w="850" w:type="dxa"/>
            <w:shd w:val="clear" w:color="auto" w:fill="BFBFBF" w:themeFill="background1" w:themeFillShade="BF"/>
            <w:vAlign w:val="center"/>
          </w:tcPr>
          <w:p w14:paraId="19C52DCC"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Jedinica</w:t>
            </w:r>
          </w:p>
        </w:tc>
        <w:tc>
          <w:tcPr>
            <w:tcW w:w="992" w:type="dxa"/>
            <w:shd w:val="clear" w:color="auto" w:fill="BFBFBF" w:themeFill="background1" w:themeFillShade="BF"/>
            <w:vAlign w:val="center"/>
          </w:tcPr>
          <w:p w14:paraId="3C7AB67D"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Polazna vrijednost</w:t>
            </w:r>
          </w:p>
          <w:p w14:paraId="4AB7A8E9" w14:textId="364DA6D0"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202</w:t>
            </w:r>
            <w:r w:rsidR="00E61250">
              <w:rPr>
                <w:rFonts w:ascii="Arial" w:eastAsia="Calibri" w:hAnsi="Arial" w:cs="Arial"/>
                <w:sz w:val="16"/>
                <w:szCs w:val="16"/>
              </w:rPr>
              <w:t>3</w:t>
            </w:r>
            <w:r w:rsidRPr="00B445DF">
              <w:rPr>
                <w:rFonts w:ascii="Arial" w:eastAsia="Calibri" w:hAnsi="Arial" w:cs="Arial"/>
                <w:sz w:val="16"/>
                <w:szCs w:val="16"/>
              </w:rPr>
              <w:t>.</w:t>
            </w:r>
          </w:p>
        </w:tc>
        <w:tc>
          <w:tcPr>
            <w:tcW w:w="1291" w:type="dxa"/>
            <w:shd w:val="clear" w:color="auto" w:fill="BFBFBF" w:themeFill="background1" w:themeFillShade="BF"/>
            <w:vAlign w:val="center"/>
          </w:tcPr>
          <w:p w14:paraId="02D7C1C6" w14:textId="77777777"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Izvor podataka</w:t>
            </w:r>
          </w:p>
        </w:tc>
        <w:tc>
          <w:tcPr>
            <w:tcW w:w="1134" w:type="dxa"/>
            <w:shd w:val="clear" w:color="auto" w:fill="BFBFBF" w:themeFill="background1" w:themeFillShade="BF"/>
            <w:vAlign w:val="center"/>
          </w:tcPr>
          <w:p w14:paraId="2A317537" w14:textId="53E1A224"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Ciljana vrijednost 202</w:t>
            </w:r>
            <w:r w:rsidR="00E61250">
              <w:rPr>
                <w:rFonts w:ascii="Arial" w:eastAsia="Calibri" w:hAnsi="Arial" w:cs="Arial"/>
                <w:sz w:val="16"/>
                <w:szCs w:val="16"/>
              </w:rPr>
              <w:t>4</w:t>
            </w:r>
            <w:r w:rsidRPr="00B445DF">
              <w:rPr>
                <w:rFonts w:ascii="Arial" w:eastAsia="Calibri" w:hAnsi="Arial" w:cs="Arial"/>
                <w:sz w:val="16"/>
                <w:szCs w:val="16"/>
              </w:rPr>
              <w:t>.</w:t>
            </w:r>
          </w:p>
        </w:tc>
        <w:tc>
          <w:tcPr>
            <w:tcW w:w="992" w:type="dxa"/>
            <w:shd w:val="clear" w:color="auto" w:fill="BFBFBF" w:themeFill="background1" w:themeFillShade="BF"/>
            <w:vAlign w:val="center"/>
          </w:tcPr>
          <w:p w14:paraId="466A7FDF" w14:textId="750BBDF0"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Izvršeno 202</w:t>
            </w:r>
            <w:r w:rsidR="00E61250">
              <w:rPr>
                <w:rFonts w:ascii="Arial" w:eastAsia="Calibri" w:hAnsi="Arial" w:cs="Arial"/>
                <w:sz w:val="16"/>
                <w:szCs w:val="16"/>
              </w:rPr>
              <w:t>4</w:t>
            </w:r>
            <w:r w:rsidRPr="00B445DF">
              <w:rPr>
                <w:rFonts w:ascii="Arial" w:eastAsia="Calibri" w:hAnsi="Arial" w:cs="Arial"/>
                <w:sz w:val="16"/>
                <w:szCs w:val="16"/>
              </w:rPr>
              <w:t>.</w:t>
            </w:r>
          </w:p>
        </w:tc>
        <w:tc>
          <w:tcPr>
            <w:tcW w:w="993" w:type="dxa"/>
            <w:shd w:val="clear" w:color="auto" w:fill="BFBFBF" w:themeFill="background1" w:themeFillShade="BF"/>
            <w:vAlign w:val="center"/>
          </w:tcPr>
          <w:p w14:paraId="7EB86407" w14:textId="50EBD521"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Ciljana vrijednost 202</w:t>
            </w:r>
            <w:r w:rsidR="00E61250">
              <w:rPr>
                <w:rFonts w:ascii="Arial" w:eastAsia="Calibri" w:hAnsi="Arial" w:cs="Arial"/>
                <w:sz w:val="16"/>
                <w:szCs w:val="16"/>
              </w:rPr>
              <w:t>5</w:t>
            </w:r>
            <w:r w:rsidRPr="00B445DF">
              <w:rPr>
                <w:rFonts w:ascii="Arial" w:eastAsia="Calibri" w:hAnsi="Arial" w:cs="Arial"/>
                <w:sz w:val="16"/>
                <w:szCs w:val="16"/>
              </w:rPr>
              <w:t>.</w:t>
            </w:r>
          </w:p>
        </w:tc>
        <w:tc>
          <w:tcPr>
            <w:tcW w:w="992" w:type="dxa"/>
            <w:shd w:val="clear" w:color="auto" w:fill="BFBFBF" w:themeFill="background1" w:themeFillShade="BF"/>
            <w:vAlign w:val="center"/>
          </w:tcPr>
          <w:p w14:paraId="02E24E78" w14:textId="28B44A36" w:rsidR="00FD724F" w:rsidRPr="00B445DF" w:rsidRDefault="00FD724F" w:rsidP="00B223BA">
            <w:pPr>
              <w:jc w:val="center"/>
              <w:rPr>
                <w:rFonts w:ascii="Arial" w:eastAsia="Calibri" w:hAnsi="Arial" w:cs="Arial"/>
                <w:sz w:val="16"/>
                <w:szCs w:val="16"/>
              </w:rPr>
            </w:pPr>
            <w:r w:rsidRPr="00B445DF">
              <w:rPr>
                <w:rFonts w:ascii="Arial" w:eastAsia="Calibri" w:hAnsi="Arial" w:cs="Arial"/>
                <w:sz w:val="16"/>
                <w:szCs w:val="16"/>
              </w:rPr>
              <w:t>Ciljana vrijednost 202</w:t>
            </w:r>
            <w:r w:rsidR="00E61250">
              <w:rPr>
                <w:rFonts w:ascii="Arial" w:eastAsia="Calibri" w:hAnsi="Arial" w:cs="Arial"/>
                <w:sz w:val="16"/>
                <w:szCs w:val="16"/>
              </w:rPr>
              <w:t>6</w:t>
            </w:r>
            <w:r w:rsidRPr="00B445DF">
              <w:rPr>
                <w:rFonts w:ascii="Arial" w:eastAsia="Calibri" w:hAnsi="Arial" w:cs="Arial"/>
                <w:sz w:val="16"/>
                <w:szCs w:val="16"/>
              </w:rPr>
              <w:t>.</w:t>
            </w:r>
          </w:p>
        </w:tc>
      </w:tr>
      <w:tr w:rsidR="00B445DF" w:rsidRPr="00B445DF" w14:paraId="4B8F777B" w14:textId="77777777" w:rsidTr="008F1970">
        <w:trPr>
          <w:trHeight w:val="685"/>
          <w:jc w:val="center"/>
        </w:trPr>
        <w:tc>
          <w:tcPr>
            <w:tcW w:w="2263" w:type="dxa"/>
            <w:vAlign w:val="center"/>
          </w:tcPr>
          <w:p w14:paraId="09667865"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Broj izdanih publikacija MIGK</w:t>
            </w:r>
          </w:p>
        </w:tc>
        <w:tc>
          <w:tcPr>
            <w:tcW w:w="2694" w:type="dxa"/>
            <w:vAlign w:val="center"/>
          </w:tcPr>
          <w:p w14:paraId="3B2566C0"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Izdavanje slikovnica, edukativnog materijala, knjiga, kataloga</w:t>
            </w:r>
          </w:p>
        </w:tc>
        <w:tc>
          <w:tcPr>
            <w:tcW w:w="850" w:type="dxa"/>
            <w:vAlign w:val="center"/>
          </w:tcPr>
          <w:p w14:paraId="24E3A619"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izdanja</w:t>
            </w:r>
          </w:p>
        </w:tc>
        <w:tc>
          <w:tcPr>
            <w:tcW w:w="992" w:type="dxa"/>
            <w:vAlign w:val="center"/>
          </w:tcPr>
          <w:p w14:paraId="4C67D876" w14:textId="5009E235" w:rsidR="00FD724F" w:rsidRPr="00B445DF" w:rsidRDefault="00E61250" w:rsidP="00B223BA">
            <w:pPr>
              <w:jc w:val="center"/>
              <w:rPr>
                <w:rFonts w:ascii="Arial" w:hAnsi="Arial" w:cs="Arial"/>
                <w:sz w:val="16"/>
                <w:szCs w:val="16"/>
                <w:lang w:eastAsia="en-US"/>
              </w:rPr>
            </w:pPr>
            <w:r>
              <w:rPr>
                <w:rFonts w:ascii="Arial" w:hAnsi="Arial" w:cs="Arial"/>
                <w:sz w:val="16"/>
                <w:szCs w:val="16"/>
                <w:lang w:eastAsia="en-US"/>
              </w:rPr>
              <w:t>3</w:t>
            </w:r>
          </w:p>
        </w:tc>
        <w:tc>
          <w:tcPr>
            <w:tcW w:w="1291" w:type="dxa"/>
            <w:vAlign w:val="center"/>
          </w:tcPr>
          <w:p w14:paraId="46E7F65E"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Odjel općih poslova</w:t>
            </w:r>
          </w:p>
        </w:tc>
        <w:tc>
          <w:tcPr>
            <w:tcW w:w="1134" w:type="dxa"/>
            <w:vAlign w:val="center"/>
          </w:tcPr>
          <w:p w14:paraId="4BE34346"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6</w:t>
            </w:r>
          </w:p>
        </w:tc>
        <w:tc>
          <w:tcPr>
            <w:tcW w:w="992" w:type="dxa"/>
            <w:vAlign w:val="center"/>
          </w:tcPr>
          <w:p w14:paraId="6898A713" w14:textId="0DC108C1" w:rsidR="00FD724F" w:rsidRPr="00B445DF" w:rsidRDefault="00E61250" w:rsidP="00B223BA">
            <w:pPr>
              <w:jc w:val="center"/>
              <w:rPr>
                <w:rFonts w:ascii="Arial" w:hAnsi="Arial" w:cs="Arial"/>
                <w:sz w:val="16"/>
                <w:szCs w:val="16"/>
                <w:lang w:eastAsia="en-US"/>
              </w:rPr>
            </w:pPr>
            <w:r>
              <w:rPr>
                <w:rFonts w:ascii="Arial" w:hAnsi="Arial" w:cs="Arial"/>
                <w:sz w:val="16"/>
                <w:szCs w:val="16"/>
                <w:lang w:eastAsia="en-US"/>
              </w:rPr>
              <w:t>0</w:t>
            </w:r>
          </w:p>
        </w:tc>
        <w:tc>
          <w:tcPr>
            <w:tcW w:w="993" w:type="dxa"/>
            <w:vAlign w:val="center"/>
          </w:tcPr>
          <w:p w14:paraId="434E6B27"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6</w:t>
            </w:r>
          </w:p>
        </w:tc>
        <w:tc>
          <w:tcPr>
            <w:tcW w:w="992" w:type="dxa"/>
            <w:vAlign w:val="center"/>
          </w:tcPr>
          <w:p w14:paraId="32719C8C"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6</w:t>
            </w:r>
          </w:p>
        </w:tc>
      </w:tr>
      <w:tr w:rsidR="00FD724F" w:rsidRPr="00B445DF" w14:paraId="1B453980" w14:textId="77777777" w:rsidTr="008F197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74"/>
          <w:jc w:val="center"/>
        </w:trPr>
        <w:tc>
          <w:tcPr>
            <w:tcW w:w="2263" w:type="dxa"/>
            <w:vAlign w:val="center"/>
          </w:tcPr>
          <w:p w14:paraId="59E7949B"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Broj posuđenih knjiga u knjižnici</w:t>
            </w:r>
          </w:p>
        </w:tc>
        <w:tc>
          <w:tcPr>
            <w:tcW w:w="2694" w:type="dxa"/>
            <w:vAlign w:val="center"/>
          </w:tcPr>
          <w:p w14:paraId="243CDFDE" w14:textId="77777777" w:rsidR="00FD724F" w:rsidRPr="00B445DF" w:rsidRDefault="00FD724F" w:rsidP="00B223BA">
            <w:pPr>
              <w:rPr>
                <w:rFonts w:ascii="Arial" w:hAnsi="Arial" w:cs="Arial"/>
                <w:sz w:val="16"/>
                <w:szCs w:val="16"/>
                <w:lang w:eastAsia="en-US"/>
              </w:rPr>
            </w:pPr>
            <w:r w:rsidRPr="00B445DF">
              <w:rPr>
                <w:rFonts w:ascii="Arial" w:hAnsi="Arial" w:cs="Arial"/>
                <w:sz w:val="16"/>
                <w:szCs w:val="16"/>
                <w:lang w:eastAsia="en-US"/>
              </w:rPr>
              <w:t xml:space="preserve">Formiranje stručne knjižnice </w:t>
            </w:r>
          </w:p>
        </w:tc>
        <w:tc>
          <w:tcPr>
            <w:tcW w:w="850" w:type="dxa"/>
            <w:vAlign w:val="center"/>
          </w:tcPr>
          <w:p w14:paraId="4E650E28"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knjiga</w:t>
            </w:r>
          </w:p>
        </w:tc>
        <w:tc>
          <w:tcPr>
            <w:tcW w:w="992" w:type="dxa"/>
            <w:vAlign w:val="center"/>
          </w:tcPr>
          <w:p w14:paraId="15DCEB73" w14:textId="7646C78A" w:rsidR="00FD724F" w:rsidRPr="00B445DF" w:rsidRDefault="00E61250" w:rsidP="00B223BA">
            <w:pPr>
              <w:jc w:val="center"/>
              <w:rPr>
                <w:rFonts w:ascii="Arial" w:hAnsi="Arial" w:cs="Arial"/>
                <w:sz w:val="16"/>
                <w:szCs w:val="16"/>
                <w:lang w:eastAsia="en-US"/>
              </w:rPr>
            </w:pPr>
            <w:r>
              <w:rPr>
                <w:rFonts w:ascii="Arial" w:hAnsi="Arial" w:cs="Arial"/>
                <w:sz w:val="16"/>
                <w:szCs w:val="16"/>
                <w:lang w:eastAsia="en-US"/>
              </w:rPr>
              <w:t>11</w:t>
            </w:r>
          </w:p>
        </w:tc>
        <w:tc>
          <w:tcPr>
            <w:tcW w:w="1291" w:type="dxa"/>
            <w:vAlign w:val="center"/>
          </w:tcPr>
          <w:p w14:paraId="5741693A"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Odjel općih poslova</w:t>
            </w:r>
          </w:p>
        </w:tc>
        <w:tc>
          <w:tcPr>
            <w:tcW w:w="1134" w:type="dxa"/>
            <w:vAlign w:val="center"/>
          </w:tcPr>
          <w:p w14:paraId="036EB6BB"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150</w:t>
            </w:r>
          </w:p>
        </w:tc>
        <w:tc>
          <w:tcPr>
            <w:tcW w:w="992" w:type="dxa"/>
            <w:vAlign w:val="center"/>
          </w:tcPr>
          <w:p w14:paraId="4964E38C" w14:textId="510A0A3B" w:rsidR="00FD724F" w:rsidRPr="00B445DF" w:rsidRDefault="00E61250" w:rsidP="00B223BA">
            <w:pPr>
              <w:jc w:val="center"/>
              <w:rPr>
                <w:rFonts w:ascii="Arial" w:hAnsi="Arial" w:cs="Arial"/>
                <w:sz w:val="16"/>
                <w:szCs w:val="16"/>
                <w:lang w:eastAsia="en-US"/>
              </w:rPr>
            </w:pPr>
            <w:r>
              <w:rPr>
                <w:rFonts w:ascii="Arial" w:hAnsi="Arial" w:cs="Arial"/>
                <w:sz w:val="16"/>
                <w:szCs w:val="16"/>
                <w:lang w:eastAsia="en-US"/>
              </w:rPr>
              <w:t>10</w:t>
            </w:r>
          </w:p>
        </w:tc>
        <w:tc>
          <w:tcPr>
            <w:tcW w:w="993" w:type="dxa"/>
            <w:vAlign w:val="center"/>
          </w:tcPr>
          <w:p w14:paraId="3E7A53DE" w14:textId="5E3337B0" w:rsidR="00FD724F" w:rsidRPr="00B445DF" w:rsidRDefault="00E61250" w:rsidP="00B223BA">
            <w:pPr>
              <w:jc w:val="center"/>
              <w:rPr>
                <w:rFonts w:ascii="Arial" w:hAnsi="Arial" w:cs="Arial"/>
                <w:sz w:val="16"/>
                <w:szCs w:val="16"/>
                <w:lang w:eastAsia="en-US"/>
              </w:rPr>
            </w:pPr>
            <w:r>
              <w:rPr>
                <w:rFonts w:ascii="Arial" w:hAnsi="Arial" w:cs="Arial"/>
                <w:sz w:val="16"/>
                <w:szCs w:val="16"/>
                <w:lang w:eastAsia="en-US"/>
              </w:rPr>
              <w:t>200</w:t>
            </w:r>
          </w:p>
        </w:tc>
        <w:tc>
          <w:tcPr>
            <w:tcW w:w="992" w:type="dxa"/>
            <w:vAlign w:val="center"/>
          </w:tcPr>
          <w:p w14:paraId="75F0359A" w14:textId="77777777" w:rsidR="00FD724F" w:rsidRPr="00B445DF" w:rsidRDefault="00FD724F" w:rsidP="00B223BA">
            <w:pPr>
              <w:jc w:val="center"/>
              <w:rPr>
                <w:rFonts w:ascii="Arial" w:hAnsi="Arial" w:cs="Arial"/>
                <w:sz w:val="16"/>
                <w:szCs w:val="16"/>
                <w:lang w:eastAsia="en-US"/>
              </w:rPr>
            </w:pPr>
            <w:r w:rsidRPr="00B445DF">
              <w:rPr>
                <w:rFonts w:ascii="Arial" w:hAnsi="Arial" w:cs="Arial"/>
                <w:sz w:val="16"/>
                <w:szCs w:val="16"/>
                <w:lang w:eastAsia="en-US"/>
              </w:rPr>
              <w:t>200</w:t>
            </w:r>
          </w:p>
        </w:tc>
      </w:tr>
    </w:tbl>
    <w:p w14:paraId="49BBB459" w14:textId="77777777" w:rsidR="00FD724F" w:rsidRPr="00B445DF" w:rsidRDefault="00FD724F" w:rsidP="00FD724F">
      <w:pPr>
        <w:spacing w:after="0" w:line="259" w:lineRule="auto"/>
        <w:rPr>
          <w:rFonts w:ascii="Arial" w:eastAsia="Calibri" w:hAnsi="Arial" w:cs="Arial"/>
          <w:sz w:val="16"/>
          <w:szCs w:val="16"/>
        </w:rPr>
      </w:pPr>
    </w:p>
    <w:p w14:paraId="136CA521" w14:textId="77777777" w:rsidR="00B445DF" w:rsidRPr="00B445DF" w:rsidRDefault="00B445DF" w:rsidP="00B445DF">
      <w:pPr>
        <w:spacing w:after="0" w:line="240" w:lineRule="auto"/>
        <w:jc w:val="both"/>
        <w:rPr>
          <w:rFonts w:ascii="Arial" w:eastAsia="Calibri" w:hAnsi="Arial" w:cs="Arial"/>
          <w:sz w:val="16"/>
          <w:szCs w:val="16"/>
        </w:rPr>
      </w:pPr>
      <w:r w:rsidRPr="00B445DF">
        <w:rPr>
          <w:rFonts w:ascii="Arial" w:eastAsia="Calibri" w:hAnsi="Arial" w:cs="Arial"/>
          <w:sz w:val="16"/>
          <w:szCs w:val="16"/>
        </w:rPr>
        <w:t xml:space="preserve">OPIS: U 2023. godini tiskani katalozi izložbe Konavoski kaleidoskop, Otac i kćeri bilješke i skice, Od doma do </w:t>
      </w:r>
      <w:proofErr w:type="spellStart"/>
      <w:r w:rsidRPr="00B445DF">
        <w:rPr>
          <w:rFonts w:ascii="Arial" w:eastAsia="Calibri" w:hAnsi="Arial" w:cs="Arial"/>
          <w:sz w:val="16"/>
          <w:szCs w:val="16"/>
        </w:rPr>
        <w:t>precrkve</w:t>
      </w:r>
      <w:proofErr w:type="spellEnd"/>
      <w:r w:rsidRPr="00B445DF">
        <w:rPr>
          <w:rFonts w:ascii="Arial" w:eastAsia="Calibri" w:hAnsi="Arial" w:cs="Arial"/>
          <w:sz w:val="16"/>
          <w:szCs w:val="16"/>
        </w:rPr>
        <w:t xml:space="preserve"> 31.12.1991. i katalog izložbe Mijo Šiša Konavljanin  te je snimljena audio knjiga slikovnica Vlaho Bukovac Odrastanje.</w:t>
      </w:r>
    </w:p>
    <w:p w14:paraId="34DFABD2" w14:textId="41782E26" w:rsidR="00B445DF" w:rsidRDefault="00E61250" w:rsidP="00B445DF">
      <w:pPr>
        <w:spacing w:after="0" w:line="240" w:lineRule="auto"/>
        <w:jc w:val="both"/>
        <w:rPr>
          <w:rFonts w:ascii="Arial" w:eastAsia="Calibri" w:hAnsi="Arial" w:cs="Arial"/>
          <w:sz w:val="16"/>
          <w:szCs w:val="16"/>
        </w:rPr>
      </w:pPr>
      <w:r w:rsidRPr="00E61250">
        <w:rPr>
          <w:rFonts w:ascii="Arial" w:eastAsia="Calibri" w:hAnsi="Arial" w:cs="Arial"/>
          <w:sz w:val="16"/>
          <w:szCs w:val="16"/>
        </w:rPr>
        <w:t>Knjige iz knjižnice za sada posuđuju najčešće djelatnici MIGK u sklopu svojeg stručnog rada, nakon provedene revizije knjižnice utvrđeno je da je 2.987 vlasništvo Muzeja i galerija Konavala, a oko 2.000 knjiga MHOK-a.</w:t>
      </w:r>
    </w:p>
    <w:p w14:paraId="1120E960" w14:textId="77777777" w:rsidR="00E61250" w:rsidRPr="00B445DF" w:rsidRDefault="00E61250" w:rsidP="00B445DF">
      <w:pPr>
        <w:spacing w:after="0" w:line="240" w:lineRule="auto"/>
        <w:jc w:val="both"/>
        <w:rPr>
          <w:rFonts w:ascii="Calibri" w:hAnsi="Calibri"/>
        </w:rPr>
      </w:pPr>
    </w:p>
    <w:p w14:paraId="36F224AA" w14:textId="55BF9A85" w:rsidR="00FD724F" w:rsidRPr="00B445DF" w:rsidRDefault="00FD724F" w:rsidP="00FD724F">
      <w:pPr>
        <w:spacing w:after="0" w:line="240" w:lineRule="auto"/>
        <w:jc w:val="both"/>
        <w:rPr>
          <w:rFonts w:ascii="Arial" w:eastAsia="Calibri" w:hAnsi="Arial" w:cs="Arial"/>
          <w:sz w:val="20"/>
          <w:szCs w:val="20"/>
        </w:rPr>
      </w:pPr>
      <w:r w:rsidRPr="00B445DF">
        <w:rPr>
          <w:rFonts w:ascii="Arial" w:eastAsia="Calibri" w:hAnsi="Arial" w:cs="Arial"/>
          <w:b/>
          <w:sz w:val="20"/>
          <w:szCs w:val="20"/>
        </w:rPr>
        <w:t>13. A203114: Izrada web stranice.</w:t>
      </w:r>
      <w:r w:rsidRPr="00B445DF">
        <w:rPr>
          <w:rFonts w:ascii="Arial" w:eastAsia="Calibri" w:hAnsi="Arial" w:cs="Arial"/>
          <w:sz w:val="20"/>
          <w:szCs w:val="20"/>
        </w:rPr>
        <w:t xml:space="preserve"> </w:t>
      </w:r>
    </w:p>
    <w:p w14:paraId="0275594A" w14:textId="77777777" w:rsidR="00FD724F" w:rsidRPr="00B445DF" w:rsidRDefault="00FD724F" w:rsidP="00FD724F">
      <w:pPr>
        <w:spacing w:after="0" w:line="240" w:lineRule="auto"/>
        <w:jc w:val="both"/>
        <w:rPr>
          <w:rFonts w:ascii="Arial" w:eastAsia="Calibri" w:hAnsi="Arial" w:cs="Arial"/>
          <w:sz w:val="20"/>
          <w:szCs w:val="20"/>
        </w:rPr>
      </w:pPr>
    </w:p>
    <w:p w14:paraId="0028144F" w14:textId="187C21B6" w:rsidR="00A90FC1" w:rsidRPr="00B445DF" w:rsidRDefault="00FD724F" w:rsidP="00FD724F">
      <w:pPr>
        <w:spacing w:after="0" w:line="240" w:lineRule="auto"/>
        <w:jc w:val="both"/>
        <w:rPr>
          <w:rFonts w:ascii="Arial" w:eastAsia="Calibri" w:hAnsi="Arial" w:cs="Arial"/>
          <w:sz w:val="20"/>
          <w:szCs w:val="20"/>
        </w:rPr>
      </w:pPr>
      <w:r w:rsidRPr="00B445DF">
        <w:rPr>
          <w:rFonts w:ascii="Arial" w:eastAsia="Calibri" w:hAnsi="Arial" w:cs="Arial"/>
          <w:bCs/>
          <w:sz w:val="20"/>
          <w:szCs w:val="20"/>
        </w:rPr>
        <w:t xml:space="preserve">U okviru </w:t>
      </w:r>
      <w:r w:rsidRPr="00B445DF">
        <w:rPr>
          <w:rFonts w:ascii="Arial" w:eastAsia="Calibri" w:hAnsi="Arial" w:cs="Arial"/>
          <w:sz w:val="20"/>
          <w:szCs w:val="20"/>
        </w:rPr>
        <w:t>navedene aktivnosti</w:t>
      </w:r>
      <w:r w:rsidR="00E61250">
        <w:rPr>
          <w:rFonts w:ascii="Arial" w:eastAsia="Calibri" w:hAnsi="Arial" w:cs="Arial"/>
          <w:sz w:val="20"/>
          <w:szCs w:val="20"/>
        </w:rPr>
        <w:t xml:space="preserve"> </w:t>
      </w:r>
      <w:r w:rsidRPr="00B445DF">
        <w:rPr>
          <w:rFonts w:ascii="Arial" w:eastAsia="Calibri" w:hAnsi="Arial" w:cs="Arial"/>
          <w:sz w:val="20"/>
          <w:szCs w:val="20"/>
        </w:rPr>
        <w:t>nisu planirana proračunska sredstva</w:t>
      </w:r>
    </w:p>
    <w:p w14:paraId="0276FA94" w14:textId="77777777" w:rsidR="00FD724F" w:rsidRPr="00B445DF" w:rsidRDefault="00FD724F" w:rsidP="006E6E51">
      <w:pPr>
        <w:autoSpaceDE w:val="0"/>
        <w:autoSpaceDN w:val="0"/>
        <w:adjustRightInd w:val="0"/>
        <w:spacing w:after="0" w:line="240" w:lineRule="auto"/>
        <w:jc w:val="both"/>
        <w:rPr>
          <w:rFonts w:ascii="Arial" w:eastAsia="Calibri" w:hAnsi="Arial" w:cs="Arial"/>
          <w:b/>
          <w:sz w:val="20"/>
          <w:szCs w:val="20"/>
        </w:rPr>
      </w:pPr>
    </w:p>
    <w:p w14:paraId="53AA0D3A" w14:textId="6D2609C6" w:rsidR="006E6E51" w:rsidRPr="00B445DF" w:rsidRDefault="006E6E51" w:rsidP="006E6E51">
      <w:pPr>
        <w:autoSpaceDE w:val="0"/>
        <w:autoSpaceDN w:val="0"/>
        <w:adjustRightInd w:val="0"/>
        <w:spacing w:after="0" w:line="240" w:lineRule="auto"/>
        <w:jc w:val="both"/>
        <w:rPr>
          <w:rFonts w:ascii="Arial" w:eastAsia="Calibri" w:hAnsi="Arial" w:cs="Arial"/>
          <w:sz w:val="20"/>
          <w:szCs w:val="20"/>
        </w:rPr>
      </w:pPr>
      <w:r w:rsidRPr="00B445DF">
        <w:rPr>
          <w:rFonts w:ascii="Arial" w:eastAsia="Calibri" w:hAnsi="Arial" w:cs="Arial"/>
          <w:b/>
          <w:sz w:val="20"/>
          <w:szCs w:val="20"/>
        </w:rPr>
        <w:t>1</w:t>
      </w:r>
      <w:r w:rsidR="00FD724F" w:rsidRPr="00B445DF">
        <w:rPr>
          <w:rFonts w:ascii="Arial" w:eastAsia="Calibri" w:hAnsi="Arial" w:cs="Arial"/>
          <w:b/>
          <w:sz w:val="20"/>
          <w:szCs w:val="20"/>
        </w:rPr>
        <w:t>5</w:t>
      </w:r>
      <w:r w:rsidRPr="00B445DF">
        <w:rPr>
          <w:rFonts w:ascii="Arial" w:eastAsia="Calibri" w:hAnsi="Arial" w:cs="Arial"/>
          <w:b/>
          <w:sz w:val="20"/>
          <w:szCs w:val="20"/>
        </w:rPr>
        <w:t xml:space="preserve">. K203115: Informatizacija ustanove u kulturi </w:t>
      </w:r>
      <w:r w:rsidRPr="00B445DF">
        <w:rPr>
          <w:rFonts w:ascii="Arial" w:eastAsia="Calibri" w:hAnsi="Arial" w:cs="Arial"/>
          <w:sz w:val="20"/>
          <w:szCs w:val="20"/>
        </w:rPr>
        <w:t>- u sklopu navedene aktivnosti nisu planirana sredstva.</w:t>
      </w:r>
    </w:p>
    <w:p w14:paraId="73E3D4EB" w14:textId="77777777" w:rsidR="00A90FC1" w:rsidRPr="00B445DF" w:rsidRDefault="00A90FC1" w:rsidP="00D97ADE">
      <w:pPr>
        <w:spacing w:after="0" w:line="240" w:lineRule="auto"/>
        <w:jc w:val="both"/>
        <w:rPr>
          <w:rFonts w:ascii="Arial" w:eastAsia="Calibri" w:hAnsi="Arial" w:cs="Arial"/>
          <w:b/>
          <w:sz w:val="20"/>
          <w:szCs w:val="20"/>
        </w:rPr>
      </w:pPr>
    </w:p>
    <w:p w14:paraId="582ED257" w14:textId="76898DCF" w:rsidR="00FD724F" w:rsidRPr="00B445DF" w:rsidRDefault="006E6E51" w:rsidP="003D7373">
      <w:pPr>
        <w:autoSpaceDE w:val="0"/>
        <w:autoSpaceDN w:val="0"/>
        <w:adjustRightInd w:val="0"/>
        <w:spacing w:after="0" w:line="240" w:lineRule="auto"/>
        <w:jc w:val="both"/>
        <w:rPr>
          <w:rFonts w:ascii="Arial" w:eastAsia="Calibri" w:hAnsi="Arial" w:cs="Arial"/>
          <w:sz w:val="20"/>
          <w:szCs w:val="20"/>
        </w:rPr>
      </w:pPr>
      <w:r w:rsidRPr="00B445DF">
        <w:rPr>
          <w:rFonts w:ascii="Arial" w:eastAsia="Calibri" w:hAnsi="Arial" w:cs="Arial"/>
          <w:b/>
          <w:sz w:val="20"/>
          <w:szCs w:val="20"/>
        </w:rPr>
        <w:t>1</w:t>
      </w:r>
      <w:r w:rsidR="00FD724F" w:rsidRPr="00B445DF">
        <w:rPr>
          <w:rFonts w:ascii="Arial" w:eastAsia="Calibri" w:hAnsi="Arial" w:cs="Arial"/>
          <w:b/>
          <w:sz w:val="20"/>
          <w:szCs w:val="20"/>
        </w:rPr>
        <w:t>5</w:t>
      </w:r>
      <w:r w:rsidRPr="00B445DF">
        <w:rPr>
          <w:rFonts w:ascii="Arial" w:eastAsia="Calibri" w:hAnsi="Arial" w:cs="Arial"/>
          <w:b/>
          <w:sz w:val="20"/>
          <w:szCs w:val="20"/>
        </w:rPr>
        <w:t xml:space="preserve">. T203116: </w:t>
      </w:r>
      <w:r w:rsidR="003D7373" w:rsidRPr="00B445DF">
        <w:rPr>
          <w:rFonts w:ascii="Arial" w:eastAsia="Calibri" w:hAnsi="Arial" w:cs="Arial"/>
          <w:b/>
          <w:sz w:val="20"/>
          <w:szCs w:val="20"/>
        </w:rPr>
        <w:t xml:space="preserve">Zaštita i očuvanje arheološke baštine, </w:t>
      </w:r>
      <w:proofErr w:type="spellStart"/>
      <w:r w:rsidR="003D7373" w:rsidRPr="00B445DF">
        <w:rPr>
          <w:rFonts w:ascii="Arial" w:eastAsia="Calibri" w:hAnsi="Arial" w:cs="Arial"/>
          <w:b/>
          <w:sz w:val="20"/>
          <w:szCs w:val="20"/>
        </w:rPr>
        <w:t>Jagnjilo</w:t>
      </w:r>
      <w:proofErr w:type="spellEnd"/>
      <w:r w:rsidR="003D7373" w:rsidRPr="00B445DF">
        <w:rPr>
          <w:rFonts w:ascii="Arial" w:eastAsia="Calibri" w:hAnsi="Arial" w:cs="Arial"/>
          <w:b/>
          <w:sz w:val="20"/>
          <w:szCs w:val="20"/>
        </w:rPr>
        <w:t xml:space="preserve"> </w:t>
      </w:r>
      <w:r w:rsidR="003D7373" w:rsidRPr="00B445DF">
        <w:rPr>
          <w:rFonts w:ascii="Arial" w:eastAsia="Calibri" w:hAnsi="Arial" w:cs="Arial"/>
          <w:sz w:val="20"/>
          <w:szCs w:val="20"/>
        </w:rPr>
        <w:t xml:space="preserve">– u sklopu navedene aktivnosti planirana su proračunska sredstva u iznosu </w:t>
      </w:r>
      <w:r w:rsidR="00E61250">
        <w:rPr>
          <w:rFonts w:ascii="Arial" w:eastAsia="Calibri" w:hAnsi="Arial" w:cs="Arial"/>
          <w:sz w:val="20"/>
          <w:szCs w:val="20"/>
        </w:rPr>
        <w:t>1.200</w:t>
      </w:r>
      <w:r w:rsidR="00FD724F" w:rsidRPr="00B445DF">
        <w:rPr>
          <w:rFonts w:ascii="Arial" w:eastAsia="Calibri" w:hAnsi="Arial" w:cs="Arial"/>
          <w:sz w:val="20"/>
          <w:szCs w:val="20"/>
        </w:rPr>
        <w:t xml:space="preserve"> €</w:t>
      </w:r>
      <w:r w:rsidR="003D7373" w:rsidRPr="00B445DF">
        <w:rPr>
          <w:rFonts w:ascii="Arial" w:eastAsia="Calibri" w:hAnsi="Arial" w:cs="Arial"/>
          <w:sz w:val="20"/>
          <w:szCs w:val="20"/>
        </w:rPr>
        <w:t xml:space="preserve">, a </w:t>
      </w:r>
      <w:r w:rsidR="00FD724F" w:rsidRPr="00B445DF">
        <w:rPr>
          <w:rFonts w:ascii="Arial" w:eastAsia="Calibri" w:hAnsi="Arial" w:cs="Arial"/>
          <w:sz w:val="20"/>
          <w:szCs w:val="20"/>
        </w:rPr>
        <w:t xml:space="preserve">rashodi </w:t>
      </w:r>
      <w:r w:rsidR="00E61250">
        <w:rPr>
          <w:rFonts w:ascii="Arial" w:eastAsia="Calibri" w:hAnsi="Arial" w:cs="Arial"/>
          <w:sz w:val="20"/>
          <w:szCs w:val="20"/>
        </w:rPr>
        <w:t>ni</w:t>
      </w:r>
      <w:r w:rsidR="00FD724F" w:rsidRPr="00B445DF">
        <w:rPr>
          <w:rFonts w:ascii="Arial" w:eastAsia="Calibri" w:hAnsi="Arial" w:cs="Arial"/>
          <w:sz w:val="20"/>
          <w:szCs w:val="20"/>
        </w:rPr>
        <w:t>su izvršeni</w:t>
      </w:r>
      <w:r w:rsidR="00B445DF" w:rsidRPr="00B445DF">
        <w:rPr>
          <w:rFonts w:ascii="Arial" w:eastAsia="Calibri" w:hAnsi="Arial" w:cs="Arial"/>
          <w:sz w:val="20"/>
          <w:szCs w:val="20"/>
        </w:rPr>
        <w:t>.</w:t>
      </w:r>
    </w:p>
    <w:p w14:paraId="226286F2" w14:textId="77777777" w:rsidR="00B445DF" w:rsidRPr="00B445DF" w:rsidRDefault="00B445DF" w:rsidP="003D7373">
      <w:pPr>
        <w:autoSpaceDE w:val="0"/>
        <w:autoSpaceDN w:val="0"/>
        <w:adjustRightInd w:val="0"/>
        <w:spacing w:after="0" w:line="240" w:lineRule="auto"/>
        <w:jc w:val="both"/>
        <w:rPr>
          <w:rFonts w:ascii="Arial" w:eastAsia="Calibri" w:hAnsi="Arial" w:cs="Arial"/>
          <w:sz w:val="20"/>
          <w:szCs w:val="20"/>
        </w:rPr>
      </w:pPr>
    </w:p>
    <w:p w14:paraId="4C7D3FE1" w14:textId="77777777" w:rsidR="003D7373" w:rsidRPr="00B445DF" w:rsidRDefault="003D7373" w:rsidP="003D7373">
      <w:pPr>
        <w:autoSpaceDE w:val="0"/>
        <w:autoSpaceDN w:val="0"/>
        <w:adjustRightInd w:val="0"/>
        <w:spacing w:after="0" w:line="240" w:lineRule="auto"/>
        <w:jc w:val="both"/>
        <w:rPr>
          <w:rFonts w:ascii="Arial" w:eastAsia="Calibri" w:hAnsi="Arial" w:cs="Arial"/>
          <w:sz w:val="20"/>
          <w:szCs w:val="20"/>
        </w:rPr>
      </w:pPr>
      <w:r w:rsidRPr="00B445DF">
        <w:rPr>
          <w:rFonts w:ascii="Arial" w:eastAsia="Calibri" w:hAnsi="Arial" w:cs="Arial"/>
          <w:sz w:val="20"/>
          <w:szCs w:val="20"/>
        </w:rPr>
        <w:t xml:space="preserve">Arheološki lokalitet </w:t>
      </w:r>
      <w:proofErr w:type="spellStart"/>
      <w:r w:rsidRPr="00B445DF">
        <w:rPr>
          <w:rFonts w:ascii="Arial" w:eastAsia="Calibri" w:hAnsi="Arial" w:cs="Arial"/>
          <w:sz w:val="20"/>
          <w:szCs w:val="20"/>
        </w:rPr>
        <w:t>Jagnjilo</w:t>
      </w:r>
      <w:proofErr w:type="spellEnd"/>
      <w:r w:rsidRPr="00B445DF">
        <w:rPr>
          <w:rFonts w:ascii="Arial" w:eastAsia="Calibri" w:hAnsi="Arial" w:cs="Arial"/>
          <w:sz w:val="20"/>
          <w:szCs w:val="20"/>
        </w:rPr>
        <w:t xml:space="preserve">, dosad nepoznati lokalitet na području </w:t>
      </w:r>
      <w:proofErr w:type="spellStart"/>
      <w:r w:rsidRPr="00B445DF">
        <w:rPr>
          <w:rFonts w:ascii="Arial" w:eastAsia="Calibri" w:hAnsi="Arial" w:cs="Arial"/>
          <w:sz w:val="20"/>
          <w:szCs w:val="20"/>
        </w:rPr>
        <w:t>Stravče</w:t>
      </w:r>
      <w:proofErr w:type="spellEnd"/>
      <w:r w:rsidRPr="00B445DF">
        <w:rPr>
          <w:rFonts w:ascii="Arial" w:eastAsia="Calibri" w:hAnsi="Arial" w:cs="Arial"/>
          <w:sz w:val="20"/>
          <w:szCs w:val="20"/>
        </w:rPr>
        <w:t xml:space="preserve">, nalazi se na prostoru od 16 000 kvadratnih metara u zaseoku Kolići. Radi se o lokalitetu koji uz prapovijesne gomile posjeduje nekropolu od 10. – 15. stoljeća te jedinu konavosku crkvu (ostatke) u suhozidu. Arheološki lokalitet se planira prezentirati u cijelosti kao izletište uz popratne sadržaje koje će odrediti urbanistička projektna dokumentacija. Ministarstvo je podržalo nastojanja ustanove i partnera u kulturnoj revitalizaciji ovog dijela Konavala uz spajanje sa Kamenolom stećaka i crkvom sv. Luke u </w:t>
      </w:r>
      <w:proofErr w:type="spellStart"/>
      <w:r w:rsidRPr="00B445DF">
        <w:rPr>
          <w:rFonts w:ascii="Arial" w:eastAsia="Calibri" w:hAnsi="Arial" w:cs="Arial"/>
          <w:sz w:val="20"/>
          <w:szCs w:val="20"/>
        </w:rPr>
        <w:t>Brotnicama</w:t>
      </w:r>
      <w:proofErr w:type="spellEnd"/>
      <w:r w:rsidRPr="00B445DF">
        <w:rPr>
          <w:rFonts w:ascii="Arial" w:eastAsia="Calibri" w:hAnsi="Arial" w:cs="Arial"/>
          <w:sz w:val="20"/>
          <w:szCs w:val="20"/>
        </w:rPr>
        <w:t xml:space="preserve">. Na ovaj način konavoska brda bi dobila iznimnu kulturnu ponudu što bi uvelike omogućilo razvoj turističke ponude ovog dijela Konavala. Do sada ostvareni troškovi na ovaj aktivnosti odnose se na troškove </w:t>
      </w:r>
      <w:proofErr w:type="spellStart"/>
      <w:r w:rsidRPr="00B445DF">
        <w:rPr>
          <w:rFonts w:ascii="Arial" w:eastAsia="Calibri" w:hAnsi="Arial" w:cs="Arial"/>
          <w:sz w:val="20"/>
          <w:szCs w:val="20"/>
        </w:rPr>
        <w:t>aerofotogrametrijsko</w:t>
      </w:r>
      <w:proofErr w:type="spellEnd"/>
      <w:r w:rsidRPr="00B445DF">
        <w:rPr>
          <w:rFonts w:ascii="Arial" w:eastAsia="Calibri" w:hAnsi="Arial" w:cs="Arial"/>
          <w:sz w:val="20"/>
          <w:szCs w:val="20"/>
        </w:rPr>
        <w:t xml:space="preserve"> snimanja i održavanja lokaliteta. </w:t>
      </w:r>
    </w:p>
    <w:p w14:paraId="7C086F67" w14:textId="77777777" w:rsidR="003D7373" w:rsidRPr="00B445DF" w:rsidRDefault="003D7373" w:rsidP="003D7373">
      <w:pPr>
        <w:autoSpaceDE w:val="0"/>
        <w:autoSpaceDN w:val="0"/>
        <w:adjustRightInd w:val="0"/>
        <w:spacing w:after="0" w:line="240" w:lineRule="auto"/>
        <w:jc w:val="both"/>
        <w:rPr>
          <w:rFonts w:ascii="Arial" w:eastAsia="Calibri" w:hAnsi="Arial" w:cs="Arial"/>
          <w:sz w:val="20"/>
          <w:szCs w:val="20"/>
        </w:rPr>
      </w:pPr>
    </w:p>
    <w:p w14:paraId="60DC2E45" w14:textId="0C46ADCA" w:rsidR="003D7373" w:rsidRDefault="006E6E51" w:rsidP="00C720E8">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b/>
          <w:sz w:val="20"/>
          <w:szCs w:val="20"/>
        </w:rPr>
        <w:t>1</w:t>
      </w:r>
      <w:r w:rsidR="00FD724F" w:rsidRPr="00544FA7">
        <w:rPr>
          <w:rFonts w:ascii="Arial" w:eastAsia="Calibri" w:hAnsi="Arial" w:cs="Arial"/>
          <w:b/>
          <w:sz w:val="20"/>
          <w:szCs w:val="20"/>
        </w:rPr>
        <w:t>6</w:t>
      </w:r>
      <w:r w:rsidRPr="00544FA7">
        <w:rPr>
          <w:rFonts w:ascii="Arial" w:eastAsia="Calibri" w:hAnsi="Arial" w:cs="Arial"/>
          <w:b/>
          <w:sz w:val="20"/>
          <w:szCs w:val="20"/>
        </w:rPr>
        <w:t xml:space="preserve">. </w:t>
      </w:r>
      <w:r w:rsidR="003D7373" w:rsidRPr="00544FA7">
        <w:rPr>
          <w:rFonts w:ascii="Arial" w:eastAsia="Calibri" w:hAnsi="Arial" w:cs="Arial"/>
          <w:b/>
          <w:bCs/>
          <w:sz w:val="20"/>
          <w:szCs w:val="20"/>
        </w:rPr>
        <w:t>T203117: Zaštita i očuvanje arheološke baštine – Sv. Barbara</w:t>
      </w:r>
      <w:r w:rsidR="003D7373" w:rsidRPr="00544FA7">
        <w:rPr>
          <w:rFonts w:ascii="Arial" w:eastAsia="Calibri" w:hAnsi="Arial" w:cs="Arial"/>
          <w:sz w:val="20"/>
          <w:szCs w:val="20"/>
        </w:rPr>
        <w:t xml:space="preserve"> - planirana proračunska sredstava</w:t>
      </w:r>
      <w:r w:rsidR="00FD724F" w:rsidRPr="00544FA7">
        <w:rPr>
          <w:rFonts w:ascii="Arial" w:eastAsia="Calibri" w:hAnsi="Arial" w:cs="Arial"/>
          <w:sz w:val="20"/>
          <w:szCs w:val="20"/>
        </w:rPr>
        <w:t xml:space="preserve"> </w:t>
      </w:r>
      <w:r w:rsidR="00E61250">
        <w:rPr>
          <w:rFonts w:ascii="Arial" w:eastAsia="Calibri" w:hAnsi="Arial" w:cs="Arial"/>
          <w:sz w:val="20"/>
          <w:szCs w:val="20"/>
        </w:rPr>
        <w:t>iznose</w:t>
      </w:r>
      <w:r w:rsidR="00FD724F" w:rsidRPr="00544FA7">
        <w:rPr>
          <w:rFonts w:ascii="Arial" w:eastAsia="Calibri" w:hAnsi="Arial" w:cs="Arial"/>
          <w:sz w:val="20"/>
          <w:szCs w:val="20"/>
        </w:rPr>
        <w:t xml:space="preserve"> 1.300 €</w:t>
      </w:r>
      <w:r w:rsidR="00E61250">
        <w:rPr>
          <w:rFonts w:ascii="Arial" w:eastAsia="Calibri" w:hAnsi="Arial" w:cs="Arial"/>
          <w:sz w:val="20"/>
          <w:szCs w:val="20"/>
        </w:rPr>
        <w:t>, a rashodi nisu izvršavani.</w:t>
      </w:r>
    </w:p>
    <w:p w14:paraId="2FBE249D" w14:textId="77777777" w:rsidR="00E61250" w:rsidRPr="00544FA7" w:rsidRDefault="00E61250" w:rsidP="00C720E8">
      <w:pPr>
        <w:autoSpaceDE w:val="0"/>
        <w:autoSpaceDN w:val="0"/>
        <w:adjustRightInd w:val="0"/>
        <w:spacing w:after="0" w:line="240" w:lineRule="auto"/>
        <w:jc w:val="both"/>
        <w:rPr>
          <w:rFonts w:ascii="Arial" w:eastAsia="Calibri" w:hAnsi="Arial" w:cs="Arial"/>
          <w:sz w:val="20"/>
          <w:szCs w:val="20"/>
        </w:rPr>
      </w:pPr>
    </w:p>
    <w:p w14:paraId="79E7FFDA" w14:textId="77777777" w:rsidR="003D7373" w:rsidRPr="00544FA7" w:rsidRDefault="003D7373" w:rsidP="003D7373">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sz w:val="20"/>
          <w:szCs w:val="20"/>
        </w:rPr>
        <w:lastRenderedPageBreak/>
        <w:t>Nekropola stećaka Sv. Barbare uvrštena je na listu UNESCO-a 2015. godine. Plan upravljanja UNESCO-</w:t>
      </w:r>
      <w:proofErr w:type="spellStart"/>
      <w:r w:rsidRPr="00544FA7">
        <w:rPr>
          <w:rFonts w:ascii="Arial" w:eastAsia="Calibri" w:hAnsi="Arial" w:cs="Arial"/>
          <w:sz w:val="20"/>
          <w:szCs w:val="20"/>
        </w:rPr>
        <w:t>vog</w:t>
      </w:r>
      <w:proofErr w:type="spellEnd"/>
      <w:r w:rsidRPr="00544FA7">
        <w:rPr>
          <w:rFonts w:ascii="Arial" w:eastAsia="Calibri" w:hAnsi="Arial" w:cs="Arial"/>
          <w:sz w:val="20"/>
          <w:szCs w:val="20"/>
        </w:rPr>
        <w:t xml:space="preserve"> lokaliteta predviđa izradu studije u zonama prezentacije i popratnih sadržaja na lokalitetu i oko njega. Nakon arheoloških radova, sanacije crkve i održanja cijele nekropole, ideja je uključiti lokalno stanovništvo u održanje i iskorištavanje same vrijednosti lokaliteta za razvoj sredine u kojoj se lokalitet nalazi. </w:t>
      </w:r>
    </w:p>
    <w:p w14:paraId="544F58E3" w14:textId="12B90CF9" w:rsidR="003D7373" w:rsidRPr="00544FA7" w:rsidRDefault="003D7373" w:rsidP="003D7373">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sz w:val="20"/>
          <w:szCs w:val="20"/>
        </w:rPr>
        <w:t>Ministarstvo kulture je za ovu namjenu u 2017. odobrilo 100.000</w:t>
      </w:r>
      <w:r w:rsidR="00B445DF" w:rsidRPr="00544FA7">
        <w:rPr>
          <w:rFonts w:ascii="Arial" w:eastAsia="Calibri" w:hAnsi="Arial" w:cs="Arial"/>
          <w:sz w:val="20"/>
          <w:szCs w:val="20"/>
        </w:rPr>
        <w:t xml:space="preserve"> kn (13.272,28 €)</w:t>
      </w:r>
      <w:r w:rsidRPr="00544FA7">
        <w:rPr>
          <w:rFonts w:ascii="Arial" w:eastAsia="Calibri" w:hAnsi="Arial" w:cs="Arial"/>
          <w:sz w:val="20"/>
          <w:szCs w:val="20"/>
        </w:rPr>
        <w:t xml:space="preserve"> koja su utrošena za 3D snimanje stećaka i lokaliteta. U nastavku projekta iz 2018., Ministarstvo kulture je odobrilo 80.000 kn </w:t>
      </w:r>
      <w:r w:rsidR="00544FA7" w:rsidRPr="00544FA7">
        <w:rPr>
          <w:rFonts w:ascii="Arial" w:eastAsia="Calibri" w:hAnsi="Arial" w:cs="Arial"/>
          <w:sz w:val="20"/>
          <w:szCs w:val="20"/>
        </w:rPr>
        <w:t xml:space="preserve">(10.617,82 €) </w:t>
      </w:r>
      <w:r w:rsidRPr="00544FA7">
        <w:rPr>
          <w:rFonts w:ascii="Arial" w:eastAsia="Calibri" w:hAnsi="Arial" w:cs="Arial"/>
          <w:sz w:val="20"/>
          <w:szCs w:val="20"/>
        </w:rPr>
        <w:t>za nastavak snimanja (lokalitet  Barbara SD) sukladno zahtjevima konzervatora za izradu 3D fotogrametrije crkvice.</w:t>
      </w:r>
    </w:p>
    <w:p w14:paraId="0311DEB3" w14:textId="77777777" w:rsidR="003D7373" w:rsidRPr="00544FA7" w:rsidRDefault="003D7373" w:rsidP="003D7373">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sz w:val="20"/>
          <w:szCs w:val="20"/>
        </w:rPr>
        <w:t>Pored navedenog, u okviru (</w:t>
      </w:r>
      <w:proofErr w:type="spellStart"/>
      <w:r w:rsidRPr="00544FA7">
        <w:rPr>
          <w:rFonts w:ascii="Arial" w:eastAsia="Calibri" w:hAnsi="Arial" w:cs="Arial"/>
          <w:sz w:val="20"/>
          <w:szCs w:val="20"/>
        </w:rPr>
        <w:t>Buffer</w:t>
      </w:r>
      <w:proofErr w:type="spellEnd"/>
      <w:r w:rsidRPr="00544FA7">
        <w:rPr>
          <w:rFonts w:ascii="Arial" w:eastAsia="Calibri" w:hAnsi="Arial" w:cs="Arial"/>
          <w:sz w:val="20"/>
          <w:szCs w:val="20"/>
        </w:rPr>
        <w:t xml:space="preserve"> zona Barbara), planira se obuhvatiti sve potrebe u okolici lokaliteta za infrastrukturom i stavljanjem moguće zone prihodovanja za lokalno stanovništvo. Nadalje, potrebno je definirati parking, okretište, wc i ostale stvari koje posjetitelji trebaju. Planirano je okupiti zainteresirano stanovništvo za pripremu projektnog zadatka.</w:t>
      </w:r>
    </w:p>
    <w:p w14:paraId="40657E69" w14:textId="77777777" w:rsidR="00E61250" w:rsidRPr="00544FA7" w:rsidRDefault="00E61250" w:rsidP="006E6E51">
      <w:pPr>
        <w:autoSpaceDE w:val="0"/>
        <w:autoSpaceDN w:val="0"/>
        <w:adjustRightInd w:val="0"/>
        <w:spacing w:after="0" w:line="240" w:lineRule="auto"/>
        <w:jc w:val="both"/>
        <w:rPr>
          <w:rFonts w:ascii="Arial" w:eastAsia="Calibri" w:hAnsi="Arial" w:cs="Arial"/>
          <w:sz w:val="20"/>
          <w:szCs w:val="20"/>
        </w:rPr>
      </w:pPr>
    </w:p>
    <w:p w14:paraId="0BD7AAF7" w14:textId="1FF2CCBB" w:rsidR="006E6E51" w:rsidRDefault="006E6E51" w:rsidP="00E61250">
      <w:pPr>
        <w:spacing w:after="0" w:line="240" w:lineRule="auto"/>
        <w:jc w:val="both"/>
        <w:rPr>
          <w:rFonts w:ascii="Arial" w:eastAsia="Calibri" w:hAnsi="Arial" w:cs="Arial"/>
          <w:sz w:val="20"/>
          <w:szCs w:val="20"/>
        </w:rPr>
      </w:pPr>
      <w:r w:rsidRPr="00544FA7">
        <w:rPr>
          <w:rFonts w:ascii="Arial" w:eastAsia="Calibri" w:hAnsi="Arial" w:cs="Arial"/>
          <w:b/>
          <w:sz w:val="20"/>
          <w:szCs w:val="20"/>
        </w:rPr>
        <w:t>1</w:t>
      </w:r>
      <w:r w:rsidR="00FD724F" w:rsidRPr="00544FA7">
        <w:rPr>
          <w:rFonts w:ascii="Arial" w:eastAsia="Calibri" w:hAnsi="Arial" w:cs="Arial"/>
          <w:b/>
          <w:sz w:val="20"/>
          <w:szCs w:val="20"/>
        </w:rPr>
        <w:t>7</w:t>
      </w:r>
      <w:r w:rsidRPr="00544FA7">
        <w:rPr>
          <w:rFonts w:ascii="Arial" w:eastAsia="Calibri" w:hAnsi="Arial" w:cs="Arial"/>
          <w:b/>
          <w:sz w:val="20"/>
          <w:szCs w:val="20"/>
        </w:rPr>
        <w:t xml:space="preserve">. T203118: Zaštita i očuvanje arheološke baštine, Rat, Cavtat </w:t>
      </w:r>
      <w:r w:rsidRPr="00544FA7">
        <w:rPr>
          <w:rFonts w:ascii="Arial" w:eastAsia="Calibri" w:hAnsi="Arial" w:cs="Arial"/>
          <w:sz w:val="20"/>
          <w:szCs w:val="20"/>
        </w:rPr>
        <w:t xml:space="preserve">- u sklopu navedene aktivnosti su planirana sredstva </w:t>
      </w:r>
      <w:r w:rsidR="00E61250">
        <w:rPr>
          <w:rFonts w:ascii="Arial" w:eastAsia="Calibri" w:hAnsi="Arial" w:cs="Arial"/>
          <w:sz w:val="20"/>
          <w:szCs w:val="20"/>
        </w:rPr>
        <w:t xml:space="preserve">u iznosu 6.500 €, a rashodi nisu izvršeni. </w:t>
      </w:r>
    </w:p>
    <w:p w14:paraId="301B5EBB" w14:textId="7EECD4C3" w:rsidR="00E61250" w:rsidRDefault="00E61250" w:rsidP="00E61250">
      <w:pPr>
        <w:spacing w:after="0" w:line="240" w:lineRule="auto"/>
        <w:jc w:val="both"/>
        <w:rPr>
          <w:rFonts w:ascii="Arial" w:eastAsia="Calibri" w:hAnsi="Arial" w:cs="Arial"/>
          <w:sz w:val="20"/>
          <w:szCs w:val="20"/>
        </w:rPr>
      </w:pPr>
      <w:r>
        <w:rPr>
          <w:rFonts w:ascii="Arial" w:eastAsia="Calibri" w:hAnsi="Arial" w:cs="Arial"/>
          <w:sz w:val="20"/>
          <w:szCs w:val="20"/>
        </w:rPr>
        <w:t xml:space="preserve">Sredstva </w:t>
      </w:r>
      <w:r w:rsidRPr="00E61250">
        <w:rPr>
          <w:rFonts w:ascii="Arial" w:eastAsia="Calibri" w:hAnsi="Arial" w:cs="Arial"/>
          <w:sz w:val="20"/>
          <w:szCs w:val="20"/>
        </w:rPr>
        <w:t>će se utrošiti u drugom polugodištu za potrebe istraživanja arheološkog lokaliteta Rat u Cavtatu s ciljem definiranja potencijalnog hrama, za što su osigurana sredstva od Ministarstva kulture za 2024. godinu.</w:t>
      </w:r>
    </w:p>
    <w:p w14:paraId="260EADF5" w14:textId="77777777" w:rsidR="00E61250" w:rsidRPr="00544FA7" w:rsidRDefault="00E61250" w:rsidP="00E61250">
      <w:pPr>
        <w:spacing w:after="0" w:line="240" w:lineRule="auto"/>
        <w:jc w:val="both"/>
        <w:rPr>
          <w:rFonts w:ascii="Arial" w:eastAsia="Calibri" w:hAnsi="Arial" w:cs="Arial"/>
          <w:sz w:val="20"/>
          <w:szCs w:val="20"/>
        </w:rPr>
      </w:pPr>
    </w:p>
    <w:p w14:paraId="05E6D3DF" w14:textId="77777777" w:rsidR="00E61250" w:rsidRDefault="006E6E51" w:rsidP="00572173">
      <w:pPr>
        <w:spacing w:after="0" w:line="240" w:lineRule="auto"/>
        <w:jc w:val="both"/>
        <w:rPr>
          <w:rFonts w:ascii="Arial" w:eastAsia="Calibri" w:hAnsi="Arial" w:cs="Arial"/>
          <w:sz w:val="20"/>
          <w:szCs w:val="20"/>
        </w:rPr>
      </w:pPr>
      <w:r w:rsidRPr="00544FA7">
        <w:rPr>
          <w:rFonts w:ascii="Arial" w:eastAsia="Calibri" w:hAnsi="Arial" w:cs="Arial"/>
          <w:b/>
          <w:sz w:val="20"/>
          <w:szCs w:val="20"/>
        </w:rPr>
        <w:t>1</w:t>
      </w:r>
      <w:r w:rsidR="00FD724F" w:rsidRPr="00544FA7">
        <w:rPr>
          <w:rFonts w:ascii="Arial" w:eastAsia="Calibri" w:hAnsi="Arial" w:cs="Arial"/>
          <w:b/>
          <w:sz w:val="20"/>
          <w:szCs w:val="20"/>
        </w:rPr>
        <w:t>8</w:t>
      </w:r>
      <w:r w:rsidRPr="00544FA7">
        <w:rPr>
          <w:rFonts w:ascii="Arial" w:eastAsia="Calibri" w:hAnsi="Arial" w:cs="Arial"/>
          <w:b/>
          <w:sz w:val="20"/>
          <w:szCs w:val="20"/>
        </w:rPr>
        <w:t xml:space="preserve">. T203119: </w:t>
      </w:r>
      <w:r w:rsidR="00572173" w:rsidRPr="00544FA7">
        <w:rPr>
          <w:rFonts w:ascii="Arial" w:eastAsia="Calibri" w:hAnsi="Arial" w:cs="Arial"/>
          <w:b/>
          <w:sz w:val="20"/>
          <w:szCs w:val="20"/>
        </w:rPr>
        <w:t xml:space="preserve">Zaštita i očuvanje nepokretnih kulturnih dobara, </w:t>
      </w:r>
      <w:proofErr w:type="spellStart"/>
      <w:r w:rsidR="00572173" w:rsidRPr="00544FA7">
        <w:rPr>
          <w:rFonts w:ascii="Arial" w:eastAsia="Calibri" w:hAnsi="Arial" w:cs="Arial"/>
          <w:b/>
          <w:sz w:val="20"/>
          <w:szCs w:val="20"/>
        </w:rPr>
        <w:t>Pridvorje</w:t>
      </w:r>
      <w:proofErr w:type="spellEnd"/>
      <w:r w:rsidR="00572173" w:rsidRPr="00544FA7">
        <w:rPr>
          <w:rFonts w:ascii="Arial" w:eastAsia="Calibri" w:hAnsi="Arial" w:cs="Arial"/>
          <w:b/>
          <w:sz w:val="20"/>
          <w:szCs w:val="20"/>
        </w:rPr>
        <w:t xml:space="preserve"> (arheološka zbirka)</w:t>
      </w:r>
      <w:r w:rsidR="00572173" w:rsidRPr="00544FA7">
        <w:rPr>
          <w:rFonts w:ascii="Arial" w:eastAsia="Calibri" w:hAnsi="Arial" w:cs="Arial"/>
          <w:sz w:val="20"/>
          <w:szCs w:val="20"/>
        </w:rPr>
        <w:t xml:space="preserve"> - u sklopu navedene aktivnosti planirana su proračunska sredstva u iznosu </w:t>
      </w:r>
      <w:r w:rsidR="0040020F" w:rsidRPr="00544FA7">
        <w:rPr>
          <w:rFonts w:ascii="Arial" w:eastAsia="Calibri" w:hAnsi="Arial" w:cs="Arial"/>
          <w:sz w:val="20"/>
          <w:szCs w:val="20"/>
        </w:rPr>
        <w:t>2.600 €</w:t>
      </w:r>
      <w:r w:rsidR="00572173" w:rsidRPr="00544FA7">
        <w:rPr>
          <w:rFonts w:ascii="Arial" w:eastAsia="Calibri" w:hAnsi="Arial" w:cs="Arial"/>
          <w:sz w:val="20"/>
          <w:szCs w:val="20"/>
        </w:rPr>
        <w:t xml:space="preserve">, </w:t>
      </w:r>
      <w:r w:rsidR="0040020F" w:rsidRPr="00544FA7">
        <w:rPr>
          <w:rFonts w:ascii="Arial" w:eastAsia="Calibri" w:hAnsi="Arial" w:cs="Arial"/>
          <w:sz w:val="20"/>
          <w:szCs w:val="20"/>
        </w:rPr>
        <w:t xml:space="preserve">a rashodi </w:t>
      </w:r>
      <w:r w:rsidR="00E61250">
        <w:rPr>
          <w:rFonts w:ascii="Arial" w:eastAsia="Calibri" w:hAnsi="Arial" w:cs="Arial"/>
          <w:sz w:val="20"/>
          <w:szCs w:val="20"/>
        </w:rPr>
        <w:t>ni</w:t>
      </w:r>
      <w:r w:rsidR="0040020F" w:rsidRPr="00544FA7">
        <w:rPr>
          <w:rFonts w:ascii="Arial" w:eastAsia="Calibri" w:hAnsi="Arial" w:cs="Arial"/>
          <w:sz w:val="20"/>
          <w:szCs w:val="20"/>
        </w:rPr>
        <w:t>su izvršeni</w:t>
      </w:r>
      <w:r w:rsidR="00E61250">
        <w:rPr>
          <w:rFonts w:ascii="Arial" w:eastAsia="Calibri" w:hAnsi="Arial" w:cs="Arial"/>
          <w:sz w:val="20"/>
          <w:szCs w:val="20"/>
        </w:rPr>
        <w:t>.</w:t>
      </w:r>
    </w:p>
    <w:p w14:paraId="6E1A4AA5" w14:textId="77777777" w:rsidR="00E61250" w:rsidRDefault="00E61250" w:rsidP="00572173">
      <w:pPr>
        <w:spacing w:after="0" w:line="240" w:lineRule="auto"/>
        <w:jc w:val="both"/>
        <w:rPr>
          <w:rFonts w:ascii="Arial" w:eastAsia="Calibri" w:hAnsi="Arial" w:cs="Arial"/>
          <w:sz w:val="20"/>
          <w:szCs w:val="20"/>
        </w:rPr>
      </w:pPr>
    </w:p>
    <w:p w14:paraId="201C3C0D" w14:textId="0AA16E8A" w:rsidR="0040020F" w:rsidRPr="00E61250" w:rsidRDefault="00E61250" w:rsidP="00572173">
      <w:pPr>
        <w:spacing w:after="0" w:line="240" w:lineRule="auto"/>
        <w:jc w:val="both"/>
        <w:rPr>
          <w:rFonts w:ascii="Arial" w:eastAsia="Calibri" w:hAnsi="Arial" w:cs="Arial"/>
          <w:sz w:val="18"/>
          <w:szCs w:val="18"/>
        </w:rPr>
      </w:pPr>
      <w:r w:rsidRPr="00E61250">
        <w:rPr>
          <w:rFonts w:ascii="Arial" w:eastAsia="Calibri" w:hAnsi="Arial" w:cs="Arial"/>
          <w:sz w:val="18"/>
          <w:szCs w:val="18"/>
        </w:rPr>
        <w:t>Prethodne 2023. godine bili su izvršeni rashodi</w:t>
      </w:r>
      <w:r w:rsidR="0040020F" w:rsidRPr="00E61250">
        <w:rPr>
          <w:rFonts w:ascii="Arial" w:eastAsia="Calibri" w:hAnsi="Arial" w:cs="Arial"/>
          <w:sz w:val="18"/>
          <w:szCs w:val="18"/>
        </w:rPr>
        <w:t xml:space="preserve"> u iznosu 1.512,50 € a za izradu audio vodiča za Odjel za arheologiju i spomeničku baštinu te zamjenu rasvjetnih reflektora u izložbenom prostoru. </w:t>
      </w:r>
    </w:p>
    <w:p w14:paraId="622B602A" w14:textId="01AE83B9" w:rsidR="00572173" w:rsidRPr="00544FA7" w:rsidRDefault="00572173" w:rsidP="00572173">
      <w:pPr>
        <w:spacing w:after="0" w:line="240" w:lineRule="auto"/>
        <w:jc w:val="both"/>
        <w:rPr>
          <w:rFonts w:ascii="Arial" w:eastAsia="Calibri" w:hAnsi="Arial" w:cs="Arial"/>
          <w:sz w:val="20"/>
          <w:szCs w:val="20"/>
        </w:rPr>
      </w:pPr>
    </w:p>
    <w:p w14:paraId="2DA686A1" w14:textId="35151EA6" w:rsidR="006E6E51" w:rsidRPr="00544FA7" w:rsidRDefault="006E6E51" w:rsidP="006E6E51">
      <w:pPr>
        <w:spacing w:after="0" w:line="240" w:lineRule="auto"/>
        <w:jc w:val="both"/>
        <w:rPr>
          <w:rFonts w:ascii="Arial" w:eastAsia="Calibri" w:hAnsi="Arial" w:cs="Arial"/>
          <w:sz w:val="20"/>
          <w:szCs w:val="20"/>
        </w:rPr>
      </w:pPr>
      <w:r w:rsidRPr="00544FA7">
        <w:rPr>
          <w:rFonts w:ascii="Arial" w:eastAsia="Calibri" w:hAnsi="Arial" w:cs="Arial"/>
          <w:sz w:val="20"/>
          <w:szCs w:val="20"/>
          <w:lang w:eastAsia="en-US"/>
        </w:rPr>
        <w:t xml:space="preserve">Zapadni dio klaustra Franjevačkog samostana u </w:t>
      </w:r>
      <w:proofErr w:type="spellStart"/>
      <w:r w:rsidRPr="00544FA7">
        <w:rPr>
          <w:rFonts w:ascii="Arial" w:eastAsia="Calibri" w:hAnsi="Arial" w:cs="Arial"/>
          <w:sz w:val="20"/>
          <w:szCs w:val="20"/>
          <w:lang w:eastAsia="en-US"/>
        </w:rPr>
        <w:t>Pridvorju</w:t>
      </w:r>
      <w:proofErr w:type="spellEnd"/>
      <w:r w:rsidRPr="00544FA7">
        <w:rPr>
          <w:rFonts w:ascii="Arial" w:eastAsia="Calibri" w:hAnsi="Arial" w:cs="Arial"/>
          <w:sz w:val="20"/>
          <w:szCs w:val="20"/>
          <w:lang w:eastAsia="en-US"/>
        </w:rPr>
        <w:t xml:space="preserve"> je prostor Odjela za arheologiju MGK. U prostoru se formirao arheološki depo, prostor stalnog postava i prostor za povremene izložbe. Muzeji i galerije Konavala su dugi niz godina provodili arheološka istraživanja bez prostora za pohranu nalaza. Nalazi bi po pravilu trebali biti pohranjeni u najbliži arheološki depo (Dubrovnik koji nema dovoljno prostora ni za svoje nalaze). Ministarstvo je podržalo projekt depoa i izložbenog prostora. Svi nalazi nađeni u Konavlima (uključujući Sokol) biti će </w:t>
      </w:r>
      <w:proofErr w:type="spellStart"/>
      <w:r w:rsidRPr="00544FA7">
        <w:rPr>
          <w:rFonts w:ascii="Arial" w:eastAsia="Calibri" w:hAnsi="Arial" w:cs="Arial"/>
          <w:sz w:val="20"/>
          <w:szCs w:val="20"/>
          <w:lang w:eastAsia="en-US"/>
        </w:rPr>
        <w:t>inventirani</w:t>
      </w:r>
      <w:proofErr w:type="spellEnd"/>
      <w:r w:rsidRPr="00544FA7">
        <w:rPr>
          <w:rFonts w:ascii="Arial" w:eastAsia="Calibri" w:hAnsi="Arial" w:cs="Arial"/>
          <w:sz w:val="20"/>
          <w:szCs w:val="20"/>
          <w:lang w:eastAsia="en-US"/>
        </w:rPr>
        <w:t xml:space="preserve"> i čuvani u Odjelu za arheologiju u </w:t>
      </w:r>
      <w:proofErr w:type="spellStart"/>
      <w:r w:rsidRPr="00544FA7">
        <w:rPr>
          <w:rFonts w:ascii="Arial" w:eastAsia="Calibri" w:hAnsi="Arial" w:cs="Arial"/>
          <w:sz w:val="20"/>
          <w:szCs w:val="20"/>
          <w:lang w:eastAsia="en-US"/>
        </w:rPr>
        <w:t>Pridvorju</w:t>
      </w:r>
      <w:proofErr w:type="spellEnd"/>
      <w:r w:rsidRPr="00544FA7">
        <w:rPr>
          <w:rFonts w:ascii="Arial" w:eastAsia="Calibri" w:hAnsi="Arial" w:cs="Arial"/>
          <w:sz w:val="20"/>
          <w:szCs w:val="20"/>
          <w:lang w:eastAsia="en-US"/>
        </w:rPr>
        <w:t xml:space="preserve">. </w:t>
      </w:r>
      <w:r w:rsidRPr="00544FA7">
        <w:rPr>
          <w:rFonts w:ascii="Arial" w:eastAsia="Calibri" w:hAnsi="Arial" w:cs="Arial"/>
          <w:sz w:val="20"/>
          <w:szCs w:val="20"/>
        </w:rPr>
        <w:t xml:space="preserve">U samostanu u </w:t>
      </w:r>
      <w:proofErr w:type="spellStart"/>
      <w:r w:rsidRPr="00544FA7">
        <w:rPr>
          <w:rFonts w:ascii="Arial" w:eastAsia="Calibri" w:hAnsi="Arial" w:cs="Arial"/>
          <w:sz w:val="20"/>
          <w:szCs w:val="20"/>
        </w:rPr>
        <w:t>Pridvorju</w:t>
      </w:r>
      <w:proofErr w:type="spellEnd"/>
      <w:r w:rsidRPr="00544FA7">
        <w:rPr>
          <w:rFonts w:ascii="Arial" w:eastAsia="Calibri" w:hAnsi="Arial" w:cs="Arial"/>
          <w:sz w:val="20"/>
          <w:szCs w:val="20"/>
        </w:rPr>
        <w:t xml:space="preserve"> u 2017. godini intenzivno je krenulo osposobljavanje nove muzejske jedinice kao i stjecanje uvjeta za istu. Prema pravilnicima Ministarstva kulture potrebno je zadovoljiti uvjete koji zahtijevaju ulaganje određenih sredstava. </w:t>
      </w:r>
    </w:p>
    <w:p w14:paraId="6887A328" w14:textId="1E5D536D" w:rsidR="006E6E51" w:rsidRPr="00544FA7" w:rsidRDefault="006E6E51" w:rsidP="006E6E51">
      <w:pPr>
        <w:spacing w:after="0" w:line="240" w:lineRule="auto"/>
        <w:jc w:val="both"/>
        <w:rPr>
          <w:rFonts w:ascii="Arial" w:eastAsia="Calibri" w:hAnsi="Arial" w:cs="Arial"/>
          <w:sz w:val="20"/>
          <w:szCs w:val="20"/>
        </w:rPr>
      </w:pPr>
      <w:r w:rsidRPr="00544FA7">
        <w:rPr>
          <w:rFonts w:ascii="Arial" w:eastAsia="Calibri" w:hAnsi="Arial" w:cs="Arial"/>
          <w:sz w:val="20"/>
          <w:szCs w:val="20"/>
        </w:rPr>
        <w:t xml:space="preserve">U 2017. Ministarstvo kulture je odobrilo 300.000 </w:t>
      </w:r>
      <w:r w:rsidR="00971239" w:rsidRPr="00544FA7">
        <w:rPr>
          <w:rFonts w:ascii="Arial" w:eastAsia="Calibri" w:hAnsi="Arial" w:cs="Arial"/>
          <w:sz w:val="20"/>
          <w:szCs w:val="20"/>
        </w:rPr>
        <w:t>k</w:t>
      </w:r>
      <w:r w:rsidRPr="00544FA7">
        <w:rPr>
          <w:rFonts w:ascii="Arial" w:eastAsia="Calibri" w:hAnsi="Arial" w:cs="Arial"/>
          <w:sz w:val="20"/>
          <w:szCs w:val="20"/>
        </w:rPr>
        <w:t xml:space="preserve">n </w:t>
      </w:r>
      <w:r w:rsidR="0040020F" w:rsidRPr="00544FA7">
        <w:rPr>
          <w:rFonts w:ascii="Arial" w:eastAsia="Calibri" w:hAnsi="Arial" w:cs="Arial"/>
          <w:sz w:val="20"/>
          <w:szCs w:val="20"/>
        </w:rPr>
        <w:t xml:space="preserve">(39.816,84 €) </w:t>
      </w:r>
      <w:r w:rsidRPr="00544FA7">
        <w:rPr>
          <w:rFonts w:ascii="Arial" w:eastAsia="Calibri" w:hAnsi="Arial" w:cs="Arial"/>
          <w:sz w:val="20"/>
          <w:szCs w:val="20"/>
        </w:rPr>
        <w:t>i ova sredstva su utrošena na građevinske radove i opremanje muzeja koji je otvoren 22.10.2017.</w:t>
      </w:r>
    </w:p>
    <w:p w14:paraId="368B191D" w14:textId="0404C868" w:rsidR="006E6E51" w:rsidRPr="00544FA7" w:rsidRDefault="006E6E51" w:rsidP="006E6E51">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sz w:val="20"/>
          <w:szCs w:val="20"/>
        </w:rPr>
        <w:t xml:space="preserve">U 2018. je nastavljeno sa opremanjem muzejskog prostora te su izrađene studije uređenja klaustra i postavljanja epigrafskih ploča, sredstva Ministarstva kulture u iznosu 112.338 </w:t>
      </w:r>
      <w:r w:rsidR="00971239" w:rsidRPr="00544FA7">
        <w:rPr>
          <w:rFonts w:ascii="Arial" w:eastAsia="Calibri" w:hAnsi="Arial" w:cs="Arial"/>
          <w:sz w:val="20"/>
          <w:szCs w:val="20"/>
        </w:rPr>
        <w:t>k</w:t>
      </w:r>
      <w:r w:rsidRPr="00544FA7">
        <w:rPr>
          <w:rFonts w:ascii="Arial" w:eastAsia="Calibri" w:hAnsi="Arial" w:cs="Arial"/>
          <w:sz w:val="20"/>
          <w:szCs w:val="20"/>
        </w:rPr>
        <w:t>n</w:t>
      </w:r>
      <w:r w:rsidR="0040020F" w:rsidRPr="00544FA7">
        <w:rPr>
          <w:rFonts w:ascii="Arial" w:eastAsia="Calibri" w:hAnsi="Arial" w:cs="Arial"/>
          <w:sz w:val="20"/>
          <w:szCs w:val="20"/>
        </w:rPr>
        <w:t xml:space="preserve"> (14.909,81 €)</w:t>
      </w:r>
      <w:r w:rsidRPr="00544FA7">
        <w:rPr>
          <w:rFonts w:ascii="Arial" w:eastAsia="Calibri" w:hAnsi="Arial" w:cs="Arial"/>
          <w:sz w:val="20"/>
          <w:szCs w:val="20"/>
        </w:rPr>
        <w:t>.</w:t>
      </w:r>
    </w:p>
    <w:p w14:paraId="114F3060" w14:textId="1EFFF35A" w:rsidR="006E6E51" w:rsidRPr="00544FA7" w:rsidRDefault="006E6E51" w:rsidP="006E6E51">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sz w:val="20"/>
          <w:szCs w:val="20"/>
        </w:rPr>
        <w:t xml:space="preserve">U 2019. godini nastavlja se sa provođenjem idejnog projekta uređenja klaustra i postavljanja epigrafskih ploča kao i radovima saniranja vlage i daljnjeg uređenja muzejskog prostora, Ministarstvo kulture je odobrilo 200.000 </w:t>
      </w:r>
      <w:r w:rsidR="00971239" w:rsidRPr="00544FA7">
        <w:rPr>
          <w:rFonts w:ascii="Arial" w:eastAsia="Calibri" w:hAnsi="Arial" w:cs="Arial"/>
          <w:sz w:val="20"/>
          <w:szCs w:val="20"/>
        </w:rPr>
        <w:t>k</w:t>
      </w:r>
      <w:r w:rsidR="0040020F" w:rsidRPr="00544FA7">
        <w:rPr>
          <w:rFonts w:ascii="Arial" w:eastAsia="Calibri" w:hAnsi="Arial" w:cs="Arial"/>
          <w:sz w:val="20"/>
          <w:szCs w:val="20"/>
        </w:rPr>
        <w:t>n (26.544,56 €)</w:t>
      </w:r>
      <w:r w:rsidRPr="00544FA7">
        <w:rPr>
          <w:rFonts w:ascii="Arial" w:eastAsia="Calibri" w:hAnsi="Arial" w:cs="Arial"/>
          <w:sz w:val="20"/>
          <w:szCs w:val="20"/>
        </w:rPr>
        <w:t>.</w:t>
      </w:r>
    </w:p>
    <w:p w14:paraId="47D2CC45" w14:textId="37C22FDA" w:rsidR="00D97ADE" w:rsidRPr="00544FA7" w:rsidRDefault="00D97ADE" w:rsidP="00D97ADE">
      <w:pPr>
        <w:autoSpaceDE w:val="0"/>
        <w:autoSpaceDN w:val="0"/>
        <w:adjustRightInd w:val="0"/>
        <w:spacing w:after="0" w:line="240" w:lineRule="auto"/>
        <w:jc w:val="both"/>
        <w:rPr>
          <w:rFonts w:ascii="Arial" w:eastAsia="Calibri" w:hAnsi="Arial" w:cs="Arial"/>
          <w:sz w:val="20"/>
          <w:szCs w:val="20"/>
          <w:highlight w:val="yellow"/>
        </w:rPr>
      </w:pPr>
    </w:p>
    <w:p w14:paraId="3ABDBB3A" w14:textId="5C277E71" w:rsidR="00001DF5" w:rsidRPr="00544FA7" w:rsidRDefault="00001DF5" w:rsidP="00001DF5">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b/>
          <w:sz w:val="20"/>
          <w:szCs w:val="20"/>
        </w:rPr>
        <w:t>1</w:t>
      </w:r>
      <w:r w:rsidR="0040020F" w:rsidRPr="00544FA7">
        <w:rPr>
          <w:rFonts w:ascii="Arial" w:eastAsia="Calibri" w:hAnsi="Arial" w:cs="Arial"/>
          <w:b/>
          <w:sz w:val="20"/>
          <w:szCs w:val="20"/>
        </w:rPr>
        <w:t>9</w:t>
      </w:r>
      <w:r w:rsidRPr="00544FA7">
        <w:rPr>
          <w:rFonts w:ascii="Arial" w:eastAsia="Calibri" w:hAnsi="Arial" w:cs="Arial"/>
          <w:b/>
          <w:sz w:val="20"/>
          <w:szCs w:val="20"/>
        </w:rPr>
        <w:t xml:space="preserve">. T203120: Zaštita i očuvanje nepokretnih kulturnih dobara, zidni </w:t>
      </w:r>
      <w:proofErr w:type="spellStart"/>
      <w:r w:rsidRPr="00544FA7">
        <w:rPr>
          <w:rFonts w:ascii="Arial" w:eastAsia="Calibri" w:hAnsi="Arial" w:cs="Arial"/>
          <w:b/>
          <w:sz w:val="20"/>
          <w:szCs w:val="20"/>
        </w:rPr>
        <w:t>oslici</w:t>
      </w:r>
      <w:proofErr w:type="spellEnd"/>
      <w:r w:rsidRPr="00544FA7">
        <w:rPr>
          <w:rFonts w:ascii="Arial" w:eastAsia="Calibri" w:hAnsi="Arial" w:cs="Arial"/>
          <w:b/>
          <w:sz w:val="20"/>
          <w:szCs w:val="20"/>
        </w:rPr>
        <w:t xml:space="preserve"> Kuća Bukovac</w:t>
      </w:r>
      <w:r w:rsidRPr="00544FA7">
        <w:rPr>
          <w:rFonts w:ascii="Arial" w:eastAsia="Calibri" w:hAnsi="Arial" w:cs="Arial"/>
          <w:sz w:val="20"/>
          <w:szCs w:val="20"/>
        </w:rPr>
        <w:t xml:space="preserve"> - u sklopu navedene aktivnosti nisu planirana sredstava. </w:t>
      </w:r>
    </w:p>
    <w:p w14:paraId="1BC48154" w14:textId="77777777" w:rsidR="00001DF5" w:rsidRPr="00544FA7" w:rsidRDefault="00001DF5" w:rsidP="00001DF5">
      <w:pPr>
        <w:autoSpaceDE w:val="0"/>
        <w:autoSpaceDN w:val="0"/>
        <w:adjustRightInd w:val="0"/>
        <w:spacing w:after="0" w:line="240" w:lineRule="auto"/>
        <w:jc w:val="both"/>
        <w:rPr>
          <w:rFonts w:ascii="Arial" w:eastAsia="Calibri" w:hAnsi="Arial" w:cs="Arial"/>
          <w:sz w:val="20"/>
          <w:szCs w:val="20"/>
        </w:rPr>
      </w:pPr>
    </w:p>
    <w:p w14:paraId="5CA24483" w14:textId="722A8F1D" w:rsidR="00001DF5" w:rsidRPr="00544FA7" w:rsidRDefault="0040020F" w:rsidP="00001DF5">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b/>
          <w:bCs/>
          <w:sz w:val="20"/>
          <w:szCs w:val="20"/>
        </w:rPr>
        <w:t>20</w:t>
      </w:r>
      <w:r w:rsidR="00001DF5" w:rsidRPr="00544FA7">
        <w:rPr>
          <w:rFonts w:ascii="Arial" w:eastAsia="Calibri" w:hAnsi="Arial" w:cs="Arial"/>
          <w:b/>
          <w:bCs/>
          <w:sz w:val="20"/>
          <w:szCs w:val="20"/>
        </w:rPr>
        <w:t>.</w:t>
      </w:r>
      <w:r w:rsidR="00001DF5" w:rsidRPr="00544FA7">
        <w:rPr>
          <w:rFonts w:ascii="Arial" w:eastAsia="Calibri" w:hAnsi="Arial" w:cs="Arial"/>
          <w:sz w:val="20"/>
          <w:szCs w:val="20"/>
        </w:rPr>
        <w:t xml:space="preserve"> </w:t>
      </w:r>
      <w:r w:rsidR="00001DF5" w:rsidRPr="00544FA7">
        <w:rPr>
          <w:rFonts w:ascii="Arial" w:eastAsia="Calibri" w:hAnsi="Arial" w:cs="Arial"/>
          <w:b/>
          <w:bCs/>
          <w:sz w:val="20"/>
          <w:szCs w:val="20"/>
        </w:rPr>
        <w:t xml:space="preserve">T203121: Zaštita i očuvanje arheološke baštine – </w:t>
      </w:r>
      <w:proofErr w:type="spellStart"/>
      <w:r w:rsidR="00001DF5" w:rsidRPr="00544FA7">
        <w:rPr>
          <w:rFonts w:ascii="Arial" w:eastAsia="Calibri" w:hAnsi="Arial" w:cs="Arial"/>
          <w:b/>
          <w:bCs/>
          <w:sz w:val="20"/>
          <w:szCs w:val="20"/>
        </w:rPr>
        <w:t>sv.Petar</w:t>
      </w:r>
      <w:proofErr w:type="spellEnd"/>
      <w:r w:rsidR="00001DF5" w:rsidRPr="00544FA7">
        <w:rPr>
          <w:rFonts w:ascii="Arial" w:eastAsia="Calibri" w:hAnsi="Arial" w:cs="Arial"/>
          <w:b/>
          <w:bCs/>
          <w:sz w:val="20"/>
          <w:szCs w:val="20"/>
        </w:rPr>
        <w:t xml:space="preserve">, </w:t>
      </w:r>
      <w:proofErr w:type="spellStart"/>
      <w:r w:rsidR="00001DF5" w:rsidRPr="00544FA7">
        <w:rPr>
          <w:rFonts w:ascii="Arial" w:eastAsia="Calibri" w:hAnsi="Arial" w:cs="Arial"/>
          <w:b/>
          <w:bCs/>
          <w:sz w:val="20"/>
          <w:szCs w:val="20"/>
        </w:rPr>
        <w:t>Karasovići</w:t>
      </w:r>
      <w:proofErr w:type="spellEnd"/>
      <w:r w:rsidR="00001DF5" w:rsidRPr="00544FA7">
        <w:rPr>
          <w:rFonts w:ascii="Arial" w:eastAsia="Calibri" w:hAnsi="Arial" w:cs="Arial"/>
          <w:sz w:val="20"/>
          <w:szCs w:val="20"/>
        </w:rPr>
        <w:t xml:space="preserve"> – u sklopu navedene aktivnosti nisu planirana sredstva.</w:t>
      </w:r>
    </w:p>
    <w:p w14:paraId="582B3CFD" w14:textId="77777777" w:rsidR="00001DF5" w:rsidRPr="00544FA7" w:rsidRDefault="00001DF5" w:rsidP="00001DF5">
      <w:pPr>
        <w:spacing w:after="0" w:line="240" w:lineRule="auto"/>
        <w:jc w:val="both"/>
        <w:rPr>
          <w:rFonts w:ascii="Arial" w:eastAsia="Calibri" w:hAnsi="Arial" w:cs="Arial"/>
          <w:b/>
          <w:sz w:val="20"/>
          <w:szCs w:val="20"/>
        </w:rPr>
      </w:pPr>
    </w:p>
    <w:p w14:paraId="5077F688" w14:textId="77777777" w:rsidR="00E61250" w:rsidRDefault="00001DF5" w:rsidP="00001DF5">
      <w:pPr>
        <w:spacing w:after="0" w:line="240" w:lineRule="auto"/>
        <w:jc w:val="both"/>
        <w:rPr>
          <w:rFonts w:ascii="Arial" w:eastAsia="Calibri" w:hAnsi="Arial" w:cs="Arial"/>
          <w:bCs/>
          <w:sz w:val="20"/>
          <w:szCs w:val="20"/>
        </w:rPr>
      </w:pPr>
      <w:r w:rsidRPr="00544FA7">
        <w:rPr>
          <w:rFonts w:ascii="Arial" w:eastAsia="Calibri" w:hAnsi="Arial" w:cs="Arial"/>
          <w:b/>
          <w:sz w:val="20"/>
          <w:szCs w:val="20"/>
        </w:rPr>
        <w:t>2</w:t>
      </w:r>
      <w:r w:rsidR="0040020F" w:rsidRPr="00544FA7">
        <w:rPr>
          <w:rFonts w:ascii="Arial" w:eastAsia="Calibri" w:hAnsi="Arial" w:cs="Arial"/>
          <w:b/>
          <w:sz w:val="20"/>
          <w:szCs w:val="20"/>
        </w:rPr>
        <w:t>1</w:t>
      </w:r>
      <w:r w:rsidRPr="00544FA7">
        <w:rPr>
          <w:rFonts w:ascii="Arial" w:eastAsia="Calibri" w:hAnsi="Arial" w:cs="Arial"/>
          <w:b/>
          <w:sz w:val="20"/>
          <w:szCs w:val="20"/>
        </w:rPr>
        <w:t xml:space="preserve">. A203122 – Izložbeni program i programi očuvanja baštine Zavičajni muzej Konavala - </w:t>
      </w:r>
      <w:r w:rsidRPr="00544FA7">
        <w:rPr>
          <w:rFonts w:ascii="Arial" w:eastAsia="Calibri" w:hAnsi="Arial" w:cs="Arial"/>
          <w:sz w:val="20"/>
          <w:szCs w:val="20"/>
        </w:rPr>
        <w:t>u sklopu navedene aktivnosti nisu planirana sredstva</w:t>
      </w:r>
      <w:r w:rsidRPr="00544FA7">
        <w:rPr>
          <w:rFonts w:ascii="Arial" w:eastAsia="Calibri" w:hAnsi="Arial" w:cs="Arial"/>
          <w:bCs/>
          <w:sz w:val="20"/>
          <w:szCs w:val="20"/>
        </w:rPr>
        <w:t xml:space="preserve">. </w:t>
      </w:r>
    </w:p>
    <w:p w14:paraId="0DCFA93A" w14:textId="30CE735D" w:rsidR="00001DF5" w:rsidRPr="00544FA7" w:rsidRDefault="00001DF5" w:rsidP="00001DF5">
      <w:pPr>
        <w:spacing w:after="0" w:line="240" w:lineRule="auto"/>
        <w:jc w:val="both"/>
        <w:rPr>
          <w:rFonts w:ascii="Arial" w:eastAsia="Calibri" w:hAnsi="Arial" w:cs="Arial"/>
          <w:bCs/>
          <w:sz w:val="20"/>
          <w:szCs w:val="20"/>
        </w:rPr>
      </w:pPr>
      <w:r w:rsidRPr="00544FA7">
        <w:rPr>
          <w:rFonts w:ascii="Arial" w:eastAsia="Calibri" w:hAnsi="Arial" w:cs="Arial"/>
          <w:bCs/>
          <w:sz w:val="20"/>
          <w:szCs w:val="20"/>
        </w:rPr>
        <w:t xml:space="preserve">U 2021. godini je </w:t>
      </w:r>
      <w:r w:rsidR="00E61250">
        <w:rPr>
          <w:rFonts w:ascii="Arial" w:eastAsia="Calibri" w:hAnsi="Arial" w:cs="Arial"/>
          <w:bCs/>
          <w:sz w:val="20"/>
          <w:szCs w:val="20"/>
        </w:rPr>
        <w:t xml:space="preserve">bila </w:t>
      </w:r>
      <w:r w:rsidRPr="00544FA7">
        <w:rPr>
          <w:rFonts w:ascii="Arial" w:eastAsia="Calibri" w:hAnsi="Arial" w:cs="Arial"/>
          <w:bCs/>
          <w:sz w:val="20"/>
          <w:szCs w:val="20"/>
        </w:rPr>
        <w:t xml:space="preserve">izrađena </w:t>
      </w:r>
      <w:r w:rsidRPr="00544FA7">
        <w:rPr>
          <w:rFonts w:ascii="Arial" w:eastAsia="Calibri" w:hAnsi="Arial" w:cs="Arial"/>
          <w:sz w:val="20"/>
          <w:szCs w:val="20"/>
        </w:rPr>
        <w:t xml:space="preserve">animacija za program </w:t>
      </w:r>
      <w:r w:rsidRPr="00544FA7">
        <w:rPr>
          <w:rFonts w:ascii="Arial" w:eastAsia="Calibri" w:hAnsi="Arial" w:cs="Arial"/>
          <w:i/>
          <w:iCs/>
          <w:sz w:val="20"/>
          <w:szCs w:val="20"/>
        </w:rPr>
        <w:t>Konavoski vez-on line.</w:t>
      </w:r>
    </w:p>
    <w:p w14:paraId="725B3127" w14:textId="77777777" w:rsidR="00572173" w:rsidRPr="00544FA7" w:rsidRDefault="00572173" w:rsidP="00572173">
      <w:pPr>
        <w:spacing w:after="0" w:line="240" w:lineRule="auto"/>
        <w:jc w:val="both"/>
        <w:rPr>
          <w:rFonts w:ascii="Arial" w:eastAsia="Calibri" w:hAnsi="Arial" w:cs="Arial"/>
          <w:b/>
          <w:bCs/>
          <w:sz w:val="20"/>
          <w:szCs w:val="20"/>
        </w:rPr>
      </w:pPr>
    </w:p>
    <w:p w14:paraId="2E01C1F2" w14:textId="7B2C8C6D" w:rsidR="00572173" w:rsidRPr="00544FA7" w:rsidRDefault="00572173" w:rsidP="00572173">
      <w:pPr>
        <w:spacing w:after="0" w:line="240" w:lineRule="auto"/>
        <w:jc w:val="both"/>
        <w:rPr>
          <w:rFonts w:ascii="Arial" w:eastAsia="Calibri" w:hAnsi="Arial" w:cs="Arial"/>
          <w:sz w:val="20"/>
          <w:szCs w:val="20"/>
        </w:rPr>
      </w:pPr>
      <w:r w:rsidRPr="00544FA7">
        <w:rPr>
          <w:rFonts w:ascii="Arial" w:eastAsia="Calibri" w:hAnsi="Arial" w:cs="Arial"/>
          <w:b/>
          <w:bCs/>
          <w:sz w:val="20"/>
          <w:szCs w:val="20"/>
        </w:rPr>
        <w:t>2</w:t>
      </w:r>
      <w:r w:rsidR="0040020F" w:rsidRPr="00544FA7">
        <w:rPr>
          <w:rFonts w:ascii="Arial" w:eastAsia="Calibri" w:hAnsi="Arial" w:cs="Arial"/>
          <w:b/>
          <w:bCs/>
          <w:sz w:val="20"/>
          <w:szCs w:val="20"/>
        </w:rPr>
        <w:t>2</w:t>
      </w:r>
      <w:r w:rsidRPr="00544FA7">
        <w:rPr>
          <w:rFonts w:ascii="Arial" w:eastAsia="Calibri" w:hAnsi="Arial" w:cs="Arial"/>
          <w:b/>
          <w:bCs/>
          <w:sz w:val="20"/>
          <w:szCs w:val="20"/>
        </w:rPr>
        <w:t>. A203123: Izložbeni program i programi očuvanja baštine Kuća Bukovac</w:t>
      </w:r>
      <w:r w:rsidRPr="00544FA7">
        <w:rPr>
          <w:rFonts w:ascii="Arial" w:eastAsia="Calibri" w:hAnsi="Arial" w:cs="Arial"/>
          <w:sz w:val="20"/>
          <w:szCs w:val="20"/>
        </w:rPr>
        <w:t xml:space="preserve"> - U sklopu navedene aktivnosti nisu planirana proračunska sredstva.</w:t>
      </w:r>
    </w:p>
    <w:p w14:paraId="729BDE73" w14:textId="3D692403" w:rsidR="00001DF5" w:rsidRPr="00544FA7" w:rsidRDefault="00001DF5" w:rsidP="00572173">
      <w:pPr>
        <w:spacing w:after="0" w:line="240" w:lineRule="auto"/>
        <w:jc w:val="both"/>
        <w:rPr>
          <w:rFonts w:ascii="Arial" w:eastAsia="Calibri" w:hAnsi="Arial" w:cs="Arial"/>
          <w:b/>
          <w:sz w:val="20"/>
          <w:szCs w:val="20"/>
        </w:rPr>
      </w:pPr>
    </w:p>
    <w:p w14:paraId="095F75F5" w14:textId="77777777" w:rsidR="00E61250" w:rsidRDefault="00001DF5" w:rsidP="00572173">
      <w:pPr>
        <w:spacing w:after="0" w:line="240" w:lineRule="auto"/>
        <w:jc w:val="both"/>
        <w:rPr>
          <w:rFonts w:ascii="Arial" w:eastAsia="Calibri" w:hAnsi="Arial" w:cs="Arial"/>
          <w:sz w:val="20"/>
          <w:szCs w:val="20"/>
        </w:rPr>
      </w:pPr>
      <w:r w:rsidRPr="00544FA7">
        <w:rPr>
          <w:rFonts w:ascii="Arial" w:eastAsia="Calibri" w:hAnsi="Arial" w:cs="Arial"/>
          <w:b/>
          <w:sz w:val="20"/>
          <w:szCs w:val="20"/>
        </w:rPr>
        <w:t>2</w:t>
      </w:r>
      <w:r w:rsidR="0040020F" w:rsidRPr="00544FA7">
        <w:rPr>
          <w:rFonts w:ascii="Arial" w:eastAsia="Calibri" w:hAnsi="Arial" w:cs="Arial"/>
          <w:b/>
          <w:sz w:val="20"/>
          <w:szCs w:val="20"/>
        </w:rPr>
        <w:t>3</w:t>
      </w:r>
      <w:r w:rsidRPr="00544FA7">
        <w:rPr>
          <w:rFonts w:ascii="Arial" w:eastAsia="Calibri" w:hAnsi="Arial" w:cs="Arial"/>
          <w:b/>
          <w:sz w:val="20"/>
          <w:szCs w:val="20"/>
        </w:rPr>
        <w:t xml:space="preserve">. T203124: </w:t>
      </w:r>
      <w:r w:rsidR="00572173" w:rsidRPr="00544FA7">
        <w:rPr>
          <w:rFonts w:ascii="Arial" w:eastAsia="Calibri" w:hAnsi="Arial" w:cs="Arial"/>
          <w:b/>
          <w:sz w:val="20"/>
          <w:szCs w:val="20"/>
        </w:rPr>
        <w:t>Adaptacija Zavičajnog muzeja Konavala</w:t>
      </w:r>
      <w:r w:rsidR="00572173" w:rsidRPr="00544FA7">
        <w:rPr>
          <w:rFonts w:ascii="Arial" w:eastAsia="Calibri" w:hAnsi="Arial" w:cs="Arial"/>
          <w:sz w:val="20"/>
          <w:szCs w:val="20"/>
        </w:rPr>
        <w:t xml:space="preserve"> – U sklopu navedene aktivnosti planirana su proračunska sredstva u iznosu </w:t>
      </w:r>
      <w:r w:rsidR="00E61250">
        <w:rPr>
          <w:rFonts w:ascii="Arial" w:eastAsia="Calibri" w:hAnsi="Arial" w:cs="Arial"/>
          <w:sz w:val="20"/>
          <w:szCs w:val="20"/>
        </w:rPr>
        <w:t>8.300, a rashodi nisu izvršeni.</w:t>
      </w:r>
    </w:p>
    <w:p w14:paraId="1C63EFC6" w14:textId="721256A6" w:rsidR="00544FA7" w:rsidRPr="00E61250" w:rsidRDefault="00E61250" w:rsidP="00572173">
      <w:pPr>
        <w:spacing w:after="0" w:line="240" w:lineRule="auto"/>
        <w:jc w:val="both"/>
        <w:rPr>
          <w:rFonts w:ascii="Arial" w:eastAsia="Calibri" w:hAnsi="Arial" w:cs="Arial"/>
          <w:sz w:val="18"/>
          <w:szCs w:val="18"/>
        </w:rPr>
      </w:pPr>
      <w:r w:rsidRPr="00E61250">
        <w:rPr>
          <w:rFonts w:ascii="Arial" w:eastAsia="Calibri" w:hAnsi="Arial" w:cs="Arial"/>
          <w:sz w:val="18"/>
          <w:szCs w:val="18"/>
        </w:rPr>
        <w:lastRenderedPageBreak/>
        <w:t>Prethodne 2023. godine bili su izvršeni rashodi 11.</w:t>
      </w:r>
      <w:r w:rsidR="00544FA7" w:rsidRPr="00E61250">
        <w:rPr>
          <w:rFonts w:ascii="Arial" w:eastAsia="Calibri" w:hAnsi="Arial" w:cs="Arial"/>
          <w:sz w:val="18"/>
          <w:szCs w:val="18"/>
        </w:rPr>
        <w:t>232,50</w:t>
      </w:r>
      <w:r w:rsidR="0040020F" w:rsidRPr="00E61250">
        <w:rPr>
          <w:rFonts w:ascii="Arial" w:eastAsia="Calibri" w:hAnsi="Arial" w:cs="Arial"/>
          <w:sz w:val="18"/>
          <w:szCs w:val="18"/>
        </w:rPr>
        <w:t xml:space="preserve"> €</w:t>
      </w:r>
      <w:r w:rsidR="00572173" w:rsidRPr="00E61250">
        <w:rPr>
          <w:rFonts w:ascii="Arial" w:eastAsia="Calibri" w:hAnsi="Arial" w:cs="Arial"/>
          <w:sz w:val="18"/>
          <w:szCs w:val="18"/>
        </w:rPr>
        <w:t xml:space="preserve"> </w:t>
      </w:r>
      <w:r w:rsidRPr="00E61250">
        <w:rPr>
          <w:rFonts w:ascii="Arial" w:eastAsia="Calibri" w:hAnsi="Arial" w:cs="Arial"/>
          <w:sz w:val="18"/>
          <w:szCs w:val="18"/>
        </w:rPr>
        <w:t xml:space="preserve">koji su se odnosili na </w:t>
      </w:r>
      <w:r w:rsidR="00544FA7" w:rsidRPr="00E61250">
        <w:rPr>
          <w:rFonts w:ascii="Arial" w:eastAsia="Calibri" w:hAnsi="Arial" w:cs="Arial"/>
          <w:sz w:val="18"/>
          <w:szCs w:val="18"/>
        </w:rPr>
        <w:t>izradu audio vodiča za Zavičajni muzej Konavala u iznose 1.793,75 € i nabavu protuprovalno-vatrodojavnog sustava za Zavičajni muzej Konavala u iznosu 9.438,75 €.</w:t>
      </w:r>
    </w:p>
    <w:p w14:paraId="59AD427E" w14:textId="77777777" w:rsidR="00E61250" w:rsidRPr="00544FA7" w:rsidRDefault="00E61250" w:rsidP="00572173">
      <w:pPr>
        <w:spacing w:after="0" w:line="240" w:lineRule="auto"/>
        <w:jc w:val="both"/>
        <w:rPr>
          <w:rFonts w:ascii="Arial" w:eastAsia="Calibri" w:hAnsi="Arial" w:cs="Arial"/>
          <w:sz w:val="20"/>
          <w:szCs w:val="20"/>
        </w:rPr>
      </w:pPr>
    </w:p>
    <w:p w14:paraId="2CB74B00" w14:textId="1CF5CA70" w:rsidR="00001DF5" w:rsidRPr="00544FA7" w:rsidRDefault="00001DF5" w:rsidP="00572173">
      <w:pPr>
        <w:spacing w:after="0" w:line="240" w:lineRule="auto"/>
        <w:jc w:val="both"/>
        <w:rPr>
          <w:rFonts w:ascii="Arial" w:eastAsia="Calibri" w:hAnsi="Arial" w:cs="Arial"/>
          <w:sz w:val="20"/>
          <w:szCs w:val="20"/>
        </w:rPr>
      </w:pPr>
      <w:r w:rsidRPr="00544FA7">
        <w:rPr>
          <w:rFonts w:ascii="Arial" w:eastAsia="Calibri" w:hAnsi="Arial" w:cs="Arial"/>
          <w:sz w:val="20"/>
          <w:szCs w:val="20"/>
        </w:rPr>
        <w:t>Zavičajni muzej Konavala u Čilipima se u 2017. godini maksimalno uskladio sa zahtjevima struke koliko je to bilo u skladu s mogućnostima. U 2019. godini su izrađeni idejni projekti za rekonstrukciju dijela prostora u Zavičajnom muzeju Konavala.</w:t>
      </w:r>
    </w:p>
    <w:p w14:paraId="0EC4FBC5" w14:textId="77777777" w:rsidR="00001DF5" w:rsidRPr="00544FA7" w:rsidRDefault="00001DF5" w:rsidP="00572173">
      <w:pPr>
        <w:spacing w:after="0" w:line="240" w:lineRule="auto"/>
        <w:jc w:val="both"/>
        <w:rPr>
          <w:rFonts w:ascii="Arial" w:eastAsia="Calibri" w:hAnsi="Arial" w:cs="Arial"/>
          <w:sz w:val="20"/>
          <w:szCs w:val="20"/>
        </w:rPr>
      </w:pPr>
    </w:p>
    <w:p w14:paraId="689AE746" w14:textId="79FC731F" w:rsidR="00572173" w:rsidRDefault="00001DF5" w:rsidP="00572173">
      <w:pPr>
        <w:spacing w:after="0" w:line="240" w:lineRule="auto"/>
        <w:jc w:val="both"/>
        <w:rPr>
          <w:rFonts w:ascii="Arial" w:eastAsia="Calibri" w:hAnsi="Arial" w:cs="Arial"/>
          <w:sz w:val="20"/>
          <w:szCs w:val="20"/>
        </w:rPr>
      </w:pPr>
      <w:r w:rsidRPr="00544FA7">
        <w:rPr>
          <w:rFonts w:ascii="Arial" w:eastAsia="Calibri" w:hAnsi="Arial" w:cs="Arial"/>
          <w:b/>
          <w:sz w:val="20"/>
          <w:szCs w:val="20"/>
        </w:rPr>
        <w:t>2</w:t>
      </w:r>
      <w:r w:rsidR="0040020F" w:rsidRPr="00544FA7">
        <w:rPr>
          <w:rFonts w:ascii="Arial" w:eastAsia="Calibri" w:hAnsi="Arial" w:cs="Arial"/>
          <w:b/>
          <w:sz w:val="20"/>
          <w:szCs w:val="20"/>
        </w:rPr>
        <w:t>4</w:t>
      </w:r>
      <w:r w:rsidRPr="00544FA7">
        <w:rPr>
          <w:rFonts w:ascii="Arial" w:eastAsia="Calibri" w:hAnsi="Arial" w:cs="Arial"/>
          <w:b/>
          <w:sz w:val="20"/>
          <w:szCs w:val="20"/>
        </w:rPr>
        <w:t>. T203125</w:t>
      </w:r>
      <w:r w:rsidR="00572173" w:rsidRPr="00544FA7">
        <w:rPr>
          <w:rFonts w:ascii="Arial" w:eastAsia="Calibri" w:hAnsi="Arial" w:cs="Arial"/>
          <w:b/>
          <w:sz w:val="20"/>
          <w:szCs w:val="20"/>
        </w:rPr>
        <w:t xml:space="preserve"> Digitalna platforma sustava rijeke Ljuta</w:t>
      </w:r>
      <w:r w:rsidR="00572173" w:rsidRPr="00544FA7">
        <w:rPr>
          <w:rFonts w:ascii="Arial" w:eastAsia="Calibri" w:hAnsi="Arial" w:cs="Arial"/>
          <w:sz w:val="20"/>
          <w:szCs w:val="20"/>
        </w:rPr>
        <w:t xml:space="preserve"> –  </w:t>
      </w:r>
      <w:bookmarkStart w:id="288" w:name="_Hlk64624163"/>
      <w:r w:rsidR="00572173" w:rsidRPr="00544FA7">
        <w:rPr>
          <w:rFonts w:ascii="Arial" w:eastAsia="Calibri" w:hAnsi="Arial" w:cs="Arial"/>
          <w:sz w:val="20"/>
          <w:szCs w:val="20"/>
        </w:rPr>
        <w:t xml:space="preserve">U sklopu navedene aktivnosti </w:t>
      </w:r>
      <w:r w:rsidR="00E61250">
        <w:rPr>
          <w:rFonts w:ascii="Arial" w:eastAsia="Calibri" w:hAnsi="Arial" w:cs="Arial"/>
          <w:sz w:val="20"/>
          <w:szCs w:val="20"/>
        </w:rPr>
        <w:t xml:space="preserve">nisu </w:t>
      </w:r>
      <w:r w:rsidR="00572173" w:rsidRPr="00544FA7">
        <w:rPr>
          <w:rFonts w:ascii="Arial" w:eastAsia="Calibri" w:hAnsi="Arial" w:cs="Arial"/>
          <w:sz w:val="20"/>
          <w:szCs w:val="20"/>
        </w:rPr>
        <w:t>planirana proračunska sredstva</w:t>
      </w:r>
      <w:r w:rsidR="00E61250">
        <w:rPr>
          <w:rFonts w:ascii="Arial" w:eastAsia="Calibri" w:hAnsi="Arial" w:cs="Arial"/>
          <w:sz w:val="20"/>
          <w:szCs w:val="20"/>
        </w:rPr>
        <w:t>.</w:t>
      </w:r>
      <w:r w:rsidR="0040020F" w:rsidRPr="00544FA7">
        <w:rPr>
          <w:rFonts w:ascii="Arial" w:eastAsia="Calibri" w:hAnsi="Arial" w:cs="Arial"/>
          <w:sz w:val="20"/>
          <w:szCs w:val="20"/>
        </w:rPr>
        <w:t xml:space="preserve"> </w:t>
      </w:r>
    </w:p>
    <w:p w14:paraId="5517F30B" w14:textId="77777777" w:rsidR="00E61250" w:rsidRPr="00544FA7" w:rsidRDefault="00E61250" w:rsidP="00572173">
      <w:pPr>
        <w:spacing w:after="0" w:line="240" w:lineRule="auto"/>
        <w:jc w:val="both"/>
        <w:rPr>
          <w:rFonts w:ascii="Arial" w:eastAsia="Calibri" w:hAnsi="Arial" w:cs="Arial"/>
          <w:sz w:val="20"/>
          <w:szCs w:val="20"/>
        </w:rPr>
      </w:pPr>
    </w:p>
    <w:bookmarkEnd w:id="288"/>
    <w:p w14:paraId="19A74B43" w14:textId="71DBDD95" w:rsidR="00572173" w:rsidRPr="00544FA7" w:rsidRDefault="00572173" w:rsidP="00572173">
      <w:pPr>
        <w:autoSpaceDE w:val="0"/>
        <w:autoSpaceDN w:val="0"/>
        <w:adjustRightInd w:val="0"/>
        <w:spacing w:after="0" w:line="240" w:lineRule="auto"/>
        <w:jc w:val="both"/>
        <w:rPr>
          <w:rFonts w:ascii="Arial" w:eastAsia="Calibri" w:hAnsi="Arial" w:cs="Arial"/>
          <w:sz w:val="20"/>
          <w:szCs w:val="20"/>
          <w:lang w:eastAsia="en-US"/>
        </w:rPr>
      </w:pPr>
      <w:r w:rsidRPr="00544FA7">
        <w:rPr>
          <w:rFonts w:ascii="Arial" w:eastAsia="Calibri" w:hAnsi="Arial" w:cs="Arial"/>
          <w:sz w:val="20"/>
          <w:szCs w:val="20"/>
          <w:lang w:eastAsia="en-US"/>
        </w:rPr>
        <w:t xml:space="preserve">Ministarstvo kulture je za ovu namjenu u 2017. odobrilo 160.000 kn </w:t>
      </w:r>
      <w:r w:rsidR="0040020F" w:rsidRPr="00544FA7">
        <w:rPr>
          <w:rFonts w:ascii="Arial" w:eastAsia="Calibri" w:hAnsi="Arial" w:cs="Arial"/>
          <w:sz w:val="20"/>
          <w:szCs w:val="20"/>
          <w:lang w:eastAsia="en-US"/>
        </w:rPr>
        <w:t xml:space="preserve">(21.235,65 €) </w:t>
      </w:r>
      <w:r w:rsidRPr="00544FA7">
        <w:rPr>
          <w:rFonts w:ascii="Arial" w:eastAsia="Calibri" w:hAnsi="Arial" w:cs="Arial"/>
          <w:sz w:val="20"/>
          <w:szCs w:val="20"/>
          <w:lang w:eastAsia="en-US"/>
        </w:rPr>
        <w:t xml:space="preserve">a dobivena sredstva su utrošena za radove košnje i održavanja kompleksa, a paralelno s tim realizirao se i digitalni vodič kroz prostor mlinica i stupa koji je besplatan posjetiteljima rijeke. </w:t>
      </w:r>
    </w:p>
    <w:p w14:paraId="0A9C4B1C" w14:textId="77777777" w:rsidR="00001DF5" w:rsidRPr="00544FA7" w:rsidRDefault="00001DF5" w:rsidP="00001DF5">
      <w:pPr>
        <w:spacing w:after="0" w:line="240" w:lineRule="auto"/>
        <w:jc w:val="both"/>
        <w:rPr>
          <w:rFonts w:ascii="Arial" w:eastAsia="Calibri" w:hAnsi="Arial" w:cs="Arial"/>
          <w:sz w:val="20"/>
          <w:szCs w:val="20"/>
        </w:rPr>
      </w:pPr>
      <w:r w:rsidRPr="00544FA7">
        <w:rPr>
          <w:rFonts w:ascii="Arial" w:eastAsia="Calibri" w:hAnsi="Arial" w:cs="Arial"/>
          <w:sz w:val="20"/>
          <w:szCs w:val="20"/>
        </w:rPr>
        <w:t xml:space="preserve">Nakon radova održavanja Rijeke Ljute u 2018. godini zatražena su sredstva za saniranje kanala i </w:t>
      </w:r>
      <w:proofErr w:type="spellStart"/>
      <w:r w:rsidRPr="00544FA7">
        <w:rPr>
          <w:rFonts w:ascii="Arial" w:eastAsia="Calibri" w:hAnsi="Arial" w:cs="Arial"/>
          <w:sz w:val="20"/>
          <w:szCs w:val="20"/>
        </w:rPr>
        <w:t>jaži</w:t>
      </w:r>
      <w:proofErr w:type="spellEnd"/>
      <w:r w:rsidRPr="00544FA7">
        <w:rPr>
          <w:rFonts w:ascii="Arial" w:eastAsia="Calibri" w:hAnsi="Arial" w:cs="Arial"/>
          <w:sz w:val="20"/>
          <w:szCs w:val="20"/>
        </w:rPr>
        <w:t xml:space="preserve"> u donjem dijelu rijeke kako se ne bi razvijala bujna vegetacija koja poništava gospodarski kompleks donjeg dijela rijeke. Ministarstvo je odobrilo sredstva ali ih nikad nije ugovorno dostavilo zbog nedostatka vlasničke dokumentacije na lokalitetu. Kako nisu riješena vlasnička pitanja nije bilo moguće prenijeti sredstva, utoliko je dogovoreno da će Općina Konavle i Ministarstvo kulture imenovati skrbnika Muzeje i galerije Konavala koji će ubuduće skrbiti za lokalitet.</w:t>
      </w:r>
    </w:p>
    <w:p w14:paraId="05974F8D" w14:textId="18D37A24" w:rsidR="00001DF5" w:rsidRPr="00544FA7" w:rsidRDefault="00001DF5" w:rsidP="00001DF5">
      <w:pPr>
        <w:spacing w:after="0" w:line="240" w:lineRule="auto"/>
        <w:jc w:val="both"/>
        <w:rPr>
          <w:rFonts w:ascii="Arial" w:eastAsia="Calibri" w:hAnsi="Arial" w:cs="Arial"/>
          <w:b/>
          <w:sz w:val="20"/>
          <w:szCs w:val="20"/>
        </w:rPr>
      </w:pPr>
    </w:p>
    <w:p w14:paraId="3CA6F314" w14:textId="0FB37136" w:rsidR="00001DF5" w:rsidRPr="00544FA7" w:rsidRDefault="00001DF5" w:rsidP="00001DF5">
      <w:pPr>
        <w:autoSpaceDE w:val="0"/>
        <w:autoSpaceDN w:val="0"/>
        <w:adjustRightInd w:val="0"/>
        <w:spacing w:after="0" w:line="240" w:lineRule="auto"/>
        <w:jc w:val="both"/>
        <w:rPr>
          <w:rFonts w:ascii="Arial" w:eastAsia="Calibri" w:hAnsi="Arial" w:cs="Arial"/>
          <w:sz w:val="20"/>
          <w:szCs w:val="20"/>
        </w:rPr>
      </w:pPr>
      <w:r w:rsidRPr="00544FA7">
        <w:rPr>
          <w:rFonts w:ascii="Arial" w:eastAsia="Calibri" w:hAnsi="Arial" w:cs="Arial"/>
          <w:b/>
          <w:sz w:val="20"/>
          <w:szCs w:val="20"/>
        </w:rPr>
        <w:t>2</w:t>
      </w:r>
      <w:r w:rsidR="0040020F" w:rsidRPr="00544FA7">
        <w:rPr>
          <w:rFonts w:ascii="Arial" w:eastAsia="Calibri" w:hAnsi="Arial" w:cs="Arial"/>
          <w:b/>
          <w:sz w:val="20"/>
          <w:szCs w:val="20"/>
        </w:rPr>
        <w:t>5</w:t>
      </w:r>
      <w:r w:rsidRPr="00544FA7">
        <w:rPr>
          <w:rFonts w:ascii="Arial" w:eastAsia="Calibri" w:hAnsi="Arial" w:cs="Arial"/>
          <w:b/>
          <w:sz w:val="20"/>
          <w:szCs w:val="20"/>
        </w:rPr>
        <w:t xml:space="preserve">. A203126: Međunarodna suradnja </w:t>
      </w:r>
      <w:r w:rsidRPr="00544FA7">
        <w:rPr>
          <w:rFonts w:ascii="Arial" w:eastAsia="Calibri" w:hAnsi="Arial" w:cs="Arial"/>
          <w:sz w:val="20"/>
          <w:szCs w:val="20"/>
        </w:rPr>
        <w:t xml:space="preserve">- </w:t>
      </w:r>
      <w:bookmarkStart w:id="289" w:name="_Hlk76711484"/>
      <w:r w:rsidRPr="00544FA7">
        <w:rPr>
          <w:rFonts w:ascii="Arial" w:eastAsia="Calibri" w:hAnsi="Arial" w:cs="Arial"/>
          <w:sz w:val="20"/>
          <w:szCs w:val="20"/>
        </w:rPr>
        <w:t>u sklopu navedene aktivnosti nisu planirana sredstava</w:t>
      </w:r>
      <w:bookmarkEnd w:id="289"/>
      <w:r w:rsidRPr="00544FA7">
        <w:rPr>
          <w:rFonts w:ascii="Arial" w:eastAsia="Calibri" w:hAnsi="Arial" w:cs="Arial"/>
          <w:sz w:val="20"/>
          <w:szCs w:val="20"/>
        </w:rPr>
        <w:t xml:space="preserve">. </w:t>
      </w:r>
    </w:p>
    <w:p w14:paraId="6BC828F2" w14:textId="77777777" w:rsidR="00001DF5" w:rsidRPr="00544FA7" w:rsidRDefault="00001DF5" w:rsidP="00001DF5">
      <w:pPr>
        <w:spacing w:after="0" w:line="240" w:lineRule="auto"/>
        <w:jc w:val="both"/>
        <w:rPr>
          <w:rFonts w:ascii="Arial" w:eastAsia="Calibri" w:hAnsi="Arial" w:cs="Arial"/>
          <w:sz w:val="20"/>
          <w:szCs w:val="20"/>
        </w:rPr>
      </w:pPr>
      <w:r w:rsidRPr="00544FA7">
        <w:rPr>
          <w:rFonts w:ascii="Arial" w:eastAsia="Calibri" w:hAnsi="Arial" w:cs="Arial"/>
          <w:sz w:val="20"/>
          <w:szCs w:val="20"/>
        </w:rPr>
        <w:t xml:space="preserve">Radi se o programu Kuće Bukovac gdje se kroz međunarodnu suradnju s britanskim ustanovama omogućuje organiziranje rezidencije britanskih umjetnika u Kući Bukovac čime se otvaraju daljnje mogućnosti suradnje i istraživanja Bukovčeva rada u Engleskoj. </w:t>
      </w:r>
    </w:p>
    <w:p w14:paraId="2FB29809" w14:textId="717F62F0" w:rsidR="00001DF5" w:rsidRPr="00544FA7" w:rsidRDefault="00001DF5" w:rsidP="00D97ADE">
      <w:pPr>
        <w:autoSpaceDE w:val="0"/>
        <w:autoSpaceDN w:val="0"/>
        <w:adjustRightInd w:val="0"/>
        <w:spacing w:after="0" w:line="240" w:lineRule="auto"/>
        <w:jc w:val="both"/>
        <w:rPr>
          <w:rFonts w:ascii="Arial" w:eastAsia="Calibri" w:hAnsi="Arial" w:cs="Arial"/>
          <w:sz w:val="20"/>
          <w:szCs w:val="20"/>
          <w:highlight w:val="yellow"/>
        </w:rPr>
      </w:pPr>
    </w:p>
    <w:p w14:paraId="75C29266" w14:textId="17C821E2" w:rsidR="00572173" w:rsidRPr="00544FA7" w:rsidRDefault="00C873D7" w:rsidP="00572173">
      <w:pPr>
        <w:spacing w:after="0" w:line="240" w:lineRule="auto"/>
        <w:jc w:val="both"/>
        <w:rPr>
          <w:rFonts w:ascii="Arial" w:eastAsia="Calibri" w:hAnsi="Arial" w:cs="Arial"/>
          <w:sz w:val="20"/>
          <w:szCs w:val="20"/>
        </w:rPr>
      </w:pPr>
      <w:r w:rsidRPr="00544FA7">
        <w:rPr>
          <w:rFonts w:ascii="Arial" w:eastAsia="Calibri" w:hAnsi="Arial" w:cs="Arial"/>
          <w:b/>
          <w:sz w:val="20"/>
          <w:szCs w:val="20"/>
        </w:rPr>
        <w:t>2</w:t>
      </w:r>
      <w:r w:rsidR="0040020F" w:rsidRPr="00544FA7">
        <w:rPr>
          <w:rFonts w:ascii="Arial" w:eastAsia="Calibri" w:hAnsi="Arial" w:cs="Arial"/>
          <w:b/>
          <w:sz w:val="20"/>
          <w:szCs w:val="20"/>
        </w:rPr>
        <w:t>6</w:t>
      </w:r>
      <w:r w:rsidRPr="00544FA7">
        <w:rPr>
          <w:rFonts w:ascii="Arial" w:eastAsia="Calibri" w:hAnsi="Arial" w:cs="Arial"/>
          <w:b/>
          <w:sz w:val="20"/>
          <w:szCs w:val="20"/>
        </w:rPr>
        <w:t xml:space="preserve">. T203130: </w:t>
      </w:r>
      <w:r w:rsidR="00572173" w:rsidRPr="00544FA7">
        <w:rPr>
          <w:rFonts w:ascii="Arial" w:eastAsia="Calibri" w:hAnsi="Arial" w:cs="Arial"/>
          <w:b/>
          <w:sz w:val="20"/>
          <w:szCs w:val="20"/>
        </w:rPr>
        <w:t xml:space="preserve">ERASMUS+, </w:t>
      </w:r>
      <w:proofErr w:type="spellStart"/>
      <w:r w:rsidR="00572173" w:rsidRPr="00544FA7">
        <w:rPr>
          <w:rFonts w:ascii="Arial" w:eastAsia="Calibri" w:hAnsi="Arial" w:cs="Arial"/>
          <w:b/>
          <w:sz w:val="20"/>
          <w:szCs w:val="20"/>
        </w:rPr>
        <w:t>ProEUverb</w:t>
      </w:r>
      <w:proofErr w:type="spellEnd"/>
      <w:r w:rsidR="00572173" w:rsidRPr="00544FA7">
        <w:rPr>
          <w:rFonts w:ascii="Arial" w:eastAsia="Calibri" w:hAnsi="Arial" w:cs="Arial"/>
          <w:b/>
          <w:sz w:val="20"/>
          <w:szCs w:val="20"/>
        </w:rPr>
        <w:t xml:space="preserve"> -</w:t>
      </w:r>
      <w:r w:rsidR="00572173" w:rsidRPr="00544FA7">
        <w:rPr>
          <w:rFonts w:ascii="Arial" w:eastAsia="Calibri" w:hAnsi="Arial" w:cs="Arial"/>
          <w:sz w:val="20"/>
          <w:szCs w:val="20"/>
        </w:rPr>
        <w:t xml:space="preserve"> U sklopu navedene aktivnosti nisu planirana proračunska sredstva.</w:t>
      </w:r>
    </w:p>
    <w:p w14:paraId="2F841EBC" w14:textId="0D6852F2" w:rsidR="00C873D7" w:rsidRPr="00544FA7" w:rsidRDefault="00572173" w:rsidP="00C873D7">
      <w:pPr>
        <w:spacing w:after="0" w:line="240" w:lineRule="auto"/>
        <w:jc w:val="both"/>
        <w:rPr>
          <w:rFonts w:ascii="Arial" w:hAnsi="Arial" w:cs="Arial"/>
          <w:sz w:val="20"/>
          <w:szCs w:val="20"/>
        </w:rPr>
      </w:pPr>
      <w:r w:rsidRPr="00544FA7">
        <w:rPr>
          <w:rFonts w:ascii="Arial" w:eastAsia="Calibri" w:hAnsi="Arial" w:cs="Arial"/>
          <w:sz w:val="20"/>
          <w:szCs w:val="20"/>
        </w:rPr>
        <w:t xml:space="preserve">Projekt </w:t>
      </w:r>
      <w:proofErr w:type="spellStart"/>
      <w:r w:rsidRPr="00544FA7">
        <w:rPr>
          <w:rFonts w:ascii="Arial" w:eastAsia="Calibri" w:hAnsi="Arial" w:cs="Arial"/>
          <w:i/>
          <w:sz w:val="20"/>
          <w:szCs w:val="20"/>
        </w:rPr>
        <w:t>Proverb</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presentations</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and</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reflections</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similarities</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and</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differences</w:t>
      </w:r>
      <w:proofErr w:type="spellEnd"/>
      <w:r w:rsidRPr="00544FA7">
        <w:rPr>
          <w:rFonts w:ascii="Arial" w:eastAsia="Calibri" w:hAnsi="Arial" w:cs="Arial"/>
          <w:i/>
          <w:sz w:val="20"/>
          <w:szCs w:val="20"/>
        </w:rPr>
        <w:t xml:space="preserve"> </w:t>
      </w:r>
      <w:proofErr w:type="spellStart"/>
      <w:r w:rsidRPr="00544FA7">
        <w:rPr>
          <w:rFonts w:ascii="Arial" w:eastAsia="Calibri" w:hAnsi="Arial" w:cs="Arial"/>
          <w:i/>
          <w:sz w:val="20"/>
          <w:szCs w:val="20"/>
        </w:rPr>
        <w:t>accrosa</w:t>
      </w:r>
      <w:proofErr w:type="spellEnd"/>
      <w:r w:rsidRPr="00544FA7">
        <w:rPr>
          <w:rFonts w:ascii="Arial" w:eastAsia="Calibri" w:hAnsi="Arial" w:cs="Arial"/>
          <w:i/>
          <w:sz w:val="20"/>
          <w:szCs w:val="20"/>
        </w:rPr>
        <w:t xml:space="preserve"> EU </w:t>
      </w:r>
      <w:proofErr w:type="spellStart"/>
      <w:r w:rsidRPr="00544FA7">
        <w:rPr>
          <w:rFonts w:ascii="Arial" w:eastAsia="Calibri" w:hAnsi="Arial" w:cs="Arial"/>
          <w:i/>
          <w:sz w:val="20"/>
          <w:szCs w:val="20"/>
        </w:rPr>
        <w:t>countries</w:t>
      </w:r>
      <w:proofErr w:type="spellEnd"/>
      <w:r w:rsidRPr="00544FA7">
        <w:rPr>
          <w:rFonts w:ascii="Arial" w:eastAsia="Calibri" w:hAnsi="Arial" w:cs="Arial"/>
          <w:sz w:val="20"/>
          <w:szCs w:val="20"/>
        </w:rPr>
        <w:t xml:space="preserve"> je projekt financirana sredstvima EU, gdje su Muzeji i galerije Konavala bili koordinator projekta u periodu od 01.09.2018. do 29.02.2020. u suradnji sa partnerima iz Finske </w:t>
      </w:r>
      <w:proofErr w:type="spellStart"/>
      <w:r w:rsidRPr="00544FA7">
        <w:rPr>
          <w:rFonts w:ascii="Arial" w:eastAsia="Times New Roman" w:hAnsi="Arial" w:cs="Arial"/>
          <w:sz w:val="20"/>
          <w:szCs w:val="20"/>
        </w:rPr>
        <w:t>Javilakeuden</w:t>
      </w:r>
      <w:proofErr w:type="spellEnd"/>
      <w:r w:rsidRPr="00544FA7">
        <w:rPr>
          <w:rFonts w:ascii="Arial" w:eastAsia="Times New Roman" w:hAnsi="Arial" w:cs="Arial"/>
          <w:sz w:val="20"/>
          <w:szCs w:val="20"/>
        </w:rPr>
        <w:t xml:space="preserve"> </w:t>
      </w:r>
      <w:proofErr w:type="spellStart"/>
      <w:r w:rsidRPr="00544FA7">
        <w:rPr>
          <w:rFonts w:ascii="Arial" w:eastAsia="Times New Roman" w:hAnsi="Arial" w:cs="Arial"/>
          <w:sz w:val="20"/>
          <w:szCs w:val="20"/>
        </w:rPr>
        <w:t>kansalaisopiston</w:t>
      </w:r>
      <w:proofErr w:type="spellEnd"/>
      <w:r w:rsidRPr="00544FA7">
        <w:rPr>
          <w:rFonts w:ascii="Arial" w:eastAsia="Times New Roman" w:hAnsi="Arial" w:cs="Arial"/>
          <w:sz w:val="20"/>
          <w:szCs w:val="20"/>
        </w:rPr>
        <w:t xml:space="preserve"> </w:t>
      </w:r>
      <w:proofErr w:type="spellStart"/>
      <w:r w:rsidRPr="00544FA7">
        <w:rPr>
          <w:rFonts w:ascii="Arial" w:eastAsia="Times New Roman" w:hAnsi="Arial" w:cs="Arial"/>
          <w:sz w:val="20"/>
          <w:szCs w:val="20"/>
        </w:rPr>
        <w:t>kannatusyhdistys</w:t>
      </w:r>
      <w:proofErr w:type="spellEnd"/>
      <w:r w:rsidRPr="00544FA7">
        <w:rPr>
          <w:rFonts w:ascii="Arial" w:eastAsia="Times New Roman" w:hAnsi="Arial" w:cs="Arial"/>
          <w:sz w:val="20"/>
          <w:szCs w:val="20"/>
        </w:rPr>
        <w:t xml:space="preserve"> </w:t>
      </w:r>
      <w:proofErr w:type="spellStart"/>
      <w:r w:rsidRPr="00544FA7">
        <w:rPr>
          <w:rFonts w:ascii="Arial" w:eastAsia="Times New Roman" w:hAnsi="Arial" w:cs="Arial"/>
          <w:sz w:val="20"/>
          <w:szCs w:val="20"/>
        </w:rPr>
        <w:t>ry</w:t>
      </w:r>
      <w:proofErr w:type="spellEnd"/>
      <w:r w:rsidRPr="00544FA7">
        <w:rPr>
          <w:rFonts w:ascii="Arial" w:eastAsia="Times New Roman" w:hAnsi="Arial" w:cs="Arial"/>
          <w:sz w:val="20"/>
          <w:szCs w:val="20"/>
        </w:rPr>
        <w:t xml:space="preserve">, Portugala </w:t>
      </w:r>
      <w:r w:rsidRPr="00544FA7">
        <w:rPr>
          <w:rFonts w:ascii="Arial" w:eastAsia="Calibri" w:hAnsi="Arial" w:cs="Arial"/>
          <w:iCs/>
          <w:sz w:val="20"/>
          <w:szCs w:val="20"/>
        </w:rPr>
        <w:t>:</w:t>
      </w:r>
      <w:r w:rsidRPr="00544FA7">
        <w:rPr>
          <w:rFonts w:ascii="Arial" w:eastAsia="Times New Roman" w:hAnsi="Arial" w:cs="Arial"/>
          <w:sz w:val="20"/>
          <w:szCs w:val="20"/>
        </w:rPr>
        <w:t xml:space="preserve"> </w:t>
      </w:r>
      <w:proofErr w:type="spellStart"/>
      <w:r w:rsidRPr="00544FA7">
        <w:rPr>
          <w:rFonts w:ascii="Arial" w:eastAsia="Times New Roman" w:hAnsi="Arial" w:cs="Arial"/>
          <w:sz w:val="20"/>
          <w:szCs w:val="20"/>
        </w:rPr>
        <w:t>Epralima</w:t>
      </w:r>
      <w:proofErr w:type="spellEnd"/>
      <w:r w:rsidRPr="00544FA7">
        <w:rPr>
          <w:rFonts w:ascii="Arial" w:eastAsia="Times New Roman" w:hAnsi="Arial" w:cs="Arial"/>
          <w:sz w:val="20"/>
          <w:szCs w:val="20"/>
        </w:rPr>
        <w:t xml:space="preserve"> </w:t>
      </w:r>
      <w:proofErr w:type="spellStart"/>
      <w:r w:rsidRPr="00544FA7">
        <w:rPr>
          <w:rFonts w:ascii="Arial" w:eastAsia="Times New Roman" w:hAnsi="Arial" w:cs="Arial"/>
          <w:sz w:val="20"/>
          <w:szCs w:val="20"/>
        </w:rPr>
        <w:t>Escola</w:t>
      </w:r>
      <w:proofErr w:type="spellEnd"/>
      <w:r w:rsidRPr="00544FA7">
        <w:rPr>
          <w:rFonts w:ascii="Arial" w:eastAsia="Times New Roman" w:hAnsi="Arial" w:cs="Arial"/>
          <w:sz w:val="20"/>
          <w:szCs w:val="20"/>
        </w:rPr>
        <w:t xml:space="preserve"> </w:t>
      </w:r>
      <w:proofErr w:type="spellStart"/>
      <w:r w:rsidRPr="00544FA7">
        <w:rPr>
          <w:rFonts w:ascii="Arial" w:eastAsia="Times New Roman" w:hAnsi="Arial" w:cs="Arial"/>
          <w:sz w:val="20"/>
          <w:szCs w:val="20"/>
        </w:rPr>
        <w:t>profissional</w:t>
      </w:r>
      <w:proofErr w:type="spellEnd"/>
      <w:r w:rsidRPr="00544FA7">
        <w:rPr>
          <w:rFonts w:ascii="Arial" w:eastAsia="Times New Roman" w:hAnsi="Arial" w:cs="Arial"/>
          <w:sz w:val="20"/>
          <w:szCs w:val="20"/>
        </w:rPr>
        <w:t xml:space="preserve"> do Alto Lima C.I.P.R.L. Partneri su </w:t>
      </w:r>
      <w:r w:rsidRPr="00544FA7">
        <w:rPr>
          <w:rFonts w:ascii="Arial" w:eastAsia="Calibri" w:hAnsi="Arial" w:cs="Arial"/>
          <w:sz w:val="20"/>
          <w:szCs w:val="20"/>
        </w:rPr>
        <w:t xml:space="preserve">svatko sa svojim specifičnim doprinosom participirali u prikupljanju i obradi poslovica na dogovorene teme s ciljem propitivanja sličnosti i različitosti te prezentiranje istih kroz zajedničku prezentacijsku platformu izradu filmova, izložbe i slične aktivnosti. Projekt je uspješno završen u 2020. godini, te postoji mogućnost nastavka projekta. </w:t>
      </w:r>
      <w:r w:rsidR="00C873D7" w:rsidRPr="00544FA7">
        <w:rPr>
          <w:rFonts w:ascii="Arial" w:eastAsia="Calibri" w:hAnsi="Arial" w:cs="Arial"/>
          <w:iCs/>
          <w:sz w:val="20"/>
          <w:szCs w:val="20"/>
        </w:rPr>
        <w:t xml:space="preserve">Ukupna vrijednost projekta je bila 43.075 </w:t>
      </w:r>
      <w:r w:rsidR="009837C0" w:rsidRPr="00544FA7">
        <w:rPr>
          <w:rFonts w:ascii="Arial" w:eastAsia="Calibri" w:hAnsi="Arial" w:cs="Arial"/>
          <w:iCs/>
          <w:sz w:val="20"/>
          <w:szCs w:val="20"/>
        </w:rPr>
        <w:t>€</w:t>
      </w:r>
      <w:r w:rsidR="00C873D7" w:rsidRPr="00544FA7">
        <w:rPr>
          <w:rFonts w:ascii="Arial" w:eastAsia="Calibri" w:hAnsi="Arial" w:cs="Arial"/>
          <w:iCs/>
          <w:sz w:val="20"/>
          <w:szCs w:val="20"/>
        </w:rPr>
        <w:t xml:space="preserve">, u kojemu se na ustanovu odnosi 18.445 </w:t>
      </w:r>
      <w:r w:rsidR="009837C0" w:rsidRPr="00544FA7">
        <w:rPr>
          <w:rFonts w:ascii="Arial" w:eastAsia="Calibri" w:hAnsi="Arial" w:cs="Arial"/>
          <w:iCs/>
          <w:sz w:val="20"/>
          <w:szCs w:val="20"/>
        </w:rPr>
        <w:t>€</w:t>
      </w:r>
      <w:r w:rsidR="00C873D7" w:rsidRPr="00544FA7">
        <w:rPr>
          <w:rFonts w:ascii="Arial" w:eastAsia="Calibri" w:hAnsi="Arial" w:cs="Arial"/>
          <w:iCs/>
          <w:sz w:val="20"/>
          <w:szCs w:val="20"/>
        </w:rPr>
        <w:t>.</w:t>
      </w:r>
    </w:p>
    <w:p w14:paraId="62C7B652" w14:textId="77777777" w:rsidR="00C873D7" w:rsidRPr="00544FA7" w:rsidRDefault="00C873D7" w:rsidP="00C873D7">
      <w:pPr>
        <w:spacing w:after="0" w:line="240" w:lineRule="auto"/>
        <w:jc w:val="both"/>
        <w:rPr>
          <w:rFonts w:ascii="Arial" w:eastAsia="Calibri" w:hAnsi="Arial" w:cs="Arial"/>
          <w:sz w:val="20"/>
          <w:szCs w:val="20"/>
        </w:rPr>
      </w:pPr>
    </w:p>
    <w:p w14:paraId="1E5D7626" w14:textId="77777777" w:rsidR="0009256C" w:rsidRDefault="00C873D7" w:rsidP="00572173">
      <w:pPr>
        <w:spacing w:after="0" w:line="240" w:lineRule="auto"/>
        <w:jc w:val="both"/>
        <w:rPr>
          <w:rFonts w:ascii="Arial" w:eastAsia="Calibri" w:hAnsi="Arial" w:cs="Arial"/>
          <w:sz w:val="20"/>
          <w:szCs w:val="20"/>
        </w:rPr>
      </w:pPr>
      <w:r w:rsidRPr="00544FA7">
        <w:rPr>
          <w:rFonts w:ascii="Arial" w:eastAsia="Calibri" w:hAnsi="Arial" w:cs="Arial"/>
          <w:b/>
          <w:bCs/>
          <w:sz w:val="20"/>
          <w:szCs w:val="20"/>
        </w:rPr>
        <w:t>2</w:t>
      </w:r>
      <w:r w:rsidR="0040020F" w:rsidRPr="00544FA7">
        <w:rPr>
          <w:rFonts w:ascii="Arial" w:eastAsia="Calibri" w:hAnsi="Arial" w:cs="Arial"/>
          <w:b/>
          <w:bCs/>
          <w:sz w:val="20"/>
          <w:szCs w:val="20"/>
        </w:rPr>
        <w:t>7</w:t>
      </w:r>
      <w:r w:rsidRPr="00544FA7">
        <w:rPr>
          <w:rFonts w:ascii="Arial" w:eastAsia="Calibri" w:hAnsi="Arial" w:cs="Arial"/>
          <w:b/>
          <w:bCs/>
          <w:sz w:val="20"/>
          <w:szCs w:val="20"/>
        </w:rPr>
        <w:t xml:space="preserve">. A203131: </w:t>
      </w:r>
      <w:bookmarkStart w:id="290" w:name="_Hlk76711655"/>
      <w:r w:rsidR="00572173" w:rsidRPr="00544FA7">
        <w:rPr>
          <w:rFonts w:ascii="Arial" w:eastAsia="Calibri" w:hAnsi="Arial" w:cs="Arial"/>
          <w:b/>
          <w:bCs/>
          <w:sz w:val="20"/>
          <w:szCs w:val="20"/>
        </w:rPr>
        <w:t>Razvijanje edukativnih programa</w:t>
      </w:r>
      <w:r w:rsidR="00572173" w:rsidRPr="00544FA7">
        <w:rPr>
          <w:rFonts w:ascii="Arial" w:eastAsia="Calibri" w:hAnsi="Arial" w:cs="Arial"/>
          <w:sz w:val="20"/>
          <w:szCs w:val="20"/>
        </w:rPr>
        <w:t xml:space="preserve"> </w:t>
      </w:r>
      <w:r w:rsidR="00572173" w:rsidRPr="00544FA7">
        <w:rPr>
          <w:rFonts w:ascii="Arial" w:eastAsia="Calibri" w:hAnsi="Arial" w:cs="Arial"/>
          <w:b/>
          <w:sz w:val="20"/>
          <w:szCs w:val="20"/>
        </w:rPr>
        <w:t xml:space="preserve">- </w:t>
      </w:r>
      <w:r w:rsidR="00572173" w:rsidRPr="00544FA7">
        <w:rPr>
          <w:rFonts w:ascii="Arial" w:eastAsia="Times New Roman" w:hAnsi="Arial" w:cs="Arial"/>
          <w:sz w:val="20"/>
          <w:szCs w:val="20"/>
        </w:rPr>
        <w:t xml:space="preserve"> U sklopu navedene aktivnosti </w:t>
      </w:r>
      <w:r w:rsidR="00572173" w:rsidRPr="00544FA7">
        <w:rPr>
          <w:rFonts w:ascii="Arial" w:eastAsia="Calibri" w:hAnsi="Arial" w:cs="Arial"/>
          <w:sz w:val="20"/>
          <w:szCs w:val="20"/>
        </w:rPr>
        <w:t xml:space="preserve">su planirana proračunska sredstva u iznosu </w:t>
      </w:r>
      <w:r w:rsidR="0009256C">
        <w:rPr>
          <w:rFonts w:ascii="Arial" w:eastAsia="Calibri" w:hAnsi="Arial" w:cs="Arial"/>
          <w:sz w:val="20"/>
          <w:szCs w:val="20"/>
        </w:rPr>
        <w:t>1</w:t>
      </w:r>
      <w:r w:rsidR="0040020F" w:rsidRPr="00544FA7">
        <w:rPr>
          <w:rFonts w:ascii="Arial" w:eastAsia="Calibri" w:hAnsi="Arial" w:cs="Arial"/>
          <w:sz w:val="20"/>
          <w:szCs w:val="20"/>
        </w:rPr>
        <w:t>.900 €</w:t>
      </w:r>
      <w:r w:rsidR="00572173" w:rsidRPr="00544FA7">
        <w:rPr>
          <w:rFonts w:ascii="Arial" w:eastAsia="Calibri" w:hAnsi="Arial" w:cs="Arial"/>
          <w:sz w:val="20"/>
          <w:szCs w:val="20"/>
        </w:rPr>
        <w:t xml:space="preserve">, a </w:t>
      </w:r>
      <w:r w:rsidR="0009256C">
        <w:rPr>
          <w:rFonts w:ascii="Arial" w:eastAsia="Calibri" w:hAnsi="Arial" w:cs="Arial"/>
          <w:sz w:val="20"/>
          <w:szCs w:val="20"/>
        </w:rPr>
        <w:t>izvršeni</w:t>
      </w:r>
      <w:r w:rsidR="00572173" w:rsidRPr="00544FA7">
        <w:rPr>
          <w:rFonts w:ascii="Arial" w:eastAsia="Calibri" w:hAnsi="Arial" w:cs="Arial"/>
          <w:sz w:val="20"/>
          <w:szCs w:val="20"/>
        </w:rPr>
        <w:t xml:space="preserve"> su rashodi </w:t>
      </w:r>
      <w:r w:rsidR="0040020F" w:rsidRPr="00544FA7">
        <w:rPr>
          <w:rFonts w:ascii="Arial" w:eastAsia="Calibri" w:hAnsi="Arial" w:cs="Arial"/>
          <w:sz w:val="20"/>
          <w:szCs w:val="20"/>
        </w:rPr>
        <w:t xml:space="preserve">u iznosu </w:t>
      </w:r>
      <w:r w:rsidR="0009256C">
        <w:rPr>
          <w:rFonts w:ascii="Arial" w:eastAsia="Calibri" w:hAnsi="Arial" w:cs="Arial"/>
          <w:sz w:val="20"/>
          <w:szCs w:val="20"/>
        </w:rPr>
        <w:t>904,42</w:t>
      </w:r>
      <w:r w:rsidR="00544FA7" w:rsidRPr="00544FA7">
        <w:rPr>
          <w:rFonts w:ascii="Arial" w:eastAsia="Calibri" w:hAnsi="Arial" w:cs="Arial"/>
          <w:sz w:val="20"/>
          <w:szCs w:val="20"/>
        </w:rPr>
        <w:t xml:space="preserve"> €</w:t>
      </w:r>
      <w:r w:rsidR="00572173" w:rsidRPr="00544FA7">
        <w:rPr>
          <w:rFonts w:ascii="Arial" w:eastAsia="Calibri" w:hAnsi="Arial" w:cs="Arial"/>
          <w:sz w:val="20"/>
          <w:szCs w:val="20"/>
        </w:rPr>
        <w:t xml:space="preserve"> odnosno </w:t>
      </w:r>
      <w:r w:rsidR="0009256C">
        <w:rPr>
          <w:rFonts w:ascii="Arial" w:eastAsia="Calibri" w:hAnsi="Arial" w:cs="Arial"/>
          <w:sz w:val="20"/>
          <w:szCs w:val="20"/>
        </w:rPr>
        <w:t>47,6</w:t>
      </w:r>
      <w:r w:rsidR="00572173" w:rsidRPr="00544FA7">
        <w:rPr>
          <w:rFonts w:ascii="Arial" w:eastAsia="Calibri" w:hAnsi="Arial" w:cs="Arial"/>
          <w:sz w:val="20"/>
          <w:szCs w:val="20"/>
        </w:rPr>
        <w:t>% planiranog</w:t>
      </w:r>
      <w:r w:rsidR="00544FA7" w:rsidRPr="00544FA7">
        <w:rPr>
          <w:rFonts w:ascii="Arial" w:eastAsia="Calibri" w:hAnsi="Arial" w:cs="Arial"/>
          <w:sz w:val="20"/>
          <w:szCs w:val="20"/>
        </w:rPr>
        <w:t xml:space="preserve">. </w:t>
      </w:r>
    </w:p>
    <w:p w14:paraId="0F0CFE45" w14:textId="77777777" w:rsidR="0009256C" w:rsidRDefault="0009256C" w:rsidP="00572173">
      <w:pPr>
        <w:spacing w:after="0" w:line="240" w:lineRule="auto"/>
        <w:jc w:val="both"/>
        <w:rPr>
          <w:rFonts w:ascii="Arial" w:eastAsia="Calibri" w:hAnsi="Arial" w:cs="Arial"/>
          <w:sz w:val="20"/>
          <w:szCs w:val="20"/>
        </w:rPr>
      </w:pPr>
    </w:p>
    <w:p w14:paraId="0E40297D" w14:textId="2C5897EA" w:rsidR="0009256C" w:rsidRDefault="00544FA7" w:rsidP="0009256C">
      <w:pPr>
        <w:spacing w:after="0" w:line="240" w:lineRule="auto"/>
        <w:jc w:val="both"/>
        <w:rPr>
          <w:rFonts w:ascii="Arial" w:eastAsia="Calibri" w:hAnsi="Arial" w:cs="Arial"/>
          <w:sz w:val="20"/>
          <w:szCs w:val="20"/>
        </w:rPr>
      </w:pPr>
      <w:r w:rsidRPr="00544FA7">
        <w:rPr>
          <w:rFonts w:ascii="Arial" w:eastAsia="Calibri" w:hAnsi="Arial" w:cs="Arial"/>
          <w:sz w:val="20"/>
          <w:szCs w:val="20"/>
        </w:rPr>
        <w:t xml:space="preserve">Izvršeni rashodi se odnose na </w:t>
      </w:r>
      <w:r w:rsidR="0009256C" w:rsidRPr="0009256C">
        <w:rPr>
          <w:rFonts w:ascii="Arial" w:eastAsia="Calibri" w:hAnsi="Arial" w:cs="Arial"/>
          <w:sz w:val="20"/>
          <w:szCs w:val="20"/>
        </w:rPr>
        <w:t>autorske honorare voditeljica stalnih radionica veza u Zavičajnom muzeju Konavala i kupnju materijala za održavanje radionica za djecu u svim jedinicama.</w:t>
      </w:r>
    </w:p>
    <w:p w14:paraId="76A6522E" w14:textId="77777777" w:rsidR="0009256C" w:rsidRPr="0009256C" w:rsidRDefault="0009256C" w:rsidP="0009256C">
      <w:pPr>
        <w:spacing w:after="0" w:line="240" w:lineRule="auto"/>
        <w:jc w:val="both"/>
        <w:rPr>
          <w:rFonts w:ascii="Arial" w:eastAsia="Calibri" w:hAnsi="Arial" w:cs="Arial"/>
          <w:sz w:val="20"/>
          <w:szCs w:val="20"/>
        </w:rPr>
      </w:pPr>
    </w:p>
    <w:p w14:paraId="248973C6" w14:textId="65AB9955" w:rsidR="0040020F" w:rsidRPr="007A6BE2" w:rsidRDefault="0009256C" w:rsidP="0009256C">
      <w:pPr>
        <w:spacing w:after="0" w:line="240" w:lineRule="auto"/>
        <w:jc w:val="both"/>
        <w:rPr>
          <w:rFonts w:ascii="Arial" w:eastAsia="Calibri" w:hAnsi="Arial" w:cs="Arial"/>
          <w:sz w:val="20"/>
          <w:szCs w:val="20"/>
          <w:lang w:eastAsia="en-US"/>
        </w:rPr>
      </w:pPr>
      <w:r w:rsidRPr="0009256C">
        <w:rPr>
          <w:rFonts w:ascii="Arial" w:eastAsia="Calibri" w:hAnsi="Arial" w:cs="Arial"/>
          <w:sz w:val="20"/>
          <w:szCs w:val="20"/>
        </w:rPr>
        <w:t xml:space="preserve">Edukativni programi su jedna od važnih djelatnosti ustanove te se kontinuirano radi na novim programima za sve životne dobi. Najviše programa se realizira za uzraste školske i predškolske dobi,  te za osobe starije dobi u suradnji sa Domom za starije i nemoćne osobe Konavle na Grudi kroz organizaciju predavanja, likovnih radionica i sl. Rashodi se odnose na nabavu materijala, alata i ostalih pomagala za organizaciju radionica te autorske honorare voditelja radionica i sl. </w:t>
      </w:r>
    </w:p>
    <w:p w14:paraId="6DFDAFC9" w14:textId="77777777" w:rsidR="00C720E8" w:rsidRPr="007A6BE2" w:rsidRDefault="00C720E8" w:rsidP="0040020F">
      <w:pPr>
        <w:spacing w:after="0" w:line="240" w:lineRule="auto"/>
        <w:jc w:val="both"/>
        <w:rPr>
          <w:rFonts w:ascii="Arial" w:eastAsia="Calibri" w:hAnsi="Arial" w:cs="Arial"/>
          <w:sz w:val="20"/>
          <w:szCs w:val="20"/>
          <w:lang w:eastAsia="en-US"/>
        </w:rPr>
      </w:pPr>
    </w:p>
    <w:tbl>
      <w:tblPr>
        <w:tblStyle w:val="Reetkatablice5"/>
        <w:tblW w:w="12024" w:type="dxa"/>
        <w:jc w:val="center"/>
        <w:tblLayout w:type="fixed"/>
        <w:tblLook w:val="04A0" w:firstRow="1" w:lastRow="0" w:firstColumn="1" w:lastColumn="0" w:noHBand="0" w:noVBand="1"/>
      </w:tblPr>
      <w:tblGrid>
        <w:gridCol w:w="2410"/>
        <w:gridCol w:w="2253"/>
        <w:gridCol w:w="992"/>
        <w:gridCol w:w="1266"/>
        <w:gridCol w:w="992"/>
        <w:gridCol w:w="992"/>
        <w:gridCol w:w="992"/>
        <w:gridCol w:w="993"/>
        <w:gridCol w:w="1134"/>
      </w:tblGrid>
      <w:tr w:rsidR="007A6BE2" w:rsidRPr="007A6BE2" w14:paraId="62C4FD2E" w14:textId="77777777" w:rsidTr="00C720E8">
        <w:trPr>
          <w:jc w:val="center"/>
        </w:trPr>
        <w:tc>
          <w:tcPr>
            <w:tcW w:w="2410" w:type="dxa"/>
            <w:shd w:val="clear" w:color="auto" w:fill="BFBFBF" w:themeFill="background1" w:themeFillShade="BF"/>
            <w:vAlign w:val="center"/>
          </w:tcPr>
          <w:p w14:paraId="4D449869" w14:textId="5337708E"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Pokazatelj uspješnosti</w:t>
            </w:r>
          </w:p>
        </w:tc>
        <w:tc>
          <w:tcPr>
            <w:tcW w:w="2253" w:type="dxa"/>
            <w:shd w:val="clear" w:color="auto" w:fill="BFBFBF" w:themeFill="background1" w:themeFillShade="BF"/>
            <w:vAlign w:val="center"/>
          </w:tcPr>
          <w:p w14:paraId="5B97E0F0" w14:textId="77777777"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Definicija</w:t>
            </w:r>
          </w:p>
        </w:tc>
        <w:tc>
          <w:tcPr>
            <w:tcW w:w="992" w:type="dxa"/>
            <w:shd w:val="clear" w:color="auto" w:fill="BFBFBF" w:themeFill="background1" w:themeFillShade="BF"/>
            <w:vAlign w:val="center"/>
          </w:tcPr>
          <w:p w14:paraId="6C9D4D7F" w14:textId="77777777"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Jedinica</w:t>
            </w:r>
          </w:p>
        </w:tc>
        <w:tc>
          <w:tcPr>
            <w:tcW w:w="1266" w:type="dxa"/>
            <w:shd w:val="clear" w:color="auto" w:fill="BFBFBF" w:themeFill="background1" w:themeFillShade="BF"/>
            <w:vAlign w:val="center"/>
          </w:tcPr>
          <w:p w14:paraId="69B2FA12" w14:textId="77777777"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Polazna vrijednost</w:t>
            </w:r>
          </w:p>
          <w:p w14:paraId="123064FA" w14:textId="6D2563F5"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202</w:t>
            </w:r>
            <w:r w:rsidR="0009256C">
              <w:rPr>
                <w:rFonts w:ascii="Arial" w:eastAsia="Calibri" w:hAnsi="Arial" w:cs="Arial"/>
                <w:sz w:val="16"/>
                <w:szCs w:val="16"/>
              </w:rPr>
              <w:t>3</w:t>
            </w:r>
            <w:r w:rsidRPr="007A6BE2">
              <w:rPr>
                <w:rFonts w:ascii="Arial" w:eastAsia="Calibri" w:hAnsi="Arial" w:cs="Arial"/>
                <w:sz w:val="16"/>
                <w:szCs w:val="16"/>
              </w:rPr>
              <w:t>.</w:t>
            </w:r>
          </w:p>
        </w:tc>
        <w:tc>
          <w:tcPr>
            <w:tcW w:w="992" w:type="dxa"/>
            <w:shd w:val="clear" w:color="auto" w:fill="BFBFBF" w:themeFill="background1" w:themeFillShade="BF"/>
            <w:vAlign w:val="center"/>
          </w:tcPr>
          <w:p w14:paraId="659E7587" w14:textId="77777777"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Izvor podataka</w:t>
            </w:r>
          </w:p>
        </w:tc>
        <w:tc>
          <w:tcPr>
            <w:tcW w:w="992" w:type="dxa"/>
            <w:shd w:val="clear" w:color="auto" w:fill="BFBFBF" w:themeFill="background1" w:themeFillShade="BF"/>
            <w:vAlign w:val="center"/>
          </w:tcPr>
          <w:p w14:paraId="0B0FAA6A" w14:textId="356582F7"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Ciljana vrijednost 202</w:t>
            </w:r>
            <w:r w:rsidR="0009256C">
              <w:rPr>
                <w:rFonts w:ascii="Arial" w:eastAsia="Calibri" w:hAnsi="Arial" w:cs="Arial"/>
                <w:sz w:val="16"/>
                <w:szCs w:val="16"/>
              </w:rPr>
              <w:t>4</w:t>
            </w:r>
            <w:r w:rsidRPr="007A6BE2">
              <w:rPr>
                <w:rFonts w:ascii="Arial" w:eastAsia="Calibri" w:hAnsi="Arial" w:cs="Arial"/>
                <w:sz w:val="16"/>
                <w:szCs w:val="16"/>
              </w:rPr>
              <w:t>.</w:t>
            </w:r>
          </w:p>
        </w:tc>
        <w:tc>
          <w:tcPr>
            <w:tcW w:w="992" w:type="dxa"/>
            <w:shd w:val="clear" w:color="auto" w:fill="BFBFBF" w:themeFill="background1" w:themeFillShade="BF"/>
            <w:vAlign w:val="center"/>
          </w:tcPr>
          <w:p w14:paraId="73096D56" w14:textId="3D92FB08"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Izvršeno 202</w:t>
            </w:r>
            <w:r w:rsidR="0009256C">
              <w:rPr>
                <w:rFonts w:ascii="Arial" w:eastAsia="Calibri" w:hAnsi="Arial" w:cs="Arial"/>
                <w:sz w:val="16"/>
                <w:szCs w:val="16"/>
              </w:rPr>
              <w:t>4</w:t>
            </w:r>
            <w:r w:rsidRPr="007A6BE2">
              <w:rPr>
                <w:rFonts w:ascii="Arial" w:eastAsia="Calibri" w:hAnsi="Arial" w:cs="Arial"/>
                <w:sz w:val="16"/>
                <w:szCs w:val="16"/>
              </w:rPr>
              <w:t>.</w:t>
            </w:r>
          </w:p>
        </w:tc>
        <w:tc>
          <w:tcPr>
            <w:tcW w:w="993" w:type="dxa"/>
            <w:shd w:val="clear" w:color="auto" w:fill="BFBFBF" w:themeFill="background1" w:themeFillShade="BF"/>
            <w:vAlign w:val="center"/>
          </w:tcPr>
          <w:p w14:paraId="4BB46B5C" w14:textId="260F7C92"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Ciljana vrijednost 202</w:t>
            </w:r>
            <w:r w:rsidR="0009256C">
              <w:rPr>
                <w:rFonts w:ascii="Arial" w:eastAsia="Calibri" w:hAnsi="Arial" w:cs="Arial"/>
                <w:sz w:val="16"/>
                <w:szCs w:val="16"/>
              </w:rPr>
              <w:t>5</w:t>
            </w:r>
            <w:r w:rsidRPr="007A6BE2">
              <w:rPr>
                <w:rFonts w:ascii="Arial" w:eastAsia="Calibri" w:hAnsi="Arial" w:cs="Arial"/>
                <w:sz w:val="16"/>
                <w:szCs w:val="16"/>
              </w:rPr>
              <w:t>.</w:t>
            </w:r>
          </w:p>
        </w:tc>
        <w:tc>
          <w:tcPr>
            <w:tcW w:w="1134" w:type="dxa"/>
            <w:shd w:val="clear" w:color="auto" w:fill="BFBFBF" w:themeFill="background1" w:themeFillShade="BF"/>
            <w:vAlign w:val="center"/>
          </w:tcPr>
          <w:p w14:paraId="638790A5" w14:textId="6DDE13CE" w:rsidR="0040020F" w:rsidRPr="007A6BE2" w:rsidRDefault="0040020F" w:rsidP="0040020F">
            <w:pPr>
              <w:jc w:val="center"/>
              <w:rPr>
                <w:rFonts w:ascii="Arial" w:eastAsia="Calibri" w:hAnsi="Arial" w:cs="Arial"/>
                <w:sz w:val="16"/>
                <w:szCs w:val="16"/>
              </w:rPr>
            </w:pPr>
            <w:r w:rsidRPr="007A6BE2">
              <w:rPr>
                <w:rFonts w:ascii="Arial" w:eastAsia="Calibri" w:hAnsi="Arial" w:cs="Arial"/>
                <w:sz w:val="16"/>
                <w:szCs w:val="16"/>
              </w:rPr>
              <w:t>Ciljana vrijednost 202</w:t>
            </w:r>
            <w:r w:rsidR="0009256C">
              <w:rPr>
                <w:rFonts w:ascii="Arial" w:eastAsia="Calibri" w:hAnsi="Arial" w:cs="Arial"/>
                <w:sz w:val="16"/>
                <w:szCs w:val="16"/>
              </w:rPr>
              <w:t>6</w:t>
            </w:r>
            <w:r w:rsidRPr="007A6BE2">
              <w:rPr>
                <w:rFonts w:ascii="Arial" w:eastAsia="Calibri" w:hAnsi="Arial" w:cs="Arial"/>
                <w:sz w:val="16"/>
                <w:szCs w:val="16"/>
              </w:rPr>
              <w:t>.</w:t>
            </w:r>
          </w:p>
        </w:tc>
      </w:tr>
      <w:tr w:rsidR="00990BB5" w:rsidRPr="007A6BE2" w14:paraId="51A0D6D7" w14:textId="77777777" w:rsidTr="00C720E8">
        <w:trPr>
          <w:trHeight w:val="557"/>
          <w:jc w:val="center"/>
        </w:trPr>
        <w:tc>
          <w:tcPr>
            <w:tcW w:w="2410" w:type="dxa"/>
            <w:vAlign w:val="center"/>
          </w:tcPr>
          <w:p w14:paraId="3A31B57D" w14:textId="77777777" w:rsidR="0040020F" w:rsidRPr="007A6BE2" w:rsidRDefault="0040020F" w:rsidP="0040020F">
            <w:pPr>
              <w:rPr>
                <w:rFonts w:ascii="Arial" w:hAnsi="Arial" w:cs="Arial"/>
                <w:sz w:val="16"/>
                <w:szCs w:val="16"/>
                <w:lang w:eastAsia="en-US"/>
              </w:rPr>
            </w:pPr>
            <w:r w:rsidRPr="007A6BE2">
              <w:rPr>
                <w:rFonts w:ascii="Arial" w:hAnsi="Arial" w:cs="Arial"/>
                <w:sz w:val="16"/>
                <w:szCs w:val="16"/>
                <w:lang w:eastAsia="en-US"/>
              </w:rPr>
              <w:t>Broj djece na radionicama</w:t>
            </w:r>
          </w:p>
        </w:tc>
        <w:tc>
          <w:tcPr>
            <w:tcW w:w="2253" w:type="dxa"/>
            <w:vAlign w:val="center"/>
          </w:tcPr>
          <w:p w14:paraId="200C45D8" w14:textId="77777777" w:rsidR="0040020F" w:rsidRPr="007A6BE2" w:rsidRDefault="0040020F" w:rsidP="0040020F">
            <w:pPr>
              <w:rPr>
                <w:rFonts w:ascii="Arial" w:hAnsi="Arial" w:cs="Arial"/>
                <w:sz w:val="16"/>
                <w:szCs w:val="16"/>
                <w:lang w:eastAsia="en-US"/>
              </w:rPr>
            </w:pPr>
            <w:r w:rsidRPr="007A6BE2">
              <w:rPr>
                <w:rFonts w:ascii="Arial" w:hAnsi="Arial" w:cs="Arial"/>
                <w:sz w:val="16"/>
                <w:szCs w:val="16"/>
                <w:lang w:eastAsia="en-US"/>
              </w:rPr>
              <w:t>Formiranje radionica i edukativnih programa</w:t>
            </w:r>
          </w:p>
        </w:tc>
        <w:tc>
          <w:tcPr>
            <w:tcW w:w="992" w:type="dxa"/>
            <w:vAlign w:val="center"/>
          </w:tcPr>
          <w:p w14:paraId="11E0233F" w14:textId="77777777" w:rsidR="0040020F" w:rsidRPr="007A6BE2" w:rsidRDefault="0040020F" w:rsidP="0040020F">
            <w:pPr>
              <w:jc w:val="center"/>
              <w:rPr>
                <w:rFonts w:ascii="Arial" w:hAnsi="Arial" w:cs="Arial"/>
                <w:sz w:val="16"/>
                <w:szCs w:val="16"/>
                <w:lang w:eastAsia="en-US"/>
              </w:rPr>
            </w:pPr>
            <w:r w:rsidRPr="007A6BE2">
              <w:rPr>
                <w:rFonts w:ascii="Arial" w:hAnsi="Arial" w:cs="Arial"/>
                <w:sz w:val="16"/>
                <w:szCs w:val="16"/>
                <w:lang w:eastAsia="en-US"/>
              </w:rPr>
              <w:t>pax</w:t>
            </w:r>
          </w:p>
        </w:tc>
        <w:tc>
          <w:tcPr>
            <w:tcW w:w="1266" w:type="dxa"/>
            <w:vAlign w:val="center"/>
          </w:tcPr>
          <w:p w14:paraId="5EB4EF11" w14:textId="7EC64FF3" w:rsidR="0040020F" w:rsidRPr="007A6BE2" w:rsidRDefault="0009256C" w:rsidP="0040020F">
            <w:pPr>
              <w:jc w:val="center"/>
              <w:rPr>
                <w:rFonts w:ascii="Arial" w:hAnsi="Arial" w:cs="Arial"/>
                <w:sz w:val="16"/>
                <w:szCs w:val="16"/>
                <w:lang w:eastAsia="en-US"/>
              </w:rPr>
            </w:pPr>
            <w:r>
              <w:rPr>
                <w:rFonts w:ascii="Arial" w:hAnsi="Arial" w:cs="Arial"/>
                <w:sz w:val="16"/>
                <w:szCs w:val="16"/>
                <w:lang w:eastAsia="en-US"/>
              </w:rPr>
              <w:t>573</w:t>
            </w:r>
          </w:p>
        </w:tc>
        <w:tc>
          <w:tcPr>
            <w:tcW w:w="992" w:type="dxa"/>
            <w:vAlign w:val="center"/>
          </w:tcPr>
          <w:p w14:paraId="5E444E71" w14:textId="77777777" w:rsidR="0040020F" w:rsidRPr="007A6BE2" w:rsidRDefault="0040020F" w:rsidP="0040020F">
            <w:pPr>
              <w:jc w:val="center"/>
              <w:rPr>
                <w:rFonts w:ascii="Arial" w:hAnsi="Arial" w:cs="Arial"/>
                <w:sz w:val="16"/>
                <w:szCs w:val="16"/>
                <w:lang w:eastAsia="en-US"/>
              </w:rPr>
            </w:pPr>
            <w:r w:rsidRPr="007A6BE2">
              <w:rPr>
                <w:rFonts w:ascii="Arial" w:hAnsi="Arial" w:cs="Arial"/>
                <w:sz w:val="16"/>
                <w:szCs w:val="16"/>
                <w:lang w:eastAsia="en-US"/>
              </w:rPr>
              <w:t>Muzeji</w:t>
            </w:r>
          </w:p>
        </w:tc>
        <w:tc>
          <w:tcPr>
            <w:tcW w:w="992" w:type="dxa"/>
            <w:vAlign w:val="center"/>
          </w:tcPr>
          <w:p w14:paraId="7D823B22" w14:textId="73FE7655" w:rsidR="0040020F" w:rsidRPr="007A6BE2" w:rsidRDefault="0009256C" w:rsidP="0040020F">
            <w:pPr>
              <w:jc w:val="center"/>
              <w:rPr>
                <w:rFonts w:ascii="Arial" w:hAnsi="Arial" w:cs="Arial"/>
                <w:sz w:val="16"/>
                <w:szCs w:val="16"/>
                <w:lang w:eastAsia="en-US"/>
              </w:rPr>
            </w:pPr>
            <w:r>
              <w:rPr>
                <w:rFonts w:ascii="Arial" w:hAnsi="Arial" w:cs="Arial"/>
                <w:sz w:val="16"/>
                <w:szCs w:val="16"/>
                <w:lang w:eastAsia="en-US"/>
              </w:rPr>
              <w:t>300</w:t>
            </w:r>
          </w:p>
        </w:tc>
        <w:tc>
          <w:tcPr>
            <w:tcW w:w="992" w:type="dxa"/>
            <w:vAlign w:val="center"/>
          </w:tcPr>
          <w:p w14:paraId="082391BF" w14:textId="438904F2" w:rsidR="0040020F" w:rsidRPr="007A6BE2" w:rsidRDefault="0009256C" w:rsidP="00544FA7">
            <w:pPr>
              <w:ind w:left="360"/>
              <w:contextualSpacing/>
              <w:rPr>
                <w:rFonts w:ascii="Arial" w:hAnsi="Arial" w:cs="Arial"/>
                <w:sz w:val="16"/>
                <w:szCs w:val="16"/>
                <w:lang w:eastAsia="en-US"/>
              </w:rPr>
            </w:pPr>
            <w:r>
              <w:rPr>
                <w:rFonts w:ascii="Arial" w:hAnsi="Arial" w:cs="Arial"/>
                <w:sz w:val="16"/>
                <w:szCs w:val="16"/>
                <w:lang w:eastAsia="en-US"/>
              </w:rPr>
              <w:t>790</w:t>
            </w:r>
            <w:r w:rsidR="00544FA7" w:rsidRPr="007A6BE2">
              <w:rPr>
                <w:rFonts w:ascii="Arial" w:hAnsi="Arial" w:cs="Arial"/>
                <w:sz w:val="16"/>
                <w:szCs w:val="16"/>
                <w:lang w:eastAsia="en-US"/>
              </w:rPr>
              <w:t>3</w:t>
            </w:r>
          </w:p>
        </w:tc>
        <w:tc>
          <w:tcPr>
            <w:tcW w:w="993" w:type="dxa"/>
            <w:vAlign w:val="center"/>
          </w:tcPr>
          <w:p w14:paraId="579B12BE" w14:textId="719DC1DC" w:rsidR="0040020F" w:rsidRPr="007A6BE2" w:rsidRDefault="0040020F" w:rsidP="0009256C">
            <w:pPr>
              <w:jc w:val="center"/>
              <w:rPr>
                <w:rFonts w:ascii="Arial" w:hAnsi="Arial" w:cs="Arial"/>
                <w:sz w:val="16"/>
                <w:szCs w:val="16"/>
                <w:lang w:eastAsia="en-US"/>
              </w:rPr>
            </w:pPr>
            <w:r w:rsidRPr="007A6BE2">
              <w:rPr>
                <w:rFonts w:ascii="Arial" w:hAnsi="Arial" w:cs="Arial"/>
                <w:sz w:val="16"/>
                <w:szCs w:val="16"/>
                <w:lang w:eastAsia="en-US"/>
              </w:rPr>
              <w:t>3</w:t>
            </w:r>
            <w:r w:rsidR="0009256C">
              <w:rPr>
                <w:rFonts w:ascii="Arial" w:hAnsi="Arial" w:cs="Arial"/>
                <w:sz w:val="16"/>
                <w:szCs w:val="16"/>
                <w:lang w:eastAsia="en-US"/>
              </w:rPr>
              <w:t>5</w:t>
            </w:r>
            <w:r w:rsidRPr="007A6BE2">
              <w:rPr>
                <w:rFonts w:ascii="Arial" w:hAnsi="Arial" w:cs="Arial"/>
                <w:sz w:val="16"/>
                <w:szCs w:val="16"/>
                <w:lang w:eastAsia="en-US"/>
              </w:rPr>
              <w:t>0</w:t>
            </w:r>
          </w:p>
        </w:tc>
        <w:tc>
          <w:tcPr>
            <w:tcW w:w="1134" w:type="dxa"/>
            <w:vAlign w:val="center"/>
          </w:tcPr>
          <w:p w14:paraId="732AF25D" w14:textId="77777777" w:rsidR="0040020F" w:rsidRPr="007A6BE2" w:rsidRDefault="0040020F" w:rsidP="0040020F">
            <w:pPr>
              <w:ind w:left="360"/>
              <w:rPr>
                <w:rFonts w:ascii="Arial" w:hAnsi="Arial" w:cs="Arial"/>
                <w:sz w:val="16"/>
                <w:szCs w:val="16"/>
                <w:lang w:eastAsia="en-US"/>
              </w:rPr>
            </w:pPr>
            <w:r w:rsidRPr="007A6BE2">
              <w:rPr>
                <w:rFonts w:ascii="Arial" w:hAnsi="Arial" w:cs="Arial"/>
                <w:sz w:val="16"/>
                <w:szCs w:val="16"/>
                <w:lang w:eastAsia="en-US"/>
              </w:rPr>
              <w:t xml:space="preserve">350 </w:t>
            </w:r>
          </w:p>
        </w:tc>
      </w:tr>
    </w:tbl>
    <w:p w14:paraId="5F640BF4" w14:textId="77777777" w:rsidR="0040020F" w:rsidRPr="007A6BE2" w:rsidRDefault="0040020F" w:rsidP="0040020F">
      <w:pPr>
        <w:spacing w:after="0" w:line="240" w:lineRule="auto"/>
        <w:jc w:val="both"/>
        <w:rPr>
          <w:rFonts w:ascii="Arial" w:eastAsia="Calibri" w:hAnsi="Arial" w:cs="Arial"/>
          <w:sz w:val="16"/>
          <w:szCs w:val="16"/>
          <w:lang w:eastAsia="en-US"/>
        </w:rPr>
      </w:pPr>
    </w:p>
    <w:p w14:paraId="0614C611" w14:textId="77777777" w:rsidR="0009256C" w:rsidRPr="0009256C" w:rsidRDefault="0009256C" w:rsidP="0009256C">
      <w:pPr>
        <w:spacing w:after="0" w:line="240" w:lineRule="auto"/>
        <w:jc w:val="both"/>
        <w:rPr>
          <w:rFonts w:ascii="Arial" w:eastAsia="Calibri" w:hAnsi="Arial" w:cs="Arial"/>
          <w:sz w:val="20"/>
          <w:szCs w:val="20"/>
          <w:lang w:eastAsia="en-US"/>
        </w:rPr>
      </w:pPr>
      <w:r w:rsidRPr="0009256C">
        <w:rPr>
          <w:rFonts w:ascii="Arial" w:eastAsia="Calibri" w:hAnsi="Arial" w:cs="Arial"/>
          <w:sz w:val="20"/>
          <w:szCs w:val="20"/>
          <w:lang w:eastAsia="en-US"/>
        </w:rPr>
        <w:lastRenderedPageBreak/>
        <w:t xml:space="preserve">OPIS: Pokazatelj obuhvaća radionice koje se trajno održavaju u muzejskim jedinicama za djecu, te povremene radionice. Do 30. 6. 2024.godine održale su se sljedeće radnice: </w:t>
      </w:r>
    </w:p>
    <w:p w14:paraId="65FF3AFD" w14:textId="77777777" w:rsidR="0009256C" w:rsidRPr="0009256C" w:rsidRDefault="0009256C">
      <w:pPr>
        <w:pStyle w:val="Odlomakpopisa"/>
        <w:numPr>
          <w:ilvl w:val="0"/>
          <w:numId w:val="48"/>
        </w:numPr>
        <w:rPr>
          <w:rFonts w:ascii="Arial" w:eastAsia="Calibri" w:hAnsi="Arial" w:cs="Arial"/>
          <w:i/>
          <w:iCs/>
        </w:rPr>
      </w:pPr>
      <w:r w:rsidRPr="0009256C">
        <w:rPr>
          <w:rFonts w:ascii="Arial" w:eastAsia="Calibri" w:hAnsi="Arial" w:cs="Arial"/>
        </w:rPr>
        <w:t xml:space="preserve">Kuća Bukovac: </w:t>
      </w:r>
      <w:r w:rsidRPr="0009256C">
        <w:rPr>
          <w:rFonts w:ascii="Arial" w:eastAsia="Calibri" w:hAnsi="Arial" w:cs="Arial"/>
          <w:i/>
          <w:iCs/>
        </w:rPr>
        <w:t xml:space="preserve">Ususret Noći muzeja, Karneval u Župi, Taktilna slikovnica, </w:t>
      </w:r>
      <w:proofErr w:type="spellStart"/>
      <w:r w:rsidRPr="0009256C">
        <w:rPr>
          <w:rFonts w:ascii="Arial" w:eastAsia="Calibri" w:hAnsi="Arial" w:cs="Arial"/>
          <w:i/>
          <w:iCs/>
        </w:rPr>
        <w:t>Kamišibaj</w:t>
      </w:r>
      <w:proofErr w:type="spellEnd"/>
      <w:r w:rsidRPr="0009256C">
        <w:rPr>
          <w:rFonts w:ascii="Arial" w:eastAsia="Calibri" w:hAnsi="Arial" w:cs="Arial"/>
          <w:i/>
          <w:iCs/>
        </w:rPr>
        <w:t xml:space="preserve">, Stare društvene igre, Međunarodni dan muzeja, Božanstvena komedija,  </w:t>
      </w:r>
      <w:proofErr w:type="spellStart"/>
      <w:r w:rsidRPr="0009256C">
        <w:rPr>
          <w:rFonts w:ascii="Arial" w:eastAsia="Calibri" w:hAnsi="Arial" w:cs="Arial"/>
          <w:i/>
          <w:iCs/>
        </w:rPr>
        <w:t>Commedia</w:t>
      </w:r>
      <w:proofErr w:type="spellEnd"/>
      <w:r w:rsidRPr="0009256C">
        <w:rPr>
          <w:rFonts w:ascii="Arial" w:eastAsia="Calibri" w:hAnsi="Arial" w:cs="Arial"/>
          <w:i/>
          <w:iCs/>
        </w:rPr>
        <w:t xml:space="preserve"> </w:t>
      </w:r>
      <w:proofErr w:type="spellStart"/>
      <w:r w:rsidRPr="0009256C">
        <w:rPr>
          <w:rFonts w:ascii="Arial" w:eastAsia="Calibri" w:hAnsi="Arial" w:cs="Arial"/>
          <w:i/>
          <w:iCs/>
        </w:rPr>
        <w:t>dell'arte</w:t>
      </w:r>
      <w:proofErr w:type="spellEnd"/>
      <w:r w:rsidRPr="0009256C">
        <w:rPr>
          <w:rFonts w:ascii="Arial" w:eastAsia="Calibri" w:hAnsi="Arial" w:cs="Arial"/>
          <w:i/>
          <w:iCs/>
        </w:rPr>
        <w:t>, Bukovčeva putovanja</w:t>
      </w:r>
      <w:r w:rsidRPr="0009256C">
        <w:rPr>
          <w:rFonts w:ascii="Arial" w:eastAsia="Calibri" w:hAnsi="Arial" w:cs="Arial"/>
        </w:rPr>
        <w:t xml:space="preserve">, zatim  ciklusi radionica: </w:t>
      </w:r>
      <w:r w:rsidRPr="0009256C">
        <w:rPr>
          <w:rFonts w:ascii="Arial" w:eastAsia="Calibri" w:hAnsi="Arial" w:cs="Arial"/>
          <w:i/>
          <w:iCs/>
        </w:rPr>
        <w:t xml:space="preserve">Pričamo o Vlahu Bukovcu, U pokretu, Uskrsna radionica, Stare uskrsne čestitke, Bukovac i Dante.  </w:t>
      </w:r>
    </w:p>
    <w:p w14:paraId="0B86DA53" w14:textId="77777777" w:rsidR="0009256C" w:rsidRPr="0009256C" w:rsidRDefault="0009256C">
      <w:pPr>
        <w:pStyle w:val="Odlomakpopisa"/>
        <w:numPr>
          <w:ilvl w:val="0"/>
          <w:numId w:val="48"/>
        </w:numPr>
        <w:rPr>
          <w:rFonts w:ascii="Arial" w:eastAsia="Calibri" w:hAnsi="Arial" w:cs="Arial"/>
        </w:rPr>
      </w:pPr>
      <w:r w:rsidRPr="0009256C">
        <w:rPr>
          <w:rFonts w:ascii="Arial" w:eastAsia="Calibri" w:hAnsi="Arial" w:cs="Arial"/>
        </w:rPr>
        <w:t xml:space="preserve">Zavičajni muzej Konavala: stalna radionica vezenja </w:t>
      </w:r>
      <w:r w:rsidRPr="0009256C">
        <w:rPr>
          <w:rFonts w:ascii="Arial" w:eastAsia="Calibri" w:hAnsi="Arial" w:cs="Arial"/>
          <w:i/>
          <w:iCs/>
        </w:rPr>
        <w:t xml:space="preserve">Od krpice od </w:t>
      </w:r>
      <w:proofErr w:type="spellStart"/>
      <w:r w:rsidRPr="0009256C">
        <w:rPr>
          <w:rFonts w:ascii="Arial" w:eastAsia="Calibri" w:hAnsi="Arial" w:cs="Arial"/>
          <w:i/>
          <w:iCs/>
        </w:rPr>
        <w:t>poprsnice</w:t>
      </w:r>
      <w:proofErr w:type="spellEnd"/>
      <w:r w:rsidRPr="0009256C">
        <w:rPr>
          <w:rFonts w:ascii="Arial" w:eastAsia="Calibri" w:hAnsi="Arial" w:cs="Arial"/>
        </w:rPr>
        <w:t xml:space="preserve">, Noć muzeja: </w:t>
      </w:r>
      <w:r w:rsidRPr="0009256C">
        <w:rPr>
          <w:rFonts w:ascii="Arial" w:eastAsia="Calibri" w:hAnsi="Arial" w:cs="Arial"/>
          <w:i/>
          <w:iCs/>
        </w:rPr>
        <w:t>Dječji kutak -likovna radionica</w:t>
      </w:r>
      <w:r w:rsidRPr="0009256C">
        <w:rPr>
          <w:rFonts w:ascii="Arial" w:eastAsia="Calibri" w:hAnsi="Arial" w:cs="Arial"/>
        </w:rPr>
        <w:t xml:space="preserve">, </w:t>
      </w:r>
      <w:r w:rsidRPr="0009256C">
        <w:rPr>
          <w:rFonts w:ascii="Arial" w:eastAsia="Calibri" w:hAnsi="Arial" w:cs="Arial"/>
          <w:i/>
          <w:iCs/>
        </w:rPr>
        <w:t xml:space="preserve">Radionica izrade ukrasa za </w:t>
      </w:r>
      <w:proofErr w:type="spellStart"/>
      <w:r w:rsidRPr="0009256C">
        <w:rPr>
          <w:rFonts w:ascii="Arial" w:eastAsia="Calibri" w:hAnsi="Arial" w:cs="Arial"/>
          <w:i/>
          <w:iCs/>
        </w:rPr>
        <w:t>pomice</w:t>
      </w:r>
      <w:proofErr w:type="spellEnd"/>
      <w:r w:rsidRPr="0009256C">
        <w:rPr>
          <w:rFonts w:ascii="Arial" w:eastAsia="Calibri" w:hAnsi="Arial" w:cs="Arial"/>
          <w:i/>
          <w:iCs/>
        </w:rPr>
        <w:t>, Kreativna radionica uz izložbu Mijo Šiša Konavljanin-ususret zaštiti</w:t>
      </w:r>
      <w:r w:rsidRPr="0009256C">
        <w:rPr>
          <w:rFonts w:ascii="Arial" w:eastAsia="Calibri" w:hAnsi="Arial" w:cs="Arial"/>
        </w:rPr>
        <w:t>.</w:t>
      </w:r>
    </w:p>
    <w:p w14:paraId="4F725088" w14:textId="77777777" w:rsidR="0009256C" w:rsidRPr="0009256C" w:rsidRDefault="0009256C">
      <w:pPr>
        <w:pStyle w:val="Odlomakpopisa"/>
        <w:numPr>
          <w:ilvl w:val="0"/>
          <w:numId w:val="48"/>
        </w:numPr>
        <w:rPr>
          <w:rFonts w:ascii="Arial" w:eastAsia="Calibri" w:hAnsi="Arial" w:cs="Arial"/>
        </w:rPr>
      </w:pPr>
      <w:r w:rsidRPr="0009256C">
        <w:rPr>
          <w:rFonts w:ascii="Arial" w:eastAsia="Calibri" w:hAnsi="Arial" w:cs="Arial"/>
        </w:rPr>
        <w:t xml:space="preserve">Odjel za arheologiju i spomeničku baštinu: </w:t>
      </w:r>
      <w:r w:rsidRPr="0009256C">
        <w:rPr>
          <w:rFonts w:ascii="Arial" w:eastAsia="Calibri" w:hAnsi="Arial" w:cs="Arial"/>
          <w:i/>
          <w:iCs/>
        </w:rPr>
        <w:t xml:space="preserve">Izrada reljefnih pločica – </w:t>
      </w:r>
      <w:proofErr w:type="spellStart"/>
      <w:r w:rsidRPr="0009256C">
        <w:rPr>
          <w:rFonts w:ascii="Arial" w:eastAsia="Calibri" w:hAnsi="Arial" w:cs="Arial"/>
          <w:i/>
          <w:iCs/>
        </w:rPr>
        <w:t>terra</w:t>
      </w:r>
      <w:proofErr w:type="spellEnd"/>
      <w:r w:rsidRPr="0009256C">
        <w:rPr>
          <w:rFonts w:ascii="Arial" w:eastAsia="Calibri" w:hAnsi="Arial" w:cs="Arial"/>
          <w:i/>
          <w:iCs/>
        </w:rPr>
        <w:t xml:space="preserve"> </w:t>
      </w:r>
      <w:proofErr w:type="spellStart"/>
      <w:r w:rsidRPr="0009256C">
        <w:rPr>
          <w:rFonts w:ascii="Arial" w:eastAsia="Calibri" w:hAnsi="Arial" w:cs="Arial"/>
          <w:i/>
          <w:iCs/>
        </w:rPr>
        <w:t>sigillata</w:t>
      </w:r>
      <w:proofErr w:type="spellEnd"/>
      <w:r w:rsidRPr="0009256C">
        <w:rPr>
          <w:rFonts w:ascii="Arial" w:eastAsia="Calibri" w:hAnsi="Arial" w:cs="Arial"/>
        </w:rPr>
        <w:t xml:space="preserve">,  </w:t>
      </w:r>
      <w:proofErr w:type="spellStart"/>
      <w:r w:rsidRPr="0009256C">
        <w:rPr>
          <w:rFonts w:ascii="Arial" w:eastAsia="Calibri" w:hAnsi="Arial" w:cs="Arial"/>
          <w:i/>
          <w:iCs/>
        </w:rPr>
        <w:t>Penganje</w:t>
      </w:r>
      <w:proofErr w:type="spellEnd"/>
      <w:r w:rsidRPr="0009256C">
        <w:rPr>
          <w:rFonts w:ascii="Arial" w:eastAsia="Calibri" w:hAnsi="Arial" w:cs="Arial"/>
          <w:i/>
          <w:iCs/>
        </w:rPr>
        <w:t xml:space="preserve"> jaja</w:t>
      </w:r>
      <w:r w:rsidRPr="0009256C">
        <w:rPr>
          <w:rFonts w:ascii="Arial" w:eastAsia="Calibri" w:hAnsi="Arial" w:cs="Arial"/>
        </w:rPr>
        <w:t xml:space="preserve"> i ciklus radionica </w:t>
      </w:r>
      <w:r w:rsidRPr="0009256C">
        <w:rPr>
          <w:rFonts w:ascii="Arial" w:eastAsia="Calibri" w:hAnsi="Arial" w:cs="Arial"/>
          <w:i/>
          <w:iCs/>
        </w:rPr>
        <w:t>Arheološka slika Konavala.</w:t>
      </w:r>
    </w:p>
    <w:p w14:paraId="7A658ED1" w14:textId="77777777" w:rsidR="00544FA7" w:rsidRPr="00A61350" w:rsidRDefault="00544FA7" w:rsidP="0040020F">
      <w:pPr>
        <w:spacing w:after="0" w:line="240" w:lineRule="auto"/>
        <w:jc w:val="both"/>
        <w:rPr>
          <w:rFonts w:ascii="Arial" w:eastAsia="Calibri" w:hAnsi="Arial" w:cs="Arial"/>
          <w:sz w:val="16"/>
          <w:szCs w:val="16"/>
          <w:lang w:eastAsia="en-US"/>
        </w:rPr>
      </w:pPr>
    </w:p>
    <w:tbl>
      <w:tblPr>
        <w:tblStyle w:val="Reetkatablice5"/>
        <w:tblW w:w="119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6"/>
        <w:gridCol w:w="2246"/>
        <w:gridCol w:w="1274"/>
        <w:gridCol w:w="1134"/>
        <w:gridCol w:w="988"/>
        <w:gridCol w:w="997"/>
        <w:gridCol w:w="992"/>
        <w:gridCol w:w="992"/>
        <w:gridCol w:w="1134"/>
      </w:tblGrid>
      <w:tr w:rsidR="00A61350" w:rsidRPr="00A61350" w14:paraId="4EFAE98C" w14:textId="77777777" w:rsidTr="008F02EE">
        <w:trPr>
          <w:jc w:val="center"/>
        </w:trPr>
        <w:tc>
          <w:tcPr>
            <w:tcW w:w="2146" w:type="dxa"/>
            <w:shd w:val="clear" w:color="auto" w:fill="BFBFBF" w:themeFill="background1" w:themeFillShade="BF"/>
            <w:vAlign w:val="center"/>
          </w:tcPr>
          <w:p w14:paraId="1C2B6D87"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Pokazatelj uspješnosti</w:t>
            </w:r>
          </w:p>
        </w:tc>
        <w:tc>
          <w:tcPr>
            <w:tcW w:w="2246" w:type="dxa"/>
            <w:shd w:val="clear" w:color="auto" w:fill="BFBFBF" w:themeFill="background1" w:themeFillShade="BF"/>
            <w:vAlign w:val="center"/>
          </w:tcPr>
          <w:p w14:paraId="49159E5F"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Definicija</w:t>
            </w:r>
          </w:p>
        </w:tc>
        <w:tc>
          <w:tcPr>
            <w:tcW w:w="1274" w:type="dxa"/>
            <w:shd w:val="clear" w:color="auto" w:fill="BFBFBF" w:themeFill="background1" w:themeFillShade="BF"/>
            <w:vAlign w:val="center"/>
          </w:tcPr>
          <w:p w14:paraId="5D69838B"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Jedinica</w:t>
            </w:r>
          </w:p>
        </w:tc>
        <w:tc>
          <w:tcPr>
            <w:tcW w:w="1134" w:type="dxa"/>
            <w:shd w:val="clear" w:color="auto" w:fill="BFBFBF" w:themeFill="background1" w:themeFillShade="BF"/>
            <w:vAlign w:val="center"/>
          </w:tcPr>
          <w:p w14:paraId="33E84DF4"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Polazna vrijednost</w:t>
            </w:r>
          </w:p>
          <w:p w14:paraId="7203570A" w14:textId="4D9FDBF0"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202</w:t>
            </w:r>
            <w:r w:rsidR="0009256C">
              <w:rPr>
                <w:rFonts w:ascii="Arial" w:eastAsia="Calibri" w:hAnsi="Arial" w:cs="Arial"/>
                <w:sz w:val="16"/>
                <w:szCs w:val="16"/>
              </w:rPr>
              <w:t>3</w:t>
            </w:r>
            <w:r w:rsidRPr="00A61350">
              <w:rPr>
                <w:rFonts w:ascii="Arial" w:eastAsia="Calibri" w:hAnsi="Arial" w:cs="Arial"/>
                <w:sz w:val="16"/>
                <w:szCs w:val="16"/>
              </w:rPr>
              <w:t>.</w:t>
            </w:r>
          </w:p>
        </w:tc>
        <w:tc>
          <w:tcPr>
            <w:tcW w:w="988" w:type="dxa"/>
            <w:shd w:val="clear" w:color="auto" w:fill="BFBFBF" w:themeFill="background1" w:themeFillShade="BF"/>
            <w:vAlign w:val="center"/>
          </w:tcPr>
          <w:p w14:paraId="052F0CD4"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Izvor podataka</w:t>
            </w:r>
          </w:p>
        </w:tc>
        <w:tc>
          <w:tcPr>
            <w:tcW w:w="997" w:type="dxa"/>
            <w:shd w:val="clear" w:color="auto" w:fill="BFBFBF" w:themeFill="background1" w:themeFillShade="BF"/>
            <w:vAlign w:val="center"/>
          </w:tcPr>
          <w:p w14:paraId="790BCD98" w14:textId="197A21C4"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54DB4358" w14:textId="04678059"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Izvršeno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7AB35C02" w14:textId="323E7EE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5</w:t>
            </w:r>
            <w:r w:rsidRPr="00A61350">
              <w:rPr>
                <w:rFonts w:ascii="Arial" w:eastAsia="Calibri" w:hAnsi="Arial" w:cs="Arial"/>
                <w:sz w:val="16"/>
                <w:szCs w:val="16"/>
              </w:rPr>
              <w:t>.</w:t>
            </w:r>
          </w:p>
        </w:tc>
        <w:tc>
          <w:tcPr>
            <w:tcW w:w="1134" w:type="dxa"/>
            <w:shd w:val="clear" w:color="auto" w:fill="BFBFBF" w:themeFill="background1" w:themeFillShade="BF"/>
            <w:vAlign w:val="center"/>
          </w:tcPr>
          <w:p w14:paraId="4DDDBF26" w14:textId="1EBBD211"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6</w:t>
            </w:r>
            <w:r w:rsidRPr="00A61350">
              <w:rPr>
                <w:rFonts w:ascii="Arial" w:eastAsia="Calibri" w:hAnsi="Arial" w:cs="Arial"/>
                <w:sz w:val="16"/>
                <w:szCs w:val="16"/>
              </w:rPr>
              <w:t>.</w:t>
            </w:r>
          </w:p>
        </w:tc>
      </w:tr>
      <w:tr w:rsidR="00A61350" w:rsidRPr="00A61350" w14:paraId="7C71585F" w14:textId="77777777" w:rsidTr="008F02EE">
        <w:trPr>
          <w:trHeight w:val="621"/>
          <w:jc w:val="center"/>
        </w:trPr>
        <w:tc>
          <w:tcPr>
            <w:tcW w:w="2146" w:type="dxa"/>
            <w:vAlign w:val="center"/>
          </w:tcPr>
          <w:p w14:paraId="0ADE8A69"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 xml:space="preserve">Broj radionica za odrasle </w:t>
            </w:r>
          </w:p>
        </w:tc>
        <w:tc>
          <w:tcPr>
            <w:tcW w:w="2246" w:type="dxa"/>
            <w:vAlign w:val="center"/>
          </w:tcPr>
          <w:p w14:paraId="16709CDD"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Organiziranje radionica za odrasle</w:t>
            </w:r>
          </w:p>
        </w:tc>
        <w:tc>
          <w:tcPr>
            <w:tcW w:w="1274" w:type="dxa"/>
            <w:vAlign w:val="center"/>
          </w:tcPr>
          <w:p w14:paraId="793E7F08"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program</w:t>
            </w:r>
          </w:p>
        </w:tc>
        <w:tc>
          <w:tcPr>
            <w:tcW w:w="1134" w:type="dxa"/>
            <w:vAlign w:val="center"/>
          </w:tcPr>
          <w:p w14:paraId="6D9C5150" w14:textId="2CF318B0"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7</w:t>
            </w:r>
          </w:p>
        </w:tc>
        <w:tc>
          <w:tcPr>
            <w:tcW w:w="988" w:type="dxa"/>
            <w:vAlign w:val="center"/>
          </w:tcPr>
          <w:p w14:paraId="20E84A33"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Muzejski pedagog</w:t>
            </w:r>
          </w:p>
        </w:tc>
        <w:tc>
          <w:tcPr>
            <w:tcW w:w="997" w:type="dxa"/>
            <w:vAlign w:val="center"/>
          </w:tcPr>
          <w:p w14:paraId="0A733BCE"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3</w:t>
            </w:r>
          </w:p>
        </w:tc>
        <w:tc>
          <w:tcPr>
            <w:tcW w:w="992" w:type="dxa"/>
            <w:vAlign w:val="center"/>
          </w:tcPr>
          <w:p w14:paraId="01CA06EF" w14:textId="7168AB29"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3</w:t>
            </w:r>
          </w:p>
        </w:tc>
        <w:tc>
          <w:tcPr>
            <w:tcW w:w="992" w:type="dxa"/>
            <w:vAlign w:val="center"/>
          </w:tcPr>
          <w:p w14:paraId="3E78C209"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3</w:t>
            </w:r>
          </w:p>
        </w:tc>
        <w:tc>
          <w:tcPr>
            <w:tcW w:w="1134" w:type="dxa"/>
            <w:vAlign w:val="center"/>
          </w:tcPr>
          <w:p w14:paraId="39B8AA7D"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3</w:t>
            </w:r>
          </w:p>
        </w:tc>
      </w:tr>
    </w:tbl>
    <w:p w14:paraId="2B137152" w14:textId="77777777" w:rsidR="0009256C" w:rsidRPr="0009256C" w:rsidRDefault="0009256C" w:rsidP="0009256C">
      <w:pPr>
        <w:spacing w:after="0" w:line="259" w:lineRule="auto"/>
        <w:rPr>
          <w:rFonts w:ascii="Arial" w:eastAsia="Calibri" w:hAnsi="Arial" w:cs="Arial"/>
          <w:sz w:val="20"/>
          <w:szCs w:val="20"/>
          <w:lang w:eastAsia="en-US"/>
        </w:rPr>
      </w:pPr>
      <w:r w:rsidRPr="0009256C">
        <w:rPr>
          <w:rFonts w:ascii="Arial" w:eastAsia="Calibri" w:hAnsi="Arial" w:cs="Arial"/>
          <w:sz w:val="20"/>
          <w:szCs w:val="20"/>
          <w:lang w:eastAsia="en-US"/>
        </w:rPr>
        <w:t>OPIS: Ustanova redovito organizira i radionica za odrasle u svim muzejskim jedinicama kako bi se baštinske vrijednosti približile i njegovale i tim dobnim skupinama. Do 30. 6. 2024. u ustanovi je održano 3 radionice za odraslu publiku.</w:t>
      </w:r>
    </w:p>
    <w:p w14:paraId="34BF9B72" w14:textId="77777777" w:rsidR="00544FA7" w:rsidRPr="00A61350" w:rsidRDefault="00544FA7" w:rsidP="0040020F">
      <w:pPr>
        <w:spacing w:after="0" w:line="259" w:lineRule="auto"/>
        <w:rPr>
          <w:rFonts w:ascii="Arial" w:eastAsia="Calibri" w:hAnsi="Arial" w:cs="Arial"/>
          <w:sz w:val="16"/>
          <w:szCs w:val="16"/>
          <w:lang w:eastAsia="en-US"/>
        </w:rPr>
      </w:pPr>
    </w:p>
    <w:tbl>
      <w:tblPr>
        <w:tblStyle w:val="Reetkatablice5"/>
        <w:tblW w:w="11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1"/>
        <w:gridCol w:w="2179"/>
        <w:gridCol w:w="1134"/>
        <w:gridCol w:w="1134"/>
        <w:gridCol w:w="1134"/>
        <w:gridCol w:w="992"/>
        <w:gridCol w:w="992"/>
        <w:gridCol w:w="992"/>
        <w:gridCol w:w="1134"/>
      </w:tblGrid>
      <w:tr w:rsidR="00A61350" w:rsidRPr="00A61350" w14:paraId="00C4E14E" w14:textId="77777777" w:rsidTr="00870FCA">
        <w:trPr>
          <w:jc w:val="center"/>
        </w:trPr>
        <w:tc>
          <w:tcPr>
            <w:tcW w:w="2001" w:type="dxa"/>
            <w:shd w:val="clear" w:color="auto" w:fill="BFBFBF" w:themeFill="background1" w:themeFillShade="BF"/>
            <w:vAlign w:val="center"/>
          </w:tcPr>
          <w:p w14:paraId="2CAA5260"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Pokazatelj uspješnosti</w:t>
            </w:r>
          </w:p>
        </w:tc>
        <w:tc>
          <w:tcPr>
            <w:tcW w:w="2179" w:type="dxa"/>
            <w:shd w:val="clear" w:color="auto" w:fill="BFBFBF" w:themeFill="background1" w:themeFillShade="BF"/>
            <w:vAlign w:val="center"/>
          </w:tcPr>
          <w:p w14:paraId="1D26F722"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Definicija</w:t>
            </w:r>
          </w:p>
        </w:tc>
        <w:tc>
          <w:tcPr>
            <w:tcW w:w="1134" w:type="dxa"/>
            <w:shd w:val="clear" w:color="auto" w:fill="BFBFBF" w:themeFill="background1" w:themeFillShade="BF"/>
            <w:vAlign w:val="center"/>
          </w:tcPr>
          <w:p w14:paraId="7AE3870C"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Jedinica</w:t>
            </w:r>
          </w:p>
        </w:tc>
        <w:tc>
          <w:tcPr>
            <w:tcW w:w="1134" w:type="dxa"/>
            <w:shd w:val="clear" w:color="auto" w:fill="BFBFBF" w:themeFill="background1" w:themeFillShade="BF"/>
            <w:vAlign w:val="center"/>
          </w:tcPr>
          <w:p w14:paraId="05C0E44E"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Polazna vrijednost</w:t>
            </w:r>
          </w:p>
          <w:p w14:paraId="54032B13" w14:textId="0410F33E"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202</w:t>
            </w:r>
            <w:r w:rsidR="0009256C">
              <w:rPr>
                <w:rFonts w:ascii="Arial" w:eastAsia="Calibri" w:hAnsi="Arial" w:cs="Arial"/>
                <w:sz w:val="16"/>
                <w:szCs w:val="16"/>
              </w:rPr>
              <w:t>3</w:t>
            </w:r>
            <w:r w:rsidRPr="00A61350">
              <w:rPr>
                <w:rFonts w:ascii="Arial" w:eastAsia="Calibri" w:hAnsi="Arial" w:cs="Arial"/>
                <w:sz w:val="16"/>
                <w:szCs w:val="16"/>
              </w:rPr>
              <w:t>.</w:t>
            </w:r>
          </w:p>
        </w:tc>
        <w:tc>
          <w:tcPr>
            <w:tcW w:w="1134" w:type="dxa"/>
            <w:shd w:val="clear" w:color="auto" w:fill="BFBFBF" w:themeFill="background1" w:themeFillShade="BF"/>
            <w:vAlign w:val="center"/>
          </w:tcPr>
          <w:p w14:paraId="18984E39"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Izvor podataka</w:t>
            </w:r>
          </w:p>
        </w:tc>
        <w:tc>
          <w:tcPr>
            <w:tcW w:w="992" w:type="dxa"/>
            <w:shd w:val="clear" w:color="auto" w:fill="BFBFBF" w:themeFill="background1" w:themeFillShade="BF"/>
            <w:vAlign w:val="center"/>
          </w:tcPr>
          <w:p w14:paraId="25FD9DC7" w14:textId="397C2B44"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0D9A9032" w14:textId="3E9B494D"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Izvršeno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7D9A8AC7" w14:textId="55A803F1"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5</w:t>
            </w:r>
            <w:r w:rsidRPr="00A61350">
              <w:rPr>
                <w:rFonts w:ascii="Arial" w:eastAsia="Calibri" w:hAnsi="Arial" w:cs="Arial"/>
                <w:sz w:val="16"/>
                <w:szCs w:val="16"/>
              </w:rPr>
              <w:t>.</w:t>
            </w:r>
          </w:p>
        </w:tc>
        <w:tc>
          <w:tcPr>
            <w:tcW w:w="1134" w:type="dxa"/>
            <w:shd w:val="clear" w:color="auto" w:fill="BFBFBF" w:themeFill="background1" w:themeFillShade="BF"/>
            <w:vAlign w:val="center"/>
          </w:tcPr>
          <w:p w14:paraId="2CCAF279" w14:textId="483269B1"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6</w:t>
            </w:r>
            <w:r w:rsidRPr="00A61350">
              <w:rPr>
                <w:rFonts w:ascii="Arial" w:eastAsia="Calibri" w:hAnsi="Arial" w:cs="Arial"/>
                <w:sz w:val="16"/>
                <w:szCs w:val="16"/>
              </w:rPr>
              <w:t>.</w:t>
            </w:r>
          </w:p>
        </w:tc>
      </w:tr>
      <w:tr w:rsidR="00A61350" w:rsidRPr="00A61350" w14:paraId="2CF922C3" w14:textId="77777777" w:rsidTr="00870FCA">
        <w:trPr>
          <w:trHeight w:val="744"/>
          <w:jc w:val="center"/>
        </w:trPr>
        <w:tc>
          <w:tcPr>
            <w:tcW w:w="2001" w:type="dxa"/>
            <w:vAlign w:val="center"/>
          </w:tcPr>
          <w:p w14:paraId="1C041C8B"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Broj programa za ljude starije dobi</w:t>
            </w:r>
          </w:p>
        </w:tc>
        <w:tc>
          <w:tcPr>
            <w:tcW w:w="2179" w:type="dxa"/>
            <w:vAlign w:val="center"/>
          </w:tcPr>
          <w:p w14:paraId="64C7C49B"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Organiziranje susreta i posjeta Domu za umirovljenike</w:t>
            </w:r>
          </w:p>
        </w:tc>
        <w:tc>
          <w:tcPr>
            <w:tcW w:w="1134" w:type="dxa"/>
            <w:vAlign w:val="center"/>
          </w:tcPr>
          <w:p w14:paraId="5ECE57EB"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program</w:t>
            </w:r>
          </w:p>
        </w:tc>
        <w:tc>
          <w:tcPr>
            <w:tcW w:w="1134" w:type="dxa"/>
            <w:vAlign w:val="center"/>
          </w:tcPr>
          <w:p w14:paraId="2D0FC038"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8</w:t>
            </w:r>
          </w:p>
        </w:tc>
        <w:tc>
          <w:tcPr>
            <w:tcW w:w="1134" w:type="dxa"/>
            <w:vAlign w:val="center"/>
          </w:tcPr>
          <w:p w14:paraId="504DE2C2"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Muzejski pedagog</w:t>
            </w:r>
          </w:p>
        </w:tc>
        <w:tc>
          <w:tcPr>
            <w:tcW w:w="992" w:type="dxa"/>
            <w:vAlign w:val="center"/>
          </w:tcPr>
          <w:p w14:paraId="57011214"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12</w:t>
            </w:r>
          </w:p>
        </w:tc>
        <w:tc>
          <w:tcPr>
            <w:tcW w:w="992" w:type="dxa"/>
            <w:vAlign w:val="center"/>
          </w:tcPr>
          <w:p w14:paraId="5F1F6ECB" w14:textId="0D15DAA3"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4</w:t>
            </w:r>
          </w:p>
        </w:tc>
        <w:tc>
          <w:tcPr>
            <w:tcW w:w="992" w:type="dxa"/>
            <w:vAlign w:val="center"/>
          </w:tcPr>
          <w:p w14:paraId="53EA404E"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12</w:t>
            </w:r>
          </w:p>
        </w:tc>
        <w:tc>
          <w:tcPr>
            <w:tcW w:w="1134" w:type="dxa"/>
            <w:vAlign w:val="center"/>
          </w:tcPr>
          <w:p w14:paraId="5CB1D304"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12</w:t>
            </w:r>
          </w:p>
        </w:tc>
      </w:tr>
    </w:tbl>
    <w:p w14:paraId="2CCC7EFE" w14:textId="77777777" w:rsidR="0009256C" w:rsidRPr="0009256C" w:rsidRDefault="0009256C" w:rsidP="0009256C">
      <w:pPr>
        <w:spacing w:after="0" w:line="259" w:lineRule="auto"/>
        <w:rPr>
          <w:rFonts w:ascii="Arial" w:eastAsia="Calibri" w:hAnsi="Arial" w:cs="Arial"/>
          <w:sz w:val="20"/>
          <w:szCs w:val="20"/>
          <w:lang w:eastAsia="en-US"/>
        </w:rPr>
      </w:pPr>
      <w:r w:rsidRPr="0009256C">
        <w:rPr>
          <w:rFonts w:ascii="Arial" w:eastAsia="Calibri" w:hAnsi="Arial" w:cs="Arial"/>
          <w:sz w:val="20"/>
          <w:szCs w:val="20"/>
          <w:lang w:eastAsia="en-US"/>
        </w:rPr>
        <w:t>OPIS: Muzejski pedagozi i kustosi pripremaju programe prilagođene osobama starije dobi u formi predavanja, likovnih i drugih kreativnih radionica, također takve programe organiziraju u suradnji sa Domom za starije i nemoćne osobe Gruda.</w:t>
      </w:r>
    </w:p>
    <w:p w14:paraId="7815BE20" w14:textId="77777777" w:rsidR="0040020F" w:rsidRPr="00A61350" w:rsidRDefault="0040020F" w:rsidP="0040020F">
      <w:pPr>
        <w:spacing w:after="0" w:line="259" w:lineRule="auto"/>
        <w:rPr>
          <w:rFonts w:ascii="Arial" w:eastAsia="Calibri" w:hAnsi="Arial" w:cs="Arial"/>
          <w:sz w:val="16"/>
          <w:szCs w:val="16"/>
          <w:lang w:eastAsia="en-US"/>
        </w:rPr>
      </w:pPr>
    </w:p>
    <w:tbl>
      <w:tblPr>
        <w:tblStyle w:val="Reetkatablice5"/>
        <w:tblW w:w="11686" w:type="dxa"/>
        <w:jc w:val="center"/>
        <w:tblLayout w:type="fixed"/>
        <w:tblLook w:val="04A0" w:firstRow="1" w:lastRow="0" w:firstColumn="1" w:lastColumn="0" w:noHBand="0" w:noVBand="1"/>
      </w:tblPr>
      <w:tblGrid>
        <w:gridCol w:w="2136"/>
        <w:gridCol w:w="2042"/>
        <w:gridCol w:w="1134"/>
        <w:gridCol w:w="1130"/>
        <w:gridCol w:w="1134"/>
        <w:gridCol w:w="997"/>
        <w:gridCol w:w="987"/>
        <w:gridCol w:w="992"/>
        <w:gridCol w:w="1134"/>
      </w:tblGrid>
      <w:tr w:rsidR="00A61350" w:rsidRPr="00A61350" w14:paraId="6999CC72" w14:textId="77777777" w:rsidTr="00870FCA">
        <w:trPr>
          <w:jc w:val="center"/>
        </w:trPr>
        <w:tc>
          <w:tcPr>
            <w:tcW w:w="2136" w:type="dxa"/>
            <w:shd w:val="clear" w:color="auto" w:fill="BFBFBF" w:themeFill="background1" w:themeFillShade="BF"/>
            <w:vAlign w:val="center"/>
          </w:tcPr>
          <w:p w14:paraId="752BC35D"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Pokazatelj uspješnosti</w:t>
            </w:r>
          </w:p>
        </w:tc>
        <w:tc>
          <w:tcPr>
            <w:tcW w:w="2042" w:type="dxa"/>
            <w:shd w:val="clear" w:color="auto" w:fill="BFBFBF" w:themeFill="background1" w:themeFillShade="BF"/>
            <w:vAlign w:val="center"/>
          </w:tcPr>
          <w:p w14:paraId="2AF2BCCD"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Definicija</w:t>
            </w:r>
          </w:p>
        </w:tc>
        <w:tc>
          <w:tcPr>
            <w:tcW w:w="1134" w:type="dxa"/>
            <w:shd w:val="clear" w:color="auto" w:fill="BFBFBF" w:themeFill="background1" w:themeFillShade="BF"/>
            <w:vAlign w:val="center"/>
          </w:tcPr>
          <w:p w14:paraId="3D41BB3F"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Jedinica</w:t>
            </w:r>
          </w:p>
        </w:tc>
        <w:tc>
          <w:tcPr>
            <w:tcW w:w="1130" w:type="dxa"/>
            <w:shd w:val="clear" w:color="auto" w:fill="BFBFBF" w:themeFill="background1" w:themeFillShade="BF"/>
            <w:vAlign w:val="center"/>
          </w:tcPr>
          <w:p w14:paraId="1DB93143"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Polazna vrijednost</w:t>
            </w:r>
          </w:p>
          <w:p w14:paraId="64A394DB" w14:textId="2E47A1E2"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202</w:t>
            </w:r>
            <w:r w:rsidR="0009256C">
              <w:rPr>
                <w:rFonts w:ascii="Arial" w:eastAsia="Calibri" w:hAnsi="Arial" w:cs="Arial"/>
                <w:sz w:val="16"/>
                <w:szCs w:val="16"/>
              </w:rPr>
              <w:t>3</w:t>
            </w:r>
            <w:r w:rsidRPr="00A61350">
              <w:rPr>
                <w:rFonts w:ascii="Arial" w:eastAsia="Calibri" w:hAnsi="Arial" w:cs="Arial"/>
                <w:sz w:val="16"/>
                <w:szCs w:val="16"/>
              </w:rPr>
              <w:t>.</w:t>
            </w:r>
          </w:p>
        </w:tc>
        <w:tc>
          <w:tcPr>
            <w:tcW w:w="1134" w:type="dxa"/>
            <w:shd w:val="clear" w:color="auto" w:fill="BFBFBF" w:themeFill="background1" w:themeFillShade="BF"/>
            <w:vAlign w:val="center"/>
          </w:tcPr>
          <w:p w14:paraId="72927444"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Izvor podataka</w:t>
            </w:r>
          </w:p>
        </w:tc>
        <w:tc>
          <w:tcPr>
            <w:tcW w:w="997" w:type="dxa"/>
            <w:shd w:val="clear" w:color="auto" w:fill="BFBFBF" w:themeFill="background1" w:themeFillShade="BF"/>
            <w:vAlign w:val="center"/>
          </w:tcPr>
          <w:p w14:paraId="77834551" w14:textId="40B5DB80"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4</w:t>
            </w:r>
            <w:r w:rsidRPr="00A61350">
              <w:rPr>
                <w:rFonts w:ascii="Arial" w:eastAsia="Calibri" w:hAnsi="Arial" w:cs="Arial"/>
                <w:sz w:val="16"/>
                <w:szCs w:val="16"/>
              </w:rPr>
              <w:t>.</w:t>
            </w:r>
          </w:p>
        </w:tc>
        <w:tc>
          <w:tcPr>
            <w:tcW w:w="987" w:type="dxa"/>
            <w:shd w:val="clear" w:color="auto" w:fill="BFBFBF" w:themeFill="background1" w:themeFillShade="BF"/>
            <w:vAlign w:val="center"/>
          </w:tcPr>
          <w:p w14:paraId="020734EF" w14:textId="2C9B7F55"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Izvršeno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698655B7" w14:textId="50BD3A1B"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5</w:t>
            </w:r>
            <w:r w:rsidRPr="00A61350">
              <w:rPr>
                <w:rFonts w:ascii="Arial" w:eastAsia="Calibri" w:hAnsi="Arial" w:cs="Arial"/>
                <w:sz w:val="16"/>
                <w:szCs w:val="16"/>
              </w:rPr>
              <w:t>.</w:t>
            </w:r>
          </w:p>
        </w:tc>
        <w:tc>
          <w:tcPr>
            <w:tcW w:w="1134" w:type="dxa"/>
            <w:shd w:val="clear" w:color="auto" w:fill="BFBFBF" w:themeFill="background1" w:themeFillShade="BF"/>
            <w:vAlign w:val="center"/>
          </w:tcPr>
          <w:p w14:paraId="619343B8" w14:textId="5101A919"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6</w:t>
            </w:r>
            <w:r w:rsidRPr="00A61350">
              <w:rPr>
                <w:rFonts w:ascii="Arial" w:eastAsia="Calibri" w:hAnsi="Arial" w:cs="Arial"/>
                <w:sz w:val="16"/>
                <w:szCs w:val="16"/>
              </w:rPr>
              <w:t>.</w:t>
            </w:r>
          </w:p>
        </w:tc>
      </w:tr>
      <w:tr w:rsidR="00A61350" w:rsidRPr="00A61350" w14:paraId="5B742FB3" w14:textId="77777777" w:rsidTr="00870FCA">
        <w:trPr>
          <w:trHeight w:val="447"/>
          <w:jc w:val="center"/>
        </w:trPr>
        <w:tc>
          <w:tcPr>
            <w:tcW w:w="2136" w:type="dxa"/>
            <w:shd w:val="clear" w:color="auto" w:fill="auto"/>
            <w:vAlign w:val="center"/>
          </w:tcPr>
          <w:p w14:paraId="4C45331D"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Broj posjeta školske  djece</w:t>
            </w:r>
          </w:p>
        </w:tc>
        <w:tc>
          <w:tcPr>
            <w:tcW w:w="2042" w:type="dxa"/>
            <w:shd w:val="clear" w:color="auto" w:fill="auto"/>
            <w:vAlign w:val="center"/>
          </w:tcPr>
          <w:p w14:paraId="15C6C97D"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Intenzivna suradnja sa školama</w:t>
            </w:r>
          </w:p>
        </w:tc>
        <w:tc>
          <w:tcPr>
            <w:tcW w:w="1134" w:type="dxa"/>
            <w:shd w:val="clear" w:color="auto" w:fill="auto"/>
            <w:vAlign w:val="center"/>
          </w:tcPr>
          <w:p w14:paraId="062C6DBF"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dijete</w:t>
            </w:r>
          </w:p>
        </w:tc>
        <w:tc>
          <w:tcPr>
            <w:tcW w:w="1130" w:type="dxa"/>
            <w:shd w:val="clear" w:color="auto" w:fill="auto"/>
            <w:vAlign w:val="center"/>
          </w:tcPr>
          <w:p w14:paraId="717AE7BD" w14:textId="6634465F"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1.678</w:t>
            </w:r>
          </w:p>
        </w:tc>
        <w:tc>
          <w:tcPr>
            <w:tcW w:w="1134" w:type="dxa"/>
            <w:shd w:val="clear" w:color="auto" w:fill="auto"/>
            <w:vAlign w:val="center"/>
          </w:tcPr>
          <w:p w14:paraId="13193613"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Odjel općih poslova</w:t>
            </w:r>
          </w:p>
        </w:tc>
        <w:tc>
          <w:tcPr>
            <w:tcW w:w="997" w:type="dxa"/>
            <w:shd w:val="clear" w:color="auto" w:fill="auto"/>
            <w:vAlign w:val="center"/>
          </w:tcPr>
          <w:p w14:paraId="493C267B"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600</w:t>
            </w:r>
          </w:p>
        </w:tc>
        <w:tc>
          <w:tcPr>
            <w:tcW w:w="987" w:type="dxa"/>
            <w:shd w:val="clear" w:color="auto" w:fill="auto"/>
            <w:vAlign w:val="center"/>
          </w:tcPr>
          <w:p w14:paraId="239D23A3" w14:textId="7E7C8FA9"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1.420</w:t>
            </w:r>
          </w:p>
        </w:tc>
        <w:tc>
          <w:tcPr>
            <w:tcW w:w="992" w:type="dxa"/>
            <w:shd w:val="clear" w:color="auto" w:fill="auto"/>
            <w:vAlign w:val="center"/>
          </w:tcPr>
          <w:p w14:paraId="5E6CEDB8" w14:textId="2F952C64"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8</w:t>
            </w:r>
            <w:r w:rsidR="0040020F" w:rsidRPr="00A61350">
              <w:rPr>
                <w:rFonts w:ascii="Arial" w:hAnsi="Arial" w:cs="Arial"/>
                <w:sz w:val="16"/>
                <w:szCs w:val="16"/>
                <w:lang w:eastAsia="en-US"/>
              </w:rPr>
              <w:t>00</w:t>
            </w:r>
          </w:p>
        </w:tc>
        <w:tc>
          <w:tcPr>
            <w:tcW w:w="1134" w:type="dxa"/>
            <w:shd w:val="clear" w:color="auto" w:fill="auto"/>
            <w:vAlign w:val="center"/>
          </w:tcPr>
          <w:p w14:paraId="13E88CF4" w14:textId="278CF8DF"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1.000</w:t>
            </w:r>
          </w:p>
        </w:tc>
      </w:tr>
    </w:tbl>
    <w:p w14:paraId="1FFD5F1B" w14:textId="2D4EECAC" w:rsidR="0009256C" w:rsidRPr="0009256C" w:rsidRDefault="0009256C" w:rsidP="0009256C">
      <w:pPr>
        <w:spacing w:after="0" w:line="259" w:lineRule="auto"/>
        <w:rPr>
          <w:rFonts w:ascii="Arial" w:eastAsia="Calibri" w:hAnsi="Arial" w:cs="Arial"/>
          <w:sz w:val="20"/>
          <w:szCs w:val="20"/>
          <w:lang w:eastAsia="en-US"/>
        </w:rPr>
      </w:pPr>
      <w:r w:rsidRPr="0009256C">
        <w:rPr>
          <w:rFonts w:ascii="Arial" w:eastAsia="Calibri" w:hAnsi="Arial" w:cs="Arial"/>
          <w:sz w:val="20"/>
          <w:szCs w:val="20"/>
          <w:lang w:eastAsia="en-US"/>
        </w:rPr>
        <w:t>OPIS: Ustanova intenzivno surađuje sa obrazovnim ustanovama, najčešće sa osnovnim školama koje svoje posjete organiziraju uglavnom u kasno proljeće.</w:t>
      </w:r>
    </w:p>
    <w:p w14:paraId="0C4A7CE6" w14:textId="77777777" w:rsidR="00C720E8" w:rsidRPr="00A61350" w:rsidRDefault="00C720E8" w:rsidP="0040020F">
      <w:pPr>
        <w:spacing w:after="0" w:line="259" w:lineRule="auto"/>
        <w:rPr>
          <w:rFonts w:ascii="Arial" w:eastAsia="Calibri" w:hAnsi="Arial" w:cs="Arial"/>
          <w:sz w:val="16"/>
          <w:szCs w:val="16"/>
          <w:lang w:eastAsia="en-US"/>
        </w:rPr>
      </w:pPr>
    </w:p>
    <w:tbl>
      <w:tblPr>
        <w:tblStyle w:val="Reetkatablice5"/>
        <w:tblW w:w="11645" w:type="dxa"/>
        <w:jc w:val="center"/>
        <w:tblLayout w:type="fixed"/>
        <w:tblLook w:val="04A0" w:firstRow="1" w:lastRow="0" w:firstColumn="1" w:lastColumn="0" w:noHBand="0" w:noVBand="1"/>
      </w:tblPr>
      <w:tblGrid>
        <w:gridCol w:w="1946"/>
        <w:gridCol w:w="2187"/>
        <w:gridCol w:w="1134"/>
        <w:gridCol w:w="1134"/>
        <w:gridCol w:w="1134"/>
        <w:gridCol w:w="992"/>
        <w:gridCol w:w="992"/>
        <w:gridCol w:w="992"/>
        <w:gridCol w:w="1134"/>
      </w:tblGrid>
      <w:tr w:rsidR="00A61350" w:rsidRPr="00A61350" w14:paraId="21F3DE04" w14:textId="77777777" w:rsidTr="00870FCA">
        <w:trPr>
          <w:jc w:val="center"/>
        </w:trPr>
        <w:tc>
          <w:tcPr>
            <w:tcW w:w="1946" w:type="dxa"/>
            <w:shd w:val="clear" w:color="auto" w:fill="BFBFBF" w:themeFill="background1" w:themeFillShade="BF"/>
            <w:vAlign w:val="center"/>
          </w:tcPr>
          <w:p w14:paraId="487D95F1"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Pokazatelj uspješnosti</w:t>
            </w:r>
          </w:p>
        </w:tc>
        <w:tc>
          <w:tcPr>
            <w:tcW w:w="2187" w:type="dxa"/>
            <w:shd w:val="clear" w:color="auto" w:fill="BFBFBF" w:themeFill="background1" w:themeFillShade="BF"/>
            <w:vAlign w:val="center"/>
          </w:tcPr>
          <w:p w14:paraId="14EE1552"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Definicija</w:t>
            </w:r>
          </w:p>
        </w:tc>
        <w:tc>
          <w:tcPr>
            <w:tcW w:w="1134" w:type="dxa"/>
            <w:shd w:val="clear" w:color="auto" w:fill="BFBFBF" w:themeFill="background1" w:themeFillShade="BF"/>
            <w:vAlign w:val="center"/>
          </w:tcPr>
          <w:p w14:paraId="0CB4AB4E"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Jedinica</w:t>
            </w:r>
          </w:p>
        </w:tc>
        <w:tc>
          <w:tcPr>
            <w:tcW w:w="1134" w:type="dxa"/>
            <w:shd w:val="clear" w:color="auto" w:fill="BFBFBF" w:themeFill="background1" w:themeFillShade="BF"/>
            <w:vAlign w:val="center"/>
          </w:tcPr>
          <w:p w14:paraId="0A1C91E0"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Polazna vrijednost</w:t>
            </w:r>
          </w:p>
          <w:p w14:paraId="0514FD3E" w14:textId="5E6581FF"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202</w:t>
            </w:r>
            <w:r w:rsidR="0009256C">
              <w:rPr>
                <w:rFonts w:ascii="Arial" w:eastAsia="Calibri" w:hAnsi="Arial" w:cs="Arial"/>
                <w:sz w:val="16"/>
                <w:szCs w:val="16"/>
              </w:rPr>
              <w:t>3</w:t>
            </w:r>
            <w:r w:rsidRPr="00A61350">
              <w:rPr>
                <w:rFonts w:ascii="Arial" w:eastAsia="Calibri" w:hAnsi="Arial" w:cs="Arial"/>
                <w:sz w:val="16"/>
                <w:szCs w:val="16"/>
              </w:rPr>
              <w:t>.</w:t>
            </w:r>
          </w:p>
        </w:tc>
        <w:tc>
          <w:tcPr>
            <w:tcW w:w="1134" w:type="dxa"/>
            <w:shd w:val="clear" w:color="auto" w:fill="BFBFBF" w:themeFill="background1" w:themeFillShade="BF"/>
            <w:vAlign w:val="center"/>
          </w:tcPr>
          <w:p w14:paraId="1143F636" w14:textId="77777777"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Izvor podataka</w:t>
            </w:r>
          </w:p>
        </w:tc>
        <w:tc>
          <w:tcPr>
            <w:tcW w:w="992" w:type="dxa"/>
            <w:shd w:val="clear" w:color="auto" w:fill="BFBFBF" w:themeFill="background1" w:themeFillShade="BF"/>
            <w:vAlign w:val="center"/>
          </w:tcPr>
          <w:p w14:paraId="7749426A" w14:textId="6042B8BD"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5085E3AE" w14:textId="34E5A804"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Izvršeno 202</w:t>
            </w:r>
            <w:r w:rsidR="0009256C">
              <w:rPr>
                <w:rFonts w:ascii="Arial" w:eastAsia="Calibri" w:hAnsi="Arial" w:cs="Arial"/>
                <w:sz w:val="16"/>
                <w:szCs w:val="16"/>
              </w:rPr>
              <w:t>4</w:t>
            </w:r>
            <w:r w:rsidRPr="00A61350">
              <w:rPr>
                <w:rFonts w:ascii="Arial" w:eastAsia="Calibri" w:hAnsi="Arial" w:cs="Arial"/>
                <w:sz w:val="16"/>
                <w:szCs w:val="16"/>
              </w:rPr>
              <w:t>.</w:t>
            </w:r>
          </w:p>
        </w:tc>
        <w:tc>
          <w:tcPr>
            <w:tcW w:w="992" w:type="dxa"/>
            <w:shd w:val="clear" w:color="auto" w:fill="BFBFBF" w:themeFill="background1" w:themeFillShade="BF"/>
            <w:vAlign w:val="center"/>
          </w:tcPr>
          <w:p w14:paraId="3B7C57C3" w14:textId="5AC4C529"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5</w:t>
            </w:r>
            <w:r w:rsidRPr="00A61350">
              <w:rPr>
                <w:rFonts w:ascii="Arial" w:eastAsia="Calibri" w:hAnsi="Arial" w:cs="Arial"/>
                <w:sz w:val="16"/>
                <w:szCs w:val="16"/>
              </w:rPr>
              <w:t>.</w:t>
            </w:r>
          </w:p>
        </w:tc>
        <w:tc>
          <w:tcPr>
            <w:tcW w:w="1134" w:type="dxa"/>
            <w:shd w:val="clear" w:color="auto" w:fill="BFBFBF" w:themeFill="background1" w:themeFillShade="BF"/>
            <w:vAlign w:val="center"/>
          </w:tcPr>
          <w:p w14:paraId="2C3FAD9B" w14:textId="47B8B0B6" w:rsidR="0040020F" w:rsidRPr="00A61350" w:rsidRDefault="0040020F" w:rsidP="0040020F">
            <w:pPr>
              <w:jc w:val="center"/>
              <w:rPr>
                <w:rFonts w:ascii="Arial" w:eastAsia="Calibri" w:hAnsi="Arial" w:cs="Arial"/>
                <w:sz w:val="16"/>
                <w:szCs w:val="16"/>
              </w:rPr>
            </w:pPr>
            <w:r w:rsidRPr="00A61350">
              <w:rPr>
                <w:rFonts w:ascii="Arial" w:eastAsia="Calibri" w:hAnsi="Arial" w:cs="Arial"/>
                <w:sz w:val="16"/>
                <w:szCs w:val="16"/>
              </w:rPr>
              <w:t>Ciljana vrijednost 202</w:t>
            </w:r>
            <w:r w:rsidR="0009256C">
              <w:rPr>
                <w:rFonts w:ascii="Arial" w:eastAsia="Calibri" w:hAnsi="Arial" w:cs="Arial"/>
                <w:sz w:val="16"/>
                <w:szCs w:val="16"/>
              </w:rPr>
              <w:t>6</w:t>
            </w:r>
            <w:r w:rsidRPr="00A61350">
              <w:rPr>
                <w:rFonts w:ascii="Arial" w:eastAsia="Calibri" w:hAnsi="Arial" w:cs="Arial"/>
                <w:sz w:val="16"/>
                <w:szCs w:val="16"/>
              </w:rPr>
              <w:t>.</w:t>
            </w:r>
          </w:p>
        </w:tc>
      </w:tr>
      <w:tr w:rsidR="00A61350" w:rsidRPr="00A61350" w14:paraId="5DD6662E" w14:textId="77777777" w:rsidTr="00870FCA">
        <w:trPr>
          <w:trHeight w:val="571"/>
          <w:jc w:val="center"/>
        </w:trPr>
        <w:tc>
          <w:tcPr>
            <w:tcW w:w="1946" w:type="dxa"/>
            <w:vAlign w:val="center"/>
          </w:tcPr>
          <w:p w14:paraId="2398F69A"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Broj volontera u knjižnici</w:t>
            </w:r>
          </w:p>
        </w:tc>
        <w:tc>
          <w:tcPr>
            <w:tcW w:w="2187" w:type="dxa"/>
            <w:vAlign w:val="center"/>
          </w:tcPr>
          <w:p w14:paraId="3E393FCC"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Edukacija i koristan rad volontera</w:t>
            </w:r>
          </w:p>
        </w:tc>
        <w:tc>
          <w:tcPr>
            <w:tcW w:w="1134" w:type="dxa"/>
            <w:vAlign w:val="center"/>
          </w:tcPr>
          <w:p w14:paraId="35514462"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volonter</w:t>
            </w:r>
          </w:p>
        </w:tc>
        <w:tc>
          <w:tcPr>
            <w:tcW w:w="1134" w:type="dxa"/>
            <w:vAlign w:val="center"/>
          </w:tcPr>
          <w:p w14:paraId="09B94430" w14:textId="66038AAD"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2</w:t>
            </w:r>
          </w:p>
        </w:tc>
        <w:tc>
          <w:tcPr>
            <w:tcW w:w="1134" w:type="dxa"/>
            <w:vAlign w:val="center"/>
          </w:tcPr>
          <w:p w14:paraId="23799E16"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Odjel općih poslova</w:t>
            </w:r>
          </w:p>
        </w:tc>
        <w:tc>
          <w:tcPr>
            <w:tcW w:w="992" w:type="dxa"/>
            <w:vAlign w:val="center"/>
          </w:tcPr>
          <w:p w14:paraId="0BB271C2"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2</w:t>
            </w:r>
          </w:p>
        </w:tc>
        <w:tc>
          <w:tcPr>
            <w:tcW w:w="992" w:type="dxa"/>
            <w:vAlign w:val="center"/>
          </w:tcPr>
          <w:p w14:paraId="57C2E90E" w14:textId="67DF9BDD" w:rsidR="0040020F" w:rsidRPr="00A61350" w:rsidRDefault="0009256C" w:rsidP="0040020F">
            <w:pPr>
              <w:jc w:val="center"/>
              <w:rPr>
                <w:rFonts w:ascii="Arial" w:hAnsi="Arial" w:cs="Arial"/>
                <w:sz w:val="16"/>
                <w:szCs w:val="16"/>
                <w:lang w:eastAsia="en-US"/>
              </w:rPr>
            </w:pPr>
            <w:r>
              <w:rPr>
                <w:rFonts w:ascii="Arial" w:hAnsi="Arial" w:cs="Arial"/>
                <w:sz w:val="16"/>
                <w:szCs w:val="16"/>
                <w:lang w:eastAsia="en-US"/>
              </w:rPr>
              <w:t>0</w:t>
            </w:r>
          </w:p>
        </w:tc>
        <w:tc>
          <w:tcPr>
            <w:tcW w:w="992" w:type="dxa"/>
            <w:vAlign w:val="center"/>
          </w:tcPr>
          <w:p w14:paraId="6B73A629"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2</w:t>
            </w:r>
          </w:p>
        </w:tc>
        <w:tc>
          <w:tcPr>
            <w:tcW w:w="1134" w:type="dxa"/>
            <w:vAlign w:val="center"/>
          </w:tcPr>
          <w:p w14:paraId="4EBA5832"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2</w:t>
            </w:r>
          </w:p>
        </w:tc>
      </w:tr>
      <w:tr w:rsidR="00A61350" w:rsidRPr="00A61350" w14:paraId="55BE4844" w14:textId="77777777" w:rsidTr="00870FCA">
        <w:trPr>
          <w:trHeight w:val="494"/>
          <w:jc w:val="center"/>
        </w:trPr>
        <w:tc>
          <w:tcPr>
            <w:tcW w:w="1946" w:type="dxa"/>
            <w:vAlign w:val="center"/>
          </w:tcPr>
          <w:p w14:paraId="051AE1C2"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Broj volontera na lokalitetima</w:t>
            </w:r>
          </w:p>
        </w:tc>
        <w:tc>
          <w:tcPr>
            <w:tcW w:w="2187" w:type="dxa"/>
            <w:vAlign w:val="center"/>
          </w:tcPr>
          <w:p w14:paraId="73538A4B" w14:textId="77777777" w:rsidR="0040020F" w:rsidRPr="00A61350" w:rsidRDefault="0040020F" w:rsidP="0040020F">
            <w:pPr>
              <w:rPr>
                <w:rFonts w:ascii="Arial" w:hAnsi="Arial" w:cs="Arial"/>
                <w:sz w:val="16"/>
                <w:szCs w:val="16"/>
                <w:lang w:eastAsia="en-US"/>
              </w:rPr>
            </w:pPr>
            <w:r w:rsidRPr="00A61350">
              <w:rPr>
                <w:rFonts w:ascii="Arial" w:hAnsi="Arial" w:cs="Arial"/>
                <w:sz w:val="16"/>
                <w:szCs w:val="16"/>
                <w:lang w:eastAsia="en-US"/>
              </w:rPr>
              <w:t>Edukacija i koristan rad volontera</w:t>
            </w:r>
          </w:p>
        </w:tc>
        <w:tc>
          <w:tcPr>
            <w:tcW w:w="1134" w:type="dxa"/>
            <w:vAlign w:val="center"/>
          </w:tcPr>
          <w:p w14:paraId="66ED4FA3"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volonter</w:t>
            </w:r>
          </w:p>
        </w:tc>
        <w:tc>
          <w:tcPr>
            <w:tcW w:w="1134" w:type="dxa"/>
            <w:vAlign w:val="center"/>
          </w:tcPr>
          <w:p w14:paraId="39150BBD"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0</w:t>
            </w:r>
          </w:p>
        </w:tc>
        <w:tc>
          <w:tcPr>
            <w:tcW w:w="1134" w:type="dxa"/>
            <w:vAlign w:val="center"/>
          </w:tcPr>
          <w:p w14:paraId="77701E3C"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Odjel općih poslova</w:t>
            </w:r>
          </w:p>
        </w:tc>
        <w:tc>
          <w:tcPr>
            <w:tcW w:w="992" w:type="dxa"/>
            <w:vAlign w:val="center"/>
          </w:tcPr>
          <w:p w14:paraId="2344D611"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4</w:t>
            </w:r>
          </w:p>
        </w:tc>
        <w:tc>
          <w:tcPr>
            <w:tcW w:w="992" w:type="dxa"/>
            <w:vAlign w:val="center"/>
          </w:tcPr>
          <w:p w14:paraId="22D4FDCE"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0</w:t>
            </w:r>
          </w:p>
        </w:tc>
        <w:tc>
          <w:tcPr>
            <w:tcW w:w="992" w:type="dxa"/>
            <w:vAlign w:val="center"/>
          </w:tcPr>
          <w:p w14:paraId="60198114"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4</w:t>
            </w:r>
          </w:p>
        </w:tc>
        <w:tc>
          <w:tcPr>
            <w:tcW w:w="1134" w:type="dxa"/>
            <w:vAlign w:val="center"/>
          </w:tcPr>
          <w:p w14:paraId="4D79D3C7" w14:textId="77777777" w:rsidR="0040020F" w:rsidRPr="00A61350" w:rsidRDefault="0040020F" w:rsidP="0040020F">
            <w:pPr>
              <w:jc w:val="center"/>
              <w:rPr>
                <w:rFonts w:ascii="Arial" w:hAnsi="Arial" w:cs="Arial"/>
                <w:sz w:val="16"/>
                <w:szCs w:val="16"/>
                <w:lang w:eastAsia="en-US"/>
              </w:rPr>
            </w:pPr>
            <w:r w:rsidRPr="00A61350">
              <w:rPr>
                <w:rFonts w:ascii="Arial" w:hAnsi="Arial" w:cs="Arial"/>
                <w:sz w:val="16"/>
                <w:szCs w:val="16"/>
                <w:lang w:eastAsia="en-US"/>
              </w:rPr>
              <w:t>4</w:t>
            </w:r>
          </w:p>
        </w:tc>
      </w:tr>
    </w:tbl>
    <w:p w14:paraId="5E2D9595" w14:textId="77777777" w:rsidR="00544FA7" w:rsidRPr="00A61350" w:rsidRDefault="00544FA7" w:rsidP="00544FA7">
      <w:pPr>
        <w:spacing w:after="0" w:line="259" w:lineRule="auto"/>
        <w:rPr>
          <w:rFonts w:ascii="Arial" w:eastAsia="Calibri" w:hAnsi="Arial" w:cs="Arial"/>
          <w:sz w:val="18"/>
          <w:szCs w:val="18"/>
        </w:rPr>
      </w:pPr>
      <w:r w:rsidRPr="00A61350">
        <w:rPr>
          <w:rFonts w:ascii="Arial" w:eastAsia="Calibri" w:hAnsi="Arial" w:cs="Arial"/>
          <w:sz w:val="18"/>
          <w:szCs w:val="18"/>
        </w:rPr>
        <w:t>OPIS: Sudjelovanje volontera u radu muzeja je poželjno.</w:t>
      </w:r>
    </w:p>
    <w:p w14:paraId="1EE72187" w14:textId="77777777" w:rsidR="00544FA7" w:rsidRPr="00A61350" w:rsidRDefault="00544FA7" w:rsidP="00572173">
      <w:pPr>
        <w:spacing w:after="0" w:line="240" w:lineRule="auto"/>
        <w:jc w:val="both"/>
        <w:rPr>
          <w:rFonts w:ascii="Arial" w:eastAsia="Calibri" w:hAnsi="Arial" w:cs="Arial"/>
          <w:b/>
          <w:bCs/>
          <w:sz w:val="20"/>
          <w:szCs w:val="20"/>
        </w:rPr>
      </w:pPr>
    </w:p>
    <w:bookmarkEnd w:id="290"/>
    <w:p w14:paraId="1F5F7CAF" w14:textId="086B51EB" w:rsidR="00C873D7" w:rsidRPr="00A61350" w:rsidRDefault="00C873D7" w:rsidP="00C873D7">
      <w:pPr>
        <w:spacing w:after="0" w:line="240" w:lineRule="auto"/>
        <w:jc w:val="both"/>
        <w:rPr>
          <w:rFonts w:ascii="Arial" w:eastAsia="Calibri" w:hAnsi="Arial" w:cs="Arial"/>
          <w:b/>
          <w:bCs/>
          <w:sz w:val="20"/>
          <w:szCs w:val="20"/>
        </w:rPr>
      </w:pPr>
      <w:r w:rsidRPr="00A61350">
        <w:rPr>
          <w:rFonts w:ascii="Arial" w:eastAsia="Calibri" w:hAnsi="Arial" w:cs="Arial"/>
          <w:b/>
          <w:bCs/>
          <w:sz w:val="20"/>
          <w:szCs w:val="20"/>
        </w:rPr>
        <w:lastRenderedPageBreak/>
        <w:t>2</w:t>
      </w:r>
      <w:r w:rsidR="0040020F" w:rsidRPr="00A61350">
        <w:rPr>
          <w:rFonts w:ascii="Arial" w:eastAsia="Calibri" w:hAnsi="Arial" w:cs="Arial"/>
          <w:b/>
          <w:bCs/>
          <w:sz w:val="20"/>
          <w:szCs w:val="20"/>
        </w:rPr>
        <w:t>8</w:t>
      </w:r>
      <w:r w:rsidRPr="00A61350">
        <w:rPr>
          <w:rFonts w:ascii="Arial" w:eastAsia="Calibri" w:hAnsi="Arial" w:cs="Arial"/>
          <w:b/>
          <w:bCs/>
          <w:sz w:val="20"/>
          <w:szCs w:val="20"/>
        </w:rPr>
        <w:t>. T203132: Program „Oduševiti Barbaru“</w:t>
      </w:r>
      <w:r w:rsidRPr="00A61350">
        <w:rPr>
          <w:rFonts w:ascii="Arial" w:eastAsia="Calibri" w:hAnsi="Arial" w:cs="Arial"/>
          <w:sz w:val="20"/>
          <w:szCs w:val="20"/>
        </w:rPr>
        <w:t xml:space="preserve"> – u sklopu navedene aktivnosti nisu planirana sredstava.</w:t>
      </w:r>
    </w:p>
    <w:p w14:paraId="2D3F1107" w14:textId="77777777" w:rsidR="00C873D7" w:rsidRPr="00A61350" w:rsidRDefault="00C873D7" w:rsidP="00C873D7">
      <w:pPr>
        <w:spacing w:after="0" w:line="240" w:lineRule="auto"/>
        <w:jc w:val="both"/>
        <w:rPr>
          <w:rFonts w:ascii="Arial" w:eastAsia="Times New Roman" w:hAnsi="Arial" w:cs="Arial"/>
          <w:sz w:val="20"/>
          <w:szCs w:val="20"/>
        </w:rPr>
      </w:pPr>
      <w:r w:rsidRPr="00A61350">
        <w:rPr>
          <w:rFonts w:ascii="Arial" w:eastAsia="Times New Roman" w:hAnsi="Arial" w:cs="Arial"/>
          <w:sz w:val="20"/>
          <w:szCs w:val="20"/>
        </w:rPr>
        <w:t xml:space="preserve">Oduševiti Barbaru je program kojim se planira kroz izradu animiranih filmova prilagođenih dječjem uzrastu prezentirati i popularizirati UNESCO-ov lokaliteta Sv. Barbara. </w:t>
      </w:r>
    </w:p>
    <w:p w14:paraId="677D1002" w14:textId="77777777" w:rsidR="00C873D7" w:rsidRPr="00A61350" w:rsidRDefault="00C873D7" w:rsidP="00C873D7">
      <w:pPr>
        <w:spacing w:after="0" w:line="240" w:lineRule="auto"/>
        <w:jc w:val="both"/>
        <w:rPr>
          <w:rFonts w:ascii="Arial" w:eastAsia="Calibri" w:hAnsi="Arial" w:cs="Arial"/>
          <w:sz w:val="20"/>
          <w:szCs w:val="20"/>
        </w:rPr>
      </w:pPr>
    </w:p>
    <w:p w14:paraId="2D505C16" w14:textId="183255AD" w:rsidR="00C873D7" w:rsidRPr="00A61350" w:rsidRDefault="00C873D7" w:rsidP="00C873D7">
      <w:pPr>
        <w:spacing w:after="0" w:line="240" w:lineRule="auto"/>
        <w:jc w:val="both"/>
        <w:rPr>
          <w:rFonts w:ascii="Arial" w:eastAsia="Calibri" w:hAnsi="Arial" w:cs="Arial"/>
          <w:b/>
          <w:bCs/>
          <w:sz w:val="20"/>
          <w:szCs w:val="20"/>
        </w:rPr>
      </w:pPr>
      <w:r w:rsidRPr="00A61350">
        <w:rPr>
          <w:rFonts w:ascii="Arial" w:eastAsia="Calibri" w:hAnsi="Arial" w:cs="Arial"/>
          <w:b/>
          <w:bCs/>
          <w:sz w:val="20"/>
          <w:szCs w:val="20"/>
        </w:rPr>
        <w:t>2</w:t>
      </w:r>
      <w:r w:rsidR="0040020F" w:rsidRPr="00A61350">
        <w:rPr>
          <w:rFonts w:ascii="Arial" w:eastAsia="Calibri" w:hAnsi="Arial" w:cs="Arial"/>
          <w:b/>
          <w:bCs/>
          <w:sz w:val="20"/>
          <w:szCs w:val="20"/>
        </w:rPr>
        <w:t>9</w:t>
      </w:r>
      <w:r w:rsidRPr="00A61350">
        <w:rPr>
          <w:rFonts w:ascii="Arial" w:eastAsia="Calibri" w:hAnsi="Arial" w:cs="Arial"/>
          <w:b/>
          <w:bCs/>
          <w:sz w:val="20"/>
          <w:szCs w:val="20"/>
        </w:rPr>
        <w:t>. A203133: Digitalizacija Kuće Bukovac</w:t>
      </w:r>
      <w:r w:rsidRPr="00A61350">
        <w:rPr>
          <w:rFonts w:ascii="Arial" w:eastAsia="Calibri" w:hAnsi="Arial" w:cs="Arial"/>
          <w:sz w:val="20"/>
          <w:szCs w:val="20"/>
        </w:rPr>
        <w:t xml:space="preserve"> u sklopu navedene aktivnosti nisu planirana sredstava.</w:t>
      </w:r>
    </w:p>
    <w:p w14:paraId="7EE97B59" w14:textId="77777777" w:rsidR="00C873D7" w:rsidRPr="00A61350" w:rsidRDefault="00C873D7" w:rsidP="00C873D7">
      <w:pPr>
        <w:spacing w:after="0" w:line="240" w:lineRule="auto"/>
        <w:jc w:val="both"/>
        <w:rPr>
          <w:rFonts w:ascii="Arial" w:eastAsia="Calibri" w:hAnsi="Arial" w:cs="Arial"/>
          <w:sz w:val="20"/>
          <w:szCs w:val="20"/>
        </w:rPr>
      </w:pPr>
    </w:p>
    <w:p w14:paraId="2C7AF71F" w14:textId="2BA10905" w:rsidR="0009256C" w:rsidRDefault="0040020F" w:rsidP="00572173">
      <w:pPr>
        <w:spacing w:after="0" w:line="240" w:lineRule="auto"/>
        <w:jc w:val="both"/>
        <w:rPr>
          <w:rFonts w:ascii="Arial" w:eastAsia="Calibri" w:hAnsi="Arial" w:cs="Arial"/>
          <w:bCs/>
          <w:sz w:val="20"/>
          <w:szCs w:val="20"/>
        </w:rPr>
      </w:pPr>
      <w:r w:rsidRPr="00A61350">
        <w:rPr>
          <w:rFonts w:ascii="Arial" w:eastAsia="Calibri" w:hAnsi="Arial" w:cs="Arial"/>
          <w:b/>
          <w:bCs/>
          <w:sz w:val="20"/>
          <w:szCs w:val="20"/>
        </w:rPr>
        <w:t>30</w:t>
      </w:r>
      <w:r w:rsidR="00C873D7" w:rsidRPr="00A61350">
        <w:rPr>
          <w:rFonts w:ascii="Arial" w:eastAsia="Calibri" w:hAnsi="Arial" w:cs="Arial"/>
          <w:b/>
          <w:bCs/>
          <w:sz w:val="20"/>
          <w:szCs w:val="20"/>
        </w:rPr>
        <w:t xml:space="preserve">. T203134: Zeleni projekt Kuća Bukovac </w:t>
      </w:r>
      <w:r w:rsidR="00572173" w:rsidRPr="00A61350">
        <w:rPr>
          <w:rFonts w:ascii="Arial" w:eastAsia="Calibri" w:hAnsi="Arial" w:cs="Arial"/>
          <w:b/>
          <w:bCs/>
          <w:sz w:val="20"/>
          <w:szCs w:val="20"/>
        </w:rPr>
        <w:t>–</w:t>
      </w:r>
      <w:r w:rsidR="00572173" w:rsidRPr="00A61350">
        <w:rPr>
          <w:rFonts w:ascii="Arial" w:eastAsia="Calibri" w:hAnsi="Arial" w:cs="Arial"/>
          <w:bCs/>
          <w:sz w:val="20"/>
          <w:szCs w:val="20"/>
        </w:rPr>
        <w:t xml:space="preserve">U sklopu navedene aktivnosti su planirana sredstva u iznosu </w:t>
      </w:r>
      <w:r w:rsidR="0009256C">
        <w:rPr>
          <w:rFonts w:ascii="Arial" w:eastAsia="Calibri" w:hAnsi="Arial" w:cs="Arial"/>
          <w:bCs/>
          <w:sz w:val="20"/>
          <w:szCs w:val="20"/>
        </w:rPr>
        <w:t>462.500</w:t>
      </w:r>
      <w:r w:rsidRPr="00A61350">
        <w:rPr>
          <w:rFonts w:ascii="Arial" w:eastAsia="Calibri" w:hAnsi="Arial" w:cs="Arial"/>
          <w:bCs/>
          <w:sz w:val="20"/>
          <w:szCs w:val="20"/>
        </w:rPr>
        <w:t xml:space="preserve"> €</w:t>
      </w:r>
      <w:r w:rsidR="00572173" w:rsidRPr="00A61350">
        <w:rPr>
          <w:rFonts w:ascii="Arial" w:eastAsia="Calibri" w:hAnsi="Arial" w:cs="Arial"/>
          <w:bCs/>
          <w:sz w:val="20"/>
          <w:szCs w:val="20"/>
        </w:rPr>
        <w:t xml:space="preserve">, </w:t>
      </w:r>
      <w:r w:rsidR="0009256C" w:rsidRPr="0009256C">
        <w:rPr>
          <w:rFonts w:ascii="Arial" w:eastAsia="Calibri" w:hAnsi="Arial" w:cs="Arial"/>
          <w:bCs/>
          <w:sz w:val="20"/>
          <w:szCs w:val="20"/>
        </w:rPr>
        <w:t xml:space="preserve">koliko iznosi </w:t>
      </w:r>
      <w:proofErr w:type="spellStart"/>
      <w:r w:rsidR="0009256C" w:rsidRPr="0009256C">
        <w:rPr>
          <w:rFonts w:ascii="Arial" w:eastAsia="Calibri" w:hAnsi="Arial" w:cs="Arial"/>
          <w:bCs/>
          <w:sz w:val="20"/>
          <w:szCs w:val="20"/>
        </w:rPr>
        <w:t>budget</w:t>
      </w:r>
      <w:proofErr w:type="spellEnd"/>
      <w:r w:rsidR="0009256C" w:rsidRPr="0009256C">
        <w:rPr>
          <w:rFonts w:ascii="Arial" w:eastAsia="Calibri" w:hAnsi="Arial" w:cs="Arial"/>
          <w:bCs/>
          <w:sz w:val="20"/>
          <w:szCs w:val="20"/>
        </w:rPr>
        <w:t xml:space="preserve"> prijavljenog EU projekt na natječaju za energetsku obnovu Kuće Bukovac, zgrade sa statusom kulturnog dobra čime bi se trajno riješilo pitanje klimatizacije Kuće Bukovac. Do 30.06.2024. utrošeno je 2.125 EUR-a za potrebe izrade dodatnog projekta racionalne upotrebe energije i toplinske zaštite za postojeće i planirano stanje, za potrebe nadopune natječajne dokumentacije.</w:t>
      </w:r>
    </w:p>
    <w:p w14:paraId="0671F187" w14:textId="77777777" w:rsidR="0009256C" w:rsidRDefault="0009256C" w:rsidP="00572173">
      <w:pPr>
        <w:spacing w:after="0" w:line="240" w:lineRule="auto"/>
        <w:jc w:val="both"/>
        <w:rPr>
          <w:rFonts w:ascii="Arial" w:eastAsia="Calibri" w:hAnsi="Arial" w:cs="Arial"/>
          <w:bCs/>
          <w:sz w:val="20"/>
          <w:szCs w:val="20"/>
        </w:rPr>
      </w:pPr>
    </w:p>
    <w:p w14:paraId="2FF603F4" w14:textId="3B7E5737" w:rsidR="008A6CEA" w:rsidRPr="00A61350" w:rsidRDefault="00034D08" w:rsidP="00D97ADE">
      <w:pPr>
        <w:spacing w:after="0" w:line="240" w:lineRule="auto"/>
        <w:jc w:val="both"/>
        <w:rPr>
          <w:rFonts w:ascii="Arial" w:eastAsia="Calibri" w:hAnsi="Arial" w:cs="Arial"/>
          <w:bCs/>
          <w:sz w:val="18"/>
          <w:szCs w:val="18"/>
        </w:rPr>
      </w:pPr>
      <w:r w:rsidRPr="00A61350">
        <w:rPr>
          <w:rFonts w:ascii="Arial" w:eastAsia="Calibri" w:hAnsi="Arial" w:cs="Arial"/>
          <w:bCs/>
          <w:sz w:val="18"/>
          <w:szCs w:val="18"/>
        </w:rPr>
        <w:t>Od Ministarstva kulture je u 2019</w:t>
      </w:r>
      <w:r w:rsidR="00A61350" w:rsidRPr="00A61350">
        <w:rPr>
          <w:rFonts w:ascii="Arial" w:eastAsia="Calibri" w:hAnsi="Arial" w:cs="Arial"/>
          <w:bCs/>
          <w:sz w:val="18"/>
          <w:szCs w:val="18"/>
        </w:rPr>
        <w:t>.</w:t>
      </w:r>
      <w:r w:rsidRPr="00A61350">
        <w:rPr>
          <w:rFonts w:ascii="Arial" w:eastAsia="Calibri" w:hAnsi="Arial" w:cs="Arial"/>
          <w:bCs/>
          <w:sz w:val="18"/>
          <w:szCs w:val="18"/>
        </w:rPr>
        <w:t xml:space="preserve"> odobren iznos 100.000 kn </w:t>
      </w:r>
      <w:r w:rsidR="00A61350" w:rsidRPr="00A61350">
        <w:rPr>
          <w:rFonts w:ascii="Arial" w:eastAsia="Calibri" w:hAnsi="Arial" w:cs="Arial"/>
          <w:bCs/>
          <w:sz w:val="18"/>
          <w:szCs w:val="18"/>
        </w:rPr>
        <w:t xml:space="preserve">(13.272,28 €) </w:t>
      </w:r>
      <w:r w:rsidRPr="00A61350">
        <w:rPr>
          <w:rFonts w:ascii="Arial" w:eastAsia="Calibri" w:hAnsi="Arial" w:cs="Arial"/>
          <w:bCs/>
          <w:sz w:val="18"/>
          <w:szCs w:val="18"/>
        </w:rPr>
        <w:t>za izradu projektne dokumentacije. U 2019. rashodi za ovaj projekt su izvršeni u iznosu 115.250 kn</w:t>
      </w:r>
      <w:r w:rsidR="00A61350" w:rsidRPr="00A61350">
        <w:rPr>
          <w:rFonts w:ascii="Arial" w:eastAsia="Calibri" w:hAnsi="Arial" w:cs="Arial"/>
          <w:bCs/>
          <w:sz w:val="18"/>
          <w:szCs w:val="18"/>
        </w:rPr>
        <w:t xml:space="preserve"> (15.296,30 €)</w:t>
      </w:r>
      <w:r w:rsidRPr="00A61350">
        <w:rPr>
          <w:rFonts w:ascii="Arial" w:eastAsia="Calibri" w:hAnsi="Arial" w:cs="Arial"/>
          <w:bCs/>
          <w:sz w:val="18"/>
          <w:szCs w:val="18"/>
        </w:rPr>
        <w:t xml:space="preserve">. </w:t>
      </w:r>
      <w:r w:rsidR="00D97ADE" w:rsidRPr="00A61350">
        <w:rPr>
          <w:rFonts w:ascii="Arial" w:eastAsia="Calibri" w:hAnsi="Arial" w:cs="Arial"/>
          <w:bCs/>
          <w:sz w:val="18"/>
          <w:szCs w:val="18"/>
        </w:rPr>
        <w:t>Kuća Bukovac nema sustav klimatizacije što je gorući problem jer se radi o muzejskom prostoru koji bi trebao imati idealne uvjete, dakle primjeren sustav regulacije temperature i vlage za kvalitetno očuvanje inače osjetljive građe. U 2019. godini izrađena je projektna dokumentacija za klimatizaciju na način da su napravljene snimke postojećeg stanja, geodetska situacija, sam projekt izrade klimatizacije te njegove prilagodbe prema uputama nadležnog Konzervatorskog odjela. Također je izrađena i projektna dokumentacije rasvjete te glavni arhitektonski projekt. Nastavak radova na klimatizaciji objekta planiran je u narednim periodima ovisno o financijskim mogućnostima.</w:t>
      </w:r>
      <w:r w:rsidRPr="00A61350">
        <w:rPr>
          <w:rFonts w:ascii="Arial" w:hAnsi="Arial" w:cs="Arial"/>
          <w:sz w:val="18"/>
          <w:szCs w:val="18"/>
        </w:rPr>
        <w:t xml:space="preserve"> U 2020. je </w:t>
      </w:r>
      <w:r w:rsidRPr="00A61350">
        <w:rPr>
          <w:rFonts w:ascii="Arial" w:eastAsia="Calibri" w:hAnsi="Arial" w:cs="Arial"/>
          <w:bCs/>
          <w:sz w:val="18"/>
          <w:szCs w:val="18"/>
        </w:rPr>
        <w:t>46.550 kn</w:t>
      </w:r>
      <w:r w:rsidR="00A61350" w:rsidRPr="00A61350">
        <w:rPr>
          <w:rFonts w:ascii="Arial" w:eastAsia="Calibri" w:hAnsi="Arial" w:cs="Arial"/>
          <w:bCs/>
          <w:sz w:val="18"/>
          <w:szCs w:val="18"/>
        </w:rPr>
        <w:t xml:space="preserve"> (6.178,25 €)</w:t>
      </w:r>
      <w:r w:rsidRPr="00A61350">
        <w:rPr>
          <w:rFonts w:ascii="Arial" w:eastAsia="Calibri" w:hAnsi="Arial" w:cs="Arial"/>
          <w:bCs/>
          <w:sz w:val="18"/>
          <w:szCs w:val="18"/>
        </w:rPr>
        <w:t xml:space="preserve"> sredstava Ministarstva kulture za radove termičke izolacije krovišta i popravka gazišta unutarnjeg drvenog stepeništa.</w:t>
      </w:r>
    </w:p>
    <w:p w14:paraId="2099E540" w14:textId="6F390964" w:rsidR="00D97ADE" w:rsidRPr="00A61350" w:rsidRDefault="00ED657E" w:rsidP="00561793">
      <w:pPr>
        <w:spacing w:after="0" w:line="240" w:lineRule="auto"/>
        <w:jc w:val="both"/>
        <w:rPr>
          <w:rFonts w:ascii="Arial" w:eastAsia="Calibri" w:hAnsi="Arial" w:cs="Arial"/>
          <w:sz w:val="18"/>
          <w:szCs w:val="18"/>
        </w:rPr>
      </w:pPr>
      <w:r w:rsidRPr="00A61350">
        <w:rPr>
          <w:rFonts w:ascii="Arial" w:eastAsia="Calibri" w:hAnsi="Arial" w:cs="Arial"/>
          <w:bCs/>
          <w:sz w:val="18"/>
          <w:szCs w:val="18"/>
        </w:rPr>
        <w:t xml:space="preserve">Ministarstvo kulture je radove sanacije Kuće Bukovac kao preduvjeta za realizaciju projekta klimatizacije odobrilo 100.000 kn </w:t>
      </w:r>
      <w:r w:rsidR="00A61350" w:rsidRPr="00A61350">
        <w:rPr>
          <w:rFonts w:ascii="Arial" w:eastAsia="Calibri" w:hAnsi="Arial" w:cs="Arial"/>
          <w:bCs/>
          <w:sz w:val="18"/>
          <w:szCs w:val="18"/>
        </w:rPr>
        <w:t xml:space="preserve">(13.272,28 €) </w:t>
      </w:r>
      <w:r w:rsidRPr="00A61350">
        <w:rPr>
          <w:rFonts w:ascii="Arial" w:eastAsia="Calibri" w:hAnsi="Arial" w:cs="Arial"/>
          <w:bCs/>
          <w:sz w:val="18"/>
          <w:szCs w:val="18"/>
        </w:rPr>
        <w:t xml:space="preserve">koja su utrošena u siječnju i veljači 2022. godine, budući je rok za realizaciju projekta prolongiran na 15.02.2022. godine. Iznos 9.750 kn </w:t>
      </w:r>
      <w:r w:rsidR="00A61350" w:rsidRPr="00A61350">
        <w:rPr>
          <w:rFonts w:ascii="Arial" w:eastAsia="Calibri" w:hAnsi="Arial" w:cs="Arial"/>
          <w:bCs/>
          <w:sz w:val="18"/>
          <w:szCs w:val="18"/>
        </w:rPr>
        <w:t xml:space="preserve">(1.294,05 €) </w:t>
      </w:r>
      <w:r w:rsidRPr="00A61350">
        <w:rPr>
          <w:rFonts w:ascii="Arial" w:eastAsia="Calibri" w:hAnsi="Arial" w:cs="Arial"/>
          <w:bCs/>
          <w:sz w:val="18"/>
          <w:szCs w:val="18"/>
        </w:rPr>
        <w:t>u 2021. godini se odnosi na sanaciju vlage na zidovima u galerijskom prostoru Kuće Bukovac.</w:t>
      </w:r>
      <w:r w:rsidR="00A61350" w:rsidRPr="00A61350">
        <w:rPr>
          <w:rFonts w:ascii="Arial" w:eastAsia="Calibri" w:hAnsi="Arial" w:cs="Arial"/>
          <w:bCs/>
          <w:sz w:val="18"/>
          <w:szCs w:val="18"/>
        </w:rPr>
        <w:t xml:space="preserve"> </w:t>
      </w:r>
      <w:r w:rsidR="0040020F" w:rsidRPr="00A61350">
        <w:rPr>
          <w:rFonts w:ascii="Arial" w:eastAsia="Calibri" w:hAnsi="Arial" w:cs="Arial"/>
          <w:bCs/>
          <w:sz w:val="18"/>
          <w:szCs w:val="18"/>
        </w:rPr>
        <w:t xml:space="preserve">U 2022. su izvršeni rashodi u iznosu 114.250 kn </w:t>
      </w:r>
      <w:r w:rsidR="00A61350" w:rsidRPr="00A61350">
        <w:rPr>
          <w:rFonts w:ascii="Arial" w:eastAsia="Calibri" w:hAnsi="Arial" w:cs="Arial"/>
          <w:bCs/>
          <w:sz w:val="18"/>
          <w:szCs w:val="18"/>
        </w:rPr>
        <w:t xml:space="preserve">(15.163,58 €) </w:t>
      </w:r>
      <w:r w:rsidR="0040020F" w:rsidRPr="00A61350">
        <w:rPr>
          <w:rFonts w:ascii="Arial" w:eastAsia="Calibri" w:hAnsi="Arial" w:cs="Arial"/>
          <w:bCs/>
          <w:sz w:val="18"/>
          <w:szCs w:val="18"/>
        </w:rPr>
        <w:t xml:space="preserve">za usluge radova u prostorima prizemlja, tinela i ateljea – popravak i ličenje drvenih prozora, </w:t>
      </w:r>
      <w:proofErr w:type="spellStart"/>
      <w:r w:rsidR="0040020F" w:rsidRPr="00A61350">
        <w:rPr>
          <w:rFonts w:ascii="Arial" w:eastAsia="Calibri" w:hAnsi="Arial" w:cs="Arial"/>
          <w:bCs/>
          <w:sz w:val="18"/>
          <w:szCs w:val="18"/>
        </w:rPr>
        <w:t>persijana</w:t>
      </w:r>
      <w:proofErr w:type="spellEnd"/>
      <w:r w:rsidR="0040020F" w:rsidRPr="00A61350">
        <w:rPr>
          <w:rFonts w:ascii="Arial" w:eastAsia="Calibri" w:hAnsi="Arial" w:cs="Arial"/>
          <w:bCs/>
          <w:sz w:val="18"/>
          <w:szCs w:val="18"/>
        </w:rPr>
        <w:t xml:space="preserve">, vrata, drvenog mosta, rukohvata. </w:t>
      </w:r>
    </w:p>
    <w:p w14:paraId="18791DFF" w14:textId="2840078C" w:rsidR="00815DAD" w:rsidRPr="00A61350" w:rsidRDefault="00815DAD" w:rsidP="00572173">
      <w:pPr>
        <w:spacing w:after="0" w:line="240" w:lineRule="auto"/>
        <w:jc w:val="both"/>
        <w:rPr>
          <w:rFonts w:ascii="Arial" w:eastAsia="Times New Roman" w:hAnsi="Arial" w:cs="Arial"/>
          <w:sz w:val="20"/>
          <w:szCs w:val="20"/>
        </w:rPr>
      </w:pPr>
    </w:p>
    <w:p w14:paraId="4BE8415C" w14:textId="76207519" w:rsidR="003A54B4" w:rsidRPr="00A61350" w:rsidRDefault="0040020F" w:rsidP="00572173">
      <w:pPr>
        <w:spacing w:after="0" w:line="240" w:lineRule="auto"/>
        <w:jc w:val="both"/>
        <w:rPr>
          <w:rFonts w:ascii="Arial" w:eastAsia="Times New Roman" w:hAnsi="Arial" w:cs="Arial"/>
          <w:sz w:val="20"/>
          <w:szCs w:val="20"/>
        </w:rPr>
      </w:pPr>
      <w:r w:rsidRPr="00A61350">
        <w:rPr>
          <w:rFonts w:ascii="Arial" w:eastAsia="Times New Roman" w:hAnsi="Arial" w:cs="Arial"/>
          <w:b/>
          <w:bCs/>
          <w:sz w:val="20"/>
          <w:szCs w:val="20"/>
        </w:rPr>
        <w:t>31</w:t>
      </w:r>
      <w:r w:rsidR="00C873D7" w:rsidRPr="00A61350">
        <w:rPr>
          <w:rFonts w:ascii="Arial" w:eastAsia="Times New Roman" w:hAnsi="Arial" w:cs="Arial"/>
          <w:b/>
          <w:bCs/>
          <w:sz w:val="20"/>
          <w:szCs w:val="20"/>
        </w:rPr>
        <w:t xml:space="preserve">. A203135: </w:t>
      </w:r>
      <w:r w:rsidR="00572173" w:rsidRPr="00A61350">
        <w:rPr>
          <w:rFonts w:ascii="Arial" w:eastAsia="Calibri" w:hAnsi="Arial" w:cs="Arial"/>
          <w:b/>
          <w:sz w:val="20"/>
          <w:szCs w:val="20"/>
        </w:rPr>
        <w:t xml:space="preserve">Sanacija i održavanje </w:t>
      </w:r>
      <w:proofErr w:type="spellStart"/>
      <w:r w:rsidR="00572173" w:rsidRPr="00A61350">
        <w:rPr>
          <w:rFonts w:ascii="Arial" w:eastAsia="Calibri" w:hAnsi="Arial" w:cs="Arial"/>
          <w:b/>
          <w:sz w:val="20"/>
          <w:szCs w:val="20"/>
        </w:rPr>
        <w:t>čuvaonice</w:t>
      </w:r>
      <w:proofErr w:type="spellEnd"/>
      <w:r w:rsidR="00572173" w:rsidRPr="00A61350">
        <w:rPr>
          <w:rFonts w:ascii="Arial" w:eastAsia="Calibri" w:hAnsi="Arial" w:cs="Arial"/>
          <w:b/>
          <w:sz w:val="20"/>
          <w:szCs w:val="20"/>
        </w:rPr>
        <w:t xml:space="preserve"> muzejske građe Pločice</w:t>
      </w:r>
      <w:r w:rsidR="00572173" w:rsidRPr="00A61350">
        <w:rPr>
          <w:rFonts w:ascii="Arial" w:eastAsia="Times New Roman" w:hAnsi="Arial" w:cs="Arial"/>
          <w:sz w:val="20"/>
          <w:szCs w:val="20"/>
        </w:rPr>
        <w:t xml:space="preserve"> – U sklopu navedene aktivnosti planirana su proračunska sredstva u iznosu </w:t>
      </w:r>
      <w:r w:rsidR="003A54B4" w:rsidRPr="00A61350">
        <w:rPr>
          <w:rFonts w:ascii="Arial" w:eastAsia="Times New Roman" w:hAnsi="Arial" w:cs="Arial"/>
          <w:sz w:val="20"/>
          <w:szCs w:val="20"/>
        </w:rPr>
        <w:t>1.100 €</w:t>
      </w:r>
      <w:r w:rsidR="00572173" w:rsidRPr="00A61350">
        <w:rPr>
          <w:rFonts w:ascii="Arial" w:eastAsia="Times New Roman" w:hAnsi="Arial" w:cs="Arial"/>
          <w:sz w:val="20"/>
          <w:szCs w:val="20"/>
        </w:rPr>
        <w:t xml:space="preserve">, a </w:t>
      </w:r>
      <w:r w:rsidR="003A54B4" w:rsidRPr="00A61350">
        <w:rPr>
          <w:rFonts w:ascii="Arial" w:eastAsia="Times New Roman" w:hAnsi="Arial" w:cs="Arial"/>
          <w:sz w:val="20"/>
          <w:szCs w:val="20"/>
        </w:rPr>
        <w:t>rashodi nisu izvršeni.</w:t>
      </w:r>
    </w:p>
    <w:p w14:paraId="682A72C2" w14:textId="017B6B05" w:rsidR="00572173" w:rsidRPr="00A61350" w:rsidRDefault="00572173" w:rsidP="00572173">
      <w:pPr>
        <w:spacing w:after="0" w:line="240" w:lineRule="auto"/>
        <w:jc w:val="both"/>
        <w:rPr>
          <w:rFonts w:ascii="Arial" w:eastAsia="Times New Roman" w:hAnsi="Arial" w:cs="Arial"/>
          <w:sz w:val="20"/>
          <w:szCs w:val="20"/>
        </w:rPr>
      </w:pPr>
      <w:proofErr w:type="spellStart"/>
      <w:r w:rsidRPr="00A61350">
        <w:rPr>
          <w:rFonts w:ascii="Arial" w:eastAsia="Times New Roman" w:hAnsi="Arial" w:cs="Arial"/>
          <w:sz w:val="20"/>
          <w:szCs w:val="20"/>
        </w:rPr>
        <w:t>Čuvaonica</w:t>
      </w:r>
      <w:proofErr w:type="spellEnd"/>
      <w:r w:rsidRPr="00A61350">
        <w:rPr>
          <w:rFonts w:ascii="Arial" w:eastAsia="Times New Roman" w:hAnsi="Arial" w:cs="Arial"/>
          <w:sz w:val="20"/>
          <w:szCs w:val="20"/>
        </w:rPr>
        <w:t xml:space="preserve"> muzejske građe u Pločicama smještena je u prizemlju zgrade Doma u Pločicama</w:t>
      </w:r>
      <w:r w:rsidR="0009256C" w:rsidRPr="0009256C">
        <w:t xml:space="preserve"> </w:t>
      </w:r>
      <w:r w:rsidR="0009256C" w:rsidRPr="0009256C">
        <w:rPr>
          <w:rFonts w:ascii="Arial" w:eastAsia="Times New Roman" w:hAnsi="Arial" w:cs="Arial"/>
          <w:sz w:val="20"/>
          <w:szCs w:val="20"/>
        </w:rPr>
        <w:t>koji nije kontinuirano održavan stoga prostor zahtjeva česte intervencije i održavanje</w:t>
      </w:r>
      <w:r w:rsidR="0009256C">
        <w:rPr>
          <w:rFonts w:ascii="Arial" w:eastAsia="Times New Roman" w:hAnsi="Arial" w:cs="Arial"/>
          <w:sz w:val="20"/>
          <w:szCs w:val="20"/>
        </w:rPr>
        <w:t xml:space="preserve"> (</w:t>
      </w:r>
      <w:r w:rsidRPr="00A61350">
        <w:rPr>
          <w:rFonts w:ascii="Arial" w:eastAsia="Times New Roman" w:hAnsi="Arial" w:cs="Arial"/>
          <w:sz w:val="20"/>
          <w:szCs w:val="20"/>
        </w:rPr>
        <w:t>prostor se koristi od 2018. godine</w:t>
      </w:r>
      <w:r w:rsidR="0009256C">
        <w:rPr>
          <w:rFonts w:ascii="Arial" w:eastAsia="Times New Roman" w:hAnsi="Arial" w:cs="Arial"/>
          <w:sz w:val="20"/>
          <w:szCs w:val="20"/>
        </w:rPr>
        <w:t>)</w:t>
      </w:r>
      <w:r w:rsidRPr="00A61350">
        <w:rPr>
          <w:rFonts w:ascii="Arial" w:eastAsia="Times New Roman" w:hAnsi="Arial" w:cs="Arial"/>
          <w:sz w:val="20"/>
          <w:szCs w:val="20"/>
        </w:rPr>
        <w:t xml:space="preserve">. </w:t>
      </w:r>
    </w:p>
    <w:p w14:paraId="37A243D5" w14:textId="3F816CCB" w:rsidR="00C873D7" w:rsidRPr="00A61350" w:rsidRDefault="00C873D7" w:rsidP="00572173">
      <w:pPr>
        <w:spacing w:after="0" w:line="240" w:lineRule="auto"/>
        <w:jc w:val="both"/>
        <w:rPr>
          <w:rFonts w:ascii="Arial" w:eastAsia="Times New Roman" w:hAnsi="Arial" w:cs="Arial"/>
          <w:sz w:val="20"/>
          <w:szCs w:val="20"/>
        </w:rPr>
      </w:pPr>
    </w:p>
    <w:p w14:paraId="6C670DA5" w14:textId="157B38C9" w:rsidR="003A54B4" w:rsidRPr="00A61350" w:rsidRDefault="00C873D7" w:rsidP="00572173">
      <w:pPr>
        <w:spacing w:after="0" w:line="240" w:lineRule="auto"/>
        <w:jc w:val="both"/>
        <w:rPr>
          <w:rFonts w:ascii="Arial" w:eastAsia="Times New Roman" w:hAnsi="Arial" w:cs="Arial"/>
          <w:sz w:val="20"/>
          <w:szCs w:val="20"/>
        </w:rPr>
      </w:pPr>
      <w:r w:rsidRPr="00A61350">
        <w:rPr>
          <w:rFonts w:ascii="Arial" w:eastAsia="Times New Roman" w:hAnsi="Arial" w:cs="Arial"/>
          <w:sz w:val="20"/>
          <w:szCs w:val="20"/>
        </w:rPr>
        <w:t xml:space="preserve">Tijekom 2019. utrošeno je </w:t>
      </w:r>
      <w:r w:rsidR="003A54B4" w:rsidRPr="00A61350">
        <w:rPr>
          <w:rFonts w:ascii="Arial" w:eastAsia="Times New Roman" w:hAnsi="Arial" w:cs="Arial"/>
          <w:sz w:val="20"/>
          <w:szCs w:val="20"/>
        </w:rPr>
        <w:t>3.154,66 €</w:t>
      </w:r>
      <w:r w:rsidRPr="00A61350">
        <w:rPr>
          <w:rFonts w:ascii="Arial" w:eastAsia="Times New Roman" w:hAnsi="Arial" w:cs="Arial"/>
          <w:sz w:val="20"/>
          <w:szCs w:val="20"/>
        </w:rPr>
        <w:t xml:space="preserve"> za nabavu </w:t>
      </w:r>
      <w:proofErr w:type="spellStart"/>
      <w:r w:rsidRPr="00A61350">
        <w:rPr>
          <w:rFonts w:ascii="Arial" w:eastAsia="Times New Roman" w:hAnsi="Arial" w:cs="Arial"/>
          <w:sz w:val="20"/>
          <w:szCs w:val="20"/>
        </w:rPr>
        <w:t>odvlaživača</w:t>
      </w:r>
      <w:proofErr w:type="spellEnd"/>
      <w:r w:rsidRPr="00A61350">
        <w:rPr>
          <w:rFonts w:ascii="Arial" w:eastAsia="Times New Roman" w:hAnsi="Arial" w:cs="Arial"/>
          <w:sz w:val="20"/>
          <w:szCs w:val="20"/>
        </w:rPr>
        <w:t xml:space="preserve">, za radove saniranja vlage i za radove elektrotehničke radove. U 2021. je utrošeno </w:t>
      </w:r>
      <w:r w:rsidR="003A54B4" w:rsidRPr="00A61350">
        <w:rPr>
          <w:rFonts w:ascii="Arial" w:eastAsia="Times New Roman" w:hAnsi="Arial" w:cs="Arial"/>
          <w:sz w:val="20"/>
          <w:szCs w:val="20"/>
        </w:rPr>
        <w:t>180,83 €</w:t>
      </w:r>
      <w:r w:rsidRPr="00A61350">
        <w:rPr>
          <w:rFonts w:ascii="Arial" w:eastAsia="Times New Roman" w:hAnsi="Arial" w:cs="Arial"/>
          <w:sz w:val="20"/>
          <w:szCs w:val="20"/>
        </w:rPr>
        <w:t xml:space="preserve"> za usluge redovnog održavanje video nadzora</w:t>
      </w:r>
      <w:r w:rsidR="003A54B4" w:rsidRPr="00A61350">
        <w:rPr>
          <w:rFonts w:ascii="Arial" w:eastAsia="Times New Roman" w:hAnsi="Arial" w:cs="Arial"/>
          <w:sz w:val="20"/>
          <w:szCs w:val="20"/>
        </w:rPr>
        <w:t>, dok je u 2022. bilo utrošeno 247,20 € za potrebe usluga redovnog održavanje sustava video nadzora.</w:t>
      </w:r>
    </w:p>
    <w:p w14:paraId="2CCA6A25" w14:textId="77777777" w:rsidR="0069389B" w:rsidRPr="00A61350" w:rsidRDefault="0069389B" w:rsidP="0069389B">
      <w:pPr>
        <w:spacing w:after="0" w:line="240" w:lineRule="auto"/>
        <w:jc w:val="both"/>
        <w:rPr>
          <w:rFonts w:ascii="Arial" w:eastAsia="Times New Roman" w:hAnsi="Arial" w:cs="Arial"/>
          <w:sz w:val="20"/>
          <w:szCs w:val="20"/>
        </w:rPr>
      </w:pPr>
    </w:p>
    <w:p w14:paraId="013261BE" w14:textId="13F1DA50" w:rsidR="00C13DF1" w:rsidRPr="00A61350" w:rsidRDefault="00572173" w:rsidP="00C13DF1">
      <w:pPr>
        <w:spacing w:after="0" w:line="240" w:lineRule="auto"/>
        <w:jc w:val="both"/>
        <w:rPr>
          <w:rFonts w:ascii="Arial" w:eastAsia="Calibri" w:hAnsi="Arial" w:cs="Arial"/>
          <w:sz w:val="20"/>
          <w:szCs w:val="20"/>
        </w:rPr>
      </w:pPr>
      <w:r w:rsidRPr="00A61350">
        <w:rPr>
          <w:rFonts w:ascii="Arial" w:eastAsia="Times New Roman" w:hAnsi="Arial" w:cs="Arial"/>
          <w:b/>
          <w:bCs/>
          <w:sz w:val="20"/>
          <w:szCs w:val="20"/>
        </w:rPr>
        <w:t>3</w:t>
      </w:r>
      <w:r w:rsidR="0040020F" w:rsidRPr="00A61350">
        <w:rPr>
          <w:rFonts w:ascii="Arial" w:eastAsia="Times New Roman" w:hAnsi="Arial" w:cs="Arial"/>
          <w:b/>
          <w:bCs/>
          <w:sz w:val="20"/>
          <w:szCs w:val="20"/>
        </w:rPr>
        <w:t>2</w:t>
      </w:r>
      <w:r w:rsidR="0069389B" w:rsidRPr="00A61350">
        <w:rPr>
          <w:rFonts w:ascii="Arial" w:eastAsia="Times New Roman" w:hAnsi="Arial" w:cs="Arial"/>
          <w:b/>
          <w:bCs/>
          <w:sz w:val="20"/>
          <w:szCs w:val="20"/>
        </w:rPr>
        <w:t>. A203136: Mauzolej Račić, restauratorski radovi</w:t>
      </w:r>
      <w:r w:rsidR="00C13DF1" w:rsidRPr="00A61350">
        <w:rPr>
          <w:rFonts w:ascii="Arial" w:eastAsia="Times New Roman" w:hAnsi="Arial" w:cs="Arial"/>
          <w:b/>
          <w:bCs/>
          <w:sz w:val="20"/>
          <w:szCs w:val="20"/>
        </w:rPr>
        <w:t xml:space="preserve"> - </w:t>
      </w:r>
      <w:r w:rsidR="00C13DF1" w:rsidRPr="00A61350">
        <w:rPr>
          <w:rFonts w:ascii="Arial" w:eastAsia="Calibri" w:hAnsi="Arial" w:cs="Arial"/>
          <w:sz w:val="20"/>
          <w:szCs w:val="20"/>
        </w:rPr>
        <w:t>U sklopu navedene aktivnosti su planirana proračunska sredstva</w:t>
      </w:r>
      <w:r w:rsidR="0009256C">
        <w:rPr>
          <w:rFonts w:ascii="Arial" w:eastAsia="Calibri" w:hAnsi="Arial" w:cs="Arial"/>
          <w:sz w:val="20"/>
          <w:szCs w:val="20"/>
        </w:rPr>
        <w:t xml:space="preserve"> u iznosu 9.200 €, a rashodi nisu izvršeni</w:t>
      </w:r>
      <w:r w:rsidR="00C13DF1" w:rsidRPr="00A61350">
        <w:rPr>
          <w:rFonts w:ascii="Arial" w:eastAsia="Calibri" w:hAnsi="Arial" w:cs="Arial"/>
          <w:sz w:val="20"/>
          <w:szCs w:val="20"/>
        </w:rPr>
        <w:t>.</w:t>
      </w:r>
    </w:p>
    <w:p w14:paraId="3AE242B6" w14:textId="77777777" w:rsidR="003A7FEB" w:rsidRPr="00A61350" w:rsidRDefault="003A7FEB" w:rsidP="00815DAD">
      <w:pPr>
        <w:spacing w:after="0" w:line="240" w:lineRule="auto"/>
        <w:jc w:val="both"/>
        <w:rPr>
          <w:rFonts w:ascii="Arial" w:eastAsia="Times New Roman" w:hAnsi="Arial" w:cs="Arial"/>
          <w:sz w:val="20"/>
          <w:szCs w:val="20"/>
        </w:rPr>
      </w:pPr>
    </w:p>
    <w:p w14:paraId="79F181BC" w14:textId="77777777" w:rsidR="00DF4DF8" w:rsidRPr="00984857" w:rsidRDefault="003A7FEB" w:rsidP="00DF4DF8">
      <w:pPr>
        <w:spacing w:after="0" w:line="240" w:lineRule="auto"/>
        <w:jc w:val="both"/>
        <w:rPr>
          <w:rFonts w:ascii="Arial" w:eastAsia="Times New Roman" w:hAnsi="Arial" w:cs="Arial"/>
          <w:color w:val="000000"/>
          <w:sz w:val="20"/>
          <w:szCs w:val="20"/>
        </w:rPr>
      </w:pPr>
      <w:r w:rsidRPr="00A61350">
        <w:rPr>
          <w:rFonts w:ascii="Arial" w:eastAsia="Times New Roman" w:hAnsi="Arial" w:cs="Arial"/>
          <w:sz w:val="20"/>
          <w:szCs w:val="20"/>
        </w:rPr>
        <w:t>U 2020. godini izvršeni su radovi redovnog održavanja Mauzoleja Račić u iznosu 52.500 kn temeljem dodijeljene pomoći od Ministarstva kulture (50.000 kn)</w:t>
      </w:r>
      <w:r w:rsidR="00DF4DF8">
        <w:rPr>
          <w:rFonts w:ascii="Arial" w:eastAsia="Times New Roman" w:hAnsi="Arial" w:cs="Arial"/>
          <w:sz w:val="20"/>
          <w:szCs w:val="20"/>
        </w:rPr>
        <w:t xml:space="preserve"> </w:t>
      </w:r>
      <w:r w:rsidR="00DF4DF8" w:rsidRPr="00984857">
        <w:rPr>
          <w:rFonts w:ascii="Arial" w:eastAsia="Times New Roman" w:hAnsi="Arial" w:cs="Arial"/>
          <w:color w:val="000000"/>
          <w:sz w:val="20"/>
          <w:szCs w:val="20"/>
        </w:rPr>
        <w:t>što je obuhvatilo dio potrebnih konzervatorsko restauratorskih zahvata te poslove čišćenja.</w:t>
      </w:r>
    </w:p>
    <w:p w14:paraId="4E5DEA93" w14:textId="77777777" w:rsidR="00ED657E" w:rsidRPr="00A61350" w:rsidRDefault="00ED657E" w:rsidP="00C13DF1">
      <w:pPr>
        <w:spacing w:after="0" w:line="240" w:lineRule="auto"/>
        <w:jc w:val="both"/>
        <w:rPr>
          <w:rFonts w:ascii="Arial" w:eastAsia="Times New Roman" w:hAnsi="Arial" w:cs="Arial"/>
          <w:sz w:val="20"/>
          <w:szCs w:val="20"/>
        </w:rPr>
      </w:pPr>
    </w:p>
    <w:p w14:paraId="15267607" w14:textId="0C5433FE" w:rsidR="00DF4DF8" w:rsidRPr="00984857" w:rsidRDefault="00572173" w:rsidP="00DF4DF8">
      <w:pPr>
        <w:spacing w:after="0" w:line="240" w:lineRule="auto"/>
        <w:jc w:val="both"/>
        <w:rPr>
          <w:rFonts w:ascii="Arial" w:eastAsia="Calibri" w:hAnsi="Arial" w:cs="Arial"/>
          <w:sz w:val="20"/>
          <w:szCs w:val="20"/>
        </w:rPr>
      </w:pPr>
      <w:r w:rsidRPr="00A61350">
        <w:rPr>
          <w:rFonts w:ascii="Arial" w:eastAsia="Times New Roman" w:hAnsi="Arial" w:cs="Arial"/>
          <w:b/>
          <w:bCs/>
          <w:sz w:val="20"/>
          <w:szCs w:val="20"/>
        </w:rPr>
        <w:t>3</w:t>
      </w:r>
      <w:r w:rsidR="0040020F" w:rsidRPr="00A61350">
        <w:rPr>
          <w:rFonts w:ascii="Arial" w:eastAsia="Times New Roman" w:hAnsi="Arial" w:cs="Arial"/>
          <w:b/>
          <w:bCs/>
          <w:sz w:val="20"/>
          <w:szCs w:val="20"/>
        </w:rPr>
        <w:t>3</w:t>
      </w:r>
      <w:r w:rsidR="00ED657E" w:rsidRPr="00A61350">
        <w:rPr>
          <w:rFonts w:ascii="Arial" w:eastAsia="Times New Roman" w:hAnsi="Arial" w:cs="Arial"/>
          <w:b/>
          <w:bCs/>
          <w:sz w:val="20"/>
          <w:szCs w:val="20"/>
        </w:rPr>
        <w:t xml:space="preserve">. T203137 ERASMUS+, </w:t>
      </w:r>
      <w:proofErr w:type="spellStart"/>
      <w:r w:rsidR="00ED657E" w:rsidRPr="00A61350">
        <w:rPr>
          <w:rFonts w:ascii="Arial" w:eastAsia="Calibri" w:hAnsi="Arial" w:cs="Arial"/>
          <w:b/>
          <w:bCs/>
          <w:i/>
          <w:sz w:val="20"/>
          <w:szCs w:val="20"/>
        </w:rPr>
        <w:t>Unnecessary</w:t>
      </w:r>
      <w:proofErr w:type="spellEnd"/>
      <w:r w:rsidR="00ED657E" w:rsidRPr="00A61350">
        <w:rPr>
          <w:rFonts w:ascii="Arial" w:eastAsia="Calibri" w:hAnsi="Arial" w:cs="Arial"/>
          <w:b/>
          <w:bCs/>
          <w:i/>
          <w:sz w:val="20"/>
          <w:szCs w:val="20"/>
        </w:rPr>
        <w:t xml:space="preserve"> - </w:t>
      </w:r>
      <w:proofErr w:type="spellStart"/>
      <w:r w:rsidR="00ED657E" w:rsidRPr="00A61350">
        <w:rPr>
          <w:rFonts w:ascii="Arial" w:eastAsia="Calibri" w:hAnsi="Arial" w:cs="Arial"/>
          <w:b/>
          <w:bCs/>
          <w:i/>
          <w:sz w:val="20"/>
          <w:szCs w:val="20"/>
        </w:rPr>
        <w:t>useful</w:t>
      </w:r>
      <w:proofErr w:type="spellEnd"/>
      <w:r w:rsidR="00ED657E" w:rsidRPr="00A61350">
        <w:rPr>
          <w:rFonts w:ascii="Arial" w:eastAsia="Calibri" w:hAnsi="Arial" w:cs="Arial"/>
          <w:b/>
          <w:bCs/>
          <w:i/>
          <w:sz w:val="20"/>
          <w:szCs w:val="20"/>
        </w:rPr>
        <w:t xml:space="preserve"> </w:t>
      </w:r>
      <w:proofErr w:type="spellStart"/>
      <w:r w:rsidR="00ED657E" w:rsidRPr="00A61350">
        <w:rPr>
          <w:rFonts w:ascii="Arial" w:eastAsia="Calibri" w:hAnsi="Arial" w:cs="Arial"/>
          <w:b/>
          <w:bCs/>
          <w:i/>
          <w:sz w:val="20"/>
          <w:szCs w:val="20"/>
        </w:rPr>
        <w:t>and</w:t>
      </w:r>
      <w:proofErr w:type="spellEnd"/>
      <w:r w:rsidR="00ED657E" w:rsidRPr="00A61350">
        <w:rPr>
          <w:rFonts w:ascii="Arial" w:eastAsia="Calibri" w:hAnsi="Arial" w:cs="Arial"/>
          <w:b/>
          <w:bCs/>
          <w:i/>
          <w:sz w:val="20"/>
          <w:szCs w:val="20"/>
        </w:rPr>
        <w:t xml:space="preserve"> </w:t>
      </w:r>
      <w:proofErr w:type="spellStart"/>
      <w:r w:rsidR="00ED657E" w:rsidRPr="00A61350">
        <w:rPr>
          <w:rFonts w:ascii="Arial" w:eastAsia="Calibri" w:hAnsi="Arial" w:cs="Arial"/>
          <w:b/>
          <w:bCs/>
          <w:i/>
          <w:sz w:val="20"/>
          <w:szCs w:val="20"/>
        </w:rPr>
        <w:t>aesthetic</w:t>
      </w:r>
      <w:proofErr w:type="spellEnd"/>
      <w:r w:rsidR="00ED657E" w:rsidRPr="00A61350">
        <w:rPr>
          <w:rFonts w:ascii="Arial" w:eastAsia="Calibri" w:hAnsi="Arial" w:cs="Arial"/>
          <w:b/>
          <w:bCs/>
          <w:i/>
          <w:sz w:val="20"/>
          <w:szCs w:val="20"/>
        </w:rPr>
        <w:t xml:space="preserve"> </w:t>
      </w:r>
      <w:proofErr w:type="spellStart"/>
      <w:r w:rsidR="00ED657E" w:rsidRPr="00A61350">
        <w:rPr>
          <w:rFonts w:ascii="Arial" w:eastAsia="Calibri" w:hAnsi="Arial" w:cs="Arial"/>
          <w:b/>
          <w:bCs/>
          <w:i/>
          <w:sz w:val="20"/>
          <w:szCs w:val="20"/>
        </w:rPr>
        <w:t>creative</w:t>
      </w:r>
      <w:proofErr w:type="spellEnd"/>
      <w:r w:rsidR="00ED657E" w:rsidRPr="00A61350">
        <w:rPr>
          <w:rFonts w:ascii="Arial" w:eastAsia="Calibri" w:hAnsi="Arial" w:cs="Arial"/>
          <w:b/>
          <w:bCs/>
          <w:i/>
          <w:sz w:val="20"/>
          <w:szCs w:val="20"/>
        </w:rPr>
        <w:t xml:space="preserve"> </w:t>
      </w:r>
      <w:proofErr w:type="spellStart"/>
      <w:r w:rsidR="00ED657E" w:rsidRPr="00A61350">
        <w:rPr>
          <w:rFonts w:ascii="Arial" w:eastAsia="Calibri" w:hAnsi="Arial" w:cs="Arial"/>
          <w:b/>
          <w:bCs/>
          <w:i/>
          <w:sz w:val="20"/>
          <w:szCs w:val="20"/>
        </w:rPr>
        <w:t>approach</w:t>
      </w:r>
      <w:proofErr w:type="spellEnd"/>
      <w:r w:rsidR="00ED657E" w:rsidRPr="00A61350">
        <w:rPr>
          <w:rFonts w:ascii="Arial" w:eastAsia="Calibri" w:hAnsi="Arial" w:cs="Arial"/>
          <w:b/>
          <w:bCs/>
          <w:i/>
          <w:sz w:val="20"/>
          <w:szCs w:val="20"/>
        </w:rPr>
        <w:t xml:space="preserve"> to </w:t>
      </w:r>
      <w:proofErr w:type="spellStart"/>
      <w:r w:rsidR="00ED657E" w:rsidRPr="00A61350">
        <w:rPr>
          <w:rFonts w:ascii="Arial" w:eastAsia="Calibri" w:hAnsi="Arial" w:cs="Arial"/>
          <w:b/>
          <w:bCs/>
          <w:i/>
          <w:sz w:val="20"/>
          <w:szCs w:val="20"/>
        </w:rPr>
        <w:t>recycling</w:t>
      </w:r>
      <w:proofErr w:type="spellEnd"/>
      <w:r w:rsidR="00ED657E" w:rsidRPr="00A61350">
        <w:rPr>
          <w:rFonts w:ascii="Arial" w:eastAsia="Calibri" w:hAnsi="Arial" w:cs="Arial"/>
          <w:iCs/>
          <w:sz w:val="20"/>
          <w:szCs w:val="20"/>
        </w:rPr>
        <w:t xml:space="preserve"> - </w:t>
      </w:r>
      <w:r w:rsidR="00ED657E" w:rsidRPr="00A61350">
        <w:rPr>
          <w:rFonts w:ascii="Arial" w:eastAsia="Times New Roman" w:hAnsi="Arial" w:cs="Arial"/>
          <w:b/>
          <w:bCs/>
          <w:sz w:val="20"/>
          <w:szCs w:val="20"/>
        </w:rPr>
        <w:t>Kreativni pristup recikliranju (koordinator Poljska, umjetnički centar) –</w:t>
      </w:r>
      <w:r w:rsidR="00C13DF1" w:rsidRPr="00A61350">
        <w:rPr>
          <w:rFonts w:ascii="Arial" w:eastAsia="Times New Roman" w:hAnsi="Arial" w:cs="Arial"/>
          <w:sz w:val="20"/>
          <w:szCs w:val="20"/>
        </w:rPr>
        <w:t xml:space="preserve"> U okviru navedene aktivnosti su planirana proračunska sredstva u iznosu </w:t>
      </w:r>
      <w:r w:rsidR="003A54B4" w:rsidRPr="00A61350">
        <w:rPr>
          <w:rFonts w:ascii="Arial" w:eastAsia="Times New Roman" w:hAnsi="Arial" w:cs="Arial"/>
          <w:sz w:val="20"/>
          <w:szCs w:val="20"/>
        </w:rPr>
        <w:t>4.077 €</w:t>
      </w:r>
      <w:r w:rsidR="00C13DF1" w:rsidRPr="00A61350">
        <w:rPr>
          <w:rFonts w:ascii="Arial" w:eastAsia="Times New Roman" w:hAnsi="Arial" w:cs="Arial"/>
          <w:sz w:val="20"/>
          <w:szCs w:val="20"/>
        </w:rPr>
        <w:t xml:space="preserve">, a </w:t>
      </w:r>
      <w:r w:rsidR="003A54B4" w:rsidRPr="00A61350">
        <w:rPr>
          <w:rFonts w:ascii="Arial" w:eastAsia="Times New Roman" w:hAnsi="Arial" w:cs="Arial"/>
          <w:sz w:val="20"/>
          <w:szCs w:val="20"/>
        </w:rPr>
        <w:t>rashodi su izvršeni</w:t>
      </w:r>
      <w:r w:rsidR="00DF4DF8">
        <w:rPr>
          <w:rFonts w:ascii="Arial" w:eastAsia="Times New Roman" w:hAnsi="Arial" w:cs="Arial"/>
          <w:sz w:val="20"/>
          <w:szCs w:val="20"/>
        </w:rPr>
        <w:t xml:space="preserve"> iznosu 4.077,00 € (p</w:t>
      </w:r>
      <w:r w:rsidR="00DF4DF8" w:rsidRPr="00984857">
        <w:rPr>
          <w:rFonts w:ascii="Arial" w:eastAsia="Times New Roman" w:hAnsi="Arial" w:cs="Arial"/>
          <w:color w:val="000000"/>
          <w:sz w:val="20"/>
          <w:szCs w:val="20"/>
        </w:rPr>
        <w:t xml:space="preserve">reostala </w:t>
      </w:r>
      <w:r w:rsidR="00DF4DF8">
        <w:rPr>
          <w:rFonts w:ascii="Arial" w:eastAsia="Times New Roman" w:hAnsi="Arial" w:cs="Arial"/>
          <w:color w:val="000000"/>
          <w:sz w:val="20"/>
          <w:szCs w:val="20"/>
        </w:rPr>
        <w:t xml:space="preserve">sredstva </w:t>
      </w:r>
      <w:r w:rsidR="00DF4DF8" w:rsidRPr="00984857">
        <w:rPr>
          <w:rFonts w:ascii="Arial" w:eastAsia="Times New Roman" w:hAnsi="Arial" w:cs="Arial"/>
          <w:color w:val="000000"/>
          <w:sz w:val="20"/>
          <w:szCs w:val="20"/>
        </w:rPr>
        <w:t>nakon završetka projekta</w:t>
      </w:r>
      <w:r w:rsidR="00DF4DF8">
        <w:rPr>
          <w:rFonts w:ascii="Arial" w:eastAsia="Times New Roman" w:hAnsi="Arial" w:cs="Arial"/>
          <w:color w:val="000000"/>
          <w:sz w:val="20"/>
          <w:szCs w:val="20"/>
        </w:rPr>
        <w:t>) i odnose se na d</w:t>
      </w:r>
      <w:r w:rsidR="00DF4DF8">
        <w:rPr>
          <w:rFonts w:ascii="Arial" w:eastAsia="Calibri" w:hAnsi="Arial" w:cs="Arial"/>
          <w:sz w:val="20"/>
          <w:szCs w:val="20"/>
        </w:rPr>
        <w:t xml:space="preserve">io </w:t>
      </w:r>
      <w:r w:rsidR="00DF4DF8" w:rsidRPr="00984857">
        <w:rPr>
          <w:rFonts w:ascii="Arial" w:eastAsia="Calibri" w:hAnsi="Arial" w:cs="Arial"/>
          <w:sz w:val="20"/>
          <w:szCs w:val="20"/>
        </w:rPr>
        <w:t>troškova</w:t>
      </w:r>
      <w:r w:rsidR="00DF4DF8">
        <w:rPr>
          <w:rFonts w:ascii="Arial" w:eastAsia="Calibri" w:hAnsi="Arial" w:cs="Arial"/>
          <w:sz w:val="20"/>
          <w:szCs w:val="20"/>
        </w:rPr>
        <w:t xml:space="preserve"> (75%)</w:t>
      </w:r>
      <w:r w:rsidR="00DF4DF8" w:rsidRPr="00984857">
        <w:rPr>
          <w:rFonts w:ascii="Arial" w:eastAsia="Calibri" w:hAnsi="Arial" w:cs="Arial"/>
          <w:sz w:val="20"/>
          <w:szCs w:val="20"/>
        </w:rPr>
        <w:t xml:space="preserve"> pripremnih konzervatorsko-restauratorski i istraživačkih radova na harmoniju Vlaha Bukovca, inv.br. KB-708</w:t>
      </w:r>
      <w:r w:rsidR="00DF4DF8">
        <w:rPr>
          <w:rFonts w:ascii="Arial" w:eastAsia="Calibri" w:hAnsi="Arial" w:cs="Arial"/>
          <w:sz w:val="20"/>
          <w:szCs w:val="20"/>
        </w:rPr>
        <w:t xml:space="preserve"> u radionici </w:t>
      </w:r>
      <w:proofErr w:type="spellStart"/>
      <w:r w:rsidR="00DF4DF8">
        <w:rPr>
          <w:rFonts w:ascii="Arial" w:eastAsia="Calibri" w:hAnsi="Arial" w:cs="Arial"/>
          <w:sz w:val="20"/>
          <w:szCs w:val="20"/>
        </w:rPr>
        <w:t>M.Heferer</w:t>
      </w:r>
      <w:proofErr w:type="spellEnd"/>
      <w:r w:rsidR="00DF4DF8">
        <w:rPr>
          <w:rFonts w:ascii="Arial" w:eastAsia="Calibri" w:hAnsi="Arial" w:cs="Arial"/>
          <w:sz w:val="20"/>
          <w:szCs w:val="20"/>
        </w:rPr>
        <w:t>, Zagreb.</w:t>
      </w:r>
    </w:p>
    <w:p w14:paraId="535B34D8" w14:textId="7F8AA0F0" w:rsidR="003A54B4" w:rsidRPr="00A61350" w:rsidRDefault="003A54B4" w:rsidP="00C13DF1">
      <w:pPr>
        <w:spacing w:after="0" w:line="240" w:lineRule="auto"/>
        <w:jc w:val="both"/>
        <w:rPr>
          <w:rFonts w:ascii="Arial" w:eastAsia="Times New Roman" w:hAnsi="Arial" w:cs="Arial"/>
          <w:sz w:val="20"/>
          <w:szCs w:val="20"/>
        </w:rPr>
      </w:pPr>
    </w:p>
    <w:p w14:paraId="08B5CF54" w14:textId="1BD54DDD" w:rsidR="00C13DF1" w:rsidRPr="00A61350" w:rsidRDefault="00C13DF1" w:rsidP="00C13DF1">
      <w:pPr>
        <w:spacing w:after="0" w:line="240" w:lineRule="auto"/>
        <w:contextualSpacing/>
        <w:jc w:val="both"/>
        <w:rPr>
          <w:rFonts w:ascii="Arial" w:eastAsia="Calibri" w:hAnsi="Arial" w:cs="Arial"/>
          <w:iCs/>
          <w:sz w:val="18"/>
          <w:szCs w:val="18"/>
        </w:rPr>
      </w:pPr>
      <w:r w:rsidRPr="00A61350">
        <w:rPr>
          <w:rFonts w:ascii="Arial" w:eastAsia="Calibri" w:hAnsi="Arial" w:cs="Arial"/>
          <w:iCs/>
          <w:sz w:val="18"/>
          <w:szCs w:val="18"/>
        </w:rPr>
        <w:t xml:space="preserve">ERASMUS+, </w:t>
      </w:r>
      <w:proofErr w:type="spellStart"/>
      <w:r w:rsidRPr="00A61350">
        <w:rPr>
          <w:rFonts w:ascii="Arial" w:eastAsia="Calibri" w:hAnsi="Arial" w:cs="Arial"/>
          <w:i/>
          <w:sz w:val="18"/>
          <w:szCs w:val="18"/>
        </w:rPr>
        <w:t>Unnecessary</w:t>
      </w:r>
      <w:proofErr w:type="spellEnd"/>
      <w:r w:rsidRPr="00A61350">
        <w:rPr>
          <w:rFonts w:ascii="Arial" w:eastAsia="Calibri" w:hAnsi="Arial" w:cs="Arial"/>
          <w:i/>
          <w:sz w:val="18"/>
          <w:szCs w:val="18"/>
        </w:rPr>
        <w:t xml:space="preserve"> - </w:t>
      </w:r>
      <w:proofErr w:type="spellStart"/>
      <w:r w:rsidRPr="00A61350">
        <w:rPr>
          <w:rFonts w:ascii="Arial" w:eastAsia="Calibri" w:hAnsi="Arial" w:cs="Arial"/>
          <w:i/>
          <w:sz w:val="18"/>
          <w:szCs w:val="18"/>
        </w:rPr>
        <w:t>useful</w:t>
      </w:r>
      <w:proofErr w:type="spellEnd"/>
      <w:r w:rsidRPr="00A61350">
        <w:rPr>
          <w:rFonts w:ascii="Arial" w:eastAsia="Calibri" w:hAnsi="Arial" w:cs="Arial"/>
          <w:i/>
          <w:sz w:val="18"/>
          <w:szCs w:val="18"/>
        </w:rPr>
        <w:t xml:space="preserve"> </w:t>
      </w:r>
      <w:proofErr w:type="spellStart"/>
      <w:r w:rsidRPr="00A61350">
        <w:rPr>
          <w:rFonts w:ascii="Arial" w:eastAsia="Calibri" w:hAnsi="Arial" w:cs="Arial"/>
          <w:i/>
          <w:sz w:val="18"/>
          <w:szCs w:val="18"/>
        </w:rPr>
        <w:t>and</w:t>
      </w:r>
      <w:proofErr w:type="spellEnd"/>
      <w:r w:rsidRPr="00A61350">
        <w:rPr>
          <w:rFonts w:ascii="Arial" w:eastAsia="Calibri" w:hAnsi="Arial" w:cs="Arial"/>
          <w:i/>
          <w:sz w:val="18"/>
          <w:szCs w:val="18"/>
        </w:rPr>
        <w:t xml:space="preserve"> </w:t>
      </w:r>
      <w:proofErr w:type="spellStart"/>
      <w:r w:rsidRPr="00A61350">
        <w:rPr>
          <w:rFonts w:ascii="Arial" w:eastAsia="Calibri" w:hAnsi="Arial" w:cs="Arial"/>
          <w:i/>
          <w:sz w:val="18"/>
          <w:szCs w:val="18"/>
        </w:rPr>
        <w:t>aesthetic</w:t>
      </w:r>
      <w:proofErr w:type="spellEnd"/>
      <w:r w:rsidRPr="00A61350">
        <w:rPr>
          <w:rFonts w:ascii="Arial" w:eastAsia="Calibri" w:hAnsi="Arial" w:cs="Arial"/>
          <w:i/>
          <w:sz w:val="18"/>
          <w:szCs w:val="18"/>
        </w:rPr>
        <w:t xml:space="preserve"> </w:t>
      </w:r>
      <w:proofErr w:type="spellStart"/>
      <w:r w:rsidRPr="00A61350">
        <w:rPr>
          <w:rFonts w:ascii="Arial" w:eastAsia="Calibri" w:hAnsi="Arial" w:cs="Arial"/>
          <w:i/>
          <w:sz w:val="18"/>
          <w:szCs w:val="18"/>
        </w:rPr>
        <w:t>creative</w:t>
      </w:r>
      <w:proofErr w:type="spellEnd"/>
      <w:r w:rsidRPr="00A61350">
        <w:rPr>
          <w:rFonts w:ascii="Arial" w:eastAsia="Calibri" w:hAnsi="Arial" w:cs="Arial"/>
          <w:i/>
          <w:sz w:val="18"/>
          <w:szCs w:val="18"/>
        </w:rPr>
        <w:t xml:space="preserve"> </w:t>
      </w:r>
      <w:proofErr w:type="spellStart"/>
      <w:r w:rsidRPr="00A61350">
        <w:rPr>
          <w:rFonts w:ascii="Arial" w:eastAsia="Calibri" w:hAnsi="Arial" w:cs="Arial"/>
          <w:i/>
          <w:sz w:val="18"/>
          <w:szCs w:val="18"/>
        </w:rPr>
        <w:t>approach</w:t>
      </w:r>
      <w:proofErr w:type="spellEnd"/>
      <w:r w:rsidRPr="00A61350">
        <w:rPr>
          <w:rFonts w:ascii="Arial" w:eastAsia="Calibri" w:hAnsi="Arial" w:cs="Arial"/>
          <w:i/>
          <w:sz w:val="18"/>
          <w:szCs w:val="18"/>
        </w:rPr>
        <w:t xml:space="preserve"> to </w:t>
      </w:r>
      <w:proofErr w:type="spellStart"/>
      <w:r w:rsidRPr="00A61350">
        <w:rPr>
          <w:rFonts w:ascii="Arial" w:eastAsia="Calibri" w:hAnsi="Arial" w:cs="Arial"/>
          <w:i/>
          <w:sz w:val="18"/>
          <w:szCs w:val="18"/>
        </w:rPr>
        <w:t>recycling</w:t>
      </w:r>
      <w:proofErr w:type="spellEnd"/>
      <w:r w:rsidRPr="00A61350">
        <w:rPr>
          <w:rFonts w:ascii="Arial" w:eastAsia="Calibri" w:hAnsi="Arial" w:cs="Arial"/>
          <w:iCs/>
          <w:sz w:val="18"/>
          <w:szCs w:val="18"/>
        </w:rPr>
        <w:t xml:space="preserve"> je projekt započeo u 2020. godini u trajanju od 31.12.2019. do 30.12.2021., trajanje je zbog pandemije produljeno do 31. 12. 2022.  sudjeluje u projektu zajedno sa još 6 sudionika, koordinator je </w:t>
      </w:r>
      <w:proofErr w:type="spellStart"/>
      <w:r w:rsidRPr="00A61350">
        <w:rPr>
          <w:rFonts w:ascii="Arial" w:eastAsia="Times New Roman" w:hAnsi="Arial" w:cs="Arial"/>
          <w:sz w:val="18"/>
          <w:szCs w:val="18"/>
        </w:rPr>
        <w:t>Poleski</w:t>
      </w:r>
      <w:proofErr w:type="spellEnd"/>
      <w:r w:rsidRPr="00A61350">
        <w:rPr>
          <w:rFonts w:ascii="Arial" w:eastAsia="Times New Roman" w:hAnsi="Arial" w:cs="Arial"/>
          <w:sz w:val="18"/>
          <w:szCs w:val="18"/>
        </w:rPr>
        <w:t xml:space="preserve"> </w:t>
      </w:r>
      <w:proofErr w:type="spellStart"/>
      <w:r w:rsidRPr="00A61350">
        <w:rPr>
          <w:rFonts w:ascii="Arial" w:eastAsia="Times New Roman" w:hAnsi="Arial" w:cs="Arial"/>
          <w:sz w:val="18"/>
          <w:szCs w:val="18"/>
        </w:rPr>
        <w:t>Ośrodek</w:t>
      </w:r>
      <w:proofErr w:type="spellEnd"/>
      <w:r w:rsidRPr="00A61350">
        <w:rPr>
          <w:rFonts w:ascii="Arial" w:eastAsia="Times New Roman" w:hAnsi="Arial" w:cs="Arial"/>
          <w:sz w:val="18"/>
          <w:szCs w:val="18"/>
        </w:rPr>
        <w:t xml:space="preserve"> </w:t>
      </w:r>
      <w:proofErr w:type="spellStart"/>
      <w:r w:rsidRPr="00A61350">
        <w:rPr>
          <w:rFonts w:ascii="Arial" w:eastAsia="Times New Roman" w:hAnsi="Arial" w:cs="Arial"/>
          <w:sz w:val="18"/>
          <w:szCs w:val="18"/>
        </w:rPr>
        <w:t>Sztuki</w:t>
      </w:r>
      <w:proofErr w:type="spellEnd"/>
      <w:r w:rsidRPr="00A61350">
        <w:rPr>
          <w:rFonts w:ascii="Arial" w:eastAsia="Times New Roman" w:hAnsi="Arial" w:cs="Arial"/>
          <w:sz w:val="18"/>
          <w:szCs w:val="18"/>
        </w:rPr>
        <w:t xml:space="preserve"> iz Poljske, a partneri su iz Švedske, Italije, Portugala te 2 iz Austrije. </w:t>
      </w:r>
      <w:r w:rsidRPr="00A61350">
        <w:rPr>
          <w:rFonts w:ascii="Arial" w:eastAsia="Times New Roman" w:hAnsi="Arial" w:cs="Arial"/>
          <w:sz w:val="18"/>
          <w:szCs w:val="18"/>
        </w:rPr>
        <w:lastRenderedPageBreak/>
        <w:t>T</w:t>
      </w:r>
      <w:r w:rsidRPr="00A61350">
        <w:rPr>
          <w:rFonts w:ascii="Arial" w:eastAsia="Calibri" w:hAnsi="Arial" w:cs="Arial"/>
          <w:iCs/>
          <w:sz w:val="18"/>
          <w:szCs w:val="18"/>
        </w:rPr>
        <w:t xml:space="preserve">ema projekta je pronalaženje oblika kreativne upotrebe otpada u umjetnosti s terapeutskim efektima kao doprinos konceptu održivog razvoja i cjeloživotnog učenja s ciljem uključivanja u programe ranjivih skupina. Ukupna vrijednost projekta iznosi 156.245,00 </w:t>
      </w:r>
      <w:r w:rsidR="009837C0" w:rsidRPr="00A61350">
        <w:rPr>
          <w:rFonts w:ascii="Arial" w:eastAsia="Calibri" w:hAnsi="Arial" w:cs="Arial"/>
          <w:iCs/>
          <w:sz w:val="18"/>
          <w:szCs w:val="18"/>
        </w:rPr>
        <w:t>€</w:t>
      </w:r>
      <w:r w:rsidR="007508D6" w:rsidRPr="00A61350">
        <w:rPr>
          <w:rFonts w:ascii="Arial" w:eastAsia="Calibri" w:hAnsi="Arial" w:cs="Arial"/>
          <w:iCs/>
          <w:sz w:val="18"/>
          <w:szCs w:val="18"/>
        </w:rPr>
        <w:t xml:space="preserve"> u kojem Muzeji i g</w:t>
      </w:r>
      <w:r w:rsidR="00BA2121">
        <w:rPr>
          <w:rFonts w:ascii="Arial" w:eastAsia="Calibri" w:hAnsi="Arial" w:cs="Arial"/>
          <w:iCs/>
          <w:sz w:val="18"/>
          <w:szCs w:val="18"/>
        </w:rPr>
        <w:t>a</w:t>
      </w:r>
      <w:r w:rsidR="007508D6" w:rsidRPr="00A61350">
        <w:rPr>
          <w:rFonts w:ascii="Arial" w:eastAsia="Calibri" w:hAnsi="Arial" w:cs="Arial"/>
          <w:iCs/>
          <w:sz w:val="18"/>
          <w:szCs w:val="18"/>
        </w:rPr>
        <w:t xml:space="preserve">lerije </w:t>
      </w:r>
      <w:r w:rsidRPr="00A61350">
        <w:rPr>
          <w:rFonts w:ascii="Arial" w:eastAsia="Calibri" w:hAnsi="Arial" w:cs="Arial"/>
          <w:iCs/>
          <w:sz w:val="18"/>
          <w:szCs w:val="18"/>
        </w:rPr>
        <w:t xml:space="preserve">Konavala </w:t>
      </w:r>
      <w:r w:rsidR="007508D6" w:rsidRPr="00A61350">
        <w:rPr>
          <w:rFonts w:ascii="Arial" w:eastAsia="Calibri" w:hAnsi="Arial" w:cs="Arial"/>
          <w:iCs/>
          <w:sz w:val="18"/>
          <w:szCs w:val="18"/>
        </w:rPr>
        <w:t>imaju udjel</w:t>
      </w:r>
      <w:r w:rsidRPr="00A61350">
        <w:rPr>
          <w:rFonts w:ascii="Arial" w:eastAsia="Calibri" w:hAnsi="Arial" w:cs="Arial"/>
          <w:iCs/>
          <w:sz w:val="18"/>
          <w:szCs w:val="18"/>
        </w:rPr>
        <w:t xml:space="preserve"> 16.844,00 </w:t>
      </w:r>
      <w:r w:rsidR="009837C0" w:rsidRPr="00A61350">
        <w:rPr>
          <w:rFonts w:ascii="Arial" w:eastAsia="Calibri" w:hAnsi="Arial" w:cs="Arial"/>
          <w:iCs/>
          <w:sz w:val="18"/>
          <w:szCs w:val="18"/>
        </w:rPr>
        <w:t>€</w:t>
      </w:r>
      <w:r w:rsidRPr="00A61350">
        <w:rPr>
          <w:rFonts w:ascii="Arial" w:eastAsia="Calibri" w:hAnsi="Arial" w:cs="Arial"/>
          <w:iCs/>
          <w:sz w:val="18"/>
          <w:szCs w:val="18"/>
        </w:rPr>
        <w:t>.</w:t>
      </w:r>
    </w:p>
    <w:p w14:paraId="215DBECE" w14:textId="55AE3D1D" w:rsidR="00C13DF1" w:rsidRPr="00A61350" w:rsidRDefault="00C13DF1" w:rsidP="00C13DF1">
      <w:pPr>
        <w:spacing w:after="0" w:line="240" w:lineRule="auto"/>
        <w:contextualSpacing/>
        <w:jc w:val="both"/>
        <w:rPr>
          <w:rFonts w:ascii="Arial" w:eastAsia="Calibri" w:hAnsi="Arial" w:cs="Arial"/>
          <w:iCs/>
          <w:sz w:val="18"/>
          <w:szCs w:val="18"/>
        </w:rPr>
      </w:pPr>
      <w:r w:rsidRPr="00A61350">
        <w:rPr>
          <w:rFonts w:ascii="Arial" w:eastAsia="Calibri" w:hAnsi="Arial" w:cs="Arial"/>
          <w:iCs/>
          <w:sz w:val="18"/>
          <w:szCs w:val="18"/>
        </w:rPr>
        <w:t xml:space="preserve">Ugovor je zaključen 17.2.2020. Muzejima je </w:t>
      </w:r>
      <w:r w:rsidR="007508D6" w:rsidRPr="00A61350">
        <w:rPr>
          <w:rFonts w:ascii="Arial" w:eastAsia="Calibri" w:hAnsi="Arial" w:cs="Arial"/>
          <w:iCs/>
          <w:sz w:val="18"/>
          <w:szCs w:val="18"/>
        </w:rPr>
        <w:t xml:space="preserve">uz 2020. </w:t>
      </w:r>
      <w:r w:rsidRPr="00A61350">
        <w:rPr>
          <w:rFonts w:ascii="Arial" w:eastAsia="Calibri" w:hAnsi="Arial" w:cs="Arial"/>
          <w:iCs/>
          <w:sz w:val="18"/>
          <w:szCs w:val="18"/>
        </w:rPr>
        <w:t>doznačen predujam u visini 40% sredstava odobrenih projektom (6.737,60 EUR odnosno 50.130,40 kn)</w:t>
      </w:r>
      <w:r w:rsidR="007508D6" w:rsidRPr="00A61350">
        <w:rPr>
          <w:rFonts w:ascii="Arial" w:eastAsia="Calibri" w:hAnsi="Arial" w:cs="Arial"/>
          <w:iCs/>
          <w:sz w:val="18"/>
          <w:szCs w:val="18"/>
        </w:rPr>
        <w:t>, te u 2022. godini još 6.737,60 EUR (50.701,83 kn).</w:t>
      </w:r>
    </w:p>
    <w:p w14:paraId="51032C9F" w14:textId="1073A549" w:rsidR="003A54B4" w:rsidRPr="000D56FC" w:rsidRDefault="003A54B4" w:rsidP="003A54B4">
      <w:pPr>
        <w:spacing w:after="0" w:line="240" w:lineRule="auto"/>
        <w:jc w:val="both"/>
        <w:rPr>
          <w:rFonts w:ascii="Arial" w:eastAsia="Times New Roman" w:hAnsi="Arial" w:cs="Arial"/>
          <w:sz w:val="20"/>
          <w:szCs w:val="20"/>
        </w:rPr>
      </w:pPr>
      <w:r w:rsidRPr="00A61350">
        <w:rPr>
          <w:rFonts w:ascii="Arial" w:eastAsia="Calibri" w:hAnsi="Arial" w:cs="Arial"/>
          <w:iCs/>
          <w:sz w:val="20"/>
          <w:szCs w:val="20"/>
        </w:rPr>
        <w:t xml:space="preserve">U 2022. su bili izvršeni rashodi u iznosu 9.682,03 € </w:t>
      </w:r>
      <w:r w:rsidRPr="00A61350">
        <w:rPr>
          <w:rFonts w:ascii="Arial" w:eastAsia="Times New Roman" w:hAnsi="Arial" w:cs="Arial"/>
          <w:sz w:val="20"/>
          <w:szCs w:val="20"/>
        </w:rPr>
        <w:t xml:space="preserve">i odnosili su se na troškove službenih putovanja (321) prema projektnim aktivnostima vezanim za održavanje </w:t>
      </w:r>
      <w:r w:rsidRPr="000D56FC">
        <w:rPr>
          <w:rFonts w:ascii="Arial" w:eastAsia="Times New Roman" w:hAnsi="Arial" w:cs="Arial"/>
          <w:sz w:val="20"/>
          <w:szCs w:val="20"/>
        </w:rPr>
        <w:t xml:space="preserve">radionica i sastanaka: putovanja u Beč Austrija u 3/2022, </w:t>
      </w:r>
      <w:proofErr w:type="spellStart"/>
      <w:r w:rsidRPr="000D56FC">
        <w:rPr>
          <w:rFonts w:ascii="Arial" w:eastAsia="Times New Roman" w:hAnsi="Arial" w:cs="Arial"/>
          <w:sz w:val="20"/>
          <w:szCs w:val="20"/>
        </w:rPr>
        <w:t>Norrkoping</w:t>
      </w:r>
      <w:proofErr w:type="spellEnd"/>
      <w:r w:rsidRPr="000D56FC">
        <w:rPr>
          <w:rFonts w:ascii="Arial" w:eastAsia="Times New Roman" w:hAnsi="Arial" w:cs="Arial"/>
          <w:sz w:val="20"/>
          <w:szCs w:val="20"/>
        </w:rPr>
        <w:t xml:space="preserve"> Švedska u 6/2022, Lodz Poljska u 9/2022, Rim u 11/2022 i Beč </w:t>
      </w:r>
      <w:proofErr w:type="spellStart"/>
      <w:r w:rsidRPr="000D56FC">
        <w:rPr>
          <w:rFonts w:ascii="Arial" w:eastAsia="Times New Roman" w:hAnsi="Arial" w:cs="Arial"/>
          <w:sz w:val="20"/>
          <w:szCs w:val="20"/>
        </w:rPr>
        <w:t>Austria</w:t>
      </w:r>
      <w:proofErr w:type="spellEnd"/>
      <w:r w:rsidRPr="000D56FC">
        <w:rPr>
          <w:rFonts w:ascii="Arial" w:eastAsia="Times New Roman" w:hAnsi="Arial" w:cs="Arial"/>
          <w:sz w:val="20"/>
          <w:szCs w:val="20"/>
        </w:rPr>
        <w:t xml:space="preserve"> u 12/2022.</w:t>
      </w:r>
    </w:p>
    <w:p w14:paraId="01D3B0DF" w14:textId="77777777" w:rsidR="003A54B4" w:rsidRPr="000D56FC" w:rsidRDefault="003A54B4" w:rsidP="003A54B4">
      <w:pPr>
        <w:spacing w:after="0" w:line="240" w:lineRule="auto"/>
        <w:contextualSpacing/>
        <w:jc w:val="both"/>
        <w:rPr>
          <w:rFonts w:ascii="Arial" w:eastAsia="Calibri" w:hAnsi="Arial" w:cs="Arial"/>
          <w:iCs/>
          <w:sz w:val="20"/>
          <w:szCs w:val="20"/>
        </w:rPr>
      </w:pPr>
    </w:p>
    <w:p w14:paraId="27A2D510" w14:textId="55FA3FC8" w:rsidR="00EC60BC" w:rsidRPr="00DF4DF8" w:rsidRDefault="00EC60BC" w:rsidP="00DF4D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Calibri" w:hAnsi="Arial" w:cs="Arial"/>
          <w:iCs/>
          <w:sz w:val="20"/>
          <w:szCs w:val="20"/>
        </w:rPr>
      </w:pPr>
      <w:r w:rsidRPr="00DF4DF8">
        <w:rPr>
          <w:rFonts w:ascii="Arial" w:eastAsia="Calibri" w:hAnsi="Arial" w:cs="Arial"/>
          <w:b/>
          <w:bCs/>
          <w:iCs/>
          <w:sz w:val="20"/>
          <w:szCs w:val="20"/>
        </w:rPr>
        <w:t>3</w:t>
      </w:r>
      <w:r w:rsidR="0040020F" w:rsidRPr="00DF4DF8">
        <w:rPr>
          <w:rFonts w:ascii="Arial" w:eastAsia="Calibri" w:hAnsi="Arial" w:cs="Arial"/>
          <w:b/>
          <w:bCs/>
          <w:iCs/>
          <w:sz w:val="20"/>
          <w:szCs w:val="20"/>
        </w:rPr>
        <w:t>4</w:t>
      </w:r>
      <w:r w:rsidRPr="00DF4DF8">
        <w:rPr>
          <w:rFonts w:ascii="Arial" w:eastAsia="Calibri" w:hAnsi="Arial" w:cs="Arial"/>
          <w:b/>
          <w:bCs/>
          <w:iCs/>
          <w:sz w:val="20"/>
          <w:szCs w:val="20"/>
        </w:rPr>
        <w:t xml:space="preserve">. T203138: ERASMUS+ </w:t>
      </w:r>
      <w:proofErr w:type="spellStart"/>
      <w:r w:rsidRPr="00DF4DF8">
        <w:rPr>
          <w:rFonts w:ascii="Arial" w:eastAsia="Calibri" w:hAnsi="Arial" w:cs="Arial"/>
          <w:b/>
          <w:bCs/>
          <w:iCs/>
          <w:sz w:val="20"/>
          <w:szCs w:val="20"/>
        </w:rPr>
        <w:t>History</w:t>
      </w:r>
      <w:proofErr w:type="spellEnd"/>
      <w:r w:rsidRPr="00DF4DF8">
        <w:rPr>
          <w:rFonts w:ascii="Arial" w:eastAsia="Calibri" w:hAnsi="Arial" w:cs="Arial"/>
          <w:b/>
          <w:bCs/>
          <w:iCs/>
          <w:sz w:val="20"/>
          <w:szCs w:val="20"/>
        </w:rPr>
        <w:t xml:space="preserve">, </w:t>
      </w:r>
      <w:r w:rsidRPr="00DF4DF8">
        <w:rPr>
          <w:rFonts w:ascii="Arial" w:eastAsia="Calibri" w:hAnsi="Arial" w:cs="Arial"/>
          <w:i/>
          <w:sz w:val="20"/>
          <w:szCs w:val="20"/>
        </w:rPr>
        <w:t xml:space="preserve">KA2,Transnational </w:t>
      </w:r>
      <w:proofErr w:type="spellStart"/>
      <w:r w:rsidRPr="00DF4DF8">
        <w:rPr>
          <w:rFonts w:ascii="Arial" w:eastAsia="Calibri" w:hAnsi="Arial" w:cs="Arial"/>
          <w:i/>
          <w:sz w:val="20"/>
          <w:szCs w:val="20"/>
        </w:rPr>
        <w:t>approaches</w:t>
      </w:r>
      <w:proofErr w:type="spellEnd"/>
      <w:r w:rsidRPr="00DF4DF8">
        <w:rPr>
          <w:rFonts w:ascii="Arial" w:eastAsia="Calibri" w:hAnsi="Arial" w:cs="Arial"/>
          <w:i/>
          <w:sz w:val="20"/>
          <w:szCs w:val="20"/>
        </w:rPr>
        <w:t xml:space="preserve"> </w:t>
      </w:r>
      <w:proofErr w:type="spellStart"/>
      <w:r w:rsidRPr="00DF4DF8">
        <w:rPr>
          <w:rFonts w:ascii="Arial" w:eastAsia="Calibri" w:hAnsi="Arial" w:cs="Arial"/>
          <w:i/>
          <w:sz w:val="20"/>
          <w:szCs w:val="20"/>
        </w:rPr>
        <w:t>and</w:t>
      </w:r>
      <w:proofErr w:type="spellEnd"/>
      <w:r w:rsidRPr="00DF4DF8">
        <w:rPr>
          <w:rFonts w:ascii="Arial" w:eastAsia="Calibri" w:hAnsi="Arial" w:cs="Arial"/>
          <w:i/>
          <w:sz w:val="20"/>
          <w:szCs w:val="20"/>
        </w:rPr>
        <w:t xml:space="preserve"> multi-</w:t>
      </w:r>
      <w:proofErr w:type="spellStart"/>
      <w:r w:rsidRPr="00DF4DF8">
        <w:rPr>
          <w:rFonts w:ascii="Arial" w:eastAsia="Calibri" w:hAnsi="Arial" w:cs="Arial"/>
          <w:i/>
          <w:sz w:val="20"/>
          <w:szCs w:val="20"/>
        </w:rPr>
        <w:t>perspective</w:t>
      </w:r>
      <w:proofErr w:type="spellEnd"/>
      <w:r w:rsidRPr="00DF4DF8">
        <w:rPr>
          <w:rFonts w:ascii="Arial" w:eastAsia="Calibri" w:hAnsi="Arial" w:cs="Arial"/>
          <w:i/>
          <w:sz w:val="20"/>
          <w:szCs w:val="20"/>
        </w:rPr>
        <w:t xml:space="preserve"> </w:t>
      </w:r>
      <w:proofErr w:type="spellStart"/>
      <w:r w:rsidRPr="00DF4DF8">
        <w:rPr>
          <w:rFonts w:ascii="Arial" w:eastAsia="Calibri" w:hAnsi="Arial" w:cs="Arial"/>
          <w:i/>
          <w:sz w:val="20"/>
          <w:szCs w:val="20"/>
        </w:rPr>
        <w:t>methods</w:t>
      </w:r>
      <w:proofErr w:type="spellEnd"/>
      <w:r w:rsidRPr="00DF4DF8">
        <w:rPr>
          <w:rFonts w:ascii="Arial" w:eastAsia="Calibri" w:hAnsi="Arial" w:cs="Arial"/>
          <w:i/>
          <w:sz w:val="20"/>
          <w:szCs w:val="20"/>
        </w:rPr>
        <w:t xml:space="preserve"> </w:t>
      </w:r>
      <w:proofErr w:type="spellStart"/>
      <w:r w:rsidRPr="00DF4DF8">
        <w:rPr>
          <w:rFonts w:ascii="Arial" w:eastAsia="Calibri" w:hAnsi="Arial" w:cs="Arial"/>
          <w:i/>
          <w:sz w:val="20"/>
          <w:szCs w:val="20"/>
        </w:rPr>
        <w:t>in</w:t>
      </w:r>
      <w:proofErr w:type="spellEnd"/>
      <w:r w:rsidRPr="00DF4DF8">
        <w:rPr>
          <w:rFonts w:ascii="Arial" w:eastAsia="Calibri" w:hAnsi="Arial" w:cs="Arial"/>
          <w:i/>
          <w:sz w:val="20"/>
          <w:szCs w:val="20"/>
        </w:rPr>
        <w:t xml:space="preserve"> </w:t>
      </w:r>
      <w:proofErr w:type="spellStart"/>
      <w:r w:rsidRPr="00DF4DF8">
        <w:rPr>
          <w:rFonts w:ascii="Arial" w:eastAsia="Calibri" w:hAnsi="Arial" w:cs="Arial"/>
          <w:i/>
          <w:sz w:val="20"/>
          <w:szCs w:val="20"/>
        </w:rPr>
        <w:t>history</w:t>
      </w:r>
      <w:proofErr w:type="spellEnd"/>
      <w:r w:rsidRPr="00DF4DF8">
        <w:rPr>
          <w:rFonts w:ascii="Arial" w:eastAsia="Calibri" w:hAnsi="Arial" w:cs="Arial"/>
          <w:i/>
          <w:sz w:val="20"/>
          <w:szCs w:val="20"/>
        </w:rPr>
        <w:t xml:space="preserve"> </w:t>
      </w:r>
      <w:proofErr w:type="spellStart"/>
      <w:r w:rsidRPr="00DF4DF8">
        <w:rPr>
          <w:rFonts w:ascii="Arial" w:eastAsia="Calibri" w:hAnsi="Arial" w:cs="Arial"/>
          <w:i/>
          <w:sz w:val="20"/>
          <w:szCs w:val="20"/>
        </w:rPr>
        <w:t>teaching</w:t>
      </w:r>
      <w:proofErr w:type="spellEnd"/>
      <w:r w:rsidRPr="00DF4DF8">
        <w:rPr>
          <w:rFonts w:ascii="Arial" w:eastAsia="Calibri" w:hAnsi="Arial" w:cs="Arial"/>
          <w:i/>
          <w:sz w:val="20"/>
          <w:szCs w:val="20"/>
        </w:rPr>
        <w:t xml:space="preserve"> </w:t>
      </w:r>
    </w:p>
    <w:p w14:paraId="76CD75BE" w14:textId="4DE36215" w:rsidR="007508D6" w:rsidRPr="000D56FC" w:rsidRDefault="007508D6" w:rsidP="00DF4D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sz w:val="20"/>
          <w:szCs w:val="20"/>
        </w:rPr>
      </w:pPr>
      <w:r w:rsidRPr="00DF4DF8">
        <w:rPr>
          <w:rFonts w:ascii="Arial" w:eastAsia="Calibri" w:hAnsi="Arial" w:cs="Arial"/>
          <w:iCs/>
          <w:sz w:val="20"/>
          <w:szCs w:val="20"/>
        </w:rPr>
        <w:t xml:space="preserve">U ovom projektu ustanova sudjeluje sa još 7 sudionika, koordinator je </w:t>
      </w:r>
      <w:proofErr w:type="spellStart"/>
      <w:r w:rsidRPr="00DF4DF8">
        <w:rPr>
          <w:rFonts w:ascii="Arial" w:eastAsia="Calibri" w:hAnsi="Arial" w:cs="Arial"/>
          <w:iCs/>
          <w:sz w:val="20"/>
          <w:szCs w:val="20"/>
        </w:rPr>
        <w:t>Universitate</w:t>
      </w:r>
      <w:proofErr w:type="spellEnd"/>
      <w:r w:rsidRPr="00DF4DF8">
        <w:rPr>
          <w:rFonts w:ascii="Arial" w:eastAsia="Calibri" w:hAnsi="Arial" w:cs="Arial"/>
          <w:iCs/>
          <w:sz w:val="20"/>
          <w:szCs w:val="20"/>
        </w:rPr>
        <w:t xml:space="preserve"> Klagenfurt iz Austrije,</w:t>
      </w:r>
      <w:r w:rsidR="000D56FC" w:rsidRPr="00DF4DF8">
        <w:rPr>
          <w:rFonts w:ascii="Arial" w:eastAsia="Calibri" w:hAnsi="Arial" w:cs="Arial"/>
          <w:iCs/>
          <w:sz w:val="20"/>
          <w:szCs w:val="20"/>
        </w:rPr>
        <w:t xml:space="preserve"> </w:t>
      </w:r>
      <w:r w:rsidRPr="00DF4DF8">
        <w:rPr>
          <w:rFonts w:ascii="Arial" w:eastAsia="Calibri" w:hAnsi="Arial" w:cs="Arial"/>
          <w:iCs/>
          <w:sz w:val="20"/>
          <w:szCs w:val="20"/>
        </w:rPr>
        <w:t>a ostali partneri su iz Belgije, Njemačke, Poljske, Austrije, Rumunjske i Švedsk</w:t>
      </w:r>
      <w:r w:rsidR="000D56FC" w:rsidRPr="00DF4DF8">
        <w:rPr>
          <w:rFonts w:ascii="Arial" w:eastAsia="Calibri" w:hAnsi="Arial" w:cs="Arial"/>
          <w:iCs/>
          <w:sz w:val="20"/>
          <w:szCs w:val="20"/>
        </w:rPr>
        <w:t>e</w:t>
      </w:r>
      <w:r w:rsidRPr="00DF4DF8">
        <w:rPr>
          <w:rFonts w:ascii="Arial" w:eastAsia="Calibri" w:hAnsi="Arial" w:cs="Arial"/>
          <w:iCs/>
          <w:sz w:val="20"/>
          <w:szCs w:val="20"/>
        </w:rPr>
        <w:t xml:space="preserve">. Ukupna vrijednost projekta iznosi 257.159 </w:t>
      </w:r>
      <w:r w:rsidR="009837C0" w:rsidRPr="00DF4DF8">
        <w:rPr>
          <w:rFonts w:ascii="Arial" w:eastAsia="Calibri" w:hAnsi="Arial" w:cs="Arial"/>
          <w:iCs/>
          <w:sz w:val="20"/>
          <w:szCs w:val="20"/>
        </w:rPr>
        <w:t>€</w:t>
      </w:r>
      <w:r w:rsidRPr="00DF4DF8">
        <w:rPr>
          <w:rFonts w:ascii="Arial" w:eastAsia="Calibri" w:hAnsi="Arial" w:cs="Arial"/>
          <w:iCs/>
          <w:sz w:val="20"/>
          <w:szCs w:val="20"/>
        </w:rPr>
        <w:t xml:space="preserve">, Muzejima i galerijama Konavala dodijeljen je iznos od 33.315 </w:t>
      </w:r>
      <w:r w:rsidR="009837C0" w:rsidRPr="00DF4DF8">
        <w:rPr>
          <w:rFonts w:ascii="Arial" w:eastAsia="Calibri" w:hAnsi="Arial" w:cs="Arial"/>
          <w:iCs/>
          <w:sz w:val="20"/>
          <w:szCs w:val="20"/>
        </w:rPr>
        <w:t>€</w:t>
      </w:r>
      <w:r w:rsidRPr="00DF4DF8">
        <w:rPr>
          <w:rFonts w:ascii="Arial" w:eastAsia="Calibri" w:hAnsi="Arial" w:cs="Arial"/>
          <w:iCs/>
          <w:sz w:val="20"/>
          <w:szCs w:val="20"/>
        </w:rPr>
        <w:t>. Projektom će se kroz proučavanje</w:t>
      </w:r>
      <w:r w:rsidRPr="00DF4DF8">
        <w:rPr>
          <w:rFonts w:ascii="Arial" w:eastAsia="Times New Roman" w:hAnsi="Arial" w:cs="Arial"/>
          <w:sz w:val="20"/>
          <w:szCs w:val="20"/>
        </w:rPr>
        <w:t xml:space="preserve"> društveno-političkih događaje iz europske prošlosti ispitati kako su potekle različite nacionalne perspektive s ciljem razvoja modela najbolje prakse za podučavanje povijesti u školi i izvan nje.</w:t>
      </w:r>
      <w:r w:rsidRPr="000D56FC">
        <w:rPr>
          <w:rFonts w:ascii="Arial" w:eastAsia="Times New Roman" w:hAnsi="Arial" w:cs="Arial"/>
          <w:sz w:val="20"/>
          <w:szCs w:val="20"/>
        </w:rPr>
        <w:t xml:space="preserve"> </w:t>
      </w:r>
    </w:p>
    <w:p w14:paraId="5C1A267D" w14:textId="77777777" w:rsidR="003A54B4" w:rsidRPr="000D56FC" w:rsidRDefault="003A54B4" w:rsidP="00DF4D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sz w:val="20"/>
          <w:szCs w:val="20"/>
        </w:rPr>
      </w:pPr>
    </w:p>
    <w:p w14:paraId="65B95839" w14:textId="70CF1657" w:rsidR="00DF4DF8" w:rsidRDefault="003A54B4" w:rsidP="00DF4DF8">
      <w:pPr>
        <w:spacing w:after="0" w:line="240" w:lineRule="auto"/>
        <w:jc w:val="both"/>
        <w:rPr>
          <w:rFonts w:ascii="Arial" w:eastAsia="Calibri" w:hAnsi="Arial" w:cs="Arial"/>
          <w:bCs/>
          <w:sz w:val="20"/>
          <w:szCs w:val="20"/>
        </w:rPr>
      </w:pPr>
      <w:r w:rsidRPr="000D56FC">
        <w:rPr>
          <w:rFonts w:ascii="Arial" w:eastAsia="Calibri" w:hAnsi="Arial" w:cs="Arial"/>
          <w:bCs/>
          <w:sz w:val="20"/>
          <w:szCs w:val="20"/>
        </w:rPr>
        <w:t xml:space="preserve">Planirani rashodi iznose </w:t>
      </w:r>
      <w:r w:rsidR="00DF4DF8">
        <w:rPr>
          <w:rFonts w:ascii="Arial" w:eastAsia="Calibri" w:hAnsi="Arial" w:cs="Arial"/>
          <w:bCs/>
          <w:sz w:val="20"/>
          <w:szCs w:val="20"/>
        </w:rPr>
        <w:t>8.497</w:t>
      </w:r>
      <w:r w:rsidRPr="000D56FC">
        <w:rPr>
          <w:rFonts w:ascii="Arial" w:eastAsia="Calibri" w:hAnsi="Arial" w:cs="Arial"/>
          <w:bCs/>
          <w:sz w:val="20"/>
          <w:szCs w:val="20"/>
        </w:rPr>
        <w:t xml:space="preserve"> €</w:t>
      </w:r>
      <w:r w:rsidR="00DF4DF8">
        <w:rPr>
          <w:rFonts w:ascii="Arial" w:eastAsia="Calibri" w:hAnsi="Arial" w:cs="Arial"/>
          <w:bCs/>
          <w:sz w:val="20"/>
          <w:szCs w:val="20"/>
        </w:rPr>
        <w:t xml:space="preserve"> (što čini preostala sredstva nakon završetka projekta)</w:t>
      </w:r>
      <w:r w:rsidRPr="000D56FC">
        <w:rPr>
          <w:rFonts w:ascii="Arial" w:eastAsia="Calibri" w:hAnsi="Arial" w:cs="Arial"/>
          <w:bCs/>
          <w:sz w:val="20"/>
          <w:szCs w:val="20"/>
        </w:rPr>
        <w:t xml:space="preserve">, a </w:t>
      </w:r>
      <w:r w:rsidR="00DF4DF8">
        <w:rPr>
          <w:rFonts w:ascii="Arial" w:eastAsia="Calibri" w:hAnsi="Arial" w:cs="Arial"/>
          <w:bCs/>
          <w:sz w:val="20"/>
          <w:szCs w:val="20"/>
        </w:rPr>
        <w:t xml:space="preserve">izvršeno je 360 €. </w:t>
      </w:r>
    </w:p>
    <w:p w14:paraId="76198AF5" w14:textId="77777777" w:rsidR="000D56FC" w:rsidRPr="000D56FC" w:rsidRDefault="000D56FC" w:rsidP="00DF4DF8">
      <w:pPr>
        <w:spacing w:after="0" w:line="240" w:lineRule="auto"/>
        <w:jc w:val="both"/>
        <w:rPr>
          <w:rFonts w:ascii="Arial" w:eastAsia="Calibri" w:hAnsi="Arial" w:cs="Arial"/>
          <w:bCs/>
          <w:sz w:val="20"/>
          <w:szCs w:val="20"/>
        </w:rPr>
      </w:pPr>
    </w:p>
    <w:p w14:paraId="432AF102" w14:textId="3D0BE345" w:rsidR="007508D6" w:rsidRPr="000D56FC" w:rsidRDefault="007508D6" w:rsidP="00DF4D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eastAsia="Times New Roman" w:hAnsi="Arial" w:cs="Arial"/>
          <w:sz w:val="20"/>
          <w:szCs w:val="20"/>
        </w:rPr>
      </w:pPr>
      <w:r w:rsidRPr="000D56FC">
        <w:rPr>
          <w:rFonts w:ascii="Arial" w:eastAsia="Times New Roman" w:hAnsi="Arial" w:cs="Arial"/>
          <w:sz w:val="20"/>
          <w:szCs w:val="20"/>
        </w:rPr>
        <w:t xml:space="preserve">U okviru navedene aktivnosti za 2022. godinu rashodi </w:t>
      </w:r>
      <w:r w:rsidR="003A54B4" w:rsidRPr="000D56FC">
        <w:rPr>
          <w:rFonts w:ascii="Arial" w:eastAsia="Times New Roman" w:hAnsi="Arial" w:cs="Arial"/>
          <w:sz w:val="20"/>
          <w:szCs w:val="20"/>
        </w:rPr>
        <w:t>su iznosili 6.835,16 €</w:t>
      </w:r>
      <w:r w:rsidRPr="000D56FC">
        <w:rPr>
          <w:rFonts w:ascii="Arial" w:eastAsia="Times New Roman" w:hAnsi="Arial" w:cs="Arial"/>
          <w:sz w:val="20"/>
          <w:szCs w:val="20"/>
        </w:rPr>
        <w:t xml:space="preserve"> i odnos</w:t>
      </w:r>
      <w:r w:rsidR="003A54B4" w:rsidRPr="000D56FC">
        <w:rPr>
          <w:rFonts w:ascii="Arial" w:eastAsia="Times New Roman" w:hAnsi="Arial" w:cs="Arial"/>
          <w:sz w:val="20"/>
          <w:szCs w:val="20"/>
        </w:rPr>
        <w:t xml:space="preserve">ili su </w:t>
      </w:r>
      <w:r w:rsidRPr="000D56FC">
        <w:rPr>
          <w:rFonts w:ascii="Arial" w:eastAsia="Times New Roman" w:hAnsi="Arial" w:cs="Arial"/>
          <w:sz w:val="20"/>
          <w:szCs w:val="20"/>
        </w:rPr>
        <w:t xml:space="preserve">se na troškove službenih </w:t>
      </w:r>
      <w:r w:rsidR="003A54B4" w:rsidRPr="000D56FC">
        <w:rPr>
          <w:rFonts w:ascii="Arial" w:eastAsia="Times New Roman" w:hAnsi="Arial" w:cs="Arial"/>
          <w:sz w:val="20"/>
          <w:szCs w:val="20"/>
        </w:rPr>
        <w:t xml:space="preserve">putovanja u iznosu 4.803,13 € </w:t>
      </w:r>
      <w:r w:rsidRPr="000D56FC">
        <w:rPr>
          <w:rFonts w:ascii="Arial" w:eastAsia="Times New Roman" w:hAnsi="Arial" w:cs="Arial"/>
          <w:sz w:val="20"/>
          <w:szCs w:val="20"/>
        </w:rPr>
        <w:t xml:space="preserve">prema projektnim aktivnostima vezanim za radionice i sastanke: putovanje u </w:t>
      </w:r>
      <w:proofErr w:type="spellStart"/>
      <w:r w:rsidRPr="000D56FC">
        <w:rPr>
          <w:rFonts w:ascii="Arial" w:eastAsia="Times New Roman" w:hAnsi="Arial" w:cs="Arial"/>
          <w:sz w:val="20"/>
          <w:szCs w:val="20"/>
        </w:rPr>
        <w:t>Norrkoping</w:t>
      </w:r>
      <w:proofErr w:type="spellEnd"/>
      <w:r w:rsidRPr="000D56FC">
        <w:rPr>
          <w:rFonts w:ascii="Arial" w:eastAsia="Times New Roman" w:hAnsi="Arial" w:cs="Arial"/>
          <w:sz w:val="20"/>
          <w:szCs w:val="20"/>
        </w:rPr>
        <w:t xml:space="preserve"> Švedska u 7/2022 i Beč Austrija u 10/2022. Također </w:t>
      </w:r>
      <w:r w:rsidR="003A54B4" w:rsidRPr="000D56FC">
        <w:rPr>
          <w:rFonts w:ascii="Arial" w:eastAsia="Times New Roman" w:hAnsi="Arial" w:cs="Arial"/>
          <w:sz w:val="20"/>
          <w:szCs w:val="20"/>
        </w:rPr>
        <w:t>nabavljena je oprema u iznosu 1.683,92 € (</w:t>
      </w:r>
      <w:r w:rsidRPr="000D56FC">
        <w:rPr>
          <w:rFonts w:ascii="Arial" w:eastAsia="Times New Roman" w:hAnsi="Arial" w:cs="Arial"/>
          <w:sz w:val="20"/>
          <w:szCs w:val="20"/>
        </w:rPr>
        <w:t>prijenosno računal</w:t>
      </w:r>
      <w:r w:rsidR="003A54B4" w:rsidRPr="000D56FC">
        <w:rPr>
          <w:rFonts w:ascii="Arial" w:eastAsia="Times New Roman" w:hAnsi="Arial" w:cs="Arial"/>
          <w:sz w:val="20"/>
          <w:szCs w:val="20"/>
        </w:rPr>
        <w:t>o</w:t>
      </w:r>
      <w:r w:rsidRPr="000D56FC">
        <w:rPr>
          <w:rFonts w:ascii="Arial" w:eastAsia="Times New Roman" w:hAnsi="Arial" w:cs="Arial"/>
          <w:sz w:val="20"/>
          <w:szCs w:val="20"/>
        </w:rPr>
        <w:t xml:space="preserve"> i pisač</w:t>
      </w:r>
      <w:r w:rsidR="003A54B4" w:rsidRPr="000D56FC">
        <w:rPr>
          <w:rFonts w:ascii="Arial" w:eastAsia="Times New Roman" w:hAnsi="Arial" w:cs="Arial"/>
          <w:sz w:val="20"/>
          <w:szCs w:val="20"/>
        </w:rPr>
        <w:t>)</w:t>
      </w:r>
      <w:r w:rsidRPr="000D56FC">
        <w:rPr>
          <w:rFonts w:ascii="Arial" w:eastAsia="Times New Roman" w:hAnsi="Arial" w:cs="Arial"/>
          <w:sz w:val="20"/>
          <w:szCs w:val="20"/>
        </w:rPr>
        <w:t xml:space="preserve">. </w:t>
      </w:r>
    </w:p>
    <w:p w14:paraId="4941E027" w14:textId="7B062A40" w:rsidR="00DF4DF8" w:rsidRPr="000D56FC" w:rsidRDefault="00DF4DF8" w:rsidP="00DF4DF8">
      <w:pPr>
        <w:spacing w:after="0" w:line="240" w:lineRule="auto"/>
        <w:jc w:val="both"/>
        <w:rPr>
          <w:rFonts w:ascii="Arial" w:eastAsia="Calibri" w:hAnsi="Arial" w:cs="Arial"/>
          <w:bCs/>
          <w:sz w:val="20"/>
          <w:szCs w:val="20"/>
        </w:rPr>
      </w:pPr>
      <w:r>
        <w:rPr>
          <w:rFonts w:ascii="Arial" w:eastAsia="Calibri" w:hAnsi="Arial" w:cs="Arial"/>
          <w:bCs/>
          <w:sz w:val="20"/>
          <w:szCs w:val="20"/>
        </w:rPr>
        <w:t xml:space="preserve">U 2023. godini je </w:t>
      </w:r>
      <w:r w:rsidRPr="000D56FC">
        <w:rPr>
          <w:rFonts w:ascii="Arial" w:eastAsia="Calibri" w:hAnsi="Arial" w:cs="Arial"/>
          <w:bCs/>
          <w:sz w:val="20"/>
          <w:szCs w:val="20"/>
        </w:rPr>
        <w:t xml:space="preserve">utrošeno 12.516,26 € za troškove službenih putovanja na zakazane sastanke u okviru realizacije projekta, domaćinstvo kod organizacije sastanka partnera na projektu, te realizaciju izložbe </w:t>
      </w:r>
      <w:r w:rsidRPr="000D56FC">
        <w:rPr>
          <w:rFonts w:ascii="Arial" w:eastAsia="Calibri" w:hAnsi="Arial" w:cs="Arial"/>
          <w:bCs/>
          <w:i/>
          <w:iCs/>
          <w:sz w:val="20"/>
          <w:szCs w:val="20"/>
        </w:rPr>
        <w:t>Kome obojci kome opanci</w:t>
      </w:r>
      <w:r w:rsidRPr="000D56FC">
        <w:rPr>
          <w:rFonts w:ascii="Arial" w:eastAsia="Calibri" w:hAnsi="Arial" w:cs="Arial"/>
          <w:bCs/>
          <w:sz w:val="20"/>
          <w:szCs w:val="20"/>
        </w:rPr>
        <w:t>.</w:t>
      </w:r>
    </w:p>
    <w:p w14:paraId="4706043D" w14:textId="77777777" w:rsidR="003A54B4" w:rsidRDefault="003A54B4" w:rsidP="00DF4DF8">
      <w:pPr>
        <w:spacing w:after="0" w:line="240" w:lineRule="auto"/>
        <w:rPr>
          <w:rFonts w:ascii="Arial" w:eastAsia="Calibri" w:hAnsi="Arial" w:cs="Arial"/>
          <w:iCs/>
          <w:sz w:val="20"/>
          <w:szCs w:val="20"/>
        </w:rPr>
      </w:pPr>
    </w:p>
    <w:p w14:paraId="23CDB647" w14:textId="77777777" w:rsidR="000D56FC" w:rsidRPr="0070520D" w:rsidRDefault="000D56FC" w:rsidP="00DF4DF8">
      <w:pPr>
        <w:spacing w:after="0" w:line="240" w:lineRule="auto"/>
        <w:rPr>
          <w:rFonts w:ascii="Arial" w:eastAsia="Calibri" w:hAnsi="Arial" w:cs="Arial"/>
          <w:b/>
          <w:sz w:val="20"/>
          <w:szCs w:val="20"/>
        </w:rPr>
      </w:pPr>
      <w:r w:rsidRPr="00FF144B">
        <w:rPr>
          <w:rFonts w:ascii="Arial" w:eastAsia="Calibri" w:hAnsi="Arial" w:cs="Arial"/>
          <w:b/>
          <w:sz w:val="20"/>
          <w:szCs w:val="20"/>
        </w:rPr>
        <w:t>3</w:t>
      </w:r>
      <w:r>
        <w:rPr>
          <w:rFonts w:ascii="Arial" w:eastAsia="Calibri" w:hAnsi="Arial" w:cs="Arial"/>
          <w:b/>
          <w:sz w:val="20"/>
          <w:szCs w:val="20"/>
        </w:rPr>
        <w:t>5</w:t>
      </w:r>
      <w:r w:rsidRPr="00FF144B">
        <w:rPr>
          <w:rFonts w:ascii="Arial" w:eastAsia="Calibri" w:hAnsi="Arial" w:cs="Arial"/>
          <w:b/>
          <w:sz w:val="20"/>
          <w:szCs w:val="20"/>
        </w:rPr>
        <w:t>.</w:t>
      </w:r>
      <w:r>
        <w:rPr>
          <w:rFonts w:ascii="Arial" w:eastAsia="Calibri" w:hAnsi="Arial" w:cs="Arial"/>
          <w:b/>
          <w:sz w:val="20"/>
          <w:szCs w:val="20"/>
        </w:rPr>
        <w:t xml:space="preserve"> </w:t>
      </w:r>
      <w:r w:rsidRPr="0070520D">
        <w:rPr>
          <w:rFonts w:ascii="Arial" w:eastAsia="Calibri" w:hAnsi="Arial" w:cs="Arial"/>
          <w:b/>
          <w:sz w:val="20"/>
          <w:szCs w:val="20"/>
        </w:rPr>
        <w:t xml:space="preserve">T203139: ERASMUS+ ATME, A </w:t>
      </w:r>
      <w:proofErr w:type="spellStart"/>
      <w:r w:rsidRPr="0070520D">
        <w:rPr>
          <w:rFonts w:ascii="Arial" w:eastAsia="Calibri" w:hAnsi="Arial" w:cs="Arial"/>
          <w:b/>
          <w:sz w:val="20"/>
          <w:szCs w:val="20"/>
        </w:rPr>
        <w:t>theatrical</w:t>
      </w:r>
      <w:proofErr w:type="spellEnd"/>
      <w:r w:rsidRPr="0070520D">
        <w:rPr>
          <w:rFonts w:ascii="Arial" w:eastAsia="Calibri" w:hAnsi="Arial" w:cs="Arial"/>
          <w:b/>
          <w:sz w:val="20"/>
          <w:szCs w:val="20"/>
        </w:rPr>
        <w:t xml:space="preserve"> </w:t>
      </w:r>
      <w:proofErr w:type="spellStart"/>
      <w:r w:rsidRPr="0070520D">
        <w:rPr>
          <w:rFonts w:ascii="Arial" w:eastAsia="Calibri" w:hAnsi="Arial" w:cs="Arial"/>
          <w:b/>
          <w:sz w:val="20"/>
          <w:szCs w:val="20"/>
        </w:rPr>
        <w:t>museum</w:t>
      </w:r>
      <w:proofErr w:type="spellEnd"/>
      <w:r w:rsidRPr="0070520D">
        <w:rPr>
          <w:rFonts w:ascii="Arial" w:eastAsia="Calibri" w:hAnsi="Arial" w:cs="Arial"/>
          <w:b/>
          <w:sz w:val="20"/>
          <w:szCs w:val="20"/>
        </w:rPr>
        <w:t xml:space="preserve"> </w:t>
      </w:r>
      <w:proofErr w:type="spellStart"/>
      <w:r w:rsidRPr="0070520D">
        <w:rPr>
          <w:rFonts w:ascii="Arial" w:eastAsia="Calibri" w:hAnsi="Arial" w:cs="Arial"/>
          <w:b/>
          <w:sz w:val="20"/>
          <w:szCs w:val="20"/>
        </w:rPr>
        <w:t>experience</w:t>
      </w:r>
      <w:proofErr w:type="spellEnd"/>
    </w:p>
    <w:p w14:paraId="2CDF4F36" w14:textId="77777777" w:rsidR="00DF4DF8" w:rsidRDefault="00DF4DF8" w:rsidP="00DF4DF8">
      <w:pPr>
        <w:spacing w:after="0" w:line="240" w:lineRule="auto"/>
        <w:jc w:val="both"/>
        <w:rPr>
          <w:rFonts w:ascii="Arial" w:eastAsia="Calibri" w:hAnsi="Arial" w:cs="Arial"/>
          <w:bCs/>
          <w:sz w:val="20"/>
          <w:szCs w:val="20"/>
        </w:rPr>
      </w:pPr>
    </w:p>
    <w:p w14:paraId="15D1DD92" w14:textId="5CBE821B" w:rsidR="00DF4DF8" w:rsidRDefault="000D56FC" w:rsidP="00DF4DF8">
      <w:pPr>
        <w:spacing w:after="0" w:line="240" w:lineRule="auto"/>
        <w:jc w:val="both"/>
        <w:rPr>
          <w:rFonts w:ascii="Arial" w:eastAsia="Calibri" w:hAnsi="Arial" w:cs="Arial"/>
          <w:bCs/>
          <w:sz w:val="20"/>
          <w:szCs w:val="20"/>
        </w:rPr>
      </w:pPr>
      <w:r w:rsidRPr="0070520D">
        <w:rPr>
          <w:rFonts w:ascii="Arial" w:eastAsia="Calibri" w:hAnsi="Arial" w:cs="Arial"/>
          <w:bCs/>
          <w:sz w:val="20"/>
          <w:szCs w:val="20"/>
        </w:rPr>
        <w:t xml:space="preserve">Planirani sredstva iznose </w:t>
      </w:r>
      <w:r w:rsidR="00DF4DF8">
        <w:rPr>
          <w:rFonts w:ascii="Arial" w:eastAsia="Calibri" w:hAnsi="Arial" w:cs="Arial"/>
          <w:bCs/>
          <w:sz w:val="20"/>
          <w:szCs w:val="20"/>
        </w:rPr>
        <w:t>8.800</w:t>
      </w:r>
      <w:r>
        <w:rPr>
          <w:rFonts w:ascii="Arial" w:eastAsia="Calibri" w:hAnsi="Arial" w:cs="Arial"/>
          <w:bCs/>
          <w:sz w:val="20"/>
          <w:szCs w:val="20"/>
        </w:rPr>
        <w:t xml:space="preserve"> €</w:t>
      </w:r>
      <w:r w:rsidRPr="0070520D">
        <w:rPr>
          <w:rFonts w:ascii="Arial" w:eastAsia="Calibri" w:hAnsi="Arial" w:cs="Arial"/>
          <w:bCs/>
          <w:sz w:val="20"/>
          <w:szCs w:val="20"/>
        </w:rPr>
        <w:t xml:space="preserve">, </w:t>
      </w:r>
      <w:r w:rsidR="00DF4DF8">
        <w:rPr>
          <w:rFonts w:ascii="Arial" w:eastAsia="Calibri" w:hAnsi="Arial" w:cs="Arial"/>
          <w:bCs/>
          <w:sz w:val="20"/>
          <w:szCs w:val="20"/>
        </w:rPr>
        <w:t>a izvršeno je 941,56 €</w:t>
      </w:r>
      <w:r w:rsidR="00DF4DF8" w:rsidRPr="00DF4DF8">
        <w:rPr>
          <w:rFonts w:ascii="Arial" w:eastAsia="Calibri" w:hAnsi="Arial" w:cs="Arial"/>
          <w:bCs/>
          <w:sz w:val="20"/>
          <w:szCs w:val="20"/>
        </w:rPr>
        <w:t xml:space="preserve"> </w:t>
      </w:r>
      <w:r w:rsidR="00DF4DF8" w:rsidRPr="00984857">
        <w:rPr>
          <w:rFonts w:ascii="Arial" w:eastAsia="Calibri" w:hAnsi="Arial" w:cs="Arial"/>
          <w:bCs/>
          <w:sz w:val="20"/>
          <w:szCs w:val="20"/>
        </w:rPr>
        <w:t xml:space="preserve">za troškove </w:t>
      </w:r>
      <w:r w:rsidR="00DF4DF8">
        <w:rPr>
          <w:rFonts w:ascii="Arial" w:eastAsia="Calibri" w:hAnsi="Arial" w:cs="Arial"/>
          <w:bCs/>
          <w:sz w:val="20"/>
          <w:szCs w:val="20"/>
        </w:rPr>
        <w:t>materijala i održavanja radionica, troškove domaćinstva za dvije radionice</w:t>
      </w:r>
      <w:r w:rsidR="00DF4DF8" w:rsidRPr="00984857">
        <w:rPr>
          <w:rFonts w:ascii="Arial" w:eastAsia="Calibri" w:hAnsi="Arial" w:cs="Arial"/>
          <w:bCs/>
          <w:sz w:val="20"/>
          <w:szCs w:val="20"/>
        </w:rPr>
        <w:t>.</w:t>
      </w:r>
    </w:p>
    <w:p w14:paraId="68FD07A7" w14:textId="77777777" w:rsidR="00DF4DF8" w:rsidRDefault="00DF4DF8" w:rsidP="00DF4DF8">
      <w:pPr>
        <w:spacing w:after="0" w:line="240" w:lineRule="auto"/>
        <w:jc w:val="both"/>
        <w:rPr>
          <w:rFonts w:ascii="Arial" w:eastAsia="Calibri" w:hAnsi="Arial" w:cs="Arial"/>
          <w:bCs/>
          <w:sz w:val="20"/>
          <w:szCs w:val="20"/>
        </w:rPr>
      </w:pPr>
    </w:p>
    <w:p w14:paraId="25D67C2A" w14:textId="3659C412" w:rsidR="000D56FC" w:rsidRDefault="000D56FC" w:rsidP="00DF4DF8">
      <w:pPr>
        <w:spacing w:after="0" w:line="240" w:lineRule="auto"/>
        <w:jc w:val="both"/>
        <w:rPr>
          <w:rFonts w:ascii="Arial" w:eastAsia="Calibri" w:hAnsi="Arial" w:cs="Arial"/>
          <w:iCs/>
          <w:sz w:val="20"/>
          <w:szCs w:val="20"/>
        </w:rPr>
      </w:pPr>
      <w:r w:rsidRPr="0070520D">
        <w:rPr>
          <w:rFonts w:ascii="Arial" w:eastAsia="Calibri" w:hAnsi="Arial" w:cs="Arial"/>
          <w:iCs/>
          <w:sz w:val="20"/>
          <w:szCs w:val="20"/>
        </w:rPr>
        <w:t xml:space="preserve">Tema projekta je poučavanje ciljanih skupina kako na originalan način prezentirati sadržaja muzeja, povijesti umjetnosti i sl. čime muzejski prostori postaju novi edukativni i poticajni prostori otvoreni širim publikama, gdje se učenjem kroz iskustvo postiže individualni rast i razvoj kroz nove načine razmišljanja i razvoja </w:t>
      </w:r>
      <w:proofErr w:type="spellStart"/>
      <w:r w:rsidRPr="0070520D">
        <w:rPr>
          <w:rFonts w:ascii="Arial" w:eastAsia="Calibri" w:hAnsi="Arial" w:cs="Arial"/>
          <w:iCs/>
          <w:sz w:val="20"/>
          <w:szCs w:val="20"/>
        </w:rPr>
        <w:t>uključivog</w:t>
      </w:r>
      <w:proofErr w:type="spellEnd"/>
      <w:r w:rsidRPr="0070520D">
        <w:rPr>
          <w:rFonts w:ascii="Arial" w:eastAsia="Calibri" w:hAnsi="Arial" w:cs="Arial"/>
          <w:iCs/>
          <w:sz w:val="20"/>
          <w:szCs w:val="20"/>
        </w:rPr>
        <w:t xml:space="preserve"> društva. Projekt traje od 01.04.2023. do 30.09.2024. godine, a odobreni </w:t>
      </w:r>
      <w:r w:rsidR="00BA2121">
        <w:rPr>
          <w:rFonts w:ascii="Arial" w:eastAsia="Calibri" w:hAnsi="Arial" w:cs="Arial"/>
          <w:iCs/>
          <w:sz w:val="20"/>
          <w:szCs w:val="20"/>
        </w:rPr>
        <w:t>financijski plan</w:t>
      </w:r>
      <w:r w:rsidRPr="0070520D">
        <w:rPr>
          <w:rFonts w:ascii="Arial" w:eastAsia="Calibri" w:hAnsi="Arial" w:cs="Arial"/>
          <w:iCs/>
          <w:sz w:val="20"/>
          <w:szCs w:val="20"/>
        </w:rPr>
        <w:t xml:space="preserve"> Muzeja i galerija Konavala</w:t>
      </w:r>
      <w:r w:rsidRPr="00FF144B">
        <w:rPr>
          <w:rFonts w:ascii="Arial" w:eastAsia="Calibri" w:hAnsi="Arial" w:cs="Arial"/>
          <w:iCs/>
          <w:sz w:val="20"/>
          <w:szCs w:val="20"/>
        </w:rPr>
        <w:t xml:space="preserve"> iznosi 16.650 </w:t>
      </w:r>
      <w:r>
        <w:rPr>
          <w:rFonts w:ascii="Arial" w:eastAsia="Calibri" w:hAnsi="Arial" w:cs="Arial"/>
          <w:iCs/>
          <w:sz w:val="20"/>
          <w:szCs w:val="20"/>
        </w:rPr>
        <w:t>€</w:t>
      </w:r>
      <w:r w:rsidRPr="00FF144B">
        <w:rPr>
          <w:rFonts w:ascii="Arial" w:eastAsia="Calibri" w:hAnsi="Arial" w:cs="Arial"/>
          <w:iCs/>
          <w:sz w:val="20"/>
          <w:szCs w:val="20"/>
        </w:rPr>
        <w:t>.</w:t>
      </w:r>
      <w:r>
        <w:rPr>
          <w:rFonts w:ascii="Arial" w:eastAsia="Calibri" w:hAnsi="Arial" w:cs="Arial"/>
          <w:iCs/>
          <w:sz w:val="20"/>
          <w:szCs w:val="20"/>
        </w:rPr>
        <w:t xml:space="preserve"> U projektu uz MIGK sudjeluje muzej iz Švedske i dramska skupina iz Belgije, koja je koordinator projekta.</w:t>
      </w:r>
    </w:p>
    <w:p w14:paraId="1247CEBB" w14:textId="77777777" w:rsidR="00DF4DF8" w:rsidRDefault="00DF4DF8" w:rsidP="00DF4DF8">
      <w:pPr>
        <w:spacing w:after="0" w:line="240" w:lineRule="auto"/>
        <w:jc w:val="both"/>
        <w:rPr>
          <w:rFonts w:ascii="Arial" w:eastAsia="Calibri" w:hAnsi="Arial" w:cs="Arial"/>
          <w:bCs/>
          <w:sz w:val="20"/>
          <w:szCs w:val="20"/>
        </w:rPr>
      </w:pPr>
    </w:p>
    <w:p w14:paraId="30661DD7" w14:textId="4E1B8EF3" w:rsidR="000D56FC" w:rsidRDefault="00DF4DF8" w:rsidP="00DF4DF8">
      <w:pPr>
        <w:spacing w:after="0" w:line="240" w:lineRule="auto"/>
        <w:jc w:val="both"/>
        <w:rPr>
          <w:rFonts w:ascii="Arial" w:eastAsia="Calibri" w:hAnsi="Arial" w:cs="Arial"/>
          <w:bCs/>
          <w:sz w:val="20"/>
          <w:szCs w:val="20"/>
        </w:rPr>
      </w:pPr>
      <w:r>
        <w:rPr>
          <w:rFonts w:ascii="Arial" w:eastAsia="Calibri" w:hAnsi="Arial" w:cs="Arial"/>
          <w:bCs/>
          <w:sz w:val="20"/>
          <w:szCs w:val="20"/>
        </w:rPr>
        <w:t xml:space="preserve">U 2023. je bilo </w:t>
      </w:r>
      <w:r w:rsidRPr="0070520D">
        <w:rPr>
          <w:rFonts w:ascii="Arial" w:eastAsia="Calibri" w:hAnsi="Arial" w:cs="Arial"/>
          <w:bCs/>
          <w:sz w:val="20"/>
          <w:szCs w:val="20"/>
        </w:rPr>
        <w:t xml:space="preserve">utrošeno </w:t>
      </w:r>
      <w:r>
        <w:rPr>
          <w:rFonts w:ascii="Arial" w:eastAsia="Calibri" w:hAnsi="Arial" w:cs="Arial"/>
          <w:bCs/>
          <w:sz w:val="20"/>
          <w:szCs w:val="20"/>
        </w:rPr>
        <w:t>11.052,78</w:t>
      </w:r>
      <w:r w:rsidRPr="0070520D">
        <w:rPr>
          <w:rFonts w:ascii="Arial" w:eastAsia="Calibri" w:hAnsi="Arial" w:cs="Arial"/>
          <w:bCs/>
          <w:sz w:val="20"/>
          <w:szCs w:val="20"/>
        </w:rPr>
        <w:t xml:space="preserve"> </w:t>
      </w:r>
      <w:r>
        <w:rPr>
          <w:rFonts w:ascii="Arial" w:eastAsia="Calibri" w:hAnsi="Arial" w:cs="Arial"/>
          <w:bCs/>
          <w:sz w:val="20"/>
          <w:szCs w:val="20"/>
        </w:rPr>
        <w:t>€</w:t>
      </w:r>
      <w:r w:rsidRPr="0070520D">
        <w:rPr>
          <w:rFonts w:ascii="Arial" w:eastAsia="Calibri" w:hAnsi="Arial" w:cs="Arial"/>
          <w:bCs/>
          <w:sz w:val="20"/>
          <w:szCs w:val="20"/>
        </w:rPr>
        <w:t xml:space="preserve"> za troškove službenog puta na TMP sastanak u Švedsku</w:t>
      </w:r>
      <w:r>
        <w:rPr>
          <w:rFonts w:ascii="Arial" w:eastAsia="Calibri" w:hAnsi="Arial" w:cs="Arial"/>
          <w:bCs/>
          <w:sz w:val="20"/>
          <w:szCs w:val="20"/>
        </w:rPr>
        <w:t xml:space="preserve"> i 2 radionice u Švedsku i Belgiju</w:t>
      </w:r>
      <w:r w:rsidRPr="0070520D">
        <w:rPr>
          <w:rFonts w:ascii="Arial" w:eastAsia="Calibri" w:hAnsi="Arial" w:cs="Arial"/>
          <w:bCs/>
          <w:sz w:val="20"/>
          <w:szCs w:val="20"/>
        </w:rPr>
        <w:t>.</w:t>
      </w:r>
    </w:p>
    <w:p w14:paraId="48CE0DB1" w14:textId="77777777" w:rsidR="00DF4DF8" w:rsidRDefault="00DF4DF8" w:rsidP="00DF4DF8">
      <w:pPr>
        <w:spacing w:after="0" w:line="240" w:lineRule="auto"/>
        <w:jc w:val="both"/>
        <w:rPr>
          <w:rFonts w:ascii="Arial" w:eastAsia="Calibri" w:hAnsi="Arial" w:cs="Arial"/>
          <w:iCs/>
          <w:sz w:val="20"/>
          <w:szCs w:val="20"/>
        </w:rPr>
      </w:pPr>
    </w:p>
    <w:tbl>
      <w:tblPr>
        <w:tblStyle w:val="Reetkatablice5"/>
        <w:tblW w:w="12254" w:type="dxa"/>
        <w:jc w:val="center"/>
        <w:tblLayout w:type="fixed"/>
        <w:tblLook w:val="04A0" w:firstRow="1" w:lastRow="0" w:firstColumn="1" w:lastColumn="0" w:noHBand="0" w:noVBand="1"/>
      </w:tblPr>
      <w:tblGrid>
        <w:gridCol w:w="1980"/>
        <w:gridCol w:w="2482"/>
        <w:gridCol w:w="1099"/>
        <w:gridCol w:w="1134"/>
        <w:gridCol w:w="1134"/>
        <w:gridCol w:w="1023"/>
        <w:gridCol w:w="992"/>
        <w:gridCol w:w="1134"/>
        <w:gridCol w:w="1276"/>
      </w:tblGrid>
      <w:tr w:rsidR="000D56FC" w:rsidRPr="000D56FC" w14:paraId="3B59E782" w14:textId="77777777" w:rsidTr="00870FCA">
        <w:trPr>
          <w:jc w:val="center"/>
        </w:trPr>
        <w:tc>
          <w:tcPr>
            <w:tcW w:w="1980" w:type="dxa"/>
            <w:shd w:val="clear" w:color="auto" w:fill="BFBFBF" w:themeFill="background1" w:themeFillShade="BF"/>
            <w:vAlign w:val="center"/>
          </w:tcPr>
          <w:p w14:paraId="4CDD73F2" w14:textId="77777777"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Pokazatelj uspješnosti</w:t>
            </w:r>
          </w:p>
        </w:tc>
        <w:tc>
          <w:tcPr>
            <w:tcW w:w="2482" w:type="dxa"/>
            <w:shd w:val="clear" w:color="auto" w:fill="BFBFBF" w:themeFill="background1" w:themeFillShade="BF"/>
            <w:vAlign w:val="center"/>
          </w:tcPr>
          <w:p w14:paraId="66B5F84F" w14:textId="77777777"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Definicija</w:t>
            </w:r>
          </w:p>
        </w:tc>
        <w:tc>
          <w:tcPr>
            <w:tcW w:w="1099" w:type="dxa"/>
            <w:shd w:val="clear" w:color="auto" w:fill="BFBFBF" w:themeFill="background1" w:themeFillShade="BF"/>
            <w:vAlign w:val="center"/>
          </w:tcPr>
          <w:p w14:paraId="6E03D007" w14:textId="77777777"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Jedinica</w:t>
            </w:r>
          </w:p>
        </w:tc>
        <w:tc>
          <w:tcPr>
            <w:tcW w:w="1134" w:type="dxa"/>
            <w:shd w:val="clear" w:color="auto" w:fill="BFBFBF" w:themeFill="background1" w:themeFillShade="BF"/>
            <w:vAlign w:val="center"/>
          </w:tcPr>
          <w:p w14:paraId="23509AE0" w14:textId="77777777"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Polazna vrijednost</w:t>
            </w:r>
          </w:p>
          <w:p w14:paraId="66524071" w14:textId="14DA150D"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202</w:t>
            </w:r>
            <w:r w:rsidR="00DF4DF8">
              <w:rPr>
                <w:rFonts w:ascii="Arial" w:eastAsia="Calibri" w:hAnsi="Arial" w:cs="Arial"/>
                <w:sz w:val="16"/>
                <w:szCs w:val="16"/>
              </w:rPr>
              <w:t>3</w:t>
            </w:r>
            <w:r w:rsidRPr="000D56FC">
              <w:rPr>
                <w:rFonts w:ascii="Arial" w:eastAsia="Calibri" w:hAnsi="Arial" w:cs="Arial"/>
                <w:sz w:val="16"/>
                <w:szCs w:val="16"/>
              </w:rPr>
              <w:t>.</w:t>
            </w:r>
          </w:p>
        </w:tc>
        <w:tc>
          <w:tcPr>
            <w:tcW w:w="1134" w:type="dxa"/>
            <w:shd w:val="clear" w:color="auto" w:fill="BFBFBF" w:themeFill="background1" w:themeFillShade="BF"/>
            <w:vAlign w:val="center"/>
          </w:tcPr>
          <w:p w14:paraId="7C7F0A4F" w14:textId="77777777"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Izvor podataka</w:t>
            </w:r>
          </w:p>
        </w:tc>
        <w:tc>
          <w:tcPr>
            <w:tcW w:w="1023" w:type="dxa"/>
            <w:shd w:val="clear" w:color="auto" w:fill="BFBFBF" w:themeFill="background1" w:themeFillShade="BF"/>
            <w:vAlign w:val="center"/>
          </w:tcPr>
          <w:p w14:paraId="30BB820B" w14:textId="7B539DB2"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Ciljana vrijednost 202</w:t>
            </w:r>
            <w:r w:rsidR="00DF4DF8">
              <w:rPr>
                <w:rFonts w:ascii="Arial" w:eastAsia="Calibri" w:hAnsi="Arial" w:cs="Arial"/>
                <w:sz w:val="16"/>
                <w:szCs w:val="16"/>
              </w:rPr>
              <w:t>4</w:t>
            </w:r>
            <w:r w:rsidRPr="000D56FC">
              <w:rPr>
                <w:rFonts w:ascii="Arial" w:eastAsia="Calibri" w:hAnsi="Arial" w:cs="Arial"/>
                <w:sz w:val="16"/>
                <w:szCs w:val="16"/>
              </w:rPr>
              <w:t>.</w:t>
            </w:r>
          </w:p>
        </w:tc>
        <w:tc>
          <w:tcPr>
            <w:tcW w:w="992" w:type="dxa"/>
            <w:shd w:val="clear" w:color="auto" w:fill="BFBFBF" w:themeFill="background1" w:themeFillShade="BF"/>
            <w:vAlign w:val="center"/>
          </w:tcPr>
          <w:p w14:paraId="2478B7E4" w14:textId="0C8CAFF8"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Izvršeno 202</w:t>
            </w:r>
            <w:r w:rsidR="00DF4DF8">
              <w:rPr>
                <w:rFonts w:ascii="Arial" w:eastAsia="Calibri" w:hAnsi="Arial" w:cs="Arial"/>
                <w:sz w:val="16"/>
                <w:szCs w:val="16"/>
              </w:rPr>
              <w:t>4</w:t>
            </w:r>
            <w:r w:rsidRPr="000D56FC">
              <w:rPr>
                <w:rFonts w:ascii="Arial" w:eastAsia="Calibri" w:hAnsi="Arial" w:cs="Arial"/>
                <w:sz w:val="16"/>
                <w:szCs w:val="16"/>
              </w:rPr>
              <w:t>.</w:t>
            </w:r>
          </w:p>
        </w:tc>
        <w:tc>
          <w:tcPr>
            <w:tcW w:w="1134" w:type="dxa"/>
            <w:shd w:val="clear" w:color="auto" w:fill="BFBFBF" w:themeFill="background1" w:themeFillShade="BF"/>
            <w:vAlign w:val="center"/>
          </w:tcPr>
          <w:p w14:paraId="46335BC7" w14:textId="2F0C1C4D"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Ciljana vrijednost 202</w:t>
            </w:r>
            <w:r w:rsidR="00DF4DF8">
              <w:rPr>
                <w:rFonts w:ascii="Arial" w:eastAsia="Calibri" w:hAnsi="Arial" w:cs="Arial"/>
                <w:sz w:val="16"/>
                <w:szCs w:val="16"/>
              </w:rPr>
              <w:t>5</w:t>
            </w:r>
            <w:r w:rsidRPr="000D56FC">
              <w:rPr>
                <w:rFonts w:ascii="Arial" w:eastAsia="Calibri" w:hAnsi="Arial" w:cs="Arial"/>
                <w:sz w:val="16"/>
                <w:szCs w:val="16"/>
              </w:rPr>
              <w:t>.</w:t>
            </w:r>
          </w:p>
        </w:tc>
        <w:tc>
          <w:tcPr>
            <w:tcW w:w="1276" w:type="dxa"/>
            <w:shd w:val="clear" w:color="auto" w:fill="BFBFBF" w:themeFill="background1" w:themeFillShade="BF"/>
            <w:vAlign w:val="center"/>
          </w:tcPr>
          <w:p w14:paraId="3B54B2BE" w14:textId="460CE341" w:rsidR="003A54B4" w:rsidRPr="000D56FC" w:rsidRDefault="003A54B4" w:rsidP="00DF4DF8">
            <w:pPr>
              <w:jc w:val="center"/>
              <w:rPr>
                <w:rFonts w:ascii="Arial" w:eastAsia="Calibri" w:hAnsi="Arial" w:cs="Arial"/>
                <w:sz w:val="16"/>
                <w:szCs w:val="16"/>
              </w:rPr>
            </w:pPr>
            <w:r w:rsidRPr="000D56FC">
              <w:rPr>
                <w:rFonts w:ascii="Arial" w:eastAsia="Calibri" w:hAnsi="Arial" w:cs="Arial"/>
                <w:sz w:val="16"/>
                <w:szCs w:val="16"/>
              </w:rPr>
              <w:t>Ciljana vrijednost 202</w:t>
            </w:r>
            <w:r w:rsidR="00DF4DF8">
              <w:rPr>
                <w:rFonts w:ascii="Arial" w:eastAsia="Calibri" w:hAnsi="Arial" w:cs="Arial"/>
                <w:sz w:val="16"/>
                <w:szCs w:val="16"/>
              </w:rPr>
              <w:t>6</w:t>
            </w:r>
            <w:r w:rsidRPr="000D56FC">
              <w:rPr>
                <w:rFonts w:ascii="Arial" w:eastAsia="Calibri" w:hAnsi="Arial" w:cs="Arial"/>
                <w:sz w:val="16"/>
                <w:szCs w:val="16"/>
              </w:rPr>
              <w:t>.</w:t>
            </w:r>
          </w:p>
        </w:tc>
      </w:tr>
      <w:tr w:rsidR="003A54B4" w:rsidRPr="000D56FC" w14:paraId="223E8E44" w14:textId="77777777" w:rsidTr="00870FCA">
        <w:trPr>
          <w:trHeight w:val="602"/>
          <w:jc w:val="center"/>
        </w:trPr>
        <w:tc>
          <w:tcPr>
            <w:tcW w:w="1980" w:type="dxa"/>
            <w:vAlign w:val="center"/>
          </w:tcPr>
          <w:p w14:paraId="031340D2" w14:textId="77777777" w:rsidR="003A54B4" w:rsidRPr="000D56FC" w:rsidRDefault="003A54B4" w:rsidP="00B223BA">
            <w:pPr>
              <w:rPr>
                <w:rFonts w:ascii="Arial" w:hAnsi="Arial" w:cs="Arial"/>
                <w:sz w:val="16"/>
                <w:szCs w:val="16"/>
                <w:lang w:eastAsia="en-US"/>
              </w:rPr>
            </w:pPr>
            <w:r w:rsidRPr="000D56FC">
              <w:rPr>
                <w:rFonts w:ascii="Arial" w:hAnsi="Arial" w:cs="Arial"/>
                <w:sz w:val="16"/>
                <w:szCs w:val="16"/>
                <w:lang w:eastAsia="en-US"/>
              </w:rPr>
              <w:t>Broj EU projekata</w:t>
            </w:r>
          </w:p>
        </w:tc>
        <w:tc>
          <w:tcPr>
            <w:tcW w:w="2482" w:type="dxa"/>
            <w:vAlign w:val="center"/>
          </w:tcPr>
          <w:p w14:paraId="14AA5C8F" w14:textId="77777777" w:rsidR="003A54B4" w:rsidRPr="000D56FC" w:rsidRDefault="003A54B4" w:rsidP="00B223BA">
            <w:pPr>
              <w:rPr>
                <w:rFonts w:ascii="Arial" w:hAnsi="Arial" w:cs="Arial"/>
                <w:sz w:val="16"/>
                <w:szCs w:val="16"/>
                <w:lang w:eastAsia="en-US"/>
              </w:rPr>
            </w:pPr>
            <w:r w:rsidRPr="000D56FC">
              <w:rPr>
                <w:rFonts w:ascii="Arial" w:hAnsi="Arial" w:cs="Arial"/>
                <w:sz w:val="16"/>
                <w:szCs w:val="16"/>
                <w:lang w:eastAsia="en-US"/>
              </w:rPr>
              <w:t>Sudjelovanje u EU projektima kao partner ili koordinator</w:t>
            </w:r>
          </w:p>
        </w:tc>
        <w:tc>
          <w:tcPr>
            <w:tcW w:w="1099" w:type="dxa"/>
            <w:vAlign w:val="center"/>
          </w:tcPr>
          <w:p w14:paraId="66AD8A21" w14:textId="77777777" w:rsidR="003A54B4" w:rsidRPr="000D56FC" w:rsidRDefault="003A54B4" w:rsidP="00B223BA">
            <w:pPr>
              <w:jc w:val="center"/>
              <w:rPr>
                <w:rFonts w:ascii="Arial" w:hAnsi="Arial" w:cs="Arial"/>
                <w:sz w:val="16"/>
                <w:szCs w:val="16"/>
                <w:lang w:eastAsia="en-US"/>
              </w:rPr>
            </w:pPr>
            <w:r w:rsidRPr="000D56FC">
              <w:rPr>
                <w:rFonts w:ascii="Arial" w:hAnsi="Arial" w:cs="Arial"/>
                <w:sz w:val="16"/>
                <w:szCs w:val="16"/>
                <w:lang w:eastAsia="en-US"/>
              </w:rPr>
              <w:t>projekt</w:t>
            </w:r>
          </w:p>
        </w:tc>
        <w:tc>
          <w:tcPr>
            <w:tcW w:w="1134" w:type="dxa"/>
            <w:vAlign w:val="center"/>
          </w:tcPr>
          <w:p w14:paraId="2A98FCF7" w14:textId="28FF931B" w:rsidR="003A54B4" w:rsidRPr="000D56FC" w:rsidRDefault="00DF4DF8" w:rsidP="00B223BA">
            <w:pPr>
              <w:jc w:val="center"/>
              <w:rPr>
                <w:rFonts w:ascii="Arial" w:hAnsi="Arial" w:cs="Arial"/>
                <w:sz w:val="16"/>
                <w:szCs w:val="16"/>
                <w:lang w:eastAsia="en-US"/>
              </w:rPr>
            </w:pPr>
            <w:r>
              <w:rPr>
                <w:rFonts w:ascii="Arial" w:hAnsi="Arial" w:cs="Arial"/>
                <w:sz w:val="16"/>
                <w:szCs w:val="16"/>
                <w:lang w:eastAsia="en-US"/>
              </w:rPr>
              <w:t>3</w:t>
            </w:r>
          </w:p>
        </w:tc>
        <w:tc>
          <w:tcPr>
            <w:tcW w:w="1134" w:type="dxa"/>
            <w:vAlign w:val="center"/>
          </w:tcPr>
          <w:p w14:paraId="4A2D5590" w14:textId="77777777" w:rsidR="003A54B4" w:rsidRPr="000D56FC" w:rsidRDefault="003A54B4" w:rsidP="00B223BA">
            <w:pPr>
              <w:jc w:val="center"/>
              <w:rPr>
                <w:rFonts w:ascii="Arial" w:hAnsi="Arial" w:cs="Arial"/>
                <w:sz w:val="16"/>
                <w:szCs w:val="16"/>
                <w:lang w:eastAsia="en-US"/>
              </w:rPr>
            </w:pPr>
            <w:r w:rsidRPr="000D56FC">
              <w:rPr>
                <w:rFonts w:ascii="Arial" w:hAnsi="Arial" w:cs="Arial"/>
                <w:sz w:val="16"/>
                <w:szCs w:val="16"/>
                <w:lang w:eastAsia="en-US"/>
              </w:rPr>
              <w:t>Odjel općih</w:t>
            </w:r>
          </w:p>
          <w:p w14:paraId="48385A3E" w14:textId="77777777" w:rsidR="003A54B4" w:rsidRPr="000D56FC" w:rsidRDefault="003A54B4" w:rsidP="00B223BA">
            <w:pPr>
              <w:jc w:val="center"/>
              <w:rPr>
                <w:rFonts w:ascii="Arial" w:hAnsi="Arial" w:cs="Arial"/>
                <w:sz w:val="16"/>
                <w:szCs w:val="16"/>
                <w:lang w:eastAsia="en-US"/>
              </w:rPr>
            </w:pPr>
            <w:r w:rsidRPr="000D56FC">
              <w:rPr>
                <w:rFonts w:ascii="Arial" w:hAnsi="Arial" w:cs="Arial"/>
                <w:sz w:val="16"/>
                <w:szCs w:val="16"/>
                <w:lang w:eastAsia="en-US"/>
              </w:rPr>
              <w:t>poslova</w:t>
            </w:r>
          </w:p>
        </w:tc>
        <w:tc>
          <w:tcPr>
            <w:tcW w:w="1023" w:type="dxa"/>
            <w:vAlign w:val="center"/>
          </w:tcPr>
          <w:p w14:paraId="34EAC9B3" w14:textId="2B0565C0" w:rsidR="003A54B4" w:rsidRPr="000D56FC" w:rsidRDefault="00DF4DF8" w:rsidP="00B223BA">
            <w:pPr>
              <w:jc w:val="center"/>
              <w:rPr>
                <w:rFonts w:ascii="Arial" w:hAnsi="Arial" w:cs="Arial"/>
                <w:sz w:val="16"/>
                <w:szCs w:val="16"/>
                <w:lang w:eastAsia="en-US"/>
              </w:rPr>
            </w:pPr>
            <w:r>
              <w:rPr>
                <w:rFonts w:ascii="Arial" w:hAnsi="Arial" w:cs="Arial"/>
                <w:sz w:val="16"/>
                <w:szCs w:val="16"/>
                <w:lang w:eastAsia="en-US"/>
              </w:rPr>
              <w:t>1</w:t>
            </w:r>
          </w:p>
        </w:tc>
        <w:tc>
          <w:tcPr>
            <w:tcW w:w="992" w:type="dxa"/>
            <w:vAlign w:val="center"/>
          </w:tcPr>
          <w:p w14:paraId="2E48B551" w14:textId="400937CF" w:rsidR="003A54B4" w:rsidRPr="000D56FC" w:rsidRDefault="00DF4DF8" w:rsidP="00B223BA">
            <w:pPr>
              <w:jc w:val="center"/>
              <w:rPr>
                <w:rFonts w:ascii="Arial" w:hAnsi="Arial" w:cs="Arial"/>
                <w:sz w:val="16"/>
                <w:szCs w:val="16"/>
                <w:lang w:eastAsia="en-US"/>
              </w:rPr>
            </w:pPr>
            <w:r>
              <w:rPr>
                <w:rFonts w:ascii="Arial" w:hAnsi="Arial" w:cs="Arial"/>
                <w:sz w:val="16"/>
                <w:szCs w:val="16"/>
                <w:lang w:eastAsia="en-US"/>
              </w:rPr>
              <w:t>1</w:t>
            </w:r>
          </w:p>
        </w:tc>
        <w:tc>
          <w:tcPr>
            <w:tcW w:w="1134" w:type="dxa"/>
            <w:vAlign w:val="center"/>
          </w:tcPr>
          <w:p w14:paraId="36609D5F" w14:textId="1C59B303" w:rsidR="003A54B4" w:rsidRPr="000D56FC" w:rsidRDefault="00DF4DF8" w:rsidP="00B223BA">
            <w:pPr>
              <w:jc w:val="center"/>
              <w:rPr>
                <w:rFonts w:ascii="Arial" w:hAnsi="Arial" w:cs="Arial"/>
                <w:sz w:val="16"/>
                <w:szCs w:val="16"/>
                <w:lang w:eastAsia="en-US"/>
              </w:rPr>
            </w:pPr>
            <w:r>
              <w:rPr>
                <w:rFonts w:ascii="Arial" w:hAnsi="Arial" w:cs="Arial"/>
                <w:sz w:val="16"/>
                <w:szCs w:val="16"/>
                <w:lang w:eastAsia="en-US"/>
              </w:rPr>
              <w:t>1</w:t>
            </w:r>
          </w:p>
        </w:tc>
        <w:tc>
          <w:tcPr>
            <w:tcW w:w="1276" w:type="dxa"/>
            <w:vAlign w:val="center"/>
          </w:tcPr>
          <w:p w14:paraId="33822126" w14:textId="6DBCC757" w:rsidR="003A54B4" w:rsidRPr="000D56FC" w:rsidRDefault="00DF4DF8" w:rsidP="00B223BA">
            <w:pPr>
              <w:jc w:val="center"/>
              <w:rPr>
                <w:rFonts w:ascii="Arial" w:hAnsi="Arial" w:cs="Arial"/>
                <w:sz w:val="16"/>
                <w:szCs w:val="16"/>
                <w:lang w:eastAsia="en-US"/>
              </w:rPr>
            </w:pPr>
            <w:r>
              <w:rPr>
                <w:rFonts w:ascii="Arial" w:hAnsi="Arial" w:cs="Arial"/>
                <w:sz w:val="16"/>
                <w:szCs w:val="16"/>
                <w:lang w:eastAsia="en-US"/>
              </w:rPr>
              <w:t>1</w:t>
            </w:r>
          </w:p>
        </w:tc>
      </w:tr>
    </w:tbl>
    <w:p w14:paraId="1CD0BE1F" w14:textId="12C02956" w:rsidR="000D56FC" w:rsidRPr="007706AD" w:rsidRDefault="000D56FC" w:rsidP="000D56FC">
      <w:pPr>
        <w:spacing w:after="0" w:line="240" w:lineRule="auto"/>
        <w:contextualSpacing/>
        <w:jc w:val="both"/>
        <w:rPr>
          <w:rFonts w:ascii="Arial" w:eastAsia="Calibri" w:hAnsi="Arial" w:cs="Arial"/>
          <w:i/>
          <w:sz w:val="18"/>
          <w:szCs w:val="18"/>
        </w:rPr>
      </w:pPr>
      <w:r w:rsidRPr="00E63810">
        <w:rPr>
          <w:rFonts w:ascii="Arial" w:eastAsia="Calibri" w:hAnsi="Arial" w:cs="Arial"/>
          <w:sz w:val="18"/>
          <w:szCs w:val="18"/>
        </w:rPr>
        <w:t>OPIS: Ustanova u 202</w:t>
      </w:r>
      <w:r w:rsidR="00DF4DF8">
        <w:rPr>
          <w:rFonts w:ascii="Arial" w:eastAsia="Calibri" w:hAnsi="Arial" w:cs="Arial"/>
          <w:sz w:val="18"/>
          <w:szCs w:val="18"/>
        </w:rPr>
        <w:t>4</w:t>
      </w:r>
      <w:r w:rsidRPr="00E63810">
        <w:rPr>
          <w:rFonts w:ascii="Arial" w:eastAsia="Calibri" w:hAnsi="Arial" w:cs="Arial"/>
          <w:sz w:val="18"/>
          <w:szCs w:val="18"/>
        </w:rPr>
        <w:t xml:space="preserve">. godini sudjeluje u </w:t>
      </w:r>
      <w:r w:rsidR="00DF4DF8">
        <w:rPr>
          <w:rFonts w:ascii="Arial" w:eastAsia="Calibri" w:hAnsi="Arial" w:cs="Arial"/>
          <w:sz w:val="18"/>
          <w:szCs w:val="18"/>
        </w:rPr>
        <w:t>1</w:t>
      </w:r>
      <w:r w:rsidRPr="00E63810">
        <w:rPr>
          <w:rFonts w:ascii="Arial" w:eastAsia="Calibri" w:hAnsi="Arial" w:cs="Arial"/>
          <w:sz w:val="18"/>
          <w:szCs w:val="18"/>
        </w:rPr>
        <w:t xml:space="preserve"> EU Erasmus+ K2 projekta:</w:t>
      </w:r>
      <w:r w:rsidRPr="00E63810">
        <w:rPr>
          <w:rFonts w:ascii="Arial" w:eastAsia="Calibri" w:hAnsi="Arial" w:cs="Arial"/>
          <w:i/>
          <w:sz w:val="18"/>
          <w:szCs w:val="18"/>
        </w:rPr>
        <w:t xml:space="preserve"> ERASMUS+, </w:t>
      </w:r>
      <w:proofErr w:type="spellStart"/>
      <w:r w:rsidRPr="00E63810">
        <w:rPr>
          <w:rFonts w:ascii="Arial" w:eastAsia="Calibri" w:hAnsi="Arial" w:cs="Arial"/>
          <w:i/>
          <w:sz w:val="18"/>
          <w:szCs w:val="18"/>
        </w:rPr>
        <w:t>Unnecessary</w:t>
      </w:r>
      <w:proofErr w:type="spellEnd"/>
      <w:r w:rsidRPr="00E63810">
        <w:rPr>
          <w:rFonts w:ascii="Arial" w:eastAsia="Calibri" w:hAnsi="Arial" w:cs="Arial"/>
          <w:i/>
          <w:sz w:val="18"/>
          <w:szCs w:val="18"/>
        </w:rPr>
        <w:t xml:space="preserve"> - </w:t>
      </w:r>
      <w:proofErr w:type="spellStart"/>
      <w:r w:rsidRPr="00E63810">
        <w:rPr>
          <w:rFonts w:ascii="Arial" w:eastAsia="Calibri" w:hAnsi="Arial" w:cs="Arial"/>
          <w:i/>
          <w:sz w:val="18"/>
          <w:szCs w:val="18"/>
        </w:rPr>
        <w:t>useful</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and</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aesthetic</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creative</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approach</w:t>
      </w:r>
      <w:proofErr w:type="spellEnd"/>
      <w:r w:rsidRPr="00E63810">
        <w:rPr>
          <w:rFonts w:ascii="Arial" w:eastAsia="Calibri" w:hAnsi="Arial" w:cs="Arial"/>
          <w:i/>
          <w:sz w:val="18"/>
          <w:szCs w:val="18"/>
        </w:rPr>
        <w:t xml:space="preserve"> to </w:t>
      </w:r>
      <w:proofErr w:type="spellStart"/>
      <w:r w:rsidRPr="00E63810">
        <w:rPr>
          <w:rFonts w:ascii="Arial" w:eastAsia="Calibri" w:hAnsi="Arial" w:cs="Arial"/>
          <w:i/>
          <w:sz w:val="18"/>
          <w:szCs w:val="18"/>
        </w:rPr>
        <w:t>recycling</w:t>
      </w:r>
      <w:proofErr w:type="spellEnd"/>
      <w:r w:rsidRPr="00E63810">
        <w:rPr>
          <w:rFonts w:ascii="Arial" w:eastAsia="Calibri" w:hAnsi="Arial" w:cs="Arial"/>
          <w:i/>
          <w:sz w:val="18"/>
          <w:szCs w:val="18"/>
        </w:rPr>
        <w:t xml:space="preserve">,  ERASMUS+ </w:t>
      </w:r>
      <w:proofErr w:type="spellStart"/>
      <w:r w:rsidRPr="00E63810">
        <w:rPr>
          <w:rFonts w:ascii="Arial" w:eastAsia="Calibri" w:hAnsi="Arial" w:cs="Arial"/>
          <w:i/>
          <w:sz w:val="18"/>
          <w:szCs w:val="18"/>
        </w:rPr>
        <w:t>History</w:t>
      </w:r>
      <w:proofErr w:type="spellEnd"/>
      <w:r w:rsidRPr="00E63810">
        <w:rPr>
          <w:rFonts w:ascii="Arial" w:eastAsia="Calibri" w:hAnsi="Arial" w:cs="Arial"/>
          <w:i/>
          <w:sz w:val="18"/>
          <w:szCs w:val="18"/>
        </w:rPr>
        <w:t xml:space="preserve">, KA2,Transnational </w:t>
      </w:r>
      <w:proofErr w:type="spellStart"/>
      <w:r w:rsidRPr="00E63810">
        <w:rPr>
          <w:rFonts w:ascii="Arial" w:eastAsia="Calibri" w:hAnsi="Arial" w:cs="Arial"/>
          <w:i/>
          <w:sz w:val="18"/>
          <w:szCs w:val="18"/>
        </w:rPr>
        <w:t>approaches</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and</w:t>
      </w:r>
      <w:proofErr w:type="spellEnd"/>
      <w:r w:rsidRPr="00E63810">
        <w:rPr>
          <w:rFonts w:ascii="Arial" w:eastAsia="Calibri" w:hAnsi="Arial" w:cs="Arial"/>
          <w:i/>
          <w:sz w:val="18"/>
          <w:szCs w:val="18"/>
        </w:rPr>
        <w:t xml:space="preserve"> multi-</w:t>
      </w:r>
      <w:proofErr w:type="spellStart"/>
      <w:r w:rsidRPr="00E63810">
        <w:rPr>
          <w:rFonts w:ascii="Arial" w:eastAsia="Calibri" w:hAnsi="Arial" w:cs="Arial"/>
          <w:i/>
          <w:sz w:val="18"/>
          <w:szCs w:val="18"/>
        </w:rPr>
        <w:t>perspective</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methods</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in</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history</w:t>
      </w:r>
      <w:proofErr w:type="spellEnd"/>
      <w:r w:rsidRPr="00E63810">
        <w:rPr>
          <w:rFonts w:ascii="Arial" w:eastAsia="Calibri" w:hAnsi="Arial" w:cs="Arial"/>
          <w:i/>
          <w:sz w:val="18"/>
          <w:szCs w:val="18"/>
        </w:rPr>
        <w:t xml:space="preserve"> </w:t>
      </w:r>
      <w:proofErr w:type="spellStart"/>
      <w:r w:rsidRPr="00E63810">
        <w:rPr>
          <w:rFonts w:ascii="Arial" w:eastAsia="Calibri" w:hAnsi="Arial" w:cs="Arial"/>
          <w:i/>
          <w:sz w:val="18"/>
          <w:szCs w:val="18"/>
        </w:rPr>
        <w:t>teaching</w:t>
      </w:r>
      <w:proofErr w:type="spellEnd"/>
      <w:r w:rsidRPr="00E63810">
        <w:rPr>
          <w:rFonts w:ascii="Arial" w:eastAsia="Calibri" w:hAnsi="Arial" w:cs="Arial"/>
          <w:i/>
          <w:sz w:val="18"/>
          <w:szCs w:val="18"/>
        </w:rPr>
        <w:t xml:space="preserve"> i ERASMUS+ ATME,</w:t>
      </w:r>
      <w:r>
        <w:rPr>
          <w:rFonts w:ascii="Arial" w:eastAsia="Calibri" w:hAnsi="Arial" w:cs="Arial"/>
          <w:i/>
          <w:sz w:val="18"/>
          <w:szCs w:val="18"/>
        </w:rPr>
        <w:t xml:space="preserve"> K2, </w:t>
      </w:r>
      <w:r w:rsidRPr="007706AD">
        <w:rPr>
          <w:rFonts w:ascii="Arial" w:eastAsia="Calibri" w:hAnsi="Arial" w:cs="Arial"/>
          <w:i/>
          <w:sz w:val="18"/>
          <w:szCs w:val="18"/>
        </w:rPr>
        <w:t xml:space="preserve">A </w:t>
      </w:r>
      <w:proofErr w:type="spellStart"/>
      <w:r w:rsidRPr="007706AD">
        <w:rPr>
          <w:rFonts w:ascii="Arial" w:eastAsia="Calibri" w:hAnsi="Arial" w:cs="Arial"/>
          <w:i/>
          <w:sz w:val="18"/>
          <w:szCs w:val="18"/>
        </w:rPr>
        <w:t>theatrical</w:t>
      </w:r>
      <w:proofErr w:type="spellEnd"/>
      <w:r w:rsidRPr="007706AD">
        <w:rPr>
          <w:rFonts w:ascii="Arial" w:eastAsia="Calibri" w:hAnsi="Arial" w:cs="Arial"/>
          <w:i/>
          <w:sz w:val="18"/>
          <w:szCs w:val="18"/>
        </w:rPr>
        <w:t xml:space="preserve"> </w:t>
      </w:r>
      <w:proofErr w:type="spellStart"/>
      <w:r w:rsidRPr="007706AD">
        <w:rPr>
          <w:rFonts w:ascii="Arial" w:eastAsia="Calibri" w:hAnsi="Arial" w:cs="Arial"/>
          <w:i/>
          <w:sz w:val="18"/>
          <w:szCs w:val="18"/>
        </w:rPr>
        <w:t>museum</w:t>
      </w:r>
      <w:proofErr w:type="spellEnd"/>
      <w:r w:rsidRPr="007706AD">
        <w:rPr>
          <w:rFonts w:ascii="Arial" w:eastAsia="Calibri" w:hAnsi="Arial" w:cs="Arial"/>
          <w:i/>
          <w:sz w:val="18"/>
          <w:szCs w:val="18"/>
        </w:rPr>
        <w:t xml:space="preserve"> </w:t>
      </w:r>
      <w:proofErr w:type="spellStart"/>
      <w:r w:rsidRPr="007706AD">
        <w:rPr>
          <w:rFonts w:ascii="Arial" w:eastAsia="Calibri" w:hAnsi="Arial" w:cs="Arial"/>
          <w:i/>
          <w:sz w:val="18"/>
          <w:szCs w:val="18"/>
        </w:rPr>
        <w:t>experience</w:t>
      </w:r>
      <w:proofErr w:type="spellEnd"/>
      <w:r w:rsidRPr="007706AD">
        <w:rPr>
          <w:rFonts w:ascii="Arial" w:eastAsia="Calibri" w:hAnsi="Arial" w:cs="Arial"/>
          <w:i/>
          <w:sz w:val="18"/>
          <w:szCs w:val="18"/>
        </w:rPr>
        <w:t xml:space="preserve">, </w:t>
      </w:r>
    </w:p>
    <w:p w14:paraId="2F814E08" w14:textId="77777777" w:rsidR="003A54B4" w:rsidRPr="000D56FC" w:rsidRDefault="003A54B4" w:rsidP="003A54B4">
      <w:pPr>
        <w:spacing w:after="0" w:line="240" w:lineRule="auto"/>
        <w:jc w:val="both"/>
        <w:rPr>
          <w:rFonts w:ascii="Arial" w:eastAsia="Times New Roman" w:hAnsi="Arial" w:cs="Arial"/>
          <w:b/>
          <w:bCs/>
          <w:sz w:val="20"/>
          <w:szCs w:val="20"/>
          <w:highlight w:val="yellow"/>
        </w:rPr>
      </w:pPr>
    </w:p>
    <w:p w14:paraId="3C8B9184" w14:textId="77777777" w:rsidR="00F51D7C" w:rsidRPr="000D56FC" w:rsidRDefault="003752B9" w:rsidP="003752B9">
      <w:pPr>
        <w:autoSpaceDE w:val="0"/>
        <w:autoSpaceDN w:val="0"/>
        <w:adjustRightInd w:val="0"/>
        <w:spacing w:after="0" w:line="240" w:lineRule="auto"/>
        <w:jc w:val="both"/>
        <w:rPr>
          <w:rFonts w:ascii="Arial" w:eastAsia="Calibri" w:hAnsi="Arial" w:cs="Arial"/>
          <w:sz w:val="20"/>
          <w:szCs w:val="20"/>
        </w:rPr>
      </w:pPr>
      <w:r w:rsidRPr="000D56FC">
        <w:rPr>
          <w:rFonts w:ascii="Arial" w:eastAsia="Calibri" w:hAnsi="Arial" w:cs="Arial"/>
          <w:sz w:val="20"/>
          <w:szCs w:val="20"/>
        </w:rPr>
        <w:t xml:space="preserve">Aktivnosti vezane uz opće ciljeve postignute su sukladno postocima izvršenja i u skladu s očekivanom dinamikom izvršenja rashoda. </w:t>
      </w:r>
    </w:p>
    <w:p w14:paraId="2CE716BC" w14:textId="7D22D67E" w:rsidR="003752B9" w:rsidRPr="000D56FC" w:rsidRDefault="003752B9" w:rsidP="003752B9">
      <w:pPr>
        <w:autoSpaceDE w:val="0"/>
        <w:autoSpaceDN w:val="0"/>
        <w:adjustRightInd w:val="0"/>
        <w:spacing w:after="0" w:line="240" w:lineRule="auto"/>
        <w:jc w:val="both"/>
        <w:rPr>
          <w:rFonts w:ascii="Arial" w:eastAsia="Calibri" w:hAnsi="Arial" w:cs="Arial"/>
          <w:sz w:val="20"/>
          <w:szCs w:val="20"/>
        </w:rPr>
      </w:pPr>
      <w:r w:rsidRPr="000D56FC">
        <w:rPr>
          <w:rFonts w:ascii="Arial" w:eastAsia="Calibri" w:hAnsi="Arial" w:cs="Arial"/>
          <w:sz w:val="20"/>
          <w:szCs w:val="20"/>
        </w:rPr>
        <w:br w:type="page"/>
      </w:r>
    </w:p>
    <w:p w14:paraId="7EA44BED" w14:textId="77777777" w:rsidR="003752B9" w:rsidRPr="004F48AE" w:rsidRDefault="003752B9" w:rsidP="003752B9">
      <w:pPr>
        <w:spacing w:after="0" w:line="240" w:lineRule="auto"/>
        <w:jc w:val="both"/>
        <w:rPr>
          <w:rFonts w:ascii="Arial" w:eastAsia="Calibri" w:hAnsi="Arial" w:cs="Arial"/>
          <w:sz w:val="20"/>
          <w:szCs w:val="20"/>
        </w:rPr>
      </w:pPr>
    </w:p>
    <w:p w14:paraId="0001CA59" w14:textId="5CDDA8E8" w:rsidR="003752B9" w:rsidRPr="004F48AE" w:rsidRDefault="00795CD9" w:rsidP="0004293C">
      <w:pPr>
        <w:pStyle w:val="Naslov3"/>
        <w:jc w:val="center"/>
        <w:rPr>
          <w:rFonts w:ascii="Arial" w:eastAsia="Calibri" w:hAnsi="Arial" w:cs="Arial"/>
          <w:sz w:val="22"/>
          <w:lang w:val="hr-HR"/>
        </w:rPr>
      </w:pPr>
      <w:bookmarkStart w:id="291" w:name="_Toc176776644"/>
      <w:r w:rsidRPr="004F48AE">
        <w:rPr>
          <w:rFonts w:ascii="Arial" w:eastAsia="Calibri" w:hAnsi="Arial" w:cs="Arial"/>
          <w:sz w:val="22"/>
          <w:lang w:val="hr-HR"/>
        </w:rPr>
        <w:t>3</w:t>
      </w:r>
      <w:r w:rsidR="0004293C" w:rsidRPr="004F48AE">
        <w:rPr>
          <w:rFonts w:ascii="Arial" w:eastAsia="Calibri" w:hAnsi="Arial" w:cs="Arial"/>
          <w:sz w:val="22"/>
          <w:lang w:val="hr-HR"/>
        </w:rPr>
        <w:t>.</w:t>
      </w:r>
      <w:r w:rsidR="00375FAF" w:rsidRPr="004F48AE">
        <w:rPr>
          <w:rFonts w:ascii="Arial" w:eastAsia="Calibri" w:hAnsi="Arial" w:cs="Arial"/>
          <w:sz w:val="22"/>
          <w:lang w:val="hr-HR"/>
        </w:rPr>
        <w:t>4</w:t>
      </w:r>
      <w:r w:rsidR="0004293C" w:rsidRPr="004F48AE">
        <w:rPr>
          <w:rFonts w:ascii="Arial" w:eastAsia="Calibri" w:hAnsi="Arial" w:cs="Arial"/>
          <w:sz w:val="22"/>
          <w:lang w:val="hr-HR"/>
        </w:rPr>
        <w:t>.2</w:t>
      </w:r>
      <w:r w:rsidR="003752B9" w:rsidRPr="004F48AE">
        <w:rPr>
          <w:rFonts w:ascii="Arial" w:eastAsia="Calibri" w:hAnsi="Arial" w:cs="Arial"/>
          <w:sz w:val="22"/>
          <w:lang w:val="hr-HR"/>
        </w:rPr>
        <w:t>.</w:t>
      </w:r>
      <w:r w:rsidR="003752B9" w:rsidRPr="004F48AE">
        <w:rPr>
          <w:rFonts w:ascii="Arial" w:eastAsia="Calibri" w:hAnsi="Arial" w:cs="Arial"/>
          <w:sz w:val="22"/>
          <w:lang w:val="hr-HR"/>
        </w:rPr>
        <w:tab/>
        <w:t xml:space="preserve">GLAVA: (020 04) USTANOVA SOCIJALNE SKRBI </w:t>
      </w:r>
      <w:r w:rsidR="00367B37" w:rsidRPr="004F48AE">
        <w:rPr>
          <w:rFonts w:ascii="Arial" w:eastAsia="Calibri" w:hAnsi="Arial" w:cs="Arial"/>
          <w:sz w:val="22"/>
          <w:lang w:val="hr-HR"/>
        </w:rPr>
        <w:t>– DOM ZA STARIJE I NEMOĆNE OSOBE KONAVLE</w:t>
      </w:r>
      <w:bookmarkEnd w:id="291"/>
    </w:p>
    <w:p w14:paraId="5FBC6690" w14:textId="77777777" w:rsidR="003752B9" w:rsidRPr="004F48AE" w:rsidRDefault="003752B9" w:rsidP="00F65E36">
      <w:pPr>
        <w:autoSpaceDE w:val="0"/>
        <w:autoSpaceDN w:val="0"/>
        <w:adjustRightInd w:val="0"/>
        <w:spacing w:after="0" w:line="240" w:lineRule="auto"/>
        <w:jc w:val="both"/>
        <w:rPr>
          <w:rFonts w:ascii="Arial" w:eastAsia="Calibri" w:hAnsi="Arial" w:cs="Arial"/>
          <w:sz w:val="20"/>
          <w:szCs w:val="20"/>
        </w:rPr>
      </w:pPr>
    </w:p>
    <w:p w14:paraId="6F8D1EEA" w14:textId="77777777" w:rsidR="00C16B30" w:rsidRPr="004F48AE" w:rsidRDefault="00C16B30" w:rsidP="00F65E36">
      <w:pPr>
        <w:spacing w:after="0" w:line="240" w:lineRule="auto"/>
        <w:jc w:val="both"/>
        <w:rPr>
          <w:rFonts w:ascii="Arial" w:eastAsia="Calibri" w:hAnsi="Arial" w:cs="Arial"/>
          <w:sz w:val="20"/>
          <w:szCs w:val="20"/>
        </w:rPr>
      </w:pPr>
    </w:p>
    <w:p w14:paraId="6AA53ECC" w14:textId="77777777" w:rsidR="00F65E36" w:rsidRPr="00870FCA" w:rsidRDefault="00F65E36" w:rsidP="00F65E36">
      <w:pPr>
        <w:spacing w:after="0" w:line="240" w:lineRule="auto"/>
        <w:rPr>
          <w:rFonts w:ascii="Arial" w:eastAsia="Calibri" w:hAnsi="Arial" w:cs="Arial"/>
          <w:sz w:val="20"/>
          <w:szCs w:val="20"/>
        </w:rPr>
      </w:pPr>
      <w:r w:rsidRPr="00870FCA">
        <w:rPr>
          <w:rFonts w:ascii="Arial" w:eastAsia="Calibri" w:hAnsi="Arial" w:cs="Arial"/>
          <w:sz w:val="20"/>
          <w:szCs w:val="20"/>
        </w:rPr>
        <w:t xml:space="preserve">U razdjelu 020 UPRAVNI ODJEL ZA OPĆE POSLOVE, MJESNU SAMOUPRAVU I DRUŠTVENE DJELATNOSTI, glava (020 04) Ustanova socijalne skrbi, izvodi se slijedeći Program: </w:t>
      </w:r>
    </w:p>
    <w:p w14:paraId="25029C99" w14:textId="77777777" w:rsidR="00F65E36" w:rsidRPr="00870FCA" w:rsidRDefault="00F65E36" w:rsidP="00F65E36">
      <w:pPr>
        <w:spacing w:after="0" w:line="240" w:lineRule="auto"/>
        <w:rPr>
          <w:rFonts w:ascii="Arial" w:eastAsia="Calibri" w:hAnsi="Arial" w:cs="Arial"/>
          <w:sz w:val="20"/>
          <w:szCs w:val="20"/>
        </w:rPr>
      </w:pPr>
    </w:p>
    <w:p w14:paraId="60670D4C" w14:textId="77777777" w:rsidR="00F65E36" w:rsidRPr="00870FCA" w:rsidRDefault="00F65E36" w:rsidP="00F65E36">
      <w:pPr>
        <w:pStyle w:val="Naslov3"/>
        <w:shd w:val="clear" w:color="auto" w:fill="D9D9D9" w:themeFill="background1" w:themeFillShade="D9"/>
        <w:rPr>
          <w:rFonts w:eastAsia="Calibri"/>
          <w:sz w:val="20"/>
          <w:lang w:val="hr-HR"/>
        </w:rPr>
      </w:pPr>
      <w:bookmarkStart w:id="292" w:name="_Toc121678647"/>
      <w:bookmarkStart w:id="293" w:name="_Toc176776645"/>
      <w:r w:rsidRPr="00870FCA">
        <w:rPr>
          <w:rFonts w:eastAsia="Calibri"/>
          <w:sz w:val="20"/>
          <w:lang w:val="hr-HR"/>
        </w:rPr>
        <w:t>Program (2044): Socijalna skrb – Dom za starije i nemoćne osobe Konavle</w:t>
      </w:r>
      <w:bookmarkEnd w:id="292"/>
      <w:bookmarkEnd w:id="293"/>
    </w:p>
    <w:p w14:paraId="6C75F9BE" w14:textId="77777777" w:rsidR="00F65E36" w:rsidRPr="00870FCA" w:rsidRDefault="00F65E36" w:rsidP="00F65E36">
      <w:pPr>
        <w:spacing w:after="0" w:line="240" w:lineRule="auto"/>
        <w:rPr>
          <w:rFonts w:ascii="Arial" w:eastAsia="Calibri" w:hAnsi="Arial" w:cs="Arial"/>
          <w:sz w:val="20"/>
          <w:szCs w:val="20"/>
        </w:rPr>
      </w:pPr>
    </w:p>
    <w:p w14:paraId="04FAE5C3" w14:textId="77777777" w:rsidR="00F65E36" w:rsidRPr="00870FCA" w:rsidRDefault="00F65E36" w:rsidP="00F65E36">
      <w:pPr>
        <w:spacing w:after="0" w:line="240" w:lineRule="auto"/>
        <w:rPr>
          <w:rFonts w:eastAsia="Calibri" w:cs="Arial"/>
          <w:sz w:val="20"/>
          <w:szCs w:val="20"/>
        </w:rPr>
      </w:pPr>
      <w:r w:rsidRPr="00870FCA">
        <w:rPr>
          <w:rFonts w:eastAsia="Calibri"/>
          <w:noProof/>
          <w:sz w:val="20"/>
          <w:szCs w:val="20"/>
        </w:rPr>
        <w:drawing>
          <wp:inline distT="0" distB="0" distL="0" distR="0" wp14:anchorId="1E5B6E69" wp14:editId="34A77236">
            <wp:extent cx="7134225" cy="200025"/>
            <wp:effectExtent l="0" t="0" r="9525" b="952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134225" cy="200025"/>
                    </a:xfrm>
                    <a:prstGeom prst="rect">
                      <a:avLst/>
                    </a:prstGeom>
                    <a:noFill/>
                    <a:ln>
                      <a:noFill/>
                    </a:ln>
                  </pic:spPr>
                </pic:pic>
              </a:graphicData>
            </a:graphic>
          </wp:inline>
        </w:drawing>
      </w:r>
    </w:p>
    <w:p w14:paraId="284D2782" w14:textId="77777777" w:rsidR="00F65E36" w:rsidRPr="00870FCA" w:rsidRDefault="00F65E36" w:rsidP="00F65E36">
      <w:pPr>
        <w:spacing w:after="0" w:line="240" w:lineRule="auto"/>
        <w:rPr>
          <w:rFonts w:eastAsia="Calibri" w:cs="Arial"/>
          <w:sz w:val="20"/>
          <w:szCs w:val="20"/>
        </w:rPr>
      </w:pPr>
    </w:p>
    <w:tbl>
      <w:tblPr>
        <w:tblW w:w="1431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51"/>
        <w:gridCol w:w="12761"/>
      </w:tblGrid>
      <w:tr w:rsidR="00990BB5" w:rsidRPr="00870FCA" w14:paraId="0320F3D1" w14:textId="77777777" w:rsidTr="00B223BA">
        <w:trPr>
          <w:trHeight w:val="711"/>
        </w:trPr>
        <w:tc>
          <w:tcPr>
            <w:tcW w:w="1551" w:type="dxa"/>
          </w:tcPr>
          <w:p w14:paraId="32F16C83" w14:textId="77777777" w:rsidR="00F65E36" w:rsidRPr="00870FCA" w:rsidRDefault="00F65E36" w:rsidP="00F65E36">
            <w:pPr>
              <w:spacing w:after="0" w:line="240" w:lineRule="auto"/>
              <w:rPr>
                <w:rFonts w:ascii="Arial" w:eastAsia="Calibri" w:hAnsi="Arial" w:cs="Arial"/>
                <w:sz w:val="20"/>
                <w:szCs w:val="20"/>
              </w:rPr>
            </w:pPr>
            <w:r w:rsidRPr="00870FCA">
              <w:rPr>
                <w:rFonts w:ascii="Arial" w:eastAsia="Calibri" w:hAnsi="Arial" w:cs="Arial"/>
                <w:sz w:val="20"/>
                <w:szCs w:val="20"/>
              </w:rPr>
              <w:t>DJELOKRUG</w:t>
            </w:r>
          </w:p>
          <w:p w14:paraId="72DC9F99" w14:textId="77777777" w:rsidR="00F65E36" w:rsidRPr="00870FCA" w:rsidRDefault="00F65E36" w:rsidP="00F65E36">
            <w:pPr>
              <w:spacing w:after="0" w:line="240" w:lineRule="auto"/>
              <w:rPr>
                <w:rFonts w:ascii="Arial" w:eastAsia="Calibri" w:hAnsi="Arial" w:cs="Arial"/>
                <w:sz w:val="20"/>
                <w:szCs w:val="20"/>
              </w:rPr>
            </w:pPr>
            <w:r w:rsidRPr="00870FCA">
              <w:rPr>
                <w:rFonts w:ascii="Arial" w:eastAsia="Calibri" w:hAnsi="Arial" w:cs="Arial"/>
                <w:sz w:val="20"/>
                <w:szCs w:val="20"/>
              </w:rPr>
              <w:t>RADA:</w:t>
            </w:r>
          </w:p>
        </w:tc>
        <w:tc>
          <w:tcPr>
            <w:tcW w:w="12761" w:type="dxa"/>
          </w:tcPr>
          <w:p w14:paraId="47682E73" w14:textId="77777777" w:rsidR="00FE41A8" w:rsidRPr="00870FCA" w:rsidRDefault="00FE41A8"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U kolovozu 2013. Općinsko vijeće Općine Konavle donijelo je Odluku o osnivanju Doma Za starije i nemoćne osobe Konavle, na koju je Ministarstvo socijalne politike i mladih izdalo Rješenje o usklađenosti iste sa Zakonom o ustanovama i Zakonom o socijalnoj skrbi u rujnu 2013. (Službeni glasnik Općine Konavle 4/14 i 5/14). Ministarstvo financija dodijelilo je osobni identifikacijski broj poslovnog subjekta (OIB: 95859693632). Rješenjem Trgovačkog suda u Splitu, Stalna služba u Dubrovniku od 1. srpnja 2014., u sudski registar upisano je osnivanje ustanove pod nazivom Dom za starije i nemoćne osobe Konavle.</w:t>
            </w:r>
          </w:p>
          <w:p w14:paraId="02CACF5E" w14:textId="77777777" w:rsidR="00FE41A8" w:rsidRPr="00870FCA" w:rsidRDefault="00FE41A8" w:rsidP="00AD5D4E">
            <w:pPr>
              <w:spacing w:after="0" w:line="240" w:lineRule="auto"/>
              <w:jc w:val="both"/>
              <w:rPr>
                <w:rFonts w:ascii="Arial" w:eastAsia="Calibri" w:hAnsi="Arial" w:cs="Arial"/>
                <w:sz w:val="20"/>
                <w:szCs w:val="20"/>
              </w:rPr>
            </w:pPr>
          </w:p>
          <w:p w14:paraId="3981F79B" w14:textId="77777777" w:rsidR="00FE41A8" w:rsidRPr="00870FCA" w:rsidRDefault="00FE41A8"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Dom za starije i nemoćne osobe Konavle upisan je u registar poslovnih subjekata kod Državnog zavoda za statistiku u srpnju 2014., te je dobilo Obavijest o razvrstavanju poslovnog subjekta prema NKD-u 2007. (pravni oblik: ustanova, Djelatnost: djelatnost socijalne skrbi sa smještajem za starije osobe i osobe s invaliditetom, brojčana oznaka razreda 8730, sa dodijeljenim matičnim brojem 4249020).</w:t>
            </w:r>
          </w:p>
          <w:p w14:paraId="4A04C077" w14:textId="77777777" w:rsidR="00FE41A8" w:rsidRPr="00870FCA" w:rsidRDefault="00FE41A8" w:rsidP="00AD5D4E">
            <w:pPr>
              <w:spacing w:after="0" w:line="240" w:lineRule="auto"/>
              <w:jc w:val="both"/>
              <w:rPr>
                <w:rFonts w:ascii="Arial" w:eastAsia="Calibri" w:hAnsi="Arial" w:cs="Arial"/>
                <w:sz w:val="20"/>
                <w:szCs w:val="20"/>
              </w:rPr>
            </w:pPr>
          </w:p>
          <w:p w14:paraId="335866D4" w14:textId="77777777" w:rsidR="00FE41A8" w:rsidRPr="00870FCA" w:rsidRDefault="00FE41A8"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 xml:space="preserve">Dom za starije i nemoćne osobe Konavle je ustanova čiji je osnivač Općina Konavle. Prostori doma izgrađeni su i opremljeni prema visokim standardima, podijeljeni su po vrstama i procesima rada i organizirani su u suterenu, prizemlju, I. katu, II. katu i potkrovlju. U samoj zgradi Doma smješten je restoran s kuhinjom i </w:t>
            </w:r>
            <w:proofErr w:type="spellStart"/>
            <w:r w:rsidRPr="00870FCA">
              <w:rPr>
                <w:rFonts w:ascii="Arial" w:eastAsia="Calibri" w:hAnsi="Arial" w:cs="Arial"/>
                <w:sz w:val="20"/>
                <w:szCs w:val="20"/>
              </w:rPr>
              <w:t>caffe</w:t>
            </w:r>
            <w:proofErr w:type="spellEnd"/>
            <w:r w:rsidRPr="00870FCA">
              <w:rPr>
                <w:rFonts w:ascii="Arial" w:eastAsia="Calibri" w:hAnsi="Arial" w:cs="Arial"/>
                <w:sz w:val="20"/>
                <w:szCs w:val="20"/>
              </w:rPr>
              <w:t xml:space="preserve"> bar. Dom pruža se privremeni i stalni smještaj, te stacionarni smještaj za osobe s potrebom za povećanom medicinskom skrbi visoke kakvoće za 80-tak korisnika u 51 smještajnih jedinica: od toga 19 jednokrevetnih i 32 dvokrevetne sobe. Zgrada se nalazi u izgrađenom dijelu naselja neposredno uz zdravstvenu ambulantu. </w:t>
            </w:r>
          </w:p>
          <w:p w14:paraId="616DA56F" w14:textId="77777777" w:rsidR="00FE41A8" w:rsidRPr="00870FCA" w:rsidRDefault="00FE41A8" w:rsidP="00AD5D4E">
            <w:pPr>
              <w:spacing w:after="0" w:line="240" w:lineRule="auto"/>
              <w:jc w:val="both"/>
              <w:rPr>
                <w:rFonts w:ascii="Arial" w:eastAsia="Calibri" w:hAnsi="Arial" w:cs="Arial"/>
                <w:sz w:val="20"/>
                <w:szCs w:val="20"/>
              </w:rPr>
            </w:pPr>
          </w:p>
          <w:p w14:paraId="46708C09" w14:textId="77777777" w:rsidR="00FE41A8" w:rsidRPr="00870FCA" w:rsidRDefault="00FE41A8"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Dom je smješten na Grudi, Gruda 152. Skraćeni naziv Doma je: Dom Konavle.</w:t>
            </w:r>
          </w:p>
          <w:p w14:paraId="66B900A5" w14:textId="77777777" w:rsidR="00FE41A8" w:rsidRPr="00870FCA" w:rsidRDefault="00FE41A8"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Zgrada Doma za starije i nemoćne osobe je dobila uporabnu dozvolu 21.1.2016. godine (rješenje Dubrovačko-neretvanske županije, Upravni odjel za prostorno uređenje i gradnju.)</w:t>
            </w:r>
          </w:p>
          <w:p w14:paraId="2348DF49" w14:textId="77777777" w:rsidR="00F65E36" w:rsidRPr="00870FCA" w:rsidRDefault="00F65E36" w:rsidP="00AD5D4E">
            <w:pPr>
              <w:shd w:val="clear" w:color="auto" w:fill="FFFFFF"/>
              <w:spacing w:after="0" w:line="240" w:lineRule="auto"/>
              <w:jc w:val="both"/>
              <w:rPr>
                <w:rFonts w:ascii="Arial" w:hAnsi="Arial" w:cs="Arial"/>
                <w:sz w:val="20"/>
                <w:szCs w:val="20"/>
              </w:rPr>
            </w:pPr>
          </w:p>
          <w:p w14:paraId="3DAAC651" w14:textId="77777777" w:rsidR="00F65E36" w:rsidRPr="00870FCA" w:rsidRDefault="00F65E36" w:rsidP="00AD5D4E">
            <w:pPr>
              <w:shd w:val="clear" w:color="auto" w:fill="FFFFFF"/>
              <w:spacing w:after="0" w:line="240" w:lineRule="auto"/>
              <w:jc w:val="both"/>
              <w:rPr>
                <w:rFonts w:ascii="Arial" w:hAnsi="Arial" w:cs="Arial"/>
                <w:sz w:val="20"/>
                <w:szCs w:val="20"/>
              </w:rPr>
            </w:pPr>
            <w:r w:rsidRPr="00870FCA">
              <w:rPr>
                <w:rFonts w:ascii="Arial" w:hAnsi="Arial" w:cs="Arial"/>
                <w:sz w:val="20"/>
                <w:szCs w:val="20"/>
              </w:rPr>
              <w:t>Dubrovačko-neretvanske županija, Upravni odjel za zdravstvo i socijalnu skrb je obavilo utvrđivanje ispunjavanja minimalnih uvjeta za pružanje socijalne usluge starijim i teško bolesnim osobama, te je dana 12.veljače 2016. izdalo rješenje (</w:t>
            </w:r>
            <w:r w:rsidRPr="00870FCA">
              <w:rPr>
                <w:rFonts w:ascii="Arial" w:hAnsi="Arial" w:cs="Arial"/>
                <w:b/>
                <w:sz w:val="20"/>
                <w:szCs w:val="20"/>
              </w:rPr>
              <w:t>licencija</w:t>
            </w:r>
            <w:r w:rsidRPr="00870FCA">
              <w:rPr>
                <w:rFonts w:ascii="Arial" w:hAnsi="Arial" w:cs="Arial"/>
                <w:sz w:val="20"/>
                <w:szCs w:val="20"/>
              </w:rPr>
              <w:t>). Navedenim rješenjem je utvrđeno da Dom za starije i nemoćne osobe Konavle ispunjava minimalne uvjete za pružanje socijalnih usluga – usluga smještaja za 82 korisnika (starije i nemoćne osobe). Prema rješenju usluga smještaja obuhvaća: - brigu o zdravlju, njegu, fizikalnu terapiju, socijalni rad, aktivno provođenje vremena i radne aktivnosti.</w:t>
            </w:r>
          </w:p>
          <w:p w14:paraId="5B86EBC0" w14:textId="77777777" w:rsidR="00F65E36" w:rsidRPr="00870FCA" w:rsidRDefault="00F65E36" w:rsidP="00AD5D4E">
            <w:pPr>
              <w:shd w:val="clear" w:color="auto" w:fill="FFFFFF"/>
              <w:spacing w:after="0" w:line="240" w:lineRule="auto"/>
              <w:jc w:val="both"/>
              <w:rPr>
                <w:rFonts w:ascii="Arial" w:hAnsi="Arial" w:cs="Arial"/>
                <w:sz w:val="20"/>
                <w:szCs w:val="20"/>
              </w:rPr>
            </w:pPr>
          </w:p>
          <w:p w14:paraId="620F107F" w14:textId="77777777" w:rsidR="00F65E36" w:rsidRPr="00870FCA" w:rsidRDefault="00F65E36" w:rsidP="00AD5D4E">
            <w:pPr>
              <w:shd w:val="clear" w:color="auto" w:fill="FFFFFF"/>
              <w:spacing w:after="0" w:line="240" w:lineRule="auto"/>
              <w:jc w:val="both"/>
              <w:rPr>
                <w:rFonts w:ascii="Arial" w:hAnsi="Arial" w:cs="Arial"/>
                <w:sz w:val="20"/>
                <w:szCs w:val="20"/>
              </w:rPr>
            </w:pPr>
            <w:r w:rsidRPr="00870FCA">
              <w:rPr>
                <w:rFonts w:ascii="Arial" w:hAnsi="Arial" w:cs="Arial"/>
                <w:sz w:val="20"/>
                <w:szCs w:val="20"/>
              </w:rPr>
              <w:t xml:space="preserve">Republika Hrvatska, Ministarstvo socijalne politike i mladih, Samostalni sektor za pravne poslove je dana 23. veljače 2016. izdalo UVJERENJE o upisu u Upisnik ustanova socijalne skrbi pod matičnim brojem: </w:t>
            </w:r>
            <w:r w:rsidRPr="00870FCA">
              <w:rPr>
                <w:rFonts w:ascii="Arial" w:hAnsi="Arial" w:cs="Arial"/>
                <w:b/>
                <w:sz w:val="20"/>
                <w:szCs w:val="20"/>
              </w:rPr>
              <w:t>MBU: 0221-0184</w:t>
            </w:r>
            <w:r w:rsidRPr="00870FCA">
              <w:rPr>
                <w:rFonts w:ascii="Arial" w:hAnsi="Arial" w:cs="Arial"/>
                <w:sz w:val="20"/>
                <w:szCs w:val="20"/>
              </w:rPr>
              <w:t>.</w:t>
            </w:r>
          </w:p>
          <w:p w14:paraId="76F8B99E" w14:textId="77777777" w:rsidR="00F65E36" w:rsidRPr="00870FCA" w:rsidRDefault="00F65E36" w:rsidP="00AD5D4E">
            <w:pPr>
              <w:spacing w:after="0" w:line="240" w:lineRule="auto"/>
              <w:jc w:val="both"/>
              <w:rPr>
                <w:rFonts w:ascii="Arial" w:hAnsi="Arial" w:cs="Arial"/>
                <w:sz w:val="20"/>
                <w:szCs w:val="20"/>
              </w:rPr>
            </w:pPr>
            <w:r w:rsidRPr="00870FCA">
              <w:rPr>
                <w:rFonts w:ascii="Arial" w:hAnsi="Arial" w:cs="Arial"/>
                <w:sz w:val="20"/>
                <w:szCs w:val="20"/>
              </w:rPr>
              <w:t xml:space="preserve">Dom je dana 13.07.2016. godine započeo sa radom i primio svoje prve korisnike. </w:t>
            </w:r>
          </w:p>
          <w:p w14:paraId="3EF5C84D" w14:textId="77777777" w:rsidR="00F65E36" w:rsidRPr="00870FCA" w:rsidRDefault="00F65E36" w:rsidP="00AD5D4E">
            <w:pPr>
              <w:spacing w:after="0" w:line="240" w:lineRule="auto"/>
              <w:jc w:val="both"/>
              <w:rPr>
                <w:rFonts w:ascii="Arial" w:hAnsi="Arial" w:cs="Arial"/>
                <w:sz w:val="20"/>
                <w:szCs w:val="20"/>
              </w:rPr>
            </w:pPr>
          </w:p>
          <w:p w14:paraId="76120D02" w14:textId="77777777" w:rsidR="00F65E36" w:rsidRPr="00870FCA" w:rsidRDefault="00F65E36"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lastRenderedPageBreak/>
              <w:t xml:space="preserve">Dom za starije i nemoćne osobe Konavle je ustanova socijalne skrbi, namijenjena starijim i nemoćnim osobama koje zbog starosti ili bolesti ne mogu živjeti same. </w:t>
            </w:r>
          </w:p>
          <w:p w14:paraId="2D89FA2B" w14:textId="77777777" w:rsidR="00F65E36" w:rsidRPr="00870FCA" w:rsidRDefault="00F65E36" w:rsidP="00AD5D4E">
            <w:pPr>
              <w:spacing w:after="0" w:line="240" w:lineRule="auto"/>
              <w:jc w:val="both"/>
              <w:rPr>
                <w:rFonts w:ascii="Arial" w:eastAsia="Calibri" w:hAnsi="Arial" w:cs="Arial"/>
                <w:sz w:val="20"/>
                <w:szCs w:val="20"/>
              </w:rPr>
            </w:pPr>
          </w:p>
          <w:p w14:paraId="214F0197" w14:textId="77777777" w:rsidR="00F65E36" w:rsidRPr="00870FCA" w:rsidRDefault="00F65E36"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 xml:space="preserve">Djelatnost Doma je pružanje usluge skrbi starijim i nemoćnim osobama izvan vlastite obitelji kojima je zbog trajnih promjena u zdravstvenom stanju i nemoći prijeko potrebna stalna pomoć i njega druge osobe. U okviru smještaja pružaju se usluge stanovanja, prehrane, brige o zdravlju, njege, održavanja osobne higijene, fizikalne terapije, usluge socijalnog rada, radnih aktivnosti i organiziranja slobodnog vremena. </w:t>
            </w:r>
          </w:p>
          <w:p w14:paraId="6EFCB9A5" w14:textId="77777777" w:rsidR="00F65E36" w:rsidRPr="00870FCA" w:rsidRDefault="00F65E36" w:rsidP="00AD5D4E">
            <w:pPr>
              <w:spacing w:after="0" w:line="240" w:lineRule="auto"/>
              <w:jc w:val="both"/>
              <w:rPr>
                <w:rFonts w:ascii="Arial" w:eastAsia="Calibri" w:hAnsi="Arial" w:cs="Arial"/>
                <w:sz w:val="20"/>
                <w:szCs w:val="20"/>
              </w:rPr>
            </w:pPr>
          </w:p>
          <w:p w14:paraId="706AED31" w14:textId="77777777" w:rsidR="00F65E36" w:rsidRPr="00870FCA" w:rsidRDefault="00F65E36"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 xml:space="preserve">Isto tako Dom pruža uslugu dnevnog i poludnevnog boravka korisnika kao oblik skrbi izvan vlastite obitelji, a koji je namijenjen starijim osobama koje u Domu borave privremeno, u periodu dok su njihove obitelji na poslu ili imaju druge obveze. </w:t>
            </w:r>
          </w:p>
          <w:p w14:paraId="511A738D" w14:textId="77777777" w:rsidR="00F65E36" w:rsidRPr="00870FCA" w:rsidRDefault="00F65E36" w:rsidP="00AD5D4E">
            <w:pPr>
              <w:spacing w:after="0" w:line="240" w:lineRule="auto"/>
              <w:jc w:val="both"/>
              <w:rPr>
                <w:rFonts w:ascii="Arial" w:eastAsia="Calibri" w:hAnsi="Arial" w:cs="Arial"/>
                <w:sz w:val="20"/>
                <w:szCs w:val="20"/>
              </w:rPr>
            </w:pPr>
          </w:p>
          <w:p w14:paraId="7ECFC0B6" w14:textId="77777777" w:rsidR="00F65E36" w:rsidRPr="00870FCA" w:rsidRDefault="00F65E36" w:rsidP="00AD5D4E">
            <w:pPr>
              <w:spacing w:after="0" w:line="240" w:lineRule="auto"/>
              <w:jc w:val="both"/>
              <w:rPr>
                <w:rFonts w:ascii="Arial" w:eastAsia="Calibri" w:hAnsi="Arial" w:cs="Arial"/>
                <w:sz w:val="20"/>
                <w:szCs w:val="20"/>
              </w:rPr>
            </w:pPr>
            <w:r w:rsidRPr="00870FCA">
              <w:rPr>
                <w:rFonts w:ascii="Arial" w:eastAsia="Calibri" w:hAnsi="Arial" w:cs="Arial"/>
                <w:sz w:val="20"/>
                <w:szCs w:val="20"/>
              </w:rPr>
              <w:t>U okviru tog programa pružaju se usluge stanovanja, prehrane, brige o zdravlju, njege, održavanja osobne higijene, fizikalne terapije, usluge socijalnog rada, radnih aktivnosti i organiziranja slobodnog vremena.</w:t>
            </w:r>
          </w:p>
        </w:tc>
      </w:tr>
    </w:tbl>
    <w:p w14:paraId="22364968" w14:textId="77777777" w:rsidR="00F65E36" w:rsidRPr="004F48AE" w:rsidRDefault="00F65E36" w:rsidP="00F65E36">
      <w:pPr>
        <w:spacing w:after="0" w:line="240" w:lineRule="auto"/>
        <w:rPr>
          <w:rFonts w:ascii="Arial" w:eastAsia="Calibri" w:hAnsi="Arial" w:cs="Arial"/>
        </w:rPr>
      </w:pPr>
    </w:p>
    <w:p w14:paraId="6DB46A57" w14:textId="77777777" w:rsidR="008079A8" w:rsidRPr="004F48AE" w:rsidRDefault="008079A8" w:rsidP="003752B9">
      <w:pPr>
        <w:spacing w:after="0" w:line="240" w:lineRule="auto"/>
        <w:rPr>
          <w:rFonts w:ascii="Arial" w:eastAsia="Calibri" w:hAnsi="Arial" w:cs="Arial"/>
          <w:sz w:val="20"/>
          <w:szCs w:val="20"/>
        </w:rPr>
      </w:pPr>
    </w:p>
    <w:p w14:paraId="21640705" w14:textId="77777777" w:rsidR="00F65E36" w:rsidRPr="004F48AE" w:rsidRDefault="00F65E36" w:rsidP="003752B9">
      <w:pPr>
        <w:spacing w:after="0" w:line="240" w:lineRule="auto"/>
        <w:rPr>
          <w:rFonts w:ascii="Arial" w:eastAsia="Calibri" w:hAnsi="Arial" w:cs="Arial"/>
          <w:sz w:val="20"/>
          <w:szCs w:val="20"/>
        </w:rPr>
      </w:pPr>
    </w:p>
    <w:p w14:paraId="3A22B980" w14:textId="77777777" w:rsidR="00F65E36" w:rsidRPr="004F48AE" w:rsidRDefault="00F65E36" w:rsidP="003752B9">
      <w:pPr>
        <w:spacing w:after="0" w:line="240" w:lineRule="auto"/>
        <w:rPr>
          <w:rFonts w:ascii="Arial" w:eastAsia="Calibri" w:hAnsi="Arial" w:cs="Arial"/>
          <w:sz w:val="20"/>
          <w:szCs w:val="20"/>
        </w:rPr>
      </w:pPr>
    </w:p>
    <w:p w14:paraId="0701360E" w14:textId="77777777" w:rsidR="00F65E36" w:rsidRDefault="00F65E36" w:rsidP="003752B9">
      <w:pPr>
        <w:spacing w:after="0" w:line="240" w:lineRule="auto"/>
        <w:rPr>
          <w:rFonts w:ascii="Arial" w:eastAsia="Calibri" w:hAnsi="Arial" w:cs="Arial"/>
          <w:sz w:val="20"/>
          <w:szCs w:val="20"/>
        </w:rPr>
      </w:pPr>
    </w:p>
    <w:p w14:paraId="63EE1FF4" w14:textId="77777777" w:rsidR="00AD5D4E" w:rsidRDefault="00AD5D4E" w:rsidP="003752B9">
      <w:pPr>
        <w:spacing w:after="0" w:line="240" w:lineRule="auto"/>
        <w:rPr>
          <w:rFonts w:ascii="Arial" w:eastAsia="Calibri" w:hAnsi="Arial" w:cs="Arial"/>
          <w:sz w:val="20"/>
          <w:szCs w:val="20"/>
        </w:rPr>
      </w:pPr>
    </w:p>
    <w:p w14:paraId="3B2E59BA" w14:textId="77777777" w:rsidR="00AD5D4E" w:rsidRDefault="00AD5D4E" w:rsidP="003752B9">
      <w:pPr>
        <w:spacing w:after="0" w:line="240" w:lineRule="auto"/>
        <w:rPr>
          <w:rFonts w:ascii="Arial" w:eastAsia="Calibri" w:hAnsi="Arial" w:cs="Arial"/>
          <w:sz w:val="20"/>
          <w:szCs w:val="20"/>
        </w:rPr>
      </w:pPr>
    </w:p>
    <w:p w14:paraId="1B3FDAC4" w14:textId="77777777" w:rsidR="00AD5D4E" w:rsidRDefault="00AD5D4E" w:rsidP="003752B9">
      <w:pPr>
        <w:spacing w:after="0" w:line="240" w:lineRule="auto"/>
        <w:rPr>
          <w:rFonts w:ascii="Arial" w:eastAsia="Calibri" w:hAnsi="Arial" w:cs="Arial"/>
          <w:sz w:val="20"/>
          <w:szCs w:val="20"/>
        </w:rPr>
      </w:pPr>
    </w:p>
    <w:p w14:paraId="69E179D8" w14:textId="77777777" w:rsidR="00AD5D4E" w:rsidRDefault="00AD5D4E" w:rsidP="003752B9">
      <w:pPr>
        <w:spacing w:after="0" w:line="240" w:lineRule="auto"/>
        <w:rPr>
          <w:rFonts w:ascii="Arial" w:eastAsia="Calibri" w:hAnsi="Arial" w:cs="Arial"/>
          <w:sz w:val="20"/>
          <w:szCs w:val="20"/>
        </w:rPr>
      </w:pPr>
    </w:p>
    <w:p w14:paraId="6FEAE677" w14:textId="77777777" w:rsidR="00870FCA" w:rsidRDefault="00870FCA" w:rsidP="003752B9">
      <w:pPr>
        <w:spacing w:after="0" w:line="240" w:lineRule="auto"/>
        <w:rPr>
          <w:rFonts w:ascii="Arial" w:eastAsia="Calibri" w:hAnsi="Arial" w:cs="Arial"/>
          <w:sz w:val="20"/>
          <w:szCs w:val="20"/>
        </w:rPr>
      </w:pPr>
    </w:p>
    <w:p w14:paraId="6A403847" w14:textId="77777777" w:rsidR="00870FCA" w:rsidRDefault="00870FCA" w:rsidP="003752B9">
      <w:pPr>
        <w:spacing w:after="0" w:line="240" w:lineRule="auto"/>
        <w:rPr>
          <w:rFonts w:ascii="Arial" w:eastAsia="Calibri" w:hAnsi="Arial" w:cs="Arial"/>
          <w:sz w:val="20"/>
          <w:szCs w:val="20"/>
        </w:rPr>
      </w:pPr>
    </w:p>
    <w:p w14:paraId="11D661C9" w14:textId="77777777" w:rsidR="00870FCA" w:rsidRDefault="00870FCA" w:rsidP="003752B9">
      <w:pPr>
        <w:spacing w:after="0" w:line="240" w:lineRule="auto"/>
        <w:rPr>
          <w:rFonts w:ascii="Arial" w:eastAsia="Calibri" w:hAnsi="Arial" w:cs="Arial"/>
          <w:sz w:val="20"/>
          <w:szCs w:val="20"/>
        </w:rPr>
      </w:pPr>
    </w:p>
    <w:p w14:paraId="7EBFFF27" w14:textId="77777777" w:rsidR="00870FCA" w:rsidRDefault="00870FCA" w:rsidP="003752B9">
      <w:pPr>
        <w:spacing w:after="0" w:line="240" w:lineRule="auto"/>
        <w:rPr>
          <w:rFonts w:ascii="Arial" w:eastAsia="Calibri" w:hAnsi="Arial" w:cs="Arial"/>
          <w:sz w:val="20"/>
          <w:szCs w:val="20"/>
        </w:rPr>
      </w:pPr>
    </w:p>
    <w:p w14:paraId="426A58CF" w14:textId="77777777" w:rsidR="00870FCA" w:rsidRDefault="00870FCA" w:rsidP="003752B9">
      <w:pPr>
        <w:spacing w:after="0" w:line="240" w:lineRule="auto"/>
        <w:rPr>
          <w:rFonts w:ascii="Arial" w:eastAsia="Calibri" w:hAnsi="Arial" w:cs="Arial"/>
          <w:sz w:val="20"/>
          <w:szCs w:val="20"/>
        </w:rPr>
      </w:pPr>
    </w:p>
    <w:p w14:paraId="4B36A755" w14:textId="77777777" w:rsidR="00870FCA" w:rsidRDefault="00870FCA" w:rsidP="003752B9">
      <w:pPr>
        <w:spacing w:after="0" w:line="240" w:lineRule="auto"/>
        <w:rPr>
          <w:rFonts w:ascii="Arial" w:eastAsia="Calibri" w:hAnsi="Arial" w:cs="Arial"/>
          <w:sz w:val="20"/>
          <w:szCs w:val="20"/>
        </w:rPr>
      </w:pPr>
    </w:p>
    <w:p w14:paraId="4272C46B" w14:textId="77777777" w:rsidR="00870FCA" w:rsidRDefault="00870FCA" w:rsidP="003752B9">
      <w:pPr>
        <w:spacing w:after="0" w:line="240" w:lineRule="auto"/>
        <w:rPr>
          <w:rFonts w:ascii="Arial" w:eastAsia="Calibri" w:hAnsi="Arial" w:cs="Arial"/>
          <w:sz w:val="20"/>
          <w:szCs w:val="20"/>
        </w:rPr>
      </w:pPr>
    </w:p>
    <w:p w14:paraId="5FF6C1D1" w14:textId="77777777" w:rsidR="00870FCA" w:rsidRDefault="00870FCA" w:rsidP="003752B9">
      <w:pPr>
        <w:spacing w:after="0" w:line="240" w:lineRule="auto"/>
        <w:rPr>
          <w:rFonts w:ascii="Arial" w:eastAsia="Calibri" w:hAnsi="Arial" w:cs="Arial"/>
          <w:sz w:val="20"/>
          <w:szCs w:val="20"/>
        </w:rPr>
      </w:pPr>
    </w:p>
    <w:p w14:paraId="11697368" w14:textId="77777777" w:rsidR="00AD5D4E" w:rsidRPr="004F48AE" w:rsidRDefault="00AD5D4E" w:rsidP="003752B9">
      <w:pPr>
        <w:spacing w:after="0" w:line="240" w:lineRule="auto"/>
        <w:rPr>
          <w:rFonts w:ascii="Arial" w:eastAsia="Calibri" w:hAnsi="Arial" w:cs="Arial"/>
          <w:sz w:val="20"/>
          <w:szCs w:val="20"/>
        </w:rPr>
      </w:pPr>
    </w:p>
    <w:p w14:paraId="5198DC9A" w14:textId="77777777" w:rsidR="00F65E36" w:rsidRPr="004F48AE" w:rsidRDefault="00F65E36" w:rsidP="003752B9">
      <w:pPr>
        <w:spacing w:after="0" w:line="240" w:lineRule="auto"/>
        <w:rPr>
          <w:rFonts w:ascii="Arial" w:eastAsia="Calibri" w:hAnsi="Arial" w:cs="Arial"/>
          <w:sz w:val="20"/>
          <w:szCs w:val="20"/>
        </w:rPr>
      </w:pPr>
    </w:p>
    <w:p w14:paraId="5EEA6241" w14:textId="77777777" w:rsidR="00F65E36" w:rsidRPr="004F48AE" w:rsidRDefault="00F65E36" w:rsidP="003752B9">
      <w:pPr>
        <w:spacing w:after="0" w:line="240" w:lineRule="auto"/>
        <w:rPr>
          <w:rFonts w:ascii="Arial" w:eastAsia="Calibri" w:hAnsi="Arial" w:cs="Arial"/>
          <w:sz w:val="20"/>
          <w:szCs w:val="20"/>
        </w:rPr>
      </w:pPr>
    </w:p>
    <w:p w14:paraId="7E4E5C15" w14:textId="77777777" w:rsidR="00F65E36" w:rsidRPr="004F48AE" w:rsidRDefault="00F65E36" w:rsidP="003752B9">
      <w:pPr>
        <w:spacing w:after="0" w:line="240" w:lineRule="auto"/>
        <w:rPr>
          <w:rFonts w:ascii="Arial" w:eastAsia="Calibri" w:hAnsi="Arial" w:cs="Arial"/>
          <w:sz w:val="20"/>
          <w:szCs w:val="20"/>
        </w:rPr>
      </w:pPr>
    </w:p>
    <w:p w14:paraId="7BFDCC86" w14:textId="77777777" w:rsidR="00F65E36" w:rsidRPr="004F48AE" w:rsidRDefault="00F65E36" w:rsidP="003752B9">
      <w:pPr>
        <w:spacing w:after="0" w:line="240" w:lineRule="auto"/>
        <w:rPr>
          <w:rFonts w:ascii="Arial" w:eastAsia="Calibri" w:hAnsi="Arial" w:cs="Arial"/>
          <w:sz w:val="20"/>
          <w:szCs w:val="20"/>
        </w:rPr>
      </w:pPr>
    </w:p>
    <w:p w14:paraId="4B9390B7" w14:textId="77777777" w:rsidR="00F65E36" w:rsidRPr="004F48AE" w:rsidRDefault="00F65E36" w:rsidP="003752B9">
      <w:pPr>
        <w:spacing w:after="0" w:line="240" w:lineRule="auto"/>
        <w:rPr>
          <w:rFonts w:ascii="Arial" w:eastAsia="Calibri" w:hAnsi="Arial" w:cs="Arial"/>
          <w:sz w:val="20"/>
          <w:szCs w:val="20"/>
        </w:rPr>
      </w:pPr>
    </w:p>
    <w:p w14:paraId="2BA3B574" w14:textId="77777777" w:rsidR="00F65E36" w:rsidRPr="004F48AE" w:rsidRDefault="00F65E36" w:rsidP="003752B9">
      <w:pPr>
        <w:spacing w:after="0" w:line="240" w:lineRule="auto"/>
        <w:rPr>
          <w:rFonts w:ascii="Arial" w:eastAsia="Calibri" w:hAnsi="Arial" w:cs="Arial"/>
          <w:sz w:val="20"/>
          <w:szCs w:val="20"/>
        </w:rPr>
      </w:pPr>
    </w:p>
    <w:p w14:paraId="1B25D15C" w14:textId="77777777" w:rsidR="00F65E36" w:rsidRPr="004F48AE" w:rsidRDefault="00F65E36" w:rsidP="003752B9">
      <w:pPr>
        <w:spacing w:after="0" w:line="240" w:lineRule="auto"/>
        <w:rPr>
          <w:rFonts w:ascii="Arial" w:eastAsia="Calibri" w:hAnsi="Arial" w:cs="Arial"/>
          <w:sz w:val="20"/>
          <w:szCs w:val="20"/>
        </w:rPr>
      </w:pPr>
    </w:p>
    <w:p w14:paraId="111CC139" w14:textId="77777777" w:rsidR="00F65E36" w:rsidRPr="004F48AE" w:rsidRDefault="00F65E36" w:rsidP="003752B9">
      <w:pPr>
        <w:spacing w:after="0" w:line="240" w:lineRule="auto"/>
        <w:rPr>
          <w:rFonts w:ascii="Arial" w:eastAsia="Calibri" w:hAnsi="Arial" w:cs="Arial"/>
          <w:sz w:val="20"/>
          <w:szCs w:val="20"/>
        </w:rPr>
      </w:pPr>
    </w:p>
    <w:p w14:paraId="458B03A8" w14:textId="77777777" w:rsidR="00F65E36" w:rsidRPr="004F48AE" w:rsidRDefault="00F65E36" w:rsidP="003752B9">
      <w:pPr>
        <w:spacing w:after="0" w:line="240" w:lineRule="auto"/>
        <w:rPr>
          <w:rFonts w:ascii="Arial" w:eastAsia="Calibri" w:hAnsi="Arial" w:cs="Arial"/>
          <w:sz w:val="20"/>
          <w:szCs w:val="20"/>
        </w:rPr>
      </w:pPr>
    </w:p>
    <w:p w14:paraId="1372DA61" w14:textId="77777777" w:rsidR="00F65E36" w:rsidRPr="004F48AE" w:rsidRDefault="00F65E36" w:rsidP="003752B9">
      <w:pPr>
        <w:spacing w:after="0" w:line="240" w:lineRule="auto"/>
        <w:rPr>
          <w:rFonts w:ascii="Arial" w:eastAsia="Calibri" w:hAnsi="Arial" w:cs="Arial"/>
          <w:sz w:val="20"/>
          <w:szCs w:val="20"/>
        </w:rPr>
      </w:pPr>
    </w:p>
    <w:p w14:paraId="3616F404" w14:textId="77777777" w:rsidR="00F65E36" w:rsidRPr="004F48AE" w:rsidRDefault="00F65E36" w:rsidP="003752B9">
      <w:pPr>
        <w:spacing w:after="0" w:line="240" w:lineRule="auto"/>
        <w:rPr>
          <w:rFonts w:ascii="Arial" w:eastAsia="Calibri" w:hAnsi="Arial" w:cs="Arial"/>
          <w:sz w:val="20"/>
          <w:szCs w:val="20"/>
        </w:rPr>
      </w:pPr>
    </w:p>
    <w:p w14:paraId="39BB200B" w14:textId="77777777" w:rsidR="00B656D0" w:rsidRPr="004F48AE" w:rsidRDefault="00B656D0">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4F48AE">
        <w:rPr>
          <w:rFonts w:ascii="Arial" w:eastAsia="Calibri" w:hAnsi="Arial" w:cs="Arial"/>
          <w:b/>
        </w:rPr>
        <w:lastRenderedPageBreak/>
        <w:t>OBRAZLOŽENJE OPĆEG DIJELA FINANCIJSKOG PLANA</w:t>
      </w:r>
    </w:p>
    <w:p w14:paraId="5AC92B00" w14:textId="77777777" w:rsidR="00B656D0" w:rsidRPr="004F48AE" w:rsidRDefault="00B656D0" w:rsidP="00B656D0">
      <w:pPr>
        <w:rPr>
          <w:rFonts w:ascii="Arial" w:eastAsia="Calibri" w:hAnsi="Arial" w:cs="Arial"/>
          <w:b/>
        </w:rPr>
      </w:pPr>
    </w:p>
    <w:p w14:paraId="53B07C80" w14:textId="6ABA4674" w:rsidR="00F65E36" w:rsidRPr="004F48AE" w:rsidRDefault="00A25A59" w:rsidP="00F65E36">
      <w:pPr>
        <w:spacing w:after="0" w:line="240" w:lineRule="auto"/>
        <w:jc w:val="center"/>
        <w:rPr>
          <w:rFonts w:ascii="Arial" w:eastAsia="Calibri" w:hAnsi="Arial" w:cs="Arial"/>
          <w:b/>
        </w:rPr>
      </w:pPr>
      <w:r w:rsidRPr="00A25A59">
        <w:rPr>
          <w:noProof/>
        </w:rPr>
        <w:drawing>
          <wp:inline distT="0" distB="0" distL="0" distR="0" wp14:anchorId="60388700" wp14:editId="6226CD2A">
            <wp:extent cx="7481776" cy="5506401"/>
            <wp:effectExtent l="0" t="0" r="5080" b="0"/>
            <wp:docPr id="762185361"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488177" cy="5511112"/>
                    </a:xfrm>
                    <a:prstGeom prst="rect">
                      <a:avLst/>
                    </a:prstGeom>
                    <a:noFill/>
                    <a:ln>
                      <a:noFill/>
                    </a:ln>
                  </pic:spPr>
                </pic:pic>
              </a:graphicData>
            </a:graphic>
          </wp:inline>
        </w:drawing>
      </w:r>
    </w:p>
    <w:p w14:paraId="5E94FFC3" w14:textId="77777777" w:rsidR="008079A8" w:rsidRPr="00AD5D4E" w:rsidRDefault="008079A8" w:rsidP="00F65E36">
      <w:pPr>
        <w:spacing w:after="0" w:line="240" w:lineRule="auto"/>
        <w:ind w:firstLine="708"/>
        <w:jc w:val="both"/>
        <w:rPr>
          <w:rFonts w:ascii="Arial" w:eastAsia="Calibri" w:hAnsi="Arial" w:cs="Arial"/>
          <w:sz w:val="20"/>
          <w:szCs w:val="20"/>
          <w:lang w:eastAsia="en-US"/>
        </w:rPr>
      </w:pPr>
      <w:r w:rsidRPr="00AD5D4E">
        <w:rPr>
          <w:rFonts w:ascii="Arial" w:eastAsia="Calibri" w:hAnsi="Arial" w:cs="Arial"/>
          <w:sz w:val="20"/>
          <w:szCs w:val="20"/>
          <w:lang w:eastAsia="en-US"/>
        </w:rPr>
        <w:lastRenderedPageBreak/>
        <w:t>Opći dio financijskog plana sastoji se od sažetka računa prihoda i rashoda. Prihodi i rashodi su  iskazanih prema izvorima financiranja i ekonomskoj klasifikaciji, a rashodi su iskazani i prema funkcijskoj klasifikaciji.</w:t>
      </w:r>
    </w:p>
    <w:p w14:paraId="1524B203" w14:textId="77777777" w:rsidR="008079A8" w:rsidRPr="00AD5D4E" w:rsidRDefault="008079A8" w:rsidP="00F65E36">
      <w:pPr>
        <w:spacing w:after="0" w:line="240" w:lineRule="auto"/>
        <w:ind w:firstLine="708"/>
        <w:jc w:val="both"/>
        <w:rPr>
          <w:rFonts w:ascii="Times New Roman" w:eastAsia="Times New Roman" w:hAnsi="Times New Roman" w:cs="Times New Roman"/>
          <w:sz w:val="20"/>
          <w:szCs w:val="20"/>
        </w:rPr>
      </w:pPr>
    </w:p>
    <w:p w14:paraId="62E9F049" w14:textId="77777777" w:rsidR="00AD5D4E" w:rsidRPr="00AD5D4E" w:rsidRDefault="00AD5D4E" w:rsidP="00AD5D4E">
      <w:pPr>
        <w:spacing w:after="0" w:line="240" w:lineRule="auto"/>
        <w:ind w:firstLine="708"/>
        <w:jc w:val="both"/>
        <w:rPr>
          <w:rFonts w:ascii="Arial" w:eastAsia="Calibri" w:hAnsi="Arial" w:cs="Arial"/>
          <w:sz w:val="20"/>
          <w:szCs w:val="20"/>
          <w:lang w:eastAsia="en-US"/>
        </w:rPr>
      </w:pPr>
      <w:r w:rsidRPr="00AD5D4E">
        <w:rPr>
          <w:rFonts w:ascii="Arial" w:eastAsia="Calibri" w:hAnsi="Arial" w:cs="Arial"/>
          <w:sz w:val="20"/>
          <w:szCs w:val="20"/>
          <w:u w:val="single"/>
          <w:lang w:eastAsia="en-US"/>
        </w:rPr>
        <w:t>Ostvareni prihodi poslovanja</w:t>
      </w:r>
      <w:r w:rsidRPr="00AD5D4E">
        <w:rPr>
          <w:rFonts w:ascii="Arial" w:eastAsia="Calibri" w:hAnsi="Arial" w:cs="Arial"/>
          <w:sz w:val="20"/>
          <w:szCs w:val="20"/>
          <w:lang w:eastAsia="en-US"/>
        </w:rPr>
        <w:t xml:space="preserve"> sastoje se od:</w:t>
      </w:r>
    </w:p>
    <w:p w14:paraId="43B41B8D" w14:textId="77777777" w:rsidR="00AD5D4E" w:rsidRPr="00AD5D4E" w:rsidRDefault="00AD5D4E" w:rsidP="00AD5D4E">
      <w:pPr>
        <w:spacing w:after="0" w:line="240" w:lineRule="auto"/>
        <w:ind w:firstLine="708"/>
        <w:jc w:val="both"/>
        <w:rPr>
          <w:rFonts w:ascii="Arial" w:eastAsia="Calibri" w:hAnsi="Arial" w:cs="Arial"/>
          <w:sz w:val="20"/>
          <w:szCs w:val="20"/>
          <w:lang w:eastAsia="en-US"/>
        </w:rPr>
      </w:pPr>
    </w:p>
    <w:p w14:paraId="6F91D3CD" w14:textId="207A29C7" w:rsidR="00AD5D4E" w:rsidRPr="00AD5D4E" w:rsidRDefault="00AD5D4E">
      <w:pPr>
        <w:numPr>
          <w:ilvl w:val="0"/>
          <w:numId w:val="33"/>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pomoći proračunskim korisnicima iz proračuna koji im nije nadležan - </w:t>
      </w:r>
      <w:r w:rsidRPr="00AD5D4E">
        <w:rPr>
          <w:rFonts w:ascii="Arial" w:eastAsia="Calibri" w:hAnsi="Arial" w:cs="Arial"/>
          <w:i/>
          <w:sz w:val="20"/>
          <w:szCs w:val="20"/>
          <w:lang w:eastAsia="en-US"/>
        </w:rPr>
        <w:t>Pomoći</w:t>
      </w:r>
      <w:r w:rsidRPr="00AD5D4E">
        <w:rPr>
          <w:rFonts w:ascii="Arial" w:eastAsia="Calibri" w:hAnsi="Arial" w:cs="Arial"/>
          <w:sz w:val="20"/>
          <w:szCs w:val="20"/>
          <w:lang w:eastAsia="en-US"/>
        </w:rPr>
        <w:t xml:space="preserve"> ostvareni su u iznosu </w:t>
      </w:r>
      <w:r w:rsidR="00A25A59">
        <w:rPr>
          <w:rFonts w:ascii="Arial" w:eastAsia="Calibri" w:hAnsi="Arial" w:cs="Arial"/>
          <w:sz w:val="20"/>
          <w:szCs w:val="20"/>
          <w:lang w:eastAsia="en-US"/>
        </w:rPr>
        <w:t>2.160</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xml:space="preserve">€ (odnose se na prihode ostvarene kroz financijsku podršku za smanjenje utjecaja porasta cijena energenata za pružatelje socijalnih usluga u Republici Hrvatskoj dobivenu od strane Ministarstva rada, mirovinskog sustava, obitelji i socijalne politike, dok </w:t>
      </w:r>
      <w:r w:rsidR="00A25A59">
        <w:rPr>
          <w:rFonts w:ascii="Arial" w:eastAsia="Calibri" w:hAnsi="Arial" w:cs="Arial"/>
          <w:sz w:val="20"/>
          <w:szCs w:val="20"/>
          <w:lang w:eastAsia="en-US"/>
        </w:rPr>
        <w:t>u prvom polugodištu 2024. nije bilo pomoći</w:t>
      </w:r>
      <w:r w:rsidRPr="00AD5D4E">
        <w:rPr>
          <w:rFonts w:ascii="Arial" w:eastAsia="Calibri" w:hAnsi="Arial" w:cs="Arial"/>
          <w:sz w:val="20"/>
          <w:szCs w:val="20"/>
          <w:lang w:eastAsia="en-US"/>
        </w:rPr>
        <w:t xml:space="preserve"> od strane Dubrovačko-neretvanske županije).</w:t>
      </w:r>
    </w:p>
    <w:p w14:paraId="487748AC" w14:textId="6739101C" w:rsidR="00AD5D4E" w:rsidRPr="00AD5D4E" w:rsidRDefault="00AD5D4E" w:rsidP="00AD5D4E">
      <w:pPr>
        <w:spacing w:after="0" w:line="240" w:lineRule="auto"/>
        <w:ind w:left="1068"/>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Ostvarenim pomoćima proračunskim korisnicima iz proračuna koji im nije nadležan financirani su rashodi za električnu energij</w:t>
      </w:r>
      <w:r w:rsidR="00A25A59">
        <w:rPr>
          <w:rFonts w:ascii="Arial" w:eastAsia="Calibri" w:hAnsi="Arial" w:cs="Arial"/>
          <w:sz w:val="20"/>
          <w:szCs w:val="20"/>
          <w:lang w:eastAsia="en-US"/>
        </w:rPr>
        <w:t>u</w:t>
      </w:r>
      <w:r w:rsidRPr="00AD5D4E">
        <w:rPr>
          <w:rFonts w:ascii="Arial" w:eastAsia="Calibri" w:hAnsi="Arial" w:cs="Arial"/>
          <w:sz w:val="20"/>
          <w:szCs w:val="20"/>
          <w:lang w:eastAsia="en-US"/>
        </w:rPr>
        <w:t>.</w:t>
      </w:r>
    </w:p>
    <w:p w14:paraId="232BC93A" w14:textId="5F599049" w:rsidR="00AD5D4E" w:rsidRPr="00AD5D4E" w:rsidRDefault="00AD5D4E">
      <w:pPr>
        <w:numPr>
          <w:ilvl w:val="0"/>
          <w:numId w:val="33"/>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prihodi od upravnih i administrativnih pristojbi, pristojbi po posebnim propisima i naknada - </w:t>
      </w:r>
      <w:r w:rsidRPr="00AD5D4E">
        <w:rPr>
          <w:rFonts w:ascii="Arial" w:eastAsia="Calibri" w:hAnsi="Arial" w:cs="Arial"/>
          <w:i/>
          <w:sz w:val="20"/>
          <w:szCs w:val="20"/>
          <w:lang w:eastAsia="en-US"/>
        </w:rPr>
        <w:t>Prihodi za posebne namjene</w:t>
      </w:r>
      <w:r w:rsidRPr="00AD5D4E">
        <w:rPr>
          <w:rFonts w:ascii="Arial" w:eastAsia="Calibri" w:hAnsi="Arial" w:cs="Arial"/>
          <w:sz w:val="20"/>
          <w:szCs w:val="20"/>
          <w:lang w:eastAsia="en-US"/>
        </w:rPr>
        <w:t xml:space="preserve"> ostvareni su u iznosu od </w:t>
      </w:r>
      <w:r w:rsidR="00A25A59">
        <w:rPr>
          <w:rFonts w:ascii="Arial" w:eastAsia="Calibri" w:hAnsi="Arial" w:cs="Arial"/>
          <w:sz w:val="20"/>
          <w:szCs w:val="20"/>
          <w:lang w:eastAsia="en-US"/>
        </w:rPr>
        <w:t>399.016,37</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(odnose se na prihode koji su ostvareni od naplate cijene usluga smještaja korisnika kao i prihoda od naplata naknada šteta od strane osiguravajućeg društva).</w:t>
      </w:r>
    </w:p>
    <w:p w14:paraId="61D36845" w14:textId="77777777" w:rsidR="00AD5D4E" w:rsidRPr="00AD5D4E" w:rsidRDefault="00AD5D4E" w:rsidP="00AD5D4E">
      <w:pPr>
        <w:spacing w:after="0" w:line="240" w:lineRule="auto"/>
        <w:ind w:left="1068"/>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Ostvarenim prihodima za posebne namjene financirani su rashodi poslovanja koji obuhvaćaju: rashode za zaposlene, rashode za materijal i energiju, rashode za usluge, ostale rashode poslovanja te financijske rashode.</w:t>
      </w:r>
    </w:p>
    <w:p w14:paraId="065413BC" w14:textId="503A0C77" w:rsidR="00AD5D4E" w:rsidRPr="00AD5D4E" w:rsidRDefault="00AD5D4E">
      <w:pPr>
        <w:numPr>
          <w:ilvl w:val="0"/>
          <w:numId w:val="33"/>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prihodi od prodaje proizvoda i robe te pruženih usluga – </w:t>
      </w:r>
      <w:r w:rsidRPr="00AD5D4E">
        <w:rPr>
          <w:rFonts w:ascii="Arial" w:eastAsia="Calibri" w:hAnsi="Arial" w:cs="Arial"/>
          <w:i/>
          <w:sz w:val="20"/>
          <w:szCs w:val="20"/>
          <w:lang w:eastAsia="en-US"/>
        </w:rPr>
        <w:t>Vlastiti prihodi</w:t>
      </w:r>
      <w:r w:rsidRPr="00AD5D4E">
        <w:rPr>
          <w:rFonts w:ascii="Arial" w:eastAsia="Calibri" w:hAnsi="Arial" w:cs="Arial"/>
          <w:sz w:val="20"/>
          <w:szCs w:val="20"/>
          <w:lang w:eastAsia="en-US"/>
        </w:rPr>
        <w:t xml:space="preserve"> ostvareni su u iznosu </w:t>
      </w:r>
      <w:r w:rsidR="00A25A59">
        <w:rPr>
          <w:rFonts w:ascii="Arial" w:eastAsia="Calibri" w:hAnsi="Arial" w:cs="Arial"/>
          <w:sz w:val="20"/>
          <w:szCs w:val="20"/>
          <w:lang w:eastAsia="en-US"/>
        </w:rPr>
        <w:t>2.128,86</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(odnose se na prihode koji su ostvareni od naplate cijene usluga dnevnog i poludnevnog boravka korisnika).</w:t>
      </w:r>
    </w:p>
    <w:p w14:paraId="6285BFA7" w14:textId="77777777" w:rsidR="00AD5D4E" w:rsidRPr="00AD5D4E" w:rsidRDefault="00AD5D4E" w:rsidP="00AD5D4E">
      <w:pPr>
        <w:spacing w:after="0" w:line="240" w:lineRule="auto"/>
        <w:ind w:left="1068"/>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Ostvarenim vlastitim prihodima financirani su materijalni rashodi.</w:t>
      </w:r>
    </w:p>
    <w:p w14:paraId="401657E3" w14:textId="4A4DD2F8" w:rsidR="00AD5D4E" w:rsidRPr="00AD5D4E" w:rsidRDefault="00AD5D4E">
      <w:pPr>
        <w:numPr>
          <w:ilvl w:val="0"/>
          <w:numId w:val="33"/>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donacije od pravnih i fizičkih osoba izvan općeg proračuna – </w:t>
      </w:r>
      <w:r w:rsidRPr="00AD5D4E">
        <w:rPr>
          <w:rFonts w:ascii="Arial" w:eastAsia="Calibri" w:hAnsi="Arial" w:cs="Arial"/>
          <w:i/>
          <w:sz w:val="20"/>
          <w:szCs w:val="20"/>
          <w:lang w:eastAsia="en-US"/>
        </w:rPr>
        <w:t xml:space="preserve">Donacije </w:t>
      </w:r>
      <w:r w:rsidRPr="00AD5D4E">
        <w:rPr>
          <w:rFonts w:ascii="Arial" w:eastAsia="Calibri" w:hAnsi="Arial" w:cs="Arial"/>
          <w:sz w:val="20"/>
          <w:szCs w:val="20"/>
          <w:lang w:eastAsia="en-US"/>
        </w:rPr>
        <w:t xml:space="preserve">ostvarene su u iznosu </w:t>
      </w:r>
      <w:r w:rsidR="00A25A59">
        <w:rPr>
          <w:rFonts w:ascii="Arial" w:eastAsia="Calibri" w:hAnsi="Arial" w:cs="Arial"/>
          <w:sz w:val="20"/>
          <w:szCs w:val="20"/>
          <w:lang w:eastAsia="en-US"/>
        </w:rPr>
        <w:t>0</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xml:space="preserve">€. </w:t>
      </w:r>
    </w:p>
    <w:p w14:paraId="29F50A35" w14:textId="77F41654" w:rsidR="00AD5D4E" w:rsidRPr="00AD5D4E" w:rsidRDefault="00AD5D4E">
      <w:pPr>
        <w:numPr>
          <w:ilvl w:val="0"/>
          <w:numId w:val="33"/>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prihodi iz nadležnog proračuna za financiranje redovne djelatnosti proračunskog korisnika – </w:t>
      </w:r>
      <w:r w:rsidRPr="00AD5D4E">
        <w:rPr>
          <w:rFonts w:ascii="Arial" w:eastAsia="Calibri" w:hAnsi="Arial" w:cs="Arial"/>
          <w:i/>
          <w:sz w:val="20"/>
          <w:szCs w:val="20"/>
          <w:lang w:eastAsia="en-US"/>
        </w:rPr>
        <w:t>Opći prihodi i primici</w:t>
      </w:r>
      <w:r w:rsidRPr="00AD5D4E">
        <w:rPr>
          <w:rFonts w:ascii="Arial" w:eastAsia="Calibri" w:hAnsi="Arial" w:cs="Arial"/>
          <w:sz w:val="20"/>
          <w:szCs w:val="20"/>
          <w:lang w:eastAsia="en-US"/>
        </w:rPr>
        <w:t xml:space="preserve">  ostvareni su u iznosu od </w:t>
      </w:r>
      <w:r w:rsidR="00A25A59">
        <w:rPr>
          <w:rFonts w:ascii="Arial" w:eastAsia="Calibri" w:hAnsi="Arial" w:cs="Arial"/>
          <w:sz w:val="20"/>
          <w:szCs w:val="20"/>
          <w:lang w:eastAsia="en-US"/>
        </w:rPr>
        <w:t xml:space="preserve">76.195,97 </w:t>
      </w:r>
      <w:r w:rsidRPr="00AD5D4E">
        <w:rPr>
          <w:rFonts w:ascii="Arial" w:eastAsia="Calibri" w:hAnsi="Arial" w:cs="Arial"/>
          <w:sz w:val="20"/>
          <w:szCs w:val="20"/>
          <w:lang w:eastAsia="en-US"/>
        </w:rPr>
        <w:t>€ (odnose se na prihode koji su ostvareni iz nadležnog proračuna Općine Konavle).</w:t>
      </w:r>
    </w:p>
    <w:p w14:paraId="3895544B" w14:textId="6A098CD9" w:rsidR="00AD5D4E" w:rsidRPr="00AD5D4E" w:rsidRDefault="00AD5D4E" w:rsidP="00AD5D4E">
      <w:pPr>
        <w:spacing w:after="0" w:line="240" w:lineRule="auto"/>
        <w:ind w:left="1068"/>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Ostvarenim Opći prihodima i primicima financirani rashodi za zaposlene.</w:t>
      </w:r>
    </w:p>
    <w:p w14:paraId="53CF8E32" w14:textId="05A60C17" w:rsidR="00AD5D4E" w:rsidRPr="00AD5D4E" w:rsidRDefault="00AD5D4E">
      <w:pPr>
        <w:numPr>
          <w:ilvl w:val="0"/>
          <w:numId w:val="33"/>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ostali prihodi – </w:t>
      </w:r>
      <w:r w:rsidRPr="00AD5D4E">
        <w:rPr>
          <w:rFonts w:ascii="Arial" w:eastAsia="Calibri" w:hAnsi="Arial" w:cs="Arial"/>
          <w:i/>
          <w:sz w:val="20"/>
          <w:szCs w:val="20"/>
          <w:lang w:eastAsia="en-US"/>
        </w:rPr>
        <w:t xml:space="preserve">Prihodi za posebne namjene </w:t>
      </w:r>
      <w:r w:rsidRPr="00AD5D4E">
        <w:rPr>
          <w:rFonts w:ascii="Arial" w:eastAsia="Calibri" w:hAnsi="Arial" w:cs="Arial"/>
          <w:sz w:val="20"/>
          <w:szCs w:val="20"/>
          <w:lang w:eastAsia="en-US"/>
        </w:rPr>
        <w:t xml:space="preserve">ostvareni su u iznosu </w:t>
      </w:r>
      <w:r w:rsidR="00A25A59">
        <w:rPr>
          <w:rFonts w:ascii="Arial" w:eastAsia="Calibri" w:hAnsi="Arial" w:cs="Arial"/>
          <w:sz w:val="20"/>
          <w:szCs w:val="20"/>
          <w:lang w:eastAsia="en-US"/>
        </w:rPr>
        <w:t>150,29</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i njima su financirani rashodi za usluge</w:t>
      </w:r>
    </w:p>
    <w:p w14:paraId="5C8F02E8" w14:textId="77777777" w:rsidR="00AD5D4E" w:rsidRPr="00AD5D4E" w:rsidRDefault="00AD5D4E" w:rsidP="00AD5D4E">
      <w:pPr>
        <w:spacing w:after="0" w:line="240" w:lineRule="auto"/>
        <w:ind w:left="1068"/>
        <w:contextualSpacing/>
        <w:jc w:val="both"/>
        <w:rPr>
          <w:rFonts w:ascii="Arial" w:eastAsia="Calibri" w:hAnsi="Arial" w:cs="Arial"/>
          <w:sz w:val="20"/>
          <w:szCs w:val="20"/>
          <w:lang w:eastAsia="en-US"/>
        </w:rPr>
      </w:pPr>
    </w:p>
    <w:p w14:paraId="756F69F3" w14:textId="77777777" w:rsidR="00AD5D4E" w:rsidRPr="00AD5D4E" w:rsidRDefault="00AD5D4E" w:rsidP="00AD5D4E">
      <w:pPr>
        <w:spacing w:after="0" w:line="240" w:lineRule="auto"/>
        <w:jc w:val="both"/>
        <w:rPr>
          <w:rFonts w:ascii="Arial" w:eastAsia="Calibri" w:hAnsi="Arial" w:cs="Arial"/>
          <w:sz w:val="20"/>
          <w:szCs w:val="20"/>
          <w:lang w:eastAsia="en-US"/>
        </w:rPr>
      </w:pPr>
    </w:p>
    <w:p w14:paraId="4E409027" w14:textId="77777777" w:rsidR="00AD5D4E" w:rsidRPr="00AD5D4E" w:rsidRDefault="00AD5D4E" w:rsidP="00AD5D4E">
      <w:pPr>
        <w:spacing w:after="0" w:line="240" w:lineRule="auto"/>
        <w:ind w:firstLine="708"/>
        <w:jc w:val="both"/>
        <w:rPr>
          <w:rFonts w:ascii="Arial" w:eastAsia="Calibri" w:hAnsi="Arial" w:cs="Arial"/>
          <w:sz w:val="20"/>
          <w:szCs w:val="20"/>
          <w:lang w:eastAsia="en-US"/>
        </w:rPr>
      </w:pPr>
      <w:r w:rsidRPr="00AD5D4E">
        <w:rPr>
          <w:rFonts w:ascii="Arial" w:eastAsia="Calibri" w:hAnsi="Arial" w:cs="Arial"/>
          <w:sz w:val="20"/>
          <w:szCs w:val="20"/>
          <w:u w:val="single"/>
          <w:lang w:eastAsia="en-US"/>
        </w:rPr>
        <w:t>Ostvareni rashodi poslovanja</w:t>
      </w:r>
      <w:r w:rsidRPr="00AD5D4E">
        <w:rPr>
          <w:rFonts w:ascii="Arial" w:eastAsia="Calibri" w:hAnsi="Arial" w:cs="Arial"/>
          <w:sz w:val="20"/>
          <w:szCs w:val="20"/>
          <w:lang w:eastAsia="en-US"/>
        </w:rPr>
        <w:t xml:space="preserve"> sastoje se od:</w:t>
      </w:r>
    </w:p>
    <w:p w14:paraId="1DE71232" w14:textId="77777777" w:rsidR="00AD5D4E" w:rsidRPr="00AD5D4E" w:rsidRDefault="00AD5D4E" w:rsidP="00AD5D4E">
      <w:pPr>
        <w:spacing w:after="0" w:line="240" w:lineRule="auto"/>
        <w:ind w:firstLine="708"/>
        <w:jc w:val="both"/>
        <w:rPr>
          <w:rFonts w:ascii="Arial" w:eastAsia="Calibri" w:hAnsi="Arial" w:cs="Arial"/>
          <w:sz w:val="20"/>
          <w:szCs w:val="20"/>
          <w:lang w:eastAsia="en-US"/>
        </w:rPr>
      </w:pPr>
    </w:p>
    <w:p w14:paraId="44B1BC77" w14:textId="6A0D274D" w:rsidR="00AD5D4E" w:rsidRPr="00AD5D4E" w:rsidRDefault="00AD5D4E">
      <w:pPr>
        <w:numPr>
          <w:ilvl w:val="0"/>
          <w:numId w:val="31"/>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rashoda za zaposlene koji su </w:t>
      </w:r>
      <w:r w:rsidR="00A25A59">
        <w:rPr>
          <w:rFonts w:ascii="Arial" w:eastAsia="Calibri" w:hAnsi="Arial" w:cs="Arial"/>
          <w:sz w:val="20"/>
          <w:szCs w:val="20"/>
          <w:lang w:eastAsia="en-US"/>
        </w:rPr>
        <w:t>izvršeni</w:t>
      </w:r>
      <w:r w:rsidRPr="00AD5D4E">
        <w:rPr>
          <w:rFonts w:ascii="Arial" w:eastAsia="Calibri" w:hAnsi="Arial" w:cs="Arial"/>
          <w:sz w:val="20"/>
          <w:szCs w:val="20"/>
          <w:lang w:eastAsia="en-US"/>
        </w:rPr>
        <w:t xml:space="preserve"> u iznosu </w:t>
      </w:r>
      <w:r w:rsidR="00A25A59">
        <w:rPr>
          <w:rFonts w:ascii="Arial" w:eastAsia="Calibri" w:hAnsi="Arial" w:cs="Arial"/>
          <w:sz w:val="20"/>
          <w:szCs w:val="20"/>
          <w:lang w:eastAsia="en-US"/>
        </w:rPr>
        <w:t>410.514,62</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(odnose se na rashode za bruto plaće, doprinose na plaću i ostale rashode za zaposlene)</w:t>
      </w:r>
    </w:p>
    <w:p w14:paraId="7197F2D3" w14:textId="01470117" w:rsidR="00AD5D4E" w:rsidRPr="00AD5D4E" w:rsidRDefault="00AD5D4E">
      <w:pPr>
        <w:numPr>
          <w:ilvl w:val="0"/>
          <w:numId w:val="31"/>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materijalne rashode koji su ostvareni u iznosu </w:t>
      </w:r>
      <w:r w:rsidR="00A25A59">
        <w:rPr>
          <w:rFonts w:ascii="Arial" w:eastAsia="Calibri" w:hAnsi="Arial" w:cs="Arial"/>
          <w:sz w:val="20"/>
          <w:szCs w:val="20"/>
          <w:lang w:eastAsia="en-US"/>
        </w:rPr>
        <w:t>165.983,76</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 (odnose se na naknade troškova zaposlenima, rashode za materijal i energiju, rashode za usluge i ostale nespomenute rashode poslovanja)</w:t>
      </w:r>
    </w:p>
    <w:p w14:paraId="6D4B816F" w14:textId="3893CB38" w:rsidR="00AD5D4E" w:rsidRPr="00AD5D4E" w:rsidRDefault="00AD5D4E">
      <w:pPr>
        <w:numPr>
          <w:ilvl w:val="0"/>
          <w:numId w:val="31"/>
        </w:numPr>
        <w:spacing w:after="0" w:line="240" w:lineRule="auto"/>
        <w:contextualSpacing/>
        <w:jc w:val="both"/>
        <w:rPr>
          <w:rFonts w:ascii="Arial" w:eastAsia="Calibri" w:hAnsi="Arial" w:cs="Arial"/>
          <w:sz w:val="20"/>
          <w:szCs w:val="20"/>
          <w:lang w:eastAsia="en-US"/>
        </w:rPr>
      </w:pPr>
      <w:r w:rsidRPr="00AD5D4E">
        <w:rPr>
          <w:rFonts w:ascii="Arial" w:eastAsia="Calibri" w:hAnsi="Arial" w:cs="Arial"/>
          <w:sz w:val="20"/>
          <w:szCs w:val="20"/>
          <w:lang w:eastAsia="en-US"/>
        </w:rPr>
        <w:t xml:space="preserve">financijskih rashoda  koji su ostvareni u iznosu </w:t>
      </w:r>
      <w:r w:rsidR="00A25A59">
        <w:rPr>
          <w:rFonts w:ascii="Arial" w:eastAsia="Calibri" w:hAnsi="Arial" w:cs="Arial"/>
          <w:sz w:val="20"/>
          <w:szCs w:val="20"/>
          <w:lang w:eastAsia="en-US"/>
        </w:rPr>
        <w:t>0</w:t>
      </w:r>
      <w:r w:rsidR="007A6BE2">
        <w:rPr>
          <w:rFonts w:ascii="Arial" w:eastAsia="Calibri" w:hAnsi="Arial" w:cs="Arial"/>
          <w:sz w:val="20"/>
          <w:szCs w:val="20"/>
          <w:lang w:eastAsia="en-US"/>
        </w:rPr>
        <w:t xml:space="preserve"> </w:t>
      </w:r>
      <w:r w:rsidRPr="00AD5D4E">
        <w:rPr>
          <w:rFonts w:ascii="Arial" w:eastAsia="Calibri" w:hAnsi="Arial" w:cs="Arial"/>
          <w:sz w:val="20"/>
          <w:szCs w:val="20"/>
          <w:lang w:eastAsia="en-US"/>
        </w:rPr>
        <w:t>€</w:t>
      </w:r>
    </w:p>
    <w:p w14:paraId="04B1780A" w14:textId="77777777" w:rsidR="00AD5D4E" w:rsidRPr="00AD5D4E" w:rsidRDefault="00AD5D4E" w:rsidP="00AD5D4E">
      <w:pPr>
        <w:spacing w:after="0" w:line="240" w:lineRule="auto"/>
        <w:jc w:val="both"/>
        <w:rPr>
          <w:rFonts w:ascii="Arial" w:eastAsia="Calibri" w:hAnsi="Arial" w:cs="Arial"/>
          <w:sz w:val="20"/>
          <w:szCs w:val="20"/>
          <w:lang w:eastAsia="en-US"/>
        </w:rPr>
      </w:pPr>
    </w:p>
    <w:p w14:paraId="546FABE2" w14:textId="629CDFA0" w:rsidR="00AD5D4E" w:rsidRPr="00AD5D4E" w:rsidRDefault="00AD5D4E" w:rsidP="00AD5D4E">
      <w:pPr>
        <w:spacing w:after="0" w:line="240" w:lineRule="auto"/>
        <w:ind w:firstLine="709"/>
        <w:jc w:val="both"/>
        <w:rPr>
          <w:rFonts w:ascii="Arial" w:eastAsia="Calibri" w:hAnsi="Arial" w:cs="Arial"/>
          <w:sz w:val="20"/>
          <w:szCs w:val="20"/>
        </w:rPr>
      </w:pPr>
      <w:r w:rsidRPr="00AD5D4E">
        <w:rPr>
          <w:rFonts w:ascii="Arial" w:eastAsia="Calibri" w:hAnsi="Arial" w:cs="Arial"/>
          <w:sz w:val="20"/>
          <w:szCs w:val="20"/>
        </w:rPr>
        <w:t xml:space="preserve">Ustanova Dom za starije i nemoćne osobe Konavle, kao proračunski korisnik Općine, prema predanim financijskim izvještajima za siječanj – </w:t>
      </w:r>
      <w:r w:rsidR="00A25A59">
        <w:rPr>
          <w:rFonts w:ascii="Arial" w:eastAsia="Calibri" w:hAnsi="Arial" w:cs="Arial"/>
          <w:sz w:val="20"/>
          <w:szCs w:val="20"/>
        </w:rPr>
        <w:t>lipanj</w:t>
      </w:r>
      <w:r w:rsidRPr="00AD5D4E">
        <w:rPr>
          <w:rFonts w:ascii="Arial" w:eastAsia="Calibri" w:hAnsi="Arial" w:cs="Arial"/>
          <w:sz w:val="20"/>
          <w:szCs w:val="20"/>
        </w:rPr>
        <w:t xml:space="preserve"> 202</w:t>
      </w:r>
      <w:r w:rsidR="00A25A59">
        <w:rPr>
          <w:rFonts w:ascii="Arial" w:eastAsia="Calibri" w:hAnsi="Arial" w:cs="Arial"/>
          <w:sz w:val="20"/>
          <w:szCs w:val="20"/>
        </w:rPr>
        <w:t>4</w:t>
      </w:r>
      <w:r w:rsidRPr="00AD5D4E">
        <w:rPr>
          <w:rFonts w:ascii="Arial" w:eastAsia="Calibri" w:hAnsi="Arial" w:cs="Arial"/>
          <w:sz w:val="20"/>
          <w:szCs w:val="20"/>
        </w:rPr>
        <w:t xml:space="preserve">. izvršila je rashode u ukupnom iznosu </w:t>
      </w:r>
      <w:r w:rsidR="00A25A59">
        <w:rPr>
          <w:rFonts w:ascii="Arial" w:eastAsia="Calibri" w:hAnsi="Arial" w:cs="Arial"/>
          <w:sz w:val="20"/>
          <w:szCs w:val="20"/>
        </w:rPr>
        <w:t>594.306,72</w:t>
      </w:r>
      <w:r w:rsidRPr="00AD5D4E">
        <w:rPr>
          <w:rFonts w:ascii="Arial" w:eastAsia="Calibri" w:hAnsi="Arial" w:cs="Arial"/>
          <w:sz w:val="20"/>
          <w:szCs w:val="20"/>
        </w:rPr>
        <w:t xml:space="preserve"> €, a prihode u iznosu </w:t>
      </w:r>
      <w:r w:rsidR="00A25A59">
        <w:rPr>
          <w:rFonts w:ascii="Arial" w:eastAsia="Calibri" w:hAnsi="Arial" w:cs="Arial"/>
          <w:sz w:val="20"/>
          <w:szCs w:val="20"/>
        </w:rPr>
        <w:t>479.651,49</w:t>
      </w:r>
      <w:r w:rsidRPr="00AD5D4E">
        <w:rPr>
          <w:rFonts w:ascii="Arial" w:eastAsia="Calibri" w:hAnsi="Arial" w:cs="Arial"/>
          <w:sz w:val="20"/>
          <w:szCs w:val="20"/>
        </w:rPr>
        <w:t xml:space="preserve"> €. Tekući </w:t>
      </w:r>
      <w:r w:rsidR="00A25A59">
        <w:rPr>
          <w:rFonts w:ascii="Arial" w:eastAsia="Calibri" w:hAnsi="Arial" w:cs="Arial"/>
          <w:sz w:val="20"/>
          <w:szCs w:val="20"/>
        </w:rPr>
        <w:t>manjak</w:t>
      </w:r>
      <w:r w:rsidRPr="00AD5D4E">
        <w:rPr>
          <w:rFonts w:ascii="Arial" w:eastAsia="Calibri" w:hAnsi="Arial" w:cs="Arial"/>
          <w:sz w:val="20"/>
          <w:szCs w:val="20"/>
        </w:rPr>
        <w:t xml:space="preserve"> prihoda iznosi </w:t>
      </w:r>
      <w:r w:rsidR="00A25A59">
        <w:rPr>
          <w:rFonts w:ascii="Arial" w:eastAsia="Calibri" w:hAnsi="Arial" w:cs="Arial"/>
          <w:sz w:val="20"/>
          <w:szCs w:val="20"/>
        </w:rPr>
        <w:t>114.655,23</w:t>
      </w:r>
      <w:r w:rsidRPr="00AD5D4E">
        <w:rPr>
          <w:rFonts w:ascii="Arial" w:eastAsia="Calibri" w:hAnsi="Arial" w:cs="Arial"/>
          <w:sz w:val="20"/>
          <w:szCs w:val="20"/>
        </w:rPr>
        <w:t xml:space="preserve"> €, preneseni višak prihoda iznosi </w:t>
      </w:r>
      <w:r w:rsidR="00A25A59" w:rsidRPr="00AD5D4E">
        <w:rPr>
          <w:rFonts w:ascii="Arial" w:eastAsia="Calibri" w:hAnsi="Arial" w:cs="Arial"/>
          <w:sz w:val="20"/>
          <w:szCs w:val="20"/>
        </w:rPr>
        <w:t xml:space="preserve">67.019,70 </w:t>
      </w:r>
      <w:r w:rsidRPr="00AD5D4E">
        <w:rPr>
          <w:rFonts w:ascii="Arial" w:eastAsia="Calibri" w:hAnsi="Arial" w:cs="Arial"/>
          <w:sz w:val="20"/>
          <w:szCs w:val="20"/>
        </w:rPr>
        <w:t xml:space="preserve">€, te </w:t>
      </w:r>
      <w:r w:rsidR="00A25A59">
        <w:rPr>
          <w:rFonts w:ascii="Arial" w:eastAsia="Calibri" w:hAnsi="Arial" w:cs="Arial"/>
          <w:sz w:val="20"/>
          <w:szCs w:val="20"/>
        </w:rPr>
        <w:t>manjak</w:t>
      </w:r>
      <w:r w:rsidRPr="00AD5D4E">
        <w:rPr>
          <w:rFonts w:ascii="Arial" w:eastAsia="Calibri" w:hAnsi="Arial" w:cs="Arial"/>
          <w:sz w:val="20"/>
          <w:szCs w:val="20"/>
        </w:rPr>
        <w:t xml:space="preserve"> prihoda za korištenje u slijedećem razdoblju iznosi </w:t>
      </w:r>
      <w:r w:rsidR="00A25A59">
        <w:rPr>
          <w:rFonts w:ascii="Arial" w:eastAsia="Calibri" w:hAnsi="Arial" w:cs="Arial"/>
          <w:sz w:val="20"/>
          <w:szCs w:val="20"/>
        </w:rPr>
        <w:t>-47.635,53</w:t>
      </w:r>
      <w:r w:rsidRPr="00AD5D4E">
        <w:rPr>
          <w:rFonts w:ascii="Arial" w:eastAsia="Calibri" w:hAnsi="Arial" w:cs="Arial"/>
          <w:sz w:val="20"/>
          <w:szCs w:val="20"/>
        </w:rPr>
        <w:t xml:space="preserve"> €. </w:t>
      </w:r>
    </w:p>
    <w:p w14:paraId="4E12A401" w14:textId="77777777" w:rsidR="00F65E36" w:rsidRPr="00AD5D4E" w:rsidRDefault="00F65E36" w:rsidP="00AD5D4E">
      <w:pPr>
        <w:spacing w:after="0" w:line="240" w:lineRule="auto"/>
        <w:rPr>
          <w:rFonts w:ascii="Arial" w:eastAsia="Calibri" w:hAnsi="Arial" w:cs="Arial"/>
          <w:sz w:val="20"/>
          <w:szCs w:val="20"/>
          <w:lang w:eastAsia="en-US"/>
        </w:rPr>
      </w:pPr>
    </w:p>
    <w:p w14:paraId="143A9766" w14:textId="383F53D5" w:rsidR="008079A8" w:rsidRPr="00AD5D4E" w:rsidRDefault="008079A8" w:rsidP="00AD5D4E">
      <w:pPr>
        <w:spacing w:after="0" w:line="240" w:lineRule="auto"/>
        <w:rPr>
          <w:rFonts w:ascii="Arial" w:eastAsia="Calibri" w:hAnsi="Arial" w:cs="Arial"/>
          <w:sz w:val="20"/>
          <w:szCs w:val="20"/>
          <w:lang w:eastAsia="en-US"/>
        </w:rPr>
      </w:pPr>
      <w:r w:rsidRPr="00AD5D4E">
        <w:rPr>
          <w:rFonts w:ascii="Arial" w:eastAsia="Calibri" w:hAnsi="Arial" w:cs="Arial"/>
          <w:sz w:val="20"/>
          <w:szCs w:val="20"/>
          <w:lang w:eastAsia="en-US"/>
        </w:rPr>
        <w:t xml:space="preserve">Dom se nalazi u riznici Općine Konavle i nema vlastiti </w:t>
      </w:r>
      <w:r w:rsidR="00AD5D4E" w:rsidRPr="00AD5D4E">
        <w:rPr>
          <w:rFonts w:ascii="Arial" w:eastAsia="Calibri" w:hAnsi="Arial" w:cs="Arial"/>
          <w:sz w:val="20"/>
          <w:szCs w:val="20"/>
          <w:lang w:eastAsia="en-US"/>
        </w:rPr>
        <w:t>žiro</w:t>
      </w:r>
      <w:r w:rsidRPr="00AD5D4E">
        <w:rPr>
          <w:rFonts w:ascii="Arial" w:eastAsia="Calibri" w:hAnsi="Arial" w:cs="Arial"/>
          <w:sz w:val="20"/>
          <w:szCs w:val="20"/>
          <w:lang w:eastAsia="en-US"/>
        </w:rPr>
        <w:t xml:space="preserve"> račun</w:t>
      </w:r>
      <w:r w:rsidR="00AD5D4E" w:rsidRPr="00AD5D4E">
        <w:rPr>
          <w:rFonts w:ascii="Arial" w:eastAsia="Calibri" w:hAnsi="Arial" w:cs="Arial"/>
          <w:sz w:val="20"/>
          <w:szCs w:val="20"/>
          <w:lang w:eastAsia="en-US"/>
        </w:rPr>
        <w:t>.</w:t>
      </w:r>
    </w:p>
    <w:p w14:paraId="49E6D2E9" w14:textId="77777777" w:rsidR="008079A8" w:rsidRPr="00AD5D4E" w:rsidRDefault="008079A8" w:rsidP="00AD5D4E">
      <w:pPr>
        <w:spacing w:after="0" w:line="240" w:lineRule="auto"/>
        <w:jc w:val="both"/>
        <w:rPr>
          <w:rFonts w:ascii="Arial" w:eastAsia="Calibri" w:hAnsi="Arial" w:cs="Arial"/>
          <w:b/>
          <w:sz w:val="20"/>
          <w:szCs w:val="20"/>
          <w:lang w:eastAsia="en-US"/>
        </w:rPr>
      </w:pPr>
    </w:p>
    <w:p w14:paraId="7EB997A9" w14:textId="636EBB17" w:rsidR="00E86585" w:rsidRPr="00AD5D4E" w:rsidRDefault="00E86585" w:rsidP="00E86585">
      <w:pPr>
        <w:spacing w:after="0" w:line="240" w:lineRule="auto"/>
        <w:ind w:firstLine="709"/>
        <w:rPr>
          <w:rFonts w:ascii="Arial" w:eastAsia="Calibri" w:hAnsi="Arial" w:cs="Arial"/>
          <w:sz w:val="20"/>
          <w:szCs w:val="20"/>
        </w:rPr>
      </w:pPr>
      <w:bookmarkStart w:id="294" w:name="_Hlk144390738"/>
      <w:r w:rsidRPr="00AD5D4E">
        <w:rPr>
          <w:rFonts w:ascii="Arial" w:eastAsia="Calibri" w:hAnsi="Arial" w:cs="Arial"/>
          <w:sz w:val="20"/>
          <w:szCs w:val="20"/>
        </w:rPr>
        <w:t>Prosječan broj zaposlenih kod korisnika na osnovi stanja na početku razdoblja je iznosio 42, a koncem razdoblja iznosi 42.</w:t>
      </w:r>
    </w:p>
    <w:p w14:paraId="30FC1DE4" w14:textId="1AFE3BAD" w:rsidR="00E86585" w:rsidRPr="00AD5D4E" w:rsidRDefault="00E86585" w:rsidP="00E86585">
      <w:pPr>
        <w:spacing w:after="0" w:line="240" w:lineRule="auto"/>
        <w:ind w:firstLine="709"/>
        <w:rPr>
          <w:rFonts w:ascii="Arial" w:eastAsia="Calibri" w:hAnsi="Arial" w:cs="Arial"/>
          <w:sz w:val="20"/>
          <w:szCs w:val="20"/>
        </w:rPr>
      </w:pPr>
      <w:r w:rsidRPr="00AD5D4E">
        <w:rPr>
          <w:rFonts w:ascii="Arial" w:eastAsia="Calibri" w:hAnsi="Arial" w:cs="Arial"/>
          <w:sz w:val="20"/>
          <w:szCs w:val="20"/>
        </w:rPr>
        <w:t xml:space="preserve">Prosječan broj zaposlenih na osnovi sati rada u prethodnom razdoblju je iznosio </w:t>
      </w:r>
      <w:r w:rsidR="00A25A59">
        <w:rPr>
          <w:rFonts w:ascii="Arial" w:eastAsia="Calibri" w:hAnsi="Arial" w:cs="Arial"/>
          <w:sz w:val="20"/>
          <w:szCs w:val="20"/>
        </w:rPr>
        <w:t>34</w:t>
      </w:r>
      <w:r w:rsidRPr="00AD5D4E">
        <w:rPr>
          <w:rFonts w:ascii="Arial" w:eastAsia="Calibri" w:hAnsi="Arial" w:cs="Arial"/>
          <w:sz w:val="20"/>
          <w:szCs w:val="20"/>
        </w:rPr>
        <w:t>, a koncem</w:t>
      </w:r>
      <w:r w:rsidR="00A25A59">
        <w:rPr>
          <w:rFonts w:ascii="Arial" w:eastAsia="Calibri" w:hAnsi="Arial" w:cs="Arial"/>
          <w:sz w:val="20"/>
          <w:szCs w:val="20"/>
        </w:rPr>
        <w:t xml:space="preserve"> lipnja</w:t>
      </w:r>
      <w:r w:rsidRPr="00AD5D4E">
        <w:rPr>
          <w:rFonts w:ascii="Arial" w:eastAsia="Calibri" w:hAnsi="Arial" w:cs="Arial"/>
          <w:sz w:val="20"/>
          <w:szCs w:val="20"/>
        </w:rPr>
        <w:t xml:space="preserve"> 202</w:t>
      </w:r>
      <w:r w:rsidR="00A25A59">
        <w:rPr>
          <w:rFonts w:ascii="Arial" w:eastAsia="Calibri" w:hAnsi="Arial" w:cs="Arial"/>
          <w:sz w:val="20"/>
          <w:szCs w:val="20"/>
        </w:rPr>
        <w:t>4</w:t>
      </w:r>
      <w:r w:rsidRPr="00AD5D4E">
        <w:rPr>
          <w:rFonts w:ascii="Arial" w:eastAsia="Calibri" w:hAnsi="Arial" w:cs="Arial"/>
          <w:sz w:val="20"/>
          <w:szCs w:val="20"/>
        </w:rPr>
        <w:t>. iznosi 3</w:t>
      </w:r>
      <w:r w:rsidR="00A25A59">
        <w:rPr>
          <w:rFonts w:ascii="Arial" w:eastAsia="Calibri" w:hAnsi="Arial" w:cs="Arial"/>
          <w:sz w:val="20"/>
          <w:szCs w:val="20"/>
        </w:rPr>
        <w:t>5</w:t>
      </w:r>
      <w:r w:rsidRPr="00AD5D4E">
        <w:rPr>
          <w:rFonts w:ascii="Arial" w:eastAsia="Calibri" w:hAnsi="Arial" w:cs="Arial"/>
          <w:sz w:val="20"/>
          <w:szCs w:val="20"/>
        </w:rPr>
        <w:t>.</w:t>
      </w:r>
    </w:p>
    <w:p w14:paraId="53137218" w14:textId="77777777" w:rsidR="00E86585" w:rsidRPr="00AD5D4E" w:rsidRDefault="00E86585" w:rsidP="00E86585">
      <w:pPr>
        <w:spacing w:after="0" w:line="240" w:lineRule="auto"/>
        <w:ind w:firstLine="709"/>
        <w:rPr>
          <w:rFonts w:ascii="Arial" w:eastAsia="Calibri" w:hAnsi="Arial" w:cs="Arial"/>
          <w:sz w:val="20"/>
          <w:szCs w:val="20"/>
        </w:rPr>
      </w:pPr>
    </w:p>
    <w:p w14:paraId="2C0CDA63" w14:textId="1A38B0FD" w:rsidR="00E86585" w:rsidRPr="00AD5D4E" w:rsidRDefault="00E86585" w:rsidP="00E86585">
      <w:pPr>
        <w:spacing w:after="0" w:line="240" w:lineRule="auto"/>
        <w:ind w:firstLine="709"/>
        <w:rPr>
          <w:rFonts w:ascii="Arial" w:eastAsia="Calibri" w:hAnsi="Arial" w:cs="Arial"/>
          <w:sz w:val="20"/>
          <w:szCs w:val="20"/>
        </w:rPr>
      </w:pPr>
      <w:r w:rsidRPr="00AD5D4E">
        <w:rPr>
          <w:rFonts w:ascii="Arial" w:eastAsia="Calibri" w:hAnsi="Arial" w:cs="Arial"/>
          <w:sz w:val="20"/>
          <w:szCs w:val="20"/>
        </w:rPr>
        <w:lastRenderedPageBreak/>
        <w:t xml:space="preserve">Vlastita sredstva na dan </w:t>
      </w:r>
      <w:r w:rsidR="00AD5D4E" w:rsidRPr="00AD5D4E">
        <w:rPr>
          <w:rFonts w:ascii="Arial" w:eastAsia="Calibri" w:hAnsi="Arial" w:cs="Arial"/>
          <w:sz w:val="20"/>
          <w:szCs w:val="20"/>
        </w:rPr>
        <w:t>31.12</w:t>
      </w:r>
      <w:r w:rsidRPr="00AD5D4E">
        <w:rPr>
          <w:rFonts w:ascii="Arial" w:eastAsia="Calibri" w:hAnsi="Arial" w:cs="Arial"/>
          <w:sz w:val="20"/>
          <w:szCs w:val="20"/>
        </w:rPr>
        <w:t>.2023. (iskazano na računu računskog plana 16721 – potraživanja za prihode proračunskih korisnika) na žiro računu Općine iznos</w:t>
      </w:r>
      <w:r w:rsidR="00A25A59">
        <w:rPr>
          <w:rFonts w:ascii="Arial" w:eastAsia="Calibri" w:hAnsi="Arial" w:cs="Arial"/>
          <w:sz w:val="20"/>
          <w:szCs w:val="20"/>
        </w:rPr>
        <w:t>io je</w:t>
      </w:r>
      <w:r w:rsidRPr="00AD5D4E">
        <w:rPr>
          <w:rFonts w:ascii="Arial" w:eastAsia="Calibri" w:hAnsi="Arial" w:cs="Arial"/>
          <w:sz w:val="20"/>
          <w:szCs w:val="20"/>
        </w:rPr>
        <w:t xml:space="preserve"> </w:t>
      </w:r>
      <w:r w:rsidR="00AD5D4E" w:rsidRPr="00AD5D4E">
        <w:rPr>
          <w:rFonts w:ascii="Arial" w:eastAsia="Calibri" w:hAnsi="Arial" w:cs="Arial"/>
          <w:sz w:val="20"/>
          <w:szCs w:val="20"/>
        </w:rPr>
        <w:t>132.670,74</w:t>
      </w:r>
      <w:r w:rsidRPr="00AD5D4E">
        <w:rPr>
          <w:rFonts w:ascii="Arial" w:eastAsia="Calibri" w:hAnsi="Arial" w:cs="Arial"/>
          <w:sz w:val="20"/>
          <w:szCs w:val="20"/>
        </w:rPr>
        <w:t xml:space="preserve"> €</w:t>
      </w:r>
      <w:r w:rsidR="00A25A59">
        <w:rPr>
          <w:rFonts w:ascii="Arial" w:eastAsia="Calibri" w:hAnsi="Arial" w:cs="Arial"/>
          <w:sz w:val="20"/>
          <w:szCs w:val="20"/>
        </w:rPr>
        <w:t>, a na dan 30.6.2024. godine iznosi 50.770,01 €</w:t>
      </w:r>
      <w:r w:rsidRPr="00AD5D4E">
        <w:rPr>
          <w:rFonts w:ascii="Arial" w:eastAsia="Calibri" w:hAnsi="Arial" w:cs="Arial"/>
          <w:sz w:val="20"/>
          <w:szCs w:val="20"/>
        </w:rPr>
        <w:t xml:space="preserve">. Sredstvima proračunski korisnik raspolaže prema vlastitom financijskom planu uz potrebu najave Upravnom odjelu za proračun i financije, te otvaranje potrebnih aktivnosti i pozicija u proračunu. </w:t>
      </w:r>
    </w:p>
    <w:p w14:paraId="0422CF60" w14:textId="77777777" w:rsidR="00E86585" w:rsidRPr="00AD5D4E" w:rsidRDefault="00E86585" w:rsidP="00E86585">
      <w:pPr>
        <w:spacing w:after="0" w:line="240" w:lineRule="auto"/>
        <w:ind w:firstLine="709"/>
        <w:rPr>
          <w:rFonts w:ascii="Arial" w:eastAsia="Calibri" w:hAnsi="Arial" w:cs="Arial"/>
          <w:sz w:val="20"/>
          <w:szCs w:val="20"/>
        </w:rPr>
      </w:pPr>
    </w:p>
    <w:p w14:paraId="467A4D52" w14:textId="6A6DFABE" w:rsidR="00E86585" w:rsidRPr="00AD5D4E" w:rsidRDefault="00E86585" w:rsidP="00E86585">
      <w:pPr>
        <w:spacing w:after="0" w:line="240" w:lineRule="auto"/>
        <w:ind w:firstLine="709"/>
        <w:jc w:val="both"/>
        <w:rPr>
          <w:rFonts w:ascii="Arial" w:eastAsia="Calibri" w:hAnsi="Arial" w:cs="Arial"/>
          <w:sz w:val="20"/>
          <w:szCs w:val="20"/>
        </w:rPr>
      </w:pPr>
      <w:r w:rsidRPr="00AD5D4E">
        <w:rPr>
          <w:rFonts w:ascii="Arial" w:eastAsia="Calibri" w:hAnsi="Arial" w:cs="Arial"/>
          <w:sz w:val="20"/>
          <w:szCs w:val="20"/>
        </w:rPr>
        <w:t>Iz proračuna Općine Konavle ostvareni su prihodi od sufinanciranja cijene osnovnih usluga smještaja Domu za starije i nemoćne (aktivnost u proračunu Općine A204125), a sukladno usvojenoj Odluci o cijenama usluga Doma za starije i nemoćne osobe (Službeni glasnik Općine Konavle 3/2015), tj. članak 3. spomenute Odluke. Navedenim člankom se odobrava stanovnicima s područja općine Konavle s prebivalištem u neprekidnom trajanju od najmanje trideset godina prije podnošenja zahtjeva za prijem u Dom da ostvaruju pravo na sufinanciranje cijene osnovnih usluga smještaja iz proračuna Općine Konavle u iznosu od 20% od osnovne cijene iz članka 2. iste odluke. Općinsko vijeće je u veljači 2020. (Službeni glasnik Općine Konavle broj 1/2020) donijelo zaključak o davanju suglasnosti na prijedlog Odluke o cijenama usluga u Domu za starije i nemoćne osobe. Navedenom suglasnosti odobreno je povećanje cijena od 1.5.2020. Međutim, povećanje cijena se nije provodilo tijekom 2020. radi utjecaja pandemije bolesti COVID 19. U Službenom glasniku Općine Konavle broj 11/2020 objavljena je odluka ravnateljice Doma o izmjenama cijena koje se primjenjuju od 1.1.2021.</w:t>
      </w:r>
      <w:r w:rsidR="000E2ACE">
        <w:rPr>
          <w:rFonts w:ascii="Arial" w:eastAsia="Calibri" w:hAnsi="Arial" w:cs="Arial"/>
          <w:sz w:val="20"/>
          <w:szCs w:val="20"/>
        </w:rPr>
        <w:t xml:space="preserve"> U službenom glasniku </w:t>
      </w:r>
      <w:r w:rsidR="000E2ACE" w:rsidRPr="00AD5D4E">
        <w:rPr>
          <w:rFonts w:ascii="Arial" w:eastAsia="Calibri" w:hAnsi="Arial" w:cs="Arial"/>
          <w:sz w:val="20"/>
          <w:szCs w:val="20"/>
        </w:rPr>
        <w:t>Općine Konavle broj</w:t>
      </w:r>
      <w:r w:rsidR="000E2ACE">
        <w:rPr>
          <w:rFonts w:ascii="Arial" w:eastAsia="Calibri" w:hAnsi="Arial" w:cs="Arial"/>
          <w:sz w:val="20"/>
          <w:szCs w:val="20"/>
        </w:rPr>
        <w:t xml:space="preserve"> 4/24 objavljen je novi cjeniku usluga u Domu.</w:t>
      </w:r>
    </w:p>
    <w:p w14:paraId="5CF52C83" w14:textId="77777777" w:rsidR="00E86585" w:rsidRPr="00AD5D4E" w:rsidRDefault="00E86585" w:rsidP="00E86585">
      <w:pPr>
        <w:spacing w:after="0" w:line="240" w:lineRule="auto"/>
        <w:ind w:firstLine="709"/>
        <w:jc w:val="both"/>
        <w:rPr>
          <w:rFonts w:ascii="Arial" w:eastAsia="Calibri" w:hAnsi="Arial" w:cs="Arial"/>
          <w:sz w:val="20"/>
          <w:szCs w:val="20"/>
        </w:rPr>
      </w:pPr>
    </w:p>
    <w:p w14:paraId="43AC30E2" w14:textId="4249AB40" w:rsidR="00E86585" w:rsidRPr="00AD5D4E" w:rsidRDefault="00E86585" w:rsidP="00AD5D4E">
      <w:pPr>
        <w:spacing w:after="0" w:line="240" w:lineRule="auto"/>
        <w:ind w:firstLine="709"/>
        <w:jc w:val="both"/>
        <w:rPr>
          <w:rFonts w:ascii="Arial" w:eastAsia="Calibri" w:hAnsi="Arial" w:cs="Arial"/>
          <w:sz w:val="20"/>
          <w:szCs w:val="20"/>
        </w:rPr>
      </w:pPr>
      <w:r w:rsidRPr="00AD5D4E">
        <w:rPr>
          <w:rFonts w:ascii="Arial" w:eastAsia="Calibri" w:hAnsi="Arial" w:cs="Arial"/>
          <w:sz w:val="20"/>
          <w:szCs w:val="20"/>
        </w:rPr>
        <w:t xml:space="preserve">Stanje nenaplaćenih potraživanja na dan </w:t>
      </w:r>
      <w:r w:rsidR="00AD5D4E" w:rsidRPr="00AD5D4E">
        <w:rPr>
          <w:rFonts w:ascii="Arial" w:eastAsia="Calibri" w:hAnsi="Arial" w:cs="Arial"/>
          <w:sz w:val="20"/>
          <w:szCs w:val="20"/>
        </w:rPr>
        <w:t>31.12</w:t>
      </w:r>
      <w:r w:rsidRPr="00AD5D4E">
        <w:rPr>
          <w:rFonts w:ascii="Arial" w:eastAsia="Calibri" w:hAnsi="Arial" w:cs="Arial"/>
          <w:sz w:val="20"/>
          <w:szCs w:val="20"/>
        </w:rPr>
        <w:t>.2023. godine iznosi</w:t>
      </w:r>
      <w:r w:rsidR="000E2ACE">
        <w:rPr>
          <w:rFonts w:ascii="Arial" w:eastAsia="Calibri" w:hAnsi="Arial" w:cs="Arial"/>
          <w:sz w:val="20"/>
          <w:szCs w:val="20"/>
        </w:rPr>
        <w:t>lo je</w:t>
      </w:r>
      <w:r w:rsidRPr="00AD5D4E">
        <w:rPr>
          <w:rFonts w:ascii="Arial" w:eastAsia="Calibri" w:hAnsi="Arial" w:cs="Arial"/>
          <w:sz w:val="20"/>
          <w:szCs w:val="20"/>
        </w:rPr>
        <w:t xml:space="preserve"> </w:t>
      </w:r>
      <w:r w:rsidR="00AD5D4E" w:rsidRPr="00AD5D4E">
        <w:rPr>
          <w:rFonts w:ascii="Arial" w:eastAsia="Calibri" w:hAnsi="Arial" w:cs="Arial"/>
          <w:sz w:val="20"/>
          <w:szCs w:val="20"/>
        </w:rPr>
        <w:t>151.708,72</w:t>
      </w:r>
      <w:r w:rsidRPr="00AD5D4E">
        <w:rPr>
          <w:rFonts w:ascii="Arial" w:eastAsia="Calibri" w:hAnsi="Arial" w:cs="Arial"/>
          <w:sz w:val="20"/>
          <w:szCs w:val="20"/>
        </w:rPr>
        <w:t xml:space="preserve"> €</w:t>
      </w:r>
      <w:r w:rsidR="000E2ACE">
        <w:rPr>
          <w:rFonts w:ascii="Arial" w:eastAsia="Calibri" w:hAnsi="Arial" w:cs="Arial"/>
          <w:sz w:val="20"/>
          <w:szCs w:val="20"/>
        </w:rPr>
        <w:t>. Koncem lipnja 2024. godine iznosi 65.677,16 €</w:t>
      </w:r>
      <w:r w:rsidRPr="00AD5D4E">
        <w:rPr>
          <w:rFonts w:ascii="Arial" w:eastAsia="Calibri" w:hAnsi="Arial" w:cs="Arial"/>
          <w:sz w:val="20"/>
          <w:szCs w:val="20"/>
        </w:rPr>
        <w:t xml:space="preserve">, a odnosi se na potraživanja za upravne i administrativne pristojbe, pristojbe po posebnim propisima i naknade (nenaplaćena potraživanja od naših korisnika ili njihovih obveznika plaćanja za sredstva kojima se sufinancira usluga smještaja u Domu) u iznosu </w:t>
      </w:r>
      <w:r w:rsidR="000E2ACE">
        <w:rPr>
          <w:rFonts w:ascii="Arial" w:eastAsia="Calibri" w:hAnsi="Arial" w:cs="Arial"/>
          <w:sz w:val="20"/>
          <w:szCs w:val="20"/>
        </w:rPr>
        <w:t>12.597,08</w:t>
      </w:r>
      <w:r w:rsidRPr="00AD5D4E">
        <w:rPr>
          <w:rFonts w:ascii="Arial" w:eastAsia="Calibri" w:hAnsi="Arial" w:cs="Arial"/>
          <w:sz w:val="20"/>
          <w:szCs w:val="20"/>
        </w:rPr>
        <w:t xml:space="preserve"> €, potraživanja za usluge poludnevnog boravka 0 €, ostala potraživanja (potraživanja prema Hrvatskom zavodu za zdravstveno osiguranje na ime isplaćenih naknada plaća djelatnicima za vrijeme bolovanja) u iznosu </w:t>
      </w:r>
      <w:r w:rsidR="000E2ACE">
        <w:rPr>
          <w:rFonts w:ascii="Arial" w:eastAsia="Calibri" w:hAnsi="Arial" w:cs="Arial"/>
          <w:sz w:val="20"/>
          <w:szCs w:val="20"/>
        </w:rPr>
        <w:t>2.310,07</w:t>
      </w:r>
      <w:r w:rsidRPr="00AD5D4E">
        <w:rPr>
          <w:rFonts w:ascii="Arial" w:eastAsia="Calibri" w:hAnsi="Arial" w:cs="Arial"/>
          <w:sz w:val="20"/>
          <w:szCs w:val="20"/>
        </w:rPr>
        <w:t xml:space="preserve"> €, te potraživanja za prihode iz proračuna (potraživanja iz proračuna Općine Konavle za uplaćene, a neutrošene vlastite prihode Doma) u iznosu </w:t>
      </w:r>
      <w:r w:rsidR="000E2ACE">
        <w:rPr>
          <w:rFonts w:ascii="Arial" w:eastAsia="Calibri" w:hAnsi="Arial" w:cs="Arial"/>
          <w:sz w:val="20"/>
          <w:szCs w:val="20"/>
        </w:rPr>
        <w:t>50.770,01</w:t>
      </w:r>
      <w:r w:rsidR="003C2C49" w:rsidRPr="00AD5D4E">
        <w:rPr>
          <w:rFonts w:ascii="Arial" w:eastAsia="Calibri" w:hAnsi="Arial" w:cs="Arial"/>
          <w:sz w:val="20"/>
          <w:szCs w:val="20"/>
        </w:rPr>
        <w:t xml:space="preserve"> €</w:t>
      </w:r>
      <w:r w:rsidRPr="00AD5D4E">
        <w:rPr>
          <w:rFonts w:ascii="Arial" w:eastAsia="Calibri" w:hAnsi="Arial" w:cs="Arial"/>
          <w:sz w:val="20"/>
          <w:szCs w:val="20"/>
        </w:rPr>
        <w:t>.</w:t>
      </w:r>
    </w:p>
    <w:p w14:paraId="3FDC1728" w14:textId="77777777" w:rsidR="00E86585" w:rsidRPr="00AD5D4E" w:rsidRDefault="00E86585" w:rsidP="00E86585">
      <w:pPr>
        <w:spacing w:after="0" w:line="240" w:lineRule="auto"/>
        <w:ind w:firstLine="709"/>
        <w:jc w:val="both"/>
        <w:rPr>
          <w:rFonts w:ascii="Arial" w:eastAsia="Calibri" w:hAnsi="Arial" w:cs="Arial"/>
          <w:sz w:val="20"/>
          <w:szCs w:val="20"/>
        </w:rPr>
      </w:pPr>
    </w:p>
    <w:p w14:paraId="79713730" w14:textId="349CCF69" w:rsidR="00E86585" w:rsidRPr="00A63BE4" w:rsidRDefault="00E86585" w:rsidP="00E86585">
      <w:pPr>
        <w:spacing w:after="0" w:line="240" w:lineRule="auto"/>
        <w:ind w:firstLine="709"/>
        <w:jc w:val="both"/>
        <w:rPr>
          <w:rFonts w:ascii="Arial" w:eastAsia="Calibri" w:hAnsi="Arial" w:cs="Arial"/>
          <w:sz w:val="20"/>
          <w:szCs w:val="20"/>
        </w:rPr>
      </w:pPr>
      <w:r w:rsidRPr="00AD5D4E">
        <w:rPr>
          <w:rFonts w:ascii="Arial" w:eastAsia="Calibri" w:hAnsi="Arial" w:cs="Arial"/>
          <w:sz w:val="20"/>
          <w:szCs w:val="20"/>
        </w:rPr>
        <w:t xml:space="preserve">Stanje nepodmirenih obveza na dan </w:t>
      </w:r>
      <w:r w:rsidR="00AD5D4E" w:rsidRPr="00AD5D4E">
        <w:rPr>
          <w:rFonts w:ascii="Arial" w:eastAsia="Calibri" w:hAnsi="Arial" w:cs="Arial"/>
          <w:sz w:val="20"/>
          <w:szCs w:val="20"/>
        </w:rPr>
        <w:t>31.12</w:t>
      </w:r>
      <w:r w:rsidR="003C2C49" w:rsidRPr="00AD5D4E">
        <w:rPr>
          <w:rFonts w:ascii="Arial" w:eastAsia="Calibri" w:hAnsi="Arial" w:cs="Arial"/>
          <w:sz w:val="20"/>
          <w:szCs w:val="20"/>
        </w:rPr>
        <w:t>.2023</w:t>
      </w:r>
      <w:r w:rsidRPr="00AD5D4E">
        <w:rPr>
          <w:rFonts w:ascii="Arial" w:eastAsia="Calibri" w:hAnsi="Arial" w:cs="Arial"/>
          <w:sz w:val="20"/>
          <w:szCs w:val="20"/>
        </w:rPr>
        <w:t>. godine iznosi</w:t>
      </w:r>
      <w:r w:rsidR="000E2ACE">
        <w:rPr>
          <w:rFonts w:ascii="Arial" w:eastAsia="Calibri" w:hAnsi="Arial" w:cs="Arial"/>
          <w:sz w:val="20"/>
          <w:szCs w:val="20"/>
        </w:rPr>
        <w:t>lo je</w:t>
      </w:r>
      <w:r w:rsidRPr="00AD5D4E">
        <w:rPr>
          <w:rFonts w:ascii="Arial" w:eastAsia="Calibri" w:hAnsi="Arial" w:cs="Arial"/>
          <w:sz w:val="20"/>
          <w:szCs w:val="20"/>
        </w:rPr>
        <w:t xml:space="preserve"> </w:t>
      </w:r>
      <w:r w:rsidR="00AD5D4E" w:rsidRPr="00AD5D4E">
        <w:rPr>
          <w:rFonts w:ascii="Arial" w:eastAsia="Calibri" w:hAnsi="Arial" w:cs="Arial"/>
          <w:sz w:val="20"/>
          <w:szCs w:val="20"/>
        </w:rPr>
        <w:t>71.531,84</w:t>
      </w:r>
      <w:r w:rsidR="003C2C49" w:rsidRPr="00AD5D4E">
        <w:rPr>
          <w:rFonts w:ascii="Arial" w:eastAsia="Calibri" w:hAnsi="Arial" w:cs="Arial"/>
          <w:sz w:val="20"/>
          <w:szCs w:val="20"/>
        </w:rPr>
        <w:t xml:space="preserve"> €</w:t>
      </w:r>
      <w:r w:rsidRPr="00AD5D4E">
        <w:rPr>
          <w:rFonts w:ascii="Arial" w:eastAsia="Calibri" w:hAnsi="Arial" w:cs="Arial"/>
          <w:sz w:val="20"/>
          <w:szCs w:val="20"/>
        </w:rPr>
        <w:t xml:space="preserve"> (nedospjele obveze)</w:t>
      </w:r>
      <w:r w:rsidR="000E2ACE">
        <w:rPr>
          <w:rFonts w:ascii="Arial" w:eastAsia="Calibri" w:hAnsi="Arial" w:cs="Arial"/>
          <w:sz w:val="20"/>
          <w:szCs w:val="20"/>
        </w:rPr>
        <w:t xml:space="preserve">. Koncem lipnja 2024. godine obveze iznose 100.715,61 €, a odnose se na </w:t>
      </w:r>
      <w:r w:rsidRPr="00AD5D4E">
        <w:rPr>
          <w:rFonts w:ascii="Arial" w:eastAsia="Calibri" w:hAnsi="Arial" w:cs="Arial"/>
          <w:sz w:val="20"/>
          <w:szCs w:val="20"/>
        </w:rPr>
        <w:t xml:space="preserve">obveze za zaposlene u iznosu </w:t>
      </w:r>
      <w:r w:rsidR="000E2ACE">
        <w:rPr>
          <w:rFonts w:ascii="Arial" w:eastAsia="Calibri" w:hAnsi="Arial" w:cs="Arial"/>
          <w:sz w:val="20"/>
          <w:szCs w:val="20"/>
        </w:rPr>
        <w:t>82.692,92</w:t>
      </w:r>
      <w:r w:rsidR="003C2C49" w:rsidRPr="00AD5D4E">
        <w:rPr>
          <w:rFonts w:ascii="Arial" w:eastAsia="Calibri" w:hAnsi="Arial" w:cs="Arial"/>
          <w:sz w:val="20"/>
          <w:szCs w:val="20"/>
        </w:rPr>
        <w:t>€</w:t>
      </w:r>
      <w:r w:rsidRPr="00AD5D4E">
        <w:rPr>
          <w:rFonts w:ascii="Arial" w:eastAsia="Calibri" w:hAnsi="Arial" w:cs="Arial"/>
          <w:sz w:val="20"/>
          <w:szCs w:val="20"/>
        </w:rPr>
        <w:t xml:space="preserve"> (obveze za plaću za mjesec </w:t>
      </w:r>
      <w:r w:rsidR="000E2ACE">
        <w:rPr>
          <w:rFonts w:ascii="Arial" w:eastAsia="Calibri" w:hAnsi="Arial" w:cs="Arial"/>
          <w:sz w:val="20"/>
          <w:szCs w:val="20"/>
        </w:rPr>
        <w:t>lipanj</w:t>
      </w:r>
      <w:r w:rsidRPr="00AD5D4E">
        <w:rPr>
          <w:rFonts w:ascii="Arial" w:eastAsia="Calibri" w:hAnsi="Arial" w:cs="Arial"/>
          <w:sz w:val="20"/>
          <w:szCs w:val="20"/>
        </w:rPr>
        <w:t xml:space="preserve"> 202</w:t>
      </w:r>
      <w:r w:rsidR="000E2ACE">
        <w:rPr>
          <w:rFonts w:ascii="Arial" w:eastAsia="Calibri" w:hAnsi="Arial" w:cs="Arial"/>
          <w:sz w:val="20"/>
          <w:szCs w:val="20"/>
        </w:rPr>
        <w:t>4</w:t>
      </w:r>
      <w:r w:rsidRPr="00AD5D4E">
        <w:rPr>
          <w:rFonts w:ascii="Arial" w:eastAsia="Calibri" w:hAnsi="Arial" w:cs="Arial"/>
          <w:sz w:val="20"/>
          <w:szCs w:val="20"/>
        </w:rPr>
        <w:t xml:space="preserve">.g. koja je isplaćena u </w:t>
      </w:r>
      <w:r w:rsidR="000E2ACE">
        <w:rPr>
          <w:rFonts w:ascii="Arial" w:eastAsia="Calibri" w:hAnsi="Arial" w:cs="Arial"/>
          <w:sz w:val="20"/>
          <w:szCs w:val="20"/>
        </w:rPr>
        <w:t>srpnju</w:t>
      </w:r>
      <w:r w:rsidRPr="00AD5D4E">
        <w:rPr>
          <w:rFonts w:ascii="Arial" w:eastAsia="Calibri" w:hAnsi="Arial" w:cs="Arial"/>
          <w:sz w:val="20"/>
          <w:szCs w:val="20"/>
        </w:rPr>
        <w:t xml:space="preserve"> 202</w:t>
      </w:r>
      <w:r w:rsidR="000E2ACE">
        <w:rPr>
          <w:rFonts w:ascii="Arial" w:eastAsia="Calibri" w:hAnsi="Arial" w:cs="Arial"/>
          <w:sz w:val="20"/>
          <w:szCs w:val="20"/>
        </w:rPr>
        <w:t>4</w:t>
      </w:r>
      <w:r w:rsidRPr="00AD5D4E">
        <w:rPr>
          <w:rFonts w:ascii="Arial" w:eastAsia="Calibri" w:hAnsi="Arial" w:cs="Arial"/>
          <w:sz w:val="20"/>
          <w:szCs w:val="20"/>
        </w:rPr>
        <w:t xml:space="preserve">.g.) te na obveze za materijalne </w:t>
      </w:r>
      <w:r w:rsidRPr="00A63BE4">
        <w:rPr>
          <w:rFonts w:ascii="Arial" w:eastAsia="Calibri" w:hAnsi="Arial" w:cs="Arial"/>
          <w:sz w:val="20"/>
          <w:szCs w:val="20"/>
        </w:rPr>
        <w:t xml:space="preserve">rashode u iznosu </w:t>
      </w:r>
      <w:r w:rsidR="000E2ACE" w:rsidRPr="00A63BE4">
        <w:rPr>
          <w:rFonts w:ascii="Arial" w:eastAsia="Calibri" w:hAnsi="Arial" w:cs="Arial"/>
          <w:sz w:val="20"/>
          <w:szCs w:val="20"/>
        </w:rPr>
        <w:t>18.022,69</w:t>
      </w:r>
      <w:r w:rsidR="003C2C49" w:rsidRPr="00A63BE4">
        <w:rPr>
          <w:rFonts w:ascii="Arial" w:eastAsia="Calibri" w:hAnsi="Arial" w:cs="Arial"/>
          <w:sz w:val="20"/>
          <w:szCs w:val="20"/>
        </w:rPr>
        <w:t xml:space="preserve"> €</w:t>
      </w:r>
      <w:r w:rsidRPr="00A63BE4">
        <w:rPr>
          <w:rFonts w:ascii="Arial" w:eastAsia="Calibri" w:hAnsi="Arial" w:cs="Arial"/>
          <w:sz w:val="20"/>
          <w:szCs w:val="20"/>
        </w:rPr>
        <w:t>.</w:t>
      </w:r>
    </w:p>
    <w:p w14:paraId="075F2E97" w14:textId="77777777" w:rsidR="00E86585" w:rsidRPr="00A63BE4" w:rsidRDefault="00E86585" w:rsidP="00E86585">
      <w:pPr>
        <w:spacing w:after="0" w:line="240" w:lineRule="auto"/>
        <w:ind w:firstLine="709"/>
        <w:jc w:val="both"/>
        <w:rPr>
          <w:rFonts w:ascii="Arial" w:eastAsia="Calibri" w:hAnsi="Arial" w:cs="Arial"/>
          <w:sz w:val="20"/>
          <w:szCs w:val="20"/>
        </w:rPr>
      </w:pPr>
    </w:p>
    <w:p w14:paraId="36E808E3" w14:textId="5981BD9E" w:rsidR="00F65E36" w:rsidRPr="00A63BE4" w:rsidRDefault="00E86585" w:rsidP="00E86585">
      <w:pPr>
        <w:spacing w:after="0" w:line="240" w:lineRule="auto"/>
        <w:ind w:firstLine="709"/>
        <w:jc w:val="both"/>
        <w:rPr>
          <w:rFonts w:ascii="Arial" w:eastAsia="Calibri" w:hAnsi="Arial" w:cs="Arial"/>
          <w:sz w:val="20"/>
          <w:szCs w:val="20"/>
        </w:rPr>
      </w:pPr>
      <w:r w:rsidRPr="00A63BE4">
        <w:rPr>
          <w:rFonts w:ascii="Arial" w:eastAsia="Calibri" w:hAnsi="Arial" w:cs="Arial"/>
          <w:sz w:val="20"/>
          <w:szCs w:val="20"/>
        </w:rPr>
        <w:t xml:space="preserve">Potencijalnih obveza na dan </w:t>
      </w:r>
      <w:r w:rsidR="000E2ACE" w:rsidRPr="00A63BE4">
        <w:rPr>
          <w:rFonts w:ascii="Arial" w:eastAsia="Calibri" w:hAnsi="Arial" w:cs="Arial"/>
          <w:sz w:val="20"/>
          <w:szCs w:val="20"/>
        </w:rPr>
        <w:t>30.06.2024</w:t>
      </w:r>
      <w:r w:rsidRPr="00A63BE4">
        <w:rPr>
          <w:rFonts w:ascii="Arial" w:eastAsia="Calibri" w:hAnsi="Arial" w:cs="Arial"/>
          <w:sz w:val="20"/>
          <w:szCs w:val="20"/>
        </w:rPr>
        <w:t>. godine nema.</w:t>
      </w:r>
    </w:p>
    <w:p w14:paraId="6187F229" w14:textId="77777777" w:rsidR="00F65E36" w:rsidRPr="00A63BE4" w:rsidRDefault="00F65E36" w:rsidP="00F65E36">
      <w:pPr>
        <w:spacing w:after="0" w:line="240" w:lineRule="auto"/>
        <w:ind w:firstLine="709"/>
        <w:rPr>
          <w:rFonts w:ascii="Arial" w:eastAsia="Calibri" w:hAnsi="Arial" w:cs="Arial"/>
          <w:sz w:val="20"/>
          <w:szCs w:val="20"/>
        </w:rPr>
      </w:pPr>
    </w:p>
    <w:p w14:paraId="4A16CE75" w14:textId="77777777" w:rsidR="00F65E36" w:rsidRPr="00A63BE4" w:rsidRDefault="00F65E36">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A63BE4">
        <w:rPr>
          <w:rFonts w:ascii="Arial" w:eastAsia="Calibri" w:hAnsi="Arial" w:cs="Arial"/>
          <w:b/>
        </w:rPr>
        <w:t>OBRAZLOŽENJE POSEBNOG DIJELA FINANCIJSKOG PLANA</w:t>
      </w:r>
    </w:p>
    <w:p w14:paraId="67FB3665" w14:textId="77777777" w:rsidR="00F65E36" w:rsidRPr="00A63BE4" w:rsidRDefault="00F65E36" w:rsidP="00F65E36">
      <w:pPr>
        <w:spacing w:after="0" w:line="240" w:lineRule="auto"/>
        <w:rPr>
          <w:rFonts w:ascii="Arial" w:eastAsia="Calibri" w:hAnsi="Arial" w:cs="Arial"/>
          <w:bCs/>
          <w:sz w:val="20"/>
          <w:szCs w:val="20"/>
        </w:rPr>
      </w:pPr>
    </w:p>
    <w:p w14:paraId="2B629D01" w14:textId="77777777" w:rsidR="00F65E36" w:rsidRPr="00A63BE4" w:rsidRDefault="00F65E36" w:rsidP="00F65E36">
      <w:pPr>
        <w:pStyle w:val="Tijeloteksta"/>
        <w:ind w:left="212" w:right="543"/>
        <w:rPr>
          <w:rFonts w:ascii="Arial" w:eastAsia="Calibri" w:hAnsi="Arial" w:cs="Arial"/>
          <w:sz w:val="20"/>
          <w:lang w:val="hr-HR"/>
        </w:rPr>
      </w:pPr>
      <w:r w:rsidRPr="00A63BE4">
        <w:rPr>
          <w:rFonts w:ascii="Arial" w:eastAsia="Calibri" w:hAnsi="Arial" w:cs="Arial"/>
          <w:sz w:val="20"/>
          <w:lang w:val="hr-HR"/>
        </w:rPr>
        <w:t>Posebni dio financijskog plana iskazuje rashode i izdatke po organizacijskoj klasifikaciji, po ekonomskoj i programskoj klasifikaciji, te izvorima financiranja.</w:t>
      </w:r>
    </w:p>
    <w:p w14:paraId="012E00D1" w14:textId="77777777" w:rsidR="00F65E36" w:rsidRPr="00A63BE4" w:rsidRDefault="00F65E36" w:rsidP="00F65E36">
      <w:pPr>
        <w:spacing w:after="0" w:line="240" w:lineRule="auto"/>
        <w:rPr>
          <w:rFonts w:ascii="Arial" w:eastAsia="Calibri" w:hAnsi="Arial" w:cs="Arial"/>
          <w:sz w:val="20"/>
          <w:szCs w:val="20"/>
        </w:rPr>
      </w:pPr>
    </w:p>
    <w:tbl>
      <w:tblPr>
        <w:tblW w:w="9768" w:type="dxa"/>
        <w:jc w:val="center"/>
        <w:tblLook w:val="04A0" w:firstRow="1" w:lastRow="0" w:firstColumn="1" w:lastColumn="0" w:noHBand="0" w:noVBand="1"/>
      </w:tblPr>
      <w:tblGrid>
        <w:gridCol w:w="4098"/>
        <w:gridCol w:w="2552"/>
        <w:gridCol w:w="3118"/>
      </w:tblGrid>
      <w:tr w:rsidR="00A63BE4" w:rsidRPr="0044099F" w14:paraId="0C145C13" w14:textId="77777777" w:rsidTr="00A63BE4">
        <w:trPr>
          <w:trHeight w:val="577"/>
          <w:jc w:val="center"/>
        </w:trPr>
        <w:tc>
          <w:tcPr>
            <w:tcW w:w="4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D6263" w14:textId="77777777" w:rsidR="00A63BE4" w:rsidRPr="0044099F" w:rsidRDefault="00A63BE4" w:rsidP="0044099F">
            <w:pPr>
              <w:spacing w:after="0" w:line="240" w:lineRule="auto"/>
              <w:jc w:val="center"/>
              <w:rPr>
                <w:rFonts w:ascii="Arial" w:eastAsia="Times New Roman" w:hAnsi="Arial" w:cs="Arial"/>
                <w:b/>
                <w:sz w:val="20"/>
                <w:szCs w:val="20"/>
              </w:rPr>
            </w:pPr>
            <w:r w:rsidRPr="0044099F">
              <w:rPr>
                <w:rFonts w:ascii="Arial" w:eastAsia="Times New Roman" w:hAnsi="Arial" w:cs="Arial"/>
                <w:b/>
                <w:sz w:val="20"/>
                <w:szCs w:val="20"/>
              </w:rPr>
              <w:t>Naziv programa iz Proračuna</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6B6CB1" w14:textId="301F8739" w:rsidR="00A63BE4" w:rsidRPr="0044099F" w:rsidRDefault="00A63BE4" w:rsidP="0044099F">
            <w:pPr>
              <w:spacing w:after="0" w:line="240" w:lineRule="auto"/>
              <w:jc w:val="center"/>
              <w:rPr>
                <w:rFonts w:ascii="Arial" w:eastAsia="Times New Roman" w:hAnsi="Arial" w:cs="Arial"/>
                <w:b/>
                <w:sz w:val="20"/>
                <w:szCs w:val="20"/>
              </w:rPr>
            </w:pPr>
            <w:r>
              <w:rPr>
                <w:rFonts w:ascii="Arial" w:eastAsia="Times New Roman" w:hAnsi="Arial" w:cs="Arial"/>
                <w:b/>
                <w:sz w:val="20"/>
                <w:szCs w:val="20"/>
              </w:rPr>
              <w:t>Rebalans</w:t>
            </w:r>
          </w:p>
          <w:p w14:paraId="57ECCEF2" w14:textId="67BDE78D" w:rsidR="00A63BE4" w:rsidRPr="0044099F" w:rsidRDefault="00A63BE4" w:rsidP="0044099F">
            <w:pPr>
              <w:spacing w:after="0" w:line="240" w:lineRule="auto"/>
              <w:jc w:val="center"/>
              <w:rPr>
                <w:rFonts w:ascii="Arial" w:eastAsia="Times New Roman" w:hAnsi="Arial" w:cs="Arial"/>
                <w:b/>
                <w:sz w:val="20"/>
                <w:szCs w:val="20"/>
              </w:rPr>
            </w:pPr>
            <w:r w:rsidRPr="0044099F">
              <w:rPr>
                <w:rFonts w:ascii="Arial" w:eastAsia="Times New Roman" w:hAnsi="Arial" w:cs="Arial"/>
                <w:b/>
                <w:sz w:val="20"/>
                <w:szCs w:val="20"/>
              </w:rPr>
              <w:t>202</w:t>
            </w:r>
            <w:r>
              <w:rPr>
                <w:rFonts w:ascii="Arial" w:eastAsia="Times New Roman" w:hAnsi="Arial" w:cs="Arial"/>
                <w:b/>
                <w:sz w:val="20"/>
                <w:szCs w:val="20"/>
              </w:rPr>
              <w:t>4</w:t>
            </w:r>
            <w:r w:rsidRPr="0044099F">
              <w:rPr>
                <w:rFonts w:ascii="Arial" w:eastAsia="Times New Roman" w:hAnsi="Arial" w:cs="Arial"/>
                <w:b/>
                <w:sz w:val="20"/>
                <w:szCs w:val="20"/>
              </w:rPr>
              <w:t>.</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33972EA1" w14:textId="77777777" w:rsidR="00A63BE4" w:rsidRPr="0044099F" w:rsidRDefault="00A63BE4" w:rsidP="0044099F">
            <w:pPr>
              <w:spacing w:after="0" w:line="240" w:lineRule="auto"/>
              <w:jc w:val="center"/>
              <w:rPr>
                <w:rFonts w:ascii="Arial" w:eastAsia="Times New Roman" w:hAnsi="Arial" w:cs="Arial"/>
                <w:b/>
                <w:sz w:val="20"/>
                <w:szCs w:val="20"/>
              </w:rPr>
            </w:pPr>
            <w:r w:rsidRPr="0044099F">
              <w:rPr>
                <w:rFonts w:ascii="Arial" w:eastAsia="Times New Roman" w:hAnsi="Arial" w:cs="Arial"/>
                <w:b/>
                <w:sz w:val="20"/>
                <w:szCs w:val="20"/>
              </w:rPr>
              <w:t>Izvršenje</w:t>
            </w:r>
          </w:p>
          <w:p w14:paraId="5769ACBB" w14:textId="67D88052" w:rsidR="00A63BE4" w:rsidRPr="0044099F" w:rsidRDefault="00A63BE4" w:rsidP="0044099F">
            <w:pPr>
              <w:spacing w:after="0" w:line="240" w:lineRule="auto"/>
              <w:jc w:val="center"/>
              <w:rPr>
                <w:rFonts w:ascii="Arial" w:eastAsia="Times New Roman" w:hAnsi="Arial" w:cs="Arial"/>
                <w:b/>
                <w:sz w:val="20"/>
                <w:szCs w:val="20"/>
              </w:rPr>
            </w:pPr>
            <w:r>
              <w:rPr>
                <w:rFonts w:ascii="Arial" w:eastAsia="Times New Roman" w:hAnsi="Arial" w:cs="Arial"/>
                <w:b/>
                <w:sz w:val="20"/>
                <w:szCs w:val="20"/>
              </w:rPr>
              <w:t>1-6/2024</w:t>
            </w:r>
            <w:r w:rsidRPr="0044099F">
              <w:rPr>
                <w:rFonts w:ascii="Arial" w:eastAsia="Times New Roman" w:hAnsi="Arial" w:cs="Arial"/>
                <w:b/>
                <w:sz w:val="20"/>
                <w:szCs w:val="20"/>
              </w:rPr>
              <w:t>.</w:t>
            </w:r>
          </w:p>
        </w:tc>
      </w:tr>
      <w:tr w:rsidR="00A63BE4" w:rsidRPr="0044099F" w14:paraId="47C75F03" w14:textId="77777777" w:rsidTr="00A63BE4">
        <w:trPr>
          <w:trHeight w:val="288"/>
          <w:jc w:val="center"/>
        </w:trPr>
        <w:tc>
          <w:tcPr>
            <w:tcW w:w="4098" w:type="dxa"/>
            <w:tcBorders>
              <w:top w:val="single" w:sz="4" w:space="0" w:color="auto"/>
              <w:left w:val="single" w:sz="4" w:space="0" w:color="auto"/>
              <w:bottom w:val="single" w:sz="4" w:space="0" w:color="auto"/>
              <w:right w:val="single" w:sz="4" w:space="0" w:color="auto"/>
            </w:tcBorders>
            <w:shd w:val="clear" w:color="auto" w:fill="auto"/>
            <w:hideMark/>
          </w:tcPr>
          <w:p w14:paraId="041D0C17" w14:textId="77777777" w:rsidR="00A63BE4" w:rsidRPr="0044099F" w:rsidRDefault="00A63BE4" w:rsidP="000E2ACE">
            <w:pPr>
              <w:spacing w:after="0" w:line="240" w:lineRule="auto"/>
              <w:rPr>
                <w:rFonts w:ascii="Arial" w:eastAsia="Times New Roman" w:hAnsi="Arial" w:cs="Arial"/>
                <w:sz w:val="20"/>
                <w:szCs w:val="20"/>
              </w:rPr>
            </w:pPr>
            <w:r w:rsidRPr="0044099F">
              <w:rPr>
                <w:rFonts w:ascii="Arial" w:eastAsia="Times New Roman" w:hAnsi="Arial" w:cs="Arial"/>
                <w:sz w:val="20"/>
                <w:szCs w:val="20"/>
              </w:rPr>
              <w:t xml:space="preserve">Socijalna skrb </w:t>
            </w:r>
          </w:p>
        </w:tc>
        <w:tc>
          <w:tcPr>
            <w:tcW w:w="2552" w:type="dxa"/>
            <w:tcBorders>
              <w:top w:val="nil"/>
              <w:left w:val="single" w:sz="4" w:space="0" w:color="auto"/>
              <w:bottom w:val="single" w:sz="4" w:space="0" w:color="auto"/>
              <w:right w:val="single" w:sz="4" w:space="0" w:color="auto"/>
            </w:tcBorders>
            <w:shd w:val="clear" w:color="auto" w:fill="auto"/>
            <w:noWrap/>
            <w:vAlign w:val="center"/>
            <w:hideMark/>
          </w:tcPr>
          <w:p w14:paraId="73A8F747" w14:textId="428C2890" w:rsidR="00A63BE4" w:rsidRPr="0044099F" w:rsidRDefault="00A63BE4" w:rsidP="000E2ACE">
            <w:pPr>
              <w:spacing w:after="0" w:line="240" w:lineRule="auto"/>
              <w:jc w:val="center"/>
              <w:rPr>
                <w:rFonts w:ascii="Arial" w:eastAsia="Times New Roman" w:hAnsi="Arial" w:cs="Arial"/>
                <w:sz w:val="20"/>
                <w:szCs w:val="20"/>
              </w:rPr>
            </w:pPr>
            <w:r>
              <w:rPr>
                <w:rFonts w:ascii="Arial" w:eastAsia="Times New Roman" w:hAnsi="Arial" w:cs="Arial"/>
                <w:sz w:val="20"/>
                <w:szCs w:val="20"/>
              </w:rPr>
              <w:t>1.319.520</w:t>
            </w:r>
          </w:p>
        </w:tc>
        <w:tc>
          <w:tcPr>
            <w:tcW w:w="3118" w:type="dxa"/>
            <w:tcBorders>
              <w:top w:val="nil"/>
              <w:left w:val="nil"/>
              <w:bottom w:val="single" w:sz="4" w:space="0" w:color="auto"/>
              <w:right w:val="single" w:sz="4" w:space="0" w:color="auto"/>
            </w:tcBorders>
            <w:shd w:val="clear" w:color="auto" w:fill="auto"/>
            <w:noWrap/>
            <w:vAlign w:val="center"/>
            <w:hideMark/>
          </w:tcPr>
          <w:p w14:paraId="342342D3" w14:textId="076F0612" w:rsidR="00A63BE4" w:rsidRPr="0044099F" w:rsidRDefault="00A63BE4" w:rsidP="000E2ACE">
            <w:pPr>
              <w:spacing w:after="0" w:line="240" w:lineRule="auto"/>
              <w:jc w:val="center"/>
              <w:rPr>
                <w:rFonts w:ascii="Arial" w:eastAsia="Times New Roman" w:hAnsi="Arial" w:cs="Arial"/>
                <w:sz w:val="20"/>
                <w:szCs w:val="20"/>
              </w:rPr>
            </w:pPr>
            <w:r>
              <w:rPr>
                <w:rFonts w:ascii="Arial" w:eastAsia="Times New Roman" w:hAnsi="Arial" w:cs="Arial"/>
                <w:sz w:val="20"/>
                <w:szCs w:val="20"/>
              </w:rPr>
              <w:t>594.306,72</w:t>
            </w:r>
          </w:p>
        </w:tc>
      </w:tr>
    </w:tbl>
    <w:p w14:paraId="4694BF12" w14:textId="77777777" w:rsidR="00F65E36" w:rsidRPr="005F33F7" w:rsidRDefault="00F65E36" w:rsidP="00F65E36">
      <w:pPr>
        <w:spacing w:after="0" w:line="240" w:lineRule="auto"/>
        <w:rPr>
          <w:rFonts w:ascii="Arial" w:hAnsi="Arial" w:cs="Arial"/>
          <w:lang w:eastAsia="en-US"/>
        </w:rPr>
      </w:pPr>
    </w:p>
    <w:p w14:paraId="148773BF" w14:textId="77777777" w:rsidR="00F65E36" w:rsidRPr="005F33F7" w:rsidRDefault="00F65E36">
      <w:pPr>
        <w:pStyle w:val="Odlomakpopisa"/>
        <w:numPr>
          <w:ilvl w:val="0"/>
          <w:numId w:val="37"/>
        </w:numPr>
        <w:pBdr>
          <w:top w:val="single" w:sz="4" w:space="1" w:color="auto"/>
          <w:left w:val="single" w:sz="4" w:space="0" w:color="auto"/>
          <w:bottom w:val="single" w:sz="4" w:space="1" w:color="auto"/>
          <w:right w:val="single" w:sz="4" w:space="4" w:color="auto"/>
        </w:pBdr>
        <w:ind w:right="4783"/>
        <w:rPr>
          <w:rFonts w:ascii="Arial" w:eastAsia="Calibri" w:hAnsi="Arial" w:cs="Arial"/>
          <w:b/>
        </w:rPr>
      </w:pPr>
      <w:r w:rsidRPr="005F33F7">
        <w:rPr>
          <w:rFonts w:ascii="Arial" w:eastAsia="Calibri" w:hAnsi="Arial" w:cs="Arial"/>
          <w:b/>
        </w:rPr>
        <w:t>OBRAZLOŽENJE PROGRAMA</w:t>
      </w:r>
    </w:p>
    <w:p w14:paraId="1097A351" w14:textId="77777777" w:rsidR="00F65E36" w:rsidRPr="005F33F7" w:rsidRDefault="00F65E36" w:rsidP="00F65E36">
      <w:pPr>
        <w:spacing w:after="0" w:line="240" w:lineRule="auto"/>
        <w:rPr>
          <w:rFonts w:ascii="Arial" w:eastAsia="Calibri" w:hAnsi="Arial" w:cs="Arial"/>
        </w:rPr>
      </w:pPr>
    </w:p>
    <w:tbl>
      <w:tblPr>
        <w:tblW w:w="1428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38"/>
        <w:gridCol w:w="12445"/>
      </w:tblGrid>
      <w:tr w:rsidR="005F33F7" w:rsidRPr="005F33F7" w14:paraId="542ABD9A" w14:textId="77777777" w:rsidTr="00F65E36">
        <w:tc>
          <w:tcPr>
            <w:tcW w:w="1838" w:type="dxa"/>
          </w:tcPr>
          <w:p w14:paraId="24610A3B" w14:textId="77777777" w:rsidR="00F65E36" w:rsidRPr="005F33F7" w:rsidRDefault="00F65E36" w:rsidP="00F65E36">
            <w:pPr>
              <w:spacing w:after="0" w:line="240" w:lineRule="auto"/>
              <w:rPr>
                <w:rFonts w:ascii="Arial" w:eastAsia="Calibri" w:hAnsi="Arial" w:cs="Arial"/>
                <w:sz w:val="20"/>
                <w:szCs w:val="20"/>
              </w:rPr>
            </w:pPr>
            <w:r w:rsidRPr="005F33F7">
              <w:rPr>
                <w:rFonts w:ascii="Arial" w:eastAsia="Calibri" w:hAnsi="Arial" w:cs="Arial"/>
                <w:sz w:val="20"/>
                <w:szCs w:val="20"/>
              </w:rPr>
              <w:t>OPIS PROGRAMA:</w:t>
            </w:r>
          </w:p>
        </w:tc>
        <w:tc>
          <w:tcPr>
            <w:tcW w:w="12445" w:type="dxa"/>
          </w:tcPr>
          <w:p w14:paraId="39D24EED" w14:textId="77777777" w:rsidR="00F65E36" w:rsidRPr="005F33F7" w:rsidRDefault="00F65E36" w:rsidP="00F65E36">
            <w:pPr>
              <w:spacing w:after="0" w:line="240" w:lineRule="auto"/>
              <w:rPr>
                <w:rFonts w:ascii="Arial" w:eastAsia="Calibri" w:hAnsi="Arial" w:cs="Arial"/>
                <w:sz w:val="20"/>
                <w:szCs w:val="20"/>
              </w:rPr>
            </w:pPr>
            <w:r w:rsidRPr="005F33F7">
              <w:rPr>
                <w:rFonts w:ascii="Arial" w:eastAsia="Calibri" w:hAnsi="Arial" w:cs="Arial"/>
                <w:sz w:val="20"/>
                <w:szCs w:val="20"/>
              </w:rPr>
              <w:t xml:space="preserve">Cjelokupna djelatnost Doma temelji se na osnovnom programu socijalna skrb odnosno pružanje socijalnih usluga smještaja starijim i nemoćnim osobama, a to je i jedini program koji ustanova provodi. U okviru tog programa pružaju se usluge stanovanja, prehrane, brige o zdravlju, njege, održavanja osobne higijene, fizikalne terapije, usluge socijalnog rada, radnih aktivnosti i organiziranja slobodnog vremena. Program realiziraju djelatnici ustanove Doma za starije i nemoćne osobe Konavle: ravnateljica, socijalni radnik, voditelj računovodstva, </w:t>
            </w:r>
            <w:r w:rsidRPr="005F33F7">
              <w:rPr>
                <w:rFonts w:ascii="Arial" w:eastAsia="Calibri" w:hAnsi="Arial" w:cs="Arial"/>
                <w:sz w:val="20"/>
                <w:szCs w:val="20"/>
              </w:rPr>
              <w:lastRenderedPageBreak/>
              <w:t>računovodstveni referent, glavna medicinska sestra, medicinske sestre, fizioterapeut, njegovateljice, kućni majstor, kuhari, pomoćni kuhar, servirka, pralje, čistačice u okviru poslova i zadataka radnih mjesta na koje su raspoređeni.</w:t>
            </w:r>
          </w:p>
        </w:tc>
      </w:tr>
      <w:tr w:rsidR="005F33F7" w:rsidRPr="005F33F7" w14:paraId="0FDAA973" w14:textId="77777777" w:rsidTr="00B223BA">
        <w:tc>
          <w:tcPr>
            <w:tcW w:w="1838" w:type="dxa"/>
          </w:tcPr>
          <w:p w14:paraId="06B89F2E" w14:textId="77777777" w:rsidR="00F65E36" w:rsidRPr="005F33F7" w:rsidRDefault="00F65E36" w:rsidP="00F65E36">
            <w:pPr>
              <w:spacing w:after="0" w:line="240" w:lineRule="auto"/>
              <w:rPr>
                <w:rFonts w:ascii="Arial" w:eastAsia="Calibri" w:hAnsi="Arial" w:cs="Arial"/>
                <w:sz w:val="20"/>
                <w:szCs w:val="20"/>
              </w:rPr>
            </w:pPr>
            <w:r w:rsidRPr="005F33F7">
              <w:rPr>
                <w:rFonts w:ascii="Arial" w:eastAsia="Calibri" w:hAnsi="Arial" w:cs="Arial"/>
                <w:sz w:val="20"/>
                <w:szCs w:val="20"/>
              </w:rPr>
              <w:lastRenderedPageBreak/>
              <w:t>ZAKONSKE I DRUGE PRAVNE OSNOVE PROGRAMA:</w:t>
            </w:r>
          </w:p>
        </w:tc>
        <w:tc>
          <w:tcPr>
            <w:tcW w:w="12445" w:type="dxa"/>
            <w:tcBorders>
              <w:top w:val="dotted" w:sz="4" w:space="0" w:color="auto"/>
              <w:left w:val="dotted" w:sz="4" w:space="0" w:color="auto"/>
              <w:bottom w:val="dotted" w:sz="4" w:space="0" w:color="auto"/>
              <w:right w:val="dotted" w:sz="4" w:space="0" w:color="auto"/>
            </w:tcBorders>
          </w:tcPr>
          <w:p w14:paraId="73BF6034" w14:textId="65279822" w:rsidR="00F65E36" w:rsidRPr="005F33F7" w:rsidRDefault="00F65E36" w:rsidP="00F65E36">
            <w:pPr>
              <w:autoSpaceDE w:val="0"/>
              <w:autoSpaceDN w:val="0"/>
              <w:adjustRightInd w:val="0"/>
              <w:spacing w:after="0" w:line="240" w:lineRule="auto"/>
              <w:rPr>
                <w:rFonts w:ascii="Arial" w:hAnsi="Arial" w:cs="Arial"/>
                <w:sz w:val="20"/>
                <w:szCs w:val="20"/>
              </w:rPr>
            </w:pPr>
            <w:r w:rsidRPr="005F33F7">
              <w:rPr>
                <w:rFonts w:ascii="Arial" w:eastAsia="Times New Roman" w:hAnsi="Arial" w:cs="Arial"/>
                <w:sz w:val="20"/>
                <w:szCs w:val="20"/>
              </w:rPr>
              <w:t>Zakon o lokalnoj i područnoj (regionalnoj) samoupravi (NN 33/01,60/01,129/05, 109/07,125/08, 36/09, 150/11, 144/12, 19/13, 137/15, 123/17, 98/19, 144/20), Zakon o zdravstvenoj zaštiti (NN 100/18, 125/19, 147/20, 119/22, 156/22, 33/23</w:t>
            </w:r>
            <w:r w:rsidR="005F33F7" w:rsidRPr="005F33F7">
              <w:rPr>
                <w:rFonts w:ascii="Arial" w:eastAsia="Times New Roman" w:hAnsi="Arial" w:cs="Arial"/>
                <w:sz w:val="20"/>
                <w:szCs w:val="20"/>
              </w:rPr>
              <w:t>, 36/24</w:t>
            </w:r>
            <w:r w:rsidRPr="005F33F7">
              <w:rPr>
                <w:rFonts w:ascii="Arial" w:eastAsia="Times New Roman" w:hAnsi="Arial" w:cs="Arial"/>
                <w:sz w:val="20"/>
                <w:szCs w:val="20"/>
              </w:rPr>
              <w:t>), Zakon o ustanovama (NN 76/93, 29/97, 47/99, 35/08, 127/19, 151/22 na snazi od 1.1.23.), Zakon o socijalnoj skrbi (Narodne novine 18/22, 46/22, 119/22, 71/23</w:t>
            </w:r>
            <w:r w:rsidR="0044099F" w:rsidRPr="005F33F7">
              <w:rPr>
                <w:rFonts w:ascii="Arial" w:eastAsia="Times New Roman" w:hAnsi="Arial" w:cs="Arial"/>
                <w:sz w:val="20"/>
                <w:szCs w:val="20"/>
              </w:rPr>
              <w:t>, 156/23</w:t>
            </w:r>
            <w:r w:rsidRPr="005F33F7">
              <w:rPr>
                <w:rFonts w:ascii="Arial" w:eastAsia="Times New Roman" w:hAnsi="Arial" w:cs="Arial"/>
                <w:sz w:val="20"/>
                <w:szCs w:val="20"/>
              </w:rPr>
              <w:t>), Pravilnik o minimalnim uvjetima za pružanje socijalnih usluga, Pravilnik o vođenju evidencije i dokumentacije socijalne skrbi te načinu i rokovima za dostavu izvješća o korisnicima, vrstama usluga i drugim pitanjima, Zakon o kvaliteti zdravstvene zaštite i socijalne skrbi, Statut Ustanove, Statut Općine i drugi akti</w:t>
            </w:r>
          </w:p>
        </w:tc>
      </w:tr>
      <w:tr w:rsidR="0044099F" w:rsidRPr="00A81540" w14:paraId="4FD0A9A8" w14:textId="77777777" w:rsidTr="00F65E36">
        <w:tc>
          <w:tcPr>
            <w:tcW w:w="1838" w:type="dxa"/>
            <w:vAlign w:val="bottom"/>
          </w:tcPr>
          <w:p w14:paraId="52A34C4F" w14:textId="77777777" w:rsidR="00F65E36" w:rsidRPr="00A81540" w:rsidRDefault="00F65E36" w:rsidP="00F65E36">
            <w:pPr>
              <w:spacing w:after="0" w:line="240" w:lineRule="auto"/>
              <w:rPr>
                <w:rFonts w:ascii="Arial" w:eastAsia="Calibri" w:hAnsi="Arial" w:cs="Arial"/>
                <w:sz w:val="20"/>
                <w:szCs w:val="20"/>
              </w:rPr>
            </w:pPr>
            <w:r w:rsidRPr="00A81540">
              <w:rPr>
                <w:rFonts w:ascii="Arial" w:eastAsia="Calibri" w:hAnsi="Arial" w:cs="Arial"/>
                <w:sz w:val="20"/>
                <w:szCs w:val="20"/>
              </w:rPr>
              <w:t>CILJEVI PROVEDBE PROGRAMA:</w:t>
            </w:r>
          </w:p>
        </w:tc>
        <w:tc>
          <w:tcPr>
            <w:tcW w:w="12445" w:type="dxa"/>
            <w:vAlign w:val="bottom"/>
          </w:tcPr>
          <w:p w14:paraId="5DB360FE" w14:textId="77777777" w:rsidR="00F65E36" w:rsidRPr="00A81540" w:rsidRDefault="00F65E36" w:rsidP="00F65E36">
            <w:pPr>
              <w:spacing w:after="0" w:line="240" w:lineRule="auto"/>
              <w:rPr>
                <w:rFonts w:ascii="Arial" w:eastAsia="Calibri" w:hAnsi="Arial" w:cs="Arial"/>
                <w:sz w:val="20"/>
                <w:szCs w:val="20"/>
              </w:rPr>
            </w:pPr>
            <w:r w:rsidRPr="00A81540">
              <w:rPr>
                <w:rFonts w:ascii="Arial" w:eastAsia="Calibri" w:hAnsi="Arial" w:cs="Arial"/>
                <w:sz w:val="20"/>
                <w:szCs w:val="20"/>
              </w:rPr>
              <w:t xml:space="preserve">Primarni cilj - 100% popunjenost smještajnog kapaciteta. U ovim trenucima ovaj cilj ostvareni svi smještajni kapaciteti su popunjeni, a cilj je održati tu popunjenost i dalje. </w:t>
            </w:r>
          </w:p>
          <w:p w14:paraId="459CD880" w14:textId="77777777" w:rsidR="00F65E36" w:rsidRPr="00A81540" w:rsidRDefault="00F65E36" w:rsidP="00F65E36">
            <w:pPr>
              <w:spacing w:after="0" w:line="240" w:lineRule="auto"/>
              <w:rPr>
                <w:rFonts w:ascii="Arial" w:eastAsia="Calibri" w:hAnsi="Arial" w:cs="Arial"/>
                <w:sz w:val="20"/>
                <w:szCs w:val="20"/>
              </w:rPr>
            </w:pPr>
          </w:p>
          <w:p w14:paraId="62D95658" w14:textId="77777777"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 xml:space="preserve">Cilj je nastaviti na podizanju kvalitete skrbi na višu razinu i to stalnim usavršavanjem osoblja te podizanjem materijalnih i drugih uvjeta prema mogućnostima kako bi stvorili zdravo i ugodno okruženje koje će nuditi vrhunski smještaj, medicinsku njegu i prehranu. </w:t>
            </w:r>
          </w:p>
          <w:p w14:paraId="46D25538" w14:textId="77777777" w:rsidR="003C2C49" w:rsidRPr="00A81540" w:rsidRDefault="003C2C49" w:rsidP="003C2C49">
            <w:pPr>
              <w:spacing w:after="0" w:line="240" w:lineRule="auto"/>
              <w:rPr>
                <w:rFonts w:ascii="Arial" w:eastAsia="Calibri" w:hAnsi="Arial" w:cs="Arial"/>
                <w:sz w:val="20"/>
                <w:szCs w:val="20"/>
              </w:rPr>
            </w:pPr>
          </w:p>
          <w:p w14:paraId="0E1C2ABA" w14:textId="2BAED074"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Svakodnevnim radi se na poboljšanju kvalitetnog i profesionalnog pružanja socijalnih usluga korisnicima. Aktivnosti kojima će se ovaj cilj ostvariti:</w:t>
            </w:r>
          </w:p>
          <w:p w14:paraId="325B6EF1" w14:textId="77777777"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w:t>
            </w:r>
            <w:r w:rsidRPr="00A81540">
              <w:rPr>
                <w:rFonts w:ascii="Arial" w:eastAsia="Calibri" w:hAnsi="Arial" w:cs="Arial"/>
                <w:sz w:val="20"/>
                <w:szCs w:val="20"/>
              </w:rPr>
              <w:tab/>
              <w:t>podizanje kvalitete i standarda života korisnika u Domu</w:t>
            </w:r>
          </w:p>
          <w:p w14:paraId="78BBCEBE" w14:textId="77777777"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w:t>
            </w:r>
            <w:r w:rsidRPr="00A81540">
              <w:rPr>
                <w:rFonts w:ascii="Arial" w:eastAsia="Calibri" w:hAnsi="Arial" w:cs="Arial"/>
                <w:sz w:val="20"/>
                <w:szCs w:val="20"/>
              </w:rPr>
              <w:tab/>
              <w:t>podizanje kvalitete i standarda pružene zdravstvene usluge i usluge njege</w:t>
            </w:r>
          </w:p>
          <w:p w14:paraId="57F73BE5" w14:textId="77777777"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w:t>
            </w:r>
            <w:r w:rsidRPr="00A81540">
              <w:rPr>
                <w:rFonts w:ascii="Arial" w:eastAsia="Calibri" w:hAnsi="Arial" w:cs="Arial"/>
                <w:sz w:val="20"/>
                <w:szCs w:val="20"/>
              </w:rPr>
              <w:tab/>
              <w:t>podizanje kvalitete usluge socijalnog rada i radne terapije</w:t>
            </w:r>
          </w:p>
          <w:p w14:paraId="42C1972F" w14:textId="77777777"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w:t>
            </w:r>
            <w:r w:rsidRPr="00A81540">
              <w:rPr>
                <w:rFonts w:ascii="Arial" w:eastAsia="Calibri" w:hAnsi="Arial" w:cs="Arial"/>
                <w:sz w:val="20"/>
                <w:szCs w:val="20"/>
              </w:rPr>
              <w:tab/>
              <w:t>poboljšanje organiziranja odvijanja svih poslovnih funkcija u Domu i kontinuirani nadzor nad kvalitetom rada svakog odjela</w:t>
            </w:r>
          </w:p>
          <w:p w14:paraId="17D1BB7F" w14:textId="77777777" w:rsidR="003C2C49" w:rsidRPr="00A81540" w:rsidRDefault="003C2C49" w:rsidP="003C2C49">
            <w:pPr>
              <w:spacing w:after="0" w:line="240" w:lineRule="auto"/>
              <w:rPr>
                <w:rFonts w:ascii="Arial" w:eastAsia="Calibri" w:hAnsi="Arial" w:cs="Arial"/>
                <w:sz w:val="20"/>
                <w:szCs w:val="20"/>
              </w:rPr>
            </w:pPr>
            <w:r w:rsidRPr="00A81540">
              <w:rPr>
                <w:rFonts w:ascii="Arial" w:eastAsia="Calibri" w:hAnsi="Arial" w:cs="Arial"/>
                <w:sz w:val="20"/>
                <w:szCs w:val="20"/>
              </w:rPr>
              <w:t>-</w:t>
            </w:r>
            <w:r w:rsidRPr="00A81540">
              <w:rPr>
                <w:rFonts w:ascii="Arial" w:eastAsia="Calibri" w:hAnsi="Arial" w:cs="Arial"/>
                <w:sz w:val="20"/>
                <w:szCs w:val="20"/>
              </w:rPr>
              <w:tab/>
              <w:t>povećanje stručnih osposobljavanja zaposlenika, omogućavanje zapošljavanja mladim i obrazovanim osobama iz područja ekonomskih znanosti, zdravstvene skrbi, socijalnog rada radi stjecanja iskustva,</w:t>
            </w:r>
          </w:p>
          <w:p w14:paraId="63F1D6F7" w14:textId="6412AD4F" w:rsidR="00F65E36" w:rsidRPr="00A81540" w:rsidRDefault="003C2C49" w:rsidP="003C2C49">
            <w:pPr>
              <w:autoSpaceDE w:val="0"/>
              <w:autoSpaceDN w:val="0"/>
              <w:adjustRightInd w:val="0"/>
              <w:spacing w:after="0" w:line="240" w:lineRule="auto"/>
              <w:rPr>
                <w:rFonts w:ascii="Arial" w:eastAsia="Calibri" w:hAnsi="Arial" w:cs="Arial"/>
                <w:sz w:val="20"/>
                <w:szCs w:val="20"/>
              </w:rPr>
            </w:pPr>
            <w:r w:rsidRPr="00A81540">
              <w:rPr>
                <w:rFonts w:ascii="Arial" w:eastAsia="Calibri" w:hAnsi="Arial" w:cs="Arial"/>
                <w:sz w:val="20"/>
                <w:szCs w:val="20"/>
              </w:rPr>
              <w:t>-</w:t>
            </w:r>
            <w:r w:rsidRPr="00A81540">
              <w:rPr>
                <w:rFonts w:ascii="Arial" w:eastAsia="Calibri" w:hAnsi="Arial" w:cs="Arial"/>
                <w:sz w:val="20"/>
                <w:szCs w:val="20"/>
              </w:rPr>
              <w:tab/>
              <w:t>povećanje broja suradnji s volonterima, suradnji s dječjim vrtićima i osnovnim školama, ustanovom Muzeji i galerije Konavala, kulturno-umjetničkim društvima (zborovima, folklornim društvima, klapama, dramskim grupama), suradnja s drugim domovima.</w:t>
            </w:r>
          </w:p>
        </w:tc>
      </w:tr>
    </w:tbl>
    <w:p w14:paraId="16A7F216" w14:textId="77777777" w:rsidR="00B6707A" w:rsidRPr="0044099F" w:rsidRDefault="00B6707A" w:rsidP="00F65E36">
      <w:pPr>
        <w:spacing w:after="0" w:line="240" w:lineRule="auto"/>
        <w:rPr>
          <w:rFonts w:ascii="Arial" w:eastAsia="Calibri" w:hAnsi="Arial" w:cs="Arial"/>
        </w:rPr>
      </w:pPr>
    </w:p>
    <w:p w14:paraId="6B1D3FF3" w14:textId="77777777" w:rsidR="00F65E36" w:rsidRPr="0044099F" w:rsidRDefault="00F65E36">
      <w:pPr>
        <w:pStyle w:val="Odlomakpopisa"/>
        <w:numPr>
          <w:ilvl w:val="0"/>
          <w:numId w:val="37"/>
        </w:numPr>
        <w:pBdr>
          <w:top w:val="single" w:sz="4" w:space="1" w:color="auto"/>
          <w:left w:val="single" w:sz="4" w:space="0" w:color="auto"/>
          <w:bottom w:val="single" w:sz="4" w:space="1" w:color="auto"/>
          <w:right w:val="single" w:sz="4" w:space="4" w:color="auto"/>
        </w:pBdr>
        <w:ind w:left="3828" w:right="1948" w:hanging="851"/>
        <w:jc w:val="left"/>
        <w:rPr>
          <w:rFonts w:ascii="Arial" w:eastAsia="Calibri" w:hAnsi="Arial" w:cs="Arial"/>
          <w:lang w:eastAsia="hr-HR"/>
        </w:rPr>
      </w:pPr>
      <w:r w:rsidRPr="0044099F">
        <w:rPr>
          <w:rFonts w:ascii="Arial" w:eastAsia="Calibri" w:hAnsi="Arial" w:cs="Arial"/>
          <w:b/>
        </w:rPr>
        <w:t>Procjena i ishodište potrebnih sredstava za aktivnosti unutar programa</w:t>
      </w:r>
    </w:p>
    <w:p w14:paraId="5C2B3B92" w14:textId="77777777" w:rsidR="00F65E36" w:rsidRPr="0044099F" w:rsidRDefault="00F65E36" w:rsidP="00F65E36">
      <w:pPr>
        <w:spacing w:after="0" w:line="240" w:lineRule="auto"/>
        <w:rPr>
          <w:rFonts w:ascii="Arial" w:eastAsia="Calibri" w:hAnsi="Arial" w:cs="Arial"/>
        </w:rPr>
      </w:pPr>
    </w:p>
    <w:bookmarkEnd w:id="294"/>
    <w:p w14:paraId="75DD221D" w14:textId="68BCE6F4" w:rsidR="00522833" w:rsidRPr="0044099F" w:rsidRDefault="00EF35EC" w:rsidP="00522833">
      <w:pPr>
        <w:spacing w:after="0" w:line="240" w:lineRule="auto"/>
        <w:jc w:val="both"/>
        <w:rPr>
          <w:rFonts w:ascii="Arial" w:eastAsia="Calibri" w:hAnsi="Arial" w:cs="Arial"/>
          <w:sz w:val="20"/>
          <w:szCs w:val="20"/>
        </w:rPr>
      </w:pPr>
      <w:r>
        <w:rPr>
          <w:rFonts w:ascii="Arial" w:eastAsia="Calibri" w:hAnsi="Arial" w:cs="Arial"/>
          <w:sz w:val="20"/>
          <w:szCs w:val="20"/>
        </w:rPr>
        <w:t>Izvršenje aktivnosti sadržanih u ovom programu za 2013.-2023., plan za 2024., izvršenje za 1-6/2024., projekcije za 2025.-2026. iskazuju se u valuti EURO kako slijedi:</w:t>
      </w:r>
    </w:p>
    <w:p w14:paraId="6C6E44CB" w14:textId="77777777" w:rsidR="00B656D0" w:rsidRPr="0044099F" w:rsidRDefault="00B656D0" w:rsidP="00522833">
      <w:pPr>
        <w:spacing w:after="0" w:line="240" w:lineRule="auto"/>
        <w:jc w:val="both"/>
        <w:rPr>
          <w:rFonts w:ascii="Arial" w:eastAsia="Calibri" w:hAnsi="Arial" w:cs="Arial"/>
          <w:sz w:val="20"/>
          <w:szCs w:val="20"/>
        </w:rPr>
      </w:pPr>
    </w:p>
    <w:p w14:paraId="7C608DFF" w14:textId="4893E31E" w:rsidR="005F33F7" w:rsidRPr="00990BB5" w:rsidRDefault="005F33F7" w:rsidP="003752B9">
      <w:pPr>
        <w:spacing w:after="0" w:line="240" w:lineRule="auto"/>
        <w:rPr>
          <w:rFonts w:ascii="Arial" w:eastAsia="Calibri" w:hAnsi="Arial" w:cs="Arial"/>
          <w:color w:val="C00000"/>
          <w:sz w:val="20"/>
          <w:szCs w:val="20"/>
        </w:rPr>
      </w:pPr>
      <w:r w:rsidRPr="005F33F7">
        <w:rPr>
          <w:noProof/>
        </w:rPr>
        <w:lastRenderedPageBreak/>
        <w:drawing>
          <wp:inline distT="0" distB="0" distL="0" distR="0" wp14:anchorId="124942D5" wp14:editId="402B5D6F">
            <wp:extent cx="9251950" cy="2567305"/>
            <wp:effectExtent l="0" t="0" r="6350" b="4445"/>
            <wp:docPr id="177700516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251950" cy="2567305"/>
                    </a:xfrm>
                    <a:prstGeom prst="rect">
                      <a:avLst/>
                    </a:prstGeom>
                    <a:noFill/>
                    <a:ln>
                      <a:noFill/>
                    </a:ln>
                  </pic:spPr>
                </pic:pic>
              </a:graphicData>
            </a:graphic>
          </wp:inline>
        </w:drawing>
      </w:r>
    </w:p>
    <w:p w14:paraId="74DAF25A" w14:textId="77777777" w:rsidR="00E86585" w:rsidRPr="00A81540" w:rsidRDefault="00E86585" w:rsidP="00E86585">
      <w:pPr>
        <w:shd w:val="clear" w:color="auto" w:fill="FFFFFF"/>
        <w:spacing w:after="0" w:line="240" w:lineRule="auto"/>
        <w:jc w:val="right"/>
        <w:rPr>
          <w:rFonts w:ascii="Arial" w:hAnsi="Arial" w:cs="Arial"/>
          <w:sz w:val="20"/>
          <w:szCs w:val="20"/>
        </w:rPr>
      </w:pPr>
      <w:r w:rsidRPr="00A81540">
        <w:rPr>
          <w:rFonts w:ascii="Arial" w:hAnsi="Arial" w:cs="Arial"/>
          <w:b/>
          <w:sz w:val="20"/>
          <w:szCs w:val="20"/>
        </w:rPr>
        <w:t>RAZLOG ODSTUPANJA OD PROŠLOGODIŠNJIH PROJEKCIJA</w:t>
      </w:r>
      <w:r w:rsidRPr="00A81540">
        <w:rPr>
          <w:rFonts w:ascii="Arial" w:hAnsi="Arial" w:cs="Arial"/>
          <w:sz w:val="20"/>
          <w:szCs w:val="20"/>
        </w:rPr>
        <w:t xml:space="preserve">: </w:t>
      </w:r>
    </w:p>
    <w:p w14:paraId="0E9064CE" w14:textId="77777777" w:rsidR="00E86585" w:rsidRPr="00A81540" w:rsidRDefault="00E86585" w:rsidP="00E86585">
      <w:pPr>
        <w:shd w:val="clear" w:color="auto" w:fill="FFFFFF"/>
        <w:spacing w:after="0" w:line="240" w:lineRule="auto"/>
        <w:jc w:val="right"/>
        <w:rPr>
          <w:rFonts w:ascii="Arial" w:hAnsi="Arial" w:cs="Arial"/>
          <w:sz w:val="20"/>
          <w:szCs w:val="20"/>
        </w:rPr>
      </w:pPr>
      <w:r w:rsidRPr="00A81540">
        <w:rPr>
          <w:rFonts w:ascii="Arial" w:hAnsi="Arial" w:cs="Arial"/>
          <w:sz w:val="20"/>
          <w:szCs w:val="20"/>
        </w:rPr>
        <w:t>Po navedenom programu nije bilo značajnijih odstupanja.</w:t>
      </w:r>
    </w:p>
    <w:p w14:paraId="5477DAEC" w14:textId="77777777" w:rsidR="00E86585" w:rsidRPr="00A81540" w:rsidRDefault="00E86585" w:rsidP="00E86585">
      <w:pPr>
        <w:spacing w:after="0" w:line="240" w:lineRule="auto"/>
        <w:rPr>
          <w:rFonts w:ascii="Arial" w:eastAsia="Calibri" w:hAnsi="Arial" w:cs="Arial"/>
          <w:sz w:val="20"/>
          <w:szCs w:val="20"/>
        </w:rPr>
      </w:pPr>
    </w:p>
    <w:p w14:paraId="15167065" w14:textId="77777777" w:rsidR="00E86585" w:rsidRPr="00A81540" w:rsidRDefault="00E86585" w:rsidP="00E86585">
      <w:pPr>
        <w:spacing w:after="0" w:line="240" w:lineRule="auto"/>
        <w:rPr>
          <w:rFonts w:ascii="Arial" w:eastAsia="Calibri" w:hAnsi="Arial" w:cs="Arial"/>
          <w:i/>
          <w:sz w:val="20"/>
          <w:szCs w:val="20"/>
        </w:rPr>
      </w:pPr>
      <w:r w:rsidRPr="00A81540">
        <w:rPr>
          <w:rFonts w:ascii="Arial" w:eastAsia="Calibri" w:hAnsi="Arial" w:cs="Arial"/>
          <w:b/>
          <w:sz w:val="20"/>
          <w:szCs w:val="20"/>
        </w:rPr>
        <w:t>Ishodište i pokazatelji na kojima se zasnivaju izračuni i ocjene</w:t>
      </w:r>
      <w:r w:rsidRPr="00A81540">
        <w:rPr>
          <w:rFonts w:ascii="Arial" w:eastAsia="Calibri" w:hAnsi="Arial" w:cs="Arial"/>
          <w:sz w:val="20"/>
          <w:szCs w:val="20"/>
        </w:rPr>
        <w:t xml:space="preserve"> </w:t>
      </w:r>
      <w:r w:rsidRPr="00A81540">
        <w:rPr>
          <w:rFonts w:ascii="Arial" w:eastAsia="Calibri" w:hAnsi="Arial" w:cs="Arial"/>
          <w:b/>
          <w:sz w:val="20"/>
          <w:szCs w:val="20"/>
        </w:rPr>
        <w:t>potrebnih sredstava za provođenje programa:</w:t>
      </w:r>
      <w:r w:rsidRPr="00A81540">
        <w:rPr>
          <w:rFonts w:ascii="Arial" w:eastAsia="Calibri" w:hAnsi="Arial" w:cs="Arial"/>
          <w:sz w:val="20"/>
          <w:szCs w:val="20"/>
        </w:rPr>
        <w:t xml:space="preserve"> Planske veličine su određene u predloženim iznosima temeljem ostvarenih ciljeva i postignutih rezultata iz prethodnih godina, te predviđanja promjena u izvršenju ciljeva u narednom razdoblju.</w:t>
      </w:r>
    </w:p>
    <w:p w14:paraId="18E2924F" w14:textId="3B5959AF" w:rsidR="00E86585" w:rsidRPr="00A81540" w:rsidRDefault="00E86585" w:rsidP="00E86585">
      <w:pPr>
        <w:spacing w:after="0" w:line="240" w:lineRule="auto"/>
        <w:rPr>
          <w:rFonts w:ascii="Arial" w:eastAsia="Calibri" w:hAnsi="Arial" w:cs="Arial"/>
          <w:sz w:val="20"/>
          <w:szCs w:val="20"/>
        </w:rPr>
      </w:pPr>
      <w:r w:rsidRPr="00A81540">
        <w:rPr>
          <w:rFonts w:ascii="Arial" w:eastAsia="Calibri" w:hAnsi="Arial" w:cs="Arial"/>
          <w:b/>
          <w:sz w:val="20"/>
          <w:szCs w:val="20"/>
        </w:rPr>
        <w:t>Izvještaj o postignutim ciljevima i rezultatima programa temeljenim na pokazateljima uspješnosti u prethodnoj godini</w:t>
      </w:r>
      <w:r w:rsidRPr="00A81540">
        <w:rPr>
          <w:rFonts w:ascii="Arial" w:eastAsia="Calibri" w:hAnsi="Arial" w:cs="Arial"/>
          <w:sz w:val="20"/>
          <w:szCs w:val="20"/>
        </w:rPr>
        <w:t xml:space="preserve">: Izvršenje tekućeg </w:t>
      </w:r>
      <w:r w:rsidR="000B7311" w:rsidRPr="00A81540">
        <w:rPr>
          <w:rFonts w:ascii="Arial" w:eastAsia="Calibri" w:hAnsi="Arial" w:cs="Arial"/>
          <w:sz w:val="20"/>
          <w:szCs w:val="20"/>
        </w:rPr>
        <w:t>razdoblja</w:t>
      </w:r>
      <w:r w:rsidRPr="00A81540">
        <w:rPr>
          <w:rFonts w:ascii="Arial" w:eastAsia="Calibri" w:hAnsi="Arial" w:cs="Arial"/>
          <w:sz w:val="20"/>
          <w:szCs w:val="20"/>
        </w:rPr>
        <w:t xml:space="preserve"> je u skladu s očekivanim.</w:t>
      </w:r>
    </w:p>
    <w:p w14:paraId="4199F3B2" w14:textId="77777777" w:rsidR="006E0132" w:rsidRPr="00A81540" w:rsidRDefault="006E0132" w:rsidP="006E0132">
      <w:pPr>
        <w:spacing w:after="0" w:line="240" w:lineRule="auto"/>
        <w:jc w:val="both"/>
        <w:rPr>
          <w:rFonts w:ascii="Arial" w:eastAsia="Calibri" w:hAnsi="Arial" w:cs="Arial"/>
          <w:sz w:val="18"/>
          <w:szCs w:val="18"/>
        </w:rPr>
      </w:pPr>
    </w:p>
    <w:p w14:paraId="2E6A8D05" w14:textId="1C3B7CFB" w:rsidR="006E0132" w:rsidRPr="00A81540" w:rsidRDefault="006E0132" w:rsidP="006E0132">
      <w:pPr>
        <w:spacing w:after="0" w:line="240" w:lineRule="auto"/>
        <w:jc w:val="both"/>
        <w:rPr>
          <w:rFonts w:ascii="Arial" w:eastAsia="Calibri" w:hAnsi="Arial" w:cs="Arial"/>
          <w:sz w:val="20"/>
          <w:szCs w:val="20"/>
        </w:rPr>
      </w:pPr>
      <w:r w:rsidRPr="00A81540">
        <w:rPr>
          <w:rFonts w:ascii="Arial" w:eastAsia="Calibri" w:hAnsi="Arial" w:cs="Arial"/>
          <w:sz w:val="20"/>
          <w:szCs w:val="20"/>
        </w:rPr>
        <w:t xml:space="preserve">Ukupno planirana sredstva na razini programa iznose </w:t>
      </w:r>
      <w:r w:rsidR="00AC4EAF">
        <w:rPr>
          <w:rFonts w:ascii="Arial" w:eastAsia="Calibri" w:hAnsi="Arial" w:cs="Arial"/>
          <w:sz w:val="20"/>
          <w:szCs w:val="20"/>
        </w:rPr>
        <w:t>1.</w:t>
      </w:r>
      <w:r w:rsidR="00EF35EC">
        <w:rPr>
          <w:rFonts w:ascii="Arial" w:eastAsia="Calibri" w:hAnsi="Arial" w:cs="Arial"/>
          <w:sz w:val="20"/>
          <w:szCs w:val="20"/>
        </w:rPr>
        <w:t>3</w:t>
      </w:r>
      <w:r w:rsidR="00AC4EAF">
        <w:rPr>
          <w:rFonts w:ascii="Arial" w:eastAsia="Calibri" w:hAnsi="Arial" w:cs="Arial"/>
          <w:sz w:val="20"/>
          <w:szCs w:val="20"/>
        </w:rPr>
        <w:t>19.520</w:t>
      </w:r>
      <w:r w:rsidRPr="00A81540">
        <w:rPr>
          <w:rFonts w:ascii="Arial" w:eastAsia="Calibri" w:hAnsi="Arial" w:cs="Arial"/>
          <w:sz w:val="20"/>
          <w:szCs w:val="20"/>
        </w:rPr>
        <w:t xml:space="preserve"> €. Rashodi su izvršeni u iznosu </w:t>
      </w:r>
      <w:r w:rsidR="00AC4EAF">
        <w:rPr>
          <w:rFonts w:ascii="Arial" w:eastAsia="Calibri" w:hAnsi="Arial" w:cs="Arial"/>
          <w:sz w:val="20"/>
          <w:szCs w:val="20"/>
        </w:rPr>
        <w:t>594.306,72</w:t>
      </w:r>
      <w:r w:rsidR="0044099F" w:rsidRPr="00A81540">
        <w:rPr>
          <w:rFonts w:ascii="Arial" w:eastAsia="Calibri" w:hAnsi="Arial" w:cs="Arial"/>
          <w:sz w:val="20"/>
          <w:szCs w:val="20"/>
        </w:rPr>
        <w:t xml:space="preserve"> </w:t>
      </w:r>
      <w:r w:rsidRPr="00A81540">
        <w:rPr>
          <w:rFonts w:ascii="Arial" w:eastAsia="Calibri" w:hAnsi="Arial" w:cs="Arial"/>
          <w:sz w:val="20"/>
          <w:szCs w:val="20"/>
        </w:rPr>
        <w:t xml:space="preserve">€ ili </w:t>
      </w:r>
      <w:r w:rsidR="00AC4EAF">
        <w:rPr>
          <w:rFonts w:ascii="Arial" w:eastAsia="Calibri" w:hAnsi="Arial" w:cs="Arial"/>
          <w:sz w:val="20"/>
          <w:szCs w:val="20"/>
        </w:rPr>
        <w:t>45</w:t>
      </w:r>
      <w:r w:rsidRPr="00A81540">
        <w:rPr>
          <w:rFonts w:ascii="Arial" w:eastAsia="Calibri" w:hAnsi="Arial" w:cs="Arial"/>
          <w:sz w:val="20"/>
          <w:szCs w:val="20"/>
        </w:rPr>
        <w:t xml:space="preserve">% plana. </w:t>
      </w:r>
    </w:p>
    <w:p w14:paraId="47139C58" w14:textId="77777777" w:rsidR="00E86585" w:rsidRPr="00A81540" w:rsidRDefault="00E86585" w:rsidP="00E86585">
      <w:pPr>
        <w:autoSpaceDE w:val="0"/>
        <w:autoSpaceDN w:val="0"/>
        <w:adjustRightInd w:val="0"/>
        <w:spacing w:after="0" w:line="240" w:lineRule="auto"/>
        <w:rPr>
          <w:rFonts w:ascii="Arial" w:eastAsia="Calibri" w:hAnsi="Arial" w:cs="Arial"/>
          <w:sz w:val="20"/>
          <w:szCs w:val="20"/>
        </w:rPr>
      </w:pPr>
    </w:p>
    <w:p w14:paraId="5661A5EC" w14:textId="77777777" w:rsidR="00E86585" w:rsidRPr="0044099F" w:rsidRDefault="00E86585">
      <w:pPr>
        <w:pStyle w:val="Odlomakpopisa"/>
        <w:numPr>
          <w:ilvl w:val="0"/>
          <w:numId w:val="37"/>
        </w:numPr>
        <w:pBdr>
          <w:top w:val="single" w:sz="4" w:space="1" w:color="auto"/>
          <w:left w:val="single" w:sz="4" w:space="0" w:color="auto"/>
          <w:bottom w:val="single" w:sz="4" w:space="1" w:color="auto"/>
          <w:right w:val="single" w:sz="4" w:space="0" w:color="auto"/>
        </w:pBdr>
        <w:ind w:left="0"/>
        <w:jc w:val="center"/>
        <w:rPr>
          <w:rFonts w:ascii="Arial" w:eastAsia="Calibri" w:hAnsi="Arial" w:cs="Arial"/>
          <w:b/>
        </w:rPr>
      </w:pPr>
      <w:r w:rsidRPr="0044099F">
        <w:rPr>
          <w:rFonts w:ascii="Arial" w:eastAsia="Calibri" w:hAnsi="Arial" w:cs="Arial"/>
          <w:b/>
        </w:rPr>
        <w:t>Obrazloženje aktivnosti / projekata i pokazatelji uspješnosti</w:t>
      </w:r>
    </w:p>
    <w:p w14:paraId="1475B34C" w14:textId="026C1E64" w:rsidR="00661073" w:rsidRPr="0044099F" w:rsidRDefault="00661073" w:rsidP="003752B9">
      <w:pPr>
        <w:spacing w:after="0" w:line="240" w:lineRule="auto"/>
        <w:rPr>
          <w:rFonts w:ascii="Arial" w:eastAsia="Calibri" w:hAnsi="Arial" w:cs="Arial"/>
          <w:sz w:val="20"/>
          <w:szCs w:val="20"/>
        </w:rPr>
      </w:pPr>
    </w:p>
    <w:p w14:paraId="54F33CD5" w14:textId="77777777" w:rsidR="003752B9" w:rsidRPr="0044099F" w:rsidRDefault="003752B9" w:rsidP="003752B9">
      <w:pPr>
        <w:spacing w:after="0" w:line="240" w:lineRule="auto"/>
        <w:jc w:val="both"/>
        <w:rPr>
          <w:rFonts w:ascii="Arial" w:eastAsia="Calibri" w:hAnsi="Arial" w:cs="Arial"/>
          <w:sz w:val="20"/>
          <w:szCs w:val="20"/>
        </w:rPr>
      </w:pPr>
      <w:r w:rsidRPr="0044099F">
        <w:rPr>
          <w:rFonts w:ascii="Arial" w:eastAsia="Calibri" w:hAnsi="Arial" w:cs="Arial"/>
          <w:sz w:val="20"/>
          <w:szCs w:val="20"/>
        </w:rPr>
        <w:t>Unutar programa izvode se slijedeće aktivnosti i projekti:</w:t>
      </w:r>
    </w:p>
    <w:p w14:paraId="12719B90" w14:textId="77777777" w:rsidR="00530288" w:rsidRPr="0044099F" w:rsidRDefault="00530288" w:rsidP="00530288">
      <w:pPr>
        <w:autoSpaceDE w:val="0"/>
        <w:autoSpaceDN w:val="0"/>
        <w:adjustRightInd w:val="0"/>
        <w:spacing w:after="0" w:line="240" w:lineRule="auto"/>
        <w:jc w:val="both"/>
        <w:rPr>
          <w:rFonts w:ascii="Arial" w:eastAsia="Calibri" w:hAnsi="Arial" w:cs="Arial"/>
          <w:sz w:val="20"/>
          <w:szCs w:val="20"/>
        </w:rPr>
      </w:pPr>
    </w:p>
    <w:p w14:paraId="4D40E4CB" w14:textId="2FD33834" w:rsidR="004628C7" w:rsidRPr="0044099F" w:rsidRDefault="00D60635" w:rsidP="004628C7">
      <w:pPr>
        <w:autoSpaceDE w:val="0"/>
        <w:autoSpaceDN w:val="0"/>
        <w:adjustRightInd w:val="0"/>
        <w:spacing w:after="0" w:line="240" w:lineRule="auto"/>
        <w:jc w:val="both"/>
        <w:rPr>
          <w:rFonts w:ascii="Arial" w:eastAsia="Calibri" w:hAnsi="Arial" w:cs="Arial"/>
          <w:sz w:val="20"/>
          <w:szCs w:val="20"/>
        </w:rPr>
      </w:pPr>
      <w:r w:rsidRPr="0044099F">
        <w:rPr>
          <w:rFonts w:ascii="Arial" w:eastAsia="Calibri" w:hAnsi="Arial" w:cs="Arial"/>
          <w:b/>
          <w:sz w:val="20"/>
          <w:szCs w:val="20"/>
        </w:rPr>
        <w:t>1. A204401: Redovna djelatnost – sufinanciranje djelatnosti Doma za starije i nemoćne osobe</w:t>
      </w:r>
      <w:r w:rsidRPr="0044099F">
        <w:rPr>
          <w:rFonts w:ascii="Arial" w:eastAsia="Calibri" w:hAnsi="Arial" w:cs="Arial"/>
          <w:sz w:val="20"/>
          <w:szCs w:val="20"/>
        </w:rPr>
        <w:t xml:space="preserve"> - Proračunska sredstva su planirana u iznosu </w:t>
      </w:r>
      <w:r w:rsidR="00AC4EAF">
        <w:rPr>
          <w:rFonts w:ascii="Arial" w:eastAsia="Calibri" w:hAnsi="Arial" w:cs="Arial"/>
          <w:sz w:val="20"/>
          <w:szCs w:val="20"/>
        </w:rPr>
        <w:t>402.000</w:t>
      </w:r>
      <w:r w:rsidR="00B6707A" w:rsidRPr="0044099F">
        <w:rPr>
          <w:rFonts w:ascii="Arial" w:eastAsia="Calibri" w:hAnsi="Arial" w:cs="Arial"/>
          <w:sz w:val="20"/>
          <w:szCs w:val="20"/>
        </w:rPr>
        <w:t xml:space="preserve"> €</w:t>
      </w:r>
      <w:r w:rsidR="004628C7" w:rsidRPr="0044099F">
        <w:rPr>
          <w:rFonts w:ascii="Arial" w:eastAsia="Calibri" w:hAnsi="Arial" w:cs="Arial"/>
          <w:sz w:val="20"/>
          <w:szCs w:val="20"/>
        </w:rPr>
        <w:t xml:space="preserve"> </w:t>
      </w:r>
      <w:r w:rsidRPr="0044099F">
        <w:rPr>
          <w:rFonts w:ascii="Arial" w:eastAsia="Calibri" w:hAnsi="Arial" w:cs="Arial"/>
          <w:sz w:val="20"/>
          <w:szCs w:val="20"/>
        </w:rPr>
        <w:t xml:space="preserve">i odnose se na rashode koji se podmiruju iz općinskog proračuna. </w:t>
      </w:r>
      <w:r w:rsidR="004628C7" w:rsidRPr="0044099F">
        <w:rPr>
          <w:rFonts w:ascii="Arial" w:eastAsia="Calibri" w:hAnsi="Arial" w:cs="Arial"/>
          <w:sz w:val="20"/>
          <w:szCs w:val="20"/>
        </w:rPr>
        <w:t>Ovi rashodi su izvršeni</w:t>
      </w:r>
      <w:r w:rsidR="00F11D1C" w:rsidRPr="0044099F">
        <w:rPr>
          <w:rFonts w:ascii="Arial" w:eastAsia="Calibri" w:hAnsi="Arial" w:cs="Arial"/>
          <w:sz w:val="20"/>
          <w:szCs w:val="20"/>
        </w:rPr>
        <w:t xml:space="preserve"> u iznosu </w:t>
      </w:r>
      <w:r w:rsidR="00AC4EAF">
        <w:rPr>
          <w:rFonts w:ascii="Arial" w:eastAsia="Calibri" w:hAnsi="Arial" w:cs="Arial"/>
          <w:sz w:val="20"/>
          <w:szCs w:val="20"/>
        </w:rPr>
        <w:t>158.017,41</w:t>
      </w:r>
      <w:r w:rsidR="00B6707A" w:rsidRPr="0044099F">
        <w:rPr>
          <w:rFonts w:ascii="Arial" w:eastAsia="Calibri" w:hAnsi="Arial" w:cs="Arial"/>
          <w:sz w:val="20"/>
          <w:szCs w:val="20"/>
        </w:rPr>
        <w:t xml:space="preserve"> €</w:t>
      </w:r>
      <w:r w:rsidR="00F11D1C" w:rsidRPr="0044099F">
        <w:rPr>
          <w:rFonts w:ascii="Arial" w:eastAsia="Calibri" w:hAnsi="Arial" w:cs="Arial"/>
          <w:sz w:val="20"/>
          <w:szCs w:val="20"/>
        </w:rPr>
        <w:t xml:space="preserve"> ili </w:t>
      </w:r>
      <w:r w:rsidR="00AC4EAF">
        <w:rPr>
          <w:rFonts w:ascii="Arial" w:eastAsia="Calibri" w:hAnsi="Arial" w:cs="Arial"/>
          <w:sz w:val="20"/>
          <w:szCs w:val="20"/>
        </w:rPr>
        <w:t>39,3</w:t>
      </w:r>
      <w:r w:rsidR="00F11D1C" w:rsidRPr="0044099F">
        <w:rPr>
          <w:rFonts w:ascii="Arial" w:eastAsia="Calibri" w:hAnsi="Arial" w:cs="Arial"/>
          <w:sz w:val="20"/>
          <w:szCs w:val="20"/>
        </w:rPr>
        <w:t>%.</w:t>
      </w:r>
    </w:p>
    <w:p w14:paraId="2BA7EDAF" w14:textId="77777777" w:rsidR="004628C7" w:rsidRPr="0044099F" w:rsidRDefault="004628C7" w:rsidP="003752B9">
      <w:pPr>
        <w:pStyle w:val="Odlomakpopisa"/>
        <w:autoSpaceDE w:val="0"/>
        <w:autoSpaceDN w:val="0"/>
        <w:adjustRightInd w:val="0"/>
        <w:ind w:left="0"/>
        <w:rPr>
          <w:rFonts w:ascii="Arial" w:eastAsia="Calibri" w:hAnsi="Arial" w:cs="Arial"/>
        </w:rPr>
      </w:pPr>
    </w:p>
    <w:p w14:paraId="3C525342" w14:textId="00F1DB46" w:rsidR="00F11D1C" w:rsidRPr="0044099F" w:rsidRDefault="00F11D1C" w:rsidP="003752B9">
      <w:pPr>
        <w:pStyle w:val="Odlomakpopisa"/>
        <w:autoSpaceDE w:val="0"/>
        <w:autoSpaceDN w:val="0"/>
        <w:adjustRightInd w:val="0"/>
        <w:ind w:left="0"/>
        <w:rPr>
          <w:rFonts w:ascii="Arial" w:eastAsia="Calibri" w:hAnsi="Arial" w:cs="Arial"/>
        </w:rPr>
      </w:pPr>
      <w:r w:rsidRPr="0044099F">
        <w:rPr>
          <w:rFonts w:ascii="Arial" w:eastAsia="Calibri" w:hAnsi="Arial" w:cs="Arial"/>
        </w:rPr>
        <w:t>Ovi rashodi odnose se na: rashode za bruto plaće (311), ostale rashode za zaposlene (313), doprinose na plaće (313) i naknade troškova zaposlenima (321, prijevoz na posao i s posla).</w:t>
      </w:r>
    </w:p>
    <w:p w14:paraId="15043959" w14:textId="77777777" w:rsidR="00626756" w:rsidRPr="0044099F" w:rsidRDefault="00626756" w:rsidP="003752B9">
      <w:pPr>
        <w:pStyle w:val="Odlomakpopisa"/>
        <w:autoSpaceDE w:val="0"/>
        <w:autoSpaceDN w:val="0"/>
        <w:adjustRightInd w:val="0"/>
        <w:ind w:left="0"/>
        <w:rPr>
          <w:rFonts w:ascii="Arial" w:eastAsia="Calibri" w:hAnsi="Arial" w:cs="Arial"/>
        </w:rPr>
      </w:pPr>
    </w:p>
    <w:p w14:paraId="355B8ABC" w14:textId="3EE330D1" w:rsidR="00B6707A" w:rsidRPr="0044099F" w:rsidRDefault="00174799" w:rsidP="00174799">
      <w:pPr>
        <w:autoSpaceDE w:val="0"/>
        <w:autoSpaceDN w:val="0"/>
        <w:adjustRightInd w:val="0"/>
        <w:spacing w:after="0" w:line="240" w:lineRule="auto"/>
        <w:jc w:val="both"/>
        <w:rPr>
          <w:rFonts w:ascii="Arial" w:eastAsia="Calibri" w:hAnsi="Arial" w:cs="Arial"/>
          <w:sz w:val="20"/>
          <w:szCs w:val="20"/>
        </w:rPr>
      </w:pPr>
      <w:r w:rsidRPr="0044099F">
        <w:rPr>
          <w:rFonts w:ascii="Arial" w:eastAsia="Calibri" w:hAnsi="Arial" w:cs="Arial"/>
          <w:b/>
          <w:sz w:val="20"/>
          <w:szCs w:val="20"/>
        </w:rPr>
        <w:t>2. A204402: Redovna djelatnost Doma za starije i nemoćne osobe – vlastita djelatnost</w:t>
      </w:r>
      <w:r w:rsidRPr="0044099F">
        <w:rPr>
          <w:rFonts w:ascii="Arial" w:eastAsia="Calibri" w:hAnsi="Arial" w:cs="Arial"/>
          <w:sz w:val="20"/>
          <w:szCs w:val="20"/>
        </w:rPr>
        <w:t xml:space="preserve"> - Proračunska sredstva su planirana u iznosu </w:t>
      </w:r>
      <w:r w:rsidR="00AC4EAF">
        <w:rPr>
          <w:rFonts w:ascii="Arial" w:eastAsia="Calibri" w:hAnsi="Arial" w:cs="Arial"/>
          <w:sz w:val="20"/>
          <w:szCs w:val="20"/>
        </w:rPr>
        <w:t>916.320</w:t>
      </w:r>
      <w:r w:rsidR="00B6707A" w:rsidRPr="0044099F">
        <w:rPr>
          <w:rFonts w:ascii="Arial" w:eastAsia="Calibri" w:hAnsi="Arial" w:cs="Arial"/>
          <w:sz w:val="20"/>
          <w:szCs w:val="20"/>
        </w:rPr>
        <w:t xml:space="preserve"> €</w:t>
      </w:r>
      <w:r w:rsidRPr="0044099F">
        <w:rPr>
          <w:rFonts w:ascii="Arial" w:eastAsia="Calibri" w:hAnsi="Arial" w:cs="Arial"/>
          <w:sz w:val="20"/>
          <w:szCs w:val="20"/>
        </w:rPr>
        <w:t xml:space="preserve"> i odnose se na rashode koji bi se trebali podmiriti iz ostvarenih sredstava proračunskog korisnika (ostvareni prihodi od smještaja i prehrane korisnika Doma i prihodi od pružanja dodatnih usluga u Domu). </w:t>
      </w:r>
    </w:p>
    <w:p w14:paraId="5C27DD44" w14:textId="67A5C582" w:rsidR="00174799" w:rsidRPr="0066762F" w:rsidRDefault="00174799" w:rsidP="00174799">
      <w:pPr>
        <w:autoSpaceDE w:val="0"/>
        <w:autoSpaceDN w:val="0"/>
        <w:adjustRightInd w:val="0"/>
        <w:spacing w:after="0" w:line="240" w:lineRule="auto"/>
        <w:jc w:val="both"/>
        <w:rPr>
          <w:rFonts w:ascii="Arial" w:eastAsia="Calibri" w:hAnsi="Arial" w:cs="Arial"/>
          <w:sz w:val="20"/>
          <w:szCs w:val="20"/>
        </w:rPr>
      </w:pPr>
      <w:r w:rsidRPr="0044099F">
        <w:rPr>
          <w:rFonts w:ascii="Arial" w:eastAsia="Calibri" w:hAnsi="Arial" w:cs="Arial"/>
          <w:sz w:val="20"/>
          <w:szCs w:val="20"/>
        </w:rPr>
        <w:lastRenderedPageBreak/>
        <w:t xml:space="preserve">Ovi rashodi su izvršeni u iznosu </w:t>
      </w:r>
      <w:r w:rsidR="00AC4EAF">
        <w:rPr>
          <w:rFonts w:ascii="Arial" w:eastAsia="Calibri" w:hAnsi="Arial" w:cs="Arial"/>
          <w:sz w:val="20"/>
          <w:szCs w:val="20"/>
        </w:rPr>
        <w:t>436.122,43</w:t>
      </w:r>
      <w:r w:rsidR="00B6707A" w:rsidRPr="0044099F">
        <w:rPr>
          <w:rFonts w:ascii="Arial" w:eastAsia="Calibri" w:hAnsi="Arial" w:cs="Arial"/>
          <w:sz w:val="20"/>
          <w:szCs w:val="20"/>
        </w:rPr>
        <w:t xml:space="preserve"> €</w:t>
      </w:r>
      <w:r w:rsidRPr="0044099F">
        <w:rPr>
          <w:rFonts w:ascii="Arial" w:eastAsia="Calibri" w:hAnsi="Arial" w:cs="Arial"/>
          <w:sz w:val="20"/>
          <w:szCs w:val="20"/>
        </w:rPr>
        <w:t xml:space="preserve"> ili </w:t>
      </w:r>
      <w:r w:rsidR="00AC4EAF">
        <w:rPr>
          <w:rFonts w:ascii="Arial" w:eastAsia="Calibri" w:hAnsi="Arial" w:cs="Arial"/>
          <w:sz w:val="20"/>
          <w:szCs w:val="20"/>
        </w:rPr>
        <w:t>47,6</w:t>
      </w:r>
      <w:r w:rsidRPr="0044099F">
        <w:rPr>
          <w:rFonts w:ascii="Arial" w:eastAsia="Calibri" w:hAnsi="Arial" w:cs="Arial"/>
          <w:sz w:val="20"/>
          <w:szCs w:val="20"/>
        </w:rPr>
        <w:t>% i odnose se na:</w:t>
      </w:r>
      <w:r w:rsidRPr="0044099F">
        <w:rPr>
          <w:rFonts w:ascii="Arial" w:eastAsia="Times New Roman" w:hAnsi="Arial" w:cs="Arial"/>
          <w:sz w:val="20"/>
          <w:szCs w:val="20"/>
        </w:rPr>
        <w:t xml:space="preserve"> rashode za </w:t>
      </w:r>
      <w:r w:rsidRPr="0044099F">
        <w:rPr>
          <w:rFonts w:ascii="Arial" w:eastAsia="Calibri" w:hAnsi="Arial" w:cs="Arial"/>
          <w:sz w:val="20"/>
          <w:szCs w:val="20"/>
        </w:rPr>
        <w:t xml:space="preserve">bruto plaće (311), ostale rashode za zaposlene (312), doprinose na plaće (313) </w:t>
      </w:r>
      <w:r w:rsidR="00AC4EAF">
        <w:rPr>
          <w:rFonts w:ascii="Arial" w:eastAsia="Calibri" w:hAnsi="Arial" w:cs="Arial"/>
          <w:sz w:val="20"/>
          <w:szCs w:val="20"/>
        </w:rPr>
        <w:t>u iznosu 257.556,21 €</w:t>
      </w:r>
      <w:r w:rsidRPr="00252898">
        <w:rPr>
          <w:rFonts w:ascii="Arial" w:eastAsia="Calibri" w:hAnsi="Arial" w:cs="Arial"/>
          <w:sz w:val="20"/>
          <w:szCs w:val="20"/>
        </w:rPr>
        <w:t xml:space="preserve">, </w:t>
      </w:r>
      <w:r w:rsidR="00AC4EAF" w:rsidRPr="0044099F">
        <w:rPr>
          <w:rFonts w:ascii="Arial" w:eastAsia="Calibri" w:hAnsi="Arial" w:cs="Arial"/>
          <w:sz w:val="20"/>
          <w:szCs w:val="20"/>
        </w:rPr>
        <w:t>naknade troškova zaposlenima (</w:t>
      </w:r>
      <w:r w:rsidR="00AC4EAF" w:rsidRPr="00252898">
        <w:rPr>
          <w:rFonts w:ascii="Arial" w:eastAsia="Calibri" w:hAnsi="Arial" w:cs="Arial"/>
          <w:sz w:val="20"/>
          <w:szCs w:val="20"/>
        </w:rPr>
        <w:t>321, prijevoz na posao i s posla, stručno usavršavanje djelatnika i službena putovanja)</w:t>
      </w:r>
      <w:r w:rsidR="00AC4EAF">
        <w:rPr>
          <w:rFonts w:ascii="Arial" w:eastAsia="Calibri" w:hAnsi="Arial" w:cs="Arial"/>
          <w:sz w:val="20"/>
          <w:szCs w:val="20"/>
        </w:rPr>
        <w:t xml:space="preserve"> u iznosu 11.755,20 €, </w:t>
      </w:r>
      <w:r w:rsidRPr="00252898">
        <w:rPr>
          <w:rFonts w:ascii="Arial" w:eastAsia="Calibri" w:hAnsi="Arial" w:cs="Arial"/>
          <w:sz w:val="20"/>
          <w:szCs w:val="20"/>
        </w:rPr>
        <w:t xml:space="preserve">rashode za materijal i energiju (322) u iznosu </w:t>
      </w:r>
      <w:r w:rsidR="00AC4EAF">
        <w:rPr>
          <w:rFonts w:ascii="Arial" w:eastAsia="Calibri" w:hAnsi="Arial" w:cs="Arial"/>
          <w:sz w:val="20"/>
          <w:szCs w:val="20"/>
        </w:rPr>
        <w:t>96.277,01</w:t>
      </w:r>
      <w:r w:rsidR="00B6707A" w:rsidRPr="00252898">
        <w:rPr>
          <w:rFonts w:ascii="Arial" w:eastAsia="Calibri" w:hAnsi="Arial" w:cs="Arial"/>
          <w:sz w:val="20"/>
          <w:szCs w:val="20"/>
        </w:rPr>
        <w:t xml:space="preserve"> €</w:t>
      </w:r>
      <w:r w:rsidRPr="00252898">
        <w:rPr>
          <w:rFonts w:ascii="Arial" w:eastAsia="Calibri" w:hAnsi="Arial" w:cs="Arial"/>
          <w:sz w:val="20"/>
          <w:szCs w:val="20"/>
        </w:rPr>
        <w:t xml:space="preserve"> (trošak uredskog materijala i materijala za čišćenje</w:t>
      </w:r>
      <w:r w:rsidR="004C22B6" w:rsidRPr="00252898">
        <w:rPr>
          <w:rFonts w:ascii="Arial" w:eastAsia="Calibri" w:hAnsi="Arial" w:cs="Arial"/>
          <w:sz w:val="20"/>
          <w:szCs w:val="20"/>
        </w:rPr>
        <w:t xml:space="preserve">, </w:t>
      </w:r>
      <w:r w:rsidRPr="00252898">
        <w:rPr>
          <w:rFonts w:ascii="Arial" w:eastAsia="Calibri" w:hAnsi="Arial" w:cs="Arial"/>
          <w:sz w:val="20"/>
          <w:szCs w:val="20"/>
        </w:rPr>
        <w:t>pranje i održavanje, rashode za materijal-</w:t>
      </w:r>
      <w:r w:rsidR="0046305B" w:rsidRPr="00252898">
        <w:rPr>
          <w:rFonts w:ascii="Arial" w:eastAsia="Calibri" w:hAnsi="Arial" w:cs="Arial"/>
          <w:sz w:val="20"/>
          <w:szCs w:val="20"/>
        </w:rPr>
        <w:t>namirnice</w:t>
      </w:r>
      <w:r w:rsidRPr="00252898">
        <w:rPr>
          <w:rFonts w:ascii="Arial" w:eastAsia="Calibri" w:hAnsi="Arial" w:cs="Arial"/>
          <w:sz w:val="20"/>
          <w:szCs w:val="20"/>
        </w:rPr>
        <w:t xml:space="preserve"> za prehranu </w:t>
      </w:r>
      <w:r w:rsidRPr="0066762F">
        <w:rPr>
          <w:rFonts w:ascii="Arial" w:eastAsia="Calibri" w:hAnsi="Arial" w:cs="Arial"/>
          <w:sz w:val="20"/>
          <w:szCs w:val="20"/>
        </w:rPr>
        <w:t xml:space="preserve">korisnika i materijal za zdravstvenu zaštitu i njegu korisnika, trošak energije (električna energije, plin, motorni benzin i lož ulje), materijal za tekuće i investicijsko održavanje, sitni inventar te radna odjeća i obuća zaposlenika), rashode za usluge (323) u iznosu </w:t>
      </w:r>
      <w:r w:rsidR="00AC4EAF">
        <w:rPr>
          <w:rFonts w:ascii="Arial" w:eastAsia="Calibri" w:hAnsi="Arial" w:cs="Arial"/>
          <w:sz w:val="20"/>
          <w:szCs w:val="20"/>
        </w:rPr>
        <w:t>44.207,35</w:t>
      </w:r>
      <w:r w:rsidR="0030256E" w:rsidRPr="0066762F">
        <w:rPr>
          <w:rFonts w:ascii="Arial" w:eastAsia="Calibri" w:hAnsi="Arial" w:cs="Arial"/>
          <w:sz w:val="20"/>
          <w:szCs w:val="20"/>
        </w:rPr>
        <w:t xml:space="preserve"> €</w:t>
      </w:r>
      <w:r w:rsidRPr="0066762F">
        <w:rPr>
          <w:rFonts w:ascii="Arial" w:eastAsia="Calibri" w:hAnsi="Arial" w:cs="Arial"/>
          <w:sz w:val="20"/>
          <w:szCs w:val="20"/>
        </w:rPr>
        <w:t xml:space="preserve"> (usluge telefona i poštanske usluge</w:t>
      </w:r>
      <w:r w:rsidR="0030256E" w:rsidRPr="0066762F">
        <w:rPr>
          <w:rFonts w:ascii="Arial" w:eastAsia="Calibri" w:hAnsi="Arial" w:cs="Arial"/>
          <w:sz w:val="20"/>
          <w:szCs w:val="20"/>
        </w:rPr>
        <w:t xml:space="preserve">, </w:t>
      </w:r>
      <w:r w:rsidRPr="0066762F">
        <w:rPr>
          <w:rFonts w:ascii="Arial" w:eastAsia="Calibri" w:hAnsi="Arial" w:cs="Arial"/>
          <w:sz w:val="20"/>
          <w:szCs w:val="20"/>
        </w:rPr>
        <w:t>usluge tekućeg i investicijskog održavanj</w:t>
      </w:r>
      <w:r w:rsidR="00AC4EAF">
        <w:rPr>
          <w:rFonts w:ascii="Arial" w:eastAsia="Calibri" w:hAnsi="Arial" w:cs="Arial"/>
          <w:sz w:val="20"/>
          <w:szCs w:val="20"/>
        </w:rPr>
        <w:t>a</w:t>
      </w:r>
      <w:r w:rsidRPr="0066762F">
        <w:rPr>
          <w:rFonts w:ascii="Arial" w:eastAsia="Calibri" w:hAnsi="Arial" w:cs="Arial"/>
          <w:sz w:val="20"/>
          <w:szCs w:val="20"/>
        </w:rPr>
        <w:t>, usluge promidžbe i informiranja, komunalne usluge (opskrba vodom, odvoz smeća, usluge dimnjačara, deratizacije, dezinsekcije), zdravstvene usluge (usluge sistematskih pregleda radnika i usluge fizioterapeuta</w:t>
      </w:r>
      <w:r w:rsidR="0066762F" w:rsidRPr="0066762F">
        <w:rPr>
          <w:rFonts w:ascii="Arial" w:eastAsia="Calibri" w:hAnsi="Arial" w:cs="Arial"/>
          <w:sz w:val="20"/>
          <w:szCs w:val="20"/>
        </w:rPr>
        <w:t xml:space="preserve"> za korisnike</w:t>
      </w:r>
      <w:r w:rsidRPr="0066762F">
        <w:rPr>
          <w:rFonts w:ascii="Arial" w:eastAsia="Calibri" w:hAnsi="Arial" w:cs="Arial"/>
          <w:sz w:val="20"/>
          <w:szCs w:val="20"/>
        </w:rPr>
        <w:t>), intelektualne i osobne usluge te ostale usluge</w:t>
      </w:r>
      <w:r w:rsidR="00252898" w:rsidRPr="0066762F">
        <w:rPr>
          <w:rFonts w:ascii="Arial" w:eastAsia="Calibri" w:hAnsi="Arial" w:cs="Arial"/>
          <w:sz w:val="20"/>
          <w:szCs w:val="20"/>
        </w:rPr>
        <w:t>)</w:t>
      </w:r>
      <w:r w:rsidRPr="0066762F">
        <w:rPr>
          <w:rFonts w:ascii="Arial" w:eastAsia="Calibri" w:hAnsi="Arial" w:cs="Arial"/>
          <w:sz w:val="20"/>
          <w:szCs w:val="20"/>
        </w:rPr>
        <w:t xml:space="preserve">, ostale nespomenute rashode poslovanja (329) u iznosu </w:t>
      </w:r>
      <w:r w:rsidR="00AC4EAF">
        <w:rPr>
          <w:rFonts w:ascii="Arial" w:eastAsia="Calibri" w:hAnsi="Arial" w:cs="Arial"/>
          <w:sz w:val="20"/>
          <w:szCs w:val="20"/>
        </w:rPr>
        <w:t>8.518,32</w:t>
      </w:r>
      <w:r w:rsidR="0030256E" w:rsidRPr="0066762F">
        <w:rPr>
          <w:rFonts w:ascii="Arial" w:eastAsia="Calibri" w:hAnsi="Arial" w:cs="Arial"/>
          <w:sz w:val="20"/>
          <w:szCs w:val="20"/>
        </w:rPr>
        <w:t xml:space="preserve"> €</w:t>
      </w:r>
      <w:r w:rsidRPr="0066762F">
        <w:rPr>
          <w:rFonts w:ascii="Arial" w:eastAsia="Calibri" w:hAnsi="Arial" w:cs="Arial"/>
          <w:sz w:val="20"/>
          <w:szCs w:val="20"/>
        </w:rPr>
        <w:t xml:space="preserve"> (</w:t>
      </w:r>
      <w:r w:rsidR="0066762F">
        <w:rPr>
          <w:rFonts w:ascii="Arial" w:eastAsia="Calibri" w:hAnsi="Arial" w:cs="Arial"/>
          <w:sz w:val="20"/>
          <w:szCs w:val="20"/>
        </w:rPr>
        <w:t xml:space="preserve">naknade za rad upravnog vijeća </w:t>
      </w:r>
      <w:r w:rsidR="00AC4EAF">
        <w:rPr>
          <w:rFonts w:ascii="Arial" w:eastAsia="Calibri" w:hAnsi="Arial" w:cs="Arial"/>
          <w:sz w:val="20"/>
          <w:szCs w:val="20"/>
        </w:rPr>
        <w:t>4.161,60</w:t>
      </w:r>
      <w:r w:rsidR="0066762F">
        <w:rPr>
          <w:rFonts w:ascii="Arial" w:eastAsia="Calibri" w:hAnsi="Arial" w:cs="Arial"/>
          <w:sz w:val="20"/>
          <w:szCs w:val="20"/>
        </w:rPr>
        <w:t xml:space="preserve"> €, </w:t>
      </w:r>
      <w:r w:rsidRPr="0066762F">
        <w:rPr>
          <w:rFonts w:ascii="Arial" w:eastAsia="Calibri" w:hAnsi="Arial" w:cs="Arial"/>
          <w:sz w:val="20"/>
          <w:szCs w:val="20"/>
        </w:rPr>
        <w:t xml:space="preserve">premije osiguranja </w:t>
      </w:r>
      <w:r w:rsidR="00AC4EAF">
        <w:rPr>
          <w:rFonts w:ascii="Arial" w:eastAsia="Calibri" w:hAnsi="Arial" w:cs="Arial"/>
          <w:sz w:val="20"/>
          <w:szCs w:val="20"/>
        </w:rPr>
        <w:t>3.985,19</w:t>
      </w:r>
      <w:r w:rsidR="0030256E" w:rsidRPr="0066762F">
        <w:rPr>
          <w:rFonts w:ascii="Arial" w:eastAsia="Calibri" w:hAnsi="Arial" w:cs="Arial"/>
          <w:sz w:val="20"/>
          <w:szCs w:val="20"/>
        </w:rPr>
        <w:t xml:space="preserve"> €</w:t>
      </w:r>
      <w:r w:rsidRPr="0066762F">
        <w:rPr>
          <w:rFonts w:ascii="Arial" w:eastAsia="Calibri" w:hAnsi="Arial" w:cs="Arial"/>
          <w:sz w:val="20"/>
          <w:szCs w:val="20"/>
        </w:rPr>
        <w:t>, pristojbe i naknad</w:t>
      </w:r>
      <w:r w:rsidR="00AC4EAF">
        <w:rPr>
          <w:rFonts w:ascii="Arial" w:eastAsia="Calibri" w:hAnsi="Arial" w:cs="Arial"/>
          <w:sz w:val="20"/>
          <w:szCs w:val="20"/>
        </w:rPr>
        <w:t>e</w:t>
      </w:r>
      <w:r w:rsidR="00E56A76" w:rsidRPr="0066762F">
        <w:rPr>
          <w:rFonts w:ascii="Arial" w:eastAsia="Calibri" w:hAnsi="Arial" w:cs="Arial"/>
          <w:sz w:val="20"/>
          <w:szCs w:val="20"/>
        </w:rPr>
        <w:t xml:space="preserve">, </w:t>
      </w:r>
      <w:r w:rsidR="0066762F">
        <w:rPr>
          <w:rFonts w:ascii="Arial" w:eastAsia="Calibri" w:hAnsi="Arial" w:cs="Arial"/>
          <w:sz w:val="20"/>
          <w:szCs w:val="20"/>
        </w:rPr>
        <w:t xml:space="preserve">reprezentacija, </w:t>
      </w:r>
      <w:r w:rsidR="00E56A76" w:rsidRPr="0066762F">
        <w:rPr>
          <w:rFonts w:ascii="Arial" w:eastAsia="Calibri" w:hAnsi="Arial" w:cs="Arial"/>
          <w:sz w:val="20"/>
          <w:szCs w:val="20"/>
        </w:rPr>
        <w:t xml:space="preserve">drugo </w:t>
      </w:r>
      <w:r w:rsidR="00AC4EAF">
        <w:rPr>
          <w:rFonts w:ascii="Arial" w:eastAsia="Calibri" w:hAnsi="Arial" w:cs="Arial"/>
          <w:sz w:val="20"/>
          <w:szCs w:val="20"/>
        </w:rPr>
        <w:t>73</w:t>
      </w:r>
      <w:r w:rsidR="0066762F">
        <w:rPr>
          <w:rFonts w:ascii="Arial" w:eastAsia="Calibri" w:hAnsi="Arial" w:cs="Arial"/>
          <w:sz w:val="20"/>
          <w:szCs w:val="20"/>
        </w:rPr>
        <w:t xml:space="preserve"> </w:t>
      </w:r>
      <w:r w:rsidR="0030256E" w:rsidRPr="0066762F">
        <w:rPr>
          <w:rFonts w:ascii="Arial" w:eastAsia="Calibri" w:hAnsi="Arial" w:cs="Arial"/>
          <w:sz w:val="20"/>
          <w:szCs w:val="20"/>
        </w:rPr>
        <w:t>€</w:t>
      </w:r>
      <w:r w:rsidRPr="0066762F">
        <w:rPr>
          <w:rFonts w:ascii="Arial" w:eastAsia="Calibri" w:hAnsi="Arial" w:cs="Arial"/>
          <w:sz w:val="20"/>
          <w:szCs w:val="20"/>
        </w:rPr>
        <w:t>),</w:t>
      </w:r>
      <w:r w:rsidR="00AC4EAF">
        <w:rPr>
          <w:rFonts w:ascii="Arial" w:eastAsia="Calibri" w:hAnsi="Arial" w:cs="Arial"/>
          <w:sz w:val="20"/>
          <w:szCs w:val="20"/>
        </w:rPr>
        <w:t>dok nije bilo ostalih</w:t>
      </w:r>
      <w:r w:rsidRPr="0066762F">
        <w:rPr>
          <w:rFonts w:ascii="Arial" w:eastAsia="Calibri" w:hAnsi="Arial" w:cs="Arial"/>
          <w:sz w:val="20"/>
          <w:szCs w:val="20"/>
        </w:rPr>
        <w:t xml:space="preserve"> financijsk</w:t>
      </w:r>
      <w:r w:rsidR="00AC4EAF">
        <w:rPr>
          <w:rFonts w:ascii="Arial" w:eastAsia="Calibri" w:hAnsi="Arial" w:cs="Arial"/>
          <w:sz w:val="20"/>
          <w:szCs w:val="20"/>
        </w:rPr>
        <w:t>ih</w:t>
      </w:r>
      <w:r w:rsidRPr="0066762F">
        <w:rPr>
          <w:rFonts w:ascii="Arial" w:eastAsia="Calibri" w:hAnsi="Arial" w:cs="Arial"/>
          <w:sz w:val="20"/>
          <w:szCs w:val="20"/>
        </w:rPr>
        <w:t xml:space="preserve"> rashod</w:t>
      </w:r>
      <w:r w:rsidR="00AC4EAF">
        <w:rPr>
          <w:rFonts w:ascii="Arial" w:eastAsia="Calibri" w:hAnsi="Arial" w:cs="Arial"/>
          <w:sz w:val="20"/>
          <w:szCs w:val="20"/>
        </w:rPr>
        <w:t>a</w:t>
      </w:r>
      <w:r w:rsidRPr="0066762F">
        <w:rPr>
          <w:rFonts w:ascii="Arial" w:eastAsia="Calibri" w:hAnsi="Arial" w:cs="Arial"/>
          <w:sz w:val="20"/>
          <w:szCs w:val="20"/>
        </w:rPr>
        <w:t xml:space="preserve"> (343) </w:t>
      </w:r>
      <w:r w:rsidR="00AC4EAF">
        <w:rPr>
          <w:rFonts w:ascii="Arial" w:eastAsia="Calibri" w:hAnsi="Arial" w:cs="Arial"/>
          <w:sz w:val="20"/>
          <w:szCs w:val="20"/>
        </w:rPr>
        <w:t>(</w:t>
      </w:r>
      <w:r w:rsidRPr="0066762F">
        <w:rPr>
          <w:rFonts w:ascii="Arial" w:eastAsia="Calibri" w:hAnsi="Arial" w:cs="Arial"/>
          <w:sz w:val="20"/>
          <w:szCs w:val="20"/>
        </w:rPr>
        <w:t>usluge platnog prometa</w:t>
      </w:r>
      <w:r w:rsidR="00AC4EAF">
        <w:rPr>
          <w:rFonts w:ascii="Arial" w:eastAsia="Calibri" w:hAnsi="Arial" w:cs="Arial"/>
          <w:sz w:val="20"/>
          <w:szCs w:val="20"/>
        </w:rPr>
        <w:t>). Rashodi z post</w:t>
      </w:r>
      <w:r w:rsidRPr="0066762F">
        <w:rPr>
          <w:rFonts w:ascii="Arial" w:eastAsia="Calibri" w:hAnsi="Arial" w:cs="Arial"/>
          <w:sz w:val="20"/>
          <w:szCs w:val="20"/>
        </w:rPr>
        <w:t>rojenja i opremu (422)</w:t>
      </w:r>
      <w:r w:rsidR="00AC4EAF">
        <w:rPr>
          <w:rFonts w:ascii="Arial" w:eastAsia="Calibri" w:hAnsi="Arial" w:cs="Arial"/>
          <w:sz w:val="20"/>
          <w:szCs w:val="20"/>
        </w:rPr>
        <w:t xml:space="preserve"> iznose 17.808,34 €.</w:t>
      </w:r>
    </w:p>
    <w:p w14:paraId="0A36F204" w14:textId="77777777" w:rsidR="00174799" w:rsidRPr="0066762F" w:rsidRDefault="00174799" w:rsidP="007B5B0C">
      <w:pPr>
        <w:autoSpaceDE w:val="0"/>
        <w:autoSpaceDN w:val="0"/>
        <w:adjustRightInd w:val="0"/>
        <w:spacing w:after="0" w:line="240" w:lineRule="auto"/>
        <w:jc w:val="both"/>
        <w:rPr>
          <w:rFonts w:ascii="Arial" w:eastAsia="Calibri" w:hAnsi="Arial" w:cs="Arial"/>
          <w:sz w:val="20"/>
          <w:szCs w:val="20"/>
        </w:rPr>
      </w:pPr>
    </w:p>
    <w:p w14:paraId="1E8E024E" w14:textId="0C48CABA" w:rsidR="00B6707A" w:rsidRPr="00252898" w:rsidRDefault="00B6707A" w:rsidP="00B6707A">
      <w:pPr>
        <w:autoSpaceDE w:val="0"/>
        <w:autoSpaceDN w:val="0"/>
        <w:adjustRightInd w:val="0"/>
        <w:spacing w:after="0" w:line="240" w:lineRule="auto"/>
        <w:jc w:val="both"/>
        <w:rPr>
          <w:rFonts w:ascii="Arial" w:eastAsia="Calibri" w:hAnsi="Arial" w:cs="Arial"/>
          <w:sz w:val="20"/>
          <w:szCs w:val="20"/>
        </w:rPr>
      </w:pPr>
      <w:r w:rsidRPr="00252898">
        <w:rPr>
          <w:rFonts w:ascii="Arial" w:eastAsia="Calibri" w:hAnsi="Arial" w:cs="Arial"/>
          <w:sz w:val="20"/>
          <w:szCs w:val="20"/>
        </w:rPr>
        <w:t xml:space="preserve">Iz proračuna Općine Konavle ostvareni su prihodi od sufinanciranja cijene osnovnih usluga smještaja  Domu  za starije i nemoćne u iznosu </w:t>
      </w:r>
      <w:r w:rsidR="00087502">
        <w:rPr>
          <w:rFonts w:ascii="Arial" w:eastAsia="Calibri" w:hAnsi="Arial" w:cs="Arial"/>
          <w:sz w:val="20"/>
          <w:szCs w:val="20"/>
        </w:rPr>
        <w:t>41.787,69</w:t>
      </w:r>
      <w:r w:rsidRPr="00252898">
        <w:rPr>
          <w:rFonts w:ascii="Arial" w:eastAsia="Calibri" w:hAnsi="Arial" w:cs="Arial"/>
          <w:sz w:val="20"/>
          <w:szCs w:val="20"/>
        </w:rPr>
        <w:t xml:space="preserve"> </w:t>
      </w:r>
      <w:r w:rsidR="00252898" w:rsidRPr="00252898">
        <w:rPr>
          <w:rFonts w:ascii="Arial" w:eastAsia="Calibri" w:hAnsi="Arial" w:cs="Arial"/>
          <w:sz w:val="20"/>
          <w:szCs w:val="20"/>
        </w:rPr>
        <w:t>€</w:t>
      </w:r>
      <w:r w:rsidRPr="00252898">
        <w:rPr>
          <w:rFonts w:ascii="Arial" w:eastAsia="Calibri" w:hAnsi="Arial" w:cs="Arial"/>
          <w:sz w:val="20"/>
          <w:szCs w:val="20"/>
        </w:rPr>
        <w:t xml:space="preserve"> (aktivnost u proračunu Općine A204125). Stanovnici Općine Konavle s prebivalištem na području Općine Konavle u neprekidnom trajanju od najmanje trideset ( 30 ) godina prije podnošenja zahtjeva za prijem u Dom ostvaruju pravo na sufinanciranje cijene osnovnih usluga smještaja iz proračuna Općine Konavle u iznosu od 20% od osnovne cijene smještaja.</w:t>
      </w:r>
    </w:p>
    <w:p w14:paraId="5791405F" w14:textId="77777777" w:rsidR="00B6707A" w:rsidRPr="00252898" w:rsidRDefault="00B6707A" w:rsidP="007B5B0C">
      <w:pPr>
        <w:autoSpaceDE w:val="0"/>
        <w:autoSpaceDN w:val="0"/>
        <w:adjustRightInd w:val="0"/>
        <w:spacing w:after="0" w:line="240" w:lineRule="auto"/>
        <w:jc w:val="both"/>
        <w:rPr>
          <w:rFonts w:ascii="Arial" w:eastAsia="Calibri" w:hAnsi="Arial" w:cs="Arial"/>
          <w:sz w:val="20"/>
          <w:szCs w:val="20"/>
        </w:rPr>
      </w:pPr>
    </w:p>
    <w:p w14:paraId="2558B9F5" w14:textId="63924CDF" w:rsidR="003B5B15" w:rsidRPr="00252898" w:rsidRDefault="00EA1F52" w:rsidP="007B5B0C">
      <w:pPr>
        <w:autoSpaceDE w:val="0"/>
        <w:autoSpaceDN w:val="0"/>
        <w:adjustRightInd w:val="0"/>
        <w:spacing w:after="0" w:line="240" w:lineRule="auto"/>
        <w:jc w:val="both"/>
        <w:rPr>
          <w:rFonts w:ascii="Arial" w:eastAsia="Calibri" w:hAnsi="Arial" w:cs="Arial"/>
          <w:sz w:val="20"/>
          <w:szCs w:val="20"/>
        </w:rPr>
      </w:pPr>
      <w:r w:rsidRPr="00252898">
        <w:rPr>
          <w:rFonts w:ascii="Arial" w:eastAsia="Calibri" w:hAnsi="Arial" w:cs="Arial"/>
          <w:sz w:val="20"/>
          <w:szCs w:val="20"/>
        </w:rPr>
        <w:t>Sveukupno izvršeni r</w:t>
      </w:r>
      <w:r w:rsidR="00B91CA1" w:rsidRPr="00252898">
        <w:rPr>
          <w:rFonts w:ascii="Arial" w:eastAsia="Calibri" w:hAnsi="Arial" w:cs="Arial"/>
          <w:sz w:val="20"/>
          <w:szCs w:val="20"/>
        </w:rPr>
        <w:t xml:space="preserve">ashodi za zaposlene (31) u iznosu </w:t>
      </w:r>
      <w:r w:rsidR="00087502">
        <w:rPr>
          <w:rFonts w:ascii="Arial" w:eastAsia="Calibri" w:hAnsi="Arial" w:cs="Arial"/>
          <w:sz w:val="20"/>
          <w:szCs w:val="20"/>
        </w:rPr>
        <w:t>410.514,62</w:t>
      </w:r>
      <w:r w:rsidR="0030256E" w:rsidRPr="00252898">
        <w:rPr>
          <w:rFonts w:ascii="Arial" w:eastAsia="Calibri" w:hAnsi="Arial" w:cs="Arial"/>
          <w:sz w:val="20"/>
          <w:szCs w:val="20"/>
        </w:rPr>
        <w:t xml:space="preserve"> €</w:t>
      </w:r>
      <w:r w:rsidR="00B91CA1" w:rsidRPr="00252898">
        <w:rPr>
          <w:rFonts w:ascii="Arial" w:eastAsia="Calibri" w:hAnsi="Arial" w:cs="Arial"/>
          <w:sz w:val="20"/>
          <w:szCs w:val="20"/>
        </w:rPr>
        <w:t xml:space="preserve"> čine </w:t>
      </w:r>
      <w:r w:rsidR="00087502">
        <w:rPr>
          <w:rFonts w:ascii="Arial" w:eastAsia="Calibri" w:hAnsi="Arial" w:cs="Arial"/>
          <w:sz w:val="20"/>
          <w:szCs w:val="20"/>
        </w:rPr>
        <w:t>69,07</w:t>
      </w:r>
      <w:r w:rsidR="00B91CA1" w:rsidRPr="00252898">
        <w:rPr>
          <w:rFonts w:ascii="Arial" w:eastAsia="Calibri" w:hAnsi="Arial" w:cs="Arial"/>
          <w:sz w:val="20"/>
          <w:szCs w:val="20"/>
        </w:rPr>
        <w:t>% ukupnih rashoda ovog proračun</w:t>
      </w:r>
      <w:r w:rsidR="00D352C3" w:rsidRPr="00252898">
        <w:rPr>
          <w:rFonts w:ascii="Arial" w:eastAsia="Calibri" w:hAnsi="Arial" w:cs="Arial"/>
          <w:sz w:val="20"/>
          <w:szCs w:val="20"/>
        </w:rPr>
        <w:t>skog korisnika (program 2044)</w:t>
      </w:r>
      <w:r w:rsidR="0030256E" w:rsidRPr="00252898">
        <w:rPr>
          <w:rFonts w:ascii="Arial" w:eastAsia="Calibri" w:hAnsi="Arial" w:cs="Arial"/>
          <w:sz w:val="20"/>
          <w:szCs w:val="20"/>
        </w:rPr>
        <w:t xml:space="preserve">, dok zajedno s rashodima za prijevoz na posao i s posla čine </w:t>
      </w:r>
      <w:r w:rsidR="00087502">
        <w:rPr>
          <w:rFonts w:ascii="Arial" w:eastAsia="Calibri" w:hAnsi="Arial" w:cs="Arial"/>
          <w:sz w:val="20"/>
          <w:szCs w:val="20"/>
        </w:rPr>
        <w:t>71,9</w:t>
      </w:r>
      <w:r w:rsidR="004D7B6F" w:rsidRPr="00252898">
        <w:rPr>
          <w:rFonts w:ascii="Arial" w:eastAsia="Calibri" w:hAnsi="Arial" w:cs="Arial"/>
          <w:sz w:val="20"/>
          <w:szCs w:val="20"/>
        </w:rPr>
        <w:t>% ukupnih rashoda ustanove.</w:t>
      </w:r>
    </w:p>
    <w:p w14:paraId="57E2A46C" w14:textId="3ACAF63C" w:rsidR="00D352C3" w:rsidRPr="00252898" w:rsidRDefault="00D352C3" w:rsidP="002031CE">
      <w:pPr>
        <w:autoSpaceDE w:val="0"/>
        <w:autoSpaceDN w:val="0"/>
        <w:adjustRightInd w:val="0"/>
        <w:spacing w:after="0" w:line="240" w:lineRule="auto"/>
        <w:jc w:val="both"/>
        <w:rPr>
          <w:rFonts w:ascii="Arial" w:eastAsia="Calibri" w:hAnsi="Arial" w:cs="Arial"/>
          <w:sz w:val="20"/>
          <w:szCs w:val="20"/>
        </w:rPr>
      </w:pPr>
    </w:p>
    <w:p w14:paraId="2CCABAD2" w14:textId="4B62CCF6" w:rsidR="002031CE" w:rsidRPr="00252898" w:rsidRDefault="002031CE" w:rsidP="002031CE">
      <w:pPr>
        <w:spacing w:after="0" w:line="240" w:lineRule="auto"/>
        <w:jc w:val="both"/>
        <w:rPr>
          <w:rFonts w:ascii="Arial" w:eastAsia="Calibri" w:hAnsi="Arial" w:cs="Arial"/>
          <w:sz w:val="20"/>
          <w:szCs w:val="20"/>
        </w:rPr>
      </w:pPr>
      <w:r w:rsidRPr="00252898">
        <w:rPr>
          <w:rFonts w:ascii="Arial" w:eastAsia="Calibri" w:hAnsi="Arial" w:cs="Arial"/>
          <w:sz w:val="20"/>
          <w:szCs w:val="20"/>
        </w:rPr>
        <w:t xml:space="preserve">Rashodi za zaposlene (31) </w:t>
      </w:r>
      <w:r w:rsidRPr="00252898">
        <w:rPr>
          <w:rFonts w:ascii="Arial" w:eastAsia="Times New Roman" w:hAnsi="Arial" w:cs="Arial"/>
          <w:iCs/>
          <w:sz w:val="20"/>
          <w:szCs w:val="20"/>
        </w:rPr>
        <w:t xml:space="preserve">ustanove Dom za starije i nemoćne osobe Konavle </w:t>
      </w:r>
      <w:r w:rsidR="007B5B0C" w:rsidRPr="00252898">
        <w:rPr>
          <w:rFonts w:ascii="Arial" w:eastAsia="Calibri" w:hAnsi="Arial" w:cs="Arial"/>
          <w:sz w:val="20"/>
          <w:szCs w:val="20"/>
        </w:rPr>
        <w:t>u iznosu</w:t>
      </w:r>
      <w:r w:rsidRPr="00252898">
        <w:rPr>
          <w:rFonts w:ascii="Arial" w:eastAsia="Calibri" w:hAnsi="Arial" w:cs="Arial"/>
          <w:sz w:val="20"/>
          <w:szCs w:val="20"/>
        </w:rPr>
        <w:t xml:space="preserve"> </w:t>
      </w:r>
      <w:r w:rsidR="00087502">
        <w:rPr>
          <w:rFonts w:ascii="Arial" w:eastAsia="Calibri" w:hAnsi="Arial" w:cs="Arial"/>
          <w:sz w:val="20"/>
          <w:szCs w:val="20"/>
        </w:rPr>
        <w:t>410.514,62</w:t>
      </w:r>
      <w:r w:rsidR="004D7B6F" w:rsidRPr="00252898">
        <w:rPr>
          <w:rFonts w:ascii="Arial" w:eastAsia="Calibri" w:hAnsi="Arial" w:cs="Arial"/>
          <w:sz w:val="20"/>
          <w:szCs w:val="20"/>
        </w:rPr>
        <w:t xml:space="preserve"> €</w:t>
      </w:r>
      <w:r w:rsidR="007B5B0C" w:rsidRPr="00252898">
        <w:rPr>
          <w:rFonts w:ascii="Arial" w:eastAsia="Calibri" w:hAnsi="Arial" w:cs="Arial"/>
          <w:sz w:val="20"/>
          <w:szCs w:val="20"/>
        </w:rPr>
        <w:t xml:space="preserve"> čine </w:t>
      </w:r>
      <w:r w:rsidR="00252898" w:rsidRPr="00252898">
        <w:rPr>
          <w:rFonts w:ascii="Arial" w:eastAsia="Calibri" w:hAnsi="Arial" w:cs="Arial"/>
          <w:sz w:val="20"/>
          <w:szCs w:val="20"/>
        </w:rPr>
        <w:t>6,2</w:t>
      </w:r>
      <w:r w:rsidRPr="00252898">
        <w:rPr>
          <w:rFonts w:ascii="Arial" w:eastAsia="Calibri" w:hAnsi="Arial" w:cs="Arial"/>
          <w:sz w:val="20"/>
          <w:szCs w:val="20"/>
        </w:rPr>
        <w:t xml:space="preserve">% ukupnih rashoda Proračuna (rashodi poslovanja „3“ i rashodi na nabavu nefinancijske imovine „4“), odnosno </w:t>
      </w:r>
      <w:r w:rsidR="00087502">
        <w:rPr>
          <w:rFonts w:ascii="Arial" w:eastAsia="Calibri" w:hAnsi="Arial" w:cs="Arial"/>
          <w:sz w:val="20"/>
          <w:szCs w:val="20"/>
        </w:rPr>
        <w:t>6,1</w:t>
      </w:r>
      <w:r w:rsidRPr="00252898">
        <w:rPr>
          <w:rFonts w:ascii="Arial" w:eastAsia="Calibri" w:hAnsi="Arial" w:cs="Arial"/>
          <w:sz w:val="20"/>
          <w:szCs w:val="20"/>
        </w:rPr>
        <w:t>% ukupnih rashoda i izdataka Proračuna (rashodi poslovanja „3“ i rashodi na nabavu nefinancijske imovine „4“ uvećani za izdatke za financijsku imovinu i otplate zajmova „5“).</w:t>
      </w:r>
      <w:r w:rsidR="00D7349C" w:rsidRPr="00252898">
        <w:rPr>
          <w:rFonts w:ascii="Arial" w:eastAsia="Calibri" w:hAnsi="Arial" w:cs="Arial"/>
          <w:sz w:val="20"/>
          <w:szCs w:val="20"/>
        </w:rPr>
        <w:t xml:space="preserve"> </w:t>
      </w:r>
    </w:p>
    <w:p w14:paraId="786DE03B" w14:textId="329C18F1" w:rsidR="002031CE" w:rsidRPr="00252898" w:rsidRDefault="002031CE" w:rsidP="002031CE">
      <w:pPr>
        <w:autoSpaceDE w:val="0"/>
        <w:autoSpaceDN w:val="0"/>
        <w:adjustRightInd w:val="0"/>
        <w:spacing w:after="0" w:line="240" w:lineRule="auto"/>
        <w:jc w:val="both"/>
        <w:rPr>
          <w:rFonts w:ascii="Arial" w:eastAsia="Calibri" w:hAnsi="Arial" w:cs="Arial"/>
          <w:sz w:val="20"/>
          <w:szCs w:val="20"/>
        </w:rPr>
      </w:pPr>
    </w:p>
    <w:p w14:paraId="2CC92A1F" w14:textId="77777777" w:rsidR="00626756" w:rsidRPr="0066762F" w:rsidRDefault="00626756" w:rsidP="00626756">
      <w:pPr>
        <w:spacing w:after="0" w:line="240" w:lineRule="auto"/>
        <w:jc w:val="both"/>
        <w:rPr>
          <w:rFonts w:ascii="Arial" w:eastAsia="Calibri" w:hAnsi="Arial" w:cs="Arial"/>
          <w:sz w:val="20"/>
          <w:szCs w:val="20"/>
          <w:u w:val="single"/>
        </w:rPr>
      </w:pPr>
      <w:r w:rsidRPr="0066762F">
        <w:rPr>
          <w:rFonts w:ascii="Arial" w:eastAsia="Calibri" w:hAnsi="Arial" w:cs="Arial"/>
          <w:b/>
          <w:sz w:val="20"/>
          <w:szCs w:val="20"/>
          <w:u w:val="single"/>
        </w:rPr>
        <w:t>Cilj:</w:t>
      </w:r>
      <w:r w:rsidRPr="0066762F">
        <w:rPr>
          <w:rFonts w:ascii="Arial" w:eastAsia="Calibri" w:hAnsi="Arial" w:cs="Arial"/>
          <w:sz w:val="20"/>
          <w:szCs w:val="20"/>
          <w:u w:val="single"/>
        </w:rPr>
        <w:t xml:space="preserve"> Potpuna popunjenost smještajnih kapaciteta Doma</w:t>
      </w:r>
    </w:p>
    <w:p w14:paraId="3C61A334" w14:textId="77777777" w:rsidR="00626756" w:rsidRPr="0066762F" w:rsidRDefault="00626756"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1980"/>
        <w:gridCol w:w="3544"/>
        <w:gridCol w:w="1094"/>
        <w:gridCol w:w="1174"/>
        <w:gridCol w:w="1134"/>
        <w:gridCol w:w="1395"/>
        <w:gridCol w:w="1440"/>
        <w:gridCol w:w="1394"/>
        <w:gridCol w:w="1496"/>
      </w:tblGrid>
      <w:tr w:rsidR="0066762F" w:rsidRPr="0066762F" w14:paraId="419D8C85" w14:textId="77777777" w:rsidTr="00923DED">
        <w:trPr>
          <w:jc w:val="center"/>
        </w:trPr>
        <w:tc>
          <w:tcPr>
            <w:tcW w:w="1980" w:type="dxa"/>
            <w:shd w:val="clear" w:color="auto" w:fill="BFBFBF" w:themeFill="background1" w:themeFillShade="BF"/>
            <w:vAlign w:val="center"/>
          </w:tcPr>
          <w:p w14:paraId="08BEE7B9" w14:textId="77777777" w:rsidR="00626756" w:rsidRPr="0066762F" w:rsidRDefault="00626756" w:rsidP="00B223BA">
            <w:pPr>
              <w:jc w:val="center"/>
              <w:rPr>
                <w:rFonts w:ascii="Arial" w:eastAsia="Calibri" w:hAnsi="Arial" w:cs="Arial"/>
              </w:rPr>
            </w:pPr>
            <w:r w:rsidRPr="0066762F">
              <w:rPr>
                <w:rFonts w:ascii="Arial" w:eastAsia="Calibri" w:hAnsi="Arial" w:cs="Arial"/>
              </w:rPr>
              <w:t>Pokazatelj uspješnosti</w:t>
            </w:r>
          </w:p>
        </w:tc>
        <w:tc>
          <w:tcPr>
            <w:tcW w:w="3544" w:type="dxa"/>
            <w:shd w:val="clear" w:color="auto" w:fill="BFBFBF" w:themeFill="background1" w:themeFillShade="BF"/>
            <w:vAlign w:val="center"/>
          </w:tcPr>
          <w:p w14:paraId="1ECC51EA" w14:textId="77777777" w:rsidR="00626756" w:rsidRPr="0066762F" w:rsidRDefault="00626756" w:rsidP="00B223BA">
            <w:pPr>
              <w:jc w:val="center"/>
              <w:rPr>
                <w:rFonts w:ascii="Arial" w:eastAsia="Calibri" w:hAnsi="Arial" w:cs="Arial"/>
              </w:rPr>
            </w:pPr>
            <w:r w:rsidRPr="0066762F">
              <w:rPr>
                <w:rFonts w:ascii="Arial" w:eastAsia="Calibri" w:hAnsi="Arial" w:cs="Arial"/>
              </w:rPr>
              <w:t>Definicija</w:t>
            </w:r>
          </w:p>
        </w:tc>
        <w:tc>
          <w:tcPr>
            <w:tcW w:w="1094" w:type="dxa"/>
            <w:shd w:val="clear" w:color="auto" w:fill="BFBFBF" w:themeFill="background1" w:themeFillShade="BF"/>
            <w:vAlign w:val="center"/>
          </w:tcPr>
          <w:p w14:paraId="1F6F5035" w14:textId="77777777" w:rsidR="00626756" w:rsidRPr="0066762F" w:rsidRDefault="00626756" w:rsidP="00B223BA">
            <w:pPr>
              <w:jc w:val="center"/>
              <w:rPr>
                <w:rFonts w:ascii="Arial" w:eastAsia="Calibri" w:hAnsi="Arial" w:cs="Arial"/>
              </w:rPr>
            </w:pPr>
            <w:r w:rsidRPr="0066762F">
              <w:rPr>
                <w:rFonts w:ascii="Arial" w:eastAsia="Calibri" w:hAnsi="Arial" w:cs="Arial"/>
              </w:rPr>
              <w:t>Jedinica</w:t>
            </w:r>
          </w:p>
        </w:tc>
        <w:tc>
          <w:tcPr>
            <w:tcW w:w="1174" w:type="dxa"/>
            <w:shd w:val="clear" w:color="auto" w:fill="BFBFBF" w:themeFill="background1" w:themeFillShade="BF"/>
            <w:vAlign w:val="center"/>
          </w:tcPr>
          <w:p w14:paraId="0C64BEB3" w14:textId="77777777" w:rsidR="00626756" w:rsidRPr="0066762F" w:rsidRDefault="00626756" w:rsidP="00B223BA">
            <w:pPr>
              <w:jc w:val="center"/>
              <w:rPr>
                <w:rFonts w:ascii="Arial" w:eastAsia="Calibri" w:hAnsi="Arial" w:cs="Arial"/>
              </w:rPr>
            </w:pPr>
            <w:r w:rsidRPr="0066762F">
              <w:rPr>
                <w:rFonts w:ascii="Arial" w:eastAsia="Calibri" w:hAnsi="Arial" w:cs="Arial"/>
              </w:rPr>
              <w:t>Polazna vrijednost</w:t>
            </w:r>
          </w:p>
          <w:p w14:paraId="0FF48A69" w14:textId="700DDB9D" w:rsidR="00626756" w:rsidRPr="0066762F" w:rsidRDefault="00626756" w:rsidP="00087502">
            <w:pPr>
              <w:jc w:val="center"/>
              <w:rPr>
                <w:rFonts w:ascii="Arial" w:eastAsia="Calibri" w:hAnsi="Arial" w:cs="Arial"/>
              </w:rPr>
            </w:pPr>
            <w:r w:rsidRPr="0066762F">
              <w:rPr>
                <w:rFonts w:ascii="Arial" w:eastAsia="Calibri" w:hAnsi="Arial" w:cs="Arial"/>
              </w:rPr>
              <w:t>202</w:t>
            </w:r>
            <w:r w:rsidR="00087502">
              <w:rPr>
                <w:rFonts w:ascii="Arial" w:eastAsia="Calibri" w:hAnsi="Arial" w:cs="Arial"/>
              </w:rPr>
              <w:t>3</w:t>
            </w:r>
            <w:r w:rsidRPr="0066762F">
              <w:rPr>
                <w:rFonts w:ascii="Arial" w:eastAsia="Calibri" w:hAnsi="Arial" w:cs="Arial"/>
              </w:rPr>
              <w:t>.</w:t>
            </w:r>
          </w:p>
        </w:tc>
        <w:tc>
          <w:tcPr>
            <w:tcW w:w="1134" w:type="dxa"/>
            <w:shd w:val="clear" w:color="auto" w:fill="BFBFBF" w:themeFill="background1" w:themeFillShade="BF"/>
            <w:vAlign w:val="center"/>
          </w:tcPr>
          <w:p w14:paraId="336E8628" w14:textId="77777777" w:rsidR="00626756" w:rsidRPr="0066762F" w:rsidRDefault="00626756" w:rsidP="00B223BA">
            <w:pPr>
              <w:jc w:val="center"/>
              <w:rPr>
                <w:rFonts w:ascii="Arial" w:eastAsia="Calibri" w:hAnsi="Arial" w:cs="Arial"/>
              </w:rPr>
            </w:pPr>
            <w:r w:rsidRPr="0066762F">
              <w:rPr>
                <w:rFonts w:ascii="Arial" w:eastAsia="Calibri" w:hAnsi="Arial" w:cs="Arial"/>
              </w:rPr>
              <w:t>Izvor podataka</w:t>
            </w:r>
          </w:p>
        </w:tc>
        <w:tc>
          <w:tcPr>
            <w:tcW w:w="1395" w:type="dxa"/>
            <w:shd w:val="clear" w:color="auto" w:fill="BFBFBF" w:themeFill="background1" w:themeFillShade="BF"/>
            <w:vAlign w:val="center"/>
          </w:tcPr>
          <w:p w14:paraId="321D8639" w14:textId="7BEF8B2F"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4</w:t>
            </w:r>
            <w:r w:rsidRPr="0066762F">
              <w:rPr>
                <w:rFonts w:ascii="Arial" w:eastAsia="Calibri" w:hAnsi="Arial" w:cs="Arial"/>
              </w:rPr>
              <w:t>.</w:t>
            </w:r>
          </w:p>
        </w:tc>
        <w:tc>
          <w:tcPr>
            <w:tcW w:w="1440" w:type="dxa"/>
            <w:shd w:val="clear" w:color="auto" w:fill="BFBFBF" w:themeFill="background1" w:themeFillShade="BF"/>
            <w:vAlign w:val="center"/>
          </w:tcPr>
          <w:p w14:paraId="31B2FC72" w14:textId="77777777" w:rsidR="00626756" w:rsidRPr="0066762F" w:rsidRDefault="00626756" w:rsidP="00B223BA">
            <w:pPr>
              <w:jc w:val="center"/>
              <w:rPr>
                <w:rFonts w:ascii="Arial" w:eastAsia="Calibri" w:hAnsi="Arial" w:cs="Arial"/>
              </w:rPr>
            </w:pPr>
            <w:r w:rsidRPr="0066762F">
              <w:rPr>
                <w:rFonts w:ascii="Arial" w:eastAsia="Calibri" w:hAnsi="Arial" w:cs="Arial"/>
              </w:rPr>
              <w:t>Ostvareno u izvještajnom razdoblju</w:t>
            </w:r>
          </w:p>
        </w:tc>
        <w:tc>
          <w:tcPr>
            <w:tcW w:w="1394" w:type="dxa"/>
            <w:shd w:val="clear" w:color="auto" w:fill="BFBFBF" w:themeFill="background1" w:themeFillShade="BF"/>
            <w:vAlign w:val="center"/>
          </w:tcPr>
          <w:p w14:paraId="3A8B5CAF" w14:textId="45DD5856"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5</w:t>
            </w:r>
            <w:r w:rsidRPr="0066762F">
              <w:rPr>
                <w:rFonts w:ascii="Arial" w:eastAsia="Calibri" w:hAnsi="Arial" w:cs="Arial"/>
              </w:rPr>
              <w:t>.</w:t>
            </w:r>
          </w:p>
        </w:tc>
        <w:tc>
          <w:tcPr>
            <w:tcW w:w="1496" w:type="dxa"/>
            <w:shd w:val="clear" w:color="auto" w:fill="BFBFBF" w:themeFill="background1" w:themeFillShade="BF"/>
            <w:vAlign w:val="center"/>
          </w:tcPr>
          <w:p w14:paraId="0F6F730E" w14:textId="2F84F778"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6</w:t>
            </w:r>
            <w:r w:rsidRPr="0066762F">
              <w:rPr>
                <w:rFonts w:ascii="Arial" w:eastAsia="Calibri" w:hAnsi="Arial" w:cs="Arial"/>
              </w:rPr>
              <w:t>.</w:t>
            </w:r>
          </w:p>
        </w:tc>
      </w:tr>
      <w:tr w:rsidR="00626756" w:rsidRPr="0066762F" w14:paraId="5748937F" w14:textId="77777777" w:rsidTr="00923DED">
        <w:trPr>
          <w:trHeight w:val="821"/>
          <w:jc w:val="center"/>
        </w:trPr>
        <w:tc>
          <w:tcPr>
            <w:tcW w:w="1980" w:type="dxa"/>
            <w:vAlign w:val="center"/>
          </w:tcPr>
          <w:p w14:paraId="1B13D737" w14:textId="77777777" w:rsidR="00626756" w:rsidRPr="0066762F" w:rsidRDefault="00626756" w:rsidP="00B223BA">
            <w:pPr>
              <w:rPr>
                <w:rFonts w:ascii="Arial" w:eastAsia="Calibri" w:hAnsi="Arial" w:cs="Arial"/>
              </w:rPr>
            </w:pPr>
            <w:r w:rsidRPr="0066762F">
              <w:rPr>
                <w:rFonts w:ascii="Arial" w:eastAsia="Calibri" w:hAnsi="Arial" w:cs="Arial"/>
              </w:rPr>
              <w:t>Realizirani zahtjevi za smještaj u Dom</w:t>
            </w:r>
          </w:p>
        </w:tc>
        <w:tc>
          <w:tcPr>
            <w:tcW w:w="3544" w:type="dxa"/>
            <w:vAlign w:val="center"/>
          </w:tcPr>
          <w:p w14:paraId="6349A293" w14:textId="382E2695" w:rsidR="00626756" w:rsidRPr="0066762F" w:rsidRDefault="00626756" w:rsidP="007A6BE2">
            <w:pPr>
              <w:rPr>
                <w:rFonts w:ascii="Arial" w:eastAsia="Calibri" w:hAnsi="Arial" w:cs="Arial"/>
              </w:rPr>
            </w:pPr>
            <w:r w:rsidRPr="0066762F">
              <w:rPr>
                <w:rFonts w:ascii="Arial" w:eastAsia="Calibri" w:hAnsi="Arial" w:cs="Arial"/>
                <w:lang w:eastAsia="en-US"/>
              </w:rPr>
              <w:t>Povećanjem broja realiziranih zahtjeva za smještaj ostvarit će se osnovni cilj 100% popunjenosti Doma</w:t>
            </w:r>
          </w:p>
        </w:tc>
        <w:tc>
          <w:tcPr>
            <w:tcW w:w="1094" w:type="dxa"/>
            <w:vAlign w:val="center"/>
          </w:tcPr>
          <w:p w14:paraId="1AEEC01D" w14:textId="77777777" w:rsidR="00626756" w:rsidRPr="0066762F" w:rsidRDefault="00626756" w:rsidP="00B223BA">
            <w:pPr>
              <w:jc w:val="center"/>
              <w:rPr>
                <w:rFonts w:ascii="Arial" w:eastAsia="Calibri" w:hAnsi="Arial" w:cs="Arial"/>
              </w:rPr>
            </w:pPr>
            <w:r w:rsidRPr="0066762F">
              <w:rPr>
                <w:rFonts w:ascii="Arial" w:eastAsia="Calibri" w:hAnsi="Arial" w:cs="Arial"/>
              </w:rPr>
              <w:t>Broj korisnika</w:t>
            </w:r>
          </w:p>
        </w:tc>
        <w:tc>
          <w:tcPr>
            <w:tcW w:w="1174" w:type="dxa"/>
            <w:vAlign w:val="center"/>
          </w:tcPr>
          <w:p w14:paraId="544CE2CA" w14:textId="4AFAAC25" w:rsidR="00626756" w:rsidRPr="0066762F" w:rsidRDefault="0066762F" w:rsidP="00B223BA">
            <w:pPr>
              <w:jc w:val="center"/>
              <w:rPr>
                <w:rFonts w:ascii="Arial" w:eastAsia="Calibri" w:hAnsi="Arial" w:cs="Arial"/>
              </w:rPr>
            </w:pPr>
            <w:r w:rsidRPr="0066762F">
              <w:rPr>
                <w:rFonts w:ascii="Arial" w:eastAsia="Calibri" w:hAnsi="Arial" w:cs="Arial"/>
              </w:rPr>
              <w:t>8</w:t>
            </w:r>
            <w:r w:rsidR="00087502">
              <w:rPr>
                <w:rFonts w:ascii="Arial" w:eastAsia="Calibri" w:hAnsi="Arial" w:cs="Arial"/>
              </w:rPr>
              <w:t>2</w:t>
            </w:r>
          </w:p>
        </w:tc>
        <w:tc>
          <w:tcPr>
            <w:tcW w:w="1134" w:type="dxa"/>
            <w:vAlign w:val="center"/>
          </w:tcPr>
          <w:p w14:paraId="24A53973" w14:textId="77777777" w:rsidR="00626756" w:rsidRPr="0066762F" w:rsidRDefault="00626756" w:rsidP="00B223BA">
            <w:pPr>
              <w:jc w:val="center"/>
              <w:rPr>
                <w:rFonts w:ascii="Arial" w:eastAsia="Calibri" w:hAnsi="Arial" w:cs="Arial"/>
              </w:rPr>
            </w:pPr>
            <w:r w:rsidRPr="0066762F">
              <w:rPr>
                <w:rFonts w:ascii="Arial" w:eastAsia="Calibri" w:hAnsi="Arial" w:cs="Arial"/>
              </w:rPr>
              <w:t>Dom</w:t>
            </w:r>
          </w:p>
        </w:tc>
        <w:tc>
          <w:tcPr>
            <w:tcW w:w="1395" w:type="dxa"/>
            <w:vAlign w:val="center"/>
          </w:tcPr>
          <w:p w14:paraId="7199B0FD" w14:textId="77777777" w:rsidR="00626756" w:rsidRPr="0066762F" w:rsidRDefault="00626756" w:rsidP="00B223BA">
            <w:pPr>
              <w:jc w:val="center"/>
              <w:rPr>
                <w:rFonts w:ascii="Arial" w:eastAsia="Calibri" w:hAnsi="Arial" w:cs="Arial"/>
              </w:rPr>
            </w:pPr>
            <w:r w:rsidRPr="0066762F">
              <w:rPr>
                <w:rFonts w:ascii="Arial" w:eastAsia="Calibri" w:hAnsi="Arial" w:cs="Arial"/>
              </w:rPr>
              <w:t>82</w:t>
            </w:r>
          </w:p>
        </w:tc>
        <w:tc>
          <w:tcPr>
            <w:tcW w:w="1440" w:type="dxa"/>
            <w:vAlign w:val="center"/>
          </w:tcPr>
          <w:p w14:paraId="3027CD4D" w14:textId="77777777" w:rsidR="00626756" w:rsidRPr="0066762F" w:rsidRDefault="00626756" w:rsidP="00B223BA">
            <w:pPr>
              <w:jc w:val="center"/>
              <w:rPr>
                <w:rFonts w:ascii="Arial" w:eastAsia="Calibri" w:hAnsi="Arial" w:cs="Arial"/>
              </w:rPr>
            </w:pPr>
            <w:r w:rsidRPr="0066762F">
              <w:rPr>
                <w:rFonts w:ascii="Arial" w:eastAsia="Calibri" w:hAnsi="Arial" w:cs="Arial"/>
              </w:rPr>
              <w:t>82</w:t>
            </w:r>
          </w:p>
        </w:tc>
        <w:tc>
          <w:tcPr>
            <w:tcW w:w="1394" w:type="dxa"/>
            <w:vAlign w:val="center"/>
          </w:tcPr>
          <w:p w14:paraId="01FBD253" w14:textId="77777777" w:rsidR="00626756" w:rsidRPr="0066762F" w:rsidRDefault="00626756" w:rsidP="00B223BA">
            <w:pPr>
              <w:jc w:val="center"/>
              <w:rPr>
                <w:rFonts w:ascii="Arial" w:eastAsia="Calibri" w:hAnsi="Arial" w:cs="Arial"/>
              </w:rPr>
            </w:pPr>
            <w:r w:rsidRPr="0066762F">
              <w:rPr>
                <w:rFonts w:ascii="Arial" w:eastAsia="Calibri" w:hAnsi="Arial" w:cs="Arial"/>
              </w:rPr>
              <w:t>82</w:t>
            </w:r>
          </w:p>
        </w:tc>
        <w:tc>
          <w:tcPr>
            <w:tcW w:w="1496" w:type="dxa"/>
            <w:vAlign w:val="center"/>
          </w:tcPr>
          <w:p w14:paraId="34C07B57" w14:textId="77777777" w:rsidR="00626756" w:rsidRPr="0066762F" w:rsidRDefault="00626756" w:rsidP="00B223BA">
            <w:pPr>
              <w:jc w:val="center"/>
              <w:rPr>
                <w:rFonts w:ascii="Arial" w:eastAsia="Calibri" w:hAnsi="Arial" w:cs="Arial"/>
              </w:rPr>
            </w:pPr>
            <w:r w:rsidRPr="0066762F">
              <w:rPr>
                <w:rFonts w:ascii="Arial" w:eastAsia="Calibri" w:hAnsi="Arial" w:cs="Arial"/>
              </w:rPr>
              <w:t>82</w:t>
            </w:r>
          </w:p>
        </w:tc>
      </w:tr>
    </w:tbl>
    <w:p w14:paraId="164F4648" w14:textId="77777777" w:rsidR="00626756" w:rsidRPr="0066762F" w:rsidRDefault="00626756" w:rsidP="00626756">
      <w:pPr>
        <w:spacing w:after="0" w:line="240" w:lineRule="auto"/>
        <w:jc w:val="both"/>
        <w:rPr>
          <w:rFonts w:ascii="Arial" w:eastAsia="Calibri" w:hAnsi="Arial" w:cs="Arial"/>
          <w:sz w:val="20"/>
          <w:szCs w:val="20"/>
        </w:rPr>
      </w:pPr>
    </w:p>
    <w:p w14:paraId="7A47F525" w14:textId="6E2A08FE" w:rsidR="00626756" w:rsidRDefault="00626756" w:rsidP="00626756">
      <w:pPr>
        <w:spacing w:after="0" w:line="240" w:lineRule="auto"/>
        <w:jc w:val="both"/>
        <w:rPr>
          <w:rFonts w:ascii="Arial" w:eastAsia="Calibri" w:hAnsi="Arial" w:cs="Arial"/>
          <w:sz w:val="20"/>
          <w:szCs w:val="20"/>
          <w:lang w:eastAsia="en-US"/>
        </w:rPr>
      </w:pPr>
      <w:r w:rsidRPr="0066762F">
        <w:rPr>
          <w:rFonts w:ascii="Arial" w:eastAsia="Calibri" w:hAnsi="Arial" w:cs="Arial"/>
          <w:sz w:val="20"/>
          <w:szCs w:val="20"/>
        </w:rPr>
        <w:t>Cilj potpune popunjenosti smještajnih kapaciteta je ostvaren. Ukupni smještajni kapacitet Doma je 82 korisnika</w:t>
      </w:r>
      <w:r w:rsidR="00087502">
        <w:rPr>
          <w:rFonts w:ascii="Arial" w:eastAsia="Calibri" w:hAnsi="Arial" w:cs="Arial"/>
          <w:sz w:val="20"/>
          <w:szCs w:val="20"/>
        </w:rPr>
        <w:t>.</w:t>
      </w:r>
      <w:r w:rsidRPr="0066762F">
        <w:rPr>
          <w:rFonts w:ascii="Arial" w:eastAsia="Calibri" w:hAnsi="Arial" w:cs="Arial"/>
          <w:sz w:val="20"/>
          <w:szCs w:val="20"/>
          <w:lang w:eastAsia="en-US"/>
        </w:rPr>
        <w:t xml:space="preserve"> </w:t>
      </w:r>
    </w:p>
    <w:p w14:paraId="115BE846" w14:textId="77777777" w:rsidR="00923DED" w:rsidRDefault="00923DED" w:rsidP="00626756">
      <w:pPr>
        <w:spacing w:after="0" w:line="240" w:lineRule="auto"/>
        <w:jc w:val="both"/>
        <w:rPr>
          <w:rFonts w:ascii="Arial" w:eastAsia="Calibri" w:hAnsi="Arial" w:cs="Arial"/>
          <w:sz w:val="20"/>
          <w:szCs w:val="20"/>
          <w:lang w:eastAsia="en-US"/>
        </w:rPr>
      </w:pPr>
    </w:p>
    <w:tbl>
      <w:tblPr>
        <w:tblStyle w:val="TableGrid24"/>
        <w:tblW w:w="14651" w:type="dxa"/>
        <w:jc w:val="center"/>
        <w:tblLayout w:type="fixed"/>
        <w:tblLook w:val="04A0" w:firstRow="1" w:lastRow="0" w:firstColumn="1" w:lastColumn="0" w:noHBand="0" w:noVBand="1"/>
      </w:tblPr>
      <w:tblGrid>
        <w:gridCol w:w="3114"/>
        <w:gridCol w:w="2387"/>
        <w:gridCol w:w="1117"/>
        <w:gridCol w:w="1134"/>
        <w:gridCol w:w="1134"/>
        <w:gridCol w:w="1435"/>
        <w:gridCol w:w="1417"/>
        <w:gridCol w:w="1417"/>
        <w:gridCol w:w="1496"/>
      </w:tblGrid>
      <w:tr w:rsidR="0066762F" w:rsidRPr="0066762F" w14:paraId="2494227F" w14:textId="77777777" w:rsidTr="00923DED">
        <w:trPr>
          <w:jc w:val="center"/>
        </w:trPr>
        <w:tc>
          <w:tcPr>
            <w:tcW w:w="3114" w:type="dxa"/>
            <w:shd w:val="clear" w:color="auto" w:fill="BFBFBF" w:themeFill="background1" w:themeFillShade="BF"/>
            <w:vAlign w:val="center"/>
          </w:tcPr>
          <w:p w14:paraId="233CE915" w14:textId="77777777" w:rsidR="00626756" w:rsidRPr="0066762F" w:rsidRDefault="00626756" w:rsidP="00B223BA">
            <w:pPr>
              <w:jc w:val="center"/>
              <w:rPr>
                <w:rFonts w:ascii="Arial" w:eastAsia="Calibri" w:hAnsi="Arial" w:cs="Arial"/>
              </w:rPr>
            </w:pPr>
            <w:r w:rsidRPr="0066762F">
              <w:rPr>
                <w:rFonts w:ascii="Arial" w:eastAsia="Calibri" w:hAnsi="Arial" w:cs="Arial"/>
              </w:rPr>
              <w:t>Pokazatelj uspješnosti</w:t>
            </w:r>
          </w:p>
        </w:tc>
        <w:tc>
          <w:tcPr>
            <w:tcW w:w="2387" w:type="dxa"/>
            <w:shd w:val="clear" w:color="auto" w:fill="BFBFBF" w:themeFill="background1" w:themeFillShade="BF"/>
            <w:vAlign w:val="center"/>
          </w:tcPr>
          <w:p w14:paraId="72C69D1F" w14:textId="77777777" w:rsidR="00626756" w:rsidRPr="0066762F" w:rsidRDefault="00626756" w:rsidP="00B223BA">
            <w:pPr>
              <w:jc w:val="center"/>
              <w:rPr>
                <w:rFonts w:ascii="Arial" w:eastAsia="Calibri" w:hAnsi="Arial" w:cs="Arial"/>
              </w:rPr>
            </w:pPr>
            <w:r w:rsidRPr="0066762F">
              <w:rPr>
                <w:rFonts w:ascii="Arial" w:eastAsia="Calibri" w:hAnsi="Arial" w:cs="Arial"/>
              </w:rPr>
              <w:t>Definicija</w:t>
            </w:r>
          </w:p>
        </w:tc>
        <w:tc>
          <w:tcPr>
            <w:tcW w:w="1117" w:type="dxa"/>
            <w:shd w:val="clear" w:color="auto" w:fill="BFBFBF" w:themeFill="background1" w:themeFillShade="BF"/>
            <w:vAlign w:val="center"/>
          </w:tcPr>
          <w:p w14:paraId="4886ADF0" w14:textId="77777777" w:rsidR="00626756" w:rsidRPr="0066762F" w:rsidRDefault="00626756" w:rsidP="00B223BA">
            <w:pPr>
              <w:jc w:val="center"/>
              <w:rPr>
                <w:rFonts w:ascii="Arial" w:eastAsia="Calibri" w:hAnsi="Arial" w:cs="Arial"/>
              </w:rPr>
            </w:pPr>
            <w:r w:rsidRPr="0066762F">
              <w:rPr>
                <w:rFonts w:ascii="Arial" w:eastAsia="Calibri" w:hAnsi="Arial" w:cs="Arial"/>
              </w:rPr>
              <w:t>Jedinica</w:t>
            </w:r>
          </w:p>
        </w:tc>
        <w:tc>
          <w:tcPr>
            <w:tcW w:w="1134" w:type="dxa"/>
            <w:shd w:val="clear" w:color="auto" w:fill="BFBFBF" w:themeFill="background1" w:themeFillShade="BF"/>
            <w:vAlign w:val="center"/>
          </w:tcPr>
          <w:p w14:paraId="71CBBDCE" w14:textId="77777777" w:rsidR="00626756" w:rsidRPr="0066762F" w:rsidRDefault="00626756" w:rsidP="00B223BA">
            <w:pPr>
              <w:jc w:val="center"/>
              <w:rPr>
                <w:rFonts w:ascii="Arial" w:eastAsia="Calibri" w:hAnsi="Arial" w:cs="Arial"/>
              </w:rPr>
            </w:pPr>
            <w:r w:rsidRPr="0066762F">
              <w:rPr>
                <w:rFonts w:ascii="Arial" w:eastAsia="Calibri" w:hAnsi="Arial" w:cs="Arial"/>
              </w:rPr>
              <w:t>Polazna vrijednost</w:t>
            </w:r>
          </w:p>
          <w:p w14:paraId="303D7E13" w14:textId="0C98B8AA" w:rsidR="00626756" w:rsidRPr="0066762F" w:rsidRDefault="00626756" w:rsidP="00B223BA">
            <w:pPr>
              <w:jc w:val="center"/>
              <w:rPr>
                <w:rFonts w:ascii="Arial" w:eastAsia="Calibri" w:hAnsi="Arial" w:cs="Arial"/>
              </w:rPr>
            </w:pPr>
            <w:r w:rsidRPr="0066762F">
              <w:rPr>
                <w:rFonts w:ascii="Arial" w:eastAsia="Calibri" w:hAnsi="Arial" w:cs="Arial"/>
              </w:rPr>
              <w:t>202</w:t>
            </w:r>
            <w:r w:rsidR="00087502">
              <w:rPr>
                <w:rFonts w:ascii="Arial" w:eastAsia="Calibri" w:hAnsi="Arial" w:cs="Arial"/>
              </w:rPr>
              <w:t>3</w:t>
            </w:r>
            <w:r w:rsidRPr="0066762F">
              <w:rPr>
                <w:rFonts w:ascii="Arial" w:eastAsia="Calibri" w:hAnsi="Arial" w:cs="Arial"/>
              </w:rPr>
              <w:t>.</w:t>
            </w:r>
          </w:p>
        </w:tc>
        <w:tc>
          <w:tcPr>
            <w:tcW w:w="1134" w:type="dxa"/>
            <w:shd w:val="clear" w:color="auto" w:fill="BFBFBF" w:themeFill="background1" w:themeFillShade="BF"/>
            <w:vAlign w:val="center"/>
          </w:tcPr>
          <w:p w14:paraId="421A6AA8" w14:textId="77777777" w:rsidR="00626756" w:rsidRPr="0066762F" w:rsidRDefault="00626756" w:rsidP="00B223BA">
            <w:pPr>
              <w:jc w:val="center"/>
              <w:rPr>
                <w:rFonts w:ascii="Arial" w:eastAsia="Calibri" w:hAnsi="Arial" w:cs="Arial"/>
              </w:rPr>
            </w:pPr>
            <w:r w:rsidRPr="0066762F">
              <w:rPr>
                <w:rFonts w:ascii="Arial" w:eastAsia="Calibri" w:hAnsi="Arial" w:cs="Arial"/>
              </w:rPr>
              <w:t>Izvor podataka</w:t>
            </w:r>
          </w:p>
        </w:tc>
        <w:tc>
          <w:tcPr>
            <w:tcW w:w="1435" w:type="dxa"/>
            <w:shd w:val="clear" w:color="auto" w:fill="BFBFBF" w:themeFill="background1" w:themeFillShade="BF"/>
            <w:vAlign w:val="center"/>
          </w:tcPr>
          <w:p w14:paraId="0A7A7B03" w14:textId="39D270ED"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4</w:t>
            </w:r>
            <w:r w:rsidRPr="0066762F">
              <w:rPr>
                <w:rFonts w:ascii="Arial" w:eastAsia="Calibri" w:hAnsi="Arial" w:cs="Arial"/>
              </w:rPr>
              <w:t>.</w:t>
            </w:r>
          </w:p>
        </w:tc>
        <w:tc>
          <w:tcPr>
            <w:tcW w:w="1417" w:type="dxa"/>
            <w:shd w:val="clear" w:color="auto" w:fill="BFBFBF" w:themeFill="background1" w:themeFillShade="BF"/>
            <w:vAlign w:val="center"/>
          </w:tcPr>
          <w:p w14:paraId="17CDDC9D" w14:textId="77777777" w:rsidR="00626756" w:rsidRPr="0066762F" w:rsidRDefault="00626756" w:rsidP="00B223BA">
            <w:pPr>
              <w:jc w:val="center"/>
              <w:rPr>
                <w:rFonts w:ascii="Arial" w:eastAsia="Calibri" w:hAnsi="Arial" w:cs="Arial"/>
              </w:rPr>
            </w:pPr>
            <w:r w:rsidRPr="0066762F">
              <w:rPr>
                <w:rFonts w:ascii="Arial" w:eastAsia="Calibri" w:hAnsi="Arial" w:cs="Arial"/>
              </w:rPr>
              <w:t>Ostvareno u izvještajnom razdoblju</w:t>
            </w:r>
          </w:p>
        </w:tc>
        <w:tc>
          <w:tcPr>
            <w:tcW w:w="1417" w:type="dxa"/>
            <w:shd w:val="clear" w:color="auto" w:fill="BFBFBF" w:themeFill="background1" w:themeFillShade="BF"/>
            <w:vAlign w:val="center"/>
          </w:tcPr>
          <w:p w14:paraId="4F952131" w14:textId="7A163D67"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5</w:t>
            </w:r>
            <w:r w:rsidRPr="0066762F">
              <w:rPr>
                <w:rFonts w:ascii="Arial" w:eastAsia="Calibri" w:hAnsi="Arial" w:cs="Arial"/>
              </w:rPr>
              <w:t>.</w:t>
            </w:r>
          </w:p>
        </w:tc>
        <w:tc>
          <w:tcPr>
            <w:tcW w:w="1496" w:type="dxa"/>
            <w:shd w:val="clear" w:color="auto" w:fill="BFBFBF" w:themeFill="background1" w:themeFillShade="BF"/>
            <w:vAlign w:val="center"/>
          </w:tcPr>
          <w:p w14:paraId="27272A72" w14:textId="75B14618"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6</w:t>
            </w:r>
            <w:r w:rsidRPr="0066762F">
              <w:rPr>
                <w:rFonts w:ascii="Arial" w:eastAsia="Calibri" w:hAnsi="Arial" w:cs="Arial"/>
              </w:rPr>
              <w:t>.</w:t>
            </w:r>
          </w:p>
        </w:tc>
      </w:tr>
      <w:tr w:rsidR="00626756" w:rsidRPr="0066762F" w14:paraId="240D391A" w14:textId="77777777" w:rsidTr="00923DED">
        <w:trPr>
          <w:trHeight w:val="695"/>
          <w:jc w:val="center"/>
        </w:trPr>
        <w:tc>
          <w:tcPr>
            <w:tcW w:w="3114" w:type="dxa"/>
            <w:vAlign w:val="center"/>
          </w:tcPr>
          <w:p w14:paraId="61FC15C3" w14:textId="77777777" w:rsidR="00626756" w:rsidRPr="0066762F" w:rsidRDefault="00626756" w:rsidP="00B223BA">
            <w:pPr>
              <w:rPr>
                <w:rFonts w:ascii="Arial" w:eastAsia="Calibri" w:hAnsi="Arial" w:cs="Arial"/>
              </w:rPr>
            </w:pPr>
            <w:r w:rsidRPr="0066762F">
              <w:rPr>
                <w:rFonts w:ascii="Arial" w:eastAsia="Calibri" w:hAnsi="Arial" w:cs="Arial"/>
              </w:rPr>
              <w:t>Povećanje broja korisnika dnevnog/ poludnevnog boravka</w:t>
            </w:r>
          </w:p>
        </w:tc>
        <w:tc>
          <w:tcPr>
            <w:tcW w:w="2387" w:type="dxa"/>
            <w:vAlign w:val="center"/>
          </w:tcPr>
          <w:p w14:paraId="1EDBB973" w14:textId="77777777" w:rsidR="00626756" w:rsidRPr="0066762F" w:rsidRDefault="00626756" w:rsidP="00B223BA">
            <w:pPr>
              <w:rPr>
                <w:rFonts w:ascii="Arial" w:eastAsia="Calibri" w:hAnsi="Arial" w:cs="Arial"/>
              </w:rPr>
            </w:pPr>
            <w:r w:rsidRPr="0066762F">
              <w:rPr>
                <w:rFonts w:ascii="Arial" w:eastAsia="Calibri" w:hAnsi="Arial" w:cs="Arial"/>
              </w:rPr>
              <w:t xml:space="preserve">Ostvarenje kapaciteta ustanove </w:t>
            </w:r>
          </w:p>
        </w:tc>
        <w:tc>
          <w:tcPr>
            <w:tcW w:w="1117" w:type="dxa"/>
            <w:vAlign w:val="center"/>
          </w:tcPr>
          <w:p w14:paraId="6E6641EC" w14:textId="77777777" w:rsidR="00626756" w:rsidRPr="0066762F" w:rsidRDefault="00626756" w:rsidP="00B223BA">
            <w:pPr>
              <w:rPr>
                <w:rFonts w:ascii="Arial" w:eastAsia="Calibri" w:hAnsi="Arial" w:cs="Arial"/>
              </w:rPr>
            </w:pPr>
            <w:r w:rsidRPr="0066762F">
              <w:rPr>
                <w:rFonts w:ascii="Arial" w:eastAsia="Calibri" w:hAnsi="Arial" w:cs="Arial"/>
              </w:rPr>
              <w:t>Broj korisnika</w:t>
            </w:r>
          </w:p>
        </w:tc>
        <w:tc>
          <w:tcPr>
            <w:tcW w:w="1134" w:type="dxa"/>
            <w:vAlign w:val="center"/>
          </w:tcPr>
          <w:p w14:paraId="63FBF012" w14:textId="0F00B95C" w:rsidR="00626756" w:rsidRPr="0066762F" w:rsidRDefault="00087502" w:rsidP="00B223BA">
            <w:pPr>
              <w:jc w:val="center"/>
              <w:rPr>
                <w:rFonts w:ascii="Arial" w:eastAsia="Calibri" w:hAnsi="Arial" w:cs="Arial"/>
              </w:rPr>
            </w:pPr>
            <w:r>
              <w:rPr>
                <w:rFonts w:ascii="Arial" w:eastAsia="Calibri" w:hAnsi="Arial" w:cs="Arial"/>
              </w:rPr>
              <w:t>3</w:t>
            </w:r>
          </w:p>
        </w:tc>
        <w:tc>
          <w:tcPr>
            <w:tcW w:w="1134" w:type="dxa"/>
            <w:vAlign w:val="center"/>
          </w:tcPr>
          <w:p w14:paraId="5335CDC3" w14:textId="77777777" w:rsidR="00626756" w:rsidRPr="0066762F" w:rsidRDefault="00626756" w:rsidP="00B223BA">
            <w:pPr>
              <w:jc w:val="center"/>
              <w:rPr>
                <w:rFonts w:ascii="Arial" w:eastAsia="Calibri" w:hAnsi="Arial" w:cs="Arial"/>
              </w:rPr>
            </w:pPr>
            <w:r w:rsidRPr="0066762F">
              <w:rPr>
                <w:rFonts w:ascii="Arial" w:eastAsia="Calibri" w:hAnsi="Arial" w:cs="Arial"/>
              </w:rPr>
              <w:t>Dom</w:t>
            </w:r>
          </w:p>
        </w:tc>
        <w:tc>
          <w:tcPr>
            <w:tcW w:w="1435" w:type="dxa"/>
            <w:vAlign w:val="center"/>
          </w:tcPr>
          <w:p w14:paraId="522388E8" w14:textId="6AB67145" w:rsidR="00626756" w:rsidRPr="0066762F" w:rsidRDefault="00087502" w:rsidP="00B223BA">
            <w:pPr>
              <w:jc w:val="center"/>
              <w:rPr>
                <w:rFonts w:ascii="Arial" w:eastAsia="Calibri" w:hAnsi="Arial" w:cs="Arial"/>
              </w:rPr>
            </w:pPr>
            <w:r>
              <w:rPr>
                <w:rFonts w:ascii="Arial" w:eastAsia="Calibri" w:hAnsi="Arial" w:cs="Arial"/>
              </w:rPr>
              <w:t>3</w:t>
            </w:r>
          </w:p>
        </w:tc>
        <w:tc>
          <w:tcPr>
            <w:tcW w:w="1417" w:type="dxa"/>
            <w:vAlign w:val="center"/>
          </w:tcPr>
          <w:p w14:paraId="384808AB" w14:textId="2A9667D6" w:rsidR="00626756" w:rsidRPr="0066762F" w:rsidRDefault="0066762F" w:rsidP="00B223BA">
            <w:pPr>
              <w:jc w:val="center"/>
              <w:rPr>
                <w:rFonts w:ascii="Arial" w:eastAsia="Calibri" w:hAnsi="Arial" w:cs="Arial"/>
              </w:rPr>
            </w:pPr>
            <w:r w:rsidRPr="0066762F">
              <w:rPr>
                <w:rFonts w:ascii="Arial" w:eastAsia="Calibri" w:hAnsi="Arial" w:cs="Arial"/>
              </w:rPr>
              <w:t>2</w:t>
            </w:r>
          </w:p>
        </w:tc>
        <w:tc>
          <w:tcPr>
            <w:tcW w:w="1417" w:type="dxa"/>
            <w:vAlign w:val="center"/>
          </w:tcPr>
          <w:p w14:paraId="3E816089" w14:textId="2E3F5541" w:rsidR="00626756" w:rsidRPr="0066762F" w:rsidRDefault="00087502" w:rsidP="00B223BA">
            <w:pPr>
              <w:jc w:val="center"/>
              <w:rPr>
                <w:rFonts w:ascii="Arial" w:eastAsia="Calibri" w:hAnsi="Arial" w:cs="Arial"/>
              </w:rPr>
            </w:pPr>
            <w:r>
              <w:rPr>
                <w:rFonts w:ascii="Arial" w:eastAsia="Calibri" w:hAnsi="Arial" w:cs="Arial"/>
              </w:rPr>
              <w:t>4</w:t>
            </w:r>
          </w:p>
        </w:tc>
        <w:tc>
          <w:tcPr>
            <w:tcW w:w="1496" w:type="dxa"/>
            <w:vAlign w:val="center"/>
          </w:tcPr>
          <w:p w14:paraId="04614E80" w14:textId="48D61036" w:rsidR="00626756" w:rsidRPr="0066762F" w:rsidRDefault="00087502" w:rsidP="00B223BA">
            <w:pPr>
              <w:jc w:val="center"/>
              <w:rPr>
                <w:rFonts w:ascii="Arial" w:eastAsia="Calibri" w:hAnsi="Arial" w:cs="Arial"/>
              </w:rPr>
            </w:pPr>
            <w:r>
              <w:rPr>
                <w:rFonts w:ascii="Arial" w:eastAsia="Calibri" w:hAnsi="Arial" w:cs="Arial"/>
              </w:rPr>
              <w:t>4</w:t>
            </w:r>
          </w:p>
        </w:tc>
      </w:tr>
    </w:tbl>
    <w:p w14:paraId="2A54618E" w14:textId="77777777" w:rsidR="00626756" w:rsidRPr="0066762F" w:rsidRDefault="00626756" w:rsidP="00626756">
      <w:pPr>
        <w:spacing w:after="0" w:line="240" w:lineRule="auto"/>
        <w:jc w:val="both"/>
        <w:rPr>
          <w:rFonts w:ascii="Arial" w:eastAsia="Calibri" w:hAnsi="Arial" w:cs="Arial"/>
          <w:b/>
          <w:sz w:val="20"/>
          <w:szCs w:val="20"/>
        </w:rPr>
      </w:pPr>
    </w:p>
    <w:p w14:paraId="022F4687" w14:textId="11029C3B" w:rsidR="00626756" w:rsidRPr="0066762F" w:rsidRDefault="00626756" w:rsidP="00626756">
      <w:pPr>
        <w:spacing w:after="0" w:line="240" w:lineRule="auto"/>
        <w:jc w:val="both"/>
        <w:rPr>
          <w:rFonts w:ascii="Arial" w:eastAsia="Calibri" w:hAnsi="Arial" w:cs="Arial"/>
          <w:sz w:val="20"/>
          <w:szCs w:val="20"/>
          <w:lang w:eastAsia="en-US"/>
        </w:rPr>
      </w:pPr>
      <w:r w:rsidRPr="0066762F">
        <w:rPr>
          <w:rFonts w:ascii="Arial" w:eastAsia="Calibri" w:hAnsi="Arial" w:cs="Arial"/>
          <w:sz w:val="20"/>
          <w:szCs w:val="20"/>
          <w:lang w:eastAsia="en-US"/>
        </w:rPr>
        <w:t xml:space="preserve">Na dan pripreme ovog obrazloženja </w:t>
      </w:r>
      <w:r w:rsidR="0066762F" w:rsidRPr="0066762F">
        <w:rPr>
          <w:rFonts w:ascii="Arial" w:eastAsia="Calibri" w:hAnsi="Arial" w:cs="Arial"/>
          <w:sz w:val="20"/>
          <w:szCs w:val="20"/>
          <w:lang w:eastAsia="en-US"/>
        </w:rPr>
        <w:t>dvoje</w:t>
      </w:r>
      <w:r w:rsidRPr="0066762F">
        <w:rPr>
          <w:rFonts w:ascii="Arial" w:eastAsia="Calibri" w:hAnsi="Arial" w:cs="Arial"/>
          <w:sz w:val="20"/>
          <w:szCs w:val="20"/>
          <w:lang w:eastAsia="en-US"/>
        </w:rPr>
        <w:t xml:space="preserve"> je korisnika usluge dnevnog/ poludnevnog boravka.</w:t>
      </w:r>
    </w:p>
    <w:p w14:paraId="197E9ECD" w14:textId="77777777" w:rsidR="00626756" w:rsidRPr="0066762F" w:rsidRDefault="00626756" w:rsidP="00626756">
      <w:pPr>
        <w:spacing w:after="0" w:line="240" w:lineRule="auto"/>
        <w:jc w:val="both"/>
        <w:rPr>
          <w:rFonts w:ascii="Arial" w:eastAsia="Calibri" w:hAnsi="Arial" w:cs="Arial"/>
          <w:b/>
          <w:sz w:val="20"/>
          <w:szCs w:val="20"/>
          <w:u w:val="single"/>
        </w:rPr>
      </w:pPr>
    </w:p>
    <w:p w14:paraId="299ECD74" w14:textId="77777777" w:rsidR="00626756" w:rsidRPr="0066762F" w:rsidRDefault="00626756" w:rsidP="00626756">
      <w:pPr>
        <w:spacing w:after="0" w:line="240" w:lineRule="auto"/>
        <w:jc w:val="both"/>
        <w:rPr>
          <w:rFonts w:ascii="Arial" w:eastAsia="Calibri" w:hAnsi="Arial" w:cs="Arial"/>
          <w:sz w:val="20"/>
          <w:szCs w:val="20"/>
          <w:u w:val="single"/>
        </w:rPr>
      </w:pPr>
      <w:r w:rsidRPr="0066762F">
        <w:rPr>
          <w:rFonts w:ascii="Arial" w:eastAsia="Calibri" w:hAnsi="Arial" w:cs="Arial"/>
          <w:b/>
          <w:sz w:val="20"/>
          <w:szCs w:val="20"/>
          <w:u w:val="single"/>
        </w:rPr>
        <w:t>Cilj:</w:t>
      </w:r>
      <w:r w:rsidRPr="0066762F">
        <w:rPr>
          <w:rFonts w:ascii="Arial" w:eastAsia="Calibri" w:hAnsi="Arial" w:cs="Arial"/>
          <w:sz w:val="20"/>
          <w:szCs w:val="20"/>
          <w:u w:val="single"/>
        </w:rPr>
        <w:t xml:space="preserve"> Poboljšanje kvalitete rada ustanove</w:t>
      </w:r>
    </w:p>
    <w:p w14:paraId="4C3CB0B5" w14:textId="77777777" w:rsidR="00626756" w:rsidRPr="0066762F" w:rsidRDefault="00626756" w:rsidP="00626756">
      <w:pPr>
        <w:spacing w:after="0" w:line="240" w:lineRule="auto"/>
        <w:jc w:val="both"/>
        <w:rPr>
          <w:rFonts w:ascii="Arial" w:eastAsia="Calibri" w:hAnsi="Arial" w:cs="Arial"/>
          <w:sz w:val="20"/>
          <w:szCs w:val="20"/>
        </w:rPr>
      </w:pPr>
    </w:p>
    <w:p w14:paraId="4F53FA3A" w14:textId="77777777" w:rsidR="00626756" w:rsidRPr="0066762F" w:rsidRDefault="00626756" w:rsidP="00626756">
      <w:pPr>
        <w:spacing w:after="0" w:line="240" w:lineRule="auto"/>
        <w:jc w:val="both"/>
        <w:rPr>
          <w:rFonts w:ascii="Arial" w:eastAsia="Calibri" w:hAnsi="Arial" w:cs="Arial"/>
          <w:sz w:val="20"/>
          <w:szCs w:val="20"/>
        </w:rPr>
      </w:pPr>
      <w:r w:rsidRPr="0066762F">
        <w:rPr>
          <w:rFonts w:ascii="Arial" w:eastAsia="Calibri" w:hAnsi="Arial" w:cs="Arial"/>
          <w:sz w:val="20"/>
          <w:szCs w:val="20"/>
        </w:rPr>
        <w:t>Ovaj cilj se nastoji postići kontinuiranim stručnim usavršavanjem djelatnika radi stjecanja i održavanja znanja, vještina i sposobnosti potrebnih u radu</w:t>
      </w:r>
    </w:p>
    <w:p w14:paraId="63B3612E" w14:textId="77777777" w:rsidR="00626756" w:rsidRPr="0066762F" w:rsidRDefault="00626756"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2547"/>
        <w:gridCol w:w="2671"/>
        <w:gridCol w:w="1400"/>
        <w:gridCol w:w="1134"/>
        <w:gridCol w:w="1134"/>
        <w:gridCol w:w="1435"/>
        <w:gridCol w:w="1417"/>
        <w:gridCol w:w="1417"/>
        <w:gridCol w:w="1496"/>
      </w:tblGrid>
      <w:tr w:rsidR="0066762F" w:rsidRPr="0066762F" w14:paraId="09E547E9" w14:textId="77777777" w:rsidTr="00923DED">
        <w:trPr>
          <w:jc w:val="center"/>
        </w:trPr>
        <w:tc>
          <w:tcPr>
            <w:tcW w:w="2547" w:type="dxa"/>
            <w:shd w:val="clear" w:color="auto" w:fill="BFBFBF" w:themeFill="background1" w:themeFillShade="BF"/>
            <w:vAlign w:val="center"/>
          </w:tcPr>
          <w:p w14:paraId="73A400F1" w14:textId="77777777" w:rsidR="00626756" w:rsidRPr="0066762F" w:rsidRDefault="00626756" w:rsidP="00B223BA">
            <w:pPr>
              <w:jc w:val="center"/>
              <w:rPr>
                <w:rFonts w:ascii="Arial" w:eastAsia="Calibri" w:hAnsi="Arial" w:cs="Arial"/>
              </w:rPr>
            </w:pPr>
            <w:r w:rsidRPr="0066762F">
              <w:rPr>
                <w:rFonts w:ascii="Arial" w:eastAsia="Calibri" w:hAnsi="Arial" w:cs="Arial"/>
              </w:rPr>
              <w:t>Pokazatelj uspješnosti</w:t>
            </w:r>
          </w:p>
        </w:tc>
        <w:tc>
          <w:tcPr>
            <w:tcW w:w="2671" w:type="dxa"/>
            <w:shd w:val="clear" w:color="auto" w:fill="BFBFBF" w:themeFill="background1" w:themeFillShade="BF"/>
            <w:vAlign w:val="center"/>
          </w:tcPr>
          <w:p w14:paraId="75C51895" w14:textId="77777777" w:rsidR="00626756" w:rsidRPr="0066762F" w:rsidRDefault="00626756" w:rsidP="00B223BA">
            <w:pPr>
              <w:jc w:val="center"/>
              <w:rPr>
                <w:rFonts w:ascii="Arial" w:eastAsia="Calibri" w:hAnsi="Arial" w:cs="Arial"/>
              </w:rPr>
            </w:pPr>
            <w:r w:rsidRPr="0066762F">
              <w:rPr>
                <w:rFonts w:ascii="Arial" w:eastAsia="Calibri" w:hAnsi="Arial" w:cs="Arial"/>
              </w:rPr>
              <w:t>Definicija</w:t>
            </w:r>
          </w:p>
        </w:tc>
        <w:tc>
          <w:tcPr>
            <w:tcW w:w="1400" w:type="dxa"/>
            <w:shd w:val="clear" w:color="auto" w:fill="BFBFBF" w:themeFill="background1" w:themeFillShade="BF"/>
            <w:vAlign w:val="center"/>
          </w:tcPr>
          <w:p w14:paraId="254CEFDC" w14:textId="77777777" w:rsidR="00626756" w:rsidRPr="0066762F" w:rsidRDefault="00626756" w:rsidP="00B223BA">
            <w:pPr>
              <w:jc w:val="center"/>
              <w:rPr>
                <w:rFonts w:ascii="Arial" w:eastAsia="Calibri" w:hAnsi="Arial" w:cs="Arial"/>
              </w:rPr>
            </w:pPr>
            <w:r w:rsidRPr="0066762F">
              <w:rPr>
                <w:rFonts w:ascii="Arial" w:eastAsia="Calibri" w:hAnsi="Arial" w:cs="Arial"/>
              </w:rPr>
              <w:t>Jedinica</w:t>
            </w:r>
          </w:p>
        </w:tc>
        <w:tc>
          <w:tcPr>
            <w:tcW w:w="1134" w:type="dxa"/>
            <w:shd w:val="clear" w:color="auto" w:fill="BFBFBF" w:themeFill="background1" w:themeFillShade="BF"/>
            <w:vAlign w:val="center"/>
          </w:tcPr>
          <w:p w14:paraId="139A9BC6" w14:textId="77777777" w:rsidR="00626756" w:rsidRPr="0066762F" w:rsidRDefault="00626756" w:rsidP="00B223BA">
            <w:pPr>
              <w:jc w:val="center"/>
              <w:rPr>
                <w:rFonts w:ascii="Arial" w:eastAsia="Calibri" w:hAnsi="Arial" w:cs="Arial"/>
              </w:rPr>
            </w:pPr>
            <w:r w:rsidRPr="0066762F">
              <w:rPr>
                <w:rFonts w:ascii="Arial" w:eastAsia="Calibri" w:hAnsi="Arial" w:cs="Arial"/>
              </w:rPr>
              <w:t>Polazna vrijednost</w:t>
            </w:r>
          </w:p>
          <w:p w14:paraId="2D56AE08" w14:textId="35518EF9" w:rsidR="00626756" w:rsidRPr="0066762F" w:rsidRDefault="00626756" w:rsidP="00B223BA">
            <w:pPr>
              <w:jc w:val="center"/>
              <w:rPr>
                <w:rFonts w:ascii="Arial" w:eastAsia="Calibri" w:hAnsi="Arial" w:cs="Arial"/>
              </w:rPr>
            </w:pPr>
            <w:r w:rsidRPr="0066762F">
              <w:rPr>
                <w:rFonts w:ascii="Arial" w:eastAsia="Calibri" w:hAnsi="Arial" w:cs="Arial"/>
              </w:rPr>
              <w:t>202</w:t>
            </w:r>
            <w:r w:rsidR="00087502">
              <w:rPr>
                <w:rFonts w:ascii="Arial" w:eastAsia="Calibri" w:hAnsi="Arial" w:cs="Arial"/>
              </w:rPr>
              <w:t>3</w:t>
            </w:r>
            <w:r w:rsidRPr="0066762F">
              <w:rPr>
                <w:rFonts w:ascii="Arial" w:eastAsia="Calibri" w:hAnsi="Arial" w:cs="Arial"/>
              </w:rPr>
              <w:t>.</w:t>
            </w:r>
          </w:p>
        </w:tc>
        <w:tc>
          <w:tcPr>
            <w:tcW w:w="1134" w:type="dxa"/>
            <w:shd w:val="clear" w:color="auto" w:fill="BFBFBF" w:themeFill="background1" w:themeFillShade="BF"/>
            <w:vAlign w:val="center"/>
          </w:tcPr>
          <w:p w14:paraId="715F3E19" w14:textId="77777777" w:rsidR="00626756" w:rsidRPr="0066762F" w:rsidRDefault="00626756" w:rsidP="00B223BA">
            <w:pPr>
              <w:jc w:val="center"/>
              <w:rPr>
                <w:rFonts w:ascii="Arial" w:eastAsia="Calibri" w:hAnsi="Arial" w:cs="Arial"/>
              </w:rPr>
            </w:pPr>
            <w:r w:rsidRPr="0066762F">
              <w:rPr>
                <w:rFonts w:ascii="Arial" w:eastAsia="Calibri" w:hAnsi="Arial" w:cs="Arial"/>
              </w:rPr>
              <w:t>Izvor podataka</w:t>
            </w:r>
          </w:p>
        </w:tc>
        <w:tc>
          <w:tcPr>
            <w:tcW w:w="1435" w:type="dxa"/>
            <w:shd w:val="clear" w:color="auto" w:fill="BFBFBF" w:themeFill="background1" w:themeFillShade="BF"/>
            <w:vAlign w:val="center"/>
          </w:tcPr>
          <w:p w14:paraId="6DDE3313" w14:textId="7201C593"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4</w:t>
            </w:r>
            <w:r w:rsidRPr="0066762F">
              <w:rPr>
                <w:rFonts w:ascii="Arial" w:eastAsia="Calibri" w:hAnsi="Arial" w:cs="Arial"/>
              </w:rPr>
              <w:t>.</w:t>
            </w:r>
          </w:p>
        </w:tc>
        <w:tc>
          <w:tcPr>
            <w:tcW w:w="1417" w:type="dxa"/>
            <w:shd w:val="clear" w:color="auto" w:fill="BFBFBF" w:themeFill="background1" w:themeFillShade="BF"/>
            <w:vAlign w:val="center"/>
          </w:tcPr>
          <w:p w14:paraId="005A529F" w14:textId="77777777" w:rsidR="00626756" w:rsidRPr="0066762F" w:rsidRDefault="00626756" w:rsidP="00B223BA">
            <w:pPr>
              <w:jc w:val="center"/>
              <w:rPr>
                <w:rFonts w:ascii="Arial" w:eastAsia="Calibri" w:hAnsi="Arial" w:cs="Arial"/>
              </w:rPr>
            </w:pPr>
            <w:r w:rsidRPr="0066762F">
              <w:rPr>
                <w:rFonts w:ascii="Arial" w:eastAsia="Calibri" w:hAnsi="Arial" w:cs="Arial"/>
              </w:rPr>
              <w:t>Ostvareno u izvještajnom razdoblju</w:t>
            </w:r>
          </w:p>
        </w:tc>
        <w:tc>
          <w:tcPr>
            <w:tcW w:w="1417" w:type="dxa"/>
            <w:shd w:val="clear" w:color="auto" w:fill="BFBFBF" w:themeFill="background1" w:themeFillShade="BF"/>
            <w:vAlign w:val="center"/>
          </w:tcPr>
          <w:p w14:paraId="242054D6" w14:textId="73FEE39C"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5</w:t>
            </w:r>
            <w:r w:rsidRPr="0066762F">
              <w:rPr>
                <w:rFonts w:ascii="Arial" w:eastAsia="Calibri" w:hAnsi="Arial" w:cs="Arial"/>
              </w:rPr>
              <w:t>.</w:t>
            </w:r>
          </w:p>
        </w:tc>
        <w:tc>
          <w:tcPr>
            <w:tcW w:w="1496" w:type="dxa"/>
            <w:shd w:val="clear" w:color="auto" w:fill="BFBFBF" w:themeFill="background1" w:themeFillShade="BF"/>
            <w:vAlign w:val="center"/>
          </w:tcPr>
          <w:p w14:paraId="07635CA1" w14:textId="77CD4731"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6</w:t>
            </w:r>
            <w:r w:rsidRPr="0066762F">
              <w:rPr>
                <w:rFonts w:ascii="Arial" w:eastAsia="Calibri" w:hAnsi="Arial" w:cs="Arial"/>
              </w:rPr>
              <w:t>.</w:t>
            </w:r>
          </w:p>
        </w:tc>
      </w:tr>
      <w:tr w:rsidR="0066762F" w:rsidRPr="0066762F" w14:paraId="2AD9AA94" w14:textId="77777777" w:rsidTr="00923DED">
        <w:trPr>
          <w:trHeight w:val="1526"/>
          <w:jc w:val="center"/>
        </w:trPr>
        <w:tc>
          <w:tcPr>
            <w:tcW w:w="2547" w:type="dxa"/>
            <w:vAlign w:val="center"/>
          </w:tcPr>
          <w:p w14:paraId="3C046AB2" w14:textId="77777777" w:rsidR="00626756" w:rsidRPr="0066762F" w:rsidRDefault="00626756" w:rsidP="00B223BA">
            <w:pPr>
              <w:rPr>
                <w:rFonts w:ascii="Arial" w:eastAsia="Calibri" w:hAnsi="Arial" w:cs="Arial"/>
              </w:rPr>
            </w:pPr>
            <w:r w:rsidRPr="0066762F">
              <w:rPr>
                <w:rFonts w:ascii="Arial" w:eastAsia="Calibri" w:hAnsi="Arial" w:cs="Arial"/>
              </w:rPr>
              <w:t>Povećanje broja sudjelovanja djelatnika na seminarima, tečajevima, kongresima, stručnim predavanjima i sl.</w:t>
            </w:r>
          </w:p>
        </w:tc>
        <w:tc>
          <w:tcPr>
            <w:tcW w:w="2671" w:type="dxa"/>
            <w:vAlign w:val="center"/>
          </w:tcPr>
          <w:p w14:paraId="107DF939" w14:textId="77777777" w:rsidR="00626756" w:rsidRPr="0066762F" w:rsidRDefault="00626756" w:rsidP="00B223BA">
            <w:pPr>
              <w:rPr>
                <w:rFonts w:ascii="Arial" w:eastAsia="Calibri" w:hAnsi="Arial" w:cs="Arial"/>
              </w:rPr>
            </w:pPr>
            <w:r w:rsidRPr="0066762F">
              <w:rPr>
                <w:rFonts w:ascii="Arial" w:eastAsia="Calibri" w:hAnsi="Arial" w:cs="Arial"/>
              </w:rPr>
              <w:t>Prilagođavanjem i nadopunom postojećih znanja, vještina i sposobnosti unapređuje se stručnost djelatnika, a time i kvaliteta pružene usluge</w:t>
            </w:r>
          </w:p>
        </w:tc>
        <w:tc>
          <w:tcPr>
            <w:tcW w:w="1400" w:type="dxa"/>
            <w:vAlign w:val="center"/>
          </w:tcPr>
          <w:p w14:paraId="4BCEA8EB" w14:textId="77777777" w:rsidR="00626756" w:rsidRPr="0066762F" w:rsidRDefault="00626756" w:rsidP="00B223BA">
            <w:pPr>
              <w:jc w:val="center"/>
              <w:rPr>
                <w:rFonts w:ascii="Arial" w:eastAsia="Calibri" w:hAnsi="Arial" w:cs="Arial"/>
              </w:rPr>
            </w:pPr>
            <w:r w:rsidRPr="0066762F">
              <w:rPr>
                <w:rFonts w:ascii="Arial" w:eastAsia="Calibri" w:hAnsi="Arial" w:cs="Arial"/>
              </w:rPr>
              <w:t>Broj stručnih usavršavanja djelatnika</w:t>
            </w:r>
          </w:p>
        </w:tc>
        <w:tc>
          <w:tcPr>
            <w:tcW w:w="1134" w:type="dxa"/>
            <w:vAlign w:val="center"/>
          </w:tcPr>
          <w:p w14:paraId="52331577" w14:textId="09ABF6A2" w:rsidR="00626756" w:rsidRPr="0066762F" w:rsidRDefault="00087502" w:rsidP="00B223BA">
            <w:pPr>
              <w:jc w:val="center"/>
              <w:rPr>
                <w:rFonts w:ascii="Arial" w:eastAsia="Calibri" w:hAnsi="Arial" w:cs="Arial"/>
              </w:rPr>
            </w:pPr>
            <w:r>
              <w:rPr>
                <w:rFonts w:ascii="Arial" w:eastAsia="Calibri" w:hAnsi="Arial" w:cs="Arial"/>
              </w:rPr>
              <w:t>4</w:t>
            </w:r>
          </w:p>
        </w:tc>
        <w:tc>
          <w:tcPr>
            <w:tcW w:w="1134" w:type="dxa"/>
            <w:vAlign w:val="center"/>
          </w:tcPr>
          <w:p w14:paraId="0CCB44C2" w14:textId="77777777" w:rsidR="00626756" w:rsidRPr="0066762F" w:rsidRDefault="00626756" w:rsidP="00B223BA">
            <w:pPr>
              <w:jc w:val="center"/>
              <w:rPr>
                <w:rFonts w:ascii="Arial" w:eastAsia="Calibri" w:hAnsi="Arial" w:cs="Arial"/>
              </w:rPr>
            </w:pPr>
            <w:r w:rsidRPr="0066762F">
              <w:rPr>
                <w:rFonts w:ascii="Arial" w:eastAsia="Calibri" w:hAnsi="Arial" w:cs="Arial"/>
              </w:rPr>
              <w:t>Dom</w:t>
            </w:r>
          </w:p>
        </w:tc>
        <w:tc>
          <w:tcPr>
            <w:tcW w:w="1435" w:type="dxa"/>
            <w:vAlign w:val="center"/>
          </w:tcPr>
          <w:p w14:paraId="6D1987BD" w14:textId="0BEFF890" w:rsidR="00626756" w:rsidRPr="0066762F" w:rsidRDefault="00087502" w:rsidP="00B223BA">
            <w:pPr>
              <w:jc w:val="center"/>
              <w:rPr>
                <w:rFonts w:ascii="Arial" w:eastAsia="Calibri" w:hAnsi="Arial" w:cs="Arial"/>
              </w:rPr>
            </w:pPr>
            <w:r>
              <w:rPr>
                <w:rFonts w:ascii="Arial" w:eastAsia="Calibri" w:hAnsi="Arial" w:cs="Arial"/>
              </w:rPr>
              <w:t>5</w:t>
            </w:r>
          </w:p>
        </w:tc>
        <w:tc>
          <w:tcPr>
            <w:tcW w:w="1417" w:type="dxa"/>
            <w:vAlign w:val="center"/>
          </w:tcPr>
          <w:p w14:paraId="07793F85" w14:textId="1CA81135" w:rsidR="00626756" w:rsidRPr="0066762F" w:rsidRDefault="00087502" w:rsidP="00B223BA">
            <w:pPr>
              <w:jc w:val="center"/>
              <w:rPr>
                <w:rFonts w:ascii="Arial" w:eastAsia="Calibri" w:hAnsi="Arial" w:cs="Arial"/>
              </w:rPr>
            </w:pPr>
            <w:r>
              <w:rPr>
                <w:rFonts w:ascii="Arial" w:eastAsia="Calibri" w:hAnsi="Arial" w:cs="Arial"/>
              </w:rPr>
              <w:t>2</w:t>
            </w:r>
          </w:p>
        </w:tc>
        <w:tc>
          <w:tcPr>
            <w:tcW w:w="1417" w:type="dxa"/>
            <w:vAlign w:val="center"/>
          </w:tcPr>
          <w:p w14:paraId="51868D7C" w14:textId="46C1D640" w:rsidR="00626756" w:rsidRPr="0066762F" w:rsidRDefault="00087502" w:rsidP="00B223BA">
            <w:pPr>
              <w:jc w:val="center"/>
              <w:rPr>
                <w:rFonts w:ascii="Arial" w:eastAsia="Calibri" w:hAnsi="Arial" w:cs="Arial"/>
              </w:rPr>
            </w:pPr>
            <w:r>
              <w:rPr>
                <w:rFonts w:ascii="Arial" w:eastAsia="Calibri" w:hAnsi="Arial" w:cs="Arial"/>
              </w:rPr>
              <w:t>5</w:t>
            </w:r>
          </w:p>
        </w:tc>
        <w:tc>
          <w:tcPr>
            <w:tcW w:w="1496" w:type="dxa"/>
            <w:vAlign w:val="center"/>
          </w:tcPr>
          <w:p w14:paraId="31EEA26B" w14:textId="1A8E12A2" w:rsidR="00626756" w:rsidRPr="0066762F" w:rsidRDefault="00087502" w:rsidP="00B223BA">
            <w:pPr>
              <w:jc w:val="center"/>
              <w:rPr>
                <w:rFonts w:ascii="Arial" w:eastAsia="Calibri" w:hAnsi="Arial" w:cs="Arial"/>
              </w:rPr>
            </w:pPr>
            <w:r>
              <w:rPr>
                <w:rFonts w:ascii="Arial" w:eastAsia="Calibri" w:hAnsi="Arial" w:cs="Arial"/>
              </w:rPr>
              <w:t>5</w:t>
            </w:r>
          </w:p>
        </w:tc>
      </w:tr>
    </w:tbl>
    <w:p w14:paraId="7B71C315" w14:textId="77777777" w:rsidR="00626756" w:rsidRPr="0066762F" w:rsidRDefault="00626756" w:rsidP="00626756">
      <w:pPr>
        <w:autoSpaceDE w:val="0"/>
        <w:autoSpaceDN w:val="0"/>
        <w:adjustRightInd w:val="0"/>
        <w:spacing w:after="0" w:line="240" w:lineRule="auto"/>
        <w:jc w:val="both"/>
        <w:rPr>
          <w:rFonts w:ascii="Arial" w:eastAsia="Calibri" w:hAnsi="Arial" w:cs="Arial"/>
          <w:sz w:val="20"/>
          <w:szCs w:val="20"/>
        </w:rPr>
      </w:pPr>
    </w:p>
    <w:p w14:paraId="00C9BF79" w14:textId="77777777" w:rsidR="00087502" w:rsidRPr="00087502" w:rsidRDefault="00087502" w:rsidP="00087502">
      <w:pPr>
        <w:spacing w:after="0" w:line="240" w:lineRule="auto"/>
        <w:jc w:val="both"/>
        <w:rPr>
          <w:rFonts w:ascii="Arial" w:eastAsia="Calibri" w:hAnsi="Arial" w:cs="Arial"/>
          <w:sz w:val="20"/>
          <w:szCs w:val="20"/>
          <w:lang w:eastAsia="en-US"/>
        </w:rPr>
      </w:pPr>
      <w:r w:rsidRPr="00087502">
        <w:rPr>
          <w:rFonts w:ascii="Arial" w:eastAsia="Calibri" w:hAnsi="Arial" w:cs="Arial"/>
          <w:sz w:val="20"/>
          <w:szCs w:val="20"/>
          <w:lang w:eastAsia="en-US"/>
        </w:rPr>
        <w:t>Stručna usavršavanja djelatnika Doma u izvještajnom razdoblju su:</w:t>
      </w:r>
    </w:p>
    <w:p w14:paraId="56C32FBD" w14:textId="77777777" w:rsidR="00087502" w:rsidRPr="00087502" w:rsidRDefault="00087502" w:rsidP="00087502">
      <w:pPr>
        <w:spacing w:after="0" w:line="240" w:lineRule="auto"/>
        <w:jc w:val="both"/>
        <w:rPr>
          <w:rFonts w:ascii="Arial" w:eastAsia="Calibri" w:hAnsi="Arial" w:cs="Arial"/>
          <w:sz w:val="20"/>
          <w:szCs w:val="20"/>
          <w:lang w:eastAsia="en-US"/>
        </w:rPr>
      </w:pPr>
    </w:p>
    <w:p w14:paraId="190B5B00" w14:textId="77777777" w:rsidR="00087502" w:rsidRPr="00087502" w:rsidRDefault="00087502" w:rsidP="00087502">
      <w:pPr>
        <w:numPr>
          <w:ilvl w:val="0"/>
          <w:numId w:val="14"/>
        </w:numPr>
        <w:shd w:val="clear" w:color="auto" w:fill="FFFFFF"/>
        <w:spacing w:after="0" w:line="240" w:lineRule="auto"/>
        <w:contextualSpacing/>
        <w:jc w:val="both"/>
        <w:rPr>
          <w:rFonts w:ascii="Arial" w:eastAsia="Times New Roman" w:hAnsi="Arial" w:cs="Arial"/>
          <w:sz w:val="20"/>
          <w:szCs w:val="20"/>
          <w:bdr w:val="none" w:sz="0" w:space="0" w:color="auto" w:frame="1"/>
          <w:lang w:eastAsia="en-US"/>
        </w:rPr>
      </w:pPr>
      <w:r w:rsidRPr="00087502">
        <w:rPr>
          <w:rFonts w:ascii="Arial" w:eastAsia="Times New Roman" w:hAnsi="Arial" w:cs="Arial"/>
          <w:sz w:val="20"/>
          <w:szCs w:val="20"/>
          <w:bdr w:val="none" w:sz="0" w:space="0" w:color="auto" w:frame="1"/>
          <w:lang w:eastAsia="en-US"/>
        </w:rPr>
        <w:t xml:space="preserve">2. </w:t>
      </w:r>
      <w:proofErr w:type="spellStart"/>
      <w:r w:rsidRPr="00087502">
        <w:rPr>
          <w:rFonts w:ascii="Arial" w:eastAsia="Times New Roman" w:hAnsi="Arial" w:cs="Arial"/>
          <w:sz w:val="20"/>
          <w:szCs w:val="20"/>
          <w:bdr w:val="none" w:sz="0" w:space="0" w:color="auto" w:frame="1"/>
          <w:lang w:eastAsia="en-US"/>
        </w:rPr>
        <w:t>Kokoss</w:t>
      </w:r>
      <w:proofErr w:type="spellEnd"/>
      <w:r w:rsidRPr="00087502">
        <w:rPr>
          <w:rFonts w:ascii="Arial" w:eastAsia="Times New Roman" w:hAnsi="Arial" w:cs="Arial"/>
          <w:sz w:val="20"/>
          <w:szCs w:val="20"/>
          <w:bdr w:val="none" w:sz="0" w:space="0" w:color="auto" w:frame="1"/>
          <w:lang w:eastAsia="en-US"/>
        </w:rPr>
        <w:t xml:space="preserve"> konferencija „</w:t>
      </w:r>
      <w:proofErr w:type="spellStart"/>
      <w:r w:rsidRPr="00087502">
        <w:rPr>
          <w:rFonts w:ascii="Arial" w:eastAsia="Times New Roman" w:hAnsi="Arial" w:cs="Arial"/>
          <w:sz w:val="20"/>
          <w:szCs w:val="20"/>
          <w:bdr w:val="none" w:sz="0" w:space="0" w:color="auto" w:frame="1"/>
          <w:lang w:eastAsia="en-US"/>
        </w:rPr>
        <w:t>Interdiscipliniranost</w:t>
      </w:r>
      <w:proofErr w:type="spellEnd"/>
      <w:r w:rsidRPr="00087502">
        <w:rPr>
          <w:rFonts w:ascii="Arial" w:eastAsia="Times New Roman" w:hAnsi="Arial" w:cs="Arial"/>
          <w:sz w:val="20"/>
          <w:szCs w:val="20"/>
          <w:bdr w:val="none" w:sz="0" w:space="0" w:color="auto" w:frame="1"/>
          <w:lang w:eastAsia="en-US"/>
        </w:rPr>
        <w:t xml:space="preserve"> kao resurs – pojedinac i zajednica u fokusu“, Dubrovnik, od 22.02. do 25.02.2024.g. – socijalna radnica, radni terapeut</w:t>
      </w:r>
    </w:p>
    <w:p w14:paraId="63AEDF2C" w14:textId="77777777" w:rsidR="00087502" w:rsidRPr="00087502" w:rsidRDefault="00087502" w:rsidP="00087502">
      <w:pPr>
        <w:numPr>
          <w:ilvl w:val="0"/>
          <w:numId w:val="14"/>
        </w:numPr>
        <w:shd w:val="clear" w:color="auto" w:fill="FFFFFF"/>
        <w:spacing w:after="0" w:line="240" w:lineRule="auto"/>
        <w:contextualSpacing/>
        <w:jc w:val="both"/>
        <w:rPr>
          <w:rFonts w:ascii="Arial" w:eastAsia="Times New Roman" w:hAnsi="Arial" w:cs="Arial"/>
          <w:sz w:val="20"/>
          <w:szCs w:val="20"/>
          <w:bdr w:val="none" w:sz="0" w:space="0" w:color="auto" w:frame="1"/>
          <w:lang w:eastAsia="en-US"/>
        </w:rPr>
      </w:pPr>
      <w:r w:rsidRPr="00087502">
        <w:rPr>
          <w:rFonts w:ascii="Arial" w:eastAsia="Times New Roman" w:hAnsi="Arial" w:cs="Arial"/>
          <w:sz w:val="20"/>
          <w:szCs w:val="20"/>
          <w:bdr w:val="none" w:sz="0" w:space="0" w:color="auto" w:frame="1"/>
          <w:lang w:eastAsia="en-US"/>
        </w:rPr>
        <w:t>Seminar „Uredsko – arhivsko poslovanje“ Dubrovnik dana 15.03.2024.g. – računovodstveni referent</w:t>
      </w:r>
    </w:p>
    <w:p w14:paraId="4DFBB9E6" w14:textId="77777777" w:rsidR="00626756" w:rsidRDefault="00626756" w:rsidP="002031CE">
      <w:pPr>
        <w:autoSpaceDE w:val="0"/>
        <w:autoSpaceDN w:val="0"/>
        <w:adjustRightInd w:val="0"/>
        <w:spacing w:after="0" w:line="240" w:lineRule="auto"/>
        <w:jc w:val="both"/>
        <w:rPr>
          <w:rFonts w:ascii="Arial" w:eastAsia="Calibri" w:hAnsi="Arial" w:cs="Arial"/>
          <w:sz w:val="20"/>
          <w:szCs w:val="20"/>
        </w:rPr>
      </w:pPr>
    </w:p>
    <w:p w14:paraId="4B1653B3" w14:textId="677A1713" w:rsidR="00D60635" w:rsidRPr="0066762F" w:rsidRDefault="00791FA6" w:rsidP="003752B9">
      <w:pPr>
        <w:autoSpaceDE w:val="0"/>
        <w:autoSpaceDN w:val="0"/>
        <w:adjustRightInd w:val="0"/>
        <w:spacing w:after="0" w:line="240" w:lineRule="auto"/>
        <w:jc w:val="both"/>
        <w:rPr>
          <w:rFonts w:ascii="Arial" w:eastAsia="Calibri" w:hAnsi="Arial" w:cs="Arial"/>
          <w:sz w:val="20"/>
          <w:szCs w:val="20"/>
        </w:rPr>
      </w:pPr>
      <w:r w:rsidRPr="0066762F">
        <w:rPr>
          <w:rFonts w:ascii="Arial" w:eastAsia="Calibri" w:hAnsi="Arial" w:cs="Arial"/>
          <w:b/>
          <w:sz w:val="20"/>
          <w:szCs w:val="20"/>
        </w:rPr>
        <w:t>3.</w:t>
      </w:r>
      <w:r w:rsidRPr="0066762F">
        <w:rPr>
          <w:rFonts w:ascii="Arial" w:eastAsia="Calibri" w:hAnsi="Arial" w:cs="Arial"/>
          <w:sz w:val="20"/>
          <w:szCs w:val="20"/>
        </w:rPr>
        <w:t xml:space="preserve"> </w:t>
      </w:r>
      <w:r w:rsidRPr="0066762F">
        <w:rPr>
          <w:rFonts w:ascii="Arial" w:eastAsia="Calibri" w:hAnsi="Arial" w:cs="Arial"/>
          <w:b/>
          <w:sz w:val="20"/>
          <w:szCs w:val="20"/>
        </w:rPr>
        <w:t>A204403:</w:t>
      </w:r>
      <w:r w:rsidRPr="0066762F">
        <w:rPr>
          <w:rFonts w:ascii="Arial" w:eastAsia="Calibri" w:hAnsi="Arial" w:cs="Arial"/>
          <w:sz w:val="20"/>
          <w:szCs w:val="20"/>
        </w:rPr>
        <w:t xml:space="preserve"> </w:t>
      </w:r>
      <w:r w:rsidRPr="0066762F">
        <w:rPr>
          <w:rFonts w:ascii="Arial" w:eastAsia="Calibri" w:hAnsi="Arial" w:cs="Arial"/>
          <w:b/>
          <w:sz w:val="20"/>
          <w:szCs w:val="20"/>
        </w:rPr>
        <w:t xml:space="preserve">Radne aktivnosti i organiziranje slobodnog vremena korisnika Doma </w:t>
      </w:r>
      <w:r w:rsidRPr="0066762F">
        <w:rPr>
          <w:rFonts w:ascii="Arial" w:eastAsia="Calibri" w:hAnsi="Arial" w:cs="Arial"/>
          <w:sz w:val="20"/>
          <w:szCs w:val="20"/>
        </w:rPr>
        <w:t xml:space="preserve">- Proračunska sredstva su planirana u iznosu </w:t>
      </w:r>
      <w:r w:rsidR="004D7B6F" w:rsidRPr="0066762F">
        <w:rPr>
          <w:rFonts w:ascii="Arial" w:eastAsia="Calibri" w:hAnsi="Arial" w:cs="Arial"/>
          <w:sz w:val="20"/>
          <w:szCs w:val="20"/>
        </w:rPr>
        <w:t>1.</w:t>
      </w:r>
      <w:r w:rsidR="00087502">
        <w:rPr>
          <w:rFonts w:ascii="Arial" w:eastAsia="Calibri" w:hAnsi="Arial" w:cs="Arial"/>
          <w:sz w:val="20"/>
          <w:szCs w:val="20"/>
        </w:rPr>
        <w:t>2</w:t>
      </w:r>
      <w:r w:rsidR="0066762F" w:rsidRPr="0066762F">
        <w:rPr>
          <w:rFonts w:ascii="Arial" w:eastAsia="Calibri" w:hAnsi="Arial" w:cs="Arial"/>
          <w:sz w:val="20"/>
          <w:szCs w:val="20"/>
        </w:rPr>
        <w:t>00</w:t>
      </w:r>
      <w:r w:rsidR="004D7B6F" w:rsidRPr="0066762F">
        <w:rPr>
          <w:rFonts w:ascii="Arial" w:eastAsia="Calibri" w:hAnsi="Arial" w:cs="Arial"/>
          <w:sz w:val="20"/>
          <w:szCs w:val="20"/>
        </w:rPr>
        <w:t xml:space="preserve"> €</w:t>
      </w:r>
      <w:r w:rsidRPr="0066762F">
        <w:rPr>
          <w:rFonts w:ascii="Arial" w:eastAsia="Calibri" w:hAnsi="Arial" w:cs="Arial"/>
          <w:sz w:val="20"/>
          <w:szCs w:val="20"/>
        </w:rPr>
        <w:t xml:space="preserve"> i odnose se na rashode koji bi se trebali podmiriti iz ostvarenih sredstava proračunskog korisnika, a odnose se na nabavu materijala za radnu okupaciju korisnika, dodatne usluge korisnicima u Domu, organiziranje izleta, glazbene radionice za korisnike, predavanja namijenjena korisnicima, poklone korisnicima povodom proslave rođendana i sl. Ovi rashodi su izvršeni u iznosu </w:t>
      </w:r>
      <w:r w:rsidR="00087502">
        <w:rPr>
          <w:rFonts w:ascii="Arial" w:eastAsia="Calibri" w:hAnsi="Arial" w:cs="Arial"/>
          <w:sz w:val="20"/>
          <w:szCs w:val="20"/>
        </w:rPr>
        <w:t>166,88</w:t>
      </w:r>
      <w:r w:rsidR="004D7B6F" w:rsidRPr="0066762F">
        <w:rPr>
          <w:rFonts w:ascii="Arial" w:eastAsia="Calibri" w:hAnsi="Arial" w:cs="Arial"/>
          <w:sz w:val="20"/>
          <w:szCs w:val="20"/>
        </w:rPr>
        <w:t xml:space="preserve"> €</w:t>
      </w:r>
      <w:r w:rsidRPr="0066762F">
        <w:rPr>
          <w:rFonts w:ascii="Arial" w:eastAsia="Calibri" w:hAnsi="Arial" w:cs="Arial"/>
          <w:sz w:val="20"/>
          <w:szCs w:val="20"/>
        </w:rPr>
        <w:t>.</w:t>
      </w:r>
      <w:r w:rsidR="00626756" w:rsidRPr="0066762F">
        <w:rPr>
          <w:rFonts w:ascii="Arial" w:eastAsia="Calibri" w:hAnsi="Arial" w:cs="Arial"/>
          <w:sz w:val="20"/>
          <w:szCs w:val="20"/>
        </w:rPr>
        <w:t xml:space="preserve"> Ostvarena proračunska sredstva nisu velika jer zahvaljujući dobroj suradnji sa drugim ustanovama i pojedincima razna predavanja ili radionice organiziraju se bez naknade.</w:t>
      </w:r>
    </w:p>
    <w:p w14:paraId="3EB55B4F" w14:textId="77777777" w:rsidR="00626756" w:rsidRPr="0066762F" w:rsidRDefault="00626756" w:rsidP="003752B9">
      <w:pPr>
        <w:autoSpaceDE w:val="0"/>
        <w:autoSpaceDN w:val="0"/>
        <w:adjustRightInd w:val="0"/>
        <w:spacing w:after="0" w:line="240" w:lineRule="auto"/>
        <w:jc w:val="both"/>
        <w:rPr>
          <w:rFonts w:ascii="Arial" w:eastAsia="Calibri" w:hAnsi="Arial" w:cs="Arial"/>
          <w:sz w:val="20"/>
          <w:szCs w:val="20"/>
        </w:rPr>
      </w:pPr>
    </w:p>
    <w:p w14:paraId="095A34B1" w14:textId="77777777" w:rsidR="00626756" w:rsidRPr="0066762F" w:rsidRDefault="00626756" w:rsidP="00626756">
      <w:pPr>
        <w:spacing w:after="0" w:line="240" w:lineRule="auto"/>
        <w:jc w:val="both"/>
        <w:rPr>
          <w:rFonts w:ascii="Arial" w:eastAsia="Calibri" w:hAnsi="Arial" w:cs="Arial"/>
          <w:sz w:val="20"/>
          <w:szCs w:val="20"/>
          <w:u w:val="single"/>
        </w:rPr>
      </w:pPr>
      <w:r w:rsidRPr="0066762F">
        <w:rPr>
          <w:rFonts w:ascii="Arial" w:eastAsia="Calibri" w:hAnsi="Arial" w:cs="Arial"/>
          <w:b/>
          <w:sz w:val="20"/>
          <w:szCs w:val="20"/>
          <w:u w:val="single"/>
        </w:rPr>
        <w:t>Cilj</w:t>
      </w:r>
      <w:r w:rsidRPr="0066762F">
        <w:rPr>
          <w:rFonts w:ascii="Arial" w:eastAsia="Calibri" w:hAnsi="Arial" w:cs="Arial"/>
          <w:sz w:val="20"/>
          <w:szCs w:val="20"/>
          <w:u w:val="single"/>
        </w:rPr>
        <w:t>: Podizanje kvalitete života osoba smještenih u Domu, održavanje njihovih preostalih senzomotoričkih, kognitivnih i psihosocijalnih sposobnosti te eliminacija negativnih učinaka institucionalizacije.</w:t>
      </w:r>
    </w:p>
    <w:p w14:paraId="64A426D7" w14:textId="77777777" w:rsidR="00626756" w:rsidRPr="0066762F" w:rsidRDefault="00626756" w:rsidP="00626756">
      <w:pPr>
        <w:spacing w:after="0" w:line="240" w:lineRule="auto"/>
        <w:jc w:val="both"/>
        <w:rPr>
          <w:rFonts w:ascii="Arial" w:eastAsia="Calibri" w:hAnsi="Arial" w:cs="Arial"/>
          <w:sz w:val="20"/>
          <w:szCs w:val="20"/>
          <w:u w:val="single"/>
        </w:rPr>
      </w:pPr>
    </w:p>
    <w:p w14:paraId="0872FD52" w14:textId="77777777" w:rsidR="00626756" w:rsidRPr="0066762F" w:rsidRDefault="00626756" w:rsidP="00626756">
      <w:pPr>
        <w:spacing w:after="0" w:line="240" w:lineRule="auto"/>
        <w:jc w:val="both"/>
        <w:rPr>
          <w:rFonts w:ascii="Arial" w:eastAsia="Calibri" w:hAnsi="Arial" w:cs="Arial"/>
          <w:sz w:val="20"/>
          <w:szCs w:val="20"/>
        </w:rPr>
      </w:pPr>
      <w:r w:rsidRPr="0066762F">
        <w:rPr>
          <w:rFonts w:ascii="Arial" w:eastAsia="Calibri" w:hAnsi="Arial" w:cs="Arial"/>
          <w:sz w:val="20"/>
          <w:szCs w:val="20"/>
        </w:rPr>
        <w:t>Jedna od aktivnosti kojom se planira postići ovaj cilj je organiziranje raznih kreativno-glazbenih radionica uz međusobna druženja i komunikaciju čime se upotpunjuje svakodnevnica korisnika i podiže samopouzdanje.</w:t>
      </w:r>
    </w:p>
    <w:p w14:paraId="113D735F" w14:textId="77777777" w:rsidR="00626756" w:rsidRDefault="00626756" w:rsidP="00626756">
      <w:pPr>
        <w:spacing w:after="0" w:line="240" w:lineRule="auto"/>
        <w:jc w:val="both"/>
        <w:rPr>
          <w:rFonts w:ascii="Arial" w:eastAsia="Calibri" w:hAnsi="Arial" w:cs="Arial"/>
          <w:sz w:val="20"/>
          <w:szCs w:val="20"/>
        </w:rPr>
      </w:pPr>
    </w:p>
    <w:p w14:paraId="52E01880" w14:textId="77777777" w:rsidR="00087502" w:rsidRDefault="00087502" w:rsidP="00626756">
      <w:pPr>
        <w:spacing w:after="0" w:line="240" w:lineRule="auto"/>
        <w:jc w:val="both"/>
        <w:rPr>
          <w:rFonts w:ascii="Arial" w:eastAsia="Calibri" w:hAnsi="Arial" w:cs="Arial"/>
          <w:sz w:val="20"/>
          <w:szCs w:val="20"/>
        </w:rPr>
      </w:pPr>
    </w:p>
    <w:p w14:paraId="2338940A" w14:textId="77777777" w:rsidR="00087502" w:rsidRDefault="00087502" w:rsidP="00626756">
      <w:pPr>
        <w:spacing w:after="0" w:line="240" w:lineRule="auto"/>
        <w:jc w:val="both"/>
        <w:rPr>
          <w:rFonts w:ascii="Arial" w:eastAsia="Calibri" w:hAnsi="Arial" w:cs="Arial"/>
          <w:sz w:val="20"/>
          <w:szCs w:val="20"/>
        </w:rPr>
      </w:pPr>
    </w:p>
    <w:p w14:paraId="63594065" w14:textId="77777777" w:rsidR="00087502" w:rsidRDefault="00087502" w:rsidP="00626756">
      <w:pPr>
        <w:spacing w:after="0" w:line="240" w:lineRule="auto"/>
        <w:jc w:val="both"/>
        <w:rPr>
          <w:rFonts w:ascii="Arial" w:eastAsia="Calibri" w:hAnsi="Arial" w:cs="Arial"/>
          <w:sz w:val="20"/>
          <w:szCs w:val="20"/>
        </w:rPr>
      </w:pPr>
    </w:p>
    <w:p w14:paraId="429F2CB7" w14:textId="77777777" w:rsidR="00087502" w:rsidRDefault="00087502" w:rsidP="00626756">
      <w:pPr>
        <w:spacing w:after="0" w:line="240" w:lineRule="auto"/>
        <w:jc w:val="both"/>
        <w:rPr>
          <w:rFonts w:ascii="Arial" w:eastAsia="Calibri" w:hAnsi="Arial" w:cs="Arial"/>
          <w:sz w:val="20"/>
          <w:szCs w:val="20"/>
        </w:rPr>
      </w:pPr>
    </w:p>
    <w:p w14:paraId="180D270D" w14:textId="77777777" w:rsidR="00087502" w:rsidRDefault="00087502" w:rsidP="00626756">
      <w:pPr>
        <w:spacing w:after="0" w:line="240" w:lineRule="auto"/>
        <w:jc w:val="both"/>
        <w:rPr>
          <w:rFonts w:ascii="Arial" w:eastAsia="Calibri" w:hAnsi="Arial" w:cs="Arial"/>
          <w:sz w:val="20"/>
          <w:szCs w:val="20"/>
        </w:rPr>
      </w:pPr>
    </w:p>
    <w:p w14:paraId="509EBB5E" w14:textId="77777777" w:rsidR="00087502" w:rsidRPr="0066762F" w:rsidRDefault="00087502"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1838"/>
        <w:gridCol w:w="3544"/>
        <w:gridCol w:w="1276"/>
        <w:gridCol w:w="1094"/>
        <w:gridCol w:w="1134"/>
        <w:gridCol w:w="1435"/>
        <w:gridCol w:w="1417"/>
        <w:gridCol w:w="1417"/>
        <w:gridCol w:w="1496"/>
      </w:tblGrid>
      <w:tr w:rsidR="0066762F" w:rsidRPr="0066762F" w14:paraId="7D3B369F" w14:textId="77777777" w:rsidTr="008F1970">
        <w:trPr>
          <w:jc w:val="center"/>
        </w:trPr>
        <w:tc>
          <w:tcPr>
            <w:tcW w:w="1838" w:type="dxa"/>
            <w:shd w:val="clear" w:color="auto" w:fill="BFBFBF" w:themeFill="background1" w:themeFillShade="BF"/>
            <w:vAlign w:val="center"/>
          </w:tcPr>
          <w:p w14:paraId="7D7FC36C" w14:textId="77777777" w:rsidR="00626756" w:rsidRPr="0066762F" w:rsidRDefault="00626756" w:rsidP="00B223BA">
            <w:pPr>
              <w:jc w:val="center"/>
              <w:rPr>
                <w:rFonts w:ascii="Arial" w:eastAsia="Calibri" w:hAnsi="Arial" w:cs="Arial"/>
              </w:rPr>
            </w:pPr>
            <w:r w:rsidRPr="0066762F">
              <w:rPr>
                <w:rFonts w:ascii="Arial" w:eastAsia="Calibri" w:hAnsi="Arial" w:cs="Arial"/>
              </w:rPr>
              <w:lastRenderedPageBreak/>
              <w:t>Pokazatelj uspješnosti</w:t>
            </w:r>
          </w:p>
        </w:tc>
        <w:tc>
          <w:tcPr>
            <w:tcW w:w="3544" w:type="dxa"/>
            <w:shd w:val="clear" w:color="auto" w:fill="BFBFBF" w:themeFill="background1" w:themeFillShade="BF"/>
            <w:vAlign w:val="center"/>
          </w:tcPr>
          <w:p w14:paraId="2979041E" w14:textId="77777777" w:rsidR="00626756" w:rsidRPr="0066762F" w:rsidRDefault="00626756" w:rsidP="00B223BA">
            <w:pPr>
              <w:jc w:val="center"/>
              <w:rPr>
                <w:rFonts w:ascii="Arial" w:eastAsia="Calibri" w:hAnsi="Arial" w:cs="Arial"/>
              </w:rPr>
            </w:pPr>
            <w:r w:rsidRPr="0066762F">
              <w:rPr>
                <w:rFonts w:ascii="Arial" w:eastAsia="Calibri" w:hAnsi="Arial" w:cs="Arial"/>
              </w:rPr>
              <w:t>Definicija</w:t>
            </w:r>
          </w:p>
        </w:tc>
        <w:tc>
          <w:tcPr>
            <w:tcW w:w="1276" w:type="dxa"/>
            <w:shd w:val="clear" w:color="auto" w:fill="BFBFBF" w:themeFill="background1" w:themeFillShade="BF"/>
            <w:vAlign w:val="center"/>
          </w:tcPr>
          <w:p w14:paraId="229FAC5F" w14:textId="77777777" w:rsidR="00626756" w:rsidRPr="0066762F" w:rsidRDefault="00626756" w:rsidP="00B223BA">
            <w:pPr>
              <w:jc w:val="center"/>
              <w:rPr>
                <w:rFonts w:ascii="Arial" w:eastAsia="Calibri" w:hAnsi="Arial" w:cs="Arial"/>
              </w:rPr>
            </w:pPr>
            <w:r w:rsidRPr="0066762F">
              <w:rPr>
                <w:rFonts w:ascii="Arial" w:eastAsia="Calibri" w:hAnsi="Arial" w:cs="Arial"/>
              </w:rPr>
              <w:t>Jedinica</w:t>
            </w:r>
          </w:p>
        </w:tc>
        <w:tc>
          <w:tcPr>
            <w:tcW w:w="1094" w:type="dxa"/>
            <w:shd w:val="clear" w:color="auto" w:fill="BFBFBF" w:themeFill="background1" w:themeFillShade="BF"/>
            <w:vAlign w:val="center"/>
          </w:tcPr>
          <w:p w14:paraId="62A47833" w14:textId="77777777" w:rsidR="00626756" w:rsidRPr="0066762F" w:rsidRDefault="00626756" w:rsidP="00B223BA">
            <w:pPr>
              <w:jc w:val="center"/>
              <w:rPr>
                <w:rFonts w:ascii="Arial" w:eastAsia="Calibri" w:hAnsi="Arial" w:cs="Arial"/>
              </w:rPr>
            </w:pPr>
            <w:r w:rsidRPr="0066762F">
              <w:rPr>
                <w:rFonts w:ascii="Arial" w:eastAsia="Calibri" w:hAnsi="Arial" w:cs="Arial"/>
              </w:rPr>
              <w:t>Polazna vrijednost</w:t>
            </w:r>
          </w:p>
          <w:p w14:paraId="5AA42580" w14:textId="7495A80C" w:rsidR="00626756" w:rsidRPr="0066762F" w:rsidRDefault="00626756" w:rsidP="00B223BA">
            <w:pPr>
              <w:jc w:val="center"/>
              <w:rPr>
                <w:rFonts w:ascii="Arial" w:eastAsia="Calibri" w:hAnsi="Arial" w:cs="Arial"/>
              </w:rPr>
            </w:pPr>
            <w:r w:rsidRPr="0066762F">
              <w:rPr>
                <w:rFonts w:ascii="Arial" w:eastAsia="Calibri" w:hAnsi="Arial" w:cs="Arial"/>
              </w:rPr>
              <w:t>202</w:t>
            </w:r>
            <w:r w:rsidR="00087502">
              <w:rPr>
                <w:rFonts w:ascii="Arial" w:eastAsia="Calibri" w:hAnsi="Arial" w:cs="Arial"/>
              </w:rPr>
              <w:t>3</w:t>
            </w:r>
            <w:r w:rsidRPr="0066762F">
              <w:rPr>
                <w:rFonts w:ascii="Arial" w:eastAsia="Calibri" w:hAnsi="Arial" w:cs="Arial"/>
              </w:rPr>
              <w:t>.</w:t>
            </w:r>
          </w:p>
        </w:tc>
        <w:tc>
          <w:tcPr>
            <w:tcW w:w="1134" w:type="dxa"/>
            <w:shd w:val="clear" w:color="auto" w:fill="BFBFBF" w:themeFill="background1" w:themeFillShade="BF"/>
            <w:vAlign w:val="center"/>
          </w:tcPr>
          <w:p w14:paraId="663F8BB2" w14:textId="77777777" w:rsidR="00626756" w:rsidRPr="0066762F" w:rsidRDefault="00626756" w:rsidP="00B223BA">
            <w:pPr>
              <w:jc w:val="center"/>
              <w:rPr>
                <w:rFonts w:ascii="Arial" w:eastAsia="Calibri" w:hAnsi="Arial" w:cs="Arial"/>
              </w:rPr>
            </w:pPr>
            <w:r w:rsidRPr="0066762F">
              <w:rPr>
                <w:rFonts w:ascii="Arial" w:eastAsia="Calibri" w:hAnsi="Arial" w:cs="Arial"/>
              </w:rPr>
              <w:t>Izvor podataka</w:t>
            </w:r>
          </w:p>
        </w:tc>
        <w:tc>
          <w:tcPr>
            <w:tcW w:w="1435" w:type="dxa"/>
            <w:shd w:val="clear" w:color="auto" w:fill="BFBFBF" w:themeFill="background1" w:themeFillShade="BF"/>
            <w:vAlign w:val="center"/>
          </w:tcPr>
          <w:p w14:paraId="2EDF1098" w14:textId="7CA4947A"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4</w:t>
            </w:r>
          </w:p>
        </w:tc>
        <w:tc>
          <w:tcPr>
            <w:tcW w:w="1417" w:type="dxa"/>
            <w:shd w:val="clear" w:color="auto" w:fill="BFBFBF" w:themeFill="background1" w:themeFillShade="BF"/>
            <w:vAlign w:val="center"/>
          </w:tcPr>
          <w:p w14:paraId="3E8C6465" w14:textId="77777777" w:rsidR="00626756" w:rsidRPr="0066762F" w:rsidRDefault="00626756" w:rsidP="00B223BA">
            <w:pPr>
              <w:jc w:val="center"/>
              <w:rPr>
                <w:rFonts w:ascii="Arial" w:eastAsia="Calibri" w:hAnsi="Arial" w:cs="Arial"/>
              </w:rPr>
            </w:pPr>
            <w:r w:rsidRPr="0066762F">
              <w:rPr>
                <w:rFonts w:ascii="Arial" w:eastAsia="Calibri" w:hAnsi="Arial" w:cs="Arial"/>
              </w:rPr>
              <w:t>Ostvareno u izvještajnom razdoblju</w:t>
            </w:r>
          </w:p>
        </w:tc>
        <w:tc>
          <w:tcPr>
            <w:tcW w:w="1417" w:type="dxa"/>
            <w:shd w:val="clear" w:color="auto" w:fill="BFBFBF" w:themeFill="background1" w:themeFillShade="BF"/>
            <w:vAlign w:val="center"/>
          </w:tcPr>
          <w:p w14:paraId="2AF453FB" w14:textId="613D89F2"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5</w:t>
            </w:r>
            <w:r w:rsidRPr="0066762F">
              <w:rPr>
                <w:rFonts w:ascii="Arial" w:eastAsia="Calibri" w:hAnsi="Arial" w:cs="Arial"/>
              </w:rPr>
              <w:t>.</w:t>
            </w:r>
          </w:p>
        </w:tc>
        <w:tc>
          <w:tcPr>
            <w:tcW w:w="1496" w:type="dxa"/>
            <w:shd w:val="clear" w:color="auto" w:fill="BFBFBF" w:themeFill="background1" w:themeFillShade="BF"/>
            <w:vAlign w:val="center"/>
          </w:tcPr>
          <w:p w14:paraId="7A467D20" w14:textId="456E7028"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6</w:t>
            </w:r>
            <w:r w:rsidRPr="0066762F">
              <w:rPr>
                <w:rFonts w:ascii="Arial" w:eastAsia="Calibri" w:hAnsi="Arial" w:cs="Arial"/>
              </w:rPr>
              <w:t>.</w:t>
            </w:r>
          </w:p>
        </w:tc>
      </w:tr>
      <w:tr w:rsidR="00626756" w:rsidRPr="00923DED" w14:paraId="3FFA3C36" w14:textId="77777777" w:rsidTr="008F1970">
        <w:trPr>
          <w:trHeight w:val="1309"/>
          <w:jc w:val="center"/>
        </w:trPr>
        <w:tc>
          <w:tcPr>
            <w:tcW w:w="1838" w:type="dxa"/>
            <w:vAlign w:val="center"/>
          </w:tcPr>
          <w:p w14:paraId="63AB77A8"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 xml:space="preserve">Povećanje broja organiziranih radionica (kreativne, glazbene, dramske i sl.) unutar Doma  </w:t>
            </w:r>
          </w:p>
        </w:tc>
        <w:tc>
          <w:tcPr>
            <w:tcW w:w="3544" w:type="dxa"/>
            <w:vAlign w:val="center"/>
          </w:tcPr>
          <w:p w14:paraId="441A58A6"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 xml:space="preserve">Organiziranjem radionica omogućava se korisnicima međusobno druženje, razvoj njihove kreativnosti, </w:t>
            </w:r>
            <w:proofErr w:type="spellStart"/>
            <w:r w:rsidRPr="00923DED">
              <w:rPr>
                <w:rFonts w:ascii="Arial" w:eastAsia="Calibri" w:hAnsi="Arial" w:cs="Arial"/>
                <w:sz w:val="18"/>
                <w:szCs w:val="18"/>
              </w:rPr>
              <w:t>samoizražavanje</w:t>
            </w:r>
            <w:proofErr w:type="spellEnd"/>
            <w:r w:rsidRPr="00923DED">
              <w:rPr>
                <w:rFonts w:ascii="Arial" w:eastAsia="Calibri" w:hAnsi="Arial" w:cs="Arial"/>
                <w:sz w:val="18"/>
                <w:szCs w:val="18"/>
              </w:rPr>
              <w:t>, podizanje razine fine i grube motorike, te cjeloživotno učenje</w:t>
            </w:r>
          </w:p>
        </w:tc>
        <w:tc>
          <w:tcPr>
            <w:tcW w:w="1276" w:type="dxa"/>
            <w:vAlign w:val="center"/>
          </w:tcPr>
          <w:p w14:paraId="41C7B25E"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Broj organiziranih radionica</w:t>
            </w:r>
          </w:p>
        </w:tc>
        <w:tc>
          <w:tcPr>
            <w:tcW w:w="1094" w:type="dxa"/>
            <w:vAlign w:val="center"/>
          </w:tcPr>
          <w:p w14:paraId="2512A6BA" w14:textId="5766ED55" w:rsidR="00626756" w:rsidRPr="00923DED" w:rsidRDefault="0066762F" w:rsidP="00B223BA">
            <w:pPr>
              <w:jc w:val="center"/>
              <w:rPr>
                <w:rFonts w:ascii="Arial" w:eastAsia="Calibri" w:hAnsi="Arial" w:cs="Arial"/>
                <w:sz w:val="18"/>
                <w:szCs w:val="18"/>
              </w:rPr>
            </w:pPr>
            <w:r w:rsidRPr="00923DED">
              <w:rPr>
                <w:rFonts w:ascii="Arial" w:eastAsia="Calibri" w:hAnsi="Arial" w:cs="Arial"/>
                <w:sz w:val="18"/>
                <w:szCs w:val="18"/>
              </w:rPr>
              <w:t>1</w:t>
            </w:r>
            <w:r w:rsidR="00087502">
              <w:rPr>
                <w:rFonts w:ascii="Arial" w:eastAsia="Calibri" w:hAnsi="Arial" w:cs="Arial"/>
                <w:sz w:val="18"/>
                <w:szCs w:val="18"/>
              </w:rPr>
              <w:t>0</w:t>
            </w:r>
          </w:p>
        </w:tc>
        <w:tc>
          <w:tcPr>
            <w:tcW w:w="1134" w:type="dxa"/>
            <w:vAlign w:val="center"/>
          </w:tcPr>
          <w:p w14:paraId="5792FA98"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Dom</w:t>
            </w:r>
          </w:p>
        </w:tc>
        <w:tc>
          <w:tcPr>
            <w:tcW w:w="1435" w:type="dxa"/>
            <w:vAlign w:val="center"/>
          </w:tcPr>
          <w:p w14:paraId="3CA48EEE"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12</w:t>
            </w:r>
          </w:p>
        </w:tc>
        <w:tc>
          <w:tcPr>
            <w:tcW w:w="1417" w:type="dxa"/>
            <w:vAlign w:val="center"/>
          </w:tcPr>
          <w:p w14:paraId="100C2804" w14:textId="522C4635"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11</w:t>
            </w:r>
          </w:p>
        </w:tc>
        <w:tc>
          <w:tcPr>
            <w:tcW w:w="1417" w:type="dxa"/>
            <w:vAlign w:val="center"/>
          </w:tcPr>
          <w:p w14:paraId="3D67D5FA" w14:textId="16BFC4F7"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15</w:t>
            </w:r>
          </w:p>
        </w:tc>
        <w:tc>
          <w:tcPr>
            <w:tcW w:w="1496" w:type="dxa"/>
            <w:vAlign w:val="center"/>
          </w:tcPr>
          <w:p w14:paraId="5388BE52" w14:textId="0D0E39D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1</w:t>
            </w:r>
            <w:r w:rsidR="00087502">
              <w:rPr>
                <w:rFonts w:ascii="Arial" w:eastAsia="Calibri" w:hAnsi="Arial" w:cs="Arial"/>
                <w:sz w:val="18"/>
                <w:szCs w:val="18"/>
              </w:rPr>
              <w:t>5</w:t>
            </w:r>
          </w:p>
        </w:tc>
      </w:tr>
    </w:tbl>
    <w:p w14:paraId="2E6576AD" w14:textId="77777777" w:rsidR="00087502" w:rsidRDefault="00087502" w:rsidP="00087502">
      <w:pPr>
        <w:spacing w:after="0" w:line="240" w:lineRule="auto"/>
        <w:jc w:val="both"/>
        <w:rPr>
          <w:rFonts w:ascii="Arial" w:eastAsia="Calibri" w:hAnsi="Arial" w:cs="Arial"/>
          <w:sz w:val="20"/>
          <w:szCs w:val="20"/>
        </w:rPr>
      </w:pPr>
    </w:p>
    <w:p w14:paraId="31D64C91" w14:textId="789605B2" w:rsidR="00087502" w:rsidRPr="00FF5AAB" w:rsidRDefault="00087502" w:rsidP="00087502">
      <w:pPr>
        <w:spacing w:after="0" w:line="240" w:lineRule="auto"/>
        <w:jc w:val="both"/>
        <w:rPr>
          <w:rFonts w:ascii="Arial" w:eastAsia="Calibri" w:hAnsi="Arial" w:cs="Arial"/>
          <w:sz w:val="20"/>
          <w:szCs w:val="20"/>
        </w:rPr>
      </w:pPr>
      <w:r w:rsidRPr="00FF5AAB">
        <w:rPr>
          <w:rFonts w:ascii="Arial" w:eastAsia="Calibri" w:hAnsi="Arial" w:cs="Arial"/>
          <w:sz w:val="20"/>
          <w:szCs w:val="20"/>
        </w:rPr>
        <w:t>Organizirane kreativno-glazbene radionice u izvještajnom razdoblju su:</w:t>
      </w:r>
    </w:p>
    <w:p w14:paraId="0544316B" w14:textId="77777777"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Likovna radionica - izrada srca za Valentinovo u periodu 22.01.-24.01.2024.g.</w:t>
      </w:r>
    </w:p>
    <w:p w14:paraId="24288813" w14:textId="05868BD0"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Likovna radionica - izrada kravata za maškare u pe</w:t>
      </w:r>
      <w:r>
        <w:rPr>
          <w:rFonts w:ascii="Arial" w:eastAsia="Calibri" w:hAnsi="Arial" w:cs="Arial"/>
          <w:sz w:val="20"/>
          <w:szCs w:val="20"/>
        </w:rPr>
        <w:t>r</w:t>
      </w:r>
      <w:r w:rsidRPr="00FF5AAB">
        <w:rPr>
          <w:rFonts w:ascii="Arial" w:eastAsia="Calibri" w:hAnsi="Arial" w:cs="Arial"/>
          <w:sz w:val="20"/>
          <w:szCs w:val="20"/>
        </w:rPr>
        <w:t>iodu 05.02.-07.02.2024.g.</w:t>
      </w:r>
    </w:p>
    <w:p w14:paraId="41F90F34" w14:textId="15AE708C"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Likovna rad</w:t>
      </w:r>
      <w:r>
        <w:rPr>
          <w:rFonts w:ascii="Arial" w:eastAsia="Calibri" w:hAnsi="Arial" w:cs="Arial"/>
          <w:sz w:val="20"/>
          <w:szCs w:val="20"/>
        </w:rPr>
        <w:t>i</w:t>
      </w:r>
      <w:r w:rsidRPr="00FF5AAB">
        <w:rPr>
          <w:rFonts w:ascii="Arial" w:eastAsia="Calibri" w:hAnsi="Arial" w:cs="Arial"/>
          <w:sz w:val="20"/>
          <w:szCs w:val="20"/>
        </w:rPr>
        <w:t>onica – izrada tulipana povodom Dana žena u periodu 21.02.-07.03.2024.g.</w:t>
      </w:r>
    </w:p>
    <w:p w14:paraId="0AC9109D" w14:textId="77777777"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Likovna radionica – izrada zečeva za Uskrs u periodu 11.03.-13.03.2024.g.</w:t>
      </w:r>
    </w:p>
    <w:p w14:paraId="5E8F1EE4" w14:textId="77777777"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 xml:space="preserve">Kreativna radionica pletenja </w:t>
      </w:r>
      <w:r>
        <w:rPr>
          <w:rFonts w:ascii="Arial" w:eastAsia="Calibri" w:hAnsi="Arial" w:cs="Arial"/>
          <w:sz w:val="20"/>
          <w:szCs w:val="20"/>
        </w:rPr>
        <w:t>palmi i križeva za Uskrs</w:t>
      </w:r>
      <w:r w:rsidRPr="00FF5AAB">
        <w:rPr>
          <w:rFonts w:ascii="Arial" w:eastAsia="Calibri" w:hAnsi="Arial" w:cs="Arial"/>
          <w:sz w:val="20"/>
          <w:szCs w:val="20"/>
        </w:rPr>
        <w:t xml:space="preserve"> dana 32.03.2024.g.</w:t>
      </w:r>
    </w:p>
    <w:p w14:paraId="33A0F216" w14:textId="77777777"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 xml:space="preserve">Radionica </w:t>
      </w:r>
      <w:proofErr w:type="spellStart"/>
      <w:r w:rsidRPr="00FF5AAB">
        <w:rPr>
          <w:rFonts w:ascii="Arial" w:eastAsia="Calibri" w:hAnsi="Arial" w:cs="Arial"/>
          <w:sz w:val="20"/>
          <w:szCs w:val="20"/>
        </w:rPr>
        <w:t>penganja</w:t>
      </w:r>
      <w:proofErr w:type="spellEnd"/>
      <w:r w:rsidRPr="00FF5AAB">
        <w:rPr>
          <w:rFonts w:ascii="Arial" w:eastAsia="Calibri" w:hAnsi="Arial" w:cs="Arial"/>
          <w:sz w:val="20"/>
          <w:szCs w:val="20"/>
        </w:rPr>
        <w:t xml:space="preserve"> jaja dana 29.03.2024.g.</w:t>
      </w:r>
    </w:p>
    <w:p w14:paraId="407406FD" w14:textId="77777777"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Likovna radionica – izrada panoa za Dan planeta zemlje u periodu 10.04.-12.04.2024.g.</w:t>
      </w:r>
    </w:p>
    <w:p w14:paraId="3E3CFF50" w14:textId="77777777" w:rsidR="00087502" w:rsidRPr="00FF5AAB" w:rsidRDefault="00087502">
      <w:pPr>
        <w:numPr>
          <w:ilvl w:val="0"/>
          <w:numId w:val="35"/>
        </w:numPr>
        <w:spacing w:after="0" w:line="240" w:lineRule="auto"/>
        <w:ind w:left="720"/>
        <w:jc w:val="both"/>
        <w:rPr>
          <w:rFonts w:ascii="Arial" w:eastAsia="Calibri" w:hAnsi="Arial" w:cs="Arial"/>
          <w:sz w:val="20"/>
          <w:szCs w:val="20"/>
        </w:rPr>
      </w:pPr>
      <w:r w:rsidRPr="00FF5AAB">
        <w:rPr>
          <w:rFonts w:ascii="Arial" w:eastAsia="Calibri" w:hAnsi="Arial" w:cs="Arial"/>
          <w:sz w:val="20"/>
          <w:szCs w:val="20"/>
        </w:rPr>
        <w:t>Likovna radionica – izrada navijačkih dresova za pano povodom europskog nogometnog prvenstva  u periodu 12.06.-14.06.2024.g.</w:t>
      </w:r>
    </w:p>
    <w:p w14:paraId="451B6D04" w14:textId="77777777" w:rsidR="00087502" w:rsidRPr="00F3194A" w:rsidRDefault="00087502">
      <w:pPr>
        <w:numPr>
          <w:ilvl w:val="0"/>
          <w:numId w:val="35"/>
        </w:numPr>
        <w:spacing w:after="0" w:line="240" w:lineRule="auto"/>
        <w:ind w:left="720"/>
        <w:jc w:val="both"/>
        <w:rPr>
          <w:rFonts w:ascii="Arial" w:eastAsia="Calibri" w:hAnsi="Arial" w:cs="Arial"/>
          <w:sz w:val="20"/>
          <w:szCs w:val="20"/>
        </w:rPr>
      </w:pPr>
      <w:r w:rsidRPr="00F3194A">
        <w:rPr>
          <w:rFonts w:ascii="Arial" w:eastAsia="Calibri" w:hAnsi="Arial" w:cs="Arial"/>
          <w:sz w:val="20"/>
          <w:szCs w:val="20"/>
        </w:rPr>
        <w:t>Glazbena radionica „</w:t>
      </w:r>
      <w:proofErr w:type="spellStart"/>
      <w:r w:rsidRPr="00F3194A">
        <w:rPr>
          <w:rFonts w:ascii="Arial" w:eastAsia="Calibri" w:hAnsi="Arial" w:cs="Arial"/>
          <w:sz w:val="20"/>
          <w:szCs w:val="20"/>
        </w:rPr>
        <w:t>Jubox</w:t>
      </w:r>
      <w:proofErr w:type="spellEnd"/>
      <w:r w:rsidRPr="00F3194A">
        <w:rPr>
          <w:rFonts w:ascii="Arial" w:eastAsia="Calibri" w:hAnsi="Arial" w:cs="Arial"/>
          <w:sz w:val="20"/>
          <w:szCs w:val="20"/>
        </w:rPr>
        <w:t>“ – održavanje jednom tjedno</w:t>
      </w:r>
    </w:p>
    <w:p w14:paraId="4831FAD5" w14:textId="77777777" w:rsidR="00087502" w:rsidRPr="00F3194A" w:rsidRDefault="00087502">
      <w:pPr>
        <w:numPr>
          <w:ilvl w:val="0"/>
          <w:numId w:val="35"/>
        </w:numPr>
        <w:spacing w:after="0" w:line="240" w:lineRule="auto"/>
        <w:ind w:left="720"/>
        <w:jc w:val="both"/>
        <w:rPr>
          <w:rFonts w:ascii="Arial" w:eastAsia="Calibri" w:hAnsi="Arial" w:cs="Arial"/>
          <w:sz w:val="20"/>
          <w:szCs w:val="20"/>
        </w:rPr>
      </w:pPr>
      <w:r w:rsidRPr="00F3194A">
        <w:rPr>
          <w:rFonts w:ascii="Arial" w:eastAsia="Calibri" w:hAnsi="Arial" w:cs="Arial"/>
          <w:sz w:val="20"/>
          <w:szCs w:val="20"/>
        </w:rPr>
        <w:t>Igranje tombole, igre „Gradova i sela“ i kviz – održavanje 2x tjedno</w:t>
      </w:r>
    </w:p>
    <w:p w14:paraId="4070A90D" w14:textId="77777777" w:rsidR="00087502" w:rsidRPr="00F3194A" w:rsidRDefault="00087502">
      <w:pPr>
        <w:numPr>
          <w:ilvl w:val="0"/>
          <w:numId w:val="35"/>
        </w:numPr>
        <w:spacing w:after="0" w:line="240" w:lineRule="auto"/>
        <w:ind w:left="720"/>
        <w:jc w:val="both"/>
        <w:rPr>
          <w:rFonts w:ascii="Arial" w:eastAsia="Calibri" w:hAnsi="Arial" w:cs="Arial"/>
          <w:sz w:val="20"/>
          <w:szCs w:val="20"/>
        </w:rPr>
      </w:pPr>
      <w:r w:rsidRPr="00F3194A">
        <w:rPr>
          <w:rFonts w:ascii="Arial" w:eastAsia="Calibri" w:hAnsi="Arial" w:cs="Arial"/>
          <w:sz w:val="20"/>
          <w:szCs w:val="20"/>
        </w:rPr>
        <w:t>Sportska radionica – sportske igre – održavanje 1x mjesečno</w:t>
      </w:r>
    </w:p>
    <w:p w14:paraId="14951D14" w14:textId="77777777" w:rsidR="00626756" w:rsidRPr="0066762F" w:rsidRDefault="00626756" w:rsidP="00626756">
      <w:pPr>
        <w:spacing w:after="0" w:line="240" w:lineRule="auto"/>
        <w:ind w:left="360"/>
        <w:jc w:val="both"/>
        <w:rPr>
          <w:rFonts w:ascii="Arial" w:eastAsia="Calibri" w:hAnsi="Arial" w:cs="Arial"/>
          <w:sz w:val="20"/>
          <w:szCs w:val="20"/>
          <w:lang w:eastAsia="en-US"/>
        </w:rPr>
      </w:pPr>
    </w:p>
    <w:p w14:paraId="29665B6F" w14:textId="77777777" w:rsidR="00626756" w:rsidRPr="0066762F" w:rsidRDefault="00626756" w:rsidP="00626756">
      <w:pPr>
        <w:spacing w:after="0" w:line="240" w:lineRule="auto"/>
        <w:jc w:val="both"/>
        <w:rPr>
          <w:rFonts w:ascii="Arial" w:eastAsia="Calibri" w:hAnsi="Arial" w:cs="Arial"/>
          <w:sz w:val="20"/>
          <w:szCs w:val="20"/>
        </w:rPr>
      </w:pPr>
      <w:r w:rsidRPr="0066762F">
        <w:rPr>
          <w:rFonts w:ascii="Arial" w:eastAsia="Calibri" w:hAnsi="Arial" w:cs="Arial"/>
          <w:sz w:val="20"/>
          <w:szCs w:val="20"/>
        </w:rPr>
        <w:t>Druga aktivnosti kojom se planira postići ovaj cilj je organiziranje raznih kulturnih događanja unutar prostorija Doma radi što kvalitetnijeg korištenja slobodnog vremena korisnika.</w:t>
      </w:r>
    </w:p>
    <w:p w14:paraId="56CE8578" w14:textId="77777777" w:rsidR="00626756" w:rsidRPr="0066762F" w:rsidRDefault="00626756"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2547"/>
        <w:gridCol w:w="2813"/>
        <w:gridCol w:w="1258"/>
        <w:gridCol w:w="1134"/>
        <w:gridCol w:w="1134"/>
        <w:gridCol w:w="1435"/>
        <w:gridCol w:w="1417"/>
        <w:gridCol w:w="1417"/>
        <w:gridCol w:w="1496"/>
      </w:tblGrid>
      <w:tr w:rsidR="0066762F" w:rsidRPr="0066762F" w14:paraId="64634A4F" w14:textId="77777777" w:rsidTr="00923DED">
        <w:trPr>
          <w:jc w:val="center"/>
        </w:trPr>
        <w:tc>
          <w:tcPr>
            <w:tcW w:w="2547" w:type="dxa"/>
            <w:shd w:val="clear" w:color="auto" w:fill="BFBFBF" w:themeFill="background1" w:themeFillShade="BF"/>
            <w:vAlign w:val="center"/>
          </w:tcPr>
          <w:p w14:paraId="4BE325C2" w14:textId="77777777" w:rsidR="00626756" w:rsidRPr="0066762F" w:rsidRDefault="00626756" w:rsidP="00B223BA">
            <w:pPr>
              <w:jc w:val="center"/>
              <w:rPr>
                <w:rFonts w:ascii="Arial" w:eastAsia="Calibri" w:hAnsi="Arial" w:cs="Arial"/>
              </w:rPr>
            </w:pPr>
            <w:r w:rsidRPr="0066762F">
              <w:rPr>
                <w:rFonts w:ascii="Arial" w:eastAsia="Calibri" w:hAnsi="Arial" w:cs="Arial"/>
              </w:rPr>
              <w:t>Pokazatelj uspješnosti</w:t>
            </w:r>
          </w:p>
        </w:tc>
        <w:tc>
          <w:tcPr>
            <w:tcW w:w="2813" w:type="dxa"/>
            <w:shd w:val="clear" w:color="auto" w:fill="BFBFBF" w:themeFill="background1" w:themeFillShade="BF"/>
            <w:vAlign w:val="center"/>
          </w:tcPr>
          <w:p w14:paraId="642C6328" w14:textId="77777777" w:rsidR="00626756" w:rsidRPr="0066762F" w:rsidRDefault="00626756" w:rsidP="00B223BA">
            <w:pPr>
              <w:jc w:val="center"/>
              <w:rPr>
                <w:rFonts w:ascii="Arial" w:eastAsia="Calibri" w:hAnsi="Arial" w:cs="Arial"/>
              </w:rPr>
            </w:pPr>
            <w:r w:rsidRPr="0066762F">
              <w:rPr>
                <w:rFonts w:ascii="Arial" w:eastAsia="Calibri" w:hAnsi="Arial" w:cs="Arial"/>
              </w:rPr>
              <w:t>Definicija</w:t>
            </w:r>
          </w:p>
        </w:tc>
        <w:tc>
          <w:tcPr>
            <w:tcW w:w="1258" w:type="dxa"/>
            <w:shd w:val="clear" w:color="auto" w:fill="BFBFBF" w:themeFill="background1" w:themeFillShade="BF"/>
            <w:vAlign w:val="center"/>
          </w:tcPr>
          <w:p w14:paraId="15E4F403" w14:textId="77777777" w:rsidR="00626756" w:rsidRPr="0066762F" w:rsidRDefault="00626756" w:rsidP="00B223BA">
            <w:pPr>
              <w:jc w:val="center"/>
              <w:rPr>
                <w:rFonts w:ascii="Arial" w:eastAsia="Calibri" w:hAnsi="Arial" w:cs="Arial"/>
              </w:rPr>
            </w:pPr>
            <w:r w:rsidRPr="0066762F">
              <w:rPr>
                <w:rFonts w:ascii="Arial" w:eastAsia="Calibri" w:hAnsi="Arial" w:cs="Arial"/>
              </w:rPr>
              <w:t>Jedinica</w:t>
            </w:r>
          </w:p>
        </w:tc>
        <w:tc>
          <w:tcPr>
            <w:tcW w:w="1134" w:type="dxa"/>
            <w:shd w:val="clear" w:color="auto" w:fill="BFBFBF" w:themeFill="background1" w:themeFillShade="BF"/>
            <w:vAlign w:val="center"/>
          </w:tcPr>
          <w:p w14:paraId="0B71E1F2" w14:textId="77777777" w:rsidR="00626756" w:rsidRPr="0066762F" w:rsidRDefault="00626756" w:rsidP="00B223BA">
            <w:pPr>
              <w:jc w:val="center"/>
              <w:rPr>
                <w:rFonts w:ascii="Arial" w:eastAsia="Calibri" w:hAnsi="Arial" w:cs="Arial"/>
              </w:rPr>
            </w:pPr>
            <w:r w:rsidRPr="0066762F">
              <w:rPr>
                <w:rFonts w:ascii="Arial" w:eastAsia="Calibri" w:hAnsi="Arial" w:cs="Arial"/>
              </w:rPr>
              <w:t>Polazna vrijednost</w:t>
            </w:r>
          </w:p>
          <w:p w14:paraId="2AF5C600" w14:textId="5B9C1376" w:rsidR="00626756" w:rsidRPr="0066762F" w:rsidRDefault="00626756" w:rsidP="00B223BA">
            <w:pPr>
              <w:jc w:val="center"/>
              <w:rPr>
                <w:rFonts w:ascii="Arial" w:eastAsia="Calibri" w:hAnsi="Arial" w:cs="Arial"/>
              </w:rPr>
            </w:pPr>
            <w:r w:rsidRPr="0066762F">
              <w:rPr>
                <w:rFonts w:ascii="Arial" w:eastAsia="Calibri" w:hAnsi="Arial" w:cs="Arial"/>
              </w:rPr>
              <w:t>202</w:t>
            </w:r>
            <w:r w:rsidR="00087502">
              <w:rPr>
                <w:rFonts w:ascii="Arial" w:eastAsia="Calibri" w:hAnsi="Arial" w:cs="Arial"/>
              </w:rPr>
              <w:t>3</w:t>
            </w:r>
            <w:r w:rsidRPr="0066762F">
              <w:rPr>
                <w:rFonts w:ascii="Arial" w:eastAsia="Calibri" w:hAnsi="Arial" w:cs="Arial"/>
              </w:rPr>
              <w:t>.</w:t>
            </w:r>
          </w:p>
        </w:tc>
        <w:tc>
          <w:tcPr>
            <w:tcW w:w="1134" w:type="dxa"/>
            <w:shd w:val="clear" w:color="auto" w:fill="BFBFBF" w:themeFill="background1" w:themeFillShade="BF"/>
            <w:vAlign w:val="center"/>
          </w:tcPr>
          <w:p w14:paraId="31B9B39C" w14:textId="77777777" w:rsidR="00626756" w:rsidRPr="0066762F" w:rsidRDefault="00626756" w:rsidP="00B223BA">
            <w:pPr>
              <w:jc w:val="center"/>
              <w:rPr>
                <w:rFonts w:ascii="Arial" w:eastAsia="Calibri" w:hAnsi="Arial" w:cs="Arial"/>
              </w:rPr>
            </w:pPr>
            <w:r w:rsidRPr="0066762F">
              <w:rPr>
                <w:rFonts w:ascii="Arial" w:eastAsia="Calibri" w:hAnsi="Arial" w:cs="Arial"/>
              </w:rPr>
              <w:t>Izvor podataka</w:t>
            </w:r>
          </w:p>
        </w:tc>
        <w:tc>
          <w:tcPr>
            <w:tcW w:w="1435" w:type="dxa"/>
            <w:shd w:val="clear" w:color="auto" w:fill="BFBFBF" w:themeFill="background1" w:themeFillShade="BF"/>
            <w:vAlign w:val="center"/>
          </w:tcPr>
          <w:p w14:paraId="3C2C37B2" w14:textId="54D883B5" w:rsidR="00626756" w:rsidRPr="0066762F" w:rsidRDefault="00626756" w:rsidP="00B223BA">
            <w:pPr>
              <w:jc w:val="center"/>
              <w:rPr>
                <w:rFonts w:ascii="Arial" w:eastAsia="Calibri" w:hAnsi="Arial" w:cs="Arial"/>
              </w:rPr>
            </w:pPr>
            <w:r w:rsidRPr="0066762F">
              <w:rPr>
                <w:rFonts w:ascii="Arial" w:eastAsia="Calibri" w:hAnsi="Arial" w:cs="Arial"/>
              </w:rPr>
              <w:t>Ciljana vrijed. 20</w:t>
            </w:r>
            <w:r w:rsidR="00087502">
              <w:rPr>
                <w:rFonts w:ascii="Arial" w:eastAsia="Calibri" w:hAnsi="Arial" w:cs="Arial"/>
              </w:rPr>
              <w:t>4</w:t>
            </w:r>
            <w:r w:rsidRPr="0066762F">
              <w:rPr>
                <w:rFonts w:ascii="Arial" w:eastAsia="Calibri" w:hAnsi="Arial" w:cs="Arial"/>
              </w:rPr>
              <w:t>3.</w:t>
            </w:r>
          </w:p>
        </w:tc>
        <w:tc>
          <w:tcPr>
            <w:tcW w:w="1417" w:type="dxa"/>
            <w:shd w:val="clear" w:color="auto" w:fill="BFBFBF" w:themeFill="background1" w:themeFillShade="BF"/>
            <w:vAlign w:val="center"/>
          </w:tcPr>
          <w:p w14:paraId="07618135" w14:textId="77777777" w:rsidR="00626756" w:rsidRPr="0066762F" w:rsidRDefault="00626756" w:rsidP="00B223BA">
            <w:pPr>
              <w:jc w:val="center"/>
              <w:rPr>
                <w:rFonts w:ascii="Arial" w:eastAsia="Calibri" w:hAnsi="Arial" w:cs="Arial"/>
              </w:rPr>
            </w:pPr>
            <w:r w:rsidRPr="0066762F">
              <w:rPr>
                <w:rFonts w:ascii="Arial" w:eastAsia="Calibri" w:hAnsi="Arial" w:cs="Arial"/>
              </w:rPr>
              <w:t>Ostvareno u izvještajnom razdoblju</w:t>
            </w:r>
          </w:p>
        </w:tc>
        <w:tc>
          <w:tcPr>
            <w:tcW w:w="1417" w:type="dxa"/>
            <w:shd w:val="clear" w:color="auto" w:fill="BFBFBF" w:themeFill="background1" w:themeFillShade="BF"/>
            <w:vAlign w:val="center"/>
          </w:tcPr>
          <w:p w14:paraId="42A6840D" w14:textId="1A3E1570"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5</w:t>
            </w:r>
            <w:r w:rsidRPr="0066762F">
              <w:rPr>
                <w:rFonts w:ascii="Arial" w:eastAsia="Calibri" w:hAnsi="Arial" w:cs="Arial"/>
              </w:rPr>
              <w:t>.</w:t>
            </w:r>
          </w:p>
        </w:tc>
        <w:tc>
          <w:tcPr>
            <w:tcW w:w="1496" w:type="dxa"/>
            <w:shd w:val="clear" w:color="auto" w:fill="BFBFBF" w:themeFill="background1" w:themeFillShade="BF"/>
            <w:vAlign w:val="center"/>
          </w:tcPr>
          <w:p w14:paraId="0924D09A" w14:textId="72C96AE6"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6</w:t>
            </w:r>
            <w:r w:rsidRPr="0066762F">
              <w:rPr>
                <w:rFonts w:ascii="Arial" w:eastAsia="Calibri" w:hAnsi="Arial" w:cs="Arial"/>
              </w:rPr>
              <w:t>.</w:t>
            </w:r>
          </w:p>
        </w:tc>
      </w:tr>
      <w:tr w:rsidR="00626756" w:rsidRPr="00923DED" w14:paraId="7D0845DD" w14:textId="77777777" w:rsidTr="00923DED">
        <w:trPr>
          <w:trHeight w:val="1120"/>
          <w:jc w:val="center"/>
        </w:trPr>
        <w:tc>
          <w:tcPr>
            <w:tcW w:w="2547" w:type="dxa"/>
            <w:vAlign w:val="center"/>
          </w:tcPr>
          <w:p w14:paraId="5026928A"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Povećanje broja organiziranih kulturnih događanja u Domu (izložbe, književni susreti, nastupi..)</w:t>
            </w:r>
          </w:p>
        </w:tc>
        <w:tc>
          <w:tcPr>
            <w:tcW w:w="2813" w:type="dxa"/>
            <w:vAlign w:val="center"/>
          </w:tcPr>
          <w:p w14:paraId="72D089CD"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Organiziranjem kulturnih događanja pozitivno usmjeravamo razvoj cjelokupne osobnosti starije osobe te potičemo mentalnu aktivnost</w:t>
            </w:r>
          </w:p>
        </w:tc>
        <w:tc>
          <w:tcPr>
            <w:tcW w:w="1258" w:type="dxa"/>
            <w:vAlign w:val="center"/>
          </w:tcPr>
          <w:p w14:paraId="45437D3A"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Broj organiziranih kulturnih događanja godišnje</w:t>
            </w:r>
          </w:p>
        </w:tc>
        <w:tc>
          <w:tcPr>
            <w:tcW w:w="1134" w:type="dxa"/>
            <w:vAlign w:val="center"/>
          </w:tcPr>
          <w:p w14:paraId="4927E85F" w14:textId="7AAB8B0A" w:rsidR="00626756" w:rsidRPr="00923DED" w:rsidRDefault="0066762F" w:rsidP="00B223BA">
            <w:pPr>
              <w:jc w:val="center"/>
              <w:rPr>
                <w:rFonts w:ascii="Arial" w:eastAsia="Calibri" w:hAnsi="Arial" w:cs="Arial"/>
                <w:sz w:val="18"/>
                <w:szCs w:val="18"/>
              </w:rPr>
            </w:pPr>
            <w:r w:rsidRPr="00923DED">
              <w:rPr>
                <w:rFonts w:ascii="Arial" w:eastAsia="Calibri" w:hAnsi="Arial" w:cs="Arial"/>
                <w:sz w:val="18"/>
                <w:szCs w:val="18"/>
              </w:rPr>
              <w:t>4</w:t>
            </w:r>
          </w:p>
        </w:tc>
        <w:tc>
          <w:tcPr>
            <w:tcW w:w="1134" w:type="dxa"/>
            <w:vAlign w:val="center"/>
          </w:tcPr>
          <w:p w14:paraId="1B0A573C"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Dom</w:t>
            </w:r>
          </w:p>
        </w:tc>
        <w:tc>
          <w:tcPr>
            <w:tcW w:w="1435" w:type="dxa"/>
            <w:vAlign w:val="center"/>
          </w:tcPr>
          <w:p w14:paraId="76C160A6" w14:textId="3CD697D9"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5</w:t>
            </w:r>
          </w:p>
        </w:tc>
        <w:tc>
          <w:tcPr>
            <w:tcW w:w="1417" w:type="dxa"/>
            <w:vAlign w:val="center"/>
          </w:tcPr>
          <w:p w14:paraId="73A5C7EC" w14:textId="128A41C7"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4</w:t>
            </w:r>
          </w:p>
        </w:tc>
        <w:tc>
          <w:tcPr>
            <w:tcW w:w="1417" w:type="dxa"/>
            <w:vAlign w:val="center"/>
          </w:tcPr>
          <w:p w14:paraId="39F3A03F" w14:textId="6BF84DCD"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4</w:t>
            </w:r>
          </w:p>
        </w:tc>
        <w:tc>
          <w:tcPr>
            <w:tcW w:w="1496" w:type="dxa"/>
            <w:vAlign w:val="center"/>
          </w:tcPr>
          <w:p w14:paraId="52575FEF" w14:textId="7E96A914"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4</w:t>
            </w:r>
          </w:p>
        </w:tc>
      </w:tr>
    </w:tbl>
    <w:p w14:paraId="416D1AA8" w14:textId="77777777" w:rsidR="00626756" w:rsidRPr="0066762F" w:rsidRDefault="00626756" w:rsidP="00626756">
      <w:pPr>
        <w:spacing w:after="0" w:line="240" w:lineRule="auto"/>
        <w:contextualSpacing/>
        <w:jc w:val="both"/>
        <w:rPr>
          <w:rFonts w:ascii="Arial" w:eastAsia="Calibri" w:hAnsi="Arial" w:cs="Arial"/>
          <w:sz w:val="20"/>
          <w:szCs w:val="20"/>
          <w:lang w:eastAsia="en-US"/>
        </w:rPr>
      </w:pPr>
    </w:p>
    <w:p w14:paraId="0E9A9719" w14:textId="77777777" w:rsidR="00087502" w:rsidRPr="00087502" w:rsidRDefault="00087502" w:rsidP="00087502">
      <w:pPr>
        <w:spacing w:after="0" w:line="240" w:lineRule="auto"/>
        <w:contextualSpacing/>
        <w:jc w:val="both"/>
        <w:rPr>
          <w:rFonts w:ascii="Arial" w:eastAsia="Calibri" w:hAnsi="Arial" w:cs="Arial"/>
          <w:sz w:val="20"/>
          <w:szCs w:val="20"/>
          <w:lang w:eastAsia="en-US"/>
        </w:rPr>
      </w:pPr>
      <w:r w:rsidRPr="00087502">
        <w:rPr>
          <w:rFonts w:ascii="Arial" w:eastAsia="Calibri" w:hAnsi="Arial" w:cs="Arial"/>
          <w:sz w:val="20"/>
          <w:szCs w:val="20"/>
          <w:lang w:eastAsia="en-US"/>
        </w:rPr>
        <w:t>Organizirana kulturna događanja u izvještajnom razdoblju su:</w:t>
      </w:r>
    </w:p>
    <w:p w14:paraId="5BA352A7" w14:textId="77777777" w:rsidR="00087502" w:rsidRPr="00087502" w:rsidRDefault="00087502" w:rsidP="00087502">
      <w:pPr>
        <w:spacing w:after="0" w:line="240" w:lineRule="auto"/>
        <w:contextualSpacing/>
        <w:jc w:val="both"/>
        <w:rPr>
          <w:rFonts w:ascii="Arial" w:eastAsia="Calibri" w:hAnsi="Arial" w:cs="Arial"/>
          <w:sz w:val="20"/>
          <w:szCs w:val="20"/>
          <w:lang w:eastAsia="en-US"/>
        </w:rPr>
      </w:pPr>
    </w:p>
    <w:p w14:paraId="23A6AFD4" w14:textId="77777777" w:rsidR="00087502" w:rsidRPr="00087502" w:rsidRDefault="00087502">
      <w:pPr>
        <w:numPr>
          <w:ilvl w:val="0"/>
          <w:numId w:val="25"/>
        </w:numPr>
        <w:spacing w:after="0" w:line="240" w:lineRule="auto"/>
        <w:contextualSpacing/>
        <w:jc w:val="both"/>
        <w:rPr>
          <w:rFonts w:ascii="Arial" w:eastAsia="Calibri" w:hAnsi="Arial" w:cs="Arial"/>
          <w:sz w:val="20"/>
          <w:szCs w:val="20"/>
          <w:lang w:eastAsia="en-US"/>
        </w:rPr>
      </w:pPr>
      <w:r w:rsidRPr="00087502">
        <w:rPr>
          <w:rFonts w:ascii="Arial" w:eastAsia="Calibri" w:hAnsi="Arial" w:cs="Arial"/>
          <w:sz w:val="20"/>
          <w:szCs w:val="20"/>
          <w:lang w:eastAsia="en-US"/>
        </w:rPr>
        <w:t>Nastup dvoje učenika OŠ Gruda „Konavoska zdravica“ dana 28.02.2024.g.</w:t>
      </w:r>
    </w:p>
    <w:p w14:paraId="4CB425B7" w14:textId="77777777" w:rsidR="00087502" w:rsidRPr="00087502" w:rsidRDefault="00087502">
      <w:pPr>
        <w:numPr>
          <w:ilvl w:val="0"/>
          <w:numId w:val="25"/>
        </w:numPr>
        <w:spacing w:after="0" w:line="240" w:lineRule="auto"/>
        <w:contextualSpacing/>
        <w:jc w:val="both"/>
        <w:rPr>
          <w:rFonts w:ascii="Arial" w:eastAsia="Calibri" w:hAnsi="Arial" w:cs="Arial"/>
          <w:sz w:val="20"/>
          <w:szCs w:val="20"/>
          <w:lang w:eastAsia="en-US"/>
        </w:rPr>
      </w:pPr>
      <w:r w:rsidRPr="00087502">
        <w:rPr>
          <w:rFonts w:ascii="Arial" w:eastAsia="Calibri" w:hAnsi="Arial" w:cs="Arial"/>
          <w:sz w:val="20"/>
          <w:szCs w:val="20"/>
          <w:lang w:eastAsia="en-US"/>
        </w:rPr>
        <w:t>Posjeta korisnika i djelatnika Doma za starije „Domus Christi“ uz druženje i kviz dana 14.03.2024.g.</w:t>
      </w:r>
    </w:p>
    <w:p w14:paraId="3617C52F" w14:textId="77777777" w:rsidR="00087502" w:rsidRPr="00087502" w:rsidRDefault="00087502">
      <w:pPr>
        <w:numPr>
          <w:ilvl w:val="0"/>
          <w:numId w:val="25"/>
        </w:numPr>
        <w:spacing w:after="0" w:line="240" w:lineRule="auto"/>
        <w:contextualSpacing/>
        <w:jc w:val="both"/>
        <w:rPr>
          <w:rFonts w:ascii="Arial" w:eastAsia="Calibri" w:hAnsi="Arial" w:cs="Arial"/>
          <w:sz w:val="20"/>
          <w:szCs w:val="20"/>
          <w:lang w:eastAsia="en-US"/>
        </w:rPr>
      </w:pPr>
      <w:r w:rsidRPr="00087502">
        <w:rPr>
          <w:rFonts w:ascii="Arial" w:eastAsia="Calibri" w:hAnsi="Arial" w:cs="Arial"/>
          <w:sz w:val="20"/>
          <w:szCs w:val="20"/>
          <w:lang w:eastAsia="en-US"/>
        </w:rPr>
        <w:t xml:space="preserve">Predstavljanje knjige </w:t>
      </w:r>
      <w:proofErr w:type="spellStart"/>
      <w:r w:rsidRPr="00087502">
        <w:rPr>
          <w:rFonts w:ascii="Arial" w:eastAsia="Calibri" w:hAnsi="Arial" w:cs="Arial"/>
          <w:sz w:val="20"/>
          <w:szCs w:val="20"/>
          <w:lang w:eastAsia="en-US"/>
        </w:rPr>
        <w:t>g.Olivera</w:t>
      </w:r>
      <w:proofErr w:type="spellEnd"/>
      <w:r w:rsidRPr="00087502">
        <w:rPr>
          <w:rFonts w:ascii="Arial" w:eastAsia="Calibri" w:hAnsi="Arial" w:cs="Arial"/>
          <w:sz w:val="20"/>
          <w:szCs w:val="20"/>
          <w:lang w:eastAsia="en-US"/>
        </w:rPr>
        <w:t xml:space="preserve"> </w:t>
      </w:r>
      <w:proofErr w:type="spellStart"/>
      <w:r w:rsidRPr="00087502">
        <w:rPr>
          <w:rFonts w:ascii="Arial" w:eastAsia="Calibri" w:hAnsi="Arial" w:cs="Arial"/>
          <w:sz w:val="20"/>
          <w:szCs w:val="20"/>
          <w:lang w:eastAsia="en-US"/>
        </w:rPr>
        <w:t>Peza</w:t>
      </w:r>
      <w:proofErr w:type="spellEnd"/>
      <w:r w:rsidRPr="00087502">
        <w:rPr>
          <w:rFonts w:ascii="Arial" w:eastAsia="Calibri" w:hAnsi="Arial" w:cs="Arial"/>
          <w:sz w:val="20"/>
          <w:szCs w:val="20"/>
          <w:lang w:eastAsia="en-US"/>
        </w:rPr>
        <w:t xml:space="preserve"> “Zagonetka pobjede“ dana 22.04.2024.g.</w:t>
      </w:r>
    </w:p>
    <w:p w14:paraId="48F45E89" w14:textId="77777777" w:rsidR="00087502" w:rsidRPr="00087502" w:rsidRDefault="00087502">
      <w:pPr>
        <w:numPr>
          <w:ilvl w:val="0"/>
          <w:numId w:val="25"/>
        </w:numPr>
        <w:spacing w:after="0" w:line="240" w:lineRule="auto"/>
        <w:contextualSpacing/>
        <w:jc w:val="both"/>
        <w:rPr>
          <w:rFonts w:ascii="Arial" w:eastAsia="Calibri" w:hAnsi="Arial" w:cs="Arial"/>
          <w:sz w:val="20"/>
          <w:szCs w:val="20"/>
          <w:lang w:eastAsia="en-US"/>
        </w:rPr>
      </w:pPr>
      <w:r w:rsidRPr="00087502">
        <w:rPr>
          <w:rFonts w:ascii="Arial" w:eastAsia="Calibri" w:hAnsi="Arial" w:cs="Arial"/>
          <w:sz w:val="20"/>
          <w:szCs w:val="20"/>
          <w:lang w:eastAsia="en-US"/>
        </w:rPr>
        <w:t xml:space="preserve">Nastup plesne grupe - plesanje tanga pod voditeljstvom </w:t>
      </w:r>
      <w:proofErr w:type="spellStart"/>
      <w:r w:rsidRPr="00087502">
        <w:rPr>
          <w:rFonts w:ascii="Arial" w:eastAsia="Calibri" w:hAnsi="Arial" w:cs="Arial"/>
          <w:sz w:val="20"/>
          <w:szCs w:val="20"/>
          <w:lang w:eastAsia="en-US"/>
        </w:rPr>
        <w:t>E.Drašković</w:t>
      </w:r>
      <w:proofErr w:type="spellEnd"/>
      <w:r w:rsidRPr="00087502">
        <w:rPr>
          <w:rFonts w:ascii="Arial" w:eastAsia="Calibri" w:hAnsi="Arial" w:cs="Arial"/>
          <w:sz w:val="20"/>
          <w:szCs w:val="20"/>
          <w:lang w:eastAsia="en-US"/>
        </w:rPr>
        <w:t xml:space="preserve"> dana 26.04.2024.g. </w:t>
      </w:r>
    </w:p>
    <w:p w14:paraId="2867ED65" w14:textId="77777777" w:rsidR="00626756" w:rsidRPr="0066762F" w:rsidRDefault="00626756" w:rsidP="00626756">
      <w:pPr>
        <w:spacing w:after="0" w:line="240" w:lineRule="auto"/>
        <w:jc w:val="both"/>
        <w:rPr>
          <w:rFonts w:ascii="Arial" w:eastAsia="Calibri" w:hAnsi="Arial" w:cs="Arial"/>
          <w:sz w:val="20"/>
          <w:szCs w:val="20"/>
          <w:lang w:eastAsia="en-US"/>
        </w:rPr>
      </w:pPr>
    </w:p>
    <w:p w14:paraId="360B1289" w14:textId="77777777" w:rsidR="00626756" w:rsidRPr="0066762F" w:rsidRDefault="00626756" w:rsidP="00626756">
      <w:pPr>
        <w:spacing w:after="0" w:line="240" w:lineRule="auto"/>
        <w:jc w:val="both"/>
        <w:rPr>
          <w:rFonts w:ascii="Arial" w:eastAsia="Calibri" w:hAnsi="Arial" w:cs="Arial"/>
          <w:sz w:val="20"/>
          <w:szCs w:val="20"/>
        </w:rPr>
      </w:pPr>
      <w:r w:rsidRPr="0066762F">
        <w:rPr>
          <w:rFonts w:ascii="Arial" w:eastAsia="Calibri" w:hAnsi="Arial" w:cs="Arial"/>
          <w:sz w:val="20"/>
          <w:szCs w:val="20"/>
        </w:rPr>
        <w:lastRenderedPageBreak/>
        <w:t>Treća aktivnost kojom se planira postići ovaj cilj je što veće uključivanje korisnika u programe obilježavanja svjetskih i međunarodnih dana, blagdana, praznika i proslava rođendana tijekom godine a time i razvijanje osjećaja zadovoljstva i pripadnosti.</w:t>
      </w:r>
    </w:p>
    <w:p w14:paraId="35DC8373" w14:textId="77777777" w:rsidR="007A6BE2" w:rsidRPr="0066762F" w:rsidRDefault="007A6BE2"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2547"/>
        <w:gridCol w:w="2954"/>
        <w:gridCol w:w="1117"/>
        <w:gridCol w:w="1134"/>
        <w:gridCol w:w="1134"/>
        <w:gridCol w:w="1435"/>
        <w:gridCol w:w="1417"/>
        <w:gridCol w:w="1417"/>
        <w:gridCol w:w="1496"/>
      </w:tblGrid>
      <w:tr w:rsidR="0066762F" w:rsidRPr="0066762F" w14:paraId="12B2761A" w14:textId="77777777" w:rsidTr="00923DED">
        <w:trPr>
          <w:jc w:val="center"/>
        </w:trPr>
        <w:tc>
          <w:tcPr>
            <w:tcW w:w="2547" w:type="dxa"/>
            <w:shd w:val="clear" w:color="auto" w:fill="BFBFBF" w:themeFill="background1" w:themeFillShade="BF"/>
            <w:vAlign w:val="center"/>
          </w:tcPr>
          <w:p w14:paraId="70E55107" w14:textId="77777777" w:rsidR="00626756" w:rsidRPr="0066762F" w:rsidRDefault="00626756" w:rsidP="00B223BA">
            <w:pPr>
              <w:jc w:val="center"/>
              <w:rPr>
                <w:rFonts w:ascii="Arial" w:eastAsia="Calibri" w:hAnsi="Arial" w:cs="Arial"/>
              </w:rPr>
            </w:pPr>
            <w:r w:rsidRPr="0066762F">
              <w:rPr>
                <w:rFonts w:ascii="Arial" w:eastAsia="Calibri" w:hAnsi="Arial" w:cs="Arial"/>
              </w:rPr>
              <w:t>Pokazatelj uspješnosti</w:t>
            </w:r>
          </w:p>
        </w:tc>
        <w:tc>
          <w:tcPr>
            <w:tcW w:w="2954" w:type="dxa"/>
            <w:shd w:val="clear" w:color="auto" w:fill="BFBFBF" w:themeFill="background1" w:themeFillShade="BF"/>
            <w:vAlign w:val="center"/>
          </w:tcPr>
          <w:p w14:paraId="28625F26" w14:textId="77777777" w:rsidR="00626756" w:rsidRPr="0066762F" w:rsidRDefault="00626756" w:rsidP="00B223BA">
            <w:pPr>
              <w:jc w:val="center"/>
              <w:rPr>
                <w:rFonts w:ascii="Arial" w:eastAsia="Calibri" w:hAnsi="Arial" w:cs="Arial"/>
              </w:rPr>
            </w:pPr>
            <w:r w:rsidRPr="0066762F">
              <w:rPr>
                <w:rFonts w:ascii="Arial" w:eastAsia="Calibri" w:hAnsi="Arial" w:cs="Arial"/>
              </w:rPr>
              <w:t>Definicija</w:t>
            </w:r>
          </w:p>
        </w:tc>
        <w:tc>
          <w:tcPr>
            <w:tcW w:w="1117" w:type="dxa"/>
            <w:shd w:val="clear" w:color="auto" w:fill="BFBFBF" w:themeFill="background1" w:themeFillShade="BF"/>
            <w:vAlign w:val="center"/>
          </w:tcPr>
          <w:p w14:paraId="60E8F3F8" w14:textId="77777777" w:rsidR="00626756" w:rsidRPr="0066762F" w:rsidRDefault="00626756" w:rsidP="00B223BA">
            <w:pPr>
              <w:jc w:val="center"/>
              <w:rPr>
                <w:rFonts w:ascii="Arial" w:eastAsia="Calibri" w:hAnsi="Arial" w:cs="Arial"/>
              </w:rPr>
            </w:pPr>
            <w:r w:rsidRPr="0066762F">
              <w:rPr>
                <w:rFonts w:ascii="Arial" w:eastAsia="Calibri" w:hAnsi="Arial" w:cs="Arial"/>
              </w:rPr>
              <w:t>Jedinica</w:t>
            </w:r>
          </w:p>
        </w:tc>
        <w:tc>
          <w:tcPr>
            <w:tcW w:w="1134" w:type="dxa"/>
            <w:shd w:val="clear" w:color="auto" w:fill="BFBFBF" w:themeFill="background1" w:themeFillShade="BF"/>
            <w:vAlign w:val="center"/>
          </w:tcPr>
          <w:p w14:paraId="63E44FA7" w14:textId="77777777" w:rsidR="00626756" w:rsidRPr="0066762F" w:rsidRDefault="00626756" w:rsidP="00B223BA">
            <w:pPr>
              <w:jc w:val="center"/>
              <w:rPr>
                <w:rFonts w:ascii="Arial" w:eastAsia="Calibri" w:hAnsi="Arial" w:cs="Arial"/>
              </w:rPr>
            </w:pPr>
            <w:r w:rsidRPr="0066762F">
              <w:rPr>
                <w:rFonts w:ascii="Arial" w:eastAsia="Calibri" w:hAnsi="Arial" w:cs="Arial"/>
              </w:rPr>
              <w:t>Polazna vrijednost</w:t>
            </w:r>
          </w:p>
          <w:p w14:paraId="48D09C59" w14:textId="0C122158" w:rsidR="00626756" w:rsidRPr="0066762F" w:rsidRDefault="00626756" w:rsidP="00B223BA">
            <w:pPr>
              <w:jc w:val="center"/>
              <w:rPr>
                <w:rFonts w:ascii="Arial" w:eastAsia="Calibri" w:hAnsi="Arial" w:cs="Arial"/>
              </w:rPr>
            </w:pPr>
            <w:r w:rsidRPr="0066762F">
              <w:rPr>
                <w:rFonts w:ascii="Arial" w:eastAsia="Calibri" w:hAnsi="Arial" w:cs="Arial"/>
              </w:rPr>
              <w:t>202</w:t>
            </w:r>
            <w:r w:rsidR="00087502">
              <w:rPr>
                <w:rFonts w:ascii="Arial" w:eastAsia="Calibri" w:hAnsi="Arial" w:cs="Arial"/>
              </w:rPr>
              <w:t>3</w:t>
            </w:r>
            <w:r w:rsidRPr="0066762F">
              <w:rPr>
                <w:rFonts w:ascii="Arial" w:eastAsia="Calibri" w:hAnsi="Arial" w:cs="Arial"/>
              </w:rPr>
              <w:t>.</w:t>
            </w:r>
          </w:p>
        </w:tc>
        <w:tc>
          <w:tcPr>
            <w:tcW w:w="1134" w:type="dxa"/>
            <w:shd w:val="clear" w:color="auto" w:fill="BFBFBF" w:themeFill="background1" w:themeFillShade="BF"/>
            <w:vAlign w:val="center"/>
          </w:tcPr>
          <w:p w14:paraId="060AE4A4" w14:textId="77777777" w:rsidR="00626756" w:rsidRPr="0066762F" w:rsidRDefault="00626756" w:rsidP="00B223BA">
            <w:pPr>
              <w:jc w:val="center"/>
              <w:rPr>
                <w:rFonts w:ascii="Arial" w:eastAsia="Calibri" w:hAnsi="Arial" w:cs="Arial"/>
              </w:rPr>
            </w:pPr>
            <w:r w:rsidRPr="0066762F">
              <w:rPr>
                <w:rFonts w:ascii="Arial" w:eastAsia="Calibri" w:hAnsi="Arial" w:cs="Arial"/>
              </w:rPr>
              <w:t>Izvor podataka</w:t>
            </w:r>
          </w:p>
        </w:tc>
        <w:tc>
          <w:tcPr>
            <w:tcW w:w="1435" w:type="dxa"/>
            <w:shd w:val="clear" w:color="auto" w:fill="BFBFBF" w:themeFill="background1" w:themeFillShade="BF"/>
            <w:vAlign w:val="center"/>
          </w:tcPr>
          <w:p w14:paraId="6AF2270A" w14:textId="4857357F"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4</w:t>
            </w:r>
            <w:r w:rsidRPr="0066762F">
              <w:rPr>
                <w:rFonts w:ascii="Arial" w:eastAsia="Calibri" w:hAnsi="Arial" w:cs="Arial"/>
              </w:rPr>
              <w:t>.</w:t>
            </w:r>
          </w:p>
        </w:tc>
        <w:tc>
          <w:tcPr>
            <w:tcW w:w="1417" w:type="dxa"/>
            <w:shd w:val="clear" w:color="auto" w:fill="BFBFBF" w:themeFill="background1" w:themeFillShade="BF"/>
            <w:vAlign w:val="center"/>
          </w:tcPr>
          <w:p w14:paraId="66D0A510" w14:textId="77777777" w:rsidR="00626756" w:rsidRPr="0066762F" w:rsidRDefault="00626756" w:rsidP="00B223BA">
            <w:pPr>
              <w:jc w:val="center"/>
              <w:rPr>
                <w:rFonts w:ascii="Arial" w:eastAsia="Calibri" w:hAnsi="Arial" w:cs="Arial"/>
              </w:rPr>
            </w:pPr>
            <w:r w:rsidRPr="0066762F">
              <w:rPr>
                <w:rFonts w:ascii="Arial" w:eastAsia="Calibri" w:hAnsi="Arial" w:cs="Arial"/>
              </w:rPr>
              <w:t>Ostvareno u izvještajnom razdoblju</w:t>
            </w:r>
          </w:p>
        </w:tc>
        <w:tc>
          <w:tcPr>
            <w:tcW w:w="1417" w:type="dxa"/>
            <w:shd w:val="clear" w:color="auto" w:fill="BFBFBF" w:themeFill="background1" w:themeFillShade="BF"/>
            <w:vAlign w:val="center"/>
          </w:tcPr>
          <w:p w14:paraId="6D594F85" w14:textId="6CF44967"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5</w:t>
            </w:r>
            <w:r w:rsidRPr="0066762F">
              <w:rPr>
                <w:rFonts w:ascii="Arial" w:eastAsia="Calibri" w:hAnsi="Arial" w:cs="Arial"/>
              </w:rPr>
              <w:t>.</w:t>
            </w:r>
          </w:p>
        </w:tc>
        <w:tc>
          <w:tcPr>
            <w:tcW w:w="1496" w:type="dxa"/>
            <w:shd w:val="clear" w:color="auto" w:fill="BFBFBF" w:themeFill="background1" w:themeFillShade="BF"/>
            <w:vAlign w:val="center"/>
          </w:tcPr>
          <w:p w14:paraId="164C930F" w14:textId="04C001E6" w:rsidR="00626756" w:rsidRPr="0066762F" w:rsidRDefault="00626756" w:rsidP="00B223BA">
            <w:pPr>
              <w:jc w:val="center"/>
              <w:rPr>
                <w:rFonts w:ascii="Arial" w:eastAsia="Calibri" w:hAnsi="Arial" w:cs="Arial"/>
              </w:rPr>
            </w:pPr>
            <w:r w:rsidRPr="0066762F">
              <w:rPr>
                <w:rFonts w:ascii="Arial" w:eastAsia="Calibri" w:hAnsi="Arial" w:cs="Arial"/>
              </w:rPr>
              <w:t>Ciljana vrijed. 202</w:t>
            </w:r>
            <w:r w:rsidR="00087502">
              <w:rPr>
                <w:rFonts w:ascii="Arial" w:eastAsia="Calibri" w:hAnsi="Arial" w:cs="Arial"/>
              </w:rPr>
              <w:t>6</w:t>
            </w:r>
            <w:r w:rsidRPr="0066762F">
              <w:rPr>
                <w:rFonts w:ascii="Arial" w:eastAsia="Calibri" w:hAnsi="Arial" w:cs="Arial"/>
              </w:rPr>
              <w:t>.</w:t>
            </w:r>
          </w:p>
        </w:tc>
      </w:tr>
      <w:tr w:rsidR="00626756" w:rsidRPr="00923DED" w14:paraId="3648DE81" w14:textId="77777777" w:rsidTr="00B1733A">
        <w:trPr>
          <w:trHeight w:val="1285"/>
          <w:jc w:val="center"/>
        </w:trPr>
        <w:tc>
          <w:tcPr>
            <w:tcW w:w="2547" w:type="dxa"/>
            <w:vAlign w:val="center"/>
          </w:tcPr>
          <w:p w14:paraId="63697A24"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Povećanje broja organiziranih priredbi i proslava za sve prigode i blagdane</w:t>
            </w:r>
          </w:p>
        </w:tc>
        <w:tc>
          <w:tcPr>
            <w:tcW w:w="2954" w:type="dxa"/>
            <w:vAlign w:val="center"/>
          </w:tcPr>
          <w:p w14:paraId="607FA7D8" w14:textId="77777777" w:rsidR="00626756" w:rsidRPr="00B1733A" w:rsidRDefault="00626756" w:rsidP="00B223BA">
            <w:pPr>
              <w:rPr>
                <w:rFonts w:ascii="Arial" w:eastAsia="Calibri" w:hAnsi="Arial" w:cs="Arial"/>
                <w:sz w:val="16"/>
                <w:szCs w:val="16"/>
              </w:rPr>
            </w:pPr>
            <w:r w:rsidRPr="00B1733A">
              <w:rPr>
                <w:rFonts w:ascii="Arial" w:eastAsia="Calibri" w:hAnsi="Arial" w:cs="Arial"/>
                <w:sz w:val="16"/>
                <w:szCs w:val="16"/>
              </w:rPr>
              <w:t>Organiziranjem proslava rođendana te prigodnih programa uoči blagdana, praznika i međunarodnih dana potičemo društvenost starije osobe, stvaranje novih prijateljstva, te opće zadovoljstvo</w:t>
            </w:r>
          </w:p>
        </w:tc>
        <w:tc>
          <w:tcPr>
            <w:tcW w:w="1117" w:type="dxa"/>
            <w:vAlign w:val="center"/>
          </w:tcPr>
          <w:p w14:paraId="1C56F179"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Broj priredbi i proslava godišnje</w:t>
            </w:r>
          </w:p>
        </w:tc>
        <w:tc>
          <w:tcPr>
            <w:tcW w:w="1134" w:type="dxa"/>
            <w:vAlign w:val="center"/>
          </w:tcPr>
          <w:p w14:paraId="4E7A66EE" w14:textId="683BEAB7"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13</w:t>
            </w:r>
          </w:p>
        </w:tc>
        <w:tc>
          <w:tcPr>
            <w:tcW w:w="1134" w:type="dxa"/>
            <w:vAlign w:val="center"/>
          </w:tcPr>
          <w:p w14:paraId="48CB863C"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Dom</w:t>
            </w:r>
          </w:p>
        </w:tc>
        <w:tc>
          <w:tcPr>
            <w:tcW w:w="1435" w:type="dxa"/>
            <w:vAlign w:val="center"/>
          </w:tcPr>
          <w:p w14:paraId="42E99A77" w14:textId="1139D00A"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16</w:t>
            </w:r>
          </w:p>
        </w:tc>
        <w:tc>
          <w:tcPr>
            <w:tcW w:w="1417" w:type="dxa"/>
            <w:vAlign w:val="center"/>
          </w:tcPr>
          <w:p w14:paraId="16D7ABF0" w14:textId="3F97A8A6"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15</w:t>
            </w:r>
          </w:p>
        </w:tc>
        <w:tc>
          <w:tcPr>
            <w:tcW w:w="1417" w:type="dxa"/>
            <w:vAlign w:val="center"/>
          </w:tcPr>
          <w:p w14:paraId="6AEBCE75" w14:textId="337C43AB"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15</w:t>
            </w:r>
          </w:p>
        </w:tc>
        <w:tc>
          <w:tcPr>
            <w:tcW w:w="1496" w:type="dxa"/>
            <w:vAlign w:val="center"/>
          </w:tcPr>
          <w:p w14:paraId="735C4826" w14:textId="015B80B9" w:rsidR="00626756" w:rsidRPr="00923DED" w:rsidRDefault="00087502" w:rsidP="00B223BA">
            <w:pPr>
              <w:jc w:val="center"/>
              <w:rPr>
                <w:rFonts w:ascii="Arial" w:eastAsia="Calibri" w:hAnsi="Arial" w:cs="Arial"/>
                <w:sz w:val="18"/>
                <w:szCs w:val="18"/>
              </w:rPr>
            </w:pPr>
            <w:r>
              <w:rPr>
                <w:rFonts w:ascii="Arial" w:eastAsia="Calibri" w:hAnsi="Arial" w:cs="Arial"/>
                <w:sz w:val="18"/>
                <w:szCs w:val="18"/>
              </w:rPr>
              <w:t>15</w:t>
            </w:r>
          </w:p>
        </w:tc>
      </w:tr>
    </w:tbl>
    <w:p w14:paraId="248CC8B7" w14:textId="77777777" w:rsidR="00626756" w:rsidRPr="0066762F" w:rsidRDefault="00626756" w:rsidP="00626756">
      <w:pPr>
        <w:spacing w:after="0" w:line="240" w:lineRule="auto"/>
        <w:jc w:val="both"/>
        <w:rPr>
          <w:rFonts w:ascii="Arial" w:eastAsia="Calibri" w:hAnsi="Arial" w:cs="Arial"/>
          <w:sz w:val="20"/>
          <w:szCs w:val="20"/>
        </w:rPr>
      </w:pPr>
    </w:p>
    <w:p w14:paraId="432A92E4" w14:textId="77777777" w:rsidR="00087502" w:rsidRPr="00090030" w:rsidRDefault="00087502" w:rsidP="00087502">
      <w:pPr>
        <w:spacing w:after="0" w:line="240" w:lineRule="auto"/>
        <w:jc w:val="both"/>
        <w:rPr>
          <w:rFonts w:ascii="Arial" w:eastAsia="Calibri" w:hAnsi="Arial" w:cs="Arial"/>
          <w:sz w:val="20"/>
          <w:szCs w:val="20"/>
        </w:rPr>
      </w:pPr>
      <w:r w:rsidRPr="00090030">
        <w:rPr>
          <w:rFonts w:ascii="Arial" w:eastAsia="Calibri" w:hAnsi="Arial" w:cs="Arial"/>
          <w:sz w:val="20"/>
          <w:szCs w:val="20"/>
        </w:rPr>
        <w:t>Organizirane priredbe i proslave u izvještajnom razdoblju su:</w:t>
      </w:r>
    </w:p>
    <w:p w14:paraId="0EE11E19"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Obilježavanja Valentinova dana 14.02.2024. godine</w:t>
      </w:r>
    </w:p>
    <w:p w14:paraId="6D4C55EF"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Maškarana zabava dana 13.02.2024</w:t>
      </w:r>
      <w:r>
        <w:rPr>
          <w:rFonts w:ascii="Arial" w:eastAsia="Calibri" w:hAnsi="Arial" w:cs="Arial"/>
          <w:sz w:val="20"/>
          <w:szCs w:val="20"/>
        </w:rPr>
        <w:t>.g.</w:t>
      </w:r>
    </w:p>
    <w:p w14:paraId="24899C26" w14:textId="77777777" w:rsidR="00087502"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Obilježavanje Međunarodnog dana materinjeg jezika uz predavanje dana 28.02.2024.g.</w:t>
      </w:r>
    </w:p>
    <w:p w14:paraId="4E382E0D"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Pr>
          <w:rFonts w:ascii="Arial" w:eastAsia="Calibri" w:hAnsi="Arial" w:cs="Arial"/>
          <w:sz w:val="20"/>
          <w:szCs w:val="20"/>
        </w:rPr>
        <w:t>Proslava Dana žena dana 08.03.2024.g.</w:t>
      </w:r>
    </w:p>
    <w:p w14:paraId="5C4B972A"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Obilježavanje Svjetskog dana socijalnog rada uz predavanje i radionicu dana 19.03.2024.g.</w:t>
      </w:r>
    </w:p>
    <w:p w14:paraId="5AF31C6B"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Obilježavanje Svjetskog dana oralnog zdravlja uz predavanje dana 21.03.2024.g.</w:t>
      </w:r>
    </w:p>
    <w:p w14:paraId="3B961FDF"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Proslava Uskrsa dana 29.-31.03.2024</w:t>
      </w:r>
      <w:r>
        <w:rPr>
          <w:rFonts w:ascii="Arial" w:eastAsia="Calibri" w:hAnsi="Arial" w:cs="Arial"/>
          <w:sz w:val="20"/>
          <w:szCs w:val="20"/>
        </w:rPr>
        <w:t>.g.</w:t>
      </w:r>
    </w:p>
    <w:p w14:paraId="0951702D"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Obilježavanje Dana planeta zemlje uz sadnju cvijeća i postavljanje panoa u periodu 18.04.-22.04.2024.g.</w:t>
      </w:r>
    </w:p>
    <w:p w14:paraId="144930BD"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 xml:space="preserve">Obilježavanje Svjetskog dana knjige uz predstavljanje knjige g. </w:t>
      </w:r>
      <w:proofErr w:type="spellStart"/>
      <w:r w:rsidRPr="00FA6F90">
        <w:rPr>
          <w:rFonts w:ascii="Arial" w:eastAsia="Calibri" w:hAnsi="Arial" w:cs="Arial"/>
          <w:sz w:val="20"/>
          <w:szCs w:val="20"/>
        </w:rPr>
        <w:t>Peza</w:t>
      </w:r>
      <w:proofErr w:type="spellEnd"/>
      <w:r w:rsidRPr="00FA6F90">
        <w:rPr>
          <w:rFonts w:ascii="Arial" w:eastAsia="Calibri" w:hAnsi="Arial" w:cs="Arial"/>
          <w:sz w:val="20"/>
          <w:szCs w:val="20"/>
        </w:rPr>
        <w:t xml:space="preserve"> dana 22.04.2024.g.</w:t>
      </w:r>
    </w:p>
    <w:p w14:paraId="56DF7396"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Obilježavanje Međunarodnog dana plesa uz tango dana 26.04.2024.g.</w:t>
      </w:r>
    </w:p>
    <w:p w14:paraId="556232C8"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 xml:space="preserve">Proslava blagdana </w:t>
      </w:r>
      <w:proofErr w:type="spellStart"/>
      <w:r w:rsidRPr="00FA6F90">
        <w:rPr>
          <w:rFonts w:ascii="Arial" w:eastAsia="Calibri" w:hAnsi="Arial" w:cs="Arial"/>
          <w:sz w:val="20"/>
          <w:szCs w:val="20"/>
        </w:rPr>
        <w:t>Sv.Josipa</w:t>
      </w:r>
      <w:proofErr w:type="spellEnd"/>
      <w:r w:rsidRPr="00FA6F90">
        <w:rPr>
          <w:rFonts w:ascii="Arial" w:eastAsia="Calibri" w:hAnsi="Arial" w:cs="Arial"/>
          <w:sz w:val="20"/>
          <w:szCs w:val="20"/>
        </w:rPr>
        <w:t xml:space="preserve"> radnika uz odlazak u Dom Ravno dana 03.05.2024.g.</w:t>
      </w:r>
    </w:p>
    <w:p w14:paraId="33431513" w14:textId="3FB709AD"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Proslava blagdana T</w:t>
      </w:r>
      <w:r w:rsidR="00B1733A">
        <w:rPr>
          <w:rFonts w:ascii="Arial" w:eastAsia="Calibri" w:hAnsi="Arial" w:cs="Arial"/>
          <w:sz w:val="20"/>
          <w:szCs w:val="20"/>
        </w:rPr>
        <w:t>i</w:t>
      </w:r>
      <w:r w:rsidRPr="00FA6F90">
        <w:rPr>
          <w:rFonts w:ascii="Arial" w:eastAsia="Calibri" w:hAnsi="Arial" w:cs="Arial"/>
          <w:sz w:val="20"/>
          <w:szCs w:val="20"/>
        </w:rPr>
        <w:t xml:space="preserve">jelovo uz </w:t>
      </w:r>
      <w:proofErr w:type="spellStart"/>
      <w:r w:rsidRPr="00FA6F90">
        <w:rPr>
          <w:rFonts w:ascii="Arial" w:eastAsia="Calibri" w:hAnsi="Arial" w:cs="Arial"/>
          <w:sz w:val="20"/>
          <w:szCs w:val="20"/>
        </w:rPr>
        <w:t>sv.misu</w:t>
      </w:r>
      <w:proofErr w:type="spellEnd"/>
      <w:r w:rsidRPr="00FA6F90">
        <w:rPr>
          <w:rFonts w:ascii="Arial" w:eastAsia="Calibri" w:hAnsi="Arial" w:cs="Arial"/>
          <w:sz w:val="20"/>
          <w:szCs w:val="20"/>
        </w:rPr>
        <w:t xml:space="preserve"> dana 28.05.2024.g.</w:t>
      </w:r>
    </w:p>
    <w:p w14:paraId="2F8C3B64"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 xml:space="preserve">Proslava blagdana </w:t>
      </w:r>
      <w:proofErr w:type="spellStart"/>
      <w:r w:rsidRPr="00FA6F90">
        <w:rPr>
          <w:rFonts w:ascii="Arial" w:eastAsia="Calibri" w:hAnsi="Arial" w:cs="Arial"/>
          <w:sz w:val="20"/>
          <w:szCs w:val="20"/>
        </w:rPr>
        <w:t>Sv.Antuna</w:t>
      </w:r>
      <w:proofErr w:type="spellEnd"/>
      <w:r w:rsidRPr="00FA6F90">
        <w:rPr>
          <w:rFonts w:ascii="Arial" w:eastAsia="Calibri" w:hAnsi="Arial" w:cs="Arial"/>
          <w:sz w:val="20"/>
          <w:szCs w:val="20"/>
        </w:rPr>
        <w:t xml:space="preserve"> – odlazak u </w:t>
      </w:r>
      <w:proofErr w:type="spellStart"/>
      <w:r w:rsidRPr="00FA6F90">
        <w:rPr>
          <w:rFonts w:ascii="Arial" w:eastAsia="Calibri" w:hAnsi="Arial" w:cs="Arial"/>
          <w:sz w:val="20"/>
          <w:szCs w:val="20"/>
        </w:rPr>
        <w:t>Pridvorje</w:t>
      </w:r>
      <w:proofErr w:type="spellEnd"/>
      <w:r w:rsidRPr="00FA6F90">
        <w:rPr>
          <w:rFonts w:ascii="Arial" w:eastAsia="Calibri" w:hAnsi="Arial" w:cs="Arial"/>
          <w:sz w:val="20"/>
          <w:szCs w:val="20"/>
        </w:rPr>
        <w:t xml:space="preserve"> na </w:t>
      </w:r>
      <w:proofErr w:type="spellStart"/>
      <w:r w:rsidRPr="00FA6F90">
        <w:rPr>
          <w:rFonts w:ascii="Arial" w:eastAsia="Calibri" w:hAnsi="Arial" w:cs="Arial"/>
          <w:sz w:val="20"/>
          <w:szCs w:val="20"/>
        </w:rPr>
        <w:t>sv.misu</w:t>
      </w:r>
      <w:proofErr w:type="spellEnd"/>
      <w:r w:rsidRPr="00FA6F90">
        <w:rPr>
          <w:rFonts w:ascii="Arial" w:eastAsia="Calibri" w:hAnsi="Arial" w:cs="Arial"/>
          <w:sz w:val="20"/>
          <w:szCs w:val="20"/>
        </w:rPr>
        <w:t xml:space="preserve"> dana 13.06.2024.g.</w:t>
      </w:r>
    </w:p>
    <w:p w14:paraId="31CF3BBA"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Obilježavanje Svjetskog dana hrane uz radionicu dana 17.06.2024.g.</w:t>
      </w:r>
    </w:p>
    <w:p w14:paraId="76332496" w14:textId="77777777" w:rsidR="00087502" w:rsidRPr="00FA6F90" w:rsidRDefault="00087502" w:rsidP="00087502">
      <w:pPr>
        <w:numPr>
          <w:ilvl w:val="0"/>
          <w:numId w:val="1"/>
        </w:numPr>
        <w:spacing w:after="0" w:line="240" w:lineRule="auto"/>
        <w:contextualSpacing/>
        <w:jc w:val="both"/>
        <w:rPr>
          <w:rFonts w:ascii="Arial" w:eastAsia="Calibri" w:hAnsi="Arial" w:cs="Arial"/>
          <w:sz w:val="20"/>
          <w:szCs w:val="20"/>
        </w:rPr>
      </w:pPr>
      <w:r w:rsidRPr="00FA6F90">
        <w:rPr>
          <w:rFonts w:ascii="Arial" w:eastAsia="Calibri" w:hAnsi="Arial" w:cs="Arial"/>
          <w:sz w:val="20"/>
          <w:szCs w:val="20"/>
        </w:rPr>
        <w:t xml:space="preserve">Proslava rođendana korisnika dana: 25.01.2024.g., 29.02.2024.g., 20.03.2024.g., 25.04.2024.g., 22.05.2024.g. – </w:t>
      </w:r>
      <w:r w:rsidRPr="00FA6F90">
        <w:rPr>
          <w:rFonts w:ascii="Arial" w:eastAsia="Calibri" w:hAnsi="Arial" w:cs="Arial"/>
          <w:b/>
          <w:sz w:val="20"/>
          <w:szCs w:val="20"/>
        </w:rPr>
        <w:t>ukupno 5 proslava</w:t>
      </w:r>
    </w:p>
    <w:p w14:paraId="6C5CB66F" w14:textId="77777777" w:rsidR="00626756" w:rsidRPr="003A4B46" w:rsidRDefault="00626756" w:rsidP="00626756">
      <w:pPr>
        <w:spacing w:after="0" w:line="240" w:lineRule="auto"/>
        <w:jc w:val="both"/>
        <w:rPr>
          <w:rFonts w:ascii="Arial" w:eastAsia="Calibri" w:hAnsi="Arial" w:cs="Arial"/>
          <w:sz w:val="20"/>
          <w:szCs w:val="20"/>
        </w:rPr>
      </w:pPr>
    </w:p>
    <w:p w14:paraId="3BCFC014" w14:textId="77777777" w:rsidR="00626756" w:rsidRPr="003A4B46" w:rsidRDefault="00626756" w:rsidP="00626756">
      <w:pPr>
        <w:spacing w:after="0" w:line="240" w:lineRule="auto"/>
        <w:jc w:val="both"/>
        <w:rPr>
          <w:rFonts w:ascii="Arial" w:eastAsia="Calibri" w:hAnsi="Arial" w:cs="Arial"/>
          <w:sz w:val="20"/>
          <w:szCs w:val="20"/>
        </w:rPr>
      </w:pPr>
      <w:r w:rsidRPr="003A4B46">
        <w:rPr>
          <w:rFonts w:ascii="Arial" w:eastAsia="Calibri" w:hAnsi="Arial" w:cs="Arial"/>
          <w:sz w:val="20"/>
          <w:szCs w:val="20"/>
        </w:rPr>
        <w:t>Četvrta aktivnost kojom se ovaj cilj nastoji postići je povećanjem broja edukativnih predavanja namijenjenih korisnicima Doma. Predavanja su organizirana iz područja zdravstva, socijalne skrbi, prava i drugih interesantnih tema primijenjenih starijoj populaciji</w:t>
      </w:r>
    </w:p>
    <w:p w14:paraId="3AD96CA9" w14:textId="77777777" w:rsidR="007A6BE2" w:rsidRPr="003A4B46" w:rsidRDefault="007A6BE2"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2547"/>
        <w:gridCol w:w="2954"/>
        <w:gridCol w:w="1117"/>
        <w:gridCol w:w="1134"/>
        <w:gridCol w:w="1134"/>
        <w:gridCol w:w="1435"/>
        <w:gridCol w:w="1417"/>
        <w:gridCol w:w="1417"/>
        <w:gridCol w:w="1496"/>
      </w:tblGrid>
      <w:tr w:rsidR="003A4B46" w:rsidRPr="003A4B46" w14:paraId="56997ACC" w14:textId="77777777" w:rsidTr="00923DED">
        <w:trPr>
          <w:jc w:val="center"/>
        </w:trPr>
        <w:tc>
          <w:tcPr>
            <w:tcW w:w="2547" w:type="dxa"/>
            <w:shd w:val="clear" w:color="auto" w:fill="BFBFBF" w:themeFill="background1" w:themeFillShade="BF"/>
            <w:vAlign w:val="center"/>
          </w:tcPr>
          <w:p w14:paraId="5F2BC665" w14:textId="77777777" w:rsidR="00626756" w:rsidRPr="003A4B46" w:rsidRDefault="00626756" w:rsidP="00B223BA">
            <w:pPr>
              <w:jc w:val="center"/>
              <w:rPr>
                <w:rFonts w:ascii="Arial" w:eastAsia="Calibri" w:hAnsi="Arial" w:cs="Arial"/>
              </w:rPr>
            </w:pPr>
            <w:r w:rsidRPr="003A4B46">
              <w:rPr>
                <w:rFonts w:ascii="Arial" w:eastAsia="Calibri" w:hAnsi="Arial" w:cs="Arial"/>
              </w:rPr>
              <w:t>Pokazatelj uspješnosti</w:t>
            </w:r>
          </w:p>
        </w:tc>
        <w:tc>
          <w:tcPr>
            <w:tcW w:w="2954" w:type="dxa"/>
            <w:shd w:val="clear" w:color="auto" w:fill="BFBFBF" w:themeFill="background1" w:themeFillShade="BF"/>
            <w:vAlign w:val="center"/>
          </w:tcPr>
          <w:p w14:paraId="2D66FEEA" w14:textId="77777777" w:rsidR="00626756" w:rsidRPr="003A4B46" w:rsidRDefault="00626756" w:rsidP="00B223BA">
            <w:pPr>
              <w:jc w:val="center"/>
              <w:rPr>
                <w:rFonts w:ascii="Arial" w:eastAsia="Calibri" w:hAnsi="Arial" w:cs="Arial"/>
              </w:rPr>
            </w:pPr>
            <w:r w:rsidRPr="003A4B46">
              <w:rPr>
                <w:rFonts w:ascii="Arial" w:eastAsia="Calibri" w:hAnsi="Arial" w:cs="Arial"/>
              </w:rPr>
              <w:t>Definicija</w:t>
            </w:r>
          </w:p>
        </w:tc>
        <w:tc>
          <w:tcPr>
            <w:tcW w:w="1117" w:type="dxa"/>
            <w:shd w:val="clear" w:color="auto" w:fill="BFBFBF" w:themeFill="background1" w:themeFillShade="BF"/>
            <w:vAlign w:val="center"/>
          </w:tcPr>
          <w:p w14:paraId="634E11E6" w14:textId="77777777" w:rsidR="00626756" w:rsidRPr="003A4B46" w:rsidRDefault="00626756" w:rsidP="00B223BA">
            <w:pPr>
              <w:jc w:val="center"/>
              <w:rPr>
                <w:rFonts w:ascii="Arial" w:eastAsia="Calibri" w:hAnsi="Arial" w:cs="Arial"/>
              </w:rPr>
            </w:pPr>
            <w:r w:rsidRPr="003A4B46">
              <w:rPr>
                <w:rFonts w:ascii="Arial" w:eastAsia="Calibri" w:hAnsi="Arial" w:cs="Arial"/>
              </w:rPr>
              <w:t>Jedinica</w:t>
            </w:r>
          </w:p>
        </w:tc>
        <w:tc>
          <w:tcPr>
            <w:tcW w:w="1134" w:type="dxa"/>
            <w:shd w:val="clear" w:color="auto" w:fill="BFBFBF" w:themeFill="background1" w:themeFillShade="BF"/>
            <w:vAlign w:val="center"/>
          </w:tcPr>
          <w:p w14:paraId="45119BEA" w14:textId="77777777" w:rsidR="00626756" w:rsidRPr="003A4B46" w:rsidRDefault="00626756" w:rsidP="00B223BA">
            <w:pPr>
              <w:jc w:val="center"/>
              <w:rPr>
                <w:rFonts w:ascii="Arial" w:eastAsia="Calibri" w:hAnsi="Arial" w:cs="Arial"/>
              </w:rPr>
            </w:pPr>
            <w:r w:rsidRPr="003A4B46">
              <w:rPr>
                <w:rFonts w:ascii="Arial" w:eastAsia="Calibri" w:hAnsi="Arial" w:cs="Arial"/>
              </w:rPr>
              <w:t>Polazna vrijednost</w:t>
            </w:r>
          </w:p>
          <w:p w14:paraId="4F974769" w14:textId="1A831F06" w:rsidR="00626756" w:rsidRPr="003A4B46" w:rsidRDefault="00626756" w:rsidP="00B223BA">
            <w:pPr>
              <w:jc w:val="center"/>
              <w:rPr>
                <w:rFonts w:ascii="Arial" w:eastAsia="Calibri" w:hAnsi="Arial" w:cs="Arial"/>
              </w:rPr>
            </w:pPr>
            <w:r w:rsidRPr="003A4B46">
              <w:rPr>
                <w:rFonts w:ascii="Arial" w:eastAsia="Calibri" w:hAnsi="Arial" w:cs="Arial"/>
              </w:rPr>
              <w:t>202</w:t>
            </w:r>
            <w:r w:rsidR="00B1733A">
              <w:rPr>
                <w:rFonts w:ascii="Arial" w:eastAsia="Calibri" w:hAnsi="Arial" w:cs="Arial"/>
              </w:rPr>
              <w:t>3</w:t>
            </w:r>
            <w:r w:rsidRPr="003A4B46">
              <w:rPr>
                <w:rFonts w:ascii="Arial" w:eastAsia="Calibri" w:hAnsi="Arial" w:cs="Arial"/>
              </w:rPr>
              <w:t>.</w:t>
            </w:r>
          </w:p>
        </w:tc>
        <w:tc>
          <w:tcPr>
            <w:tcW w:w="1134" w:type="dxa"/>
            <w:shd w:val="clear" w:color="auto" w:fill="BFBFBF" w:themeFill="background1" w:themeFillShade="BF"/>
            <w:vAlign w:val="center"/>
          </w:tcPr>
          <w:p w14:paraId="799B5418" w14:textId="77777777" w:rsidR="00626756" w:rsidRPr="003A4B46" w:rsidRDefault="00626756" w:rsidP="00B223BA">
            <w:pPr>
              <w:jc w:val="center"/>
              <w:rPr>
                <w:rFonts w:ascii="Arial" w:eastAsia="Calibri" w:hAnsi="Arial" w:cs="Arial"/>
              </w:rPr>
            </w:pPr>
            <w:r w:rsidRPr="003A4B46">
              <w:rPr>
                <w:rFonts w:ascii="Arial" w:eastAsia="Calibri" w:hAnsi="Arial" w:cs="Arial"/>
              </w:rPr>
              <w:t>Izvor podataka</w:t>
            </w:r>
          </w:p>
        </w:tc>
        <w:tc>
          <w:tcPr>
            <w:tcW w:w="1435" w:type="dxa"/>
            <w:shd w:val="clear" w:color="auto" w:fill="BFBFBF" w:themeFill="background1" w:themeFillShade="BF"/>
            <w:vAlign w:val="center"/>
          </w:tcPr>
          <w:p w14:paraId="56F60B76" w14:textId="35D6515B"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4</w:t>
            </w:r>
            <w:r w:rsidRPr="003A4B46">
              <w:rPr>
                <w:rFonts w:ascii="Arial" w:eastAsia="Calibri" w:hAnsi="Arial" w:cs="Arial"/>
              </w:rPr>
              <w:t>.</w:t>
            </w:r>
          </w:p>
        </w:tc>
        <w:tc>
          <w:tcPr>
            <w:tcW w:w="1417" w:type="dxa"/>
            <w:shd w:val="clear" w:color="auto" w:fill="BFBFBF" w:themeFill="background1" w:themeFillShade="BF"/>
            <w:vAlign w:val="center"/>
          </w:tcPr>
          <w:p w14:paraId="382299B1" w14:textId="77777777" w:rsidR="00626756" w:rsidRPr="003A4B46" w:rsidRDefault="00626756" w:rsidP="00B223BA">
            <w:pPr>
              <w:jc w:val="center"/>
              <w:rPr>
                <w:rFonts w:ascii="Arial" w:eastAsia="Calibri" w:hAnsi="Arial" w:cs="Arial"/>
              </w:rPr>
            </w:pPr>
            <w:r w:rsidRPr="003A4B46">
              <w:rPr>
                <w:rFonts w:ascii="Arial" w:eastAsia="Calibri" w:hAnsi="Arial" w:cs="Arial"/>
              </w:rPr>
              <w:t>Ostvareno u izvještajnom razdoblju</w:t>
            </w:r>
          </w:p>
        </w:tc>
        <w:tc>
          <w:tcPr>
            <w:tcW w:w="1417" w:type="dxa"/>
            <w:shd w:val="clear" w:color="auto" w:fill="BFBFBF" w:themeFill="background1" w:themeFillShade="BF"/>
            <w:vAlign w:val="center"/>
          </w:tcPr>
          <w:p w14:paraId="226EDD64" w14:textId="4FE7329F"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5</w:t>
            </w:r>
            <w:r w:rsidRPr="003A4B46">
              <w:rPr>
                <w:rFonts w:ascii="Arial" w:eastAsia="Calibri" w:hAnsi="Arial" w:cs="Arial"/>
              </w:rPr>
              <w:t>.</w:t>
            </w:r>
          </w:p>
        </w:tc>
        <w:tc>
          <w:tcPr>
            <w:tcW w:w="1496" w:type="dxa"/>
            <w:shd w:val="clear" w:color="auto" w:fill="BFBFBF" w:themeFill="background1" w:themeFillShade="BF"/>
            <w:vAlign w:val="center"/>
          </w:tcPr>
          <w:p w14:paraId="123000C0" w14:textId="2743D633"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6</w:t>
            </w:r>
            <w:r w:rsidRPr="003A4B46">
              <w:rPr>
                <w:rFonts w:ascii="Arial" w:eastAsia="Calibri" w:hAnsi="Arial" w:cs="Arial"/>
              </w:rPr>
              <w:t>.</w:t>
            </w:r>
          </w:p>
        </w:tc>
      </w:tr>
      <w:tr w:rsidR="00626756" w:rsidRPr="00923DED" w14:paraId="374E5EC1" w14:textId="77777777" w:rsidTr="00923DED">
        <w:trPr>
          <w:trHeight w:val="274"/>
          <w:jc w:val="center"/>
        </w:trPr>
        <w:tc>
          <w:tcPr>
            <w:tcW w:w="2547" w:type="dxa"/>
            <w:vAlign w:val="center"/>
          </w:tcPr>
          <w:p w14:paraId="5908D506"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Povećanje broja edukativnih predavanja - od strane vanjskih predavača i osoblja Doma (vlastita predavanja)</w:t>
            </w:r>
          </w:p>
        </w:tc>
        <w:tc>
          <w:tcPr>
            <w:tcW w:w="2954" w:type="dxa"/>
            <w:vAlign w:val="center"/>
          </w:tcPr>
          <w:p w14:paraId="42E13D1E"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Organiziranjem edukativnih predavanja prilagođenih osobama starije životne dobi korisnici Doma se educiraju i informiraju o njima interesantnim temama</w:t>
            </w:r>
          </w:p>
        </w:tc>
        <w:tc>
          <w:tcPr>
            <w:tcW w:w="1117" w:type="dxa"/>
            <w:vAlign w:val="center"/>
          </w:tcPr>
          <w:p w14:paraId="55F27DFD"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Broj predavanja godišnje</w:t>
            </w:r>
          </w:p>
        </w:tc>
        <w:tc>
          <w:tcPr>
            <w:tcW w:w="1134" w:type="dxa"/>
            <w:vAlign w:val="center"/>
          </w:tcPr>
          <w:p w14:paraId="52D847CC" w14:textId="0E1D43DC"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7</w:t>
            </w:r>
          </w:p>
        </w:tc>
        <w:tc>
          <w:tcPr>
            <w:tcW w:w="1134" w:type="dxa"/>
            <w:vAlign w:val="center"/>
          </w:tcPr>
          <w:p w14:paraId="4E4744BC"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Dom</w:t>
            </w:r>
          </w:p>
        </w:tc>
        <w:tc>
          <w:tcPr>
            <w:tcW w:w="1435" w:type="dxa"/>
            <w:vAlign w:val="center"/>
          </w:tcPr>
          <w:p w14:paraId="1F24C228" w14:textId="7051C008"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9</w:t>
            </w:r>
          </w:p>
        </w:tc>
        <w:tc>
          <w:tcPr>
            <w:tcW w:w="1417" w:type="dxa"/>
            <w:vAlign w:val="center"/>
          </w:tcPr>
          <w:p w14:paraId="6039348C" w14:textId="5496181C"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7</w:t>
            </w:r>
          </w:p>
        </w:tc>
        <w:tc>
          <w:tcPr>
            <w:tcW w:w="1417" w:type="dxa"/>
            <w:vAlign w:val="center"/>
          </w:tcPr>
          <w:p w14:paraId="0DA1CBA9" w14:textId="1A52505C"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9</w:t>
            </w:r>
          </w:p>
        </w:tc>
        <w:tc>
          <w:tcPr>
            <w:tcW w:w="1496" w:type="dxa"/>
            <w:vAlign w:val="center"/>
          </w:tcPr>
          <w:p w14:paraId="130EBBFC" w14:textId="01EFC4D8"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9</w:t>
            </w:r>
          </w:p>
        </w:tc>
      </w:tr>
    </w:tbl>
    <w:p w14:paraId="5495F265" w14:textId="77777777" w:rsidR="00626756" w:rsidRPr="003A4B46" w:rsidRDefault="00626756" w:rsidP="00626756">
      <w:pPr>
        <w:spacing w:after="0" w:line="240" w:lineRule="auto"/>
        <w:jc w:val="both"/>
        <w:rPr>
          <w:rFonts w:ascii="Arial" w:eastAsia="Calibri" w:hAnsi="Arial" w:cs="Arial"/>
          <w:sz w:val="20"/>
          <w:szCs w:val="20"/>
        </w:rPr>
      </w:pPr>
    </w:p>
    <w:p w14:paraId="7E56816C" w14:textId="77777777" w:rsidR="00B1733A" w:rsidRPr="00B1733A" w:rsidRDefault="00B1733A" w:rsidP="00B1733A">
      <w:pPr>
        <w:spacing w:after="0" w:line="240" w:lineRule="auto"/>
        <w:jc w:val="both"/>
        <w:rPr>
          <w:rFonts w:ascii="Arial" w:eastAsia="Calibri" w:hAnsi="Arial" w:cs="Arial"/>
          <w:sz w:val="20"/>
          <w:szCs w:val="20"/>
          <w:lang w:eastAsia="en-US"/>
        </w:rPr>
      </w:pPr>
      <w:r w:rsidRPr="00B1733A">
        <w:rPr>
          <w:rFonts w:ascii="Arial" w:eastAsia="Calibri" w:hAnsi="Arial" w:cs="Arial"/>
          <w:sz w:val="20"/>
          <w:szCs w:val="20"/>
          <w:lang w:eastAsia="en-US"/>
        </w:rPr>
        <w:lastRenderedPageBreak/>
        <w:t>Organizirana edukativna predavanja u izvještajnom razdoblju su:</w:t>
      </w:r>
    </w:p>
    <w:p w14:paraId="57AFF74E" w14:textId="77777777" w:rsidR="00B1733A" w:rsidRPr="00B1733A" w:rsidRDefault="00B1733A" w:rsidP="00B1733A">
      <w:pPr>
        <w:spacing w:after="0" w:line="240" w:lineRule="auto"/>
        <w:jc w:val="both"/>
        <w:rPr>
          <w:rFonts w:ascii="Arial" w:eastAsia="Calibri" w:hAnsi="Arial" w:cs="Arial"/>
          <w:sz w:val="20"/>
          <w:szCs w:val="20"/>
          <w:lang w:eastAsia="en-US"/>
        </w:rPr>
      </w:pPr>
    </w:p>
    <w:p w14:paraId="14AF5AE8"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 xml:space="preserve">Predavanje o materinjem jeziku i konavoskoj zdravici </w:t>
      </w:r>
      <w:proofErr w:type="spellStart"/>
      <w:r w:rsidRPr="00B1733A">
        <w:rPr>
          <w:rFonts w:ascii="Arial" w:eastAsia="Calibri" w:hAnsi="Arial" w:cs="Arial"/>
          <w:sz w:val="20"/>
          <w:szCs w:val="20"/>
          <w:lang w:eastAsia="en-US"/>
        </w:rPr>
        <w:t>gđe.L</w:t>
      </w:r>
      <w:proofErr w:type="spellEnd"/>
      <w:r w:rsidRPr="00B1733A">
        <w:rPr>
          <w:rFonts w:ascii="Arial" w:eastAsia="Calibri" w:hAnsi="Arial" w:cs="Arial"/>
          <w:sz w:val="20"/>
          <w:szCs w:val="20"/>
          <w:lang w:eastAsia="en-US"/>
        </w:rPr>
        <w:t>. Drašković dana 28.02.2024.g.</w:t>
      </w:r>
    </w:p>
    <w:p w14:paraId="263F3B84"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Predavanje socijalnih radnica Doma „ Kreativne metode u socijalnom radu“ dana 19.03.2024.g.</w:t>
      </w:r>
    </w:p>
    <w:p w14:paraId="62DB0A7F"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 xml:space="preserve">Predavanje </w:t>
      </w:r>
      <w:proofErr w:type="spellStart"/>
      <w:r w:rsidRPr="00B1733A">
        <w:rPr>
          <w:rFonts w:ascii="Arial" w:eastAsia="Calibri" w:hAnsi="Arial" w:cs="Arial"/>
          <w:sz w:val="20"/>
          <w:szCs w:val="20"/>
          <w:lang w:eastAsia="en-US"/>
        </w:rPr>
        <w:t>dr.med.dent.D.V.Puljizević</w:t>
      </w:r>
      <w:proofErr w:type="spellEnd"/>
      <w:r w:rsidRPr="00B1733A">
        <w:rPr>
          <w:rFonts w:ascii="Arial" w:eastAsia="Calibri" w:hAnsi="Arial" w:cs="Arial"/>
          <w:sz w:val="20"/>
          <w:szCs w:val="20"/>
          <w:lang w:eastAsia="en-US"/>
        </w:rPr>
        <w:t xml:space="preserve"> „Oralno zdravlje“ dana 21.03.2024.g.</w:t>
      </w:r>
    </w:p>
    <w:p w14:paraId="082E9849"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Predavanje djelatnice Hrvatskog zavoda za javno zdravstvo „Stereotipi u starosti“ dana 16.04.2024.g.</w:t>
      </w:r>
    </w:p>
    <w:p w14:paraId="7E94DC71"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Predavanje djelatnice Hrvatskog zavoda za javno zdravstvo „</w:t>
      </w:r>
      <w:proofErr w:type="spellStart"/>
      <w:r w:rsidRPr="00B1733A">
        <w:rPr>
          <w:rFonts w:ascii="Arial" w:eastAsia="Calibri" w:hAnsi="Arial" w:cs="Arial"/>
          <w:sz w:val="20"/>
          <w:szCs w:val="20"/>
          <w:lang w:eastAsia="en-US"/>
        </w:rPr>
        <w:t>Meteoropatija</w:t>
      </w:r>
      <w:proofErr w:type="spellEnd"/>
      <w:r w:rsidRPr="00B1733A">
        <w:rPr>
          <w:rFonts w:ascii="Arial" w:eastAsia="Calibri" w:hAnsi="Arial" w:cs="Arial"/>
          <w:sz w:val="20"/>
          <w:szCs w:val="20"/>
          <w:lang w:eastAsia="en-US"/>
        </w:rPr>
        <w:t>“ dana 09.05.2024.g.</w:t>
      </w:r>
    </w:p>
    <w:p w14:paraId="2FD9D689"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Predavanje djelatnice Hrvatskog zavoda za javno zdravstvo „Zaštita zdravlja od vrućina“ dana 04.06.2024.g.</w:t>
      </w:r>
    </w:p>
    <w:p w14:paraId="5308066F" w14:textId="77777777" w:rsidR="00B1733A" w:rsidRPr="00B1733A" w:rsidRDefault="00B1733A">
      <w:pPr>
        <w:numPr>
          <w:ilvl w:val="0"/>
          <w:numId w:val="36"/>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Predavanje djelatnice Hrvatskog zavoda za javno zdravstvo „Uloga prehrane u održavanju zdravlja“ dana 25.06.2024.g.</w:t>
      </w:r>
    </w:p>
    <w:p w14:paraId="46AF1CB9" w14:textId="77777777" w:rsidR="003A4B46" w:rsidRPr="003A4B46" w:rsidRDefault="003A4B46" w:rsidP="003A4B46">
      <w:pPr>
        <w:spacing w:after="0" w:line="240" w:lineRule="auto"/>
        <w:ind w:left="720"/>
        <w:contextualSpacing/>
        <w:jc w:val="both"/>
        <w:rPr>
          <w:rFonts w:ascii="Arial" w:eastAsia="Calibri" w:hAnsi="Arial" w:cs="Arial"/>
          <w:sz w:val="20"/>
          <w:szCs w:val="20"/>
          <w:lang w:eastAsia="en-US"/>
        </w:rPr>
      </w:pPr>
    </w:p>
    <w:p w14:paraId="7BA17244" w14:textId="77777777" w:rsidR="00626756" w:rsidRPr="003A4B46" w:rsidRDefault="00626756" w:rsidP="00626756">
      <w:pPr>
        <w:spacing w:after="0" w:line="240" w:lineRule="auto"/>
        <w:jc w:val="both"/>
        <w:rPr>
          <w:rFonts w:ascii="Arial" w:eastAsia="Calibri" w:hAnsi="Arial" w:cs="Arial"/>
          <w:sz w:val="20"/>
          <w:szCs w:val="20"/>
        </w:rPr>
      </w:pPr>
      <w:r w:rsidRPr="003A4B46">
        <w:rPr>
          <w:rFonts w:ascii="Arial" w:eastAsia="Calibri" w:hAnsi="Arial" w:cs="Arial"/>
          <w:sz w:val="20"/>
          <w:szCs w:val="20"/>
        </w:rPr>
        <w:t>Peta aktivnost kojom se planira postići cilj je organiziranje poludnevnih i dnevnih izleta, šetnji, posjeta drugim institucijama te kulturno-umjetničkim i drugim događanjima van Doma</w:t>
      </w:r>
    </w:p>
    <w:p w14:paraId="7BA9A338" w14:textId="77777777" w:rsidR="00626756" w:rsidRPr="003A4B46" w:rsidRDefault="00626756"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2122"/>
        <w:gridCol w:w="3260"/>
        <w:gridCol w:w="1236"/>
        <w:gridCol w:w="1134"/>
        <w:gridCol w:w="1134"/>
        <w:gridCol w:w="1435"/>
        <w:gridCol w:w="1417"/>
        <w:gridCol w:w="1417"/>
        <w:gridCol w:w="1496"/>
      </w:tblGrid>
      <w:tr w:rsidR="003A4B46" w:rsidRPr="003A4B46" w14:paraId="37736F96" w14:textId="77777777" w:rsidTr="008F1970">
        <w:trPr>
          <w:jc w:val="center"/>
        </w:trPr>
        <w:tc>
          <w:tcPr>
            <w:tcW w:w="2122" w:type="dxa"/>
            <w:shd w:val="clear" w:color="auto" w:fill="BFBFBF" w:themeFill="background1" w:themeFillShade="BF"/>
            <w:vAlign w:val="center"/>
          </w:tcPr>
          <w:p w14:paraId="35E799C0" w14:textId="77777777" w:rsidR="00626756" w:rsidRPr="003A4B46" w:rsidRDefault="00626756" w:rsidP="00B223BA">
            <w:pPr>
              <w:jc w:val="center"/>
              <w:rPr>
                <w:rFonts w:ascii="Arial" w:eastAsia="Calibri" w:hAnsi="Arial" w:cs="Arial"/>
              </w:rPr>
            </w:pPr>
            <w:r w:rsidRPr="003A4B46">
              <w:rPr>
                <w:rFonts w:ascii="Arial" w:eastAsia="Calibri" w:hAnsi="Arial" w:cs="Arial"/>
              </w:rPr>
              <w:t>Pokazatelj uspješnosti</w:t>
            </w:r>
          </w:p>
        </w:tc>
        <w:tc>
          <w:tcPr>
            <w:tcW w:w="3260" w:type="dxa"/>
            <w:shd w:val="clear" w:color="auto" w:fill="BFBFBF" w:themeFill="background1" w:themeFillShade="BF"/>
            <w:vAlign w:val="center"/>
          </w:tcPr>
          <w:p w14:paraId="11021EB7" w14:textId="77777777" w:rsidR="00626756" w:rsidRPr="003A4B46" w:rsidRDefault="00626756" w:rsidP="00B223BA">
            <w:pPr>
              <w:jc w:val="center"/>
              <w:rPr>
                <w:rFonts w:ascii="Arial" w:eastAsia="Calibri" w:hAnsi="Arial" w:cs="Arial"/>
              </w:rPr>
            </w:pPr>
            <w:r w:rsidRPr="003A4B46">
              <w:rPr>
                <w:rFonts w:ascii="Arial" w:eastAsia="Calibri" w:hAnsi="Arial" w:cs="Arial"/>
              </w:rPr>
              <w:t>Definicija</w:t>
            </w:r>
          </w:p>
        </w:tc>
        <w:tc>
          <w:tcPr>
            <w:tcW w:w="1236" w:type="dxa"/>
            <w:shd w:val="clear" w:color="auto" w:fill="BFBFBF" w:themeFill="background1" w:themeFillShade="BF"/>
            <w:vAlign w:val="center"/>
          </w:tcPr>
          <w:p w14:paraId="1960FC4B" w14:textId="77777777" w:rsidR="00626756" w:rsidRPr="003A4B46" w:rsidRDefault="00626756" w:rsidP="00B223BA">
            <w:pPr>
              <w:jc w:val="center"/>
              <w:rPr>
                <w:rFonts w:ascii="Arial" w:eastAsia="Calibri" w:hAnsi="Arial" w:cs="Arial"/>
              </w:rPr>
            </w:pPr>
            <w:r w:rsidRPr="003A4B46">
              <w:rPr>
                <w:rFonts w:ascii="Arial" w:eastAsia="Calibri" w:hAnsi="Arial" w:cs="Arial"/>
              </w:rPr>
              <w:t>Jedinica</w:t>
            </w:r>
          </w:p>
        </w:tc>
        <w:tc>
          <w:tcPr>
            <w:tcW w:w="1134" w:type="dxa"/>
            <w:shd w:val="clear" w:color="auto" w:fill="BFBFBF" w:themeFill="background1" w:themeFillShade="BF"/>
            <w:vAlign w:val="center"/>
          </w:tcPr>
          <w:p w14:paraId="38BB8A5C" w14:textId="77777777" w:rsidR="00626756" w:rsidRPr="003A4B46" w:rsidRDefault="00626756" w:rsidP="00B223BA">
            <w:pPr>
              <w:jc w:val="center"/>
              <w:rPr>
                <w:rFonts w:ascii="Arial" w:eastAsia="Calibri" w:hAnsi="Arial" w:cs="Arial"/>
              </w:rPr>
            </w:pPr>
            <w:r w:rsidRPr="003A4B46">
              <w:rPr>
                <w:rFonts w:ascii="Arial" w:eastAsia="Calibri" w:hAnsi="Arial" w:cs="Arial"/>
              </w:rPr>
              <w:t>Polazna vrijednost</w:t>
            </w:r>
          </w:p>
          <w:p w14:paraId="0DB7BF58" w14:textId="3B192D0D" w:rsidR="00626756" w:rsidRPr="003A4B46" w:rsidRDefault="00626756" w:rsidP="00B223BA">
            <w:pPr>
              <w:jc w:val="center"/>
              <w:rPr>
                <w:rFonts w:ascii="Arial" w:eastAsia="Calibri" w:hAnsi="Arial" w:cs="Arial"/>
              </w:rPr>
            </w:pPr>
            <w:r w:rsidRPr="003A4B46">
              <w:rPr>
                <w:rFonts w:ascii="Arial" w:eastAsia="Calibri" w:hAnsi="Arial" w:cs="Arial"/>
              </w:rPr>
              <w:t>202</w:t>
            </w:r>
            <w:r w:rsidR="00B1733A">
              <w:rPr>
                <w:rFonts w:ascii="Arial" w:eastAsia="Calibri" w:hAnsi="Arial" w:cs="Arial"/>
              </w:rPr>
              <w:t>3</w:t>
            </w:r>
            <w:r w:rsidRPr="003A4B46">
              <w:rPr>
                <w:rFonts w:ascii="Arial" w:eastAsia="Calibri" w:hAnsi="Arial" w:cs="Arial"/>
              </w:rPr>
              <w:t>.</w:t>
            </w:r>
          </w:p>
        </w:tc>
        <w:tc>
          <w:tcPr>
            <w:tcW w:w="1134" w:type="dxa"/>
            <w:shd w:val="clear" w:color="auto" w:fill="BFBFBF" w:themeFill="background1" w:themeFillShade="BF"/>
            <w:vAlign w:val="center"/>
          </w:tcPr>
          <w:p w14:paraId="5D34573A" w14:textId="77777777" w:rsidR="00626756" w:rsidRPr="003A4B46" w:rsidRDefault="00626756" w:rsidP="00B223BA">
            <w:pPr>
              <w:jc w:val="center"/>
              <w:rPr>
                <w:rFonts w:ascii="Arial" w:eastAsia="Calibri" w:hAnsi="Arial" w:cs="Arial"/>
              </w:rPr>
            </w:pPr>
            <w:r w:rsidRPr="003A4B46">
              <w:rPr>
                <w:rFonts w:ascii="Arial" w:eastAsia="Calibri" w:hAnsi="Arial" w:cs="Arial"/>
              </w:rPr>
              <w:t>Izvor podataka</w:t>
            </w:r>
          </w:p>
        </w:tc>
        <w:tc>
          <w:tcPr>
            <w:tcW w:w="1435" w:type="dxa"/>
            <w:shd w:val="clear" w:color="auto" w:fill="BFBFBF" w:themeFill="background1" w:themeFillShade="BF"/>
            <w:vAlign w:val="center"/>
          </w:tcPr>
          <w:p w14:paraId="3C03381E" w14:textId="33828312"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4</w:t>
            </w:r>
            <w:r w:rsidRPr="003A4B46">
              <w:rPr>
                <w:rFonts w:ascii="Arial" w:eastAsia="Calibri" w:hAnsi="Arial" w:cs="Arial"/>
              </w:rPr>
              <w:t>.</w:t>
            </w:r>
          </w:p>
        </w:tc>
        <w:tc>
          <w:tcPr>
            <w:tcW w:w="1417" w:type="dxa"/>
            <w:shd w:val="clear" w:color="auto" w:fill="BFBFBF" w:themeFill="background1" w:themeFillShade="BF"/>
            <w:vAlign w:val="center"/>
          </w:tcPr>
          <w:p w14:paraId="628CADE3" w14:textId="77777777" w:rsidR="00626756" w:rsidRPr="003A4B46" w:rsidRDefault="00626756" w:rsidP="00B223BA">
            <w:pPr>
              <w:jc w:val="center"/>
              <w:rPr>
                <w:rFonts w:ascii="Arial" w:eastAsia="Calibri" w:hAnsi="Arial" w:cs="Arial"/>
              </w:rPr>
            </w:pPr>
            <w:r w:rsidRPr="003A4B46">
              <w:rPr>
                <w:rFonts w:ascii="Arial" w:eastAsia="Calibri" w:hAnsi="Arial" w:cs="Arial"/>
              </w:rPr>
              <w:t>Ostvareno u izvještajnom razdoblju</w:t>
            </w:r>
          </w:p>
        </w:tc>
        <w:tc>
          <w:tcPr>
            <w:tcW w:w="1417" w:type="dxa"/>
            <w:shd w:val="clear" w:color="auto" w:fill="BFBFBF" w:themeFill="background1" w:themeFillShade="BF"/>
            <w:vAlign w:val="center"/>
          </w:tcPr>
          <w:p w14:paraId="49F7D93F" w14:textId="4488B6A4"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5</w:t>
            </w:r>
            <w:r w:rsidRPr="003A4B46">
              <w:rPr>
                <w:rFonts w:ascii="Arial" w:eastAsia="Calibri" w:hAnsi="Arial" w:cs="Arial"/>
              </w:rPr>
              <w:t>.</w:t>
            </w:r>
          </w:p>
        </w:tc>
        <w:tc>
          <w:tcPr>
            <w:tcW w:w="1496" w:type="dxa"/>
            <w:shd w:val="clear" w:color="auto" w:fill="BFBFBF" w:themeFill="background1" w:themeFillShade="BF"/>
            <w:vAlign w:val="center"/>
          </w:tcPr>
          <w:p w14:paraId="4456226C" w14:textId="0AB2BAEA"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6</w:t>
            </w:r>
            <w:r w:rsidRPr="003A4B46">
              <w:rPr>
                <w:rFonts w:ascii="Arial" w:eastAsia="Calibri" w:hAnsi="Arial" w:cs="Arial"/>
              </w:rPr>
              <w:t>.</w:t>
            </w:r>
          </w:p>
        </w:tc>
      </w:tr>
      <w:tr w:rsidR="00626756" w:rsidRPr="00923DED" w14:paraId="1CC906A8" w14:textId="77777777" w:rsidTr="008F1970">
        <w:trPr>
          <w:trHeight w:val="274"/>
          <w:jc w:val="center"/>
        </w:trPr>
        <w:tc>
          <w:tcPr>
            <w:tcW w:w="2122" w:type="dxa"/>
            <w:vAlign w:val="center"/>
          </w:tcPr>
          <w:p w14:paraId="628CABFA"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Povećanje broja izleta i posjeta van Doma</w:t>
            </w:r>
          </w:p>
        </w:tc>
        <w:tc>
          <w:tcPr>
            <w:tcW w:w="3260" w:type="dxa"/>
            <w:vAlign w:val="center"/>
          </w:tcPr>
          <w:p w14:paraId="49AE7188"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Organiziranjem izleta i posjeta van Doma potiče se međusobno druženje, zadovoljstvo, promicanje aktivnog starenja te smanjenje osjećaja osamljenosti i izoliranosti</w:t>
            </w:r>
          </w:p>
        </w:tc>
        <w:tc>
          <w:tcPr>
            <w:tcW w:w="1236" w:type="dxa"/>
            <w:vAlign w:val="center"/>
          </w:tcPr>
          <w:p w14:paraId="444654D5" w14:textId="77777777" w:rsidR="00626756" w:rsidRPr="008F1970" w:rsidRDefault="00626756" w:rsidP="00B223BA">
            <w:pPr>
              <w:jc w:val="center"/>
              <w:rPr>
                <w:rFonts w:ascii="Arial" w:eastAsia="Calibri" w:hAnsi="Arial" w:cs="Arial"/>
                <w:sz w:val="16"/>
                <w:szCs w:val="16"/>
              </w:rPr>
            </w:pPr>
            <w:r w:rsidRPr="008F1970">
              <w:rPr>
                <w:rFonts w:ascii="Arial" w:eastAsia="Calibri" w:hAnsi="Arial" w:cs="Arial"/>
                <w:sz w:val="16"/>
                <w:szCs w:val="16"/>
              </w:rPr>
              <w:t>Broj organiziranih izleta i posjeta van Doma</w:t>
            </w:r>
          </w:p>
        </w:tc>
        <w:tc>
          <w:tcPr>
            <w:tcW w:w="1134" w:type="dxa"/>
            <w:vAlign w:val="center"/>
          </w:tcPr>
          <w:p w14:paraId="593154D5" w14:textId="3082B861"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1</w:t>
            </w:r>
          </w:p>
        </w:tc>
        <w:tc>
          <w:tcPr>
            <w:tcW w:w="1134" w:type="dxa"/>
            <w:vAlign w:val="center"/>
          </w:tcPr>
          <w:p w14:paraId="549046F8"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Dom</w:t>
            </w:r>
          </w:p>
        </w:tc>
        <w:tc>
          <w:tcPr>
            <w:tcW w:w="1435" w:type="dxa"/>
            <w:vAlign w:val="center"/>
          </w:tcPr>
          <w:p w14:paraId="3DFF7EE5" w14:textId="61412D33"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4</w:t>
            </w:r>
          </w:p>
        </w:tc>
        <w:tc>
          <w:tcPr>
            <w:tcW w:w="1417" w:type="dxa"/>
            <w:vAlign w:val="center"/>
          </w:tcPr>
          <w:p w14:paraId="0DB3F920" w14:textId="0D045C07"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3</w:t>
            </w:r>
          </w:p>
        </w:tc>
        <w:tc>
          <w:tcPr>
            <w:tcW w:w="1417" w:type="dxa"/>
            <w:vAlign w:val="center"/>
          </w:tcPr>
          <w:p w14:paraId="4C69039C" w14:textId="0C85DD45"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5</w:t>
            </w:r>
          </w:p>
        </w:tc>
        <w:tc>
          <w:tcPr>
            <w:tcW w:w="1496" w:type="dxa"/>
            <w:vAlign w:val="center"/>
          </w:tcPr>
          <w:p w14:paraId="73BC6058" w14:textId="6AC9C6F5"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5</w:t>
            </w:r>
          </w:p>
        </w:tc>
      </w:tr>
    </w:tbl>
    <w:p w14:paraId="73427F4B" w14:textId="77777777" w:rsidR="008F1970" w:rsidRDefault="008F1970" w:rsidP="00626756">
      <w:pPr>
        <w:spacing w:after="0" w:line="240" w:lineRule="auto"/>
        <w:jc w:val="both"/>
        <w:rPr>
          <w:rFonts w:ascii="Arial" w:eastAsia="Calibri" w:hAnsi="Arial" w:cs="Arial"/>
          <w:sz w:val="20"/>
          <w:szCs w:val="20"/>
          <w:lang w:eastAsia="en-US"/>
        </w:rPr>
      </w:pPr>
    </w:p>
    <w:p w14:paraId="1503719B" w14:textId="77777777" w:rsidR="00B1733A" w:rsidRPr="00090030" w:rsidRDefault="00B1733A" w:rsidP="00B1733A">
      <w:pPr>
        <w:spacing w:after="0" w:line="240" w:lineRule="auto"/>
        <w:jc w:val="both"/>
        <w:rPr>
          <w:rFonts w:ascii="Arial" w:eastAsia="Calibri" w:hAnsi="Arial" w:cs="Arial"/>
          <w:sz w:val="20"/>
          <w:szCs w:val="20"/>
        </w:rPr>
      </w:pPr>
      <w:r w:rsidRPr="00090030">
        <w:rPr>
          <w:rFonts w:ascii="Arial" w:eastAsia="Calibri" w:hAnsi="Arial" w:cs="Arial"/>
          <w:sz w:val="20"/>
          <w:szCs w:val="20"/>
        </w:rPr>
        <w:t>Organizirani izleti i posjete van Doma u izvještajnom razdoblju su:</w:t>
      </w:r>
    </w:p>
    <w:p w14:paraId="402A15E9" w14:textId="77777777" w:rsidR="00B1733A" w:rsidRPr="00090030" w:rsidRDefault="00B1733A" w:rsidP="00B1733A">
      <w:pPr>
        <w:spacing w:after="0" w:line="240" w:lineRule="auto"/>
        <w:jc w:val="both"/>
        <w:rPr>
          <w:rFonts w:ascii="Arial" w:eastAsia="Calibri" w:hAnsi="Arial" w:cs="Arial"/>
          <w:sz w:val="20"/>
          <w:szCs w:val="20"/>
        </w:rPr>
      </w:pPr>
    </w:p>
    <w:p w14:paraId="299753E1" w14:textId="77777777" w:rsidR="00B1733A" w:rsidRDefault="00B1733A" w:rsidP="00B1733A">
      <w:pPr>
        <w:numPr>
          <w:ilvl w:val="0"/>
          <w:numId w:val="2"/>
        </w:numPr>
        <w:spacing w:after="0" w:line="240" w:lineRule="auto"/>
        <w:contextualSpacing/>
        <w:jc w:val="both"/>
        <w:rPr>
          <w:rFonts w:ascii="Arial" w:eastAsia="Calibri" w:hAnsi="Arial" w:cs="Arial"/>
          <w:sz w:val="20"/>
          <w:szCs w:val="20"/>
        </w:rPr>
      </w:pPr>
      <w:r>
        <w:rPr>
          <w:rFonts w:ascii="Arial" w:eastAsia="Calibri" w:hAnsi="Arial" w:cs="Arial"/>
          <w:sz w:val="20"/>
          <w:szCs w:val="20"/>
        </w:rPr>
        <w:t>Posjeta Domu za stare i nemoćne osobe Ravno dana 03.05.2024.g.</w:t>
      </w:r>
    </w:p>
    <w:p w14:paraId="2D79961D" w14:textId="77777777" w:rsidR="00B1733A" w:rsidRDefault="00B1733A" w:rsidP="00B1733A">
      <w:pPr>
        <w:numPr>
          <w:ilvl w:val="0"/>
          <w:numId w:val="2"/>
        </w:numPr>
        <w:spacing w:after="0" w:line="240" w:lineRule="auto"/>
        <w:contextualSpacing/>
        <w:jc w:val="both"/>
        <w:rPr>
          <w:rFonts w:ascii="Arial" w:eastAsia="Calibri" w:hAnsi="Arial" w:cs="Arial"/>
          <w:sz w:val="20"/>
          <w:szCs w:val="20"/>
        </w:rPr>
      </w:pPr>
      <w:r w:rsidRPr="001C1C65">
        <w:rPr>
          <w:rFonts w:ascii="Arial" w:eastAsia="Calibri" w:hAnsi="Arial" w:cs="Arial"/>
          <w:sz w:val="20"/>
          <w:szCs w:val="20"/>
        </w:rPr>
        <w:t xml:space="preserve">Izlet i roštiljada sa korisnicima i djelatnicima Doma za starije „Domus Christi“ kod </w:t>
      </w:r>
      <w:proofErr w:type="spellStart"/>
      <w:r w:rsidRPr="001C1C65">
        <w:rPr>
          <w:rFonts w:ascii="Arial" w:eastAsia="Calibri" w:hAnsi="Arial" w:cs="Arial"/>
          <w:sz w:val="20"/>
          <w:szCs w:val="20"/>
        </w:rPr>
        <w:t>Opg</w:t>
      </w:r>
      <w:proofErr w:type="spellEnd"/>
      <w:r w:rsidRPr="001C1C65">
        <w:rPr>
          <w:rFonts w:ascii="Arial" w:eastAsia="Calibri" w:hAnsi="Arial" w:cs="Arial"/>
          <w:sz w:val="20"/>
          <w:szCs w:val="20"/>
        </w:rPr>
        <w:t xml:space="preserve"> </w:t>
      </w:r>
      <w:proofErr w:type="spellStart"/>
      <w:r w:rsidRPr="001C1C65">
        <w:rPr>
          <w:rFonts w:ascii="Arial" w:eastAsia="Calibri" w:hAnsi="Arial" w:cs="Arial"/>
          <w:sz w:val="20"/>
          <w:szCs w:val="20"/>
        </w:rPr>
        <w:t>Vodopić</w:t>
      </w:r>
      <w:proofErr w:type="spellEnd"/>
      <w:r w:rsidRPr="001C1C65">
        <w:rPr>
          <w:rFonts w:ascii="Arial" w:eastAsia="Calibri" w:hAnsi="Arial" w:cs="Arial"/>
          <w:sz w:val="20"/>
          <w:szCs w:val="20"/>
        </w:rPr>
        <w:t xml:space="preserve">, </w:t>
      </w:r>
      <w:proofErr w:type="spellStart"/>
      <w:r w:rsidRPr="001C1C65">
        <w:rPr>
          <w:rFonts w:ascii="Arial" w:eastAsia="Calibri" w:hAnsi="Arial" w:cs="Arial"/>
          <w:sz w:val="20"/>
          <w:szCs w:val="20"/>
        </w:rPr>
        <w:t>Lovorno</w:t>
      </w:r>
      <w:proofErr w:type="spellEnd"/>
      <w:r w:rsidRPr="001C1C65">
        <w:rPr>
          <w:rFonts w:ascii="Arial" w:eastAsia="Calibri" w:hAnsi="Arial" w:cs="Arial"/>
          <w:sz w:val="20"/>
          <w:szCs w:val="20"/>
        </w:rPr>
        <w:t xml:space="preserve"> dana 07.05.2024.g.</w:t>
      </w:r>
    </w:p>
    <w:p w14:paraId="2C8092EE" w14:textId="77777777" w:rsidR="00B1733A" w:rsidRPr="001C1C65" w:rsidRDefault="00B1733A" w:rsidP="00B1733A">
      <w:pPr>
        <w:numPr>
          <w:ilvl w:val="0"/>
          <w:numId w:val="2"/>
        </w:numPr>
        <w:spacing w:after="0" w:line="240" w:lineRule="auto"/>
        <w:contextualSpacing/>
        <w:jc w:val="both"/>
        <w:rPr>
          <w:rFonts w:ascii="Arial" w:eastAsia="Calibri" w:hAnsi="Arial" w:cs="Arial"/>
          <w:sz w:val="20"/>
          <w:szCs w:val="20"/>
        </w:rPr>
      </w:pPr>
      <w:r>
        <w:rPr>
          <w:rFonts w:ascii="Arial" w:eastAsia="Calibri" w:hAnsi="Arial" w:cs="Arial"/>
          <w:sz w:val="20"/>
          <w:szCs w:val="20"/>
        </w:rPr>
        <w:t xml:space="preserve">Prisustvovanje misnom slavlju i procesiji u </w:t>
      </w:r>
      <w:proofErr w:type="spellStart"/>
      <w:r>
        <w:rPr>
          <w:rFonts w:ascii="Arial" w:eastAsia="Calibri" w:hAnsi="Arial" w:cs="Arial"/>
          <w:sz w:val="20"/>
          <w:szCs w:val="20"/>
        </w:rPr>
        <w:t>Pridvorju</w:t>
      </w:r>
      <w:proofErr w:type="spellEnd"/>
      <w:r>
        <w:rPr>
          <w:rFonts w:ascii="Arial" w:eastAsia="Calibri" w:hAnsi="Arial" w:cs="Arial"/>
          <w:sz w:val="20"/>
          <w:szCs w:val="20"/>
        </w:rPr>
        <w:t xml:space="preserve"> dana 13.06.2024.g.</w:t>
      </w:r>
    </w:p>
    <w:p w14:paraId="6A8D0C9E" w14:textId="77777777" w:rsidR="00626756" w:rsidRPr="003A4B46" w:rsidRDefault="00626756" w:rsidP="00626756">
      <w:pPr>
        <w:spacing w:after="0" w:line="240" w:lineRule="auto"/>
        <w:jc w:val="both"/>
        <w:rPr>
          <w:rFonts w:ascii="Arial" w:eastAsia="Calibri" w:hAnsi="Arial" w:cs="Arial"/>
          <w:sz w:val="20"/>
          <w:szCs w:val="20"/>
        </w:rPr>
      </w:pPr>
    </w:p>
    <w:p w14:paraId="402A0900" w14:textId="77777777" w:rsidR="00626756" w:rsidRPr="003A4B46" w:rsidRDefault="00626756" w:rsidP="00626756">
      <w:pPr>
        <w:spacing w:after="0" w:line="240" w:lineRule="auto"/>
        <w:jc w:val="both"/>
        <w:rPr>
          <w:rFonts w:ascii="Arial" w:eastAsia="Calibri" w:hAnsi="Arial" w:cs="Arial"/>
          <w:sz w:val="20"/>
          <w:szCs w:val="20"/>
          <w:u w:val="single"/>
        </w:rPr>
      </w:pPr>
      <w:r w:rsidRPr="003A4B46">
        <w:rPr>
          <w:rFonts w:ascii="Arial" w:eastAsia="Calibri" w:hAnsi="Arial" w:cs="Arial"/>
          <w:b/>
          <w:sz w:val="20"/>
          <w:szCs w:val="20"/>
          <w:u w:val="single"/>
        </w:rPr>
        <w:t>Cilj:</w:t>
      </w:r>
      <w:r w:rsidRPr="003A4B46">
        <w:rPr>
          <w:rFonts w:ascii="Arial" w:eastAsia="Calibri" w:hAnsi="Arial" w:cs="Arial"/>
          <w:sz w:val="20"/>
          <w:szCs w:val="20"/>
          <w:u w:val="single"/>
        </w:rPr>
        <w:t xml:space="preserve"> Senzibilizacija javnosti za potrebe starijih osoba</w:t>
      </w:r>
    </w:p>
    <w:p w14:paraId="27A82BA7" w14:textId="77777777" w:rsidR="00626756" w:rsidRPr="003A4B46" w:rsidRDefault="00626756" w:rsidP="00626756">
      <w:pPr>
        <w:spacing w:after="0" w:line="240" w:lineRule="auto"/>
        <w:jc w:val="both"/>
        <w:rPr>
          <w:rFonts w:ascii="Arial" w:eastAsia="Calibri" w:hAnsi="Arial" w:cs="Arial"/>
          <w:sz w:val="20"/>
          <w:szCs w:val="20"/>
        </w:rPr>
      </w:pPr>
    </w:p>
    <w:p w14:paraId="799F79A9" w14:textId="77777777" w:rsidR="00626756" w:rsidRPr="003A4B46" w:rsidRDefault="00626756" w:rsidP="00626756">
      <w:pPr>
        <w:spacing w:after="0" w:line="240" w:lineRule="auto"/>
        <w:jc w:val="both"/>
        <w:rPr>
          <w:rFonts w:ascii="Arial" w:eastAsia="Calibri" w:hAnsi="Arial" w:cs="Arial"/>
          <w:sz w:val="20"/>
          <w:szCs w:val="20"/>
        </w:rPr>
      </w:pPr>
      <w:r w:rsidRPr="003A4B46">
        <w:rPr>
          <w:rFonts w:ascii="Arial" w:eastAsia="Calibri" w:hAnsi="Arial" w:cs="Arial"/>
          <w:sz w:val="20"/>
          <w:szCs w:val="20"/>
        </w:rPr>
        <w:t>Jedna od aktivnosti kojom želimo ostvariti ovaj cilj je organiziranje posjeta vrtića i škola kroz zajednička druženja s korisnicima Doma kako bi razbili stereotipe i predrasude mlađih uzrasta prema starijim osobama koji vode diskriminaciji starijih i nemoćnih osoba</w:t>
      </w:r>
    </w:p>
    <w:p w14:paraId="760B39FC" w14:textId="77777777" w:rsidR="00626756" w:rsidRPr="003A4B46" w:rsidRDefault="00626756" w:rsidP="00626756">
      <w:pPr>
        <w:spacing w:after="0" w:line="240" w:lineRule="auto"/>
        <w:jc w:val="both"/>
        <w:rPr>
          <w:rFonts w:ascii="Arial" w:eastAsia="Calibri" w:hAnsi="Arial" w:cs="Arial"/>
          <w:sz w:val="20"/>
          <w:szCs w:val="20"/>
        </w:rPr>
      </w:pPr>
    </w:p>
    <w:tbl>
      <w:tblPr>
        <w:tblStyle w:val="TableGrid24"/>
        <w:tblW w:w="14651" w:type="dxa"/>
        <w:jc w:val="center"/>
        <w:tblLayout w:type="fixed"/>
        <w:tblLook w:val="04A0" w:firstRow="1" w:lastRow="0" w:firstColumn="1" w:lastColumn="0" w:noHBand="0" w:noVBand="1"/>
      </w:tblPr>
      <w:tblGrid>
        <w:gridCol w:w="2122"/>
        <w:gridCol w:w="3238"/>
        <w:gridCol w:w="1258"/>
        <w:gridCol w:w="1134"/>
        <w:gridCol w:w="1134"/>
        <w:gridCol w:w="1435"/>
        <w:gridCol w:w="1417"/>
        <w:gridCol w:w="1417"/>
        <w:gridCol w:w="1496"/>
      </w:tblGrid>
      <w:tr w:rsidR="003A4B46" w:rsidRPr="003A4B46" w14:paraId="1B403EC1" w14:textId="77777777" w:rsidTr="00923DED">
        <w:trPr>
          <w:jc w:val="center"/>
        </w:trPr>
        <w:tc>
          <w:tcPr>
            <w:tcW w:w="2122" w:type="dxa"/>
            <w:shd w:val="clear" w:color="auto" w:fill="BFBFBF" w:themeFill="background1" w:themeFillShade="BF"/>
            <w:vAlign w:val="center"/>
          </w:tcPr>
          <w:p w14:paraId="27BC6079" w14:textId="77777777" w:rsidR="00626756" w:rsidRPr="003A4B46" w:rsidRDefault="00626756" w:rsidP="00B223BA">
            <w:pPr>
              <w:jc w:val="center"/>
              <w:rPr>
                <w:rFonts w:ascii="Arial" w:eastAsia="Calibri" w:hAnsi="Arial" w:cs="Arial"/>
              </w:rPr>
            </w:pPr>
            <w:r w:rsidRPr="003A4B46">
              <w:rPr>
                <w:rFonts w:ascii="Arial" w:eastAsia="Calibri" w:hAnsi="Arial" w:cs="Arial"/>
              </w:rPr>
              <w:t>Pokazatelj uspješnosti</w:t>
            </w:r>
          </w:p>
        </w:tc>
        <w:tc>
          <w:tcPr>
            <w:tcW w:w="3238" w:type="dxa"/>
            <w:shd w:val="clear" w:color="auto" w:fill="BFBFBF" w:themeFill="background1" w:themeFillShade="BF"/>
            <w:vAlign w:val="center"/>
          </w:tcPr>
          <w:p w14:paraId="00CDD967" w14:textId="77777777" w:rsidR="00626756" w:rsidRPr="003A4B46" w:rsidRDefault="00626756" w:rsidP="00B223BA">
            <w:pPr>
              <w:jc w:val="center"/>
              <w:rPr>
                <w:rFonts w:ascii="Arial" w:eastAsia="Calibri" w:hAnsi="Arial" w:cs="Arial"/>
              </w:rPr>
            </w:pPr>
            <w:r w:rsidRPr="003A4B46">
              <w:rPr>
                <w:rFonts w:ascii="Arial" w:eastAsia="Calibri" w:hAnsi="Arial" w:cs="Arial"/>
              </w:rPr>
              <w:t>Definicija</w:t>
            </w:r>
          </w:p>
        </w:tc>
        <w:tc>
          <w:tcPr>
            <w:tcW w:w="1258" w:type="dxa"/>
            <w:shd w:val="clear" w:color="auto" w:fill="BFBFBF" w:themeFill="background1" w:themeFillShade="BF"/>
            <w:vAlign w:val="center"/>
          </w:tcPr>
          <w:p w14:paraId="7419F6EB" w14:textId="77777777" w:rsidR="00626756" w:rsidRPr="003A4B46" w:rsidRDefault="00626756" w:rsidP="00B223BA">
            <w:pPr>
              <w:jc w:val="center"/>
              <w:rPr>
                <w:rFonts w:ascii="Arial" w:eastAsia="Calibri" w:hAnsi="Arial" w:cs="Arial"/>
              </w:rPr>
            </w:pPr>
            <w:r w:rsidRPr="003A4B46">
              <w:rPr>
                <w:rFonts w:ascii="Arial" w:eastAsia="Calibri" w:hAnsi="Arial" w:cs="Arial"/>
              </w:rPr>
              <w:t>Jedinica</w:t>
            </w:r>
          </w:p>
        </w:tc>
        <w:tc>
          <w:tcPr>
            <w:tcW w:w="1134" w:type="dxa"/>
            <w:shd w:val="clear" w:color="auto" w:fill="BFBFBF" w:themeFill="background1" w:themeFillShade="BF"/>
            <w:vAlign w:val="center"/>
          </w:tcPr>
          <w:p w14:paraId="23227F8C" w14:textId="77777777" w:rsidR="00626756" w:rsidRPr="003A4B46" w:rsidRDefault="00626756" w:rsidP="00B223BA">
            <w:pPr>
              <w:jc w:val="center"/>
              <w:rPr>
                <w:rFonts w:ascii="Arial" w:eastAsia="Calibri" w:hAnsi="Arial" w:cs="Arial"/>
              </w:rPr>
            </w:pPr>
            <w:r w:rsidRPr="003A4B46">
              <w:rPr>
                <w:rFonts w:ascii="Arial" w:eastAsia="Calibri" w:hAnsi="Arial" w:cs="Arial"/>
              </w:rPr>
              <w:t>Polazna vrijednost</w:t>
            </w:r>
          </w:p>
          <w:p w14:paraId="7D83EBB5" w14:textId="6A6E2F21" w:rsidR="00626756" w:rsidRPr="003A4B46" w:rsidRDefault="00626756" w:rsidP="00B223BA">
            <w:pPr>
              <w:jc w:val="center"/>
              <w:rPr>
                <w:rFonts w:ascii="Arial" w:eastAsia="Calibri" w:hAnsi="Arial" w:cs="Arial"/>
              </w:rPr>
            </w:pPr>
            <w:r w:rsidRPr="003A4B46">
              <w:rPr>
                <w:rFonts w:ascii="Arial" w:eastAsia="Calibri" w:hAnsi="Arial" w:cs="Arial"/>
              </w:rPr>
              <w:t>202</w:t>
            </w:r>
            <w:r w:rsidR="00B1733A">
              <w:rPr>
                <w:rFonts w:ascii="Arial" w:eastAsia="Calibri" w:hAnsi="Arial" w:cs="Arial"/>
              </w:rPr>
              <w:t>3</w:t>
            </w:r>
            <w:r w:rsidRPr="003A4B46">
              <w:rPr>
                <w:rFonts w:ascii="Arial" w:eastAsia="Calibri" w:hAnsi="Arial" w:cs="Arial"/>
              </w:rPr>
              <w:t>.</w:t>
            </w:r>
          </w:p>
        </w:tc>
        <w:tc>
          <w:tcPr>
            <w:tcW w:w="1134" w:type="dxa"/>
            <w:shd w:val="clear" w:color="auto" w:fill="BFBFBF" w:themeFill="background1" w:themeFillShade="BF"/>
            <w:vAlign w:val="center"/>
          </w:tcPr>
          <w:p w14:paraId="48F67464" w14:textId="77777777" w:rsidR="00626756" w:rsidRPr="003A4B46" w:rsidRDefault="00626756" w:rsidP="00B223BA">
            <w:pPr>
              <w:jc w:val="center"/>
              <w:rPr>
                <w:rFonts w:ascii="Arial" w:eastAsia="Calibri" w:hAnsi="Arial" w:cs="Arial"/>
              </w:rPr>
            </w:pPr>
            <w:r w:rsidRPr="003A4B46">
              <w:rPr>
                <w:rFonts w:ascii="Arial" w:eastAsia="Calibri" w:hAnsi="Arial" w:cs="Arial"/>
              </w:rPr>
              <w:t>Izvor podataka</w:t>
            </w:r>
          </w:p>
        </w:tc>
        <w:tc>
          <w:tcPr>
            <w:tcW w:w="1435" w:type="dxa"/>
            <w:shd w:val="clear" w:color="auto" w:fill="BFBFBF" w:themeFill="background1" w:themeFillShade="BF"/>
            <w:vAlign w:val="center"/>
          </w:tcPr>
          <w:p w14:paraId="31DC0110" w14:textId="0FA7B4EE"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4</w:t>
            </w:r>
            <w:r w:rsidRPr="003A4B46">
              <w:rPr>
                <w:rFonts w:ascii="Arial" w:eastAsia="Calibri" w:hAnsi="Arial" w:cs="Arial"/>
              </w:rPr>
              <w:t>.</w:t>
            </w:r>
          </w:p>
        </w:tc>
        <w:tc>
          <w:tcPr>
            <w:tcW w:w="1417" w:type="dxa"/>
            <w:shd w:val="clear" w:color="auto" w:fill="BFBFBF" w:themeFill="background1" w:themeFillShade="BF"/>
            <w:vAlign w:val="center"/>
          </w:tcPr>
          <w:p w14:paraId="60218965" w14:textId="77777777" w:rsidR="00626756" w:rsidRPr="003A4B46" w:rsidRDefault="00626756" w:rsidP="00B223BA">
            <w:pPr>
              <w:jc w:val="center"/>
              <w:rPr>
                <w:rFonts w:ascii="Arial" w:eastAsia="Calibri" w:hAnsi="Arial" w:cs="Arial"/>
              </w:rPr>
            </w:pPr>
            <w:r w:rsidRPr="003A4B46">
              <w:rPr>
                <w:rFonts w:ascii="Arial" w:eastAsia="Calibri" w:hAnsi="Arial" w:cs="Arial"/>
              </w:rPr>
              <w:t>Ostvareno u izvještajnom razdoblju</w:t>
            </w:r>
          </w:p>
        </w:tc>
        <w:tc>
          <w:tcPr>
            <w:tcW w:w="1417" w:type="dxa"/>
            <w:shd w:val="clear" w:color="auto" w:fill="BFBFBF" w:themeFill="background1" w:themeFillShade="BF"/>
            <w:vAlign w:val="center"/>
          </w:tcPr>
          <w:p w14:paraId="01A0C595" w14:textId="134001E9"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5</w:t>
            </w:r>
            <w:r w:rsidRPr="003A4B46">
              <w:rPr>
                <w:rFonts w:ascii="Arial" w:eastAsia="Calibri" w:hAnsi="Arial" w:cs="Arial"/>
              </w:rPr>
              <w:t>.</w:t>
            </w:r>
          </w:p>
        </w:tc>
        <w:tc>
          <w:tcPr>
            <w:tcW w:w="1496" w:type="dxa"/>
            <w:shd w:val="clear" w:color="auto" w:fill="BFBFBF" w:themeFill="background1" w:themeFillShade="BF"/>
            <w:vAlign w:val="center"/>
          </w:tcPr>
          <w:p w14:paraId="0FC88919" w14:textId="2A879DA9" w:rsidR="00626756" w:rsidRPr="003A4B46" w:rsidRDefault="00626756" w:rsidP="00B223BA">
            <w:pPr>
              <w:jc w:val="center"/>
              <w:rPr>
                <w:rFonts w:ascii="Arial" w:eastAsia="Calibri" w:hAnsi="Arial" w:cs="Arial"/>
              </w:rPr>
            </w:pPr>
            <w:r w:rsidRPr="003A4B46">
              <w:rPr>
                <w:rFonts w:ascii="Arial" w:eastAsia="Calibri" w:hAnsi="Arial" w:cs="Arial"/>
              </w:rPr>
              <w:t>Ciljana vrijed. 202</w:t>
            </w:r>
            <w:r w:rsidR="00B1733A">
              <w:rPr>
                <w:rFonts w:ascii="Arial" w:eastAsia="Calibri" w:hAnsi="Arial" w:cs="Arial"/>
              </w:rPr>
              <w:t>6</w:t>
            </w:r>
            <w:r w:rsidRPr="003A4B46">
              <w:rPr>
                <w:rFonts w:ascii="Arial" w:eastAsia="Calibri" w:hAnsi="Arial" w:cs="Arial"/>
              </w:rPr>
              <w:t>.</w:t>
            </w:r>
          </w:p>
        </w:tc>
      </w:tr>
      <w:tr w:rsidR="00626756" w:rsidRPr="00923DED" w14:paraId="6AA0ECF9" w14:textId="77777777" w:rsidTr="00923DED">
        <w:trPr>
          <w:trHeight w:val="1023"/>
          <w:jc w:val="center"/>
        </w:trPr>
        <w:tc>
          <w:tcPr>
            <w:tcW w:w="2122" w:type="dxa"/>
            <w:vAlign w:val="center"/>
          </w:tcPr>
          <w:p w14:paraId="0AB439B6"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Povećanje broja posjeta djece školskog i predškolskog uzrasta</w:t>
            </w:r>
          </w:p>
        </w:tc>
        <w:tc>
          <w:tcPr>
            <w:tcW w:w="3238" w:type="dxa"/>
            <w:vAlign w:val="center"/>
          </w:tcPr>
          <w:p w14:paraId="3F16B0CE" w14:textId="77777777" w:rsidR="00626756" w:rsidRPr="00923DED" w:rsidRDefault="00626756" w:rsidP="00B223BA">
            <w:pPr>
              <w:rPr>
                <w:rFonts w:ascii="Arial" w:eastAsia="Calibri" w:hAnsi="Arial" w:cs="Arial"/>
                <w:sz w:val="18"/>
                <w:szCs w:val="18"/>
              </w:rPr>
            </w:pPr>
            <w:r w:rsidRPr="00923DED">
              <w:rPr>
                <w:rFonts w:ascii="Arial" w:eastAsia="Calibri" w:hAnsi="Arial" w:cs="Arial"/>
                <w:sz w:val="18"/>
                <w:szCs w:val="18"/>
              </w:rPr>
              <w:t>Organiziranjem posjeta dječjih vrtića i škola i međugeneracijskom interakcijom djeca se senzibiliziraju na kontakt sa starijim osobama</w:t>
            </w:r>
          </w:p>
        </w:tc>
        <w:tc>
          <w:tcPr>
            <w:tcW w:w="1258" w:type="dxa"/>
            <w:vAlign w:val="center"/>
          </w:tcPr>
          <w:p w14:paraId="64899B13"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Broj organiziranih posjeta</w:t>
            </w:r>
          </w:p>
        </w:tc>
        <w:tc>
          <w:tcPr>
            <w:tcW w:w="1134" w:type="dxa"/>
            <w:vAlign w:val="center"/>
          </w:tcPr>
          <w:p w14:paraId="0E0F0DF5" w14:textId="43EC682F"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0</w:t>
            </w:r>
          </w:p>
        </w:tc>
        <w:tc>
          <w:tcPr>
            <w:tcW w:w="1134" w:type="dxa"/>
            <w:vAlign w:val="center"/>
          </w:tcPr>
          <w:p w14:paraId="7297329D"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Dom</w:t>
            </w:r>
          </w:p>
        </w:tc>
        <w:tc>
          <w:tcPr>
            <w:tcW w:w="1435" w:type="dxa"/>
            <w:vAlign w:val="center"/>
          </w:tcPr>
          <w:p w14:paraId="2D7D9D3C" w14:textId="77777777" w:rsidR="00626756" w:rsidRPr="00923DED" w:rsidRDefault="00626756" w:rsidP="00B223BA">
            <w:pPr>
              <w:jc w:val="center"/>
              <w:rPr>
                <w:rFonts w:ascii="Arial" w:eastAsia="Calibri" w:hAnsi="Arial" w:cs="Arial"/>
                <w:sz w:val="18"/>
                <w:szCs w:val="18"/>
              </w:rPr>
            </w:pPr>
            <w:r w:rsidRPr="00923DED">
              <w:rPr>
                <w:rFonts w:ascii="Arial" w:eastAsia="Calibri" w:hAnsi="Arial" w:cs="Arial"/>
                <w:sz w:val="18"/>
                <w:szCs w:val="18"/>
              </w:rPr>
              <w:t>2</w:t>
            </w:r>
          </w:p>
        </w:tc>
        <w:tc>
          <w:tcPr>
            <w:tcW w:w="1417" w:type="dxa"/>
            <w:vAlign w:val="center"/>
          </w:tcPr>
          <w:p w14:paraId="4705C55D" w14:textId="5942EEB7"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2</w:t>
            </w:r>
          </w:p>
        </w:tc>
        <w:tc>
          <w:tcPr>
            <w:tcW w:w="1417" w:type="dxa"/>
            <w:vAlign w:val="center"/>
          </w:tcPr>
          <w:p w14:paraId="43714DF6" w14:textId="7F2AFF8D" w:rsidR="00626756" w:rsidRPr="00923DED" w:rsidRDefault="003A4B46" w:rsidP="00B223BA">
            <w:pPr>
              <w:jc w:val="center"/>
              <w:rPr>
                <w:rFonts w:ascii="Arial" w:eastAsia="Calibri" w:hAnsi="Arial" w:cs="Arial"/>
                <w:sz w:val="18"/>
                <w:szCs w:val="18"/>
              </w:rPr>
            </w:pPr>
            <w:r w:rsidRPr="00923DED">
              <w:rPr>
                <w:rFonts w:ascii="Arial" w:eastAsia="Calibri" w:hAnsi="Arial" w:cs="Arial"/>
                <w:sz w:val="18"/>
                <w:szCs w:val="18"/>
              </w:rPr>
              <w:t>2</w:t>
            </w:r>
          </w:p>
        </w:tc>
        <w:tc>
          <w:tcPr>
            <w:tcW w:w="1496" w:type="dxa"/>
            <w:vAlign w:val="center"/>
          </w:tcPr>
          <w:p w14:paraId="6CC8B3A7" w14:textId="06279308" w:rsidR="00626756" w:rsidRPr="00923DED" w:rsidRDefault="00B1733A" w:rsidP="00B223BA">
            <w:pPr>
              <w:jc w:val="center"/>
              <w:rPr>
                <w:rFonts w:ascii="Arial" w:eastAsia="Calibri" w:hAnsi="Arial" w:cs="Arial"/>
                <w:sz w:val="18"/>
                <w:szCs w:val="18"/>
              </w:rPr>
            </w:pPr>
            <w:r>
              <w:rPr>
                <w:rFonts w:ascii="Arial" w:eastAsia="Calibri" w:hAnsi="Arial" w:cs="Arial"/>
                <w:sz w:val="18"/>
                <w:szCs w:val="18"/>
              </w:rPr>
              <w:t>2</w:t>
            </w:r>
          </w:p>
        </w:tc>
      </w:tr>
    </w:tbl>
    <w:p w14:paraId="3AB00E75" w14:textId="77777777" w:rsidR="00626756" w:rsidRPr="003A4B46" w:rsidRDefault="00626756" w:rsidP="00626756">
      <w:pPr>
        <w:spacing w:after="0" w:line="240" w:lineRule="auto"/>
        <w:jc w:val="both"/>
        <w:rPr>
          <w:rFonts w:ascii="Arial" w:eastAsia="Calibri" w:hAnsi="Arial" w:cs="Arial"/>
          <w:sz w:val="20"/>
          <w:szCs w:val="20"/>
        </w:rPr>
      </w:pPr>
    </w:p>
    <w:p w14:paraId="6FDFB6D7" w14:textId="01CE6566" w:rsidR="003A4B46" w:rsidRPr="003A4B46" w:rsidRDefault="003A4B46" w:rsidP="00EA73E1">
      <w:pPr>
        <w:spacing w:after="0" w:line="240" w:lineRule="auto"/>
        <w:rPr>
          <w:rFonts w:ascii="Arial" w:eastAsia="Calibri" w:hAnsi="Arial" w:cs="Arial"/>
          <w:sz w:val="20"/>
          <w:szCs w:val="20"/>
          <w:lang w:eastAsia="en-US"/>
        </w:rPr>
      </w:pPr>
      <w:r w:rsidRPr="003A4B46">
        <w:rPr>
          <w:rFonts w:ascii="Arial" w:eastAsia="Calibri" w:hAnsi="Arial" w:cs="Arial"/>
          <w:sz w:val="20"/>
          <w:szCs w:val="20"/>
          <w:lang w:eastAsia="en-US"/>
        </w:rPr>
        <w:lastRenderedPageBreak/>
        <w:t>U 202</w:t>
      </w:r>
      <w:r w:rsidR="00B1733A">
        <w:rPr>
          <w:rFonts w:ascii="Arial" w:eastAsia="Calibri" w:hAnsi="Arial" w:cs="Arial"/>
          <w:sz w:val="20"/>
          <w:szCs w:val="20"/>
          <w:lang w:eastAsia="en-US"/>
        </w:rPr>
        <w:t>4</w:t>
      </w:r>
      <w:r w:rsidRPr="003A4B46">
        <w:rPr>
          <w:rFonts w:ascii="Arial" w:eastAsia="Calibri" w:hAnsi="Arial" w:cs="Arial"/>
          <w:sz w:val="20"/>
          <w:szCs w:val="20"/>
          <w:lang w:eastAsia="en-US"/>
        </w:rPr>
        <w:t>. godini je realiziran</w:t>
      </w:r>
      <w:r w:rsidR="00B1733A">
        <w:rPr>
          <w:rFonts w:ascii="Arial" w:eastAsia="Calibri" w:hAnsi="Arial" w:cs="Arial"/>
          <w:sz w:val="20"/>
          <w:szCs w:val="20"/>
          <w:lang w:eastAsia="en-US"/>
        </w:rPr>
        <w:t>o:</w:t>
      </w:r>
    </w:p>
    <w:p w14:paraId="2518F7D5" w14:textId="6614A5E3" w:rsidR="00B1733A" w:rsidRPr="00B1733A" w:rsidRDefault="00B1733A">
      <w:pPr>
        <w:numPr>
          <w:ilvl w:val="0"/>
          <w:numId w:val="49"/>
        </w:numPr>
        <w:contextualSpacing/>
        <w:rPr>
          <w:rFonts w:ascii="Arial" w:eastAsia="Calibri" w:hAnsi="Arial" w:cs="Arial"/>
          <w:sz w:val="20"/>
          <w:szCs w:val="20"/>
          <w:lang w:eastAsia="en-US"/>
        </w:rPr>
      </w:pPr>
      <w:r w:rsidRPr="00B1733A">
        <w:rPr>
          <w:rFonts w:ascii="Arial" w:eastAsia="Calibri" w:hAnsi="Arial" w:cs="Arial"/>
          <w:sz w:val="20"/>
          <w:szCs w:val="20"/>
          <w:lang w:eastAsia="en-US"/>
        </w:rPr>
        <w:t>Posjet djece DV Gruda i prisustvovanje zajedničkom predavanju o oralnom zdravlju dana 21.03.2024.g.</w:t>
      </w:r>
    </w:p>
    <w:p w14:paraId="49E864A5" w14:textId="77777777" w:rsidR="00B1733A" w:rsidRPr="00B1733A" w:rsidRDefault="00B1733A">
      <w:pPr>
        <w:numPr>
          <w:ilvl w:val="0"/>
          <w:numId w:val="49"/>
        </w:numPr>
        <w:contextualSpacing/>
        <w:rPr>
          <w:rFonts w:ascii="Arial" w:eastAsia="Calibri" w:hAnsi="Arial" w:cs="Arial"/>
          <w:sz w:val="20"/>
          <w:szCs w:val="20"/>
          <w:lang w:eastAsia="en-US"/>
        </w:rPr>
      </w:pPr>
      <w:r w:rsidRPr="00B1733A">
        <w:rPr>
          <w:rFonts w:ascii="Arial" w:eastAsia="Calibri" w:hAnsi="Arial" w:cs="Arial"/>
          <w:sz w:val="20"/>
          <w:szCs w:val="20"/>
          <w:lang w:eastAsia="en-US"/>
        </w:rPr>
        <w:t>Sportske igre „Stari i mladi“ uz sudjelovanje korisnika Doma i djece DV Gruda dana 09.04.2024.g.</w:t>
      </w:r>
    </w:p>
    <w:p w14:paraId="52D6166B" w14:textId="77777777" w:rsidR="00EA73E1" w:rsidRPr="003A4B46" w:rsidRDefault="00EA73E1" w:rsidP="00EA73E1">
      <w:pPr>
        <w:autoSpaceDE w:val="0"/>
        <w:autoSpaceDN w:val="0"/>
        <w:adjustRightInd w:val="0"/>
        <w:spacing w:after="0" w:line="240" w:lineRule="auto"/>
        <w:jc w:val="both"/>
        <w:rPr>
          <w:rFonts w:ascii="Arial" w:eastAsia="Calibri" w:hAnsi="Arial" w:cs="Arial"/>
          <w:b/>
          <w:sz w:val="20"/>
          <w:szCs w:val="20"/>
        </w:rPr>
      </w:pPr>
    </w:p>
    <w:p w14:paraId="7244ED70" w14:textId="39217018" w:rsidR="003752B9" w:rsidRPr="003A4B46" w:rsidRDefault="003752B9" w:rsidP="00EA73E1">
      <w:pPr>
        <w:autoSpaceDE w:val="0"/>
        <w:autoSpaceDN w:val="0"/>
        <w:adjustRightInd w:val="0"/>
        <w:spacing w:after="0" w:line="240" w:lineRule="auto"/>
        <w:jc w:val="both"/>
        <w:rPr>
          <w:rFonts w:ascii="Arial" w:eastAsia="Calibri" w:hAnsi="Arial" w:cs="Arial"/>
          <w:sz w:val="20"/>
          <w:szCs w:val="20"/>
        </w:rPr>
      </w:pPr>
      <w:r w:rsidRPr="003A4B46">
        <w:rPr>
          <w:rFonts w:ascii="Arial" w:eastAsia="Calibri" w:hAnsi="Arial" w:cs="Arial"/>
          <w:b/>
          <w:sz w:val="20"/>
          <w:szCs w:val="20"/>
        </w:rPr>
        <w:t xml:space="preserve">4. A204405: Program nabave </w:t>
      </w:r>
      <w:r w:rsidR="00A8623C" w:rsidRPr="003A4B46">
        <w:rPr>
          <w:rFonts w:ascii="Arial" w:eastAsia="Calibri" w:hAnsi="Arial" w:cs="Arial"/>
          <w:b/>
          <w:sz w:val="20"/>
          <w:szCs w:val="20"/>
        </w:rPr>
        <w:t>kn</w:t>
      </w:r>
      <w:r w:rsidRPr="003A4B46">
        <w:rPr>
          <w:rFonts w:ascii="Arial" w:eastAsia="Calibri" w:hAnsi="Arial" w:cs="Arial"/>
          <w:b/>
          <w:sz w:val="20"/>
          <w:szCs w:val="20"/>
        </w:rPr>
        <w:t xml:space="preserve">jižne i </w:t>
      </w:r>
      <w:proofErr w:type="spellStart"/>
      <w:r w:rsidRPr="003A4B46">
        <w:rPr>
          <w:rFonts w:ascii="Arial" w:eastAsia="Calibri" w:hAnsi="Arial" w:cs="Arial"/>
          <w:b/>
          <w:sz w:val="20"/>
          <w:szCs w:val="20"/>
        </w:rPr>
        <w:t>ne</w:t>
      </w:r>
      <w:r w:rsidR="00A8623C" w:rsidRPr="003A4B46">
        <w:rPr>
          <w:rFonts w:ascii="Arial" w:eastAsia="Calibri" w:hAnsi="Arial" w:cs="Arial"/>
          <w:b/>
          <w:sz w:val="20"/>
          <w:szCs w:val="20"/>
        </w:rPr>
        <w:t>kn</w:t>
      </w:r>
      <w:r w:rsidRPr="003A4B46">
        <w:rPr>
          <w:rFonts w:ascii="Arial" w:eastAsia="Calibri" w:hAnsi="Arial" w:cs="Arial"/>
          <w:b/>
          <w:sz w:val="20"/>
          <w:szCs w:val="20"/>
        </w:rPr>
        <w:t>jižne</w:t>
      </w:r>
      <w:proofErr w:type="spellEnd"/>
      <w:r w:rsidRPr="003A4B46">
        <w:rPr>
          <w:rFonts w:ascii="Arial" w:eastAsia="Calibri" w:hAnsi="Arial" w:cs="Arial"/>
          <w:b/>
          <w:sz w:val="20"/>
          <w:szCs w:val="20"/>
        </w:rPr>
        <w:t xml:space="preserve"> građe</w:t>
      </w:r>
      <w:r w:rsidRPr="003A4B46">
        <w:rPr>
          <w:rFonts w:ascii="Arial" w:eastAsia="Calibri" w:hAnsi="Arial" w:cs="Arial"/>
          <w:sz w:val="20"/>
          <w:szCs w:val="20"/>
        </w:rPr>
        <w:t xml:space="preserve"> - Proračunska sredstva nisu planirana.</w:t>
      </w:r>
    </w:p>
    <w:p w14:paraId="5955E962" w14:textId="77777777" w:rsidR="005566F3" w:rsidRPr="003A4B46" w:rsidRDefault="005566F3" w:rsidP="00AE23F9">
      <w:pPr>
        <w:spacing w:after="0" w:line="240" w:lineRule="auto"/>
        <w:rPr>
          <w:rFonts w:ascii="Arial" w:eastAsia="Calibri" w:hAnsi="Arial" w:cs="Arial"/>
          <w:sz w:val="20"/>
          <w:szCs w:val="20"/>
        </w:rPr>
      </w:pPr>
    </w:p>
    <w:p w14:paraId="4FE72CA4" w14:textId="77777777" w:rsidR="00AE23F9" w:rsidRPr="003A4B46" w:rsidRDefault="00AE23F9" w:rsidP="00AE23F9">
      <w:pPr>
        <w:spacing w:after="0" w:line="240" w:lineRule="auto"/>
        <w:rPr>
          <w:rFonts w:ascii="Arial" w:eastAsia="Calibri" w:hAnsi="Arial" w:cs="Arial"/>
          <w:sz w:val="20"/>
          <w:szCs w:val="20"/>
        </w:rPr>
      </w:pPr>
      <w:r w:rsidRPr="003A4B46">
        <w:rPr>
          <w:rFonts w:ascii="Arial" w:eastAsia="Calibri" w:hAnsi="Arial" w:cs="Arial"/>
          <w:b/>
          <w:sz w:val="20"/>
          <w:szCs w:val="20"/>
        </w:rPr>
        <w:t>5. A204406: Nabava gospodarskog kombi vozila</w:t>
      </w:r>
      <w:r w:rsidRPr="003A4B46">
        <w:rPr>
          <w:rFonts w:ascii="Arial" w:eastAsia="Calibri" w:hAnsi="Arial" w:cs="Arial"/>
          <w:sz w:val="20"/>
          <w:szCs w:val="20"/>
        </w:rPr>
        <w:t xml:space="preserve"> - Pror</w:t>
      </w:r>
      <w:r w:rsidR="005566F3" w:rsidRPr="003A4B46">
        <w:rPr>
          <w:rFonts w:ascii="Arial" w:eastAsia="Calibri" w:hAnsi="Arial" w:cs="Arial"/>
          <w:sz w:val="20"/>
          <w:szCs w:val="20"/>
        </w:rPr>
        <w:t>ačunska sredstva nisu planirana</w:t>
      </w:r>
      <w:r w:rsidRPr="003A4B46">
        <w:rPr>
          <w:rFonts w:ascii="Arial" w:eastAsia="Calibri" w:hAnsi="Arial" w:cs="Arial"/>
          <w:sz w:val="20"/>
          <w:szCs w:val="20"/>
        </w:rPr>
        <w:t>.</w:t>
      </w:r>
    </w:p>
    <w:p w14:paraId="72A879D3" w14:textId="77777777" w:rsidR="003752B9" w:rsidRPr="003A4B46" w:rsidRDefault="003752B9" w:rsidP="003752B9">
      <w:pPr>
        <w:spacing w:after="0" w:line="240" w:lineRule="auto"/>
        <w:jc w:val="both"/>
        <w:rPr>
          <w:rFonts w:ascii="Arial" w:eastAsia="Calibri" w:hAnsi="Arial" w:cs="Arial"/>
          <w:sz w:val="20"/>
          <w:szCs w:val="20"/>
        </w:rPr>
      </w:pPr>
    </w:p>
    <w:p w14:paraId="5F45C458" w14:textId="77777777" w:rsidR="009A3132" w:rsidRPr="003A4B46" w:rsidRDefault="003752B9" w:rsidP="003752B9">
      <w:pPr>
        <w:spacing w:after="0" w:line="240" w:lineRule="auto"/>
        <w:rPr>
          <w:rFonts w:ascii="Arial" w:eastAsia="Calibri" w:hAnsi="Arial" w:cs="Arial"/>
          <w:sz w:val="20"/>
          <w:szCs w:val="20"/>
        </w:rPr>
      </w:pPr>
      <w:r w:rsidRPr="003A4B46">
        <w:rPr>
          <w:rFonts w:ascii="Arial" w:eastAsia="Calibri" w:hAnsi="Arial" w:cs="Arial"/>
          <w:sz w:val="20"/>
          <w:szCs w:val="20"/>
        </w:rPr>
        <w:t>Sredstvima planiranim i utrošenim u okviru ovog programa ostvaruje se zadani Cilj programa.</w:t>
      </w:r>
    </w:p>
    <w:p w14:paraId="6B8FCA85" w14:textId="77777777" w:rsidR="00B50BBC" w:rsidRDefault="00B50BBC" w:rsidP="00B50BBC">
      <w:pPr>
        <w:autoSpaceDE w:val="0"/>
        <w:autoSpaceDN w:val="0"/>
        <w:adjustRightInd w:val="0"/>
        <w:spacing w:after="0" w:line="240" w:lineRule="auto"/>
        <w:rPr>
          <w:rFonts w:ascii="Arial" w:eastAsia="Calibri" w:hAnsi="Arial" w:cs="Arial"/>
        </w:rPr>
      </w:pPr>
    </w:p>
    <w:p w14:paraId="04C1AAE2" w14:textId="77777777" w:rsidR="00923DED" w:rsidRPr="003A4B46" w:rsidRDefault="00923DED" w:rsidP="00B50BBC">
      <w:pPr>
        <w:autoSpaceDE w:val="0"/>
        <w:autoSpaceDN w:val="0"/>
        <w:adjustRightInd w:val="0"/>
        <w:spacing w:after="0" w:line="240" w:lineRule="auto"/>
        <w:rPr>
          <w:rFonts w:ascii="Arial" w:eastAsia="Calibri" w:hAnsi="Arial" w:cs="Arial"/>
        </w:rPr>
      </w:pPr>
    </w:p>
    <w:p w14:paraId="0659516C" w14:textId="7CC3A1AD" w:rsidR="00B50BBC" w:rsidRPr="003A4B46" w:rsidRDefault="00B50BBC">
      <w:pPr>
        <w:pStyle w:val="Odlomakpopisa"/>
        <w:numPr>
          <w:ilvl w:val="0"/>
          <w:numId w:val="37"/>
        </w:numPr>
        <w:pBdr>
          <w:top w:val="single" w:sz="4" w:space="1" w:color="auto"/>
          <w:left w:val="single" w:sz="4" w:space="0" w:color="auto"/>
          <w:bottom w:val="single" w:sz="4" w:space="1" w:color="auto"/>
          <w:right w:val="single" w:sz="4" w:space="1" w:color="auto"/>
        </w:pBdr>
        <w:ind w:left="0"/>
        <w:jc w:val="center"/>
        <w:rPr>
          <w:rFonts w:ascii="Arial" w:eastAsia="Calibri" w:hAnsi="Arial" w:cs="Arial"/>
          <w:b/>
        </w:rPr>
      </w:pPr>
      <w:r w:rsidRPr="003A4B46">
        <w:rPr>
          <w:rFonts w:ascii="Arial" w:eastAsia="Calibri" w:hAnsi="Arial" w:cs="Arial"/>
          <w:b/>
        </w:rPr>
        <w:t>Posebni izvještaj u godišnjem izvještaju o izvršenju financijskog planu</w:t>
      </w:r>
    </w:p>
    <w:p w14:paraId="2B954E83" w14:textId="77777777" w:rsidR="00B50BBC" w:rsidRPr="003A4B46" w:rsidRDefault="00B50BBC" w:rsidP="00F63556">
      <w:pPr>
        <w:spacing w:after="0" w:line="240" w:lineRule="auto"/>
        <w:rPr>
          <w:rFonts w:ascii="Arial" w:eastAsia="Calibri" w:hAnsi="Arial" w:cs="Arial"/>
          <w:sz w:val="20"/>
          <w:szCs w:val="20"/>
        </w:rPr>
      </w:pPr>
    </w:p>
    <w:p w14:paraId="72B81AD2" w14:textId="77777777"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Dom za starije i nemoćne osobe Konavle, u prvom polugodištu 2024.g., nije koristio sredstva fondova Europske unije</w:t>
      </w:r>
    </w:p>
    <w:p w14:paraId="1BE9D7E9" w14:textId="77777777"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Dom za starije i nemoćne osobe Konavle se, u prvom polugodištu 2024.g., nije zaduživao na domaćem i stranom tržištu novca i kapitala</w:t>
      </w:r>
    </w:p>
    <w:p w14:paraId="750CD597" w14:textId="77777777"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Dom za starije i nemoćne osobe Konavle, u prvom polugodištu 2024.g., nije davao zajmove niti ima potraživanja po danim zajmovima</w:t>
      </w:r>
    </w:p>
    <w:p w14:paraId="086AFACB" w14:textId="31C55B0E"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 xml:space="preserve">stanje potraživanja na dan 30. lipnja 2024.g. iznosi 65.677,16 </w:t>
      </w:r>
      <w:r>
        <w:rPr>
          <w:rFonts w:ascii="Arial" w:eastAsia="Calibri" w:hAnsi="Arial" w:cs="Arial"/>
          <w:sz w:val="20"/>
          <w:szCs w:val="20"/>
          <w:lang w:eastAsia="en-US"/>
        </w:rPr>
        <w:t>€</w:t>
      </w:r>
      <w:r w:rsidRPr="00B1733A">
        <w:rPr>
          <w:rFonts w:ascii="Arial" w:eastAsia="Calibri" w:hAnsi="Arial" w:cs="Arial"/>
          <w:sz w:val="20"/>
          <w:szCs w:val="20"/>
          <w:lang w:eastAsia="en-US"/>
        </w:rPr>
        <w:t xml:space="preserve">, a odnosi se na potraživanja za upravne i administrativne pristojbe, pristojbe po posebnim propisima i naknade (nenaplaćena potraživanja od naših korisnika ili njihovih obveznika plaćanja za sredstva kojima se sufinancira usluga smještaja u Domu) u iznosu 12.597,08 </w:t>
      </w:r>
      <w:r>
        <w:rPr>
          <w:rFonts w:ascii="Arial" w:eastAsia="Calibri" w:hAnsi="Arial" w:cs="Arial"/>
          <w:sz w:val="20"/>
          <w:szCs w:val="20"/>
          <w:lang w:eastAsia="en-US"/>
        </w:rPr>
        <w:t>€</w:t>
      </w:r>
      <w:r w:rsidRPr="00B1733A">
        <w:rPr>
          <w:rFonts w:ascii="Arial" w:eastAsia="Calibri" w:hAnsi="Arial" w:cs="Arial"/>
          <w:sz w:val="20"/>
          <w:szCs w:val="20"/>
          <w:lang w:eastAsia="en-US"/>
        </w:rPr>
        <w:t xml:space="preserve">, ostala potraživanja (potraživanja prema Hrvatskom zavodu za zdravstveno osiguranje na ime isplaćenih naknada plaća djelatnicima za vrijeme bolovanja) u iznosu 2.310,07 </w:t>
      </w:r>
      <w:r>
        <w:rPr>
          <w:rFonts w:ascii="Arial" w:eastAsia="Calibri" w:hAnsi="Arial" w:cs="Arial"/>
          <w:sz w:val="20"/>
          <w:szCs w:val="20"/>
          <w:lang w:eastAsia="en-US"/>
        </w:rPr>
        <w:t>€</w:t>
      </w:r>
      <w:r w:rsidRPr="00B1733A">
        <w:rPr>
          <w:rFonts w:ascii="Arial" w:eastAsia="Calibri" w:hAnsi="Arial" w:cs="Arial"/>
          <w:sz w:val="20"/>
          <w:szCs w:val="20"/>
          <w:lang w:eastAsia="en-US"/>
        </w:rPr>
        <w:t xml:space="preserve">, te potraživanja za prihode iz proračuna (potraživanja iz proračuna Općine Konavle za uplaćene, a neutrošene vlastite prihode Doma) u iznosu 50.770,01 </w:t>
      </w:r>
      <w:r>
        <w:rPr>
          <w:rFonts w:ascii="Arial" w:eastAsia="Calibri" w:hAnsi="Arial" w:cs="Arial"/>
          <w:sz w:val="20"/>
          <w:szCs w:val="20"/>
          <w:lang w:eastAsia="en-US"/>
        </w:rPr>
        <w:t>€</w:t>
      </w:r>
      <w:r w:rsidRPr="00B1733A">
        <w:rPr>
          <w:rFonts w:ascii="Arial" w:eastAsia="Calibri" w:hAnsi="Arial" w:cs="Arial"/>
          <w:sz w:val="20"/>
          <w:szCs w:val="20"/>
          <w:lang w:eastAsia="en-US"/>
        </w:rPr>
        <w:t>.</w:t>
      </w:r>
    </w:p>
    <w:p w14:paraId="0B23F7D2" w14:textId="77777777"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dospjelih obveza na dan 30. lipnja 2024.g. nema</w:t>
      </w:r>
    </w:p>
    <w:p w14:paraId="7DE6DDFF" w14:textId="77777777"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potencijalnih obveza po osnovi sudskih sporova na dan 30. lipnja 2024.godine nema</w:t>
      </w:r>
    </w:p>
    <w:p w14:paraId="1CDF6E02" w14:textId="77777777" w:rsidR="00B1733A" w:rsidRPr="00B1733A" w:rsidRDefault="00B1733A">
      <w:pPr>
        <w:numPr>
          <w:ilvl w:val="0"/>
          <w:numId w:val="34"/>
        </w:numPr>
        <w:spacing w:after="0" w:line="240" w:lineRule="auto"/>
        <w:contextualSpacing/>
        <w:jc w:val="both"/>
        <w:rPr>
          <w:rFonts w:ascii="Arial" w:eastAsia="Calibri" w:hAnsi="Arial" w:cs="Arial"/>
          <w:sz w:val="20"/>
          <w:szCs w:val="20"/>
          <w:lang w:eastAsia="en-US"/>
        </w:rPr>
      </w:pPr>
      <w:r w:rsidRPr="00B1733A">
        <w:rPr>
          <w:rFonts w:ascii="Arial" w:eastAsia="Calibri" w:hAnsi="Arial" w:cs="Arial"/>
          <w:sz w:val="20"/>
          <w:szCs w:val="20"/>
          <w:lang w:eastAsia="en-US"/>
        </w:rPr>
        <w:t>na dan 30. lipnja 2024.g. u Domu je zaposlen 41 djelatnik</w:t>
      </w:r>
    </w:p>
    <w:p w14:paraId="60A5D38B" w14:textId="77777777" w:rsidR="008F1970" w:rsidRDefault="008F1970" w:rsidP="00B1733A">
      <w:pPr>
        <w:spacing w:after="0" w:line="240" w:lineRule="auto"/>
        <w:contextualSpacing/>
        <w:rPr>
          <w:rFonts w:ascii="Arial" w:eastAsia="Calibri" w:hAnsi="Arial" w:cs="Arial"/>
        </w:rPr>
      </w:pPr>
    </w:p>
    <w:p w14:paraId="44568338" w14:textId="591A4A6B" w:rsidR="003752B9" w:rsidRPr="00923DED" w:rsidRDefault="003752B9" w:rsidP="00923DED">
      <w:pPr>
        <w:contextualSpacing/>
        <w:rPr>
          <w:rFonts w:ascii="Arial" w:eastAsia="Calibri" w:hAnsi="Arial" w:cs="Arial"/>
        </w:rPr>
      </w:pPr>
      <w:r w:rsidRPr="00923DED">
        <w:rPr>
          <w:rFonts w:ascii="Arial" w:eastAsia="Calibri" w:hAnsi="Arial" w:cs="Arial"/>
        </w:rPr>
        <w:br w:type="page"/>
      </w:r>
    </w:p>
    <w:p w14:paraId="534F89C4" w14:textId="23597735" w:rsidR="003752B9" w:rsidRPr="003A4B46" w:rsidRDefault="00795CD9" w:rsidP="0004293C">
      <w:pPr>
        <w:pStyle w:val="Naslov3"/>
        <w:jc w:val="center"/>
        <w:rPr>
          <w:rFonts w:ascii="Arial" w:eastAsia="Calibri" w:hAnsi="Arial" w:cs="Arial"/>
          <w:sz w:val="22"/>
          <w:lang w:val="hr-HR"/>
        </w:rPr>
      </w:pPr>
      <w:bookmarkStart w:id="295" w:name="_Toc176776646"/>
      <w:r w:rsidRPr="003A4B46">
        <w:rPr>
          <w:rFonts w:ascii="Arial" w:eastAsia="Calibri" w:hAnsi="Arial" w:cs="Arial"/>
          <w:sz w:val="22"/>
          <w:lang w:val="hr-HR"/>
        </w:rPr>
        <w:lastRenderedPageBreak/>
        <w:t>3</w:t>
      </w:r>
      <w:r w:rsidR="0004293C" w:rsidRPr="003A4B46">
        <w:rPr>
          <w:rFonts w:ascii="Arial" w:eastAsia="Calibri" w:hAnsi="Arial" w:cs="Arial"/>
          <w:sz w:val="22"/>
          <w:lang w:val="hr-HR"/>
        </w:rPr>
        <w:t>.</w:t>
      </w:r>
      <w:r w:rsidR="00375FAF" w:rsidRPr="003A4B46">
        <w:rPr>
          <w:rFonts w:ascii="Arial" w:eastAsia="Calibri" w:hAnsi="Arial" w:cs="Arial"/>
          <w:sz w:val="22"/>
          <w:lang w:val="hr-HR"/>
        </w:rPr>
        <w:t>4</w:t>
      </w:r>
      <w:r w:rsidR="003752B9" w:rsidRPr="003A4B46">
        <w:rPr>
          <w:rFonts w:ascii="Arial" w:eastAsia="Calibri" w:hAnsi="Arial" w:cs="Arial"/>
          <w:sz w:val="22"/>
          <w:lang w:val="hr-HR"/>
        </w:rPr>
        <w:t>.</w:t>
      </w:r>
      <w:r w:rsidR="002B6F08" w:rsidRPr="003A4B46">
        <w:rPr>
          <w:rFonts w:ascii="Arial" w:eastAsia="Calibri" w:hAnsi="Arial" w:cs="Arial"/>
          <w:sz w:val="22"/>
          <w:lang w:val="hr-HR"/>
        </w:rPr>
        <w:t>3.</w:t>
      </w:r>
      <w:r w:rsidR="003752B9" w:rsidRPr="003A4B46">
        <w:rPr>
          <w:rFonts w:ascii="Arial" w:eastAsia="Calibri" w:hAnsi="Arial" w:cs="Arial"/>
          <w:sz w:val="22"/>
          <w:lang w:val="hr-HR"/>
        </w:rPr>
        <w:tab/>
        <w:t>GLAVA: (020 05) USTANOVA PREDŠKOLSKOG ODGOJA</w:t>
      </w:r>
      <w:r w:rsidR="001F07A0" w:rsidRPr="003A4B46">
        <w:rPr>
          <w:rFonts w:ascii="Arial" w:eastAsia="Calibri" w:hAnsi="Arial" w:cs="Arial"/>
          <w:sz w:val="22"/>
          <w:lang w:val="hr-HR"/>
        </w:rPr>
        <w:t xml:space="preserve"> – DJEČJI VRTIĆ KONAVLE</w:t>
      </w:r>
      <w:bookmarkEnd w:id="295"/>
    </w:p>
    <w:p w14:paraId="2D65083C" w14:textId="77777777" w:rsidR="003752B9" w:rsidRPr="003A4B46" w:rsidRDefault="003752B9" w:rsidP="003752B9">
      <w:pPr>
        <w:autoSpaceDE w:val="0"/>
        <w:autoSpaceDN w:val="0"/>
        <w:adjustRightInd w:val="0"/>
        <w:spacing w:after="0" w:line="240" w:lineRule="auto"/>
        <w:jc w:val="both"/>
        <w:rPr>
          <w:rFonts w:ascii="Arial" w:eastAsia="Calibri" w:hAnsi="Arial" w:cs="Arial"/>
          <w:sz w:val="20"/>
          <w:szCs w:val="20"/>
        </w:rPr>
      </w:pPr>
    </w:p>
    <w:p w14:paraId="17F9AC15" w14:textId="77777777" w:rsidR="00F26861" w:rsidRPr="003A4B46" w:rsidRDefault="00F26861" w:rsidP="00F26861">
      <w:pPr>
        <w:spacing w:after="0" w:line="240" w:lineRule="auto"/>
        <w:jc w:val="both"/>
        <w:rPr>
          <w:rFonts w:ascii="Arial" w:eastAsia="Calibri" w:hAnsi="Arial" w:cs="Arial"/>
          <w:sz w:val="20"/>
          <w:szCs w:val="20"/>
        </w:rPr>
      </w:pPr>
      <w:r w:rsidRPr="003A4B46">
        <w:rPr>
          <w:rFonts w:ascii="Arial" w:eastAsia="Calibri" w:hAnsi="Arial" w:cs="Arial"/>
          <w:sz w:val="20"/>
          <w:szCs w:val="20"/>
        </w:rPr>
        <w:t xml:space="preserve">U razdjelu 020 UPRAVNI ODJEL ZA OPĆE POSLOVE, MJESNU SAMOUPRAVU I DRUŠTVENE DJELATNOSTI, glava 020 05 Ustanova predškolskog odgoja, izvodi se jedan program. </w:t>
      </w:r>
    </w:p>
    <w:p w14:paraId="604B63A4" w14:textId="77777777" w:rsidR="00F26861" w:rsidRPr="003A4B46" w:rsidRDefault="00F26861" w:rsidP="00F26861">
      <w:pPr>
        <w:spacing w:after="0" w:line="240" w:lineRule="auto"/>
        <w:jc w:val="both"/>
        <w:rPr>
          <w:rFonts w:ascii="Arial" w:eastAsia="Calibri" w:hAnsi="Arial" w:cs="Arial"/>
          <w:sz w:val="20"/>
          <w:szCs w:val="20"/>
        </w:rPr>
      </w:pPr>
    </w:p>
    <w:p w14:paraId="3DABA968" w14:textId="652DA12E" w:rsidR="00EA79CE" w:rsidRPr="003A4B46" w:rsidRDefault="00F26861" w:rsidP="003D18D4">
      <w:pPr>
        <w:pStyle w:val="Naslov3"/>
        <w:rPr>
          <w:rFonts w:eastAsia="Calibri"/>
        </w:rPr>
      </w:pPr>
      <w:bookmarkStart w:id="296" w:name="_Toc36842172"/>
      <w:bookmarkStart w:id="297" w:name="_Toc176776647"/>
      <w:r w:rsidRPr="003A4B46">
        <w:rPr>
          <w:rFonts w:eastAsia="Calibri"/>
        </w:rPr>
        <w:t xml:space="preserve">Program (2051): </w:t>
      </w:r>
      <w:proofErr w:type="spellStart"/>
      <w:r w:rsidRPr="003A4B46">
        <w:rPr>
          <w:rFonts w:eastAsia="Calibri"/>
        </w:rPr>
        <w:t>Odgoj</w:t>
      </w:r>
      <w:proofErr w:type="spellEnd"/>
      <w:r w:rsidRPr="003A4B46">
        <w:rPr>
          <w:rFonts w:eastAsia="Calibri"/>
        </w:rPr>
        <w:t xml:space="preserve">, </w:t>
      </w:r>
      <w:proofErr w:type="spellStart"/>
      <w:r w:rsidRPr="003A4B46">
        <w:rPr>
          <w:rFonts w:eastAsia="Calibri"/>
        </w:rPr>
        <w:t>naobrazba</w:t>
      </w:r>
      <w:proofErr w:type="spellEnd"/>
      <w:r w:rsidRPr="003A4B46">
        <w:rPr>
          <w:rFonts w:eastAsia="Calibri"/>
        </w:rPr>
        <w:t xml:space="preserve"> </w:t>
      </w:r>
      <w:proofErr w:type="spellStart"/>
      <w:r w:rsidRPr="003A4B46">
        <w:rPr>
          <w:rFonts w:eastAsia="Calibri"/>
        </w:rPr>
        <w:t>i</w:t>
      </w:r>
      <w:proofErr w:type="spellEnd"/>
      <w:r w:rsidRPr="003A4B46">
        <w:rPr>
          <w:rFonts w:eastAsia="Calibri"/>
        </w:rPr>
        <w:t xml:space="preserve"> </w:t>
      </w:r>
      <w:proofErr w:type="spellStart"/>
      <w:r w:rsidRPr="003A4B46">
        <w:rPr>
          <w:rFonts w:eastAsia="Calibri"/>
        </w:rPr>
        <w:t>skrb</w:t>
      </w:r>
      <w:proofErr w:type="spellEnd"/>
      <w:r w:rsidRPr="003A4B46">
        <w:rPr>
          <w:rFonts w:eastAsia="Calibri"/>
        </w:rPr>
        <w:t xml:space="preserve"> o </w:t>
      </w:r>
      <w:proofErr w:type="spellStart"/>
      <w:r w:rsidRPr="003A4B46">
        <w:rPr>
          <w:rFonts w:eastAsia="Calibri"/>
        </w:rPr>
        <w:t>predškolskoj</w:t>
      </w:r>
      <w:proofErr w:type="spellEnd"/>
      <w:r w:rsidRPr="003A4B46">
        <w:rPr>
          <w:rFonts w:eastAsia="Calibri"/>
        </w:rPr>
        <w:t xml:space="preserve"> </w:t>
      </w:r>
      <w:proofErr w:type="spellStart"/>
      <w:r w:rsidRPr="003A4B46">
        <w:rPr>
          <w:rFonts w:eastAsia="Calibri"/>
        </w:rPr>
        <w:t>djeci</w:t>
      </w:r>
      <w:bookmarkEnd w:id="296"/>
      <w:bookmarkEnd w:id="297"/>
      <w:proofErr w:type="spellEnd"/>
    </w:p>
    <w:p w14:paraId="1FE499E1" w14:textId="77777777" w:rsidR="003D18D4" w:rsidRPr="003A4B46" w:rsidRDefault="003D18D4" w:rsidP="003D18D4">
      <w:pPr>
        <w:spacing w:after="0" w:line="240" w:lineRule="auto"/>
        <w:rPr>
          <w:lang w:eastAsia="en-US"/>
        </w:rPr>
      </w:pPr>
    </w:p>
    <w:p w14:paraId="3008F298" w14:textId="77777777" w:rsidR="00F26861" w:rsidRPr="003A4B46" w:rsidRDefault="00F26861" w:rsidP="00F26861">
      <w:pPr>
        <w:spacing w:after="0" w:line="240" w:lineRule="auto"/>
        <w:jc w:val="both"/>
        <w:rPr>
          <w:rFonts w:ascii="Arial" w:eastAsia="Calibri" w:hAnsi="Arial" w:cs="Arial"/>
          <w:sz w:val="20"/>
          <w:szCs w:val="20"/>
        </w:rPr>
      </w:pPr>
      <w:r w:rsidRPr="003A4B46">
        <w:rPr>
          <w:rFonts w:ascii="Arial" w:eastAsia="Calibri" w:hAnsi="Arial" w:cs="Arial"/>
          <w:noProof/>
          <w:sz w:val="20"/>
          <w:szCs w:val="20"/>
        </w:rPr>
        <w:drawing>
          <wp:inline distT="0" distB="0" distL="0" distR="0" wp14:anchorId="15E32968" wp14:editId="46B84A21">
            <wp:extent cx="6115050" cy="190500"/>
            <wp:effectExtent l="0" t="0" r="0" b="0"/>
            <wp:docPr id="763"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190500"/>
                    </a:xfrm>
                    <a:prstGeom prst="rect">
                      <a:avLst/>
                    </a:prstGeom>
                    <a:noFill/>
                    <a:ln>
                      <a:noFill/>
                    </a:ln>
                  </pic:spPr>
                </pic:pic>
              </a:graphicData>
            </a:graphic>
          </wp:inline>
        </w:drawing>
      </w:r>
    </w:p>
    <w:p w14:paraId="624F8762" w14:textId="77777777" w:rsidR="00F26861" w:rsidRPr="003A4B46" w:rsidRDefault="00F26861" w:rsidP="00F26861">
      <w:pPr>
        <w:spacing w:after="0" w:line="240" w:lineRule="auto"/>
        <w:jc w:val="both"/>
        <w:rPr>
          <w:rFonts w:ascii="Arial" w:eastAsia="Calibri" w:hAnsi="Arial" w:cs="Arial"/>
          <w:sz w:val="20"/>
          <w:szCs w:val="20"/>
        </w:rPr>
      </w:pPr>
    </w:p>
    <w:p w14:paraId="36B5127D" w14:textId="77777777" w:rsidR="00E5761E" w:rsidRPr="003A4B46" w:rsidRDefault="00E5761E" w:rsidP="00E5761E">
      <w:pPr>
        <w:spacing w:after="0" w:line="240" w:lineRule="auto"/>
        <w:jc w:val="both"/>
        <w:rPr>
          <w:rFonts w:ascii="Arial" w:eastAsia="Calibri" w:hAnsi="Arial" w:cs="Arial"/>
          <w:sz w:val="20"/>
          <w:szCs w:val="20"/>
        </w:rPr>
      </w:pPr>
      <w:r w:rsidRPr="003A4B46">
        <w:rPr>
          <w:rFonts w:ascii="Arial" w:eastAsia="Calibri" w:hAnsi="Arial" w:cs="Arial"/>
          <w:sz w:val="20"/>
          <w:szCs w:val="20"/>
        </w:rPr>
        <w:t>Dječji vrtić Konavle osnovan je kao javna ustanova koja će u okviru djelatnosti ranog i predškolskog odgoja i obrazovanja ostvarivati programe kojima će se poticati cjeloviti razvoj i integrirano učenje djece rane i predškolske dobi, razvoj dječjih kompetencija, poštivanje različitosti te osigurati njegu i skrb za djecu predškolskog uzrasta.</w:t>
      </w:r>
    </w:p>
    <w:p w14:paraId="5B931E0D" w14:textId="77777777" w:rsidR="00E5761E" w:rsidRPr="00FF35B5" w:rsidRDefault="00E5761E" w:rsidP="00E5761E">
      <w:pPr>
        <w:spacing w:after="0" w:line="240" w:lineRule="auto"/>
        <w:jc w:val="both"/>
        <w:rPr>
          <w:rFonts w:ascii="Arial" w:eastAsia="Calibri" w:hAnsi="Arial" w:cs="Arial"/>
          <w:sz w:val="20"/>
          <w:szCs w:val="20"/>
        </w:rPr>
      </w:pPr>
    </w:p>
    <w:p w14:paraId="35F4ADFE" w14:textId="77777777" w:rsidR="00E5761E" w:rsidRPr="003A4B46" w:rsidRDefault="00E5761E" w:rsidP="00E5761E">
      <w:pPr>
        <w:spacing w:after="0" w:line="240" w:lineRule="auto"/>
        <w:jc w:val="both"/>
        <w:rPr>
          <w:rFonts w:ascii="Arial" w:eastAsia="Calibri" w:hAnsi="Arial" w:cs="Arial"/>
          <w:sz w:val="20"/>
          <w:szCs w:val="20"/>
        </w:rPr>
      </w:pPr>
      <w:r w:rsidRPr="003A4B46">
        <w:rPr>
          <w:rFonts w:ascii="Arial" w:eastAsia="Calibri" w:hAnsi="Arial" w:cs="Arial"/>
          <w:sz w:val="20"/>
          <w:szCs w:val="20"/>
        </w:rPr>
        <w:t>Utemeljena je 1998. godine, nakon razdruživanja od Dječjih vrtića Dubrovnik u sastavu kojih je bila od 1980. g. Ustanova je upisana u Trgovački sud u Splitu pod registarskim brojem (MBS) 060100807 -  2. veljače 1998. godine. Osnivač ustanove je Općina Konavle.</w:t>
      </w:r>
    </w:p>
    <w:p w14:paraId="4D1B4EA8" w14:textId="77777777" w:rsidR="003752B9" w:rsidRPr="003A4B46" w:rsidRDefault="003752B9" w:rsidP="003752B9">
      <w:pPr>
        <w:spacing w:after="0" w:line="240" w:lineRule="auto"/>
        <w:rPr>
          <w:rFonts w:ascii="Times New Roman" w:eastAsia="Times New Roman" w:hAnsi="Times New Roman" w:cs="Arial"/>
          <w:sz w:val="20"/>
          <w:szCs w:val="20"/>
          <w:lang w:eastAsia="en-US"/>
        </w:rP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12422"/>
      </w:tblGrid>
      <w:tr w:rsidR="003613E2" w:rsidRPr="003613E2" w14:paraId="05965ACA" w14:textId="77777777" w:rsidTr="00E5761E">
        <w:tc>
          <w:tcPr>
            <w:tcW w:w="1683" w:type="dxa"/>
            <w:tcBorders>
              <w:top w:val="dotted" w:sz="4" w:space="0" w:color="auto"/>
              <w:left w:val="dotted" w:sz="4" w:space="0" w:color="auto"/>
              <w:bottom w:val="dotted" w:sz="4" w:space="0" w:color="auto"/>
              <w:right w:val="dotted" w:sz="4" w:space="0" w:color="auto"/>
            </w:tcBorders>
          </w:tcPr>
          <w:p w14:paraId="2BA54FE9" w14:textId="77777777" w:rsidR="003752B9" w:rsidRPr="003613E2" w:rsidRDefault="003752B9" w:rsidP="003752B9">
            <w:pPr>
              <w:spacing w:after="0" w:line="240" w:lineRule="auto"/>
              <w:rPr>
                <w:rFonts w:ascii="Arial" w:eastAsia="Calibri" w:hAnsi="Arial" w:cs="Arial"/>
                <w:sz w:val="20"/>
                <w:szCs w:val="20"/>
              </w:rPr>
            </w:pPr>
            <w:r w:rsidRPr="003613E2">
              <w:rPr>
                <w:rFonts w:ascii="Arial" w:eastAsia="Calibri" w:hAnsi="Arial" w:cs="Arial"/>
                <w:sz w:val="20"/>
                <w:szCs w:val="20"/>
              </w:rPr>
              <w:t>OPIS PROGRAMA:</w:t>
            </w:r>
          </w:p>
          <w:p w14:paraId="7FF75F0E" w14:textId="77777777" w:rsidR="003752B9" w:rsidRPr="003613E2" w:rsidRDefault="003752B9" w:rsidP="003752B9">
            <w:pPr>
              <w:spacing w:after="0" w:line="240" w:lineRule="auto"/>
              <w:rPr>
                <w:rFonts w:ascii="Arial" w:eastAsia="Calibri" w:hAnsi="Arial" w:cs="Arial"/>
                <w:sz w:val="20"/>
                <w:szCs w:val="20"/>
              </w:rPr>
            </w:pPr>
          </w:p>
          <w:p w14:paraId="50068BE1" w14:textId="77777777" w:rsidR="003752B9" w:rsidRPr="003613E2" w:rsidRDefault="003752B9" w:rsidP="003752B9">
            <w:pPr>
              <w:spacing w:after="0" w:line="240" w:lineRule="auto"/>
              <w:rPr>
                <w:rFonts w:ascii="Arial" w:eastAsia="Calibri" w:hAnsi="Arial" w:cs="Arial"/>
                <w:sz w:val="20"/>
                <w:szCs w:val="20"/>
              </w:rPr>
            </w:pPr>
            <w:r w:rsidRPr="003613E2">
              <w:rPr>
                <w:rFonts w:ascii="Arial" w:eastAsia="Calibri" w:hAnsi="Arial" w:cs="Arial"/>
                <w:sz w:val="20"/>
                <w:szCs w:val="20"/>
              </w:rPr>
              <w:t>- kako će se nastojati realizirati program, tko je korisnik usluge</w:t>
            </w:r>
          </w:p>
          <w:p w14:paraId="263110E1" w14:textId="77777777" w:rsidR="003752B9" w:rsidRPr="003613E2" w:rsidRDefault="003752B9" w:rsidP="003752B9">
            <w:pPr>
              <w:spacing w:after="0" w:line="240" w:lineRule="auto"/>
              <w:rPr>
                <w:rFonts w:ascii="Arial" w:eastAsia="Calibri" w:hAnsi="Arial" w:cs="Arial"/>
                <w:sz w:val="20"/>
                <w:szCs w:val="20"/>
              </w:rPr>
            </w:pPr>
            <w:r w:rsidRPr="003613E2">
              <w:rPr>
                <w:rFonts w:ascii="Arial" w:eastAsia="Calibri" w:hAnsi="Arial" w:cs="Arial"/>
                <w:sz w:val="20"/>
                <w:szCs w:val="20"/>
              </w:rPr>
              <w:t xml:space="preserve">(tj. način ostvarenja cilja programa) </w:t>
            </w:r>
          </w:p>
          <w:p w14:paraId="43614EEC" w14:textId="77777777" w:rsidR="003752B9" w:rsidRPr="003613E2" w:rsidRDefault="003752B9" w:rsidP="003752B9">
            <w:pPr>
              <w:spacing w:after="0" w:line="240" w:lineRule="auto"/>
              <w:rPr>
                <w:rFonts w:ascii="Arial" w:eastAsia="Calibri" w:hAnsi="Arial" w:cs="Arial"/>
                <w:sz w:val="20"/>
                <w:szCs w:val="20"/>
              </w:rPr>
            </w:pPr>
          </w:p>
        </w:tc>
        <w:tc>
          <w:tcPr>
            <w:tcW w:w="12600" w:type="dxa"/>
            <w:tcBorders>
              <w:top w:val="dotted" w:sz="4" w:space="0" w:color="auto"/>
              <w:left w:val="dotted" w:sz="4" w:space="0" w:color="auto"/>
              <w:bottom w:val="dotted" w:sz="4" w:space="0" w:color="auto"/>
              <w:right w:val="dotted" w:sz="4" w:space="0" w:color="auto"/>
            </w:tcBorders>
          </w:tcPr>
          <w:p w14:paraId="6311C100" w14:textId="77777777" w:rsidR="003752B9" w:rsidRPr="003613E2" w:rsidRDefault="003752B9" w:rsidP="00DE7911">
            <w:pPr>
              <w:spacing w:after="0" w:line="240" w:lineRule="auto"/>
              <w:rPr>
                <w:rFonts w:ascii="Arial" w:hAnsi="Arial" w:cs="Arial"/>
                <w:sz w:val="20"/>
                <w:szCs w:val="20"/>
                <w:lang w:eastAsia="en-US"/>
              </w:rPr>
            </w:pPr>
            <w:r w:rsidRPr="003613E2">
              <w:rPr>
                <w:rFonts w:ascii="Arial" w:hAnsi="Arial" w:cs="Arial"/>
                <w:sz w:val="20"/>
                <w:szCs w:val="20"/>
                <w:lang w:eastAsia="en-US"/>
              </w:rPr>
              <w:t>Programom se omogućuje svakom djetetu prvo na razvoj usklađen s njegovim individualnim mogućnostima i sposobnostima. Osiguravaju se institucionalni i izvaninstitucionalni oblici predškolskog odgoja, pomaže se zaposlenim roditeljima u odgoju i skrbi o djeci te se na taj način unapređuje obiteljski odgoj. Stvaraju se uvjeti za očuvanje zdravlja djece i razvoj emocionalne stabilnosti i stabilizacije. Osigurava se ostvarivanje redovitih programa odgoja, naobrazbe, njege, zdravstvene zaštite, prehrane i socijalne skrbi djece koji su prilagođeni razvojnim potrebama djece, te njihovim mogućnostima i sposobnostima.</w:t>
            </w:r>
          </w:p>
          <w:p w14:paraId="3B2609A6" w14:textId="77777777" w:rsidR="003752B9" w:rsidRPr="003613E2" w:rsidRDefault="003752B9" w:rsidP="00DE7911">
            <w:pPr>
              <w:spacing w:after="0" w:line="240" w:lineRule="auto"/>
              <w:rPr>
                <w:rFonts w:ascii="Arial" w:hAnsi="Arial" w:cs="Arial"/>
                <w:sz w:val="20"/>
                <w:szCs w:val="20"/>
                <w:lang w:eastAsia="en-US"/>
              </w:rPr>
            </w:pPr>
            <w:r w:rsidRPr="003613E2">
              <w:rPr>
                <w:rFonts w:ascii="Arial" w:hAnsi="Arial" w:cs="Arial"/>
                <w:sz w:val="20"/>
                <w:szCs w:val="20"/>
                <w:lang w:eastAsia="en-US"/>
              </w:rPr>
              <w:t xml:space="preserve">Ova aktivnost uključuje redovnu djelatnost vrtića: odgojno obrazovni rad, naobrazbu i usavršavanje odgojitelja, njegu i skrb za tjelesni rast i zdravlje djece, suradnju s roditeljima i drugo. </w:t>
            </w:r>
          </w:p>
          <w:p w14:paraId="3D4CE751" w14:textId="77777777" w:rsidR="003752B9" w:rsidRPr="003613E2" w:rsidRDefault="003752B9" w:rsidP="00DE7911">
            <w:pPr>
              <w:spacing w:after="0" w:line="240" w:lineRule="auto"/>
              <w:rPr>
                <w:rFonts w:ascii="Arial" w:hAnsi="Arial" w:cs="Arial"/>
                <w:sz w:val="20"/>
                <w:szCs w:val="20"/>
                <w:lang w:eastAsia="en-US"/>
              </w:rPr>
            </w:pPr>
          </w:p>
          <w:p w14:paraId="4A52E93D" w14:textId="77777777" w:rsidR="003752B9" w:rsidRPr="003613E2" w:rsidRDefault="003752B9" w:rsidP="00DE7911">
            <w:pPr>
              <w:spacing w:after="0" w:line="240" w:lineRule="auto"/>
              <w:rPr>
                <w:rFonts w:ascii="Arial" w:hAnsi="Arial" w:cs="Arial"/>
                <w:sz w:val="20"/>
                <w:szCs w:val="20"/>
                <w:lang w:eastAsia="en-US"/>
              </w:rPr>
            </w:pPr>
            <w:r w:rsidRPr="003613E2">
              <w:rPr>
                <w:rFonts w:ascii="Arial" w:hAnsi="Arial" w:cs="Arial"/>
                <w:sz w:val="20"/>
                <w:szCs w:val="20"/>
                <w:lang w:eastAsia="en-US"/>
              </w:rPr>
              <w:t xml:space="preserve">Program se realizira na temelju saznanja u primjeni suvremenih znanstvenih dostignuća o ranom razvoju djece, metodama rada s djecom i njihovim roditeljima. </w:t>
            </w:r>
          </w:p>
          <w:p w14:paraId="69CAA8B1" w14:textId="77777777" w:rsidR="003752B9" w:rsidRPr="003613E2" w:rsidRDefault="003752B9" w:rsidP="00DE7911">
            <w:pPr>
              <w:spacing w:after="0" w:line="240" w:lineRule="auto"/>
              <w:rPr>
                <w:rFonts w:ascii="Arial" w:hAnsi="Arial" w:cs="Arial"/>
                <w:sz w:val="20"/>
                <w:szCs w:val="20"/>
                <w:lang w:eastAsia="en-US"/>
              </w:rPr>
            </w:pPr>
          </w:p>
          <w:p w14:paraId="0362666A" w14:textId="77777777" w:rsidR="00C072ED" w:rsidRPr="003613E2" w:rsidRDefault="003752B9" w:rsidP="00DE7911">
            <w:pPr>
              <w:spacing w:after="0" w:line="240" w:lineRule="auto"/>
              <w:rPr>
                <w:rFonts w:ascii="Arial" w:hAnsi="Arial" w:cs="Arial"/>
                <w:sz w:val="20"/>
                <w:szCs w:val="20"/>
                <w:lang w:eastAsia="en-US"/>
              </w:rPr>
            </w:pPr>
            <w:r w:rsidRPr="003613E2">
              <w:rPr>
                <w:rFonts w:ascii="Arial" w:hAnsi="Arial" w:cs="Arial"/>
                <w:sz w:val="20"/>
                <w:szCs w:val="20"/>
                <w:lang w:eastAsia="en-US"/>
              </w:rPr>
              <w:t>Korisnici usluga - djeca koja imaju boravište ili prebivalište na području opć</w:t>
            </w:r>
            <w:r w:rsidR="00AC079F" w:rsidRPr="003613E2">
              <w:rPr>
                <w:rFonts w:ascii="Arial" w:hAnsi="Arial" w:cs="Arial"/>
                <w:sz w:val="20"/>
                <w:szCs w:val="20"/>
                <w:lang w:eastAsia="en-US"/>
              </w:rPr>
              <w:t>ine Konavle i njihovi roditelji.</w:t>
            </w:r>
            <w:r w:rsidRPr="003613E2">
              <w:rPr>
                <w:rFonts w:ascii="Arial" w:hAnsi="Arial" w:cs="Arial"/>
                <w:sz w:val="20"/>
                <w:szCs w:val="20"/>
                <w:lang w:eastAsia="en-US"/>
              </w:rPr>
              <w:t xml:space="preserve"> </w:t>
            </w:r>
          </w:p>
          <w:p w14:paraId="5AA20E41" w14:textId="57641042" w:rsidR="00C072ED" w:rsidRPr="003613E2" w:rsidRDefault="00C072ED" w:rsidP="00DE7911">
            <w:pPr>
              <w:spacing w:after="0" w:line="240" w:lineRule="auto"/>
              <w:rPr>
                <w:rFonts w:ascii="Arial" w:hAnsi="Arial" w:cs="Arial"/>
                <w:sz w:val="20"/>
                <w:szCs w:val="20"/>
              </w:rPr>
            </w:pPr>
          </w:p>
          <w:p w14:paraId="75F99989" w14:textId="0F83FE72" w:rsidR="005E6F0D" w:rsidRPr="003613E2" w:rsidRDefault="005E6F0D" w:rsidP="00DE7911">
            <w:pPr>
              <w:spacing w:after="0" w:line="240" w:lineRule="auto"/>
              <w:rPr>
                <w:rFonts w:ascii="Arial" w:hAnsi="Arial" w:cs="Arial"/>
                <w:sz w:val="20"/>
                <w:szCs w:val="20"/>
              </w:rPr>
            </w:pPr>
            <w:r w:rsidRPr="003613E2">
              <w:rPr>
                <w:rFonts w:ascii="Arial" w:hAnsi="Arial" w:cs="Arial"/>
                <w:sz w:val="20"/>
                <w:szCs w:val="20"/>
              </w:rPr>
              <w:t>Pedagoška godina</w:t>
            </w:r>
            <w:r w:rsidR="008E43EA" w:rsidRPr="003613E2">
              <w:rPr>
                <w:rFonts w:ascii="Arial" w:hAnsi="Arial" w:cs="Arial"/>
                <w:sz w:val="20"/>
                <w:szCs w:val="20"/>
              </w:rPr>
              <w:t xml:space="preserve"> 2020/2021</w:t>
            </w:r>
            <w:r w:rsidRPr="003613E2">
              <w:rPr>
                <w:rFonts w:ascii="Arial" w:hAnsi="Arial" w:cs="Arial"/>
                <w:sz w:val="20"/>
                <w:szCs w:val="20"/>
              </w:rPr>
              <w:t xml:space="preserve"> započinje 01.9.2020. g. i traj</w:t>
            </w:r>
            <w:r w:rsidR="00683DF3" w:rsidRPr="003613E2">
              <w:rPr>
                <w:rFonts w:ascii="Arial" w:hAnsi="Arial" w:cs="Arial"/>
                <w:sz w:val="20"/>
                <w:szCs w:val="20"/>
              </w:rPr>
              <w:t>ala j</w:t>
            </w:r>
            <w:r w:rsidRPr="003613E2">
              <w:rPr>
                <w:rFonts w:ascii="Arial" w:hAnsi="Arial" w:cs="Arial"/>
                <w:sz w:val="20"/>
                <w:szCs w:val="20"/>
              </w:rPr>
              <w:t>e do 31.08.2021. g. sa sveukupno upisano 41</w:t>
            </w:r>
            <w:r w:rsidR="00683DF3" w:rsidRPr="003613E2">
              <w:rPr>
                <w:rFonts w:ascii="Arial" w:hAnsi="Arial" w:cs="Arial"/>
                <w:sz w:val="20"/>
                <w:szCs w:val="20"/>
              </w:rPr>
              <w:t>8</w:t>
            </w:r>
            <w:r w:rsidRPr="003613E2">
              <w:rPr>
                <w:rFonts w:ascii="Arial" w:hAnsi="Arial" w:cs="Arial"/>
                <w:sz w:val="20"/>
                <w:szCs w:val="20"/>
              </w:rPr>
              <w:t>-ero djece i 7</w:t>
            </w:r>
            <w:r w:rsidR="00683DF3" w:rsidRPr="003613E2">
              <w:rPr>
                <w:rFonts w:ascii="Arial" w:hAnsi="Arial" w:cs="Arial"/>
                <w:sz w:val="20"/>
                <w:szCs w:val="20"/>
              </w:rPr>
              <w:t>5</w:t>
            </w:r>
            <w:r w:rsidRPr="003613E2">
              <w:rPr>
                <w:rFonts w:ascii="Arial" w:hAnsi="Arial" w:cs="Arial"/>
                <w:sz w:val="20"/>
                <w:szCs w:val="20"/>
              </w:rPr>
              <w:t>-ero zaposlenih radnika.</w:t>
            </w:r>
          </w:p>
          <w:p w14:paraId="00297084" w14:textId="7CFF2487" w:rsidR="0001404F" w:rsidRPr="003613E2" w:rsidRDefault="0001404F" w:rsidP="00DE7911">
            <w:pPr>
              <w:spacing w:after="0" w:line="240" w:lineRule="auto"/>
              <w:rPr>
                <w:rFonts w:ascii="Arial" w:hAnsi="Arial" w:cs="Arial"/>
                <w:sz w:val="20"/>
                <w:szCs w:val="20"/>
              </w:rPr>
            </w:pPr>
            <w:r w:rsidRPr="003613E2">
              <w:rPr>
                <w:rFonts w:ascii="Arial" w:hAnsi="Arial" w:cs="Arial"/>
                <w:sz w:val="20"/>
                <w:szCs w:val="20"/>
              </w:rPr>
              <w:t>Pedagoška godina 2021/2022 započinje 01.9.2021. g. i traje do 31.08.2022. g. sa sveukupno upisano 413-ero djece i 79-ero zaposlenih radnika.</w:t>
            </w:r>
          </w:p>
          <w:p w14:paraId="3B278798" w14:textId="77777777" w:rsidR="00683DF3" w:rsidRPr="003613E2" w:rsidRDefault="00683DF3" w:rsidP="00DE7911">
            <w:pPr>
              <w:spacing w:after="0" w:line="240" w:lineRule="auto"/>
              <w:rPr>
                <w:rFonts w:ascii="Arial" w:hAnsi="Arial" w:cs="Arial"/>
                <w:sz w:val="20"/>
                <w:szCs w:val="20"/>
              </w:rPr>
            </w:pPr>
            <w:r w:rsidRPr="003613E2">
              <w:rPr>
                <w:rFonts w:ascii="Arial" w:hAnsi="Arial" w:cs="Arial"/>
                <w:sz w:val="20"/>
                <w:szCs w:val="20"/>
              </w:rPr>
              <w:t>Pedagoška godina je započela 1. 9. 2022. g. i traje do 31.08.2023. g. sa sveukupno upisano 438-ero djece i 82-je zaposlenih radnika.</w:t>
            </w:r>
          </w:p>
          <w:p w14:paraId="0D8C680B" w14:textId="30C23183" w:rsidR="00133E09" w:rsidRPr="003613E2" w:rsidRDefault="00133E09" w:rsidP="00DE7911">
            <w:pPr>
              <w:spacing w:after="0" w:line="240" w:lineRule="auto"/>
              <w:rPr>
                <w:rFonts w:ascii="Arial" w:hAnsi="Arial" w:cs="Arial"/>
                <w:sz w:val="20"/>
                <w:szCs w:val="20"/>
              </w:rPr>
            </w:pPr>
            <w:r w:rsidRPr="003613E2">
              <w:rPr>
                <w:rFonts w:ascii="Arial" w:hAnsi="Arial" w:cs="Arial"/>
                <w:sz w:val="20"/>
                <w:szCs w:val="20"/>
              </w:rPr>
              <w:t xml:space="preserve">Broj upisane djece 1.6.2023. godine je iznosio 437. </w:t>
            </w:r>
          </w:p>
          <w:p w14:paraId="46C5CA3D" w14:textId="687302EE" w:rsidR="003A4B46" w:rsidRPr="003613E2" w:rsidRDefault="003A4B46" w:rsidP="003A4B46">
            <w:pPr>
              <w:spacing w:after="0" w:line="240" w:lineRule="auto"/>
              <w:rPr>
                <w:rFonts w:ascii="Arial" w:hAnsi="Arial" w:cs="Arial"/>
                <w:sz w:val="20"/>
                <w:szCs w:val="20"/>
              </w:rPr>
            </w:pPr>
            <w:r w:rsidRPr="003613E2">
              <w:rPr>
                <w:rFonts w:ascii="Arial" w:hAnsi="Arial" w:cs="Arial"/>
                <w:sz w:val="20"/>
                <w:szCs w:val="20"/>
              </w:rPr>
              <w:t>Pedagoška godina je započela 1.9.2023. g. i traje do 31.08.2024. g. sa sveukupno upisano 368-ero djece i 101 zaposlenim radnikom (uključujući zaposlene na bolovanju).</w:t>
            </w:r>
            <w:r w:rsidR="005C0F8F">
              <w:rPr>
                <w:rFonts w:ascii="Arial" w:hAnsi="Arial" w:cs="Arial"/>
                <w:sz w:val="20"/>
                <w:szCs w:val="20"/>
              </w:rPr>
              <w:t xml:space="preserve"> </w:t>
            </w:r>
            <w:r w:rsidRPr="003613E2">
              <w:rPr>
                <w:rFonts w:ascii="Arial" w:hAnsi="Arial" w:cs="Arial"/>
                <w:sz w:val="20"/>
                <w:szCs w:val="20"/>
              </w:rPr>
              <w:t xml:space="preserve">Broj upisane djece 1.12.2023. godine iznosio je 432. </w:t>
            </w:r>
          </w:p>
          <w:p w14:paraId="7BC64D2B" w14:textId="5EC43B21" w:rsidR="00133E09" w:rsidRDefault="005C0F8F" w:rsidP="00DE7911">
            <w:pPr>
              <w:spacing w:after="0" w:line="240" w:lineRule="auto"/>
              <w:rPr>
                <w:rFonts w:ascii="Arial" w:hAnsi="Arial" w:cs="Arial"/>
                <w:sz w:val="20"/>
                <w:szCs w:val="20"/>
              </w:rPr>
            </w:pPr>
            <w:r w:rsidRPr="003613E2">
              <w:rPr>
                <w:rFonts w:ascii="Arial" w:hAnsi="Arial" w:cs="Arial"/>
                <w:sz w:val="20"/>
                <w:szCs w:val="20"/>
              </w:rPr>
              <w:t xml:space="preserve">Broj upisane djece </w:t>
            </w:r>
            <w:r>
              <w:rPr>
                <w:rFonts w:ascii="Arial" w:hAnsi="Arial" w:cs="Arial"/>
                <w:sz w:val="20"/>
                <w:szCs w:val="20"/>
              </w:rPr>
              <w:t>1.6.2024.</w:t>
            </w:r>
            <w:r w:rsidRPr="003613E2">
              <w:rPr>
                <w:rFonts w:ascii="Arial" w:hAnsi="Arial" w:cs="Arial"/>
                <w:sz w:val="20"/>
                <w:szCs w:val="20"/>
              </w:rPr>
              <w:t xml:space="preserve"> godine </w:t>
            </w:r>
            <w:r>
              <w:rPr>
                <w:rFonts w:ascii="Arial" w:hAnsi="Arial" w:cs="Arial"/>
                <w:sz w:val="20"/>
                <w:szCs w:val="20"/>
              </w:rPr>
              <w:t>iznosi 417.</w:t>
            </w:r>
          </w:p>
          <w:p w14:paraId="665D2F86" w14:textId="77777777" w:rsidR="005C0F8F" w:rsidRPr="003613E2" w:rsidRDefault="005C0F8F" w:rsidP="00DE7911">
            <w:pPr>
              <w:spacing w:after="0" w:line="240" w:lineRule="auto"/>
              <w:rPr>
                <w:rFonts w:ascii="Arial" w:hAnsi="Arial" w:cs="Arial"/>
                <w:sz w:val="20"/>
                <w:szCs w:val="20"/>
              </w:rPr>
            </w:pPr>
          </w:p>
          <w:p w14:paraId="03840440" w14:textId="24F23ACB" w:rsidR="005E6F0D" w:rsidRPr="003613E2" w:rsidRDefault="005E6F0D" w:rsidP="00DE7911">
            <w:pPr>
              <w:spacing w:after="0" w:line="240" w:lineRule="auto"/>
              <w:rPr>
                <w:rFonts w:ascii="Arial" w:hAnsi="Arial" w:cs="Arial"/>
                <w:sz w:val="20"/>
                <w:szCs w:val="20"/>
              </w:rPr>
            </w:pPr>
            <w:r w:rsidRPr="003613E2">
              <w:rPr>
                <w:rFonts w:ascii="Arial" w:hAnsi="Arial" w:cs="Arial"/>
                <w:sz w:val="20"/>
                <w:szCs w:val="20"/>
              </w:rPr>
              <w:t>Ustanovom upravlja Upravno vijeće koje broji pet članova:</w:t>
            </w:r>
          </w:p>
          <w:p w14:paraId="7AA3B8E1" w14:textId="77777777" w:rsidR="005E6F0D" w:rsidRPr="003613E2" w:rsidRDefault="005E6F0D" w:rsidP="00DE7911">
            <w:pPr>
              <w:spacing w:after="0" w:line="240" w:lineRule="auto"/>
              <w:rPr>
                <w:rFonts w:ascii="Arial" w:hAnsi="Arial" w:cs="Arial"/>
                <w:sz w:val="20"/>
                <w:szCs w:val="20"/>
              </w:rPr>
            </w:pPr>
            <w:r w:rsidRPr="003613E2">
              <w:rPr>
                <w:rFonts w:ascii="Arial" w:hAnsi="Arial" w:cs="Arial"/>
                <w:sz w:val="20"/>
                <w:szCs w:val="20"/>
              </w:rPr>
              <w:t>predstavnici Osnivača (3 člana)</w:t>
            </w:r>
          </w:p>
          <w:p w14:paraId="75F88154" w14:textId="77777777" w:rsidR="005E6F0D" w:rsidRPr="003613E2" w:rsidRDefault="005E6F0D" w:rsidP="00DE7911">
            <w:pPr>
              <w:spacing w:after="0" w:line="240" w:lineRule="auto"/>
              <w:rPr>
                <w:rFonts w:ascii="Arial" w:hAnsi="Arial" w:cs="Arial"/>
                <w:sz w:val="20"/>
                <w:szCs w:val="20"/>
              </w:rPr>
            </w:pPr>
            <w:r w:rsidRPr="003613E2">
              <w:rPr>
                <w:rFonts w:ascii="Arial" w:hAnsi="Arial" w:cs="Arial"/>
                <w:sz w:val="20"/>
                <w:szCs w:val="20"/>
              </w:rPr>
              <w:lastRenderedPageBreak/>
              <w:t>predstavnik iz redova odgojiteljskog vijeća (1 član)</w:t>
            </w:r>
          </w:p>
          <w:p w14:paraId="59865B71" w14:textId="77777777" w:rsidR="005E6F0D" w:rsidRPr="003613E2" w:rsidRDefault="005E6F0D" w:rsidP="00DE7911">
            <w:pPr>
              <w:spacing w:after="0" w:line="240" w:lineRule="auto"/>
              <w:rPr>
                <w:rFonts w:ascii="Arial" w:hAnsi="Arial" w:cs="Arial"/>
                <w:sz w:val="20"/>
                <w:szCs w:val="20"/>
              </w:rPr>
            </w:pPr>
            <w:r w:rsidRPr="003613E2">
              <w:rPr>
                <w:rFonts w:ascii="Arial" w:hAnsi="Arial" w:cs="Arial"/>
                <w:sz w:val="20"/>
                <w:szCs w:val="20"/>
              </w:rPr>
              <w:t>predstavnik roditelja (1 član)</w:t>
            </w:r>
          </w:p>
          <w:p w14:paraId="7D501DF9" w14:textId="77777777" w:rsidR="00A63B44" w:rsidRPr="003613E2" w:rsidRDefault="00A63B44" w:rsidP="003A4B46">
            <w:pPr>
              <w:spacing w:after="0" w:line="240" w:lineRule="auto"/>
              <w:rPr>
                <w:rFonts w:ascii="Arial" w:hAnsi="Arial" w:cs="Arial"/>
                <w:sz w:val="20"/>
                <w:szCs w:val="20"/>
              </w:rPr>
            </w:pPr>
          </w:p>
          <w:p w14:paraId="61841B85" w14:textId="77777777" w:rsidR="003A4B46" w:rsidRPr="003613E2" w:rsidRDefault="003A4B46" w:rsidP="003A4B46">
            <w:pPr>
              <w:spacing w:after="0" w:line="240" w:lineRule="auto"/>
              <w:rPr>
                <w:rFonts w:ascii="Arial" w:hAnsi="Arial" w:cs="Arial"/>
                <w:sz w:val="20"/>
                <w:szCs w:val="20"/>
              </w:rPr>
            </w:pPr>
            <w:r w:rsidRPr="003613E2">
              <w:rPr>
                <w:rFonts w:ascii="Arial" w:hAnsi="Arial" w:cs="Arial"/>
                <w:sz w:val="20"/>
                <w:szCs w:val="20"/>
              </w:rPr>
              <w:t>Rad u pedagoškoj 2022./2023., kao i 2023./2024. godini se odvijao u osam objekata na području općine Konavle u rasponu od 15 km (3 ustrojbene jedinice s još 5 izdvojenih objekata). U ustrojbenoj jedinici Dječji vrtić i jaslice Gruda na Grudi smještena su djeca tri skupine rane dobi (1.-3.g.), jedna skupina djece u dobi 3-5 g. boravi u smještaju Doma kulture Gruda, a dvije skupine djece dobi 5-7 g. borave u privremenom smještaju Doma za starije i nemoćne na Grudi.</w:t>
            </w:r>
          </w:p>
          <w:p w14:paraId="41011BA3" w14:textId="77777777" w:rsidR="005E6F0D" w:rsidRPr="003613E2" w:rsidRDefault="005E6F0D" w:rsidP="003A4B46">
            <w:pPr>
              <w:spacing w:after="0" w:line="240" w:lineRule="auto"/>
              <w:rPr>
                <w:rFonts w:ascii="Arial" w:hAnsi="Arial" w:cs="Arial"/>
                <w:sz w:val="20"/>
                <w:szCs w:val="20"/>
              </w:rPr>
            </w:pPr>
          </w:p>
          <w:p w14:paraId="5364E887" w14:textId="77777777" w:rsidR="00E5761E" w:rsidRPr="003613E2" w:rsidRDefault="00E5761E" w:rsidP="00E5761E">
            <w:pPr>
              <w:spacing w:after="0" w:line="240" w:lineRule="auto"/>
              <w:rPr>
                <w:rFonts w:ascii="Arial" w:hAnsi="Arial" w:cs="Arial"/>
                <w:b/>
                <w:sz w:val="20"/>
                <w:szCs w:val="20"/>
              </w:rPr>
            </w:pPr>
            <w:r w:rsidRPr="003613E2">
              <w:rPr>
                <w:rFonts w:ascii="Arial" w:hAnsi="Arial" w:cs="Arial"/>
                <w:b/>
                <w:sz w:val="20"/>
                <w:szCs w:val="20"/>
              </w:rPr>
              <w:t>Programi odgoja i obrazovanja koji će se provoditi u Dječjem vrtiću Konavle:</w:t>
            </w:r>
          </w:p>
          <w:p w14:paraId="61397203" w14:textId="77777777" w:rsidR="00E5761E" w:rsidRPr="003613E2" w:rsidRDefault="00E5761E">
            <w:pPr>
              <w:numPr>
                <w:ilvl w:val="0"/>
                <w:numId w:val="27"/>
              </w:numPr>
              <w:spacing w:after="0" w:line="240" w:lineRule="auto"/>
              <w:rPr>
                <w:rFonts w:ascii="Arial" w:hAnsi="Arial" w:cs="Arial"/>
                <w:bCs/>
                <w:sz w:val="20"/>
                <w:szCs w:val="20"/>
              </w:rPr>
            </w:pPr>
            <w:r w:rsidRPr="003613E2">
              <w:rPr>
                <w:rFonts w:ascii="Arial" w:hAnsi="Arial" w:cs="Arial"/>
                <w:bCs/>
                <w:sz w:val="20"/>
                <w:szCs w:val="20"/>
              </w:rPr>
              <w:t xml:space="preserve">Redoviti cjelodnevni program u trajanju od 10 sati (sa integriranim redovitim poludnevnim programom u trajanju od 5 sati) –pribavljena nova Suglasnost Ministarstva znanosti i obrazovanja, KLASA:601-01/22-03/00400; URBROJ:533-05-22-0004 od 3. kolovoza 2022.g. </w:t>
            </w:r>
          </w:p>
          <w:p w14:paraId="73D7B74D" w14:textId="77777777" w:rsidR="00E5761E" w:rsidRPr="003613E2" w:rsidRDefault="00E5761E">
            <w:pPr>
              <w:numPr>
                <w:ilvl w:val="0"/>
                <w:numId w:val="27"/>
              </w:numPr>
              <w:spacing w:after="0" w:line="240" w:lineRule="auto"/>
              <w:rPr>
                <w:rFonts w:ascii="Arial" w:hAnsi="Arial" w:cs="Arial"/>
                <w:bCs/>
                <w:iCs/>
                <w:sz w:val="20"/>
                <w:szCs w:val="20"/>
              </w:rPr>
            </w:pPr>
            <w:r w:rsidRPr="003613E2">
              <w:rPr>
                <w:rFonts w:ascii="Arial" w:hAnsi="Arial" w:cs="Arial"/>
                <w:bCs/>
                <w:sz w:val="20"/>
                <w:szCs w:val="20"/>
              </w:rPr>
              <w:t xml:space="preserve">Program </w:t>
            </w:r>
            <w:proofErr w:type="spellStart"/>
            <w:r w:rsidRPr="003613E2">
              <w:rPr>
                <w:rFonts w:ascii="Arial" w:hAnsi="Arial" w:cs="Arial"/>
                <w:bCs/>
                <w:sz w:val="20"/>
                <w:szCs w:val="20"/>
              </w:rPr>
              <w:t>predškole</w:t>
            </w:r>
            <w:proofErr w:type="spellEnd"/>
            <w:r w:rsidRPr="003613E2">
              <w:rPr>
                <w:rFonts w:ascii="Arial" w:hAnsi="Arial" w:cs="Arial"/>
                <w:bCs/>
                <w:sz w:val="20"/>
                <w:szCs w:val="20"/>
              </w:rPr>
              <w:t xml:space="preserve"> </w:t>
            </w:r>
            <w:r w:rsidRPr="003613E2">
              <w:rPr>
                <w:rFonts w:ascii="Arial" w:hAnsi="Arial" w:cs="Arial"/>
                <w:bCs/>
                <w:iCs/>
                <w:sz w:val="20"/>
                <w:szCs w:val="20"/>
              </w:rPr>
              <w:t xml:space="preserve">(Klasa:601-02/03/00222, Ur.br.:533-21-12-0004 od 11. srpnja 2012.g.)-potrebno </w:t>
            </w:r>
            <w:proofErr w:type="spellStart"/>
            <w:r w:rsidRPr="003613E2">
              <w:rPr>
                <w:rFonts w:ascii="Arial" w:hAnsi="Arial" w:cs="Arial"/>
                <w:bCs/>
                <w:iCs/>
                <w:sz w:val="20"/>
                <w:szCs w:val="20"/>
              </w:rPr>
              <w:t>reverificirati</w:t>
            </w:r>
            <w:proofErr w:type="spellEnd"/>
          </w:p>
          <w:p w14:paraId="359FF97D" w14:textId="77777777" w:rsidR="00E5761E" w:rsidRPr="003613E2" w:rsidRDefault="00E5761E">
            <w:pPr>
              <w:numPr>
                <w:ilvl w:val="0"/>
                <w:numId w:val="27"/>
              </w:numPr>
              <w:spacing w:after="0" w:line="240" w:lineRule="auto"/>
              <w:rPr>
                <w:rFonts w:ascii="Arial" w:hAnsi="Arial" w:cs="Arial"/>
                <w:bCs/>
                <w:iCs/>
                <w:sz w:val="20"/>
                <w:szCs w:val="20"/>
              </w:rPr>
            </w:pPr>
            <w:r w:rsidRPr="003613E2">
              <w:rPr>
                <w:rFonts w:ascii="Arial" w:hAnsi="Arial" w:cs="Arial"/>
                <w:bCs/>
                <w:sz w:val="20"/>
                <w:szCs w:val="20"/>
              </w:rPr>
              <w:t xml:space="preserve">Posebni program upoznavanja i očuvanja tradicijske baštine „Igrom do baštine” integriran u redovni programa </w:t>
            </w:r>
            <w:r w:rsidRPr="003613E2">
              <w:rPr>
                <w:rFonts w:ascii="Arial" w:hAnsi="Arial" w:cs="Arial"/>
                <w:bCs/>
                <w:iCs/>
                <w:sz w:val="20"/>
                <w:szCs w:val="20"/>
              </w:rPr>
              <w:t xml:space="preserve">(Klasa:601-02/15-03/01370, Ur.br.:533-25-16-0009 </w:t>
            </w:r>
            <w:r w:rsidRPr="003613E2">
              <w:rPr>
                <w:rFonts w:ascii="Arial" w:hAnsi="Arial" w:cs="Arial"/>
                <w:bCs/>
                <w:sz w:val="20"/>
                <w:szCs w:val="20"/>
              </w:rPr>
              <w:t>od 30. svibnja 2016.g.)</w:t>
            </w:r>
          </w:p>
          <w:p w14:paraId="5532F545" w14:textId="77777777" w:rsidR="00E5761E" w:rsidRPr="003613E2" w:rsidRDefault="00E5761E">
            <w:pPr>
              <w:numPr>
                <w:ilvl w:val="0"/>
                <w:numId w:val="27"/>
              </w:numPr>
              <w:spacing w:after="0" w:line="240" w:lineRule="auto"/>
              <w:rPr>
                <w:rFonts w:ascii="Arial" w:hAnsi="Arial" w:cs="Arial"/>
                <w:bCs/>
                <w:iCs/>
                <w:sz w:val="20"/>
                <w:szCs w:val="20"/>
              </w:rPr>
            </w:pPr>
            <w:r w:rsidRPr="003613E2">
              <w:rPr>
                <w:rFonts w:ascii="Arial" w:hAnsi="Arial" w:cs="Arial"/>
                <w:bCs/>
                <w:sz w:val="20"/>
                <w:szCs w:val="20"/>
              </w:rPr>
              <w:t>Posebni glazbeni program integriran u redovni program</w:t>
            </w:r>
            <w:r w:rsidRPr="003613E2">
              <w:rPr>
                <w:rFonts w:ascii="Arial" w:hAnsi="Arial" w:cs="Arial"/>
                <w:bCs/>
                <w:iCs/>
                <w:sz w:val="20"/>
                <w:szCs w:val="20"/>
              </w:rPr>
              <w:t>(Klasa:601-02/16-03/00170, Ur.br.:533-25-16-0004</w:t>
            </w:r>
            <w:r w:rsidRPr="003613E2">
              <w:rPr>
                <w:rFonts w:ascii="Arial" w:hAnsi="Arial" w:cs="Arial"/>
                <w:bCs/>
                <w:sz w:val="20"/>
                <w:szCs w:val="20"/>
              </w:rPr>
              <w:t xml:space="preserve"> od 14. travnja 2016.g.</w:t>
            </w:r>
            <w:r w:rsidRPr="003613E2">
              <w:rPr>
                <w:rFonts w:ascii="Arial" w:hAnsi="Arial" w:cs="Arial"/>
                <w:bCs/>
                <w:iCs/>
                <w:sz w:val="20"/>
                <w:szCs w:val="20"/>
              </w:rPr>
              <w:t>)</w:t>
            </w:r>
          </w:p>
          <w:p w14:paraId="1EF82F23" w14:textId="77777777" w:rsidR="00E5761E" w:rsidRPr="003613E2" w:rsidRDefault="00E5761E">
            <w:pPr>
              <w:numPr>
                <w:ilvl w:val="0"/>
                <w:numId w:val="27"/>
              </w:numPr>
              <w:spacing w:after="0" w:line="240" w:lineRule="auto"/>
              <w:rPr>
                <w:rFonts w:ascii="Arial" w:hAnsi="Arial" w:cs="Arial"/>
                <w:bCs/>
                <w:iCs/>
                <w:sz w:val="20"/>
                <w:szCs w:val="20"/>
              </w:rPr>
            </w:pPr>
            <w:r w:rsidRPr="003613E2">
              <w:rPr>
                <w:rFonts w:ascii="Arial" w:hAnsi="Arial" w:cs="Arial"/>
                <w:bCs/>
                <w:sz w:val="20"/>
                <w:szCs w:val="20"/>
              </w:rPr>
              <w:t xml:space="preserve">Program za roditelje „Rastimo zajedno“ </w:t>
            </w:r>
            <w:r w:rsidRPr="003613E2">
              <w:rPr>
                <w:rFonts w:ascii="Arial" w:hAnsi="Arial" w:cs="Arial"/>
                <w:bCs/>
                <w:iCs/>
                <w:sz w:val="20"/>
                <w:szCs w:val="20"/>
              </w:rPr>
              <w:t>(Klasa:601-02/17-03/00303, Ur.br.:533-25-17-0004 od 27. srpnja 2017.g.</w:t>
            </w:r>
          </w:p>
          <w:p w14:paraId="323507BD" w14:textId="77777777" w:rsidR="00E5761E" w:rsidRPr="003613E2" w:rsidRDefault="00E5761E" w:rsidP="00E5761E">
            <w:pPr>
              <w:spacing w:after="0" w:line="240" w:lineRule="auto"/>
              <w:rPr>
                <w:rFonts w:ascii="Arial" w:hAnsi="Arial" w:cs="Arial"/>
                <w:bCs/>
                <w:sz w:val="20"/>
                <w:szCs w:val="20"/>
              </w:rPr>
            </w:pPr>
          </w:p>
          <w:p w14:paraId="6033DDA1" w14:textId="786D770F" w:rsidR="00E5761E" w:rsidRPr="003613E2" w:rsidRDefault="00E5761E" w:rsidP="00E5761E">
            <w:pPr>
              <w:spacing w:after="0" w:line="240" w:lineRule="auto"/>
              <w:rPr>
                <w:rFonts w:ascii="Arial" w:hAnsi="Arial" w:cs="Arial"/>
                <w:bCs/>
                <w:sz w:val="20"/>
                <w:szCs w:val="20"/>
              </w:rPr>
            </w:pPr>
            <w:r w:rsidRPr="003613E2">
              <w:rPr>
                <w:rFonts w:ascii="Arial" w:hAnsi="Arial" w:cs="Arial"/>
                <w:bCs/>
                <w:iCs/>
                <w:sz w:val="20"/>
                <w:szCs w:val="20"/>
              </w:rPr>
              <w:t>Radno vrijeme objekata ove pedagoške godine</w:t>
            </w:r>
            <w:r w:rsidR="003613E2" w:rsidRPr="003613E2">
              <w:rPr>
                <w:rFonts w:ascii="Arial" w:hAnsi="Arial" w:cs="Arial"/>
                <w:bCs/>
                <w:iCs/>
                <w:sz w:val="20"/>
                <w:szCs w:val="20"/>
              </w:rPr>
              <w:t xml:space="preserve"> je </w:t>
            </w:r>
            <w:r w:rsidRPr="003613E2">
              <w:rPr>
                <w:rFonts w:ascii="Arial" w:hAnsi="Arial" w:cs="Arial"/>
                <w:bCs/>
                <w:iCs/>
                <w:sz w:val="20"/>
                <w:szCs w:val="20"/>
              </w:rPr>
              <w:t>od 6.30-16.30. sati. Provedbom projekta  „Otvorimo Južna vrata Lijepe naše, II. faza“</w:t>
            </w:r>
            <w:r w:rsidRPr="003613E2">
              <w:rPr>
                <w:rFonts w:ascii="Arial" w:hAnsi="Arial" w:cs="Arial"/>
                <w:bCs/>
                <w:sz w:val="20"/>
                <w:szCs w:val="20"/>
              </w:rPr>
              <w:t xml:space="preserve"> </w:t>
            </w:r>
            <w:proofErr w:type="spellStart"/>
            <w:r w:rsidRPr="003613E2">
              <w:rPr>
                <w:rFonts w:ascii="Arial" w:hAnsi="Arial" w:cs="Arial"/>
                <w:bCs/>
                <w:sz w:val="20"/>
                <w:szCs w:val="20"/>
              </w:rPr>
              <w:t>k.b</w:t>
            </w:r>
            <w:proofErr w:type="spellEnd"/>
            <w:r w:rsidRPr="003613E2">
              <w:rPr>
                <w:rFonts w:ascii="Arial" w:hAnsi="Arial" w:cs="Arial"/>
                <w:bCs/>
                <w:sz w:val="20"/>
                <w:szCs w:val="20"/>
              </w:rPr>
              <w:t xml:space="preserve">.: UP. 02.2.2.16.0023, produljeni rad vrtića </w:t>
            </w:r>
            <w:r w:rsidR="003613E2" w:rsidRPr="003613E2">
              <w:rPr>
                <w:rFonts w:ascii="Arial" w:hAnsi="Arial" w:cs="Arial"/>
                <w:bCs/>
                <w:sz w:val="20"/>
                <w:szCs w:val="20"/>
              </w:rPr>
              <w:t>je trajao</w:t>
            </w:r>
            <w:r w:rsidRPr="003613E2">
              <w:rPr>
                <w:rFonts w:ascii="Arial" w:hAnsi="Arial" w:cs="Arial"/>
                <w:bCs/>
                <w:sz w:val="20"/>
                <w:szCs w:val="20"/>
              </w:rPr>
              <w:t xml:space="preserve"> do 20.30 sati kroz radni tjedan te subotom od 7.30 – 15.30 sati. </w:t>
            </w:r>
            <w:r w:rsidR="003613E2" w:rsidRPr="003613E2">
              <w:rPr>
                <w:rFonts w:ascii="Arial" w:hAnsi="Arial" w:cs="Arial"/>
                <w:bCs/>
                <w:sz w:val="20"/>
                <w:szCs w:val="20"/>
              </w:rPr>
              <w:t xml:space="preserve">Potrebe produljenog rada u ovoj pedagoškoj godini </w:t>
            </w:r>
            <w:r w:rsidR="005C0F8F">
              <w:rPr>
                <w:rFonts w:ascii="Arial" w:hAnsi="Arial" w:cs="Arial"/>
                <w:bCs/>
                <w:sz w:val="20"/>
                <w:szCs w:val="20"/>
              </w:rPr>
              <w:t>utvrđivati će se</w:t>
            </w:r>
            <w:r w:rsidR="003613E2" w:rsidRPr="003613E2">
              <w:rPr>
                <w:rFonts w:ascii="Arial" w:hAnsi="Arial" w:cs="Arial"/>
                <w:bCs/>
                <w:sz w:val="20"/>
                <w:szCs w:val="20"/>
              </w:rPr>
              <w:t xml:space="preserve"> sukladno potrebama roditelja i raspoloživog kadra.</w:t>
            </w:r>
          </w:p>
          <w:p w14:paraId="073099AE" w14:textId="77777777" w:rsidR="003613E2" w:rsidRPr="003613E2" w:rsidRDefault="003613E2" w:rsidP="00E5761E">
            <w:pPr>
              <w:spacing w:after="0" w:line="240" w:lineRule="auto"/>
              <w:rPr>
                <w:rFonts w:ascii="Arial" w:hAnsi="Arial" w:cs="Arial"/>
                <w:bCs/>
                <w:sz w:val="20"/>
                <w:szCs w:val="20"/>
              </w:rPr>
            </w:pPr>
          </w:p>
          <w:p w14:paraId="40CA4474" w14:textId="77777777" w:rsidR="00E5761E" w:rsidRPr="003613E2" w:rsidRDefault="00E5761E" w:rsidP="00E5761E">
            <w:pPr>
              <w:spacing w:after="0" w:line="240" w:lineRule="auto"/>
              <w:rPr>
                <w:rFonts w:ascii="Arial" w:hAnsi="Arial" w:cs="Arial"/>
                <w:b/>
                <w:bCs/>
                <w:iCs/>
                <w:sz w:val="20"/>
                <w:szCs w:val="20"/>
                <w:u w:val="single"/>
              </w:rPr>
            </w:pPr>
            <w:bookmarkStart w:id="298" w:name="_Toc52355498"/>
            <w:r w:rsidRPr="003613E2">
              <w:rPr>
                <w:rFonts w:ascii="Arial" w:hAnsi="Arial" w:cs="Arial"/>
                <w:b/>
                <w:bCs/>
                <w:sz w:val="20"/>
                <w:szCs w:val="20"/>
                <w:u w:val="single"/>
              </w:rPr>
              <w:t>Popis dječjih vrtića i jaslica:</w:t>
            </w:r>
            <w:bookmarkEnd w:id="298"/>
            <w:r w:rsidRPr="003613E2">
              <w:rPr>
                <w:rFonts w:ascii="Arial" w:hAnsi="Arial" w:cs="Arial"/>
                <w:b/>
                <w:bCs/>
                <w:iCs/>
                <w:sz w:val="20"/>
                <w:szCs w:val="20"/>
                <w:u w:val="single"/>
              </w:rPr>
              <w:t xml:space="preserve"> </w:t>
            </w:r>
          </w:p>
          <w:p w14:paraId="2AB0DD40" w14:textId="77777777" w:rsidR="00E5761E" w:rsidRPr="003613E2" w:rsidRDefault="00E5761E" w:rsidP="00E5761E">
            <w:pPr>
              <w:spacing w:after="0" w:line="240" w:lineRule="auto"/>
              <w:rPr>
                <w:rFonts w:ascii="Arial" w:hAnsi="Arial" w:cs="Arial"/>
                <w:bCs/>
                <w:sz w:val="20"/>
                <w:szCs w:val="20"/>
              </w:rPr>
            </w:pPr>
            <w:r w:rsidRPr="003613E2">
              <w:rPr>
                <w:rFonts w:ascii="Arial" w:hAnsi="Arial" w:cs="Arial"/>
                <w:bCs/>
                <w:sz w:val="20"/>
                <w:szCs w:val="20"/>
              </w:rPr>
              <w:t>- Dječji vrtić i jaslice Cavtat, Put od Cavtata bb, 20210 Cavtat</w:t>
            </w:r>
          </w:p>
          <w:p w14:paraId="5E24A22F" w14:textId="77777777" w:rsidR="00E5761E" w:rsidRPr="003613E2" w:rsidRDefault="00E5761E" w:rsidP="00E5761E">
            <w:pPr>
              <w:spacing w:after="0" w:line="240" w:lineRule="auto"/>
              <w:rPr>
                <w:rFonts w:ascii="Arial" w:hAnsi="Arial" w:cs="Arial"/>
                <w:bCs/>
                <w:iCs/>
                <w:sz w:val="20"/>
                <w:szCs w:val="20"/>
              </w:rPr>
            </w:pPr>
            <w:r w:rsidRPr="003613E2">
              <w:rPr>
                <w:rFonts w:ascii="Arial" w:hAnsi="Arial" w:cs="Arial"/>
                <w:bCs/>
                <w:iCs/>
                <w:sz w:val="20"/>
                <w:szCs w:val="20"/>
              </w:rPr>
              <w:t>-Izdvojeni objekt u Samostanu družbe kćeri milosrđa, Obala Stjepana Radića, 20210 Cavtat</w:t>
            </w:r>
          </w:p>
          <w:p w14:paraId="3E6EDF48" w14:textId="77777777" w:rsidR="00E5761E" w:rsidRPr="003613E2" w:rsidRDefault="00E5761E" w:rsidP="00E5761E">
            <w:pPr>
              <w:spacing w:after="0" w:line="240" w:lineRule="auto"/>
              <w:rPr>
                <w:rFonts w:ascii="Arial" w:hAnsi="Arial" w:cs="Arial"/>
                <w:bCs/>
                <w:iCs/>
                <w:sz w:val="20"/>
                <w:szCs w:val="20"/>
              </w:rPr>
            </w:pPr>
            <w:r w:rsidRPr="003613E2">
              <w:rPr>
                <w:rFonts w:ascii="Arial" w:hAnsi="Arial" w:cs="Arial"/>
                <w:bCs/>
                <w:iCs/>
                <w:sz w:val="20"/>
                <w:szCs w:val="20"/>
              </w:rPr>
              <w:t>- Dječji vrtić „</w:t>
            </w:r>
            <w:proofErr w:type="spellStart"/>
            <w:r w:rsidRPr="003613E2">
              <w:rPr>
                <w:rFonts w:ascii="Arial" w:hAnsi="Arial" w:cs="Arial"/>
                <w:bCs/>
                <w:iCs/>
                <w:sz w:val="20"/>
                <w:szCs w:val="20"/>
              </w:rPr>
              <w:t>Katićan</w:t>
            </w:r>
            <w:proofErr w:type="spellEnd"/>
            <w:r w:rsidRPr="003613E2">
              <w:rPr>
                <w:rFonts w:ascii="Arial" w:hAnsi="Arial" w:cs="Arial"/>
                <w:bCs/>
                <w:iCs/>
                <w:sz w:val="20"/>
                <w:szCs w:val="20"/>
              </w:rPr>
              <w:t xml:space="preserve">“, </w:t>
            </w:r>
            <w:proofErr w:type="spellStart"/>
            <w:r w:rsidRPr="003613E2">
              <w:rPr>
                <w:rFonts w:ascii="Arial" w:hAnsi="Arial" w:cs="Arial"/>
                <w:bCs/>
                <w:iCs/>
                <w:sz w:val="20"/>
                <w:szCs w:val="20"/>
              </w:rPr>
              <w:t>Beroje</w:t>
            </w:r>
            <w:proofErr w:type="spellEnd"/>
            <w:r w:rsidRPr="003613E2">
              <w:rPr>
                <w:rFonts w:ascii="Arial" w:hAnsi="Arial" w:cs="Arial"/>
                <w:bCs/>
                <w:iCs/>
                <w:sz w:val="20"/>
                <w:szCs w:val="20"/>
              </w:rPr>
              <w:t xml:space="preserve"> bb, 20 213 Čilipi</w:t>
            </w:r>
          </w:p>
          <w:p w14:paraId="3E78B0D0" w14:textId="77777777" w:rsidR="00E5761E" w:rsidRPr="003613E2" w:rsidRDefault="00E5761E" w:rsidP="00E5761E">
            <w:pPr>
              <w:spacing w:after="0" w:line="240" w:lineRule="auto"/>
              <w:rPr>
                <w:rFonts w:ascii="Arial" w:hAnsi="Arial" w:cs="Arial"/>
                <w:bCs/>
                <w:iCs/>
                <w:sz w:val="20"/>
                <w:szCs w:val="20"/>
              </w:rPr>
            </w:pPr>
            <w:r w:rsidRPr="003613E2">
              <w:rPr>
                <w:rFonts w:ascii="Arial" w:hAnsi="Arial" w:cs="Arial"/>
                <w:bCs/>
                <w:iCs/>
                <w:sz w:val="20"/>
                <w:szCs w:val="20"/>
              </w:rPr>
              <w:t xml:space="preserve">- Dječje jaslice u zgradi </w:t>
            </w:r>
            <w:proofErr w:type="spellStart"/>
            <w:r w:rsidRPr="003613E2">
              <w:rPr>
                <w:rFonts w:ascii="Arial" w:hAnsi="Arial" w:cs="Arial"/>
                <w:bCs/>
                <w:iCs/>
                <w:sz w:val="20"/>
                <w:szCs w:val="20"/>
              </w:rPr>
              <w:t>polj.zadruge</w:t>
            </w:r>
            <w:proofErr w:type="spellEnd"/>
            <w:r w:rsidRPr="003613E2">
              <w:rPr>
                <w:rFonts w:ascii="Arial" w:hAnsi="Arial" w:cs="Arial"/>
                <w:bCs/>
                <w:iCs/>
                <w:sz w:val="20"/>
                <w:szCs w:val="20"/>
              </w:rPr>
              <w:t xml:space="preserve"> F. Supilo, Bistroće bb, 20 213 Čilipi</w:t>
            </w:r>
          </w:p>
          <w:p w14:paraId="3723E55E" w14:textId="77777777" w:rsidR="00E5761E" w:rsidRPr="003613E2" w:rsidRDefault="00E5761E" w:rsidP="00E5761E">
            <w:pPr>
              <w:spacing w:after="0" w:line="240" w:lineRule="auto"/>
              <w:rPr>
                <w:rFonts w:ascii="Arial" w:hAnsi="Arial" w:cs="Arial"/>
                <w:bCs/>
                <w:iCs/>
                <w:sz w:val="20"/>
                <w:szCs w:val="20"/>
              </w:rPr>
            </w:pPr>
            <w:r w:rsidRPr="003613E2">
              <w:rPr>
                <w:rFonts w:ascii="Arial" w:hAnsi="Arial" w:cs="Arial"/>
                <w:bCs/>
                <w:iCs/>
                <w:sz w:val="20"/>
                <w:szCs w:val="20"/>
              </w:rPr>
              <w:t xml:space="preserve">- Dječji vrtić i jaslice „Gruda“, Gruda bb, 20 215 Gruda </w:t>
            </w:r>
          </w:p>
          <w:p w14:paraId="77231DC3" w14:textId="0E84AF13" w:rsidR="00E5761E" w:rsidRPr="003613E2" w:rsidRDefault="00E5761E" w:rsidP="00E5761E">
            <w:pPr>
              <w:spacing w:after="0" w:line="240" w:lineRule="auto"/>
              <w:rPr>
                <w:rFonts w:ascii="Arial" w:hAnsi="Arial" w:cs="Arial"/>
                <w:bCs/>
                <w:iCs/>
                <w:sz w:val="20"/>
                <w:szCs w:val="20"/>
              </w:rPr>
            </w:pPr>
            <w:r w:rsidRPr="003613E2">
              <w:rPr>
                <w:rFonts w:ascii="Arial" w:hAnsi="Arial" w:cs="Arial"/>
                <w:bCs/>
                <w:iCs/>
                <w:sz w:val="20"/>
                <w:szCs w:val="20"/>
              </w:rPr>
              <w:t xml:space="preserve">-Izdvojeni objekt u </w:t>
            </w:r>
            <w:r w:rsidR="005C0F8F">
              <w:rPr>
                <w:rFonts w:ascii="Arial" w:hAnsi="Arial" w:cs="Arial"/>
                <w:bCs/>
                <w:iCs/>
                <w:sz w:val="20"/>
                <w:szCs w:val="20"/>
              </w:rPr>
              <w:t>Domu kulture</w:t>
            </w:r>
            <w:r w:rsidRPr="003613E2">
              <w:rPr>
                <w:rFonts w:ascii="Arial" w:hAnsi="Arial" w:cs="Arial"/>
                <w:bCs/>
                <w:iCs/>
                <w:sz w:val="20"/>
                <w:szCs w:val="20"/>
              </w:rPr>
              <w:t>, Gruda, 20 215 Gruda</w:t>
            </w:r>
          </w:p>
          <w:p w14:paraId="1939C125" w14:textId="77777777" w:rsidR="00E5761E" w:rsidRPr="003613E2" w:rsidRDefault="00E5761E" w:rsidP="00E5761E">
            <w:pPr>
              <w:spacing w:after="0" w:line="240" w:lineRule="auto"/>
              <w:rPr>
                <w:rFonts w:ascii="Arial" w:hAnsi="Arial" w:cs="Arial"/>
                <w:bCs/>
                <w:iCs/>
                <w:sz w:val="20"/>
                <w:szCs w:val="20"/>
              </w:rPr>
            </w:pPr>
            <w:r w:rsidRPr="003613E2">
              <w:rPr>
                <w:rFonts w:ascii="Arial" w:hAnsi="Arial" w:cs="Arial"/>
                <w:bCs/>
                <w:iCs/>
                <w:sz w:val="20"/>
                <w:szCs w:val="20"/>
              </w:rPr>
              <w:t>-Izdvojeni objekt u Domu za starije i nemoćne „Konavle“, Gruda 152, 20 215 Gruda</w:t>
            </w:r>
          </w:p>
          <w:p w14:paraId="57E04C8E" w14:textId="77777777" w:rsidR="005E6F0D" w:rsidRDefault="00E5761E" w:rsidP="008F1970">
            <w:pPr>
              <w:spacing w:after="0" w:line="240" w:lineRule="auto"/>
              <w:rPr>
                <w:rFonts w:ascii="Arial" w:hAnsi="Arial" w:cs="Arial"/>
                <w:bCs/>
                <w:iCs/>
                <w:sz w:val="20"/>
                <w:szCs w:val="20"/>
              </w:rPr>
            </w:pPr>
            <w:r w:rsidRPr="003613E2">
              <w:rPr>
                <w:rFonts w:ascii="Arial" w:hAnsi="Arial" w:cs="Arial"/>
                <w:bCs/>
                <w:iCs/>
                <w:sz w:val="20"/>
                <w:szCs w:val="20"/>
              </w:rPr>
              <w:t xml:space="preserve">-Izdvojeni objekt u Područnoj školi </w:t>
            </w:r>
            <w:proofErr w:type="spellStart"/>
            <w:r w:rsidRPr="003613E2">
              <w:rPr>
                <w:rFonts w:ascii="Arial" w:hAnsi="Arial" w:cs="Arial"/>
                <w:bCs/>
                <w:iCs/>
                <w:sz w:val="20"/>
                <w:szCs w:val="20"/>
              </w:rPr>
              <w:t>Pridvorje</w:t>
            </w:r>
            <w:proofErr w:type="spellEnd"/>
            <w:r w:rsidRPr="003613E2">
              <w:rPr>
                <w:rFonts w:ascii="Arial" w:hAnsi="Arial" w:cs="Arial"/>
                <w:bCs/>
                <w:iCs/>
                <w:sz w:val="20"/>
                <w:szCs w:val="20"/>
              </w:rPr>
              <w:t>, 20 215 Gruda</w:t>
            </w:r>
          </w:p>
          <w:p w14:paraId="5F456DE9" w14:textId="54B1722E" w:rsidR="005C0F8F" w:rsidRPr="003613E2" w:rsidRDefault="005C0F8F" w:rsidP="008F1970">
            <w:pPr>
              <w:spacing w:after="0" w:line="240" w:lineRule="auto"/>
              <w:rPr>
                <w:rFonts w:ascii="Arial" w:hAnsi="Arial" w:cs="Arial"/>
                <w:sz w:val="20"/>
                <w:szCs w:val="20"/>
              </w:rPr>
            </w:pPr>
          </w:p>
        </w:tc>
      </w:tr>
      <w:tr w:rsidR="003613E2" w:rsidRPr="003613E2" w14:paraId="568C4AD2" w14:textId="77777777" w:rsidTr="00E5761E">
        <w:tc>
          <w:tcPr>
            <w:tcW w:w="1683" w:type="dxa"/>
            <w:tcBorders>
              <w:top w:val="dotted" w:sz="4" w:space="0" w:color="auto"/>
              <w:left w:val="dotted" w:sz="4" w:space="0" w:color="auto"/>
              <w:bottom w:val="dotted" w:sz="4" w:space="0" w:color="auto"/>
              <w:right w:val="dotted" w:sz="4" w:space="0" w:color="auto"/>
            </w:tcBorders>
          </w:tcPr>
          <w:p w14:paraId="7425B45F" w14:textId="77777777" w:rsidR="003752B9" w:rsidRPr="003613E2" w:rsidRDefault="003752B9" w:rsidP="003752B9">
            <w:pPr>
              <w:spacing w:after="0" w:line="240" w:lineRule="auto"/>
              <w:rPr>
                <w:rFonts w:ascii="Arial" w:eastAsia="Calibri" w:hAnsi="Arial" w:cs="Arial"/>
                <w:sz w:val="20"/>
                <w:szCs w:val="20"/>
              </w:rPr>
            </w:pPr>
            <w:r w:rsidRPr="003613E2">
              <w:rPr>
                <w:rFonts w:ascii="Arial" w:eastAsia="Calibri" w:hAnsi="Arial" w:cs="Arial"/>
                <w:sz w:val="20"/>
                <w:szCs w:val="20"/>
              </w:rPr>
              <w:lastRenderedPageBreak/>
              <w:t>ZAKONSKE I DRUGE PODLOGE NA KOJIMA SE ZASNIVA PROGRAM</w:t>
            </w:r>
          </w:p>
        </w:tc>
        <w:tc>
          <w:tcPr>
            <w:tcW w:w="12600" w:type="dxa"/>
            <w:tcBorders>
              <w:top w:val="dotted" w:sz="4" w:space="0" w:color="auto"/>
              <w:left w:val="dotted" w:sz="4" w:space="0" w:color="auto"/>
              <w:bottom w:val="dotted" w:sz="4" w:space="0" w:color="auto"/>
              <w:right w:val="dotted" w:sz="4" w:space="0" w:color="auto"/>
            </w:tcBorders>
          </w:tcPr>
          <w:p w14:paraId="65859B2B" w14:textId="78D92C9B" w:rsidR="00814421" w:rsidRPr="003613E2" w:rsidRDefault="00911AF5"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Zakon o lokalnoj i područnoj (regionalnoj) samoupravi (NN 33/01,60/01,129/05, 109/07,125/08, 36/09, 150/11, 144/12, 19/13, 137/15, 123/17, 98/19, 144/20)</w:t>
            </w:r>
            <w:r w:rsidR="00814421" w:rsidRPr="003613E2">
              <w:rPr>
                <w:rFonts w:ascii="Arial" w:eastAsia="Times New Roman" w:hAnsi="Arial" w:cs="Arial"/>
                <w:sz w:val="20"/>
                <w:szCs w:val="20"/>
              </w:rPr>
              <w:t>, Zakon o predškolskom odgoju i obrazovanju (NN 10/97, 107/07, 94/13, 98/19</w:t>
            </w:r>
            <w:r w:rsidR="00561E3B" w:rsidRPr="003613E2">
              <w:rPr>
                <w:rFonts w:ascii="Arial" w:eastAsia="Times New Roman" w:hAnsi="Arial" w:cs="Arial"/>
                <w:sz w:val="20"/>
                <w:szCs w:val="20"/>
              </w:rPr>
              <w:t>, 57/22</w:t>
            </w:r>
            <w:r w:rsidR="00814421" w:rsidRPr="003613E2">
              <w:rPr>
                <w:rFonts w:ascii="Arial" w:eastAsia="Times New Roman" w:hAnsi="Arial" w:cs="Arial"/>
                <w:sz w:val="20"/>
                <w:szCs w:val="20"/>
              </w:rPr>
              <w:t>), Zakon o radu (NN 93/14, 127/17, 98/19</w:t>
            </w:r>
            <w:r w:rsidR="00E5761E" w:rsidRPr="003613E2">
              <w:rPr>
                <w:rFonts w:ascii="Arial" w:eastAsia="Times New Roman" w:hAnsi="Arial" w:cs="Arial"/>
                <w:sz w:val="20"/>
                <w:szCs w:val="20"/>
              </w:rPr>
              <w:t>,151/22, 64/23</w:t>
            </w:r>
            <w:r w:rsidR="00814421" w:rsidRPr="003613E2">
              <w:rPr>
                <w:rFonts w:ascii="Arial" w:eastAsia="Times New Roman" w:hAnsi="Arial" w:cs="Arial"/>
                <w:sz w:val="20"/>
                <w:szCs w:val="20"/>
              </w:rPr>
              <w:t>) i drugi podzakonski akti:</w:t>
            </w:r>
          </w:p>
          <w:p w14:paraId="519EA7CC"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1. Pravilnik o načinu i uvjetima napredovanja u struci i promicanju u položajna zvanja odgojitelja i stručnih suradnika u dječjim vrtićima (NN 133/97, 20/05)</w:t>
            </w:r>
          </w:p>
          <w:p w14:paraId="4E981B85"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2. Pravilnik o načinu i uvjetima polaganja stručnog ispita odgojitelja i stručnih suradnika u dječjem vrtiću (NN 133/97, 04/98)</w:t>
            </w:r>
          </w:p>
          <w:p w14:paraId="3C649210"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3. Pravilnik o posebnim uvjetima i mjerilima ostvarivanja programa predškolskog odgoja (NN 133/97)</w:t>
            </w:r>
          </w:p>
          <w:p w14:paraId="794433FE"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4. Pravilnik o vrsti stručne spreme stručnih djelatnika te vrsti i stupnju stručne spreme ostalih djelatnika u dječjem vrtiću (NN 133/97)</w:t>
            </w:r>
          </w:p>
          <w:p w14:paraId="488BA2B7"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lastRenderedPageBreak/>
              <w:t>5. Pravilnik o načinu raspolaganja sredstvima državnog proračuna i mjerilima sufinanciranja programa predškolskog odgoja (NN 134/97)</w:t>
            </w:r>
          </w:p>
          <w:p w14:paraId="2FEE21AB"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6. Pravilnik o obrascima i sadržaju pedagoške dokumentacije i evidencije o djeci u dječjem vrtiću (NN 83/01)</w:t>
            </w:r>
          </w:p>
          <w:p w14:paraId="5D8E7922"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7. Program zdravstvene zaštite djece, higijene i pravilne prehrane djece u dječjim vrtićima (NN 105/02, 55/06, 121/07)</w:t>
            </w:r>
          </w:p>
          <w:p w14:paraId="3DC9E94A"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8. Pravilnik o obrascima zdravstvene dokumentacije djece predškolske dobi i evidencije u dječjem vrtiću (NN 114/02)</w:t>
            </w:r>
          </w:p>
          <w:p w14:paraId="060790DB"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9. Pravilnik o vježbaonicama i pokusnim programima u dječjim vrtićima te o dječjim vrtićima kao stručno-razvojnim centrima (NN 46/04)</w:t>
            </w:r>
          </w:p>
          <w:p w14:paraId="6B4CD448"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10. Pravilnik o vježbaonicama i pokusnim programima u dječjim vrtićima te u dječjim vrtićima kao stručno-razvojnim centrima (NN 49/04)</w:t>
            </w:r>
          </w:p>
          <w:p w14:paraId="7D78CD3B" w14:textId="77777777" w:rsidR="00814421"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11. Državni pedagoški standard predškolskog odgoja i naobrazbe (NN 63/08, 90/10)</w:t>
            </w:r>
          </w:p>
          <w:p w14:paraId="2A0986B7" w14:textId="77777777" w:rsidR="003752B9" w:rsidRPr="003613E2" w:rsidRDefault="00814421" w:rsidP="00814421">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 xml:space="preserve">12. Pravilnik o sadržaju i trajanju programa </w:t>
            </w:r>
            <w:proofErr w:type="spellStart"/>
            <w:r w:rsidRPr="003613E2">
              <w:rPr>
                <w:rFonts w:ascii="Arial" w:eastAsia="Times New Roman" w:hAnsi="Arial" w:cs="Arial"/>
                <w:sz w:val="20"/>
                <w:szCs w:val="20"/>
              </w:rPr>
              <w:t>predškole</w:t>
            </w:r>
            <w:proofErr w:type="spellEnd"/>
            <w:r w:rsidRPr="003613E2">
              <w:rPr>
                <w:rFonts w:ascii="Arial" w:eastAsia="Times New Roman" w:hAnsi="Arial" w:cs="Arial"/>
                <w:sz w:val="20"/>
                <w:szCs w:val="20"/>
              </w:rPr>
              <w:t xml:space="preserve"> (NN 107/14) i </w:t>
            </w:r>
            <w:r w:rsidR="003752B9" w:rsidRPr="003613E2">
              <w:rPr>
                <w:rFonts w:ascii="Arial" w:eastAsia="Times New Roman" w:hAnsi="Arial" w:cs="Arial"/>
                <w:sz w:val="20"/>
                <w:szCs w:val="20"/>
              </w:rPr>
              <w:t>drugo</w:t>
            </w:r>
          </w:p>
          <w:p w14:paraId="60447EC4" w14:textId="77777777" w:rsidR="00E5761E" w:rsidRPr="003613E2" w:rsidRDefault="00E5761E" w:rsidP="00814421">
            <w:pPr>
              <w:autoSpaceDE w:val="0"/>
              <w:autoSpaceDN w:val="0"/>
              <w:adjustRightInd w:val="0"/>
              <w:spacing w:after="0" w:line="240" w:lineRule="auto"/>
              <w:jc w:val="both"/>
              <w:rPr>
                <w:rFonts w:ascii="Arial" w:eastAsia="Times New Roman" w:hAnsi="Arial" w:cs="Arial"/>
                <w:sz w:val="20"/>
                <w:szCs w:val="20"/>
              </w:rPr>
            </w:pPr>
          </w:p>
          <w:p w14:paraId="286C99EF" w14:textId="4C694056" w:rsidR="00E5761E" w:rsidRPr="003613E2" w:rsidRDefault="00E5761E" w:rsidP="00E5761E">
            <w:pPr>
              <w:autoSpaceDE w:val="0"/>
              <w:autoSpaceDN w:val="0"/>
              <w:adjustRightInd w:val="0"/>
              <w:spacing w:after="0" w:line="240" w:lineRule="auto"/>
              <w:jc w:val="both"/>
              <w:rPr>
                <w:rFonts w:ascii="Arial" w:eastAsia="Times New Roman" w:hAnsi="Arial" w:cs="Arial"/>
                <w:sz w:val="20"/>
                <w:szCs w:val="20"/>
              </w:rPr>
            </w:pPr>
            <w:r w:rsidRPr="003613E2">
              <w:rPr>
                <w:rFonts w:ascii="Arial" w:eastAsia="Times New Roman" w:hAnsi="Arial" w:cs="Arial"/>
                <w:sz w:val="20"/>
                <w:szCs w:val="20"/>
              </w:rPr>
              <w:t>Godišnjim planom i programom rada za pedagošku 20</w:t>
            </w:r>
            <w:r w:rsidR="005C0F8F">
              <w:rPr>
                <w:rFonts w:ascii="Arial" w:eastAsia="Times New Roman" w:hAnsi="Arial" w:cs="Arial"/>
                <w:sz w:val="20"/>
                <w:szCs w:val="20"/>
              </w:rPr>
              <w:t>23</w:t>
            </w:r>
            <w:r w:rsidRPr="003613E2">
              <w:rPr>
                <w:rFonts w:ascii="Arial" w:eastAsia="Times New Roman" w:hAnsi="Arial" w:cs="Arial"/>
                <w:sz w:val="20"/>
                <w:szCs w:val="20"/>
              </w:rPr>
              <w:t>./202</w:t>
            </w:r>
            <w:r w:rsidR="005C0F8F">
              <w:rPr>
                <w:rFonts w:ascii="Arial" w:eastAsia="Times New Roman" w:hAnsi="Arial" w:cs="Arial"/>
                <w:sz w:val="20"/>
                <w:szCs w:val="20"/>
              </w:rPr>
              <w:t>4</w:t>
            </w:r>
            <w:r w:rsidRPr="003613E2">
              <w:rPr>
                <w:rFonts w:ascii="Arial" w:eastAsia="Times New Roman" w:hAnsi="Arial" w:cs="Arial"/>
                <w:sz w:val="20"/>
                <w:szCs w:val="20"/>
              </w:rPr>
              <w:t>. godinu kojim su utvrđeni:</w:t>
            </w:r>
          </w:p>
          <w:p w14:paraId="1E665309" w14:textId="7CD60731" w:rsidR="00683DF3" w:rsidRPr="003613E2" w:rsidRDefault="00E5761E" w:rsidP="005C0F8F">
            <w:pPr>
              <w:autoSpaceDE w:val="0"/>
              <w:autoSpaceDN w:val="0"/>
              <w:adjustRightInd w:val="0"/>
              <w:spacing w:after="0" w:line="240" w:lineRule="auto"/>
              <w:jc w:val="both"/>
              <w:rPr>
                <w:rFonts w:ascii="Arial" w:eastAsia="Calibri" w:hAnsi="Arial" w:cs="Arial"/>
                <w:sz w:val="20"/>
                <w:szCs w:val="20"/>
              </w:rPr>
            </w:pPr>
            <w:r w:rsidRPr="003613E2">
              <w:rPr>
                <w:rFonts w:ascii="Arial" w:eastAsia="Times New Roman" w:hAnsi="Arial" w:cs="Arial"/>
                <w:sz w:val="20"/>
                <w:szCs w:val="20"/>
              </w:rPr>
              <w:t>ustrojstvo rada, materijalni uvjeti rada, njega i skrb za rast i razvoj djece u vrtiću, odgojno – obrazovni rad, stručno usavršavanje, suradnja s roditeljima, suradnja s društvenim čimbenicima, vrednovanje.</w:t>
            </w:r>
          </w:p>
        </w:tc>
      </w:tr>
      <w:tr w:rsidR="003613E2" w:rsidRPr="003613E2" w14:paraId="6A7F8448" w14:textId="77777777" w:rsidTr="00E5761E">
        <w:tc>
          <w:tcPr>
            <w:tcW w:w="1683" w:type="dxa"/>
            <w:tcBorders>
              <w:top w:val="dotted" w:sz="4" w:space="0" w:color="auto"/>
              <w:left w:val="dotted" w:sz="4" w:space="0" w:color="auto"/>
              <w:bottom w:val="dotted" w:sz="4" w:space="0" w:color="auto"/>
              <w:right w:val="dotted" w:sz="4" w:space="0" w:color="auto"/>
            </w:tcBorders>
          </w:tcPr>
          <w:p w14:paraId="5F1F503A" w14:textId="77777777" w:rsidR="003752B9" w:rsidRPr="003613E2" w:rsidRDefault="003752B9" w:rsidP="003752B9">
            <w:pPr>
              <w:spacing w:after="0" w:line="240" w:lineRule="auto"/>
              <w:rPr>
                <w:rFonts w:ascii="Arial" w:eastAsia="Calibri" w:hAnsi="Arial" w:cs="Arial"/>
                <w:sz w:val="20"/>
                <w:szCs w:val="20"/>
              </w:rPr>
            </w:pPr>
            <w:r w:rsidRPr="003613E2">
              <w:rPr>
                <w:rFonts w:ascii="Arial" w:eastAsia="Calibri" w:hAnsi="Arial" w:cs="Arial"/>
                <w:sz w:val="20"/>
                <w:szCs w:val="20"/>
              </w:rPr>
              <w:lastRenderedPageBreak/>
              <w:t>OPĆI CILJ:</w:t>
            </w:r>
          </w:p>
        </w:tc>
        <w:tc>
          <w:tcPr>
            <w:tcW w:w="12600" w:type="dxa"/>
            <w:tcBorders>
              <w:top w:val="dotted" w:sz="4" w:space="0" w:color="auto"/>
              <w:left w:val="dotted" w:sz="4" w:space="0" w:color="auto"/>
              <w:bottom w:val="dotted" w:sz="4" w:space="0" w:color="auto"/>
              <w:right w:val="dotted" w:sz="4" w:space="0" w:color="auto"/>
            </w:tcBorders>
          </w:tcPr>
          <w:p w14:paraId="4F55972A" w14:textId="77777777" w:rsidR="003752B9" w:rsidRPr="003613E2" w:rsidRDefault="003752B9" w:rsidP="003752B9">
            <w:pPr>
              <w:autoSpaceDE w:val="0"/>
              <w:autoSpaceDN w:val="0"/>
              <w:adjustRightInd w:val="0"/>
              <w:spacing w:after="0" w:line="240" w:lineRule="auto"/>
              <w:rPr>
                <w:rFonts w:ascii="Arial" w:hAnsi="Arial" w:cs="Arial"/>
                <w:sz w:val="20"/>
                <w:szCs w:val="20"/>
              </w:rPr>
            </w:pPr>
            <w:r w:rsidRPr="003613E2">
              <w:rPr>
                <w:rFonts w:ascii="Arial" w:hAnsi="Arial" w:cs="Arial"/>
                <w:sz w:val="20"/>
                <w:szCs w:val="20"/>
              </w:rPr>
              <w:t>Osiguravanje redovnog rada dječjeg vrtića i redovna isplata plaća i drugih obveza u skladu s raspoloživim kapacitetom vrtića.</w:t>
            </w:r>
          </w:p>
          <w:p w14:paraId="2194F4C9" w14:textId="7CF4550A" w:rsidR="00034DBF" w:rsidRPr="003613E2" w:rsidRDefault="003752B9" w:rsidP="00034DBF">
            <w:pPr>
              <w:autoSpaceDE w:val="0"/>
              <w:autoSpaceDN w:val="0"/>
              <w:adjustRightInd w:val="0"/>
              <w:spacing w:after="0" w:line="240" w:lineRule="auto"/>
              <w:rPr>
                <w:rFonts w:ascii="Arial" w:hAnsi="Arial" w:cs="Arial"/>
                <w:sz w:val="20"/>
                <w:szCs w:val="20"/>
              </w:rPr>
            </w:pPr>
            <w:r w:rsidRPr="003613E2">
              <w:rPr>
                <w:rFonts w:ascii="Arial" w:hAnsi="Arial" w:cs="Arial"/>
                <w:sz w:val="20"/>
                <w:szCs w:val="20"/>
              </w:rPr>
              <w:t>Zadovoljavanje potreba stanovništva vezanih uz predškolski odgoj i obrazovanje.</w:t>
            </w:r>
          </w:p>
        </w:tc>
      </w:tr>
      <w:tr w:rsidR="003613E2" w:rsidRPr="003613E2" w14:paraId="190F66ED" w14:textId="77777777" w:rsidTr="00E5761E">
        <w:tc>
          <w:tcPr>
            <w:tcW w:w="1683" w:type="dxa"/>
            <w:tcBorders>
              <w:top w:val="dotted" w:sz="4" w:space="0" w:color="auto"/>
              <w:left w:val="dotted" w:sz="4" w:space="0" w:color="auto"/>
              <w:bottom w:val="dotted" w:sz="4" w:space="0" w:color="auto"/>
              <w:right w:val="dotted" w:sz="4" w:space="0" w:color="auto"/>
            </w:tcBorders>
            <w:vAlign w:val="bottom"/>
          </w:tcPr>
          <w:p w14:paraId="22FC9A82" w14:textId="3B4BFDBF"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POSEBNI CILJEVI (što se programom želi postići):</w:t>
            </w:r>
          </w:p>
        </w:tc>
        <w:tc>
          <w:tcPr>
            <w:tcW w:w="12600" w:type="dxa"/>
            <w:tcBorders>
              <w:top w:val="dotted" w:sz="4" w:space="0" w:color="auto"/>
              <w:left w:val="dotted" w:sz="4" w:space="0" w:color="auto"/>
              <w:bottom w:val="dotted" w:sz="4" w:space="0" w:color="auto"/>
              <w:right w:val="dotted" w:sz="4" w:space="0" w:color="auto"/>
            </w:tcBorders>
            <w:vAlign w:val="bottom"/>
          </w:tcPr>
          <w:p w14:paraId="6D525FE7"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Dječji vrtić Konavle je predškolska ustanova u kojoj se provode organizirani oblici izvan obiteljskog odgojno-obrazovnog rada s djecom rane i predškolske dobi. Predškolski odgoj ostvaruje se u skladu s razvojnim osobinama i potrebama djece te socijalnim, kulturnim, vjerskim i drugim potrebama obitelji. </w:t>
            </w:r>
          </w:p>
          <w:p w14:paraId="0EC7ABE1"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Programom se organizirano provodio predškolski odgoj i obrazovanje te skrb o djeci u dobi od navršene jedne godine do polaska u osnovnu školu te se pridonosilo  cjelovitom razvoju osobnosti djeteta i kvaliteti njegova života u uvjetima koji su zadovoljavali njegove potrebe i oživotvorivali prava.</w:t>
            </w:r>
          </w:p>
          <w:p w14:paraId="1D19A052" w14:textId="77777777" w:rsidR="00E5761E" w:rsidRPr="003613E2" w:rsidRDefault="00E5761E" w:rsidP="00E5761E">
            <w:pPr>
              <w:spacing w:after="0" w:line="240" w:lineRule="auto"/>
              <w:rPr>
                <w:rFonts w:ascii="Arial" w:eastAsia="Calibri" w:hAnsi="Arial" w:cs="Arial"/>
                <w:sz w:val="20"/>
                <w:szCs w:val="20"/>
              </w:rPr>
            </w:pPr>
          </w:p>
          <w:p w14:paraId="7B282B7F"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Redovnim radom omogućuje se normalno funkcioniranje dječjeg vrtića i zadovoljavanje potreba korisnika usluga dječjeg vrtića.</w:t>
            </w:r>
          </w:p>
          <w:p w14:paraId="4F19B2CD"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Posebnim programima omogućuje se djeci da izraze svoje sklonosti i talente za određena područja. </w:t>
            </w:r>
          </w:p>
          <w:p w14:paraId="27ED527E" w14:textId="77777777" w:rsidR="00E5761E" w:rsidRPr="003613E2" w:rsidRDefault="00E5761E" w:rsidP="00E5761E">
            <w:pPr>
              <w:autoSpaceDE w:val="0"/>
              <w:autoSpaceDN w:val="0"/>
              <w:adjustRightInd w:val="0"/>
              <w:spacing w:after="0" w:line="240" w:lineRule="auto"/>
              <w:rPr>
                <w:rFonts w:ascii="Arial" w:hAnsi="Arial" w:cs="Arial"/>
                <w:b/>
                <w:bCs/>
                <w:sz w:val="20"/>
                <w:szCs w:val="20"/>
              </w:rPr>
            </w:pPr>
          </w:p>
          <w:p w14:paraId="56827474" w14:textId="77777777" w:rsidR="00E5761E" w:rsidRPr="003613E2" w:rsidRDefault="00E5761E" w:rsidP="00E5761E">
            <w:pPr>
              <w:spacing w:after="0" w:line="240" w:lineRule="auto"/>
              <w:rPr>
                <w:rFonts w:ascii="Arial" w:eastAsia="Calibri" w:hAnsi="Arial" w:cs="Arial"/>
                <w:sz w:val="20"/>
                <w:szCs w:val="20"/>
              </w:rPr>
            </w:pPr>
            <w:r w:rsidRPr="003613E2">
              <w:rPr>
                <w:rFonts w:ascii="Arial" w:hAnsi="Arial" w:cs="Arial"/>
                <w:b/>
                <w:bCs/>
                <w:sz w:val="20"/>
                <w:szCs w:val="20"/>
              </w:rPr>
              <w:t>CILJ:</w:t>
            </w:r>
            <w:r w:rsidRPr="003613E2">
              <w:rPr>
                <w:rFonts w:ascii="Arial" w:hAnsi="Arial" w:cs="Arial"/>
                <w:sz w:val="20"/>
                <w:szCs w:val="20"/>
              </w:rPr>
              <w:t xml:space="preserve"> Kvalitetan predškolski odgoj i obrazovanje</w:t>
            </w:r>
          </w:p>
          <w:p w14:paraId="65BA6752" w14:textId="77777777" w:rsidR="00E5761E" w:rsidRPr="003613E2" w:rsidRDefault="00E5761E" w:rsidP="00E5761E">
            <w:pPr>
              <w:spacing w:after="0" w:line="240" w:lineRule="auto"/>
              <w:rPr>
                <w:rFonts w:ascii="Arial" w:eastAsia="Calibri" w:hAnsi="Arial" w:cs="Arial"/>
                <w:sz w:val="20"/>
                <w:szCs w:val="20"/>
              </w:rPr>
            </w:pPr>
          </w:p>
          <w:p w14:paraId="3B1AA52F"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Programom se želi pridonijeti: - cjelovitom razvoju osobnosti djeteta i kvaliteti njegova života u uvjetima koji će zadovoljiti njegove potrebe i oživotvorivati prava; - odgovoriti na realne potrebe roditelja u svezi s ciljem omogućavanja bolje ravnoteže poslovnog i obiteljskog života obitelji s uzdržavanim članovima uključenima u programe. </w:t>
            </w:r>
          </w:p>
          <w:p w14:paraId="083FC13D" w14:textId="77777777" w:rsidR="00E5761E" w:rsidRPr="003613E2" w:rsidRDefault="00E5761E" w:rsidP="00E5761E">
            <w:pPr>
              <w:spacing w:after="0" w:line="240" w:lineRule="auto"/>
              <w:rPr>
                <w:rFonts w:ascii="Arial" w:eastAsia="Calibri" w:hAnsi="Arial" w:cs="Arial"/>
                <w:b/>
                <w:bCs/>
                <w:sz w:val="20"/>
                <w:szCs w:val="20"/>
              </w:rPr>
            </w:pPr>
          </w:p>
          <w:p w14:paraId="10E4E760" w14:textId="77777777" w:rsidR="00E5761E" w:rsidRPr="003613E2" w:rsidRDefault="00E5761E" w:rsidP="00E5761E">
            <w:pPr>
              <w:spacing w:after="0" w:line="240" w:lineRule="auto"/>
              <w:rPr>
                <w:rFonts w:ascii="Arial" w:eastAsia="Calibri" w:hAnsi="Arial" w:cs="Arial"/>
                <w:b/>
                <w:bCs/>
                <w:sz w:val="20"/>
                <w:szCs w:val="20"/>
              </w:rPr>
            </w:pPr>
            <w:r w:rsidRPr="003613E2">
              <w:rPr>
                <w:rFonts w:ascii="Arial" w:eastAsia="Calibri" w:hAnsi="Arial" w:cs="Arial"/>
                <w:b/>
                <w:bCs/>
                <w:sz w:val="20"/>
                <w:szCs w:val="20"/>
              </w:rPr>
              <w:t>POSEBNI CILJEVI:</w:t>
            </w:r>
          </w:p>
          <w:p w14:paraId="388D19C7"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razvoj i unaprjeđenje djelatnosti predškolskog odgoja</w:t>
            </w:r>
          </w:p>
          <w:p w14:paraId="1822C136"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provođenje programa sukladno indikacijama u Nacionalnom kurikulumu za rani i predškolski odgoj i obrazovanje i Pedagoškim standardima</w:t>
            </w:r>
          </w:p>
          <w:p w14:paraId="085AE6E6"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poticanje djece na poštivanje i njegovanje vlastite kulture i povijesne baštine</w:t>
            </w:r>
          </w:p>
          <w:p w14:paraId="2258B476"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socijalizacija i integracija djece s teškoćama u razvoju u redoviti program odgoja i obrazovanja (Usvajanje osnovnih kulturno –higijenskih navika, razvijati samozbrinjavanje, osigurati podršku u komunikaciji i razvoju odnosa s vršnjacima)</w:t>
            </w:r>
          </w:p>
          <w:p w14:paraId="400FE178"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omogućiti pohađanje bilo redovitog programa ili skraćenog programa svoj djeci u godini pred polazak u školu (Razvijanje socijalnih kompetencija osiguravanjem kontekstualnih uvjeta koji omogućuju privikavanje na izvan obiteljski i institucijski kontekst).</w:t>
            </w:r>
          </w:p>
          <w:p w14:paraId="3C4980D3"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osposobiti buduće odgajatelje i stručne suradnike za polaganje stručnog ispita i samostalno obavljanje zadataka (Omogućiti mladim odgojiteljima praksu i mogućnost pristupanja stručnom državnom ispitu i na taj način upoznati njihov rad)</w:t>
            </w:r>
          </w:p>
          <w:p w14:paraId="6ADFFC63"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lastRenderedPageBreak/>
              <w:t>- stvoriti organizacijske uvjete za podizanje kvalitete usluge.</w:t>
            </w:r>
          </w:p>
          <w:p w14:paraId="2DE244B9" w14:textId="77777777" w:rsidR="00E5761E" w:rsidRPr="003613E2" w:rsidRDefault="00E5761E" w:rsidP="00E5761E">
            <w:pPr>
              <w:spacing w:after="0" w:line="240" w:lineRule="auto"/>
              <w:rPr>
                <w:rFonts w:ascii="Arial" w:eastAsia="Calibri" w:hAnsi="Arial" w:cs="Arial"/>
                <w:sz w:val="20"/>
                <w:szCs w:val="20"/>
              </w:rPr>
            </w:pPr>
          </w:p>
          <w:p w14:paraId="5C733044"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Cilj se ostvaruje kroz: </w:t>
            </w:r>
          </w:p>
          <w:p w14:paraId="4A0F9059" w14:textId="77777777" w:rsidR="00E5761E" w:rsidRPr="003613E2" w:rsidRDefault="00E5761E" w:rsidP="00E5761E">
            <w:pPr>
              <w:spacing w:after="0" w:line="240" w:lineRule="auto"/>
              <w:rPr>
                <w:rFonts w:ascii="Arial" w:eastAsia="Calibri" w:hAnsi="Arial" w:cs="Arial"/>
                <w:sz w:val="20"/>
                <w:szCs w:val="20"/>
              </w:rPr>
            </w:pPr>
          </w:p>
          <w:p w14:paraId="52217289" w14:textId="77777777" w:rsidR="00E5761E" w:rsidRPr="003613E2" w:rsidRDefault="00E5761E" w:rsidP="00E5761E">
            <w:pPr>
              <w:spacing w:after="0" w:line="240" w:lineRule="auto"/>
              <w:rPr>
                <w:rFonts w:ascii="Arial" w:eastAsia="Calibri" w:hAnsi="Arial" w:cs="Arial"/>
                <w:b/>
                <w:sz w:val="20"/>
                <w:szCs w:val="20"/>
              </w:rPr>
            </w:pPr>
            <w:r w:rsidRPr="003613E2">
              <w:rPr>
                <w:rFonts w:ascii="Arial" w:eastAsia="Calibri" w:hAnsi="Arial" w:cs="Arial"/>
                <w:b/>
                <w:sz w:val="20"/>
                <w:szCs w:val="20"/>
              </w:rPr>
              <w:t>1. Mrežu dječjih vrtića</w:t>
            </w:r>
          </w:p>
          <w:p w14:paraId="6833C131"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Na području Općine Konavle se u proteklom razdoblju nije mijenjala i podrazumijeva sve objekte na svom području u kojima se provode programi ranog i predškolskog odgoja i obrazovanja. </w:t>
            </w:r>
          </w:p>
          <w:p w14:paraId="24876352" w14:textId="77777777" w:rsidR="00E5761E" w:rsidRPr="003613E2" w:rsidRDefault="00E5761E" w:rsidP="00E5761E">
            <w:pPr>
              <w:spacing w:after="0" w:line="240" w:lineRule="auto"/>
              <w:rPr>
                <w:rFonts w:ascii="Arial" w:eastAsia="Calibri" w:hAnsi="Arial" w:cs="Arial"/>
                <w:b/>
                <w:sz w:val="20"/>
                <w:szCs w:val="20"/>
              </w:rPr>
            </w:pPr>
          </w:p>
          <w:p w14:paraId="78FA178E"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b/>
                <w:sz w:val="20"/>
                <w:szCs w:val="20"/>
              </w:rPr>
              <w:t>2.Razvoj sustava osiguranja kvalitete</w:t>
            </w:r>
            <w:r w:rsidRPr="003613E2">
              <w:rPr>
                <w:rFonts w:ascii="Arial" w:eastAsia="Calibri" w:hAnsi="Arial" w:cs="Arial"/>
                <w:sz w:val="20"/>
                <w:szCs w:val="20"/>
              </w:rPr>
              <w:t xml:space="preserve"> </w:t>
            </w:r>
          </w:p>
          <w:p w14:paraId="2D668977"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Kontinuiranim istraživanjem, refleksijom i samo-refleksijom unapređivati kvalitetu odgojno-obrazovnog procesa koji doprinosi djetetovoj osobnoj (emocionalnoj i tjelesnoj), obrazovnoj i socijalnoj dobrobiti te njegovom cjelovitom razvoju, odgoju i učenju, razvoju njegovih kompetencija.</w:t>
            </w:r>
          </w:p>
          <w:p w14:paraId="51B45CD7" w14:textId="77777777" w:rsidR="00E5761E" w:rsidRPr="003613E2" w:rsidRDefault="00E5761E" w:rsidP="00E5761E">
            <w:pPr>
              <w:spacing w:after="0" w:line="240" w:lineRule="auto"/>
              <w:rPr>
                <w:rFonts w:ascii="Arial" w:eastAsia="Calibri" w:hAnsi="Arial" w:cs="Arial"/>
                <w:b/>
                <w:sz w:val="20"/>
                <w:szCs w:val="20"/>
              </w:rPr>
            </w:pPr>
          </w:p>
          <w:p w14:paraId="0F5A904E" w14:textId="77777777" w:rsidR="00E5761E" w:rsidRPr="003613E2" w:rsidRDefault="00E5761E" w:rsidP="00E5761E">
            <w:pPr>
              <w:spacing w:after="0" w:line="240" w:lineRule="auto"/>
              <w:rPr>
                <w:rFonts w:ascii="Arial" w:eastAsia="Calibri" w:hAnsi="Arial" w:cs="Arial"/>
                <w:b/>
                <w:sz w:val="20"/>
                <w:szCs w:val="20"/>
              </w:rPr>
            </w:pPr>
            <w:r w:rsidRPr="003613E2">
              <w:rPr>
                <w:rFonts w:ascii="Arial" w:eastAsia="Calibri" w:hAnsi="Arial" w:cs="Arial"/>
                <w:b/>
                <w:sz w:val="20"/>
                <w:szCs w:val="20"/>
              </w:rPr>
              <w:t xml:space="preserve">3.Inkluzija djece s posebnim potrebama </w:t>
            </w:r>
          </w:p>
          <w:p w14:paraId="4FC02319" w14:textId="205EBEE7" w:rsidR="00E5761E" w:rsidRPr="003613E2" w:rsidRDefault="00E5761E" w:rsidP="00E5761E">
            <w:pPr>
              <w:autoSpaceDE w:val="0"/>
              <w:autoSpaceDN w:val="0"/>
              <w:adjustRightInd w:val="0"/>
              <w:spacing w:after="0" w:line="240" w:lineRule="auto"/>
              <w:rPr>
                <w:rFonts w:ascii="Arial" w:hAnsi="Arial" w:cs="Arial"/>
                <w:sz w:val="20"/>
                <w:szCs w:val="20"/>
              </w:rPr>
            </w:pPr>
            <w:r w:rsidRPr="003613E2">
              <w:rPr>
                <w:rFonts w:ascii="Arial" w:eastAsia="Calibri" w:hAnsi="Arial" w:cs="Arial"/>
                <w:b/>
                <w:sz w:val="20"/>
                <w:szCs w:val="20"/>
              </w:rPr>
              <w:t>Inkluzija za cilj ima uključivanje</w:t>
            </w:r>
            <w:r w:rsidRPr="003613E2">
              <w:rPr>
                <w:rFonts w:ascii="Arial" w:eastAsia="Calibri" w:hAnsi="Arial" w:cs="Arial"/>
                <w:sz w:val="20"/>
                <w:szCs w:val="20"/>
              </w:rPr>
              <w:t xml:space="preserve"> djece s posebnim potrebama u redovite skupine naše Ustanove kako bi se osigurali jednaki uvjeti ranog i predškolskog odgoja i obrazovanja svoj djeci. Uključivanjem djece s poteškoćama u razvoju u redovite skupine zadovoljavaju se temeljna dječja prava i potrebe sve djece. </w:t>
            </w:r>
          </w:p>
        </w:tc>
      </w:tr>
      <w:tr w:rsidR="003613E2" w:rsidRPr="003613E2" w14:paraId="31901285" w14:textId="77777777" w:rsidTr="00E5761E">
        <w:tc>
          <w:tcPr>
            <w:tcW w:w="1683" w:type="dxa"/>
            <w:tcBorders>
              <w:top w:val="dotted" w:sz="4" w:space="0" w:color="auto"/>
              <w:left w:val="dotted" w:sz="4" w:space="0" w:color="auto"/>
              <w:bottom w:val="dotted" w:sz="4" w:space="0" w:color="auto"/>
              <w:right w:val="dotted" w:sz="4" w:space="0" w:color="auto"/>
            </w:tcBorders>
            <w:vAlign w:val="bottom"/>
          </w:tcPr>
          <w:p w14:paraId="57C3AEFC" w14:textId="6734FCB2" w:rsidR="00E5761E" w:rsidRPr="003613E2" w:rsidRDefault="00E5761E" w:rsidP="00E5761E">
            <w:pPr>
              <w:spacing w:after="0" w:line="240" w:lineRule="auto"/>
              <w:rPr>
                <w:rFonts w:ascii="Arial" w:eastAsia="Calibri" w:hAnsi="Arial" w:cs="Arial"/>
                <w:sz w:val="20"/>
                <w:szCs w:val="20"/>
              </w:rPr>
            </w:pPr>
            <w:r w:rsidRPr="003613E2">
              <w:rPr>
                <w:rFonts w:ascii="Arial" w:hAnsi="Arial" w:cs="Arial"/>
                <w:sz w:val="20"/>
                <w:szCs w:val="20"/>
              </w:rPr>
              <w:lastRenderedPageBreak/>
              <w:t>NAČIN OSTVARENJA CILJA kako će se nastojati realizirati program, tko je korisnik usluge</w:t>
            </w:r>
          </w:p>
        </w:tc>
        <w:tc>
          <w:tcPr>
            <w:tcW w:w="12600" w:type="dxa"/>
            <w:tcBorders>
              <w:top w:val="dotted" w:sz="4" w:space="0" w:color="auto"/>
              <w:left w:val="dotted" w:sz="4" w:space="0" w:color="auto"/>
              <w:bottom w:val="dotted" w:sz="4" w:space="0" w:color="auto"/>
              <w:right w:val="dotted" w:sz="4" w:space="0" w:color="auto"/>
            </w:tcBorders>
            <w:vAlign w:val="bottom"/>
          </w:tcPr>
          <w:p w14:paraId="76CF29BA" w14:textId="77777777" w:rsidR="00E5761E" w:rsidRPr="003613E2" w:rsidRDefault="00E5761E" w:rsidP="00E5761E">
            <w:pPr>
              <w:spacing w:after="0" w:line="240" w:lineRule="auto"/>
              <w:rPr>
                <w:rFonts w:ascii="Arial" w:hAnsi="Arial" w:cs="Arial"/>
                <w:sz w:val="20"/>
                <w:szCs w:val="20"/>
              </w:rPr>
            </w:pPr>
            <w:r w:rsidRPr="003613E2">
              <w:rPr>
                <w:rFonts w:ascii="Arial" w:hAnsi="Arial" w:cs="Arial"/>
                <w:sz w:val="20"/>
                <w:szCs w:val="20"/>
              </w:rPr>
              <w:t xml:space="preserve">Ciljevi se ostvaruju kroz provedbu programa, a u njih je uključeno prosječno 420 djece rane i predškolske dobi koja imaju boravište ili prebivalište na području općine Konavle. Programi su se realizirali u pozitivnom socijalnom okruženju sukladno vrijednostima i načelima koje nosi Nacionalni kurikulum ranog i predškolskog odgoja. </w:t>
            </w:r>
          </w:p>
          <w:p w14:paraId="0480C873" w14:textId="77777777" w:rsidR="00E5761E" w:rsidRPr="003613E2" w:rsidRDefault="00E5761E" w:rsidP="00E5761E">
            <w:pPr>
              <w:spacing w:after="0" w:line="240" w:lineRule="auto"/>
              <w:rPr>
                <w:rFonts w:ascii="Arial" w:hAnsi="Arial" w:cs="Arial"/>
                <w:sz w:val="20"/>
                <w:szCs w:val="20"/>
              </w:rPr>
            </w:pPr>
          </w:p>
          <w:p w14:paraId="6659D8AF" w14:textId="1C6B79A0" w:rsidR="003613E2" w:rsidRPr="003613E2" w:rsidRDefault="00E5761E" w:rsidP="003613E2">
            <w:pPr>
              <w:spacing w:after="0" w:line="240" w:lineRule="auto"/>
              <w:rPr>
                <w:rFonts w:ascii="Arial" w:hAnsi="Arial" w:cs="Arial"/>
                <w:sz w:val="20"/>
                <w:szCs w:val="20"/>
              </w:rPr>
            </w:pPr>
            <w:r w:rsidRPr="003613E2">
              <w:rPr>
                <w:rFonts w:ascii="Arial" w:hAnsi="Arial" w:cs="Arial"/>
                <w:sz w:val="20"/>
                <w:szCs w:val="20"/>
              </w:rPr>
              <w:t>Korisnici usluga Dječjeg vrtića Konavle u pedagoškoj godini</w:t>
            </w:r>
            <w:r w:rsidR="003613E2" w:rsidRPr="003613E2">
              <w:rPr>
                <w:rFonts w:ascii="Arial" w:hAnsi="Arial" w:cs="Arial"/>
                <w:sz w:val="20"/>
                <w:szCs w:val="20"/>
              </w:rPr>
              <w:t xml:space="preserve"> je </w:t>
            </w:r>
            <w:r w:rsidR="005C0F8F">
              <w:rPr>
                <w:rFonts w:ascii="Arial" w:hAnsi="Arial" w:cs="Arial"/>
                <w:sz w:val="20"/>
                <w:szCs w:val="20"/>
              </w:rPr>
              <w:t>417</w:t>
            </w:r>
            <w:r w:rsidR="003613E2" w:rsidRPr="003613E2">
              <w:rPr>
                <w:rFonts w:ascii="Arial" w:hAnsi="Arial" w:cs="Arial"/>
                <w:sz w:val="20"/>
                <w:szCs w:val="20"/>
              </w:rPr>
              <w:t xml:space="preserve"> djece rane i predškolske dobi koja imaju boravište ili prebivalište na području Općine Konavle (stanje 1</w:t>
            </w:r>
            <w:r w:rsidR="005C0F8F">
              <w:rPr>
                <w:rFonts w:ascii="Arial" w:hAnsi="Arial" w:cs="Arial"/>
                <w:sz w:val="20"/>
                <w:szCs w:val="20"/>
              </w:rPr>
              <w:t>.6</w:t>
            </w:r>
            <w:r w:rsidR="003613E2" w:rsidRPr="003613E2">
              <w:rPr>
                <w:rFonts w:ascii="Arial" w:hAnsi="Arial" w:cs="Arial"/>
                <w:sz w:val="20"/>
                <w:szCs w:val="20"/>
              </w:rPr>
              <w:t>.202</w:t>
            </w:r>
            <w:r w:rsidR="005C0F8F">
              <w:rPr>
                <w:rFonts w:ascii="Arial" w:hAnsi="Arial" w:cs="Arial"/>
                <w:sz w:val="20"/>
                <w:szCs w:val="20"/>
              </w:rPr>
              <w:t>4</w:t>
            </w:r>
            <w:r w:rsidR="003613E2" w:rsidRPr="003613E2">
              <w:rPr>
                <w:rFonts w:ascii="Arial" w:hAnsi="Arial" w:cs="Arial"/>
                <w:sz w:val="20"/>
                <w:szCs w:val="20"/>
              </w:rPr>
              <w:t>.)</w:t>
            </w:r>
          </w:p>
          <w:p w14:paraId="39697EFA" w14:textId="77777777" w:rsidR="00E5761E" w:rsidRPr="003613E2" w:rsidRDefault="00E5761E" w:rsidP="00E5761E">
            <w:pPr>
              <w:spacing w:after="0" w:line="240" w:lineRule="auto"/>
              <w:rPr>
                <w:rFonts w:ascii="Arial" w:hAnsi="Arial" w:cs="Arial"/>
                <w:sz w:val="20"/>
                <w:szCs w:val="20"/>
              </w:rPr>
            </w:pPr>
          </w:p>
          <w:p w14:paraId="1F391D68" w14:textId="77777777" w:rsidR="00E5761E" w:rsidRPr="003613E2" w:rsidRDefault="00E5761E" w:rsidP="00E5761E">
            <w:pPr>
              <w:spacing w:after="0" w:line="240" w:lineRule="auto"/>
              <w:rPr>
                <w:rFonts w:ascii="Arial" w:hAnsi="Arial" w:cs="Arial"/>
                <w:sz w:val="20"/>
                <w:szCs w:val="20"/>
              </w:rPr>
            </w:pPr>
            <w:r w:rsidRPr="003613E2">
              <w:rPr>
                <w:rFonts w:ascii="Arial" w:hAnsi="Arial" w:cs="Arial"/>
                <w:sz w:val="20"/>
                <w:szCs w:val="20"/>
              </w:rPr>
              <w:t>Programi koji se provode:</w:t>
            </w:r>
          </w:p>
          <w:p w14:paraId="6D29D76D" w14:textId="77777777" w:rsidR="00E5761E" w:rsidRPr="003613E2" w:rsidRDefault="00E5761E">
            <w:pPr>
              <w:numPr>
                <w:ilvl w:val="0"/>
                <w:numId w:val="28"/>
              </w:numPr>
              <w:spacing w:after="0" w:line="240" w:lineRule="auto"/>
              <w:rPr>
                <w:rFonts w:ascii="Arial" w:hAnsi="Arial" w:cs="Arial"/>
                <w:sz w:val="20"/>
                <w:szCs w:val="20"/>
              </w:rPr>
            </w:pPr>
            <w:r w:rsidRPr="003613E2">
              <w:rPr>
                <w:rFonts w:ascii="Arial" w:hAnsi="Arial" w:cs="Arial"/>
                <w:sz w:val="20"/>
                <w:szCs w:val="20"/>
              </w:rPr>
              <w:t>Redoviti cjelodnevni (u trajanju od 10 sati dnevno) i poludnevni jutarnji (u trajanju od 5 sati dnevno)</w:t>
            </w:r>
          </w:p>
          <w:p w14:paraId="793A56B9" w14:textId="77777777" w:rsidR="00E5761E" w:rsidRPr="003613E2" w:rsidRDefault="00E5761E">
            <w:pPr>
              <w:numPr>
                <w:ilvl w:val="0"/>
                <w:numId w:val="28"/>
              </w:numPr>
              <w:spacing w:after="0" w:line="240" w:lineRule="auto"/>
              <w:rPr>
                <w:rFonts w:ascii="Arial" w:hAnsi="Arial" w:cs="Arial"/>
                <w:sz w:val="20"/>
                <w:szCs w:val="20"/>
              </w:rPr>
            </w:pPr>
            <w:r w:rsidRPr="003613E2">
              <w:rPr>
                <w:rFonts w:ascii="Arial" w:hAnsi="Arial" w:cs="Arial"/>
                <w:sz w:val="20"/>
                <w:szCs w:val="20"/>
              </w:rPr>
              <w:t xml:space="preserve">Programi javnih potreba: Program za djecu s teškoćama u razvoju integriranih u redovite skupine. </w:t>
            </w:r>
          </w:p>
          <w:p w14:paraId="4E1DE739" w14:textId="77777777" w:rsidR="00E5761E" w:rsidRPr="003613E2" w:rsidRDefault="00E5761E">
            <w:pPr>
              <w:numPr>
                <w:ilvl w:val="0"/>
                <w:numId w:val="28"/>
              </w:numPr>
              <w:spacing w:after="0" w:line="240" w:lineRule="auto"/>
              <w:rPr>
                <w:rFonts w:ascii="Arial" w:hAnsi="Arial" w:cs="Arial"/>
                <w:sz w:val="20"/>
                <w:szCs w:val="20"/>
              </w:rPr>
            </w:pPr>
            <w:r w:rsidRPr="003613E2">
              <w:rPr>
                <w:rFonts w:ascii="Arial" w:hAnsi="Arial" w:cs="Arial"/>
                <w:sz w:val="20"/>
                <w:szCs w:val="20"/>
              </w:rPr>
              <w:t xml:space="preserve">Program </w:t>
            </w:r>
            <w:proofErr w:type="spellStart"/>
            <w:r w:rsidRPr="003613E2">
              <w:rPr>
                <w:rFonts w:ascii="Arial" w:hAnsi="Arial" w:cs="Arial"/>
                <w:sz w:val="20"/>
                <w:szCs w:val="20"/>
              </w:rPr>
              <w:t>predškole</w:t>
            </w:r>
            <w:proofErr w:type="spellEnd"/>
            <w:r w:rsidRPr="003613E2">
              <w:rPr>
                <w:rFonts w:ascii="Arial" w:hAnsi="Arial" w:cs="Arial"/>
                <w:sz w:val="20"/>
                <w:szCs w:val="20"/>
              </w:rPr>
              <w:t xml:space="preserve"> </w:t>
            </w:r>
          </w:p>
          <w:p w14:paraId="6C3C64D3" w14:textId="77777777" w:rsidR="00E5761E" w:rsidRPr="003613E2" w:rsidRDefault="00E5761E">
            <w:pPr>
              <w:numPr>
                <w:ilvl w:val="0"/>
                <w:numId w:val="28"/>
              </w:numPr>
              <w:spacing w:after="0" w:line="240" w:lineRule="auto"/>
              <w:rPr>
                <w:rFonts w:ascii="Arial" w:hAnsi="Arial" w:cs="Arial"/>
                <w:sz w:val="20"/>
                <w:szCs w:val="20"/>
              </w:rPr>
            </w:pPr>
            <w:r w:rsidRPr="003613E2">
              <w:rPr>
                <w:rFonts w:ascii="Arial" w:hAnsi="Arial" w:cs="Arial"/>
                <w:sz w:val="20"/>
                <w:szCs w:val="20"/>
              </w:rPr>
              <w:t xml:space="preserve">Posebni program upoznavanja i očuvanja tradicijske baštine „Igrom do baštine” integriran u redovni program </w:t>
            </w:r>
          </w:p>
          <w:p w14:paraId="63F4DACD" w14:textId="77777777" w:rsidR="00E5761E" w:rsidRPr="003613E2" w:rsidRDefault="00E5761E">
            <w:pPr>
              <w:numPr>
                <w:ilvl w:val="0"/>
                <w:numId w:val="28"/>
              </w:numPr>
              <w:spacing w:after="0" w:line="240" w:lineRule="auto"/>
              <w:rPr>
                <w:rFonts w:ascii="Arial" w:hAnsi="Arial" w:cs="Arial"/>
                <w:sz w:val="20"/>
                <w:szCs w:val="20"/>
              </w:rPr>
            </w:pPr>
            <w:r w:rsidRPr="003613E2">
              <w:rPr>
                <w:rFonts w:ascii="Arial" w:hAnsi="Arial" w:cs="Arial"/>
                <w:sz w:val="20"/>
                <w:szCs w:val="20"/>
              </w:rPr>
              <w:t>Posebni glazbeni program integriran u redovni program</w:t>
            </w:r>
          </w:p>
          <w:p w14:paraId="437AD6E5" w14:textId="77777777" w:rsidR="00E5761E" w:rsidRPr="003613E2" w:rsidRDefault="00E5761E">
            <w:pPr>
              <w:numPr>
                <w:ilvl w:val="0"/>
                <w:numId w:val="28"/>
              </w:numPr>
              <w:spacing w:after="0" w:line="240" w:lineRule="auto"/>
              <w:rPr>
                <w:rFonts w:ascii="Arial" w:hAnsi="Arial" w:cs="Arial"/>
                <w:sz w:val="20"/>
                <w:szCs w:val="20"/>
              </w:rPr>
            </w:pPr>
            <w:r w:rsidRPr="003613E2">
              <w:rPr>
                <w:rFonts w:ascii="Arial" w:hAnsi="Arial" w:cs="Arial"/>
                <w:sz w:val="20"/>
                <w:szCs w:val="20"/>
              </w:rPr>
              <w:t>Program radionica za roditelje najmlađe djece „Rastimo zajedno“</w:t>
            </w:r>
          </w:p>
          <w:p w14:paraId="5A92E2A9" w14:textId="77777777" w:rsidR="00E5761E" w:rsidRPr="003613E2" w:rsidRDefault="00E5761E" w:rsidP="00E5761E">
            <w:pPr>
              <w:spacing w:after="0" w:line="240" w:lineRule="auto"/>
              <w:rPr>
                <w:rFonts w:ascii="Arial" w:hAnsi="Arial" w:cs="Arial"/>
                <w:sz w:val="20"/>
                <w:szCs w:val="20"/>
              </w:rPr>
            </w:pPr>
          </w:p>
          <w:p w14:paraId="091CD124" w14:textId="72204B4D" w:rsidR="00E5761E" w:rsidRPr="003613E2" w:rsidRDefault="00E5761E" w:rsidP="008F1970">
            <w:pPr>
              <w:spacing w:after="0" w:line="240" w:lineRule="auto"/>
              <w:rPr>
                <w:rFonts w:ascii="Arial" w:eastAsia="Calibri" w:hAnsi="Arial" w:cs="Arial"/>
                <w:sz w:val="20"/>
                <w:szCs w:val="20"/>
              </w:rPr>
            </w:pPr>
            <w:r w:rsidRPr="003613E2">
              <w:rPr>
                <w:rFonts w:ascii="Arial" w:hAnsi="Arial" w:cs="Arial"/>
                <w:sz w:val="20"/>
                <w:szCs w:val="20"/>
              </w:rPr>
              <w:t>Programi će se realizirati u pozitivnom socijalnom okruženju sukladno vrijednostima i načelima koje donosi Nacionalni kurikulum ranog i predškolskog odgoja.</w:t>
            </w:r>
          </w:p>
        </w:tc>
      </w:tr>
      <w:tr w:rsidR="003613E2" w:rsidRPr="003613E2" w14:paraId="6E364FDE" w14:textId="77777777" w:rsidTr="00E5761E">
        <w:tc>
          <w:tcPr>
            <w:tcW w:w="1683" w:type="dxa"/>
            <w:tcBorders>
              <w:top w:val="dotted" w:sz="4" w:space="0" w:color="auto"/>
              <w:left w:val="dotted" w:sz="4" w:space="0" w:color="auto"/>
              <w:bottom w:val="dotted" w:sz="4" w:space="0" w:color="auto"/>
              <w:right w:val="dotted" w:sz="4" w:space="0" w:color="auto"/>
            </w:tcBorders>
            <w:vAlign w:val="bottom"/>
          </w:tcPr>
          <w:p w14:paraId="5D50240D" w14:textId="2548A92A" w:rsidR="00E5761E" w:rsidRPr="003613E2" w:rsidRDefault="00E5761E" w:rsidP="00E5761E">
            <w:pPr>
              <w:spacing w:after="0" w:line="240" w:lineRule="auto"/>
              <w:rPr>
                <w:rFonts w:ascii="Arial" w:hAnsi="Arial" w:cs="Arial"/>
                <w:sz w:val="20"/>
                <w:szCs w:val="20"/>
              </w:rPr>
            </w:pPr>
            <w:r w:rsidRPr="003613E2">
              <w:rPr>
                <w:rFonts w:ascii="Arial" w:eastAsia="Calibri" w:hAnsi="Arial" w:cs="Arial"/>
                <w:sz w:val="20"/>
                <w:szCs w:val="20"/>
              </w:rPr>
              <w:t>Pokazatelji rezultata na kojima se zasnivaju izračuni i ocjene potrebnih sredstava:</w:t>
            </w:r>
          </w:p>
        </w:tc>
        <w:tc>
          <w:tcPr>
            <w:tcW w:w="12600" w:type="dxa"/>
            <w:tcBorders>
              <w:top w:val="dotted" w:sz="4" w:space="0" w:color="auto"/>
              <w:left w:val="dotted" w:sz="4" w:space="0" w:color="auto"/>
              <w:bottom w:val="dotted" w:sz="4" w:space="0" w:color="auto"/>
              <w:right w:val="dotted" w:sz="4" w:space="0" w:color="auto"/>
            </w:tcBorders>
            <w:vAlign w:val="bottom"/>
          </w:tcPr>
          <w:p w14:paraId="6F8E84A0"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Kontinuirano praćenje i analiza potreba za održavanjem kvalitete: </w:t>
            </w:r>
          </w:p>
          <w:p w14:paraId="4982E9D5"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 materijalnog okruženja u odgojnim skupinama </w:t>
            </w:r>
          </w:p>
          <w:p w14:paraId="3E516606"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prehrane djece (sukladno Prehrambenom standardu za planiranje prehrane djece u dječjem vrtiću – jelovnici i normativi, Zagreb,2007.g.)</w:t>
            </w:r>
          </w:p>
          <w:p w14:paraId="6683ED5F" w14:textId="44DB38B8" w:rsidR="00E5761E" w:rsidRPr="005C0F8F"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održavanje objekata (najnužniji radovi)</w:t>
            </w:r>
          </w:p>
        </w:tc>
      </w:tr>
      <w:tr w:rsidR="003613E2" w:rsidRPr="003613E2" w14:paraId="76D550B8" w14:textId="77777777" w:rsidTr="00E5761E">
        <w:tc>
          <w:tcPr>
            <w:tcW w:w="1683" w:type="dxa"/>
            <w:tcBorders>
              <w:top w:val="dotted" w:sz="4" w:space="0" w:color="auto"/>
              <w:left w:val="dotted" w:sz="4" w:space="0" w:color="auto"/>
              <w:bottom w:val="dotted" w:sz="4" w:space="0" w:color="auto"/>
              <w:right w:val="dotted" w:sz="4" w:space="0" w:color="auto"/>
            </w:tcBorders>
            <w:vAlign w:val="bottom"/>
          </w:tcPr>
          <w:p w14:paraId="28C8705C" w14:textId="1C368357" w:rsidR="00E5761E" w:rsidRPr="00A63BE4" w:rsidRDefault="00E5761E" w:rsidP="00E5761E">
            <w:pPr>
              <w:spacing w:after="0" w:line="240" w:lineRule="auto"/>
              <w:rPr>
                <w:rFonts w:ascii="Arial" w:hAnsi="Arial" w:cs="Arial"/>
                <w:sz w:val="18"/>
                <w:szCs w:val="18"/>
              </w:rPr>
            </w:pPr>
            <w:r w:rsidRPr="00A63BE4">
              <w:rPr>
                <w:rFonts w:ascii="Arial" w:eastAsia="Calibri" w:hAnsi="Arial" w:cs="Arial"/>
                <w:sz w:val="18"/>
                <w:szCs w:val="18"/>
              </w:rPr>
              <w:lastRenderedPageBreak/>
              <w:t>INSTITUCIJE, DRUŠTVA I STRUČNE OSOBE U PROVEDBI PROGRAMA:</w:t>
            </w:r>
          </w:p>
        </w:tc>
        <w:tc>
          <w:tcPr>
            <w:tcW w:w="12600" w:type="dxa"/>
            <w:tcBorders>
              <w:top w:val="dotted" w:sz="4" w:space="0" w:color="auto"/>
              <w:left w:val="dotted" w:sz="4" w:space="0" w:color="auto"/>
              <w:bottom w:val="dotted" w:sz="4" w:space="0" w:color="auto"/>
              <w:right w:val="dotted" w:sz="4" w:space="0" w:color="auto"/>
            </w:tcBorders>
          </w:tcPr>
          <w:p w14:paraId="725971C0"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Program su realizirali djelatnici Dječjeg vrtića: odgojno-obrazovni radnici (odgojitelji i stručni suradnici) te administrativno i tehničko osoblje (svi ostali radnici).</w:t>
            </w:r>
          </w:p>
          <w:p w14:paraId="2C8B4B52" w14:textId="6C6DC816" w:rsidR="00E5761E" w:rsidRPr="003613E2" w:rsidRDefault="00E5761E" w:rsidP="00E5761E">
            <w:pPr>
              <w:spacing w:after="0" w:line="240" w:lineRule="auto"/>
              <w:rPr>
                <w:rFonts w:ascii="Arial" w:hAnsi="Arial" w:cs="Arial"/>
                <w:sz w:val="20"/>
                <w:szCs w:val="20"/>
              </w:rPr>
            </w:pPr>
            <w:r w:rsidRPr="003613E2">
              <w:rPr>
                <w:rFonts w:ascii="Arial" w:eastAsia="Calibri" w:hAnsi="Arial" w:cs="Arial"/>
                <w:sz w:val="20"/>
                <w:szCs w:val="20"/>
              </w:rPr>
              <w:t>Ostvarivanje ciljeva postizalo se i u suradnji sa Općinom Konavle, ZZJZ DN županije, Ministarstvom znanosti i obrazovanja, Agencija za odgoj i obrazovanje, drugi dječji vrtići DNŽ te mnogim drugim.</w:t>
            </w:r>
          </w:p>
        </w:tc>
      </w:tr>
      <w:tr w:rsidR="003613E2" w:rsidRPr="003613E2" w14:paraId="59E1A361" w14:textId="77777777" w:rsidTr="00E5761E">
        <w:tc>
          <w:tcPr>
            <w:tcW w:w="1683" w:type="dxa"/>
            <w:tcBorders>
              <w:top w:val="dotted" w:sz="4" w:space="0" w:color="auto"/>
              <w:left w:val="dotted" w:sz="4" w:space="0" w:color="auto"/>
              <w:bottom w:val="dotted" w:sz="4" w:space="0" w:color="auto"/>
              <w:right w:val="dotted" w:sz="4" w:space="0" w:color="auto"/>
            </w:tcBorders>
            <w:vAlign w:val="bottom"/>
          </w:tcPr>
          <w:p w14:paraId="1FDCF03B" w14:textId="4AA1DF37" w:rsidR="00E5761E" w:rsidRPr="003613E2" w:rsidRDefault="00E5761E" w:rsidP="00E5761E">
            <w:pPr>
              <w:spacing w:after="0" w:line="240" w:lineRule="auto"/>
              <w:rPr>
                <w:rFonts w:ascii="Arial" w:hAnsi="Arial" w:cs="Arial"/>
                <w:sz w:val="20"/>
                <w:szCs w:val="20"/>
              </w:rPr>
            </w:pPr>
            <w:r w:rsidRPr="003613E2">
              <w:rPr>
                <w:rFonts w:ascii="Arial" w:eastAsia="Calibri" w:hAnsi="Arial" w:cs="Arial"/>
                <w:sz w:val="20"/>
                <w:szCs w:val="20"/>
              </w:rPr>
              <w:t>POKAZATELJI USPJEŠNOSTI:</w:t>
            </w:r>
          </w:p>
        </w:tc>
        <w:tc>
          <w:tcPr>
            <w:tcW w:w="12600" w:type="dxa"/>
            <w:tcBorders>
              <w:top w:val="dotted" w:sz="4" w:space="0" w:color="auto"/>
              <w:left w:val="dotted" w:sz="4" w:space="0" w:color="auto"/>
              <w:bottom w:val="dotted" w:sz="4" w:space="0" w:color="auto"/>
              <w:right w:val="dotted" w:sz="4" w:space="0" w:color="auto"/>
            </w:tcBorders>
            <w:vAlign w:val="bottom"/>
          </w:tcPr>
          <w:p w14:paraId="3EFD181F"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Postignuća u odgojno-obrazovnom procesu vide se u svakodnevnim aktivnostima djece, suradnji s roditeljima i društvenom zajednicom, dokumentiranju i valorizaciji procesa, prezentiranju rada odgojitelja na razini općine, županije i šire.</w:t>
            </w:r>
          </w:p>
          <w:p w14:paraId="0E93409F"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Kao pokazatelj uspješnosti je i:</w:t>
            </w:r>
          </w:p>
          <w:p w14:paraId="4222C1B1"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 xml:space="preserve">- djeca s teškoćama u razvoju postižu vidljive rezultate u socijalizaciji i njihovom razvoju unatoč poteškoći koju posjeduju </w:t>
            </w:r>
          </w:p>
          <w:p w14:paraId="79F8D3C8" w14:textId="4A6D8A67" w:rsidR="00E5761E" w:rsidRPr="003613E2" w:rsidRDefault="00E5761E" w:rsidP="00E5761E">
            <w:pPr>
              <w:spacing w:after="0" w:line="240" w:lineRule="auto"/>
              <w:rPr>
                <w:rFonts w:ascii="Arial" w:hAnsi="Arial" w:cs="Arial"/>
                <w:sz w:val="20"/>
                <w:szCs w:val="20"/>
              </w:rPr>
            </w:pPr>
            <w:r w:rsidRPr="003613E2">
              <w:rPr>
                <w:rFonts w:ascii="Arial" w:eastAsia="Calibri" w:hAnsi="Arial" w:cs="Arial"/>
                <w:sz w:val="20"/>
                <w:szCs w:val="20"/>
              </w:rPr>
              <w:t>- uspješno odrađen pripravnički staž te položen stručni ispit svih pripravnika u ustanovi.</w:t>
            </w:r>
          </w:p>
        </w:tc>
      </w:tr>
      <w:tr w:rsidR="003613E2" w:rsidRPr="003613E2" w14:paraId="4A90C4B2" w14:textId="77777777" w:rsidTr="00E5761E">
        <w:tc>
          <w:tcPr>
            <w:tcW w:w="1683" w:type="dxa"/>
            <w:tcBorders>
              <w:top w:val="dotted" w:sz="4" w:space="0" w:color="auto"/>
              <w:left w:val="dotted" w:sz="4" w:space="0" w:color="auto"/>
              <w:bottom w:val="dotted" w:sz="4" w:space="0" w:color="auto"/>
              <w:right w:val="dotted" w:sz="4" w:space="0" w:color="auto"/>
            </w:tcBorders>
            <w:vAlign w:val="bottom"/>
          </w:tcPr>
          <w:p w14:paraId="4A31DFC8" w14:textId="0EB4F4BC"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PROCJENA NEPREDVIĐENIH RASHODA:</w:t>
            </w:r>
          </w:p>
        </w:tc>
        <w:tc>
          <w:tcPr>
            <w:tcW w:w="12600" w:type="dxa"/>
            <w:tcBorders>
              <w:top w:val="dotted" w:sz="4" w:space="0" w:color="auto"/>
              <w:left w:val="dotted" w:sz="4" w:space="0" w:color="auto"/>
              <w:bottom w:val="dotted" w:sz="4" w:space="0" w:color="auto"/>
              <w:right w:val="dotted" w:sz="4" w:space="0" w:color="auto"/>
            </w:tcBorders>
            <w:vAlign w:val="bottom"/>
          </w:tcPr>
          <w:p w14:paraId="4F1D9874"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U ovoj djelatnosti kao nepredviđeni rashodi procjenjuju se eventualno veći kvarovi na opremi, te dodatna ulaganja /popravci na objektima vrtića.</w:t>
            </w:r>
          </w:p>
          <w:p w14:paraId="3D6E70E8" w14:textId="77777777"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Nepredviđeni rizici su poremećaji u ostvarenju prihoda proračuna planiranih za ovu namjenu.</w:t>
            </w:r>
          </w:p>
          <w:p w14:paraId="7662E24E" w14:textId="50EE5B28" w:rsidR="00E5761E" w:rsidRPr="003613E2" w:rsidRDefault="00E5761E" w:rsidP="00E5761E">
            <w:pPr>
              <w:spacing w:after="0" w:line="240" w:lineRule="auto"/>
              <w:rPr>
                <w:rFonts w:ascii="Arial" w:eastAsia="Calibri" w:hAnsi="Arial" w:cs="Arial"/>
                <w:sz w:val="20"/>
                <w:szCs w:val="20"/>
              </w:rPr>
            </w:pPr>
            <w:r w:rsidRPr="003613E2">
              <w:rPr>
                <w:rFonts w:ascii="Arial" w:eastAsia="Calibri" w:hAnsi="Arial" w:cs="Arial"/>
                <w:sz w:val="20"/>
                <w:szCs w:val="20"/>
              </w:rPr>
              <w:t>Nadalje, mogući rizik je i duža odsutnost zaposlenika vrtića i mogućnost njihove zamjene, te neplanirana poskupljenja materijala, sirovina i energije.</w:t>
            </w:r>
          </w:p>
        </w:tc>
      </w:tr>
    </w:tbl>
    <w:p w14:paraId="3902A003" w14:textId="77777777" w:rsidR="003752B9" w:rsidRPr="003613E2" w:rsidRDefault="003752B9" w:rsidP="003752B9">
      <w:pPr>
        <w:spacing w:after="0" w:line="240" w:lineRule="auto"/>
        <w:jc w:val="both"/>
        <w:rPr>
          <w:rFonts w:ascii="Arial" w:eastAsia="Calibri" w:hAnsi="Arial" w:cs="Arial"/>
          <w:sz w:val="20"/>
          <w:szCs w:val="20"/>
        </w:rPr>
      </w:pPr>
    </w:p>
    <w:p w14:paraId="4D302558" w14:textId="77777777" w:rsidR="00636182" w:rsidRPr="003613E2" w:rsidRDefault="00636182" w:rsidP="003752B9">
      <w:pPr>
        <w:spacing w:after="0" w:line="240" w:lineRule="auto"/>
        <w:jc w:val="both"/>
        <w:rPr>
          <w:rFonts w:ascii="Arial" w:eastAsia="Calibri" w:hAnsi="Arial" w:cs="Arial"/>
          <w:sz w:val="20"/>
          <w:szCs w:val="20"/>
        </w:rPr>
      </w:pPr>
    </w:p>
    <w:p w14:paraId="153FC467" w14:textId="77777777" w:rsidR="00636182" w:rsidRPr="003613E2" w:rsidRDefault="00636182" w:rsidP="003752B9">
      <w:pPr>
        <w:spacing w:after="0" w:line="240" w:lineRule="auto"/>
        <w:jc w:val="both"/>
        <w:rPr>
          <w:rFonts w:ascii="Arial" w:eastAsia="Calibri" w:hAnsi="Arial" w:cs="Arial"/>
          <w:sz w:val="20"/>
          <w:szCs w:val="20"/>
        </w:rPr>
      </w:pPr>
    </w:p>
    <w:p w14:paraId="2437B2D3" w14:textId="77777777" w:rsidR="00636182" w:rsidRPr="003613E2" w:rsidRDefault="00636182" w:rsidP="003752B9">
      <w:pPr>
        <w:spacing w:after="0" w:line="240" w:lineRule="auto"/>
        <w:jc w:val="both"/>
        <w:rPr>
          <w:rFonts w:ascii="Arial" w:eastAsia="Calibri" w:hAnsi="Arial" w:cs="Arial"/>
          <w:sz w:val="20"/>
          <w:szCs w:val="20"/>
        </w:rPr>
      </w:pPr>
    </w:p>
    <w:p w14:paraId="6EC65E41" w14:textId="77777777" w:rsidR="00636182" w:rsidRPr="003613E2" w:rsidRDefault="00636182" w:rsidP="003752B9">
      <w:pPr>
        <w:spacing w:after="0" w:line="240" w:lineRule="auto"/>
        <w:jc w:val="both"/>
        <w:rPr>
          <w:rFonts w:ascii="Arial" w:eastAsia="Calibri" w:hAnsi="Arial" w:cs="Arial"/>
          <w:sz w:val="20"/>
          <w:szCs w:val="20"/>
        </w:rPr>
      </w:pPr>
    </w:p>
    <w:p w14:paraId="615D9DC6" w14:textId="77777777" w:rsidR="00636182" w:rsidRPr="003613E2" w:rsidRDefault="00636182" w:rsidP="003752B9">
      <w:pPr>
        <w:spacing w:after="0" w:line="240" w:lineRule="auto"/>
        <w:jc w:val="both"/>
        <w:rPr>
          <w:rFonts w:ascii="Arial" w:eastAsia="Calibri" w:hAnsi="Arial" w:cs="Arial"/>
          <w:sz w:val="20"/>
          <w:szCs w:val="20"/>
        </w:rPr>
      </w:pPr>
    </w:p>
    <w:p w14:paraId="0010DBB6" w14:textId="77777777" w:rsidR="00636182" w:rsidRPr="003613E2" w:rsidRDefault="00636182" w:rsidP="003752B9">
      <w:pPr>
        <w:spacing w:after="0" w:line="240" w:lineRule="auto"/>
        <w:jc w:val="both"/>
        <w:rPr>
          <w:rFonts w:ascii="Arial" w:eastAsia="Calibri" w:hAnsi="Arial" w:cs="Arial"/>
          <w:sz w:val="20"/>
          <w:szCs w:val="20"/>
        </w:rPr>
      </w:pPr>
    </w:p>
    <w:p w14:paraId="4AA6EB1C" w14:textId="77777777" w:rsidR="00636182" w:rsidRPr="003613E2" w:rsidRDefault="00636182" w:rsidP="003752B9">
      <w:pPr>
        <w:spacing w:after="0" w:line="240" w:lineRule="auto"/>
        <w:jc w:val="both"/>
        <w:rPr>
          <w:rFonts w:ascii="Arial" w:eastAsia="Calibri" w:hAnsi="Arial" w:cs="Arial"/>
          <w:sz w:val="20"/>
          <w:szCs w:val="20"/>
        </w:rPr>
      </w:pPr>
    </w:p>
    <w:p w14:paraId="249A0F04" w14:textId="77777777" w:rsidR="00636182" w:rsidRPr="003613E2" w:rsidRDefault="00636182" w:rsidP="003752B9">
      <w:pPr>
        <w:spacing w:after="0" w:line="240" w:lineRule="auto"/>
        <w:jc w:val="both"/>
        <w:rPr>
          <w:rFonts w:ascii="Arial" w:eastAsia="Calibri" w:hAnsi="Arial" w:cs="Arial"/>
          <w:sz w:val="20"/>
          <w:szCs w:val="20"/>
        </w:rPr>
      </w:pPr>
    </w:p>
    <w:p w14:paraId="15417486" w14:textId="77777777" w:rsidR="00636182" w:rsidRPr="003613E2" w:rsidRDefault="00636182" w:rsidP="003752B9">
      <w:pPr>
        <w:spacing w:after="0" w:line="240" w:lineRule="auto"/>
        <w:jc w:val="both"/>
        <w:rPr>
          <w:rFonts w:ascii="Arial" w:eastAsia="Calibri" w:hAnsi="Arial" w:cs="Arial"/>
          <w:sz w:val="20"/>
          <w:szCs w:val="20"/>
        </w:rPr>
      </w:pPr>
    </w:p>
    <w:p w14:paraId="0EED38F2" w14:textId="77777777" w:rsidR="00636182" w:rsidRPr="003613E2" w:rsidRDefault="00636182" w:rsidP="003752B9">
      <w:pPr>
        <w:spacing w:after="0" w:line="240" w:lineRule="auto"/>
        <w:jc w:val="both"/>
        <w:rPr>
          <w:rFonts w:ascii="Arial" w:eastAsia="Calibri" w:hAnsi="Arial" w:cs="Arial"/>
          <w:sz w:val="20"/>
          <w:szCs w:val="20"/>
        </w:rPr>
      </w:pPr>
    </w:p>
    <w:p w14:paraId="6481717B" w14:textId="77777777" w:rsidR="00636182" w:rsidRPr="003613E2" w:rsidRDefault="00636182" w:rsidP="003752B9">
      <w:pPr>
        <w:spacing w:after="0" w:line="240" w:lineRule="auto"/>
        <w:jc w:val="both"/>
        <w:rPr>
          <w:rFonts w:ascii="Arial" w:eastAsia="Calibri" w:hAnsi="Arial" w:cs="Arial"/>
          <w:sz w:val="20"/>
          <w:szCs w:val="20"/>
        </w:rPr>
      </w:pPr>
    </w:p>
    <w:p w14:paraId="63CC80E2" w14:textId="77777777" w:rsidR="00636182" w:rsidRDefault="00636182" w:rsidP="003752B9">
      <w:pPr>
        <w:spacing w:after="0" w:line="240" w:lineRule="auto"/>
        <w:jc w:val="both"/>
        <w:rPr>
          <w:rFonts w:ascii="Arial" w:eastAsia="Calibri" w:hAnsi="Arial" w:cs="Arial"/>
          <w:sz w:val="20"/>
          <w:szCs w:val="20"/>
        </w:rPr>
      </w:pPr>
    </w:p>
    <w:p w14:paraId="7C14790B" w14:textId="77777777" w:rsidR="008F1970" w:rsidRDefault="008F1970" w:rsidP="003752B9">
      <w:pPr>
        <w:spacing w:after="0" w:line="240" w:lineRule="auto"/>
        <w:jc w:val="both"/>
        <w:rPr>
          <w:rFonts w:ascii="Arial" w:eastAsia="Calibri" w:hAnsi="Arial" w:cs="Arial"/>
          <w:sz w:val="20"/>
          <w:szCs w:val="20"/>
        </w:rPr>
      </w:pPr>
    </w:p>
    <w:p w14:paraId="6CA3A300" w14:textId="77777777" w:rsidR="008F1970" w:rsidRDefault="008F1970" w:rsidP="003752B9">
      <w:pPr>
        <w:spacing w:after="0" w:line="240" w:lineRule="auto"/>
        <w:jc w:val="both"/>
        <w:rPr>
          <w:rFonts w:ascii="Arial" w:eastAsia="Calibri" w:hAnsi="Arial" w:cs="Arial"/>
          <w:sz w:val="20"/>
          <w:szCs w:val="20"/>
        </w:rPr>
      </w:pPr>
    </w:p>
    <w:p w14:paraId="10CE6F32" w14:textId="77777777" w:rsidR="008F1970" w:rsidRDefault="008F1970" w:rsidP="003752B9">
      <w:pPr>
        <w:spacing w:after="0" w:line="240" w:lineRule="auto"/>
        <w:jc w:val="both"/>
        <w:rPr>
          <w:rFonts w:ascii="Arial" w:eastAsia="Calibri" w:hAnsi="Arial" w:cs="Arial"/>
          <w:sz w:val="20"/>
          <w:szCs w:val="20"/>
        </w:rPr>
      </w:pPr>
    </w:p>
    <w:p w14:paraId="5E4A5C69" w14:textId="77777777" w:rsidR="008F1970" w:rsidRPr="003613E2" w:rsidRDefault="008F1970" w:rsidP="003752B9">
      <w:pPr>
        <w:spacing w:after="0" w:line="240" w:lineRule="auto"/>
        <w:jc w:val="both"/>
        <w:rPr>
          <w:rFonts w:ascii="Arial" w:eastAsia="Calibri" w:hAnsi="Arial" w:cs="Arial"/>
          <w:sz w:val="20"/>
          <w:szCs w:val="20"/>
        </w:rPr>
      </w:pPr>
    </w:p>
    <w:p w14:paraId="43F0415B" w14:textId="77777777" w:rsidR="00636182" w:rsidRPr="003613E2" w:rsidRDefault="00636182" w:rsidP="003752B9">
      <w:pPr>
        <w:spacing w:after="0" w:line="240" w:lineRule="auto"/>
        <w:jc w:val="both"/>
        <w:rPr>
          <w:rFonts w:ascii="Arial" w:eastAsia="Calibri" w:hAnsi="Arial" w:cs="Arial"/>
          <w:sz w:val="20"/>
          <w:szCs w:val="20"/>
        </w:rPr>
      </w:pPr>
    </w:p>
    <w:p w14:paraId="19159B62" w14:textId="77777777" w:rsidR="00636182" w:rsidRPr="003613E2" w:rsidRDefault="00636182" w:rsidP="003752B9">
      <w:pPr>
        <w:spacing w:after="0" w:line="240" w:lineRule="auto"/>
        <w:jc w:val="both"/>
        <w:rPr>
          <w:rFonts w:ascii="Arial" w:eastAsia="Calibri" w:hAnsi="Arial" w:cs="Arial"/>
          <w:sz w:val="20"/>
          <w:szCs w:val="20"/>
        </w:rPr>
      </w:pPr>
    </w:p>
    <w:p w14:paraId="0C89C3FE" w14:textId="77777777" w:rsidR="00636182" w:rsidRDefault="00636182" w:rsidP="003752B9">
      <w:pPr>
        <w:spacing w:after="0" w:line="240" w:lineRule="auto"/>
        <w:jc w:val="both"/>
        <w:rPr>
          <w:rFonts w:ascii="Arial" w:eastAsia="Calibri" w:hAnsi="Arial" w:cs="Arial"/>
          <w:sz w:val="20"/>
          <w:szCs w:val="20"/>
        </w:rPr>
      </w:pPr>
    </w:p>
    <w:p w14:paraId="274F5E79" w14:textId="77777777" w:rsidR="00A63BE4" w:rsidRDefault="00A63BE4" w:rsidP="003752B9">
      <w:pPr>
        <w:spacing w:after="0" w:line="240" w:lineRule="auto"/>
        <w:jc w:val="both"/>
        <w:rPr>
          <w:rFonts w:ascii="Arial" w:eastAsia="Calibri" w:hAnsi="Arial" w:cs="Arial"/>
          <w:sz w:val="20"/>
          <w:szCs w:val="20"/>
        </w:rPr>
      </w:pPr>
    </w:p>
    <w:p w14:paraId="24C1B3AA" w14:textId="77777777" w:rsidR="00A63BE4" w:rsidRPr="003613E2" w:rsidRDefault="00A63BE4" w:rsidP="003752B9">
      <w:pPr>
        <w:spacing w:after="0" w:line="240" w:lineRule="auto"/>
        <w:jc w:val="both"/>
        <w:rPr>
          <w:rFonts w:ascii="Arial" w:eastAsia="Calibri" w:hAnsi="Arial" w:cs="Arial"/>
          <w:sz w:val="20"/>
          <w:szCs w:val="20"/>
        </w:rPr>
      </w:pPr>
    </w:p>
    <w:p w14:paraId="0D85A241" w14:textId="77777777" w:rsidR="00636182" w:rsidRPr="003613E2" w:rsidRDefault="00636182" w:rsidP="003752B9">
      <w:pPr>
        <w:spacing w:after="0" w:line="240" w:lineRule="auto"/>
        <w:jc w:val="both"/>
        <w:rPr>
          <w:rFonts w:ascii="Arial" w:eastAsia="Calibri" w:hAnsi="Arial" w:cs="Arial"/>
          <w:sz w:val="20"/>
          <w:szCs w:val="20"/>
        </w:rPr>
      </w:pPr>
    </w:p>
    <w:p w14:paraId="6F0A1A6B" w14:textId="77777777" w:rsidR="00636182" w:rsidRPr="003613E2" w:rsidRDefault="00636182" w:rsidP="003752B9">
      <w:pPr>
        <w:spacing w:after="0" w:line="240" w:lineRule="auto"/>
        <w:jc w:val="both"/>
        <w:rPr>
          <w:rFonts w:ascii="Arial" w:eastAsia="Calibri" w:hAnsi="Arial" w:cs="Arial"/>
          <w:sz w:val="20"/>
          <w:szCs w:val="20"/>
        </w:rPr>
      </w:pPr>
    </w:p>
    <w:p w14:paraId="49CE0ACB" w14:textId="77777777" w:rsidR="00636182" w:rsidRPr="003613E2" w:rsidRDefault="00636182" w:rsidP="003752B9">
      <w:pPr>
        <w:spacing w:after="0" w:line="240" w:lineRule="auto"/>
        <w:jc w:val="both"/>
        <w:rPr>
          <w:rFonts w:ascii="Arial" w:eastAsia="Calibri" w:hAnsi="Arial" w:cs="Arial"/>
          <w:sz w:val="20"/>
          <w:szCs w:val="20"/>
        </w:rPr>
      </w:pPr>
    </w:p>
    <w:p w14:paraId="6C35B7AE" w14:textId="77777777" w:rsidR="00636182" w:rsidRPr="003613E2" w:rsidRDefault="00636182" w:rsidP="003752B9">
      <w:pPr>
        <w:spacing w:after="0" w:line="240" w:lineRule="auto"/>
        <w:jc w:val="both"/>
        <w:rPr>
          <w:rFonts w:ascii="Arial" w:eastAsia="Calibri" w:hAnsi="Arial" w:cs="Arial"/>
          <w:sz w:val="20"/>
          <w:szCs w:val="20"/>
        </w:rPr>
      </w:pPr>
    </w:p>
    <w:p w14:paraId="1DD2C490" w14:textId="77777777" w:rsidR="00E5761E" w:rsidRPr="003613E2" w:rsidRDefault="00E5761E" w:rsidP="003752B9">
      <w:pPr>
        <w:spacing w:after="0" w:line="240" w:lineRule="auto"/>
        <w:jc w:val="both"/>
        <w:rPr>
          <w:rFonts w:ascii="Arial" w:eastAsia="Calibri" w:hAnsi="Arial" w:cs="Arial"/>
          <w:sz w:val="20"/>
          <w:szCs w:val="20"/>
        </w:rPr>
      </w:pPr>
    </w:p>
    <w:p w14:paraId="44C9BE24" w14:textId="77777777" w:rsidR="00636182" w:rsidRPr="003613E2" w:rsidRDefault="00636182">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3613E2">
        <w:rPr>
          <w:rFonts w:ascii="Arial" w:eastAsia="Calibri" w:hAnsi="Arial" w:cs="Arial"/>
          <w:b/>
        </w:rPr>
        <w:lastRenderedPageBreak/>
        <w:t>OBRAZLOŽENJE OPĆEG DIJELA FINANCIJSKOG PLANA</w:t>
      </w:r>
    </w:p>
    <w:p w14:paraId="3D99AF08" w14:textId="77777777" w:rsidR="00E5761E" w:rsidRPr="003613E2" w:rsidRDefault="00E5761E" w:rsidP="00E5761E">
      <w:pPr>
        <w:spacing w:after="0" w:line="240" w:lineRule="auto"/>
        <w:jc w:val="both"/>
        <w:rPr>
          <w:rFonts w:ascii="Arial" w:eastAsia="Calibri" w:hAnsi="Arial" w:cs="Arial"/>
          <w:sz w:val="20"/>
          <w:szCs w:val="20"/>
        </w:rPr>
      </w:pPr>
    </w:p>
    <w:p w14:paraId="2D42CBE6" w14:textId="78B5BAB7" w:rsidR="00E5761E" w:rsidRPr="00990BB5" w:rsidRDefault="005C0F8F" w:rsidP="00F63556">
      <w:pPr>
        <w:spacing w:after="0" w:line="240" w:lineRule="auto"/>
        <w:jc w:val="center"/>
        <w:rPr>
          <w:rFonts w:ascii="Arial" w:eastAsia="Calibri" w:hAnsi="Arial" w:cs="Arial"/>
          <w:color w:val="C00000"/>
          <w:sz w:val="20"/>
          <w:szCs w:val="20"/>
        </w:rPr>
      </w:pPr>
      <w:r w:rsidRPr="005C0F8F">
        <w:rPr>
          <w:noProof/>
        </w:rPr>
        <w:drawing>
          <wp:inline distT="0" distB="0" distL="0" distR="0" wp14:anchorId="1B29CC21" wp14:editId="0871AE3A">
            <wp:extent cx="7190369" cy="5360706"/>
            <wp:effectExtent l="0" t="0" r="0" b="0"/>
            <wp:docPr id="863657920"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198847" cy="5367027"/>
                    </a:xfrm>
                    <a:prstGeom prst="rect">
                      <a:avLst/>
                    </a:prstGeom>
                    <a:noFill/>
                    <a:ln>
                      <a:noFill/>
                    </a:ln>
                  </pic:spPr>
                </pic:pic>
              </a:graphicData>
            </a:graphic>
          </wp:inline>
        </w:drawing>
      </w:r>
    </w:p>
    <w:p w14:paraId="6F2F0F0B" w14:textId="77777777" w:rsidR="00133E09" w:rsidRPr="00F6697E" w:rsidRDefault="00133E09" w:rsidP="003613E2">
      <w:pPr>
        <w:spacing w:after="0" w:line="240" w:lineRule="auto"/>
        <w:jc w:val="both"/>
        <w:rPr>
          <w:rFonts w:ascii="Arial" w:eastAsia="Calibri" w:hAnsi="Arial" w:cs="Arial"/>
          <w:sz w:val="20"/>
          <w:szCs w:val="20"/>
        </w:rPr>
      </w:pPr>
    </w:p>
    <w:p w14:paraId="7D17C7CB" w14:textId="75664341" w:rsidR="00E5761E" w:rsidRPr="00F6697E" w:rsidRDefault="00E5761E" w:rsidP="003613E2">
      <w:pPr>
        <w:spacing w:after="0" w:line="240" w:lineRule="auto"/>
        <w:jc w:val="both"/>
        <w:rPr>
          <w:rFonts w:ascii="Arial" w:eastAsia="Calibri" w:hAnsi="Arial" w:cs="Arial"/>
          <w:sz w:val="20"/>
          <w:szCs w:val="20"/>
        </w:rPr>
      </w:pPr>
      <w:r w:rsidRPr="00F6697E">
        <w:rPr>
          <w:rFonts w:ascii="Arial" w:eastAsia="Calibri" w:hAnsi="Arial" w:cs="Arial"/>
          <w:sz w:val="20"/>
          <w:szCs w:val="20"/>
        </w:rPr>
        <w:lastRenderedPageBreak/>
        <w:t>Opći dio financijskog plana sastoji se od sažetka računa prihoda i rashoda. Sveukupni prihodi i rashodi iskazani su prema izvorima financiranja i ekonomskoj klasifikaciji, dok su rashodi iskazani i prema funkcijskoj klasifikaciji.</w:t>
      </w:r>
    </w:p>
    <w:p w14:paraId="1458B1EE" w14:textId="77777777" w:rsidR="00E5761E" w:rsidRPr="00F6697E" w:rsidRDefault="00E5761E" w:rsidP="003613E2">
      <w:pPr>
        <w:spacing w:after="0" w:line="240" w:lineRule="auto"/>
        <w:jc w:val="both"/>
        <w:rPr>
          <w:rFonts w:ascii="Arial" w:eastAsia="Calibri" w:hAnsi="Arial" w:cs="Arial"/>
          <w:sz w:val="20"/>
          <w:szCs w:val="20"/>
        </w:rPr>
      </w:pPr>
    </w:p>
    <w:p w14:paraId="29AEC29E" w14:textId="1C704A78" w:rsidR="00E5761E" w:rsidRPr="00F6697E" w:rsidRDefault="00E5761E" w:rsidP="003613E2">
      <w:pPr>
        <w:spacing w:after="0" w:line="240" w:lineRule="auto"/>
        <w:jc w:val="both"/>
        <w:rPr>
          <w:rFonts w:ascii="Arial" w:eastAsia="Calibri" w:hAnsi="Arial" w:cs="Arial"/>
          <w:sz w:val="20"/>
          <w:szCs w:val="20"/>
        </w:rPr>
      </w:pPr>
      <w:r w:rsidRPr="00F6697E">
        <w:rPr>
          <w:rFonts w:ascii="Arial" w:eastAsia="Calibri" w:hAnsi="Arial" w:cs="Arial"/>
          <w:sz w:val="20"/>
          <w:szCs w:val="20"/>
        </w:rPr>
        <w:t>Ostv</w:t>
      </w:r>
      <w:r w:rsidR="004952FC" w:rsidRPr="00F6697E">
        <w:rPr>
          <w:rFonts w:ascii="Arial" w:eastAsia="Calibri" w:hAnsi="Arial" w:cs="Arial"/>
          <w:sz w:val="20"/>
          <w:szCs w:val="20"/>
        </w:rPr>
        <w:t>a</w:t>
      </w:r>
      <w:r w:rsidRPr="00F6697E">
        <w:rPr>
          <w:rFonts w:ascii="Arial" w:eastAsia="Calibri" w:hAnsi="Arial" w:cs="Arial"/>
          <w:sz w:val="20"/>
          <w:szCs w:val="20"/>
        </w:rPr>
        <w:t>reni prihodi poslovanja sastoje se od:</w:t>
      </w:r>
    </w:p>
    <w:p w14:paraId="7D59A7F4" w14:textId="77777777" w:rsidR="003613E2" w:rsidRPr="00F6697E" w:rsidRDefault="003613E2" w:rsidP="003613E2">
      <w:pPr>
        <w:spacing w:after="0" w:line="240" w:lineRule="auto"/>
        <w:jc w:val="both"/>
        <w:rPr>
          <w:rFonts w:ascii="Arial" w:eastAsia="Calibri" w:hAnsi="Arial" w:cs="Arial"/>
          <w:sz w:val="20"/>
          <w:szCs w:val="20"/>
        </w:rPr>
      </w:pPr>
    </w:p>
    <w:p w14:paraId="738D3120" w14:textId="633E39BC" w:rsidR="003613E2" w:rsidRPr="003613E2" w:rsidRDefault="003613E2">
      <w:pPr>
        <w:pStyle w:val="Odlomakpopisa"/>
        <w:numPr>
          <w:ilvl w:val="0"/>
          <w:numId w:val="38"/>
        </w:numPr>
        <w:rPr>
          <w:rFonts w:ascii="Arial" w:eastAsia="Calibri" w:hAnsi="Arial" w:cs="Arial"/>
          <w:lang w:eastAsia="hr-HR"/>
        </w:rPr>
      </w:pPr>
      <w:r w:rsidRPr="003613E2">
        <w:rPr>
          <w:rFonts w:ascii="Arial" w:eastAsia="Calibri" w:hAnsi="Arial" w:cs="Arial"/>
          <w:lang w:eastAsia="hr-HR"/>
        </w:rPr>
        <w:t xml:space="preserve">pomoći iz inozemstva i od subjekata unutar općeg Proračuna- Prihodi od pomoći proračunskim korisnicima iz proračuna koji im nije nadležan, sufinanciranje predškolskog odgoja (ministarstvo). Prihodi za pomoć djeci sa teškoćama u razvoju i za program </w:t>
      </w:r>
      <w:proofErr w:type="spellStart"/>
      <w:r w:rsidRPr="003613E2">
        <w:rPr>
          <w:rFonts w:ascii="Arial" w:eastAsia="Calibri" w:hAnsi="Arial" w:cs="Arial"/>
          <w:lang w:eastAsia="hr-HR"/>
        </w:rPr>
        <w:t>Predškole</w:t>
      </w:r>
      <w:proofErr w:type="spellEnd"/>
      <w:r w:rsidRPr="003613E2">
        <w:rPr>
          <w:rFonts w:ascii="Arial" w:eastAsia="Calibri" w:hAnsi="Arial" w:cs="Arial"/>
          <w:lang w:eastAsia="hr-HR"/>
        </w:rPr>
        <w:t xml:space="preserve"> ostvareni su u iznosu </w:t>
      </w:r>
      <w:r w:rsidR="005C0F8F">
        <w:rPr>
          <w:rFonts w:ascii="Arial" w:eastAsia="Calibri" w:hAnsi="Arial" w:cs="Arial"/>
          <w:lang w:eastAsia="hr-HR"/>
        </w:rPr>
        <w:t>2.670</w:t>
      </w:r>
      <w:r w:rsidRPr="003613E2">
        <w:rPr>
          <w:rFonts w:ascii="Arial" w:eastAsia="Calibri" w:hAnsi="Arial" w:cs="Arial"/>
          <w:lang w:eastAsia="hr-HR"/>
        </w:rPr>
        <w:t xml:space="preserve"> €. Prihodi iz Ministarstva namijenjeni su za financiranje rashoda za potrebe rada sa djecom, za koje se temeljem Odluke ministarstva odobravaju određena sredstva po obrocima ,a rashodi su prikazani kroz likovni i didaktički materijal i opremanje didaktikom po skupinama gdje borave navedena djeca.</w:t>
      </w:r>
    </w:p>
    <w:p w14:paraId="0AA291A3" w14:textId="547A848E" w:rsidR="003613E2" w:rsidRPr="003613E2" w:rsidRDefault="003613E2">
      <w:pPr>
        <w:pStyle w:val="Odlomakpopisa"/>
        <w:numPr>
          <w:ilvl w:val="0"/>
          <w:numId w:val="38"/>
        </w:numPr>
        <w:rPr>
          <w:rFonts w:ascii="Arial" w:eastAsia="Calibri" w:hAnsi="Arial" w:cs="Arial"/>
          <w:lang w:eastAsia="hr-HR"/>
        </w:rPr>
      </w:pPr>
      <w:r w:rsidRPr="003613E2">
        <w:rPr>
          <w:rFonts w:ascii="Arial" w:eastAsia="Calibri" w:hAnsi="Arial" w:cs="Arial"/>
          <w:lang w:eastAsia="hr-HR"/>
        </w:rPr>
        <w:t xml:space="preserve">prihoda od upravnih i administrativnih pristojbi, pristojbi po posebnim propisima i naknada- Prihodi za posebne namjene ostvareni su u iznosu od </w:t>
      </w:r>
      <w:r w:rsidR="00F8394B">
        <w:rPr>
          <w:rFonts w:ascii="Arial" w:eastAsia="Calibri" w:hAnsi="Arial" w:cs="Arial"/>
          <w:lang w:eastAsia="hr-HR"/>
        </w:rPr>
        <w:t>236.623,25</w:t>
      </w:r>
      <w:r w:rsidRPr="003613E2">
        <w:rPr>
          <w:rFonts w:ascii="Arial" w:eastAsia="Calibri" w:hAnsi="Arial" w:cs="Arial"/>
          <w:lang w:eastAsia="hr-HR"/>
        </w:rPr>
        <w:t xml:space="preserve"> € (odnose se na prihode koji su ostvareni od naplate roditelja sufinanciranjem cijene usluga).</w:t>
      </w:r>
    </w:p>
    <w:p w14:paraId="19B9DB2E" w14:textId="77777777" w:rsidR="003613E2" w:rsidRPr="003613E2" w:rsidRDefault="003613E2" w:rsidP="003613E2">
      <w:pPr>
        <w:pStyle w:val="Odlomakpopisa"/>
        <w:ind w:left="720"/>
        <w:rPr>
          <w:rFonts w:ascii="Arial" w:eastAsia="Calibri" w:hAnsi="Arial" w:cs="Arial"/>
          <w:lang w:eastAsia="hr-HR"/>
        </w:rPr>
      </w:pPr>
      <w:r w:rsidRPr="003613E2">
        <w:rPr>
          <w:rFonts w:ascii="Arial" w:eastAsia="Calibri" w:hAnsi="Arial" w:cs="Arial"/>
          <w:lang w:eastAsia="hr-HR"/>
        </w:rPr>
        <w:t>Planirani Prihodi za posebne namjene namijenjeni su za financiranje rashoda poslovanja koji obuhvaćaju materijalne rashode, rashode za zaposlene i rashode za nabavu dugotrajne imovine.</w:t>
      </w:r>
    </w:p>
    <w:p w14:paraId="0A1A39B3" w14:textId="08DE8F1B" w:rsidR="003613E2" w:rsidRPr="003613E2" w:rsidRDefault="003613E2">
      <w:pPr>
        <w:pStyle w:val="Odlomakpopisa"/>
        <w:numPr>
          <w:ilvl w:val="0"/>
          <w:numId w:val="38"/>
        </w:numPr>
        <w:rPr>
          <w:rFonts w:ascii="Arial" w:eastAsia="Calibri" w:hAnsi="Arial" w:cs="Arial"/>
          <w:lang w:eastAsia="hr-HR"/>
        </w:rPr>
      </w:pPr>
      <w:r w:rsidRPr="003613E2">
        <w:rPr>
          <w:rFonts w:ascii="Arial" w:eastAsia="Calibri" w:hAnsi="Arial" w:cs="Arial"/>
          <w:lang w:eastAsia="hr-HR"/>
        </w:rPr>
        <w:t>prihoda od prodaje proizvoda i robe te pruženih usluga</w:t>
      </w:r>
      <w:r w:rsidR="00F8394B">
        <w:rPr>
          <w:rFonts w:ascii="Arial" w:eastAsia="Calibri" w:hAnsi="Arial" w:cs="Arial"/>
          <w:lang w:eastAsia="hr-HR"/>
        </w:rPr>
        <w:t xml:space="preserve"> –</w:t>
      </w:r>
      <w:r w:rsidRPr="003613E2">
        <w:rPr>
          <w:rFonts w:ascii="Arial" w:eastAsia="Calibri" w:hAnsi="Arial" w:cs="Arial"/>
          <w:lang w:eastAsia="hr-HR"/>
        </w:rPr>
        <w:t xml:space="preserve"> </w:t>
      </w:r>
      <w:r w:rsidR="00F8394B">
        <w:rPr>
          <w:rFonts w:ascii="Arial" w:eastAsia="Calibri" w:hAnsi="Arial" w:cs="Arial"/>
          <w:lang w:eastAsia="hr-HR"/>
        </w:rPr>
        <w:t>u iznosu 17.326,60 €, od čega v</w:t>
      </w:r>
      <w:r w:rsidRPr="003613E2">
        <w:rPr>
          <w:rFonts w:ascii="Arial" w:eastAsia="Calibri" w:hAnsi="Arial" w:cs="Arial"/>
          <w:lang w:eastAsia="hr-HR"/>
        </w:rPr>
        <w:t xml:space="preserve">lastiti prihodi, obroci za produženi boravak ostvareni su u iznosu </w:t>
      </w:r>
      <w:r w:rsidR="00F8394B">
        <w:rPr>
          <w:rFonts w:ascii="Arial" w:eastAsia="Calibri" w:hAnsi="Arial" w:cs="Arial"/>
          <w:lang w:eastAsia="hr-HR"/>
        </w:rPr>
        <w:t>16.371</w:t>
      </w:r>
      <w:r w:rsidRPr="003613E2">
        <w:rPr>
          <w:rFonts w:ascii="Arial" w:eastAsia="Calibri" w:hAnsi="Arial" w:cs="Arial"/>
          <w:lang w:eastAsia="hr-HR"/>
        </w:rPr>
        <w:t xml:space="preserve"> € (odnose se na prihode koji su ostvareni od naplate za troškove prehrane, produženi boravak djece u </w:t>
      </w:r>
      <w:proofErr w:type="spellStart"/>
      <w:r w:rsidRPr="003613E2">
        <w:rPr>
          <w:rFonts w:ascii="Arial" w:eastAsia="Calibri" w:hAnsi="Arial" w:cs="Arial"/>
          <w:lang w:eastAsia="hr-HR"/>
        </w:rPr>
        <w:t>OŠ.Gruda</w:t>
      </w:r>
      <w:proofErr w:type="spellEnd"/>
      <w:r w:rsidRPr="003613E2">
        <w:rPr>
          <w:rFonts w:ascii="Arial" w:eastAsia="Calibri" w:hAnsi="Arial" w:cs="Arial"/>
          <w:lang w:eastAsia="hr-HR"/>
        </w:rPr>
        <w:t xml:space="preserve"> i </w:t>
      </w:r>
      <w:proofErr w:type="spellStart"/>
      <w:r w:rsidRPr="003613E2">
        <w:rPr>
          <w:rFonts w:ascii="Arial" w:eastAsia="Calibri" w:hAnsi="Arial" w:cs="Arial"/>
          <w:lang w:eastAsia="hr-HR"/>
        </w:rPr>
        <w:t>PŠ.Čilipi</w:t>
      </w:r>
      <w:proofErr w:type="spellEnd"/>
      <w:r w:rsidRPr="003613E2">
        <w:rPr>
          <w:rFonts w:ascii="Arial" w:eastAsia="Calibri" w:hAnsi="Arial" w:cs="Arial"/>
          <w:lang w:eastAsia="hr-HR"/>
        </w:rPr>
        <w:t>)</w:t>
      </w:r>
      <w:r w:rsidR="00F8394B">
        <w:rPr>
          <w:rFonts w:ascii="Arial" w:eastAsia="Calibri" w:hAnsi="Arial" w:cs="Arial"/>
          <w:lang w:eastAsia="hr-HR"/>
        </w:rPr>
        <w:t>, te prihodi od najma 955,60 €</w:t>
      </w:r>
      <w:r w:rsidRPr="003613E2">
        <w:rPr>
          <w:rFonts w:ascii="Arial" w:eastAsia="Calibri" w:hAnsi="Arial" w:cs="Arial"/>
          <w:lang w:eastAsia="hr-HR"/>
        </w:rPr>
        <w:t>. Ovi prihodi su namijenjeni za financiranje materijalnih rashoda. Prihodi od donacija nisu ostvareni.</w:t>
      </w:r>
    </w:p>
    <w:p w14:paraId="2B242E2B" w14:textId="305A44CC" w:rsidR="003613E2" w:rsidRPr="003613E2" w:rsidRDefault="003613E2">
      <w:pPr>
        <w:pStyle w:val="Odlomakpopisa"/>
        <w:numPr>
          <w:ilvl w:val="0"/>
          <w:numId w:val="38"/>
        </w:numPr>
        <w:rPr>
          <w:rFonts w:ascii="Arial" w:eastAsia="Calibri" w:hAnsi="Arial" w:cs="Arial"/>
          <w:lang w:eastAsia="hr-HR"/>
        </w:rPr>
      </w:pPr>
      <w:r w:rsidRPr="003613E2">
        <w:rPr>
          <w:rFonts w:ascii="Arial" w:eastAsia="Calibri" w:hAnsi="Arial" w:cs="Arial"/>
          <w:lang w:eastAsia="hr-HR"/>
        </w:rPr>
        <w:t xml:space="preserve">prihoda iz nadležnog proračuna ostvareni su sveukupno u iznosu </w:t>
      </w:r>
      <w:r w:rsidR="00F8394B">
        <w:rPr>
          <w:rFonts w:ascii="Arial" w:eastAsia="Calibri" w:hAnsi="Arial" w:cs="Arial"/>
          <w:lang w:eastAsia="hr-HR"/>
        </w:rPr>
        <w:t>953.547,62</w:t>
      </w:r>
      <w:r w:rsidRPr="003613E2">
        <w:rPr>
          <w:rFonts w:ascii="Arial" w:eastAsia="Calibri" w:hAnsi="Arial" w:cs="Arial"/>
          <w:lang w:eastAsia="hr-HR"/>
        </w:rPr>
        <w:t xml:space="preserve"> € od čega izvor općinski proračun, opći prihodi i primici, za 202</w:t>
      </w:r>
      <w:r w:rsidR="00F8394B">
        <w:rPr>
          <w:rFonts w:ascii="Arial" w:eastAsia="Calibri" w:hAnsi="Arial" w:cs="Arial"/>
          <w:lang w:eastAsia="hr-HR"/>
        </w:rPr>
        <w:t>4</w:t>
      </w:r>
      <w:r w:rsidRPr="003613E2">
        <w:rPr>
          <w:rFonts w:ascii="Arial" w:eastAsia="Calibri" w:hAnsi="Arial" w:cs="Arial"/>
          <w:lang w:eastAsia="hr-HR"/>
        </w:rPr>
        <w:t xml:space="preserve">.godinu ostvareni su u iznosu </w:t>
      </w:r>
      <w:r w:rsidR="00F8394B">
        <w:rPr>
          <w:rFonts w:ascii="Arial" w:eastAsia="Calibri" w:hAnsi="Arial" w:cs="Arial"/>
          <w:lang w:eastAsia="hr-HR"/>
        </w:rPr>
        <w:t>904.549,81</w:t>
      </w:r>
      <w:r w:rsidRPr="003613E2">
        <w:rPr>
          <w:rFonts w:ascii="Arial" w:eastAsia="Calibri" w:hAnsi="Arial" w:cs="Arial"/>
          <w:lang w:eastAsia="hr-HR"/>
        </w:rPr>
        <w:t xml:space="preserve"> €, te iz sredstava za fiskalnu održivost vrtića </w:t>
      </w:r>
      <w:r w:rsidR="00F8394B">
        <w:rPr>
          <w:rFonts w:ascii="Arial" w:eastAsia="Calibri" w:hAnsi="Arial" w:cs="Arial"/>
          <w:lang w:eastAsia="hr-HR"/>
        </w:rPr>
        <w:t>47.502</w:t>
      </w:r>
      <w:r w:rsidRPr="003613E2">
        <w:rPr>
          <w:rFonts w:ascii="Arial" w:eastAsia="Calibri" w:hAnsi="Arial" w:cs="Arial"/>
          <w:lang w:eastAsia="hr-HR"/>
        </w:rPr>
        <w:t xml:space="preserve"> €. </w:t>
      </w:r>
    </w:p>
    <w:p w14:paraId="260BEC8F" w14:textId="78886D19" w:rsidR="003613E2" w:rsidRPr="003613E2" w:rsidRDefault="003613E2">
      <w:pPr>
        <w:pStyle w:val="Odlomakpopisa"/>
        <w:numPr>
          <w:ilvl w:val="0"/>
          <w:numId w:val="38"/>
        </w:numPr>
        <w:rPr>
          <w:rFonts w:ascii="Arial" w:eastAsia="Calibri" w:hAnsi="Arial" w:cs="Arial"/>
          <w:lang w:eastAsia="hr-HR"/>
        </w:rPr>
      </w:pPr>
      <w:r w:rsidRPr="003613E2">
        <w:rPr>
          <w:rFonts w:ascii="Arial" w:eastAsia="Calibri" w:hAnsi="Arial" w:cs="Arial"/>
          <w:lang w:eastAsia="hr-HR"/>
        </w:rPr>
        <w:t xml:space="preserve">Ostali prihodi u iznosu </w:t>
      </w:r>
      <w:r w:rsidR="00F8394B">
        <w:rPr>
          <w:rFonts w:ascii="Arial" w:eastAsia="Calibri" w:hAnsi="Arial" w:cs="Arial"/>
          <w:lang w:eastAsia="hr-HR"/>
        </w:rPr>
        <w:t>0</w:t>
      </w:r>
      <w:r w:rsidRPr="003613E2">
        <w:rPr>
          <w:rFonts w:ascii="Arial" w:eastAsia="Calibri" w:hAnsi="Arial" w:cs="Arial"/>
          <w:lang w:eastAsia="hr-HR"/>
        </w:rPr>
        <w:t xml:space="preserve"> €.</w:t>
      </w:r>
    </w:p>
    <w:p w14:paraId="640B3154" w14:textId="77777777" w:rsidR="004952FC" w:rsidRPr="003613E2" w:rsidRDefault="004952FC" w:rsidP="004952FC">
      <w:pPr>
        <w:pStyle w:val="Odlomakpopisa"/>
        <w:ind w:left="720"/>
        <w:rPr>
          <w:rFonts w:ascii="Arial" w:eastAsia="Calibri" w:hAnsi="Arial" w:cs="Arial"/>
          <w:lang w:eastAsia="hr-HR"/>
        </w:rPr>
      </w:pPr>
    </w:p>
    <w:p w14:paraId="71C74141" w14:textId="7C76E958" w:rsidR="00E5761E" w:rsidRPr="00F6697E" w:rsidRDefault="004952FC" w:rsidP="00E5761E">
      <w:pPr>
        <w:spacing w:after="0" w:line="240" w:lineRule="auto"/>
        <w:jc w:val="both"/>
        <w:rPr>
          <w:rFonts w:ascii="Arial" w:eastAsia="Calibri" w:hAnsi="Arial" w:cs="Arial"/>
          <w:sz w:val="20"/>
          <w:szCs w:val="20"/>
        </w:rPr>
      </w:pPr>
      <w:r w:rsidRPr="00F6697E">
        <w:rPr>
          <w:rFonts w:ascii="Arial" w:eastAsia="Calibri" w:hAnsi="Arial" w:cs="Arial"/>
          <w:sz w:val="20"/>
          <w:szCs w:val="20"/>
        </w:rPr>
        <w:t>Izvršeni</w:t>
      </w:r>
      <w:r w:rsidR="00E5761E" w:rsidRPr="00F6697E">
        <w:rPr>
          <w:rFonts w:ascii="Arial" w:eastAsia="Calibri" w:hAnsi="Arial" w:cs="Arial"/>
          <w:sz w:val="20"/>
          <w:szCs w:val="20"/>
        </w:rPr>
        <w:t xml:space="preserve"> rashodi poslovanja sastoje se od:</w:t>
      </w:r>
    </w:p>
    <w:p w14:paraId="69E821E5" w14:textId="181E18EB" w:rsidR="003613E2" w:rsidRPr="003613E2" w:rsidRDefault="003613E2">
      <w:pPr>
        <w:pStyle w:val="Odlomakpopisa"/>
        <w:numPr>
          <w:ilvl w:val="0"/>
          <w:numId w:val="39"/>
        </w:numPr>
        <w:rPr>
          <w:rFonts w:ascii="Arial" w:eastAsia="Calibri" w:hAnsi="Arial" w:cs="Arial"/>
          <w:lang w:eastAsia="hr-HR"/>
        </w:rPr>
      </w:pPr>
      <w:r w:rsidRPr="003613E2">
        <w:rPr>
          <w:rFonts w:ascii="Arial" w:eastAsia="Calibri" w:hAnsi="Arial" w:cs="Arial"/>
          <w:lang w:eastAsia="hr-HR"/>
        </w:rPr>
        <w:t xml:space="preserve">rashoda za zaposlene u iznosu </w:t>
      </w:r>
      <w:r w:rsidR="00F8394B">
        <w:rPr>
          <w:rFonts w:ascii="Arial" w:eastAsia="Calibri" w:hAnsi="Arial" w:cs="Arial"/>
          <w:lang w:eastAsia="hr-HR"/>
        </w:rPr>
        <w:t>905.989,53</w:t>
      </w:r>
      <w:r w:rsidRPr="003613E2">
        <w:rPr>
          <w:rFonts w:ascii="Arial" w:eastAsia="Calibri" w:hAnsi="Arial" w:cs="Arial"/>
          <w:lang w:eastAsia="hr-HR"/>
        </w:rPr>
        <w:t xml:space="preserve"> € (odnose se na rashode za bruto plaće, doprinose na plaću i ostale rashode za zaposlene)</w:t>
      </w:r>
    </w:p>
    <w:p w14:paraId="096941A9" w14:textId="3C576D61" w:rsidR="003613E2" w:rsidRPr="00476F64" w:rsidRDefault="003613E2">
      <w:pPr>
        <w:pStyle w:val="Odlomakpopisa"/>
        <w:numPr>
          <w:ilvl w:val="0"/>
          <w:numId w:val="39"/>
        </w:numPr>
        <w:rPr>
          <w:rFonts w:ascii="Arial" w:eastAsia="Calibri" w:hAnsi="Arial" w:cs="Arial"/>
          <w:lang w:eastAsia="hr-HR"/>
        </w:rPr>
      </w:pPr>
      <w:r w:rsidRPr="00476F64">
        <w:rPr>
          <w:rFonts w:ascii="Arial" w:eastAsia="Calibri" w:hAnsi="Arial" w:cs="Arial"/>
          <w:lang w:eastAsia="hr-HR"/>
        </w:rPr>
        <w:t xml:space="preserve">materijalne rashode u iznosu </w:t>
      </w:r>
      <w:r w:rsidR="00F8394B">
        <w:rPr>
          <w:rFonts w:ascii="Arial" w:eastAsia="Calibri" w:hAnsi="Arial" w:cs="Arial"/>
          <w:lang w:eastAsia="hr-HR"/>
        </w:rPr>
        <w:t>240.823,10</w:t>
      </w:r>
      <w:r w:rsidRPr="00476F64">
        <w:rPr>
          <w:rFonts w:ascii="Arial" w:eastAsia="Calibri" w:hAnsi="Arial" w:cs="Arial"/>
          <w:lang w:eastAsia="hr-HR"/>
        </w:rPr>
        <w:t xml:space="preserve"> € (odnose se na naknade za prijevoz zaposlenih, rashode za materijal i energiju, te rashode za usluge</w:t>
      </w:r>
      <w:r w:rsidR="00F8394B">
        <w:rPr>
          <w:rFonts w:ascii="Arial" w:eastAsia="Calibri" w:hAnsi="Arial" w:cs="Arial"/>
          <w:lang w:eastAsia="hr-HR"/>
        </w:rPr>
        <w:t xml:space="preserve"> i ostale nespomenute rashode poslovanja)</w:t>
      </w:r>
    </w:p>
    <w:p w14:paraId="2608A05A" w14:textId="261188EF" w:rsidR="003613E2" w:rsidRPr="00476F64" w:rsidRDefault="003613E2">
      <w:pPr>
        <w:pStyle w:val="Odlomakpopisa"/>
        <w:numPr>
          <w:ilvl w:val="0"/>
          <w:numId w:val="39"/>
        </w:numPr>
        <w:rPr>
          <w:rFonts w:ascii="Arial" w:eastAsia="Calibri" w:hAnsi="Arial" w:cs="Arial"/>
          <w:lang w:eastAsia="hr-HR"/>
        </w:rPr>
      </w:pPr>
      <w:r w:rsidRPr="00476F64">
        <w:rPr>
          <w:rFonts w:ascii="Arial" w:eastAsia="Calibri" w:hAnsi="Arial" w:cs="Arial"/>
          <w:lang w:eastAsia="hr-HR"/>
        </w:rPr>
        <w:t xml:space="preserve">rashodi za nabavu proizvedene dugotrajne imovine u iznosu </w:t>
      </w:r>
      <w:r w:rsidR="00F8394B">
        <w:rPr>
          <w:rFonts w:ascii="Arial" w:eastAsia="Calibri" w:hAnsi="Arial" w:cs="Arial"/>
          <w:lang w:eastAsia="hr-HR"/>
        </w:rPr>
        <w:t>7.693,96</w:t>
      </w:r>
      <w:r w:rsidRPr="00476F64">
        <w:rPr>
          <w:rFonts w:ascii="Arial" w:eastAsia="Calibri" w:hAnsi="Arial" w:cs="Arial"/>
          <w:lang w:eastAsia="hr-HR"/>
        </w:rPr>
        <w:t xml:space="preserve"> € (odnose se na rashode za nabavu uredskog namještaja, garderobnih ormara i regala)</w:t>
      </w:r>
    </w:p>
    <w:p w14:paraId="1C8A3098" w14:textId="77777777" w:rsidR="001158F1" w:rsidRPr="00476F64" w:rsidRDefault="001158F1" w:rsidP="00E5761E">
      <w:pPr>
        <w:spacing w:after="0" w:line="240" w:lineRule="auto"/>
        <w:jc w:val="both"/>
        <w:rPr>
          <w:rFonts w:ascii="Arial" w:eastAsia="Calibri" w:hAnsi="Arial" w:cs="Arial"/>
        </w:rPr>
      </w:pPr>
    </w:p>
    <w:p w14:paraId="0DB3E16A" w14:textId="77777777" w:rsidR="00F8394B" w:rsidRPr="00A3285C" w:rsidRDefault="00F8394B">
      <w:pPr>
        <w:pStyle w:val="Odlomakpopisa"/>
        <w:numPr>
          <w:ilvl w:val="0"/>
          <w:numId w:val="50"/>
        </w:numPr>
        <w:rPr>
          <w:rFonts w:ascii="Arial" w:eastAsia="Calibri" w:hAnsi="Arial" w:cs="Arial"/>
          <w:color w:val="FF0000"/>
        </w:rPr>
      </w:pPr>
      <w:r w:rsidRPr="007974F2">
        <w:rPr>
          <w:rFonts w:ascii="Arial" w:eastAsia="Calibri" w:hAnsi="Arial" w:cs="Arial"/>
        </w:rPr>
        <w:t>Manja</w:t>
      </w:r>
      <w:r w:rsidRPr="00A3285C">
        <w:rPr>
          <w:rFonts w:ascii="Arial" w:eastAsia="Calibri" w:hAnsi="Arial" w:cs="Arial"/>
        </w:rPr>
        <w:t xml:space="preserve">k prihoda iz 2023.godine je iznosio 144.657,82 € i odnosio se </w:t>
      </w:r>
      <w:r>
        <w:rPr>
          <w:rFonts w:ascii="Arial" w:eastAsia="Calibri" w:hAnsi="Arial" w:cs="Arial"/>
        </w:rPr>
        <w:t xml:space="preserve">najvećim dijelom </w:t>
      </w:r>
      <w:r w:rsidRPr="00A3285C">
        <w:rPr>
          <w:rFonts w:ascii="Arial" w:eastAsia="Calibri" w:hAnsi="Arial" w:cs="Arial"/>
        </w:rPr>
        <w:t xml:space="preserve">na obveze za neisplaćenu plaću za mjesec prosinac 2023. </w:t>
      </w:r>
      <w:r w:rsidRPr="00707B79">
        <w:rPr>
          <w:rFonts w:ascii="Arial" w:eastAsia="Calibri" w:hAnsi="Arial" w:cs="Arial"/>
        </w:rPr>
        <w:t>godine u iznosu 136.688,23 € (neto plaća, porezi i doprinosi)</w:t>
      </w:r>
      <w:r>
        <w:rPr>
          <w:rFonts w:ascii="Arial" w:eastAsia="Calibri" w:hAnsi="Arial" w:cs="Arial"/>
        </w:rPr>
        <w:t xml:space="preserve">, te </w:t>
      </w:r>
      <w:r w:rsidRPr="00707B79">
        <w:rPr>
          <w:rFonts w:ascii="Arial" w:eastAsia="Calibri" w:hAnsi="Arial" w:cs="Arial"/>
        </w:rPr>
        <w:t>naknad</w:t>
      </w:r>
      <w:r>
        <w:rPr>
          <w:rFonts w:ascii="Arial" w:eastAsia="Calibri" w:hAnsi="Arial" w:cs="Arial"/>
        </w:rPr>
        <w:t>u</w:t>
      </w:r>
      <w:r w:rsidRPr="00707B79">
        <w:rPr>
          <w:rFonts w:ascii="Arial" w:eastAsia="Calibri" w:hAnsi="Arial" w:cs="Arial"/>
        </w:rPr>
        <w:t xml:space="preserve"> prijevoza na posao i s posla 6.661,17</w:t>
      </w:r>
      <w:r>
        <w:rPr>
          <w:rFonts w:ascii="Arial" w:eastAsia="Calibri" w:hAnsi="Arial" w:cs="Arial"/>
        </w:rPr>
        <w:t xml:space="preserve"> €.</w:t>
      </w:r>
      <w:r w:rsidRPr="00A3285C">
        <w:rPr>
          <w:rFonts w:ascii="Arial" w:eastAsia="Calibri" w:hAnsi="Arial" w:cs="Arial"/>
          <w:color w:val="FF0000"/>
        </w:rPr>
        <w:t>.</w:t>
      </w:r>
    </w:p>
    <w:p w14:paraId="48DB5FE0" w14:textId="77777777" w:rsidR="00F8394B" w:rsidRPr="00A3285C" w:rsidRDefault="00F8394B">
      <w:pPr>
        <w:pStyle w:val="Odlomakpopisa"/>
        <w:numPr>
          <w:ilvl w:val="0"/>
          <w:numId w:val="50"/>
        </w:numPr>
        <w:rPr>
          <w:rFonts w:ascii="Arial" w:eastAsia="Calibri" w:hAnsi="Arial" w:cs="Arial"/>
        </w:rPr>
      </w:pPr>
      <w:r w:rsidRPr="00A3285C">
        <w:rPr>
          <w:rFonts w:ascii="Arial" w:eastAsia="Calibri" w:hAnsi="Arial" w:cs="Arial"/>
        </w:rPr>
        <w:t xml:space="preserve">Koncem prethodne godine manjak prihoda iz općinskog proračuna iznosio </w:t>
      </w:r>
      <w:r w:rsidRPr="004F1779">
        <w:rPr>
          <w:rFonts w:ascii="Arial" w:eastAsia="Calibri" w:hAnsi="Arial" w:cs="Arial"/>
          <w:color w:val="000000" w:themeColor="text1"/>
        </w:rPr>
        <w:t xml:space="preserve">je 155.366,15 € (spomenute nepodmirene obveze), dok </w:t>
      </w:r>
      <w:r w:rsidRPr="00A3285C">
        <w:rPr>
          <w:rFonts w:ascii="Arial" w:eastAsia="Calibri" w:hAnsi="Arial" w:cs="Arial"/>
        </w:rPr>
        <w:t>je višak vlastitih sredstava Općine iznosio</w:t>
      </w:r>
      <w:r w:rsidRPr="00A3285C">
        <w:rPr>
          <w:rFonts w:ascii="Arial" w:eastAsia="Calibri" w:hAnsi="Arial" w:cs="Arial"/>
          <w:color w:val="FF0000"/>
        </w:rPr>
        <w:t xml:space="preserve"> </w:t>
      </w:r>
      <w:r w:rsidRPr="004D6D64">
        <w:rPr>
          <w:rFonts w:ascii="Arial" w:eastAsia="Calibri" w:hAnsi="Arial" w:cs="Arial"/>
          <w:color w:val="000000" w:themeColor="text1"/>
        </w:rPr>
        <w:t xml:space="preserve">10.708,33 €, </w:t>
      </w:r>
      <w:r w:rsidRPr="00A3285C">
        <w:rPr>
          <w:rFonts w:ascii="Arial" w:eastAsia="Calibri" w:hAnsi="Arial" w:cs="Arial"/>
        </w:rPr>
        <w:t>odnosno sveukupno manjak 144.657,82 €.</w:t>
      </w:r>
    </w:p>
    <w:p w14:paraId="22F9DFFB" w14:textId="77777777" w:rsidR="00F8394B" w:rsidRPr="00F8394B" w:rsidRDefault="00F8394B" w:rsidP="00F8394B">
      <w:pPr>
        <w:spacing w:after="0" w:line="240" w:lineRule="auto"/>
        <w:jc w:val="both"/>
        <w:rPr>
          <w:rFonts w:ascii="Arial" w:eastAsia="Calibri" w:hAnsi="Arial" w:cs="Arial"/>
          <w:sz w:val="20"/>
          <w:szCs w:val="20"/>
        </w:rPr>
      </w:pPr>
    </w:p>
    <w:p w14:paraId="67125E39" w14:textId="77777777" w:rsidR="00F8394B" w:rsidRPr="00F8394B" w:rsidRDefault="00F8394B">
      <w:pPr>
        <w:pStyle w:val="Odlomakpopisa"/>
        <w:numPr>
          <w:ilvl w:val="0"/>
          <w:numId w:val="50"/>
        </w:numPr>
        <w:rPr>
          <w:rFonts w:ascii="Arial" w:eastAsia="Calibri" w:hAnsi="Arial" w:cs="Arial"/>
        </w:rPr>
      </w:pPr>
      <w:r w:rsidRPr="00F8394B">
        <w:rPr>
          <w:rFonts w:ascii="Arial" w:eastAsia="Calibri" w:hAnsi="Arial" w:cs="Arial"/>
        </w:rPr>
        <w:t>Ostvareni tekući višak prihoda koncem lipnja 2024. iznosi 55.660,88 €, a s prenesenim manjkom iz prethodne godine u iznosu 144.657,82 € čini manjak prihoda u iznosu 88.996,94 €. U okviru ovog manjka su obveze za plaće za mjesec lipanj 2024. za koje se prihodi ostvaruju u mjesecu srpnju 2024.</w:t>
      </w:r>
    </w:p>
    <w:p w14:paraId="46B599D5" w14:textId="77777777" w:rsidR="00F8394B" w:rsidRPr="00F8394B" w:rsidRDefault="00F8394B" w:rsidP="00F8394B">
      <w:pPr>
        <w:spacing w:after="0" w:line="240" w:lineRule="auto"/>
        <w:jc w:val="both"/>
        <w:rPr>
          <w:rFonts w:ascii="Arial" w:eastAsia="Calibri" w:hAnsi="Arial" w:cs="Arial"/>
        </w:rPr>
      </w:pPr>
    </w:p>
    <w:p w14:paraId="4BC4964E" w14:textId="77777777" w:rsidR="00E5761E" w:rsidRPr="00F8394B" w:rsidRDefault="00E5761E" w:rsidP="00E5761E">
      <w:pPr>
        <w:spacing w:after="0" w:line="240" w:lineRule="auto"/>
        <w:jc w:val="both"/>
        <w:rPr>
          <w:rFonts w:ascii="Arial" w:eastAsia="Calibri" w:hAnsi="Arial" w:cs="Arial"/>
        </w:rPr>
      </w:pPr>
    </w:p>
    <w:p w14:paraId="04BD8BA7" w14:textId="77777777" w:rsidR="00BE6256" w:rsidRPr="00476F64" w:rsidRDefault="00BE6256">
      <w:pPr>
        <w:pStyle w:val="Odlomakpopisa"/>
        <w:numPr>
          <w:ilvl w:val="0"/>
          <w:numId w:val="37"/>
        </w:numPr>
        <w:pBdr>
          <w:top w:val="single" w:sz="4" w:space="1" w:color="auto"/>
          <w:left w:val="single" w:sz="4" w:space="0" w:color="auto"/>
          <w:bottom w:val="single" w:sz="4" w:space="1" w:color="auto"/>
          <w:right w:val="single" w:sz="4" w:space="4" w:color="auto"/>
        </w:pBdr>
        <w:ind w:left="3828" w:right="1948" w:hanging="851"/>
        <w:jc w:val="left"/>
        <w:rPr>
          <w:rFonts w:ascii="Arial" w:eastAsia="Calibri" w:hAnsi="Arial" w:cs="Arial"/>
          <w:lang w:eastAsia="hr-HR"/>
        </w:rPr>
      </w:pPr>
      <w:r w:rsidRPr="00476F64">
        <w:rPr>
          <w:rFonts w:ascii="Arial" w:eastAsia="Calibri" w:hAnsi="Arial" w:cs="Arial"/>
          <w:b/>
        </w:rPr>
        <w:t>Procjena i ishodište potrebnih sredstava za aktivnosti unutar programa</w:t>
      </w:r>
    </w:p>
    <w:p w14:paraId="76A33671" w14:textId="77777777" w:rsidR="00BE6256" w:rsidRPr="00476F64" w:rsidRDefault="00BE6256" w:rsidP="00BE6256">
      <w:pPr>
        <w:spacing w:after="0" w:line="240" w:lineRule="auto"/>
        <w:rPr>
          <w:rFonts w:ascii="Arial" w:eastAsia="Calibri" w:hAnsi="Arial" w:cs="Arial"/>
        </w:rPr>
      </w:pPr>
    </w:p>
    <w:p w14:paraId="6E6C96C4" w14:textId="6C685069" w:rsidR="00BE6256" w:rsidRPr="00F6697E" w:rsidRDefault="00BE6256" w:rsidP="00BE6256">
      <w:pPr>
        <w:spacing w:after="0" w:line="240" w:lineRule="auto"/>
        <w:rPr>
          <w:rFonts w:ascii="Arial" w:eastAsia="Calibri" w:hAnsi="Arial" w:cs="Arial"/>
          <w:sz w:val="20"/>
          <w:szCs w:val="20"/>
        </w:rPr>
      </w:pPr>
      <w:r w:rsidRPr="00F6697E">
        <w:rPr>
          <w:rFonts w:ascii="Arial" w:eastAsia="Calibri" w:hAnsi="Arial" w:cs="Arial"/>
          <w:sz w:val="20"/>
          <w:szCs w:val="20"/>
        </w:rPr>
        <w:t>Izvršenje aktivnosti sadržanih u ovom programu za 2013.-202</w:t>
      </w:r>
      <w:r w:rsidR="00F8394B">
        <w:rPr>
          <w:rFonts w:ascii="Arial" w:eastAsia="Calibri" w:hAnsi="Arial" w:cs="Arial"/>
          <w:sz w:val="20"/>
          <w:szCs w:val="20"/>
        </w:rPr>
        <w:t>3</w:t>
      </w:r>
      <w:r w:rsidRPr="00F6697E">
        <w:rPr>
          <w:rFonts w:ascii="Arial" w:eastAsia="Calibri" w:hAnsi="Arial" w:cs="Arial"/>
          <w:sz w:val="20"/>
          <w:szCs w:val="20"/>
        </w:rPr>
        <w:t>., plan za 202</w:t>
      </w:r>
      <w:r w:rsidR="00E41537">
        <w:rPr>
          <w:rFonts w:ascii="Arial" w:eastAsia="Calibri" w:hAnsi="Arial" w:cs="Arial"/>
          <w:sz w:val="20"/>
          <w:szCs w:val="20"/>
        </w:rPr>
        <w:t>4</w:t>
      </w:r>
      <w:r w:rsidRPr="00F6697E">
        <w:rPr>
          <w:rFonts w:ascii="Arial" w:eastAsia="Calibri" w:hAnsi="Arial" w:cs="Arial"/>
          <w:sz w:val="20"/>
          <w:szCs w:val="20"/>
        </w:rPr>
        <w:t xml:space="preserve">., izvršenje za </w:t>
      </w:r>
      <w:r w:rsidR="00E41537">
        <w:rPr>
          <w:rFonts w:ascii="Arial" w:eastAsia="Calibri" w:hAnsi="Arial" w:cs="Arial"/>
          <w:sz w:val="20"/>
          <w:szCs w:val="20"/>
        </w:rPr>
        <w:t>1-6/</w:t>
      </w:r>
      <w:r w:rsidRPr="00F6697E">
        <w:rPr>
          <w:rFonts w:ascii="Arial" w:eastAsia="Calibri" w:hAnsi="Arial" w:cs="Arial"/>
          <w:sz w:val="20"/>
          <w:szCs w:val="20"/>
        </w:rPr>
        <w:t>202</w:t>
      </w:r>
      <w:r w:rsidR="00E41537">
        <w:rPr>
          <w:rFonts w:ascii="Arial" w:eastAsia="Calibri" w:hAnsi="Arial" w:cs="Arial"/>
          <w:sz w:val="20"/>
          <w:szCs w:val="20"/>
        </w:rPr>
        <w:t>4</w:t>
      </w:r>
      <w:r w:rsidRPr="00F6697E">
        <w:rPr>
          <w:rFonts w:ascii="Arial" w:eastAsia="Calibri" w:hAnsi="Arial" w:cs="Arial"/>
          <w:sz w:val="20"/>
          <w:szCs w:val="20"/>
        </w:rPr>
        <w:t>. i projekcije za 202</w:t>
      </w:r>
      <w:r w:rsidR="00E41537">
        <w:rPr>
          <w:rFonts w:ascii="Arial" w:eastAsia="Calibri" w:hAnsi="Arial" w:cs="Arial"/>
          <w:sz w:val="20"/>
          <w:szCs w:val="20"/>
        </w:rPr>
        <w:t>5</w:t>
      </w:r>
      <w:r w:rsidRPr="00F6697E">
        <w:rPr>
          <w:rFonts w:ascii="Arial" w:eastAsia="Calibri" w:hAnsi="Arial" w:cs="Arial"/>
          <w:sz w:val="20"/>
          <w:szCs w:val="20"/>
        </w:rPr>
        <w:t>.-202</w:t>
      </w:r>
      <w:r w:rsidR="00E41537">
        <w:rPr>
          <w:rFonts w:ascii="Arial" w:eastAsia="Calibri" w:hAnsi="Arial" w:cs="Arial"/>
          <w:sz w:val="20"/>
          <w:szCs w:val="20"/>
        </w:rPr>
        <w:t>6</w:t>
      </w:r>
      <w:r w:rsidRPr="00F6697E">
        <w:rPr>
          <w:rFonts w:ascii="Arial" w:eastAsia="Calibri" w:hAnsi="Arial" w:cs="Arial"/>
          <w:sz w:val="20"/>
          <w:szCs w:val="20"/>
        </w:rPr>
        <w:t xml:space="preserve">. iskazuju se u valuti </w:t>
      </w:r>
      <w:r w:rsidR="00E41537">
        <w:rPr>
          <w:rFonts w:ascii="Arial" w:eastAsia="Calibri" w:hAnsi="Arial" w:cs="Arial"/>
          <w:sz w:val="20"/>
          <w:szCs w:val="20"/>
        </w:rPr>
        <w:t>euro</w:t>
      </w:r>
      <w:r w:rsidRPr="00F6697E">
        <w:rPr>
          <w:rFonts w:ascii="Arial" w:eastAsia="Calibri" w:hAnsi="Arial" w:cs="Arial"/>
          <w:sz w:val="20"/>
          <w:szCs w:val="20"/>
        </w:rPr>
        <w:t xml:space="preserve"> kako slijedi:</w:t>
      </w:r>
    </w:p>
    <w:p w14:paraId="4E35B4C9" w14:textId="77777777" w:rsidR="00E5761E" w:rsidRPr="00476F64" w:rsidRDefault="00E5761E" w:rsidP="00E5761E">
      <w:pPr>
        <w:spacing w:after="0" w:line="240" w:lineRule="auto"/>
        <w:jc w:val="both"/>
        <w:rPr>
          <w:rFonts w:ascii="Arial" w:eastAsia="Calibri" w:hAnsi="Arial" w:cs="Arial"/>
          <w:sz w:val="20"/>
          <w:szCs w:val="20"/>
        </w:rPr>
      </w:pPr>
    </w:p>
    <w:p w14:paraId="384B8BB1" w14:textId="33F4DE95" w:rsidR="00E5761E" w:rsidRPr="00AC76A0" w:rsidRDefault="00E41537" w:rsidP="004C1333">
      <w:pPr>
        <w:spacing w:after="0" w:line="240" w:lineRule="auto"/>
        <w:jc w:val="center"/>
        <w:rPr>
          <w:rFonts w:ascii="Arial" w:eastAsia="Calibri" w:hAnsi="Arial" w:cs="Arial"/>
          <w:sz w:val="20"/>
          <w:szCs w:val="20"/>
        </w:rPr>
      </w:pPr>
      <w:r w:rsidRPr="00E41537">
        <w:rPr>
          <w:noProof/>
        </w:rPr>
        <w:lastRenderedPageBreak/>
        <w:drawing>
          <wp:inline distT="0" distB="0" distL="0" distR="0" wp14:anchorId="497380C5" wp14:editId="53E7C25A">
            <wp:extent cx="9251950" cy="4840605"/>
            <wp:effectExtent l="0" t="0" r="6350" b="0"/>
            <wp:docPr id="179641975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251950" cy="4840605"/>
                    </a:xfrm>
                    <a:prstGeom prst="rect">
                      <a:avLst/>
                    </a:prstGeom>
                    <a:noFill/>
                    <a:ln>
                      <a:noFill/>
                    </a:ln>
                  </pic:spPr>
                </pic:pic>
              </a:graphicData>
            </a:graphic>
          </wp:inline>
        </w:drawing>
      </w:r>
    </w:p>
    <w:p w14:paraId="4E277B18" w14:textId="77777777" w:rsidR="00BE6256" w:rsidRPr="00F6697E" w:rsidRDefault="00BE6256" w:rsidP="00BE6256">
      <w:pPr>
        <w:shd w:val="clear" w:color="auto" w:fill="FFFFFF"/>
        <w:spacing w:after="0" w:line="240" w:lineRule="auto"/>
        <w:jc w:val="right"/>
        <w:rPr>
          <w:rFonts w:ascii="Arial" w:hAnsi="Arial" w:cs="Arial"/>
          <w:sz w:val="20"/>
          <w:szCs w:val="20"/>
        </w:rPr>
      </w:pPr>
      <w:r w:rsidRPr="00F6697E">
        <w:rPr>
          <w:rFonts w:ascii="Arial" w:hAnsi="Arial" w:cs="Arial"/>
          <w:b/>
          <w:sz w:val="20"/>
          <w:szCs w:val="20"/>
        </w:rPr>
        <w:t>RAZLOG ODSTUPANJA OD PROŠLOGODIŠNJIH PROJEKCIJA</w:t>
      </w:r>
      <w:r w:rsidRPr="00F6697E">
        <w:rPr>
          <w:rFonts w:ascii="Arial" w:hAnsi="Arial" w:cs="Arial"/>
          <w:sz w:val="20"/>
          <w:szCs w:val="20"/>
        </w:rPr>
        <w:t xml:space="preserve">: </w:t>
      </w:r>
    </w:p>
    <w:p w14:paraId="5BAA29B9" w14:textId="77777777" w:rsidR="00BE6256" w:rsidRPr="00F6697E" w:rsidRDefault="00BE6256" w:rsidP="00BE6256">
      <w:pPr>
        <w:shd w:val="clear" w:color="auto" w:fill="FFFFFF"/>
        <w:spacing w:after="0" w:line="240" w:lineRule="auto"/>
        <w:jc w:val="right"/>
        <w:rPr>
          <w:rFonts w:ascii="Arial" w:hAnsi="Arial" w:cs="Arial"/>
          <w:sz w:val="20"/>
          <w:szCs w:val="20"/>
        </w:rPr>
      </w:pPr>
      <w:r w:rsidRPr="00F6697E">
        <w:rPr>
          <w:rFonts w:ascii="Arial" w:hAnsi="Arial" w:cs="Arial"/>
          <w:sz w:val="20"/>
          <w:szCs w:val="20"/>
        </w:rPr>
        <w:t>Po navedenom programu nije bilo značajnih odstupanja.</w:t>
      </w:r>
    </w:p>
    <w:p w14:paraId="143DB9BD" w14:textId="77777777" w:rsidR="00E41537" w:rsidRDefault="00E41537" w:rsidP="00BE6256">
      <w:pPr>
        <w:spacing w:after="0" w:line="240" w:lineRule="auto"/>
        <w:rPr>
          <w:rFonts w:ascii="Arial" w:eastAsia="Calibri" w:hAnsi="Arial" w:cs="Arial"/>
          <w:b/>
          <w:sz w:val="20"/>
          <w:szCs w:val="20"/>
        </w:rPr>
      </w:pPr>
    </w:p>
    <w:p w14:paraId="31DB8F3C" w14:textId="7D17C717" w:rsidR="00BE6256" w:rsidRPr="00F6697E" w:rsidRDefault="00BE6256" w:rsidP="00BE6256">
      <w:pPr>
        <w:spacing w:after="0" w:line="240" w:lineRule="auto"/>
        <w:rPr>
          <w:rFonts w:ascii="Arial" w:eastAsia="Calibri" w:hAnsi="Arial" w:cs="Arial"/>
          <w:i/>
          <w:sz w:val="20"/>
          <w:szCs w:val="20"/>
        </w:rPr>
      </w:pPr>
      <w:r w:rsidRPr="00F6697E">
        <w:rPr>
          <w:rFonts w:ascii="Arial" w:eastAsia="Calibri" w:hAnsi="Arial" w:cs="Arial"/>
          <w:b/>
          <w:sz w:val="20"/>
          <w:szCs w:val="20"/>
        </w:rPr>
        <w:t>Ishodište i pokazatelji na kojima se zasnivaju izračuni i ocjene</w:t>
      </w:r>
      <w:r w:rsidRPr="00F6697E">
        <w:rPr>
          <w:rFonts w:ascii="Arial" w:eastAsia="Calibri" w:hAnsi="Arial" w:cs="Arial"/>
          <w:sz w:val="20"/>
          <w:szCs w:val="20"/>
        </w:rPr>
        <w:t xml:space="preserve"> </w:t>
      </w:r>
      <w:r w:rsidRPr="00F6697E">
        <w:rPr>
          <w:rFonts w:ascii="Arial" w:eastAsia="Calibri" w:hAnsi="Arial" w:cs="Arial"/>
          <w:b/>
          <w:sz w:val="20"/>
          <w:szCs w:val="20"/>
        </w:rPr>
        <w:t>potrebnih sredstava za provođenje programa:</w:t>
      </w:r>
      <w:r w:rsidRPr="00F6697E">
        <w:rPr>
          <w:rFonts w:ascii="Arial" w:eastAsia="Calibri" w:hAnsi="Arial" w:cs="Arial"/>
          <w:sz w:val="20"/>
          <w:szCs w:val="20"/>
        </w:rPr>
        <w:t xml:space="preserve"> Planske veličine su određene u predloženim iznosima temeljem ostvarenih ciljeva i postignutih rezultata iz prethodnih godina, te predviđanja promjena u izvršenju ciljeva u narednom razdoblju.</w:t>
      </w:r>
    </w:p>
    <w:p w14:paraId="5C810B95" w14:textId="77777777" w:rsidR="00BE6256" w:rsidRPr="00F6697E" w:rsidRDefault="00BE6256" w:rsidP="00BE6256">
      <w:pPr>
        <w:spacing w:after="0" w:line="240" w:lineRule="auto"/>
        <w:jc w:val="both"/>
        <w:rPr>
          <w:rFonts w:ascii="Arial" w:eastAsia="Calibri" w:hAnsi="Arial" w:cs="Arial"/>
          <w:sz w:val="20"/>
          <w:szCs w:val="20"/>
        </w:rPr>
      </w:pPr>
      <w:r w:rsidRPr="00F6697E">
        <w:rPr>
          <w:rFonts w:ascii="Arial" w:eastAsia="Calibri" w:hAnsi="Arial" w:cs="Arial"/>
          <w:b/>
          <w:sz w:val="20"/>
          <w:szCs w:val="20"/>
        </w:rPr>
        <w:t>Izvještaj o postignutim ciljevima i rezultatima programa temeljenim na pokazateljima uspješnosti u prethodnoj godini</w:t>
      </w:r>
      <w:r w:rsidRPr="00F6697E">
        <w:rPr>
          <w:rFonts w:ascii="Arial" w:eastAsia="Calibri" w:hAnsi="Arial" w:cs="Arial"/>
          <w:sz w:val="20"/>
          <w:szCs w:val="20"/>
        </w:rPr>
        <w:t>: Izvršenje je u okviru očekivanih vrijednosti.</w:t>
      </w:r>
    </w:p>
    <w:p w14:paraId="7CDD422F" w14:textId="77777777" w:rsidR="00BE6256" w:rsidRPr="000B7CFF" w:rsidRDefault="00BE6256" w:rsidP="00E5761E">
      <w:pPr>
        <w:autoSpaceDE w:val="0"/>
        <w:autoSpaceDN w:val="0"/>
        <w:adjustRightInd w:val="0"/>
        <w:spacing w:after="0" w:line="240" w:lineRule="auto"/>
        <w:jc w:val="both"/>
        <w:rPr>
          <w:rFonts w:ascii="Arial" w:eastAsia="Calibri" w:hAnsi="Arial" w:cs="Arial"/>
          <w:sz w:val="20"/>
          <w:szCs w:val="20"/>
        </w:rPr>
      </w:pPr>
    </w:p>
    <w:p w14:paraId="20BA2CB6" w14:textId="77777777" w:rsidR="00E41537" w:rsidRPr="00744D8B" w:rsidRDefault="00E41537" w:rsidP="00E41537">
      <w:pPr>
        <w:autoSpaceDE w:val="0"/>
        <w:autoSpaceDN w:val="0"/>
        <w:adjustRightInd w:val="0"/>
        <w:spacing w:after="0" w:line="240" w:lineRule="auto"/>
        <w:jc w:val="both"/>
        <w:rPr>
          <w:rFonts w:ascii="Arial" w:eastAsia="Calibri" w:hAnsi="Arial" w:cs="Arial"/>
          <w:sz w:val="20"/>
          <w:szCs w:val="20"/>
        </w:rPr>
      </w:pPr>
      <w:r w:rsidRPr="00744D8B">
        <w:rPr>
          <w:rFonts w:ascii="Arial" w:eastAsia="Calibri" w:hAnsi="Arial" w:cs="Arial"/>
          <w:sz w:val="20"/>
          <w:szCs w:val="20"/>
        </w:rPr>
        <w:lastRenderedPageBreak/>
        <w:t xml:space="preserve">Ustanova Dječji vrtići Konavle, kao proračunski korisnik Općine, prema predanim financijskim izvještajima za siječanj – </w:t>
      </w:r>
      <w:r>
        <w:rPr>
          <w:rFonts w:ascii="Arial" w:eastAsia="Calibri" w:hAnsi="Arial" w:cs="Arial"/>
          <w:sz w:val="20"/>
          <w:szCs w:val="20"/>
        </w:rPr>
        <w:t>lipanj</w:t>
      </w:r>
      <w:r w:rsidRPr="00744D8B">
        <w:rPr>
          <w:rFonts w:ascii="Arial" w:eastAsia="Calibri" w:hAnsi="Arial" w:cs="Arial"/>
          <w:sz w:val="20"/>
          <w:szCs w:val="20"/>
        </w:rPr>
        <w:t xml:space="preserve"> 202</w:t>
      </w:r>
      <w:r>
        <w:rPr>
          <w:rFonts w:ascii="Arial" w:eastAsia="Calibri" w:hAnsi="Arial" w:cs="Arial"/>
          <w:sz w:val="20"/>
          <w:szCs w:val="20"/>
        </w:rPr>
        <w:t>4</w:t>
      </w:r>
      <w:r w:rsidRPr="00744D8B">
        <w:rPr>
          <w:rFonts w:ascii="Arial" w:eastAsia="Calibri" w:hAnsi="Arial" w:cs="Arial"/>
          <w:sz w:val="20"/>
          <w:szCs w:val="20"/>
        </w:rPr>
        <w:t xml:space="preserve">. izvršila je rashode u ukupnom iznosu </w:t>
      </w:r>
      <w:r>
        <w:rPr>
          <w:rFonts w:ascii="Arial" w:eastAsia="Calibri" w:hAnsi="Arial" w:cs="Arial"/>
          <w:sz w:val="20"/>
          <w:szCs w:val="20"/>
        </w:rPr>
        <w:t>1.154.506,59 €</w:t>
      </w:r>
      <w:r w:rsidRPr="00744D8B">
        <w:rPr>
          <w:rFonts w:ascii="Arial" w:eastAsia="Calibri" w:hAnsi="Arial" w:cs="Arial"/>
          <w:sz w:val="20"/>
          <w:szCs w:val="20"/>
        </w:rPr>
        <w:t xml:space="preserve">, a prihode u iznosu </w:t>
      </w:r>
      <w:r>
        <w:rPr>
          <w:rFonts w:ascii="Arial" w:eastAsia="Calibri" w:hAnsi="Arial" w:cs="Arial"/>
          <w:sz w:val="20"/>
          <w:szCs w:val="20"/>
        </w:rPr>
        <w:t>1.210.167,47 €</w:t>
      </w:r>
      <w:r w:rsidRPr="00744D8B">
        <w:rPr>
          <w:rFonts w:ascii="Arial" w:eastAsia="Calibri" w:hAnsi="Arial" w:cs="Arial"/>
          <w:sz w:val="20"/>
          <w:szCs w:val="20"/>
        </w:rPr>
        <w:t xml:space="preserve">. Tekući </w:t>
      </w:r>
      <w:r>
        <w:rPr>
          <w:rFonts w:ascii="Arial" w:eastAsia="Calibri" w:hAnsi="Arial" w:cs="Arial"/>
          <w:sz w:val="20"/>
          <w:szCs w:val="20"/>
        </w:rPr>
        <w:t>višak</w:t>
      </w:r>
      <w:r w:rsidRPr="00744D8B">
        <w:rPr>
          <w:rFonts w:ascii="Arial" w:eastAsia="Calibri" w:hAnsi="Arial" w:cs="Arial"/>
          <w:sz w:val="20"/>
          <w:szCs w:val="20"/>
        </w:rPr>
        <w:t xml:space="preserve"> prihoda iznosi </w:t>
      </w:r>
      <w:r>
        <w:rPr>
          <w:rFonts w:ascii="Arial" w:eastAsia="Calibri" w:hAnsi="Arial" w:cs="Arial"/>
          <w:sz w:val="20"/>
          <w:szCs w:val="20"/>
        </w:rPr>
        <w:t>55.660,88 €</w:t>
      </w:r>
      <w:r w:rsidRPr="00744D8B">
        <w:rPr>
          <w:rFonts w:ascii="Arial" w:eastAsia="Calibri" w:hAnsi="Arial" w:cs="Arial"/>
          <w:sz w:val="20"/>
          <w:szCs w:val="20"/>
        </w:rPr>
        <w:t>. Preneseni manjak iznosi -</w:t>
      </w:r>
      <w:r>
        <w:rPr>
          <w:rFonts w:ascii="Arial" w:eastAsia="Calibri" w:hAnsi="Arial" w:cs="Arial"/>
          <w:sz w:val="20"/>
          <w:szCs w:val="20"/>
        </w:rPr>
        <w:t>144.657,82 €</w:t>
      </w:r>
      <w:r w:rsidRPr="00744D8B">
        <w:rPr>
          <w:rFonts w:ascii="Arial" w:eastAsia="Calibri" w:hAnsi="Arial" w:cs="Arial"/>
          <w:sz w:val="20"/>
          <w:szCs w:val="20"/>
        </w:rPr>
        <w:t>. Manjak prihoda i primitaka za pokriće u slijedećem razdoblju iznosi -</w:t>
      </w:r>
      <w:r>
        <w:rPr>
          <w:rFonts w:ascii="Arial" w:eastAsia="Calibri" w:hAnsi="Arial" w:cs="Arial"/>
          <w:sz w:val="20"/>
          <w:szCs w:val="20"/>
        </w:rPr>
        <w:t>88.996,94 €</w:t>
      </w:r>
      <w:r w:rsidRPr="00744D8B">
        <w:rPr>
          <w:rFonts w:ascii="Arial" w:eastAsia="Calibri" w:hAnsi="Arial" w:cs="Arial"/>
          <w:sz w:val="20"/>
          <w:szCs w:val="20"/>
        </w:rPr>
        <w:t>.</w:t>
      </w:r>
    </w:p>
    <w:p w14:paraId="21520D46" w14:textId="77777777" w:rsidR="00E41537" w:rsidRPr="00FE54F2" w:rsidRDefault="00E41537" w:rsidP="00E41537">
      <w:pPr>
        <w:autoSpaceDE w:val="0"/>
        <w:autoSpaceDN w:val="0"/>
        <w:adjustRightInd w:val="0"/>
        <w:spacing w:after="0" w:line="240" w:lineRule="auto"/>
        <w:jc w:val="both"/>
        <w:rPr>
          <w:rFonts w:ascii="Arial" w:eastAsia="Calibri" w:hAnsi="Arial" w:cs="Arial"/>
          <w:sz w:val="20"/>
          <w:szCs w:val="20"/>
        </w:rPr>
      </w:pPr>
    </w:p>
    <w:p w14:paraId="63D3F106" w14:textId="77777777" w:rsidR="00E41537" w:rsidRPr="00FE54F2" w:rsidRDefault="00E41537" w:rsidP="00E41537">
      <w:pPr>
        <w:autoSpaceDE w:val="0"/>
        <w:autoSpaceDN w:val="0"/>
        <w:adjustRightInd w:val="0"/>
        <w:spacing w:after="0" w:line="240" w:lineRule="auto"/>
        <w:jc w:val="both"/>
        <w:rPr>
          <w:rFonts w:ascii="Arial" w:eastAsia="Calibri" w:hAnsi="Arial" w:cs="Arial"/>
          <w:sz w:val="20"/>
          <w:szCs w:val="20"/>
        </w:rPr>
      </w:pPr>
      <w:r w:rsidRPr="00FE54F2">
        <w:rPr>
          <w:rFonts w:ascii="Arial" w:eastAsia="Calibri" w:hAnsi="Arial" w:cs="Arial"/>
          <w:sz w:val="20"/>
          <w:szCs w:val="20"/>
        </w:rPr>
        <w:t xml:space="preserve">Vlastita sredstva na dan 30.06.2024. (iskazano na računu računskog plana 16721 – potraživanja za prihode proračunskih korisnika) na žiro računu Općine iznose </w:t>
      </w:r>
      <w:r w:rsidRPr="00FE54F2">
        <w:rPr>
          <w:rFonts w:ascii="Arial" w:eastAsia="Calibri" w:hAnsi="Arial" w:cs="Arial"/>
          <w:bCs/>
          <w:sz w:val="20"/>
          <w:szCs w:val="20"/>
        </w:rPr>
        <w:t>76.268,88 €.</w:t>
      </w:r>
      <w:r w:rsidRPr="00FE54F2">
        <w:rPr>
          <w:rFonts w:ascii="Arial" w:eastAsia="Calibri" w:hAnsi="Arial" w:cs="Arial"/>
          <w:sz w:val="20"/>
          <w:szCs w:val="20"/>
        </w:rPr>
        <w:t xml:space="preserve"> Navedenim sredstvima proračunski korisnik raspolaže prema vlastitom financijskom planu uz potrebu najave Upravnom odjelu za proračun i financije, te otvaranje potrebnih aktivnosti i pozicija u proračunu. </w:t>
      </w:r>
    </w:p>
    <w:p w14:paraId="54D24EAB" w14:textId="77777777" w:rsidR="00E41537" w:rsidRPr="00FE54F2" w:rsidRDefault="00E41537" w:rsidP="00E41537">
      <w:pPr>
        <w:autoSpaceDE w:val="0"/>
        <w:autoSpaceDN w:val="0"/>
        <w:adjustRightInd w:val="0"/>
        <w:spacing w:after="0" w:line="240" w:lineRule="auto"/>
        <w:jc w:val="both"/>
        <w:rPr>
          <w:rFonts w:ascii="Arial" w:eastAsia="Calibri" w:hAnsi="Arial" w:cs="Arial"/>
          <w:sz w:val="20"/>
          <w:szCs w:val="20"/>
        </w:rPr>
      </w:pPr>
    </w:p>
    <w:p w14:paraId="2320C7A5" w14:textId="77777777" w:rsidR="00E41537" w:rsidRPr="00A63BE4" w:rsidRDefault="00E41537" w:rsidP="00E41537">
      <w:pPr>
        <w:autoSpaceDE w:val="0"/>
        <w:autoSpaceDN w:val="0"/>
        <w:adjustRightInd w:val="0"/>
        <w:spacing w:after="0" w:line="240" w:lineRule="auto"/>
        <w:jc w:val="both"/>
        <w:rPr>
          <w:rFonts w:ascii="Arial" w:eastAsia="Calibri" w:hAnsi="Arial" w:cs="Arial"/>
          <w:sz w:val="20"/>
          <w:szCs w:val="20"/>
        </w:rPr>
      </w:pPr>
      <w:r w:rsidRPr="00263BEC">
        <w:rPr>
          <w:rFonts w:ascii="Arial" w:eastAsia="Calibri" w:hAnsi="Arial" w:cs="Arial"/>
          <w:sz w:val="20"/>
          <w:szCs w:val="20"/>
        </w:rPr>
        <w:t xml:space="preserve">Osnovni vlastiti prihodi Ustanove se odnose na sufinanciranje cijene usluge smještaja djece u vrtiću, te prihodi od pružanja usluga prehrane djeci u produženom </w:t>
      </w:r>
      <w:r w:rsidRPr="00A63BE4">
        <w:rPr>
          <w:rFonts w:ascii="Arial" w:eastAsia="Calibri" w:hAnsi="Arial" w:cs="Arial"/>
          <w:sz w:val="20"/>
          <w:szCs w:val="20"/>
        </w:rPr>
        <w:t>boravku.</w:t>
      </w:r>
    </w:p>
    <w:p w14:paraId="3B97D065" w14:textId="77777777" w:rsidR="00E41537" w:rsidRPr="00A63BE4" w:rsidRDefault="00E41537" w:rsidP="00E41537">
      <w:pPr>
        <w:autoSpaceDE w:val="0"/>
        <w:autoSpaceDN w:val="0"/>
        <w:adjustRightInd w:val="0"/>
        <w:spacing w:after="0" w:line="240" w:lineRule="auto"/>
        <w:jc w:val="both"/>
        <w:rPr>
          <w:rFonts w:ascii="Arial" w:eastAsia="Calibri" w:hAnsi="Arial" w:cs="Arial"/>
          <w:sz w:val="20"/>
          <w:szCs w:val="20"/>
        </w:rPr>
      </w:pPr>
    </w:p>
    <w:p w14:paraId="4A228929" w14:textId="77777777" w:rsidR="00E41537" w:rsidRPr="00A63BE4" w:rsidRDefault="00E41537" w:rsidP="00E41537">
      <w:pPr>
        <w:autoSpaceDE w:val="0"/>
        <w:autoSpaceDN w:val="0"/>
        <w:adjustRightInd w:val="0"/>
        <w:spacing w:after="0" w:line="240" w:lineRule="auto"/>
        <w:jc w:val="both"/>
        <w:rPr>
          <w:rFonts w:ascii="Arial" w:eastAsia="Calibri" w:hAnsi="Arial" w:cs="Arial"/>
          <w:sz w:val="20"/>
          <w:szCs w:val="20"/>
        </w:rPr>
      </w:pPr>
      <w:r w:rsidRPr="00A63BE4">
        <w:rPr>
          <w:rFonts w:ascii="Arial" w:eastAsia="Calibri" w:hAnsi="Arial" w:cs="Arial"/>
          <w:sz w:val="20"/>
          <w:szCs w:val="20"/>
        </w:rPr>
        <w:t>Prihodi proračunskog korisnika se odnose na vlastite prihode u iznosu 256.619,85 € i prihode iz općinskog proračuna 953.547,62 € ili sveukupno 1.210.167,47 €.</w:t>
      </w:r>
    </w:p>
    <w:p w14:paraId="29F4B4E6" w14:textId="77777777" w:rsidR="00E41537" w:rsidRPr="00A63BE4" w:rsidRDefault="00E41537" w:rsidP="00E41537">
      <w:pPr>
        <w:autoSpaceDE w:val="0"/>
        <w:autoSpaceDN w:val="0"/>
        <w:adjustRightInd w:val="0"/>
        <w:spacing w:after="0" w:line="240" w:lineRule="auto"/>
        <w:jc w:val="both"/>
        <w:rPr>
          <w:rFonts w:ascii="Arial" w:eastAsia="Calibri" w:hAnsi="Arial" w:cs="Arial"/>
          <w:sz w:val="20"/>
          <w:szCs w:val="20"/>
        </w:rPr>
      </w:pPr>
      <w:r w:rsidRPr="00A63BE4">
        <w:rPr>
          <w:rFonts w:ascii="Arial" w:eastAsia="Calibri" w:hAnsi="Arial" w:cs="Arial"/>
          <w:sz w:val="20"/>
          <w:szCs w:val="20"/>
        </w:rPr>
        <w:t>Vlastiti prihodi proračunskog korisnika se odnose na:</w:t>
      </w:r>
    </w:p>
    <w:p w14:paraId="2BCCAE94" w14:textId="77777777" w:rsidR="00E41537" w:rsidRPr="00A63BE4" w:rsidRDefault="00E41537" w:rsidP="00E41537">
      <w:pPr>
        <w:pStyle w:val="Odlomakpopisa"/>
        <w:numPr>
          <w:ilvl w:val="0"/>
          <w:numId w:val="6"/>
        </w:numPr>
        <w:autoSpaceDE w:val="0"/>
        <w:autoSpaceDN w:val="0"/>
        <w:adjustRightInd w:val="0"/>
        <w:rPr>
          <w:rFonts w:ascii="Arial" w:eastAsia="Calibri" w:hAnsi="Arial" w:cs="Arial"/>
        </w:rPr>
      </w:pPr>
      <w:r w:rsidRPr="00A63BE4">
        <w:rPr>
          <w:rFonts w:ascii="Arial" w:eastAsia="Calibri" w:hAnsi="Arial" w:cs="Arial"/>
        </w:rPr>
        <w:t>prihode od obavljanja djelatnosti odnosno od sufinanciranja cijene usluge smještaja djece u vrtiću 236.623,25 € (u okviru kojih su iskazani i prihodi u iznosu 28.625,80 € koje je sufinancirala općina kroz demografski i socijalni program)</w:t>
      </w:r>
    </w:p>
    <w:p w14:paraId="66522121" w14:textId="77777777" w:rsidR="00E41537" w:rsidRPr="00A63BE4" w:rsidRDefault="00E41537" w:rsidP="00E41537">
      <w:pPr>
        <w:pStyle w:val="Odlomakpopisa"/>
        <w:numPr>
          <w:ilvl w:val="0"/>
          <w:numId w:val="6"/>
        </w:numPr>
        <w:autoSpaceDE w:val="0"/>
        <w:autoSpaceDN w:val="0"/>
        <w:adjustRightInd w:val="0"/>
        <w:rPr>
          <w:rFonts w:ascii="Arial" w:eastAsia="Calibri" w:hAnsi="Arial" w:cs="Arial"/>
        </w:rPr>
      </w:pPr>
      <w:r w:rsidRPr="00A63BE4">
        <w:rPr>
          <w:rFonts w:ascii="Arial" w:eastAsia="Calibri" w:hAnsi="Arial" w:cs="Arial"/>
        </w:rPr>
        <w:t>prihodi od nadležnog ministarstva u iznosu 2.670,00 € (Ministarstvo znanosti, obrazovanja i sporta) za programe predškolskog odgoja i djecu s teškoćama razvoju),</w:t>
      </w:r>
    </w:p>
    <w:p w14:paraId="77CDE61F" w14:textId="77777777" w:rsidR="00E41537" w:rsidRPr="00B70203" w:rsidRDefault="00E41537" w:rsidP="00E41537">
      <w:pPr>
        <w:pStyle w:val="Odlomakpopisa"/>
        <w:numPr>
          <w:ilvl w:val="0"/>
          <w:numId w:val="6"/>
        </w:numPr>
        <w:autoSpaceDE w:val="0"/>
        <w:autoSpaceDN w:val="0"/>
        <w:adjustRightInd w:val="0"/>
        <w:rPr>
          <w:rFonts w:ascii="Arial" w:eastAsia="Calibri" w:hAnsi="Arial" w:cs="Arial"/>
        </w:rPr>
      </w:pPr>
      <w:r w:rsidRPr="00263BEC">
        <w:rPr>
          <w:rFonts w:ascii="Arial" w:eastAsia="Calibri" w:hAnsi="Arial" w:cs="Arial"/>
        </w:rPr>
        <w:t>prihode od pružanja usluga prehrane djeci u produženom boravku osnovnih škola za učenike u iznosu 17.326,60 €</w:t>
      </w:r>
      <w:r w:rsidRPr="00263BEC">
        <w:rPr>
          <w:rFonts w:ascii="Arial" w:eastAsia="Calibri" w:hAnsi="Arial" w:cs="Arial"/>
          <w:color w:val="FF0000"/>
        </w:rPr>
        <w:t xml:space="preserve"> </w:t>
      </w:r>
      <w:r w:rsidRPr="00B70203">
        <w:rPr>
          <w:rFonts w:ascii="Arial" w:eastAsia="Calibri" w:hAnsi="Arial" w:cs="Arial"/>
        </w:rPr>
        <w:t>(primjerice 13 djece je bilo uključeno u produžen</w:t>
      </w:r>
      <w:r>
        <w:rPr>
          <w:rFonts w:ascii="Arial" w:eastAsia="Calibri" w:hAnsi="Arial" w:cs="Arial"/>
        </w:rPr>
        <w:t>i</w:t>
      </w:r>
      <w:r w:rsidRPr="00B70203">
        <w:rPr>
          <w:rFonts w:ascii="Arial" w:eastAsia="Calibri" w:hAnsi="Arial" w:cs="Arial"/>
        </w:rPr>
        <w:t xml:space="preserve"> boravak u OŠ Gruda i 25 djece u PŠ Čilipi do 1. lipnja 2024.),</w:t>
      </w:r>
    </w:p>
    <w:p w14:paraId="31022C1F" w14:textId="77777777" w:rsidR="00E41537" w:rsidRPr="00263BEC" w:rsidRDefault="00E41537" w:rsidP="00E41537">
      <w:pPr>
        <w:pStyle w:val="Odlomakpopisa"/>
        <w:numPr>
          <w:ilvl w:val="0"/>
          <w:numId w:val="6"/>
        </w:numPr>
        <w:autoSpaceDE w:val="0"/>
        <w:autoSpaceDN w:val="0"/>
        <w:adjustRightInd w:val="0"/>
        <w:rPr>
          <w:rFonts w:ascii="Arial" w:eastAsia="Calibri" w:hAnsi="Arial" w:cs="Arial"/>
        </w:rPr>
      </w:pPr>
      <w:r w:rsidRPr="00263BEC">
        <w:rPr>
          <w:rFonts w:ascii="Arial" w:eastAsia="Calibri" w:hAnsi="Arial" w:cs="Arial"/>
        </w:rPr>
        <w:t>drugi prihodi 0 €.</w:t>
      </w:r>
    </w:p>
    <w:p w14:paraId="3B637AA7" w14:textId="77777777" w:rsidR="00E41537" w:rsidRPr="00FE54F2" w:rsidRDefault="00E41537" w:rsidP="00E41537">
      <w:pPr>
        <w:spacing w:after="0" w:line="240" w:lineRule="auto"/>
        <w:jc w:val="both"/>
        <w:rPr>
          <w:rFonts w:ascii="Arial" w:eastAsia="Calibri" w:hAnsi="Arial" w:cs="Arial"/>
          <w:sz w:val="20"/>
          <w:szCs w:val="20"/>
        </w:rPr>
      </w:pPr>
    </w:p>
    <w:p w14:paraId="726526E4" w14:textId="77777777" w:rsidR="00E41537" w:rsidRPr="00FE54F2" w:rsidRDefault="00E41537" w:rsidP="00E41537">
      <w:pPr>
        <w:spacing w:after="0" w:line="240" w:lineRule="auto"/>
        <w:jc w:val="both"/>
        <w:rPr>
          <w:rFonts w:ascii="Arial" w:eastAsia="Calibri" w:hAnsi="Arial" w:cs="Arial"/>
          <w:sz w:val="20"/>
          <w:szCs w:val="20"/>
        </w:rPr>
      </w:pPr>
      <w:r w:rsidRPr="00E41537">
        <w:rPr>
          <w:rFonts w:ascii="Arial" w:eastAsia="Calibri" w:hAnsi="Arial" w:cs="Arial"/>
          <w:b/>
          <w:bCs/>
          <w:sz w:val="20"/>
          <w:szCs w:val="20"/>
        </w:rPr>
        <w:t>Stanje nenaplaćenih potraživanja</w:t>
      </w:r>
      <w:r w:rsidRPr="00FE54F2">
        <w:rPr>
          <w:rFonts w:ascii="Arial" w:eastAsia="Calibri" w:hAnsi="Arial" w:cs="Arial"/>
          <w:sz w:val="20"/>
          <w:szCs w:val="20"/>
        </w:rPr>
        <w:t xml:space="preserve"> na dan 30.06.2024. godine ukupno iznose 149.698,15 € od čega se 76.268,88  odnosi na potraživanja od Općine za naplaćene proračunske prihode. Potraživanje za naknade bolovanja koje se refundiraju preko HZZO-a iznosi 10.726,98 €, potraživanja za više plaćene poreze i doprinose 474,21 €, a potraživanja od uplate roditelja za sufinanciranje cijene programa iznosi 60.351,58 €, potraživanja za pružene usluge prehrane iznose 1.876,50 €. </w:t>
      </w:r>
    </w:p>
    <w:p w14:paraId="2D91EAF2" w14:textId="77777777" w:rsidR="00E41537" w:rsidRPr="00FE54F2" w:rsidRDefault="00E41537" w:rsidP="00E41537">
      <w:pPr>
        <w:spacing w:after="0" w:line="240" w:lineRule="auto"/>
        <w:jc w:val="both"/>
        <w:rPr>
          <w:rFonts w:ascii="Arial" w:eastAsia="Calibri" w:hAnsi="Arial" w:cs="Arial"/>
          <w:sz w:val="20"/>
          <w:szCs w:val="20"/>
        </w:rPr>
      </w:pPr>
    </w:p>
    <w:p w14:paraId="51EF11F7" w14:textId="77777777" w:rsidR="00E41537" w:rsidRPr="00A63BE4" w:rsidRDefault="00E41537" w:rsidP="00E41537">
      <w:pPr>
        <w:spacing w:after="0" w:line="240" w:lineRule="auto"/>
        <w:jc w:val="both"/>
        <w:rPr>
          <w:rFonts w:ascii="Arial" w:eastAsia="Calibri" w:hAnsi="Arial" w:cs="Arial"/>
          <w:sz w:val="20"/>
          <w:szCs w:val="20"/>
        </w:rPr>
      </w:pPr>
      <w:r w:rsidRPr="00E41537">
        <w:rPr>
          <w:rFonts w:ascii="Arial" w:eastAsia="Calibri" w:hAnsi="Arial" w:cs="Arial"/>
          <w:b/>
          <w:bCs/>
          <w:sz w:val="20"/>
          <w:szCs w:val="20"/>
        </w:rPr>
        <w:t>Stanje nepodmirenih obveza</w:t>
      </w:r>
      <w:r w:rsidRPr="00FE54F2">
        <w:rPr>
          <w:rFonts w:ascii="Arial" w:eastAsia="Calibri" w:hAnsi="Arial" w:cs="Arial"/>
          <w:sz w:val="20"/>
          <w:szCs w:val="20"/>
        </w:rPr>
        <w:t xml:space="preserve"> na dan 30.06.2024. iznosi 175.839,51 € i odnosi se na nedospjele obveze koje će se podmiriti sa datumima dospijeća računa. </w:t>
      </w:r>
      <w:r w:rsidRPr="00A63BE4">
        <w:rPr>
          <w:rFonts w:ascii="Arial" w:eastAsia="Calibri" w:hAnsi="Arial" w:cs="Arial"/>
          <w:sz w:val="20"/>
          <w:szCs w:val="20"/>
        </w:rPr>
        <w:t>Vrijednosno najznačajnije obveze se odnose na plaće za zaposlene za lipanj 2024. u iznosu 154.900,85 € od čega naknade za prijevoz zaposlenih 7.127,55 € i naknade za topli obrok 8.800,00 € . Obveze za materijalne rashode iznose 12.138,66 €.</w:t>
      </w:r>
    </w:p>
    <w:p w14:paraId="5B911894" w14:textId="77777777" w:rsidR="00E41537" w:rsidRPr="00A63BE4" w:rsidRDefault="00E41537" w:rsidP="00E41537">
      <w:pPr>
        <w:spacing w:after="0" w:line="240" w:lineRule="auto"/>
        <w:jc w:val="both"/>
        <w:rPr>
          <w:rFonts w:ascii="Arial" w:eastAsia="Calibri" w:hAnsi="Arial" w:cs="Arial"/>
          <w:sz w:val="20"/>
          <w:szCs w:val="20"/>
        </w:rPr>
      </w:pPr>
    </w:p>
    <w:p w14:paraId="6868DC86" w14:textId="77777777" w:rsidR="00E41537" w:rsidRPr="00A63BE4" w:rsidRDefault="00E41537" w:rsidP="00E41537">
      <w:pPr>
        <w:spacing w:after="0" w:line="240" w:lineRule="auto"/>
        <w:jc w:val="both"/>
        <w:rPr>
          <w:rFonts w:ascii="Arial" w:eastAsia="Calibri" w:hAnsi="Arial" w:cs="Arial"/>
          <w:sz w:val="20"/>
          <w:szCs w:val="20"/>
        </w:rPr>
      </w:pPr>
      <w:r w:rsidRPr="00A63BE4">
        <w:rPr>
          <w:rFonts w:ascii="Arial" w:eastAsia="Calibri" w:hAnsi="Arial" w:cs="Arial"/>
          <w:sz w:val="20"/>
          <w:szCs w:val="20"/>
        </w:rPr>
        <w:t>Ustanova Dječji vrtić Konavle nema poznatih rizika niti potencijalnih obveza na osnovi sudskih ili bilo kakvih drugih sporova i odnosa sa dobavljačima i korisnicima usluga.</w:t>
      </w:r>
    </w:p>
    <w:p w14:paraId="642AA4AF" w14:textId="77777777" w:rsidR="00E5761E" w:rsidRDefault="00E5761E" w:rsidP="00E5761E">
      <w:pPr>
        <w:spacing w:after="0" w:line="240" w:lineRule="auto"/>
        <w:jc w:val="both"/>
        <w:rPr>
          <w:rFonts w:ascii="Arial" w:eastAsia="Calibri" w:hAnsi="Arial" w:cs="Arial"/>
          <w:sz w:val="20"/>
          <w:szCs w:val="20"/>
        </w:rPr>
      </w:pPr>
    </w:p>
    <w:p w14:paraId="1B0E0B38" w14:textId="77777777" w:rsidR="00E41537" w:rsidRPr="007974F2" w:rsidRDefault="00E41537" w:rsidP="00E41537">
      <w:pPr>
        <w:spacing w:after="0" w:line="240" w:lineRule="auto"/>
        <w:jc w:val="both"/>
        <w:rPr>
          <w:rFonts w:ascii="Arial" w:eastAsia="Calibri" w:hAnsi="Arial" w:cs="Arial"/>
          <w:sz w:val="20"/>
          <w:szCs w:val="20"/>
        </w:rPr>
      </w:pPr>
      <w:r w:rsidRPr="007974F2">
        <w:rPr>
          <w:rFonts w:ascii="Arial" w:eastAsia="Calibri" w:hAnsi="Arial" w:cs="Arial"/>
          <w:b/>
          <w:bCs/>
          <w:sz w:val="20"/>
          <w:szCs w:val="20"/>
        </w:rPr>
        <w:t>Stanje novčanih sredstava na računu Dječjeg vrtića Konavle</w:t>
      </w:r>
      <w:r w:rsidRPr="007974F2">
        <w:rPr>
          <w:rFonts w:ascii="Arial" w:eastAsia="Calibri" w:hAnsi="Arial" w:cs="Arial"/>
          <w:sz w:val="20"/>
          <w:szCs w:val="20"/>
        </w:rPr>
        <w:t xml:space="preserve"> – Dječji vrtić Konavle nema žiro račun, u sustavu je riznice, a od Općine ima potraživanja u iznosu 76.268,88 </w:t>
      </w:r>
      <w:r w:rsidRPr="007974F2">
        <w:rPr>
          <w:rFonts w:ascii="Arial" w:eastAsia="Calibri" w:hAnsi="Arial" w:cs="Arial"/>
          <w:color w:val="000000" w:themeColor="text1"/>
          <w:sz w:val="20"/>
          <w:szCs w:val="20"/>
        </w:rPr>
        <w:t>€.</w:t>
      </w:r>
    </w:p>
    <w:p w14:paraId="04D11BFF" w14:textId="77777777" w:rsidR="00E41537" w:rsidRPr="007974F2" w:rsidRDefault="00E41537" w:rsidP="00E41537">
      <w:pPr>
        <w:spacing w:after="0" w:line="240" w:lineRule="auto"/>
        <w:jc w:val="both"/>
        <w:rPr>
          <w:rFonts w:ascii="Arial" w:eastAsia="Calibri" w:hAnsi="Arial" w:cs="Arial"/>
          <w:sz w:val="20"/>
          <w:szCs w:val="20"/>
        </w:rPr>
      </w:pPr>
    </w:p>
    <w:p w14:paraId="652BAA89" w14:textId="77777777" w:rsidR="00E41537" w:rsidRPr="007974F2" w:rsidRDefault="00E41537" w:rsidP="00E41537">
      <w:pPr>
        <w:spacing w:after="0" w:line="240" w:lineRule="auto"/>
        <w:jc w:val="both"/>
        <w:rPr>
          <w:rFonts w:ascii="Arial" w:eastAsia="Calibri" w:hAnsi="Arial" w:cs="Arial"/>
          <w:sz w:val="20"/>
          <w:szCs w:val="20"/>
        </w:rPr>
      </w:pPr>
      <w:r w:rsidRPr="007974F2">
        <w:rPr>
          <w:rFonts w:ascii="Arial" w:eastAsia="Calibri" w:hAnsi="Arial" w:cs="Arial"/>
          <w:b/>
          <w:bCs/>
          <w:sz w:val="20"/>
          <w:szCs w:val="20"/>
        </w:rPr>
        <w:t>Izvještaj o zaduživanju na domaćem i stranom tržištu novca i kapitala</w:t>
      </w:r>
      <w:r>
        <w:rPr>
          <w:rFonts w:ascii="Arial" w:eastAsia="Calibri" w:hAnsi="Arial" w:cs="Arial"/>
          <w:b/>
          <w:bCs/>
          <w:sz w:val="20"/>
          <w:szCs w:val="20"/>
        </w:rPr>
        <w:t xml:space="preserve"> – </w:t>
      </w:r>
      <w:r w:rsidRPr="007974F2">
        <w:rPr>
          <w:rFonts w:ascii="Arial" w:eastAsia="Calibri" w:hAnsi="Arial" w:cs="Arial"/>
          <w:sz w:val="20"/>
          <w:szCs w:val="20"/>
        </w:rPr>
        <w:t>Dječji vrtić Konavle nema zaduženja.</w:t>
      </w:r>
    </w:p>
    <w:p w14:paraId="233F7E8C" w14:textId="77777777" w:rsidR="00E41537" w:rsidRDefault="00E41537" w:rsidP="00E5761E">
      <w:pPr>
        <w:spacing w:after="0" w:line="240" w:lineRule="auto"/>
        <w:jc w:val="both"/>
        <w:rPr>
          <w:rFonts w:ascii="Arial" w:eastAsia="Calibri" w:hAnsi="Arial" w:cs="Arial"/>
          <w:sz w:val="20"/>
          <w:szCs w:val="20"/>
        </w:rPr>
      </w:pPr>
    </w:p>
    <w:p w14:paraId="20028261" w14:textId="2CCA64AD" w:rsidR="00D66E2E" w:rsidRPr="00F6697E" w:rsidRDefault="00D66E2E" w:rsidP="00D66E2E">
      <w:pPr>
        <w:autoSpaceDE w:val="0"/>
        <w:autoSpaceDN w:val="0"/>
        <w:adjustRightInd w:val="0"/>
        <w:spacing w:after="0" w:line="240" w:lineRule="auto"/>
        <w:rPr>
          <w:rFonts w:ascii="Arial" w:eastAsia="Calibri" w:hAnsi="Arial" w:cs="Arial"/>
          <w:sz w:val="20"/>
          <w:szCs w:val="20"/>
        </w:rPr>
      </w:pPr>
      <w:r w:rsidRPr="00F6697E">
        <w:rPr>
          <w:rFonts w:ascii="Arial" w:eastAsia="Calibri" w:hAnsi="Arial" w:cs="Arial"/>
          <w:sz w:val="20"/>
          <w:szCs w:val="20"/>
        </w:rPr>
        <w:t xml:space="preserve">Planirana sredstva za ostvarenje programa 2051 iznose </w:t>
      </w:r>
      <w:r w:rsidR="000B7CFF" w:rsidRPr="00F6697E">
        <w:rPr>
          <w:rFonts w:ascii="Arial" w:eastAsia="Calibri" w:hAnsi="Arial" w:cs="Arial"/>
          <w:sz w:val="20"/>
          <w:szCs w:val="20"/>
        </w:rPr>
        <w:t>2</w:t>
      </w:r>
      <w:r w:rsidR="00E41537">
        <w:rPr>
          <w:rFonts w:ascii="Arial" w:eastAsia="Calibri" w:hAnsi="Arial" w:cs="Arial"/>
          <w:sz w:val="20"/>
          <w:szCs w:val="20"/>
        </w:rPr>
        <w:t>2.554.000</w:t>
      </w:r>
      <w:r w:rsidRPr="00F6697E">
        <w:rPr>
          <w:rFonts w:ascii="Arial" w:eastAsia="Calibri" w:hAnsi="Arial" w:cs="Arial"/>
          <w:sz w:val="20"/>
          <w:szCs w:val="20"/>
        </w:rPr>
        <w:t xml:space="preserve"> €, a izvršeno je </w:t>
      </w:r>
      <w:r w:rsidR="00E41537">
        <w:rPr>
          <w:rFonts w:ascii="Arial" w:eastAsia="Calibri" w:hAnsi="Arial" w:cs="Arial"/>
          <w:sz w:val="20"/>
          <w:szCs w:val="20"/>
        </w:rPr>
        <w:t>1.154.506,59</w:t>
      </w:r>
      <w:r w:rsidRPr="00F6697E">
        <w:rPr>
          <w:rFonts w:ascii="Arial" w:eastAsia="Calibri" w:hAnsi="Arial" w:cs="Arial"/>
          <w:sz w:val="20"/>
          <w:szCs w:val="20"/>
        </w:rPr>
        <w:t xml:space="preserve"> € ili </w:t>
      </w:r>
      <w:r w:rsidR="00E41537">
        <w:rPr>
          <w:rFonts w:ascii="Arial" w:eastAsia="Calibri" w:hAnsi="Arial" w:cs="Arial"/>
          <w:sz w:val="20"/>
          <w:szCs w:val="20"/>
        </w:rPr>
        <w:t>45,2</w:t>
      </w:r>
      <w:r w:rsidRPr="00F6697E">
        <w:rPr>
          <w:rFonts w:ascii="Arial" w:eastAsia="Calibri" w:hAnsi="Arial" w:cs="Arial"/>
          <w:sz w:val="20"/>
          <w:szCs w:val="20"/>
        </w:rPr>
        <w:t xml:space="preserve">%. </w:t>
      </w:r>
    </w:p>
    <w:p w14:paraId="1E32C98C" w14:textId="77777777" w:rsidR="00D66E2E" w:rsidRDefault="00D66E2E" w:rsidP="00D66E2E">
      <w:pPr>
        <w:spacing w:after="0" w:line="240" w:lineRule="auto"/>
        <w:rPr>
          <w:sz w:val="20"/>
          <w:szCs w:val="20"/>
        </w:rPr>
      </w:pPr>
    </w:p>
    <w:p w14:paraId="1059C4D6" w14:textId="77777777" w:rsidR="00E41537" w:rsidRDefault="00E41537" w:rsidP="00D66E2E">
      <w:pPr>
        <w:spacing w:after="0" w:line="240" w:lineRule="auto"/>
        <w:rPr>
          <w:sz w:val="20"/>
          <w:szCs w:val="20"/>
        </w:rPr>
      </w:pPr>
    </w:p>
    <w:p w14:paraId="7B40C2EC" w14:textId="77777777" w:rsidR="00E41537" w:rsidRPr="00F6697E" w:rsidRDefault="00E41537" w:rsidP="00D66E2E">
      <w:pPr>
        <w:spacing w:after="0" w:line="240" w:lineRule="auto"/>
        <w:rPr>
          <w:sz w:val="20"/>
          <w:szCs w:val="20"/>
        </w:rPr>
      </w:pPr>
    </w:p>
    <w:p w14:paraId="1D6AC0D3" w14:textId="77777777" w:rsidR="00D66E2E" w:rsidRPr="00F6697E" w:rsidRDefault="00D66E2E">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F6697E">
        <w:rPr>
          <w:rFonts w:ascii="Arial" w:eastAsia="Calibri" w:hAnsi="Arial" w:cs="Arial"/>
          <w:b/>
        </w:rPr>
        <w:lastRenderedPageBreak/>
        <w:t>OBRAZLOŽENJE POSEBNOG DIJELA FINANCIJSKOG PLANA</w:t>
      </w:r>
    </w:p>
    <w:p w14:paraId="237424A3" w14:textId="77777777" w:rsidR="00D66E2E" w:rsidRPr="00F6697E" w:rsidRDefault="00D66E2E" w:rsidP="00D66E2E">
      <w:pPr>
        <w:spacing w:after="0" w:line="240" w:lineRule="auto"/>
        <w:rPr>
          <w:rFonts w:ascii="Arial" w:eastAsia="Calibri" w:hAnsi="Arial" w:cs="Arial"/>
          <w:b/>
          <w:sz w:val="20"/>
          <w:szCs w:val="20"/>
        </w:rPr>
      </w:pPr>
    </w:p>
    <w:p w14:paraId="39AE4DB8" w14:textId="77777777" w:rsidR="00D66E2E" w:rsidRPr="00F6697E" w:rsidRDefault="00D66E2E" w:rsidP="00D66E2E">
      <w:pPr>
        <w:spacing w:after="0" w:line="240" w:lineRule="auto"/>
        <w:rPr>
          <w:rFonts w:ascii="Arial" w:eastAsia="Calibri" w:hAnsi="Arial" w:cs="Arial"/>
          <w:sz w:val="20"/>
          <w:szCs w:val="20"/>
        </w:rPr>
      </w:pPr>
      <w:r w:rsidRPr="00F6697E">
        <w:rPr>
          <w:rFonts w:ascii="Arial" w:eastAsia="Calibri" w:hAnsi="Arial" w:cs="Arial"/>
          <w:sz w:val="20"/>
          <w:szCs w:val="20"/>
        </w:rPr>
        <w:t>Posebni dio financijskog plana iskazuje rashode i izdatke po organizacijskoj klasifikaciji, po ekonomskoj, programskoj i funkcijskoj klasifikaciji, te izvorima financiranja.</w:t>
      </w:r>
    </w:p>
    <w:p w14:paraId="6EE850C6" w14:textId="77777777" w:rsidR="00D66E2E" w:rsidRDefault="00D66E2E" w:rsidP="00D66E2E">
      <w:pPr>
        <w:spacing w:after="0" w:line="240" w:lineRule="auto"/>
        <w:rPr>
          <w:rFonts w:ascii="Arial" w:eastAsia="Calibri" w:hAnsi="Arial" w:cs="Arial"/>
          <w:sz w:val="20"/>
          <w:szCs w:val="20"/>
        </w:rPr>
      </w:pPr>
    </w:p>
    <w:p w14:paraId="78D7EAFF" w14:textId="77777777" w:rsidR="00F6697E" w:rsidRPr="00F6697E" w:rsidRDefault="00F6697E" w:rsidP="00D66E2E">
      <w:pPr>
        <w:spacing w:after="0" w:line="240" w:lineRule="auto"/>
        <w:rPr>
          <w:rFonts w:ascii="Arial" w:eastAsia="Calibri" w:hAnsi="Arial" w:cs="Arial"/>
          <w:sz w:val="20"/>
          <w:szCs w:val="20"/>
        </w:rPr>
      </w:pPr>
    </w:p>
    <w:tbl>
      <w:tblPr>
        <w:tblStyle w:val="Reetkatablice"/>
        <w:tblW w:w="0" w:type="auto"/>
        <w:tblLook w:val="04A0" w:firstRow="1" w:lastRow="0" w:firstColumn="1" w:lastColumn="0" w:noHBand="0" w:noVBand="1"/>
      </w:tblPr>
      <w:tblGrid>
        <w:gridCol w:w="3850"/>
        <w:gridCol w:w="2187"/>
        <w:gridCol w:w="2032"/>
        <w:gridCol w:w="2238"/>
        <w:gridCol w:w="2294"/>
        <w:gridCol w:w="1959"/>
      </w:tblGrid>
      <w:tr w:rsidR="00E41537" w:rsidRPr="000B7CFF" w14:paraId="7E14727A" w14:textId="77777777" w:rsidTr="000B7CFF">
        <w:tc>
          <w:tcPr>
            <w:tcW w:w="3850" w:type="dxa"/>
            <w:vAlign w:val="center"/>
          </w:tcPr>
          <w:p w14:paraId="616FC054" w14:textId="77777777" w:rsidR="00E41537" w:rsidRPr="000B7CFF" w:rsidRDefault="00E41537" w:rsidP="00E41537">
            <w:pPr>
              <w:jc w:val="center"/>
              <w:rPr>
                <w:rFonts w:ascii="Arial" w:eastAsia="Calibri" w:hAnsi="Arial" w:cs="Arial"/>
                <w:b/>
                <w:bCs/>
              </w:rPr>
            </w:pPr>
            <w:r w:rsidRPr="000B7CFF">
              <w:rPr>
                <w:rFonts w:ascii="Arial" w:eastAsia="Calibri" w:hAnsi="Arial" w:cs="Arial"/>
                <w:b/>
                <w:bCs/>
              </w:rPr>
              <w:t>Naziv programa iz Proračuna</w:t>
            </w:r>
          </w:p>
        </w:tc>
        <w:tc>
          <w:tcPr>
            <w:tcW w:w="2187" w:type="dxa"/>
            <w:vAlign w:val="center"/>
          </w:tcPr>
          <w:p w14:paraId="17322EDC" w14:textId="26E16C16" w:rsidR="00E41537" w:rsidRPr="000B7CFF" w:rsidRDefault="00E41537" w:rsidP="00E41537">
            <w:pPr>
              <w:jc w:val="center"/>
              <w:rPr>
                <w:rFonts w:ascii="Arial" w:eastAsia="Calibri" w:hAnsi="Arial" w:cs="Arial"/>
                <w:b/>
                <w:bCs/>
              </w:rPr>
            </w:pPr>
            <w:r w:rsidRPr="00025CBC">
              <w:rPr>
                <w:rFonts w:ascii="Arial" w:eastAsia="Calibri" w:hAnsi="Arial" w:cs="Arial"/>
                <w:b/>
                <w:bCs/>
              </w:rPr>
              <w:t>Proračun 202</w:t>
            </w:r>
            <w:r>
              <w:rPr>
                <w:rFonts w:ascii="Arial" w:eastAsia="Calibri" w:hAnsi="Arial" w:cs="Arial"/>
                <w:b/>
                <w:bCs/>
              </w:rPr>
              <w:t>3</w:t>
            </w:r>
            <w:r w:rsidRPr="00025CBC">
              <w:rPr>
                <w:rFonts w:ascii="Arial" w:eastAsia="Calibri" w:hAnsi="Arial" w:cs="Arial"/>
                <w:b/>
                <w:bCs/>
              </w:rPr>
              <w:t>.</w:t>
            </w:r>
          </w:p>
        </w:tc>
        <w:tc>
          <w:tcPr>
            <w:tcW w:w="2032" w:type="dxa"/>
            <w:vAlign w:val="center"/>
          </w:tcPr>
          <w:p w14:paraId="7B3C6750" w14:textId="5BEEC94F" w:rsidR="00E41537" w:rsidRPr="000B7CFF" w:rsidRDefault="00E41537" w:rsidP="00E41537">
            <w:pPr>
              <w:jc w:val="center"/>
              <w:rPr>
                <w:rFonts w:ascii="Arial" w:eastAsia="Calibri" w:hAnsi="Arial" w:cs="Arial"/>
                <w:b/>
                <w:bCs/>
              </w:rPr>
            </w:pPr>
            <w:r w:rsidRPr="00025CBC">
              <w:rPr>
                <w:rFonts w:ascii="Arial" w:eastAsia="Calibri" w:hAnsi="Arial" w:cs="Arial"/>
                <w:b/>
                <w:bCs/>
              </w:rPr>
              <w:t>Plan 202</w:t>
            </w:r>
            <w:r>
              <w:rPr>
                <w:rFonts w:ascii="Arial" w:eastAsia="Calibri" w:hAnsi="Arial" w:cs="Arial"/>
                <w:b/>
                <w:bCs/>
              </w:rPr>
              <w:t>4</w:t>
            </w:r>
            <w:r w:rsidRPr="00025CBC">
              <w:rPr>
                <w:rFonts w:ascii="Arial" w:eastAsia="Calibri" w:hAnsi="Arial" w:cs="Arial"/>
                <w:b/>
                <w:bCs/>
              </w:rPr>
              <w:t>.</w:t>
            </w:r>
          </w:p>
        </w:tc>
        <w:tc>
          <w:tcPr>
            <w:tcW w:w="2238" w:type="dxa"/>
            <w:vAlign w:val="center"/>
          </w:tcPr>
          <w:p w14:paraId="3E12AB7D" w14:textId="10EB94D6" w:rsidR="00E41537" w:rsidRPr="000B7CFF" w:rsidRDefault="00E41537" w:rsidP="00E41537">
            <w:pPr>
              <w:jc w:val="center"/>
              <w:rPr>
                <w:rFonts w:ascii="Arial" w:eastAsia="Calibri" w:hAnsi="Arial" w:cs="Arial"/>
                <w:b/>
                <w:bCs/>
              </w:rPr>
            </w:pPr>
            <w:r>
              <w:rPr>
                <w:rFonts w:ascii="Arial" w:eastAsia="Calibri" w:hAnsi="Arial" w:cs="Arial"/>
                <w:b/>
                <w:bCs/>
              </w:rPr>
              <w:t>Izvršenje 1-6/2024.</w:t>
            </w:r>
          </w:p>
        </w:tc>
        <w:tc>
          <w:tcPr>
            <w:tcW w:w="2294" w:type="dxa"/>
            <w:vAlign w:val="center"/>
          </w:tcPr>
          <w:p w14:paraId="57546D82" w14:textId="4383DBFA" w:rsidR="00E41537" w:rsidRPr="000B7CFF" w:rsidRDefault="00E41537" w:rsidP="00E41537">
            <w:pPr>
              <w:jc w:val="center"/>
              <w:rPr>
                <w:rFonts w:ascii="Arial" w:eastAsia="Calibri" w:hAnsi="Arial" w:cs="Arial"/>
                <w:b/>
                <w:bCs/>
              </w:rPr>
            </w:pPr>
            <w:r w:rsidRPr="00025CBC">
              <w:rPr>
                <w:rFonts w:ascii="Arial" w:eastAsia="Calibri" w:hAnsi="Arial" w:cs="Arial"/>
                <w:b/>
                <w:bCs/>
              </w:rPr>
              <w:t>Projekcija 202</w:t>
            </w:r>
            <w:r>
              <w:rPr>
                <w:rFonts w:ascii="Arial" w:eastAsia="Calibri" w:hAnsi="Arial" w:cs="Arial"/>
                <w:b/>
                <w:bCs/>
              </w:rPr>
              <w:t>5</w:t>
            </w:r>
            <w:r w:rsidRPr="00025CBC">
              <w:rPr>
                <w:rFonts w:ascii="Arial" w:eastAsia="Calibri" w:hAnsi="Arial" w:cs="Arial"/>
                <w:b/>
                <w:bCs/>
              </w:rPr>
              <w:t>.</w:t>
            </w:r>
          </w:p>
        </w:tc>
        <w:tc>
          <w:tcPr>
            <w:tcW w:w="1959" w:type="dxa"/>
            <w:vAlign w:val="center"/>
          </w:tcPr>
          <w:p w14:paraId="5CFA0165" w14:textId="35B3DA5C" w:rsidR="00E41537" w:rsidRPr="000B7CFF" w:rsidRDefault="00E41537" w:rsidP="00E41537">
            <w:pPr>
              <w:jc w:val="center"/>
              <w:rPr>
                <w:rFonts w:ascii="Arial" w:eastAsia="Calibri" w:hAnsi="Arial" w:cs="Arial"/>
                <w:b/>
                <w:bCs/>
              </w:rPr>
            </w:pPr>
            <w:r w:rsidRPr="00025CBC">
              <w:rPr>
                <w:rFonts w:ascii="Arial" w:eastAsia="Calibri" w:hAnsi="Arial" w:cs="Arial"/>
                <w:b/>
                <w:bCs/>
              </w:rPr>
              <w:t>Projekcija 202</w:t>
            </w:r>
            <w:r>
              <w:rPr>
                <w:rFonts w:ascii="Arial" w:eastAsia="Calibri" w:hAnsi="Arial" w:cs="Arial"/>
                <w:b/>
                <w:bCs/>
              </w:rPr>
              <w:t>6</w:t>
            </w:r>
            <w:r w:rsidRPr="00025CBC">
              <w:rPr>
                <w:rFonts w:ascii="Arial" w:eastAsia="Calibri" w:hAnsi="Arial" w:cs="Arial"/>
                <w:b/>
                <w:bCs/>
              </w:rPr>
              <w:t>.</w:t>
            </w:r>
          </w:p>
        </w:tc>
      </w:tr>
      <w:tr w:rsidR="00E41537" w:rsidRPr="000B7CFF" w14:paraId="0C21618A" w14:textId="77777777" w:rsidTr="000B7CFF">
        <w:tc>
          <w:tcPr>
            <w:tcW w:w="3850" w:type="dxa"/>
            <w:vAlign w:val="center"/>
          </w:tcPr>
          <w:p w14:paraId="7178BD03" w14:textId="77777777" w:rsidR="00E41537" w:rsidRPr="000B7CFF" w:rsidRDefault="00E41537" w:rsidP="00E41537">
            <w:pPr>
              <w:jc w:val="center"/>
              <w:rPr>
                <w:rFonts w:ascii="Arial" w:eastAsia="Calibri" w:hAnsi="Arial" w:cs="Arial"/>
              </w:rPr>
            </w:pPr>
            <w:r w:rsidRPr="000B7CFF">
              <w:rPr>
                <w:rFonts w:ascii="Arial" w:eastAsia="Calibri" w:hAnsi="Arial" w:cs="Arial"/>
              </w:rPr>
              <w:t>Odgoj, naobrazba i skrb o predškolskoj djeci</w:t>
            </w:r>
          </w:p>
        </w:tc>
        <w:tc>
          <w:tcPr>
            <w:tcW w:w="2187" w:type="dxa"/>
            <w:vAlign w:val="center"/>
          </w:tcPr>
          <w:p w14:paraId="3FF7FE52" w14:textId="7DD3D764" w:rsidR="00E41537" w:rsidRPr="000B7CFF" w:rsidRDefault="00E41537" w:rsidP="00E41537">
            <w:pPr>
              <w:jc w:val="center"/>
              <w:rPr>
                <w:rFonts w:ascii="Arial" w:eastAsia="Calibri" w:hAnsi="Arial" w:cs="Arial"/>
              </w:rPr>
            </w:pPr>
            <w:r w:rsidRPr="004A5702">
              <w:rPr>
                <w:rFonts w:ascii="Arial" w:eastAsia="Calibri" w:hAnsi="Arial" w:cs="Arial"/>
              </w:rPr>
              <w:t>2.290.076 €</w:t>
            </w:r>
          </w:p>
        </w:tc>
        <w:tc>
          <w:tcPr>
            <w:tcW w:w="2032" w:type="dxa"/>
            <w:vAlign w:val="center"/>
          </w:tcPr>
          <w:p w14:paraId="27E46EBA" w14:textId="3532D49F" w:rsidR="00E41537" w:rsidRPr="000B7CFF" w:rsidRDefault="00E41537" w:rsidP="00E41537">
            <w:pPr>
              <w:jc w:val="center"/>
              <w:rPr>
                <w:rFonts w:ascii="Arial" w:eastAsia="Calibri" w:hAnsi="Arial" w:cs="Arial"/>
              </w:rPr>
            </w:pPr>
            <w:r w:rsidRPr="00B857ED">
              <w:rPr>
                <w:rFonts w:ascii="Arial" w:eastAsia="Calibri" w:hAnsi="Arial" w:cs="Arial"/>
              </w:rPr>
              <w:t>2.554.000 €</w:t>
            </w:r>
          </w:p>
        </w:tc>
        <w:tc>
          <w:tcPr>
            <w:tcW w:w="2238" w:type="dxa"/>
            <w:vAlign w:val="center"/>
          </w:tcPr>
          <w:p w14:paraId="3ED9F554" w14:textId="5DEDB102" w:rsidR="00E41537" w:rsidRPr="000B7CFF" w:rsidRDefault="00E41537" w:rsidP="00E41537">
            <w:pPr>
              <w:jc w:val="center"/>
              <w:rPr>
                <w:rFonts w:ascii="Arial" w:eastAsia="Calibri" w:hAnsi="Arial" w:cs="Arial"/>
              </w:rPr>
            </w:pPr>
            <w:r w:rsidRPr="00B857ED">
              <w:rPr>
                <w:rFonts w:ascii="Arial" w:eastAsia="Calibri" w:hAnsi="Arial" w:cs="Arial"/>
              </w:rPr>
              <w:t>1.154.506,59 €</w:t>
            </w:r>
          </w:p>
        </w:tc>
        <w:tc>
          <w:tcPr>
            <w:tcW w:w="2294" w:type="dxa"/>
            <w:vAlign w:val="center"/>
          </w:tcPr>
          <w:p w14:paraId="01788E5F" w14:textId="2E3343D4" w:rsidR="00E41537" w:rsidRPr="000B7CFF" w:rsidRDefault="00E41537" w:rsidP="00E41537">
            <w:pPr>
              <w:jc w:val="center"/>
              <w:rPr>
                <w:rFonts w:ascii="Arial" w:eastAsia="Calibri" w:hAnsi="Arial" w:cs="Arial"/>
              </w:rPr>
            </w:pPr>
            <w:r w:rsidRPr="004A5702">
              <w:rPr>
                <w:rFonts w:ascii="Arial" w:eastAsia="Calibri" w:hAnsi="Arial" w:cs="Arial"/>
              </w:rPr>
              <w:t>2.566.300 €</w:t>
            </w:r>
          </w:p>
        </w:tc>
        <w:tc>
          <w:tcPr>
            <w:tcW w:w="1959" w:type="dxa"/>
            <w:vAlign w:val="center"/>
          </w:tcPr>
          <w:p w14:paraId="08FA79DA" w14:textId="361D74C5" w:rsidR="00E41537" w:rsidRPr="000B7CFF" w:rsidRDefault="00E41537" w:rsidP="00E41537">
            <w:pPr>
              <w:jc w:val="center"/>
              <w:rPr>
                <w:rFonts w:ascii="Arial" w:eastAsia="Calibri" w:hAnsi="Arial" w:cs="Arial"/>
              </w:rPr>
            </w:pPr>
            <w:r w:rsidRPr="004A5702">
              <w:rPr>
                <w:rFonts w:ascii="Arial" w:eastAsia="Calibri" w:hAnsi="Arial" w:cs="Arial"/>
              </w:rPr>
              <w:t>2.745.200 €</w:t>
            </w:r>
          </w:p>
        </w:tc>
      </w:tr>
    </w:tbl>
    <w:p w14:paraId="77A792BB" w14:textId="77777777" w:rsidR="00D66E2E" w:rsidRPr="000B7CFF" w:rsidRDefault="00D66E2E" w:rsidP="00D66E2E">
      <w:pPr>
        <w:spacing w:after="0" w:line="240" w:lineRule="auto"/>
        <w:rPr>
          <w:rFonts w:ascii="Arial" w:eastAsia="Calibri" w:hAnsi="Arial" w:cs="Arial"/>
        </w:rPr>
      </w:pPr>
    </w:p>
    <w:p w14:paraId="72B4FCD7" w14:textId="77777777" w:rsidR="00D66E2E" w:rsidRPr="000B7CFF" w:rsidRDefault="00D66E2E">
      <w:pPr>
        <w:pStyle w:val="Odlomakpopisa"/>
        <w:numPr>
          <w:ilvl w:val="0"/>
          <w:numId w:val="37"/>
        </w:numPr>
        <w:pBdr>
          <w:top w:val="single" w:sz="4" w:space="1" w:color="auto"/>
          <w:left w:val="single" w:sz="4" w:space="0" w:color="auto"/>
          <w:bottom w:val="single" w:sz="4" w:space="1" w:color="auto"/>
          <w:right w:val="single" w:sz="4" w:space="4" w:color="auto"/>
        </w:pBdr>
        <w:ind w:right="3082"/>
        <w:rPr>
          <w:rFonts w:ascii="Arial" w:eastAsia="Calibri" w:hAnsi="Arial" w:cs="Arial"/>
          <w:b/>
        </w:rPr>
      </w:pPr>
      <w:r w:rsidRPr="000B7CFF">
        <w:rPr>
          <w:rFonts w:ascii="Arial" w:eastAsia="Calibri" w:hAnsi="Arial" w:cs="Arial"/>
          <w:b/>
        </w:rPr>
        <w:t>Obrazloženje aktivnosti / projekata i pokazatelji uspješnosti</w:t>
      </w:r>
    </w:p>
    <w:p w14:paraId="2454B1BA" w14:textId="77777777" w:rsidR="00D66E2E" w:rsidRPr="00F6697E" w:rsidRDefault="00D66E2E" w:rsidP="00D66E2E">
      <w:pPr>
        <w:spacing w:after="0" w:line="240" w:lineRule="auto"/>
        <w:rPr>
          <w:rFonts w:ascii="Arial" w:eastAsia="Calibri" w:hAnsi="Arial" w:cs="Arial"/>
          <w:sz w:val="20"/>
          <w:szCs w:val="20"/>
        </w:rPr>
      </w:pPr>
    </w:p>
    <w:p w14:paraId="6032FC84" w14:textId="77777777" w:rsidR="00D66E2E" w:rsidRPr="00F6697E" w:rsidRDefault="00D66E2E" w:rsidP="00D66E2E">
      <w:pPr>
        <w:spacing w:after="0" w:line="240" w:lineRule="auto"/>
        <w:rPr>
          <w:rFonts w:ascii="Arial" w:eastAsia="Calibri" w:hAnsi="Arial" w:cs="Arial"/>
          <w:sz w:val="20"/>
          <w:szCs w:val="20"/>
        </w:rPr>
      </w:pPr>
      <w:r w:rsidRPr="00F6697E">
        <w:rPr>
          <w:rFonts w:ascii="Arial" w:eastAsia="Calibri" w:hAnsi="Arial" w:cs="Arial"/>
          <w:sz w:val="20"/>
          <w:szCs w:val="20"/>
        </w:rPr>
        <w:t>Unutar programa izvode se slijedeće aktivnosti i projekti:</w:t>
      </w:r>
    </w:p>
    <w:p w14:paraId="7EB3C44B" w14:textId="77777777" w:rsidR="003752B9" w:rsidRPr="000B7CFF" w:rsidRDefault="003752B9" w:rsidP="003752B9">
      <w:pPr>
        <w:spacing w:after="0" w:line="240" w:lineRule="auto"/>
        <w:jc w:val="both"/>
        <w:rPr>
          <w:rFonts w:ascii="Arial" w:eastAsia="Calibri" w:hAnsi="Arial" w:cs="Arial"/>
          <w:sz w:val="20"/>
          <w:szCs w:val="20"/>
        </w:rPr>
      </w:pPr>
    </w:p>
    <w:p w14:paraId="0AE41B57" w14:textId="77777777" w:rsidR="00E41537" w:rsidRPr="00744D8B" w:rsidRDefault="00E41537" w:rsidP="00E41537">
      <w:pPr>
        <w:spacing w:after="0" w:line="240" w:lineRule="auto"/>
        <w:jc w:val="both"/>
        <w:rPr>
          <w:rFonts w:ascii="Arial" w:eastAsia="Calibri" w:hAnsi="Arial" w:cs="Arial"/>
          <w:sz w:val="20"/>
          <w:szCs w:val="20"/>
        </w:rPr>
      </w:pPr>
      <w:r w:rsidRPr="00744D8B">
        <w:rPr>
          <w:rFonts w:ascii="Arial" w:eastAsia="Calibri" w:hAnsi="Arial" w:cs="Arial"/>
          <w:b/>
          <w:sz w:val="20"/>
          <w:szCs w:val="20"/>
        </w:rPr>
        <w:t>1. A205101: Osnovne aktivnosti dječjeg vrtića</w:t>
      </w:r>
      <w:r w:rsidRPr="00744D8B">
        <w:rPr>
          <w:rFonts w:ascii="Arial" w:eastAsia="Calibri" w:hAnsi="Arial" w:cs="Arial"/>
          <w:sz w:val="20"/>
          <w:szCs w:val="20"/>
        </w:rPr>
        <w:t xml:space="preserve"> - u sklopu navedene aktivnosti su rashodi za plaće djelatnika dječjeg vrtića s pripadajućim porezima i doprinosima, naknade za prijevoz na posao i s posla, usluge održavanja objekata, te naknade za rad upravnog vijeća. Planirana sredstva za provođenje navedene aktivnosti iznose </w:t>
      </w:r>
      <w:r>
        <w:rPr>
          <w:rFonts w:ascii="Arial" w:eastAsia="Calibri" w:hAnsi="Arial" w:cs="Arial"/>
          <w:sz w:val="20"/>
          <w:szCs w:val="20"/>
        </w:rPr>
        <w:t>1.925.000,00 €</w:t>
      </w:r>
      <w:r w:rsidRPr="00744D8B">
        <w:rPr>
          <w:rFonts w:ascii="Arial" w:eastAsia="Calibri" w:hAnsi="Arial" w:cs="Arial"/>
          <w:sz w:val="20"/>
          <w:szCs w:val="20"/>
        </w:rPr>
        <w:t xml:space="preserve">, a rashodi su izvršeni u iznosu </w:t>
      </w:r>
      <w:r>
        <w:rPr>
          <w:rFonts w:ascii="Arial" w:eastAsia="Calibri" w:hAnsi="Arial" w:cs="Arial"/>
          <w:sz w:val="20"/>
          <w:szCs w:val="20"/>
        </w:rPr>
        <w:t>956.526,67 €</w:t>
      </w:r>
      <w:r w:rsidRPr="00744D8B">
        <w:rPr>
          <w:rFonts w:ascii="Arial" w:eastAsia="Calibri" w:hAnsi="Arial" w:cs="Arial"/>
          <w:sz w:val="20"/>
          <w:szCs w:val="20"/>
        </w:rPr>
        <w:t xml:space="preserve"> ili </w:t>
      </w:r>
      <w:r>
        <w:rPr>
          <w:rFonts w:ascii="Arial" w:eastAsia="Calibri" w:hAnsi="Arial" w:cs="Arial"/>
          <w:sz w:val="20"/>
          <w:szCs w:val="20"/>
        </w:rPr>
        <w:t>49,7</w:t>
      </w:r>
      <w:r w:rsidRPr="00744D8B">
        <w:rPr>
          <w:rFonts w:ascii="Arial" w:eastAsia="Calibri" w:hAnsi="Arial" w:cs="Arial"/>
          <w:sz w:val="20"/>
          <w:szCs w:val="20"/>
        </w:rPr>
        <w:t xml:space="preserve">% plana. </w:t>
      </w:r>
    </w:p>
    <w:p w14:paraId="6BF98C74" w14:textId="77777777" w:rsidR="00E41537" w:rsidRPr="00744D8B" w:rsidRDefault="00E41537" w:rsidP="00E41537">
      <w:pPr>
        <w:spacing w:after="0" w:line="240" w:lineRule="auto"/>
        <w:jc w:val="both"/>
        <w:rPr>
          <w:rFonts w:ascii="Arial" w:eastAsia="Calibri" w:hAnsi="Arial" w:cs="Arial"/>
          <w:sz w:val="20"/>
          <w:szCs w:val="20"/>
        </w:rPr>
      </w:pPr>
    </w:p>
    <w:p w14:paraId="5F8E32A7" w14:textId="77777777" w:rsidR="00E41537" w:rsidRPr="00A50A2F" w:rsidRDefault="00E41537" w:rsidP="00E41537">
      <w:pPr>
        <w:spacing w:after="0" w:line="240" w:lineRule="auto"/>
        <w:jc w:val="both"/>
        <w:rPr>
          <w:rFonts w:ascii="Arial" w:eastAsia="Calibri" w:hAnsi="Arial" w:cs="Arial"/>
          <w:sz w:val="20"/>
          <w:szCs w:val="20"/>
          <w:lang w:eastAsia="en-US"/>
        </w:rPr>
      </w:pPr>
      <w:r w:rsidRPr="00A50A2F">
        <w:rPr>
          <w:rFonts w:ascii="Arial" w:eastAsia="Calibri" w:hAnsi="Arial" w:cs="Arial"/>
          <w:sz w:val="20"/>
          <w:szCs w:val="20"/>
          <w:lang w:eastAsia="en-US"/>
        </w:rPr>
        <w:t xml:space="preserve">Izvršeni rashodi se odnose na rashode za zaposlene (31) u iznosu 905.989,53 € (bruto plaće u iznosu 744.785,56 €, doprinosi na plaće (313) u iznosu 120.684,09 € kn, ostali rashodi za zaposlene (312) u iznosu 40.519,88 € (potpore zbog bolovanja, potpore za smrtni slučaj), </w:t>
      </w:r>
    </w:p>
    <w:p w14:paraId="6D3A1BE3" w14:textId="618C3240" w:rsidR="00E41537" w:rsidRPr="00A63BE4" w:rsidRDefault="00E41537" w:rsidP="00E41537">
      <w:pPr>
        <w:spacing w:after="0" w:line="240" w:lineRule="auto"/>
        <w:jc w:val="both"/>
        <w:rPr>
          <w:rFonts w:ascii="Arial" w:eastAsia="Calibri" w:hAnsi="Arial" w:cs="Arial"/>
          <w:sz w:val="20"/>
          <w:szCs w:val="20"/>
          <w:lang w:eastAsia="en-US"/>
        </w:rPr>
      </w:pPr>
      <w:r w:rsidRPr="00A50A2F">
        <w:rPr>
          <w:rFonts w:ascii="Arial" w:eastAsia="Calibri" w:hAnsi="Arial" w:cs="Arial"/>
          <w:sz w:val="20"/>
          <w:szCs w:val="20"/>
          <w:lang w:eastAsia="en-US"/>
        </w:rPr>
        <w:t xml:space="preserve">Naknade troškova zaposlenima (321) izvršene su u iznosu 46.375,84 € (naknade za prijevoz na posao i s posla), ostali nespomenuti rashodi poslovanja (329) (naknade </w:t>
      </w:r>
      <w:r w:rsidRPr="00A63BE4">
        <w:rPr>
          <w:rFonts w:ascii="Arial" w:eastAsia="Calibri" w:hAnsi="Arial" w:cs="Arial"/>
          <w:sz w:val="20"/>
          <w:szCs w:val="20"/>
          <w:lang w:eastAsia="en-US"/>
        </w:rPr>
        <w:t>za članove upravnog vijeća u iznosu 4.161,30 € - dio podmiren iz sredstava općinskog proračuna). U ožujku 2020. godine je bila obustavljena je isplata naknade članovima upravnog vijeća radi utjecaja smanjenih proračunskih prohoda uzrokovanih pandemijom bolesti COVID 19. Isplata je ponovno započeta u 2023. godini.</w:t>
      </w:r>
    </w:p>
    <w:p w14:paraId="694CD0E5" w14:textId="77777777" w:rsidR="00E41537" w:rsidRPr="00A63BE4" w:rsidRDefault="00E41537" w:rsidP="00E41537">
      <w:pPr>
        <w:spacing w:after="0" w:line="240" w:lineRule="auto"/>
        <w:jc w:val="both"/>
        <w:rPr>
          <w:rFonts w:ascii="Arial" w:eastAsia="Calibri" w:hAnsi="Arial" w:cs="Arial"/>
          <w:sz w:val="20"/>
          <w:szCs w:val="20"/>
          <w:lang w:eastAsia="en-US"/>
        </w:rPr>
      </w:pPr>
    </w:p>
    <w:p w14:paraId="42F6BDBA" w14:textId="77777777" w:rsidR="00E41537" w:rsidRPr="00A63BE4" w:rsidRDefault="00E41537" w:rsidP="00E41537">
      <w:pPr>
        <w:spacing w:after="0" w:line="240" w:lineRule="auto"/>
        <w:jc w:val="both"/>
        <w:rPr>
          <w:rFonts w:ascii="Arial" w:eastAsia="Calibri" w:hAnsi="Arial" w:cs="Arial"/>
          <w:sz w:val="20"/>
          <w:szCs w:val="20"/>
        </w:rPr>
      </w:pPr>
      <w:r w:rsidRPr="00A63BE4">
        <w:rPr>
          <w:rFonts w:ascii="Arial" w:eastAsia="Calibri" w:hAnsi="Arial" w:cs="Arial"/>
          <w:sz w:val="20"/>
          <w:szCs w:val="20"/>
          <w:lang w:eastAsia="en-US"/>
        </w:rPr>
        <w:t xml:space="preserve">Rashodi za plaće (31) izvršavanju se iz sredstava Općinskog proračuna, program 2051, </w:t>
      </w:r>
      <w:r w:rsidRPr="00A63BE4">
        <w:rPr>
          <w:rFonts w:ascii="Arial" w:eastAsia="Calibri" w:hAnsi="Arial" w:cs="Arial"/>
          <w:sz w:val="20"/>
          <w:szCs w:val="20"/>
        </w:rPr>
        <w:t>uglavnom putem jedne aktivnosti i to iz sredstava Općinskog proračuna aktivnost A205101. Dio rashoda se može podmiriti iz viška prihoda, što se iskazuje kroz aktivnost A205112.</w:t>
      </w:r>
    </w:p>
    <w:p w14:paraId="0ED96EED" w14:textId="77777777" w:rsidR="00E41537" w:rsidRPr="00A63BE4" w:rsidRDefault="00E41537" w:rsidP="00E41537">
      <w:pPr>
        <w:spacing w:after="0" w:line="240" w:lineRule="auto"/>
        <w:jc w:val="both"/>
        <w:rPr>
          <w:rFonts w:ascii="Arial" w:eastAsia="Calibri" w:hAnsi="Arial" w:cs="Arial"/>
          <w:sz w:val="20"/>
          <w:szCs w:val="20"/>
        </w:rPr>
      </w:pPr>
    </w:p>
    <w:p w14:paraId="46813238" w14:textId="14C4B0D4" w:rsidR="00E41537" w:rsidRPr="00A63BE4" w:rsidRDefault="00E41537" w:rsidP="00E41537">
      <w:pPr>
        <w:pStyle w:val="Odlomakpopisa"/>
        <w:autoSpaceDE w:val="0"/>
        <w:autoSpaceDN w:val="0"/>
        <w:adjustRightInd w:val="0"/>
        <w:ind w:left="0"/>
        <w:rPr>
          <w:rFonts w:ascii="Arial" w:eastAsia="Calibri" w:hAnsi="Arial" w:cs="Arial"/>
        </w:rPr>
      </w:pPr>
      <w:r w:rsidRPr="00A63BE4">
        <w:rPr>
          <w:rFonts w:ascii="Arial" w:eastAsia="Calibri" w:hAnsi="Arial" w:cs="Arial"/>
        </w:rPr>
        <w:t>Sveukupno rashodi za zaposlene proračunskog korisnika (31) iznose 905.989,53 € (iz sredstava proračuna u cijelosti dok nije bilo isplata iz sredstva ustanove). Rashodi za zaposlene (31) čine 78,5% ukupnih rashoda ovog proračunskog korisnika (program 2051), a dodatno s naknadama za prijevoz na posao i s posla čine 82,5 % ukupnih rashoda dječjeg vrtića.</w:t>
      </w:r>
    </w:p>
    <w:p w14:paraId="65706A0E" w14:textId="77777777" w:rsidR="00E41537" w:rsidRPr="00A63BE4" w:rsidRDefault="00E41537" w:rsidP="00E41537">
      <w:pPr>
        <w:spacing w:after="0" w:line="240" w:lineRule="auto"/>
        <w:jc w:val="both"/>
        <w:rPr>
          <w:rFonts w:ascii="Arial" w:eastAsia="Calibri" w:hAnsi="Arial" w:cs="Arial"/>
          <w:sz w:val="20"/>
          <w:szCs w:val="20"/>
        </w:rPr>
      </w:pPr>
    </w:p>
    <w:p w14:paraId="24A18184" w14:textId="77777777" w:rsidR="00E41537" w:rsidRPr="00A63BE4" w:rsidRDefault="00E41537" w:rsidP="00E41537">
      <w:pPr>
        <w:spacing w:after="0" w:line="240" w:lineRule="auto"/>
        <w:jc w:val="both"/>
        <w:rPr>
          <w:rFonts w:ascii="Arial" w:eastAsia="Calibri" w:hAnsi="Arial" w:cs="Arial"/>
          <w:sz w:val="20"/>
          <w:szCs w:val="20"/>
        </w:rPr>
      </w:pPr>
      <w:r w:rsidRPr="00A63BE4">
        <w:rPr>
          <w:rFonts w:ascii="Arial" w:eastAsia="Calibri" w:hAnsi="Arial" w:cs="Arial"/>
          <w:sz w:val="20"/>
          <w:szCs w:val="20"/>
        </w:rPr>
        <w:t xml:space="preserve">Na kraju 2023.godine Ustanova je imala 104 zaposlenih djelatnika. Od toga broja 95 zaposlenih se odnosi na radna mjesta u Ustanovi: ravnateljica, pedagoginja, psiholog, zdravstvena voditeljica, 63 odgojitelja, 5 pomoćnika za njegu i skrb, tajnica, voditelj računovodstva, administrator, 1 ekonom domar, 1 domar, 3 kuharice i 14 spremačica i (10 zamjena za bolovanje i </w:t>
      </w:r>
      <w:proofErr w:type="spellStart"/>
      <w:r w:rsidRPr="00A63BE4">
        <w:rPr>
          <w:rFonts w:ascii="Arial" w:eastAsia="Calibri" w:hAnsi="Arial" w:cs="Arial"/>
          <w:sz w:val="20"/>
          <w:szCs w:val="20"/>
        </w:rPr>
        <w:t>rodiljni</w:t>
      </w:r>
      <w:proofErr w:type="spellEnd"/>
      <w:r w:rsidRPr="00A63BE4">
        <w:rPr>
          <w:rFonts w:ascii="Arial" w:eastAsia="Calibri" w:hAnsi="Arial" w:cs="Arial"/>
          <w:sz w:val="20"/>
          <w:szCs w:val="20"/>
        </w:rPr>
        <w:t xml:space="preserve"> dopust). </w:t>
      </w:r>
    </w:p>
    <w:p w14:paraId="62F2640A" w14:textId="77777777" w:rsidR="00E41537" w:rsidRPr="00A63BE4" w:rsidRDefault="00E41537" w:rsidP="00E41537">
      <w:pPr>
        <w:spacing w:after="0" w:line="240" w:lineRule="auto"/>
        <w:jc w:val="both"/>
        <w:rPr>
          <w:rFonts w:ascii="Arial" w:eastAsia="Calibri" w:hAnsi="Arial" w:cs="Arial"/>
          <w:sz w:val="20"/>
          <w:szCs w:val="20"/>
        </w:rPr>
      </w:pPr>
    </w:p>
    <w:p w14:paraId="07F4D197" w14:textId="77777777" w:rsidR="00E41537" w:rsidRPr="00FE54F2" w:rsidRDefault="00E41537" w:rsidP="00E41537">
      <w:pPr>
        <w:spacing w:after="0" w:line="240" w:lineRule="auto"/>
        <w:jc w:val="both"/>
        <w:rPr>
          <w:rFonts w:ascii="Arial" w:eastAsia="Calibri" w:hAnsi="Arial" w:cs="Arial"/>
          <w:sz w:val="20"/>
          <w:szCs w:val="20"/>
        </w:rPr>
      </w:pPr>
      <w:r w:rsidRPr="00FE54F2">
        <w:rPr>
          <w:rFonts w:ascii="Arial" w:eastAsia="Calibri" w:hAnsi="Arial" w:cs="Arial"/>
          <w:sz w:val="20"/>
          <w:szCs w:val="20"/>
        </w:rPr>
        <w:t>Koncem lipnja 2024. na osnovi stvarnog stanja bilo je 106 zaposlenika, a na osnovi sati rada 95 zaposlenika.</w:t>
      </w:r>
    </w:p>
    <w:p w14:paraId="56194E4B" w14:textId="77777777" w:rsidR="00E41537" w:rsidRPr="00FE54F2" w:rsidRDefault="00E41537" w:rsidP="00E41537">
      <w:pPr>
        <w:spacing w:after="0" w:line="240" w:lineRule="auto"/>
        <w:jc w:val="both"/>
        <w:rPr>
          <w:rFonts w:ascii="Arial" w:eastAsia="Calibri" w:hAnsi="Arial" w:cs="Arial"/>
          <w:sz w:val="20"/>
          <w:szCs w:val="20"/>
        </w:rPr>
      </w:pPr>
    </w:p>
    <w:p w14:paraId="23DD752E" w14:textId="56C6EEF1" w:rsidR="00E41537" w:rsidRPr="00FE54F2" w:rsidRDefault="00E41537" w:rsidP="00E41537">
      <w:pPr>
        <w:spacing w:after="0" w:line="240" w:lineRule="auto"/>
        <w:jc w:val="both"/>
        <w:rPr>
          <w:rFonts w:ascii="Arial" w:eastAsia="Calibri" w:hAnsi="Arial" w:cs="Arial"/>
          <w:sz w:val="20"/>
          <w:szCs w:val="20"/>
        </w:rPr>
      </w:pPr>
      <w:r w:rsidRPr="00FE54F2">
        <w:rPr>
          <w:rFonts w:ascii="Arial" w:eastAsia="Calibri" w:hAnsi="Arial" w:cs="Arial"/>
          <w:sz w:val="20"/>
          <w:szCs w:val="20"/>
        </w:rPr>
        <w:t>Kroz programe dječjeg vrtića do kraja 2023. je prosječno uključeno 433 djece u dobi od prve do sedme godine života</w:t>
      </w:r>
      <w:r w:rsidR="00A353D9">
        <w:rPr>
          <w:rFonts w:ascii="Arial" w:eastAsia="Calibri" w:hAnsi="Arial" w:cs="Arial"/>
          <w:sz w:val="20"/>
          <w:szCs w:val="20"/>
        </w:rPr>
        <w:t>.</w:t>
      </w:r>
    </w:p>
    <w:p w14:paraId="6C18D18B" w14:textId="77777777" w:rsidR="00E41537" w:rsidRDefault="00E41537" w:rsidP="00DD67F4">
      <w:pPr>
        <w:spacing w:after="0" w:line="240" w:lineRule="auto"/>
        <w:jc w:val="both"/>
        <w:rPr>
          <w:rFonts w:ascii="Arial" w:eastAsia="Calibri" w:hAnsi="Arial" w:cs="Arial"/>
          <w:b/>
          <w:sz w:val="20"/>
          <w:szCs w:val="20"/>
        </w:rPr>
      </w:pPr>
    </w:p>
    <w:p w14:paraId="5DD02687" w14:textId="77777777" w:rsidR="00971D12" w:rsidRPr="007D1CB7" w:rsidRDefault="00971D12" w:rsidP="007B5BAC">
      <w:pPr>
        <w:spacing w:after="0" w:line="240" w:lineRule="auto"/>
        <w:jc w:val="both"/>
        <w:rPr>
          <w:rFonts w:ascii="Arial" w:eastAsia="Calibri" w:hAnsi="Arial" w:cs="Arial"/>
          <w:sz w:val="20"/>
          <w:szCs w:val="20"/>
        </w:rPr>
      </w:pPr>
    </w:p>
    <w:p w14:paraId="05FF15DD" w14:textId="22246AD4" w:rsidR="009F5C8B" w:rsidRPr="007D1CB7" w:rsidRDefault="003752B9" w:rsidP="009F5C8B">
      <w:pPr>
        <w:spacing w:after="0" w:line="240" w:lineRule="auto"/>
        <w:jc w:val="both"/>
        <w:rPr>
          <w:rFonts w:ascii="Arial" w:eastAsia="Calibri" w:hAnsi="Arial" w:cs="Arial"/>
          <w:sz w:val="20"/>
          <w:szCs w:val="20"/>
        </w:rPr>
      </w:pPr>
      <w:r w:rsidRPr="007D1CB7">
        <w:rPr>
          <w:rFonts w:ascii="Arial" w:eastAsia="Calibri" w:hAnsi="Arial" w:cs="Arial"/>
          <w:b/>
          <w:sz w:val="20"/>
          <w:szCs w:val="20"/>
        </w:rPr>
        <w:lastRenderedPageBreak/>
        <w:t xml:space="preserve">2. A205102: Opremanje dječjeg vrtića (skupine, igrališta) i sufinanciranje programa predškolskog odgoja </w:t>
      </w:r>
      <w:r w:rsidRPr="007D1CB7">
        <w:rPr>
          <w:rFonts w:ascii="Arial" w:eastAsia="Calibri" w:hAnsi="Arial" w:cs="Arial"/>
          <w:sz w:val="20"/>
          <w:szCs w:val="20"/>
        </w:rPr>
        <w:t xml:space="preserve">– planirana sredstva u iznosu </w:t>
      </w:r>
      <w:r w:rsidR="00A353D9">
        <w:rPr>
          <w:rFonts w:ascii="Arial" w:eastAsia="Calibri" w:hAnsi="Arial" w:cs="Arial"/>
          <w:sz w:val="20"/>
          <w:szCs w:val="20"/>
        </w:rPr>
        <w:t>48.500</w:t>
      </w:r>
      <w:r w:rsidR="00C717D0" w:rsidRPr="007D1CB7">
        <w:rPr>
          <w:rFonts w:ascii="Arial" w:eastAsia="Calibri" w:hAnsi="Arial" w:cs="Arial"/>
          <w:sz w:val="20"/>
          <w:szCs w:val="20"/>
        </w:rPr>
        <w:t xml:space="preserve"> €</w:t>
      </w:r>
      <w:r w:rsidRPr="007D1CB7">
        <w:rPr>
          <w:rFonts w:ascii="Arial" w:eastAsia="Calibri" w:hAnsi="Arial" w:cs="Arial"/>
          <w:sz w:val="20"/>
          <w:szCs w:val="20"/>
        </w:rPr>
        <w:t>. Rashodi su izvršen</w:t>
      </w:r>
      <w:r w:rsidR="002916E9" w:rsidRPr="007D1CB7">
        <w:rPr>
          <w:rFonts w:ascii="Arial" w:eastAsia="Calibri" w:hAnsi="Arial" w:cs="Arial"/>
          <w:sz w:val="20"/>
          <w:szCs w:val="20"/>
        </w:rPr>
        <w:t xml:space="preserve">i u iznosu </w:t>
      </w:r>
      <w:r w:rsidR="00A353D9">
        <w:rPr>
          <w:rFonts w:ascii="Arial" w:eastAsia="Calibri" w:hAnsi="Arial" w:cs="Arial"/>
          <w:sz w:val="20"/>
          <w:szCs w:val="20"/>
        </w:rPr>
        <w:t>14.148,55</w:t>
      </w:r>
      <w:r w:rsidR="00C717D0" w:rsidRPr="007D1CB7">
        <w:rPr>
          <w:rFonts w:ascii="Arial" w:eastAsia="Calibri" w:hAnsi="Arial" w:cs="Arial"/>
          <w:sz w:val="20"/>
          <w:szCs w:val="20"/>
        </w:rPr>
        <w:t xml:space="preserve"> € ili </w:t>
      </w:r>
      <w:r w:rsidR="00A353D9">
        <w:rPr>
          <w:rFonts w:ascii="Arial" w:eastAsia="Calibri" w:hAnsi="Arial" w:cs="Arial"/>
          <w:sz w:val="20"/>
          <w:szCs w:val="20"/>
        </w:rPr>
        <w:t>29,2</w:t>
      </w:r>
      <w:r w:rsidR="002916E9" w:rsidRPr="007D1CB7">
        <w:rPr>
          <w:rFonts w:ascii="Arial" w:eastAsia="Calibri" w:hAnsi="Arial" w:cs="Arial"/>
          <w:sz w:val="20"/>
          <w:szCs w:val="20"/>
        </w:rPr>
        <w:t>% plana</w:t>
      </w:r>
      <w:r w:rsidR="009F5C8B" w:rsidRPr="007D1CB7">
        <w:rPr>
          <w:rFonts w:ascii="Arial" w:eastAsia="Calibri" w:hAnsi="Arial" w:cs="Arial"/>
          <w:sz w:val="20"/>
          <w:szCs w:val="20"/>
        </w:rPr>
        <w:t xml:space="preserve">. U okviru ove aktivnosti se </w:t>
      </w:r>
      <w:r w:rsidR="002916E9" w:rsidRPr="007D1CB7">
        <w:rPr>
          <w:rFonts w:ascii="Arial" w:eastAsia="Calibri" w:hAnsi="Arial" w:cs="Arial"/>
          <w:sz w:val="20"/>
          <w:szCs w:val="20"/>
        </w:rPr>
        <w:t>iskazuje</w:t>
      </w:r>
      <w:r w:rsidR="009F5C8B" w:rsidRPr="007D1CB7">
        <w:rPr>
          <w:rFonts w:ascii="Arial" w:eastAsia="Calibri" w:hAnsi="Arial" w:cs="Arial"/>
          <w:sz w:val="20"/>
          <w:szCs w:val="20"/>
        </w:rPr>
        <w:t xml:space="preserve"> utrošak sredstava koje vrtić dobije od Ministarstva znanosti i obrazovanja.</w:t>
      </w:r>
      <w:r w:rsidR="00647FA8" w:rsidRPr="007D1CB7">
        <w:rPr>
          <w:rFonts w:ascii="Arial" w:eastAsia="Calibri" w:hAnsi="Arial" w:cs="Arial"/>
          <w:sz w:val="20"/>
          <w:szCs w:val="20"/>
        </w:rPr>
        <w:t xml:space="preserve"> </w:t>
      </w:r>
    </w:p>
    <w:p w14:paraId="3EBE041E" w14:textId="6A2304D4" w:rsidR="007D1CB7" w:rsidRPr="007D1CB7" w:rsidRDefault="007D1CB7" w:rsidP="007D1CB7">
      <w:pPr>
        <w:spacing w:after="0" w:line="240" w:lineRule="auto"/>
        <w:jc w:val="both"/>
        <w:rPr>
          <w:rFonts w:ascii="Arial" w:eastAsia="Calibri" w:hAnsi="Arial" w:cs="Arial"/>
          <w:sz w:val="20"/>
          <w:szCs w:val="20"/>
        </w:rPr>
      </w:pPr>
      <w:r w:rsidRPr="007D1CB7">
        <w:rPr>
          <w:rFonts w:ascii="Arial" w:eastAsia="Calibri" w:hAnsi="Arial" w:cs="Arial"/>
          <w:sz w:val="20"/>
          <w:szCs w:val="20"/>
        </w:rPr>
        <w:t xml:space="preserve">Izvršeni rashodi odnose se na opremu i didaktički i likovni materijal za skupine i didaktiku po dječjim skupinama. </w:t>
      </w:r>
    </w:p>
    <w:p w14:paraId="45C9D32B" w14:textId="77777777" w:rsidR="00581092" w:rsidRPr="007D1CB7" w:rsidRDefault="00581092" w:rsidP="003752B9">
      <w:pPr>
        <w:spacing w:after="0" w:line="240" w:lineRule="auto"/>
        <w:jc w:val="both"/>
        <w:rPr>
          <w:rFonts w:ascii="Arial" w:eastAsia="Calibri" w:hAnsi="Arial" w:cs="Arial"/>
          <w:sz w:val="20"/>
          <w:szCs w:val="20"/>
        </w:rPr>
      </w:pPr>
    </w:p>
    <w:p w14:paraId="4A53ADCE" w14:textId="77777777" w:rsidR="00A353D9" w:rsidRPr="008739F5" w:rsidRDefault="00A353D9" w:rsidP="00A353D9">
      <w:pPr>
        <w:spacing w:after="0" w:line="240" w:lineRule="auto"/>
        <w:jc w:val="both"/>
        <w:rPr>
          <w:rFonts w:ascii="Arial" w:eastAsia="Calibri" w:hAnsi="Arial" w:cs="Arial"/>
          <w:sz w:val="20"/>
          <w:szCs w:val="20"/>
        </w:rPr>
      </w:pPr>
      <w:r w:rsidRPr="008739F5">
        <w:rPr>
          <w:rFonts w:ascii="Arial" w:eastAsia="Calibri" w:hAnsi="Arial" w:cs="Arial"/>
          <w:sz w:val="20"/>
          <w:szCs w:val="20"/>
        </w:rPr>
        <w:t xml:space="preserve">Prema odlukama Ministarstva znanosti i obrazovanja iz travnja, srpnja i studenog 2023. godine, vrtić za program </w:t>
      </w:r>
      <w:proofErr w:type="spellStart"/>
      <w:r w:rsidRPr="008739F5">
        <w:rPr>
          <w:rFonts w:ascii="Arial" w:eastAsia="Calibri" w:hAnsi="Arial" w:cs="Arial"/>
          <w:sz w:val="20"/>
          <w:szCs w:val="20"/>
        </w:rPr>
        <w:t>predškole</w:t>
      </w:r>
      <w:proofErr w:type="spellEnd"/>
      <w:r w:rsidRPr="008739F5">
        <w:rPr>
          <w:rFonts w:ascii="Arial" w:eastAsia="Calibri" w:hAnsi="Arial" w:cs="Arial"/>
          <w:sz w:val="20"/>
          <w:szCs w:val="20"/>
        </w:rPr>
        <w:t xml:space="preserve"> ostvaruje pomoć za 91 dijete predškolskog programa s iznosom 3,60 € po djetetu ili sveukupno mjesečno 327,60 €.</w:t>
      </w:r>
    </w:p>
    <w:p w14:paraId="073F9D5E" w14:textId="77777777" w:rsidR="00A353D9" w:rsidRPr="008739F5" w:rsidRDefault="00A353D9" w:rsidP="00A353D9">
      <w:pPr>
        <w:spacing w:after="0" w:line="240" w:lineRule="auto"/>
        <w:jc w:val="both"/>
        <w:rPr>
          <w:rFonts w:ascii="Arial" w:eastAsia="Calibri" w:hAnsi="Arial" w:cs="Arial"/>
          <w:sz w:val="20"/>
          <w:szCs w:val="20"/>
        </w:rPr>
      </w:pPr>
      <w:r w:rsidRPr="008739F5">
        <w:rPr>
          <w:rFonts w:ascii="Arial" w:eastAsia="Calibri" w:hAnsi="Arial" w:cs="Arial"/>
          <w:sz w:val="20"/>
          <w:szCs w:val="20"/>
        </w:rPr>
        <w:t>Prema odlukama Ministarstva znanosti i obrazovanja iz travnja, srpnja i studenog 2023. godine, vrtić za sufinanciranje programa djece s teškoćama u razvoju 5 djece u osmosatnom do desetosatnom programu s iznosom 106 € po djetetu ili sveukupno 530 €.</w:t>
      </w:r>
    </w:p>
    <w:p w14:paraId="2E84D759" w14:textId="77777777" w:rsidR="00A353D9" w:rsidRPr="008A6260" w:rsidRDefault="00A353D9" w:rsidP="00A353D9">
      <w:pPr>
        <w:spacing w:after="0" w:line="240" w:lineRule="auto"/>
        <w:jc w:val="both"/>
        <w:rPr>
          <w:rFonts w:ascii="Arial" w:eastAsia="Calibri" w:hAnsi="Arial" w:cs="Arial"/>
          <w:sz w:val="20"/>
          <w:szCs w:val="20"/>
        </w:rPr>
      </w:pPr>
    </w:p>
    <w:p w14:paraId="39462DA6" w14:textId="77777777" w:rsidR="00A353D9" w:rsidRPr="00E37B11" w:rsidRDefault="00A353D9" w:rsidP="00A353D9">
      <w:pPr>
        <w:spacing w:after="0" w:line="240" w:lineRule="auto"/>
        <w:jc w:val="both"/>
        <w:rPr>
          <w:rFonts w:ascii="Arial" w:eastAsia="Calibri" w:hAnsi="Arial" w:cs="Arial"/>
          <w:color w:val="000000" w:themeColor="text1"/>
          <w:sz w:val="20"/>
          <w:szCs w:val="20"/>
        </w:rPr>
      </w:pPr>
      <w:r w:rsidRPr="008A6260">
        <w:rPr>
          <w:rFonts w:ascii="Arial" w:eastAsia="Calibri" w:hAnsi="Arial" w:cs="Arial"/>
          <w:sz w:val="20"/>
          <w:szCs w:val="20"/>
        </w:rPr>
        <w:t xml:space="preserve">Prema odlukama Ministarstva znanosti i obrazovanja iz ožujka 2024. godine, vrtić za program </w:t>
      </w:r>
      <w:proofErr w:type="spellStart"/>
      <w:r w:rsidRPr="008A6260">
        <w:rPr>
          <w:rFonts w:ascii="Arial" w:eastAsia="Calibri" w:hAnsi="Arial" w:cs="Arial"/>
          <w:sz w:val="20"/>
          <w:szCs w:val="20"/>
        </w:rPr>
        <w:t>predškole</w:t>
      </w:r>
      <w:proofErr w:type="spellEnd"/>
      <w:r w:rsidRPr="008A6260">
        <w:rPr>
          <w:rFonts w:ascii="Arial" w:eastAsia="Calibri" w:hAnsi="Arial" w:cs="Arial"/>
          <w:sz w:val="20"/>
          <w:szCs w:val="20"/>
        </w:rPr>
        <w:t xml:space="preserve"> ostvaruje pomoć za </w:t>
      </w:r>
      <w:r w:rsidRPr="00E37B11">
        <w:rPr>
          <w:rFonts w:ascii="Arial" w:eastAsia="Calibri" w:hAnsi="Arial" w:cs="Arial"/>
          <w:color w:val="000000" w:themeColor="text1"/>
          <w:sz w:val="20"/>
          <w:szCs w:val="20"/>
        </w:rPr>
        <w:t>100 djece predškolskog programa s iznosom 3,60 € po djetetu ili sveukupno mjesečno 360,00 €.</w:t>
      </w:r>
    </w:p>
    <w:p w14:paraId="54521B9C" w14:textId="77777777" w:rsidR="00A353D9" w:rsidRPr="008A6260" w:rsidRDefault="00A353D9" w:rsidP="00A353D9">
      <w:pPr>
        <w:spacing w:after="0" w:line="240" w:lineRule="auto"/>
        <w:jc w:val="both"/>
        <w:rPr>
          <w:rFonts w:ascii="Arial" w:eastAsia="Calibri" w:hAnsi="Arial" w:cs="Arial"/>
          <w:sz w:val="20"/>
          <w:szCs w:val="20"/>
        </w:rPr>
      </w:pPr>
      <w:r w:rsidRPr="008A6260">
        <w:rPr>
          <w:rFonts w:ascii="Arial" w:eastAsia="Calibri" w:hAnsi="Arial" w:cs="Arial"/>
          <w:sz w:val="20"/>
          <w:szCs w:val="20"/>
        </w:rPr>
        <w:t>Prema odlukama Ministarstva znanosti i obrazovanja iz ožujka 2024.</w:t>
      </w:r>
      <w:r>
        <w:rPr>
          <w:rFonts w:ascii="Arial" w:eastAsia="Calibri" w:hAnsi="Arial" w:cs="Arial"/>
          <w:sz w:val="20"/>
          <w:szCs w:val="20"/>
        </w:rPr>
        <w:t xml:space="preserve"> </w:t>
      </w:r>
      <w:r w:rsidRPr="008A6260">
        <w:rPr>
          <w:rFonts w:ascii="Arial" w:eastAsia="Calibri" w:hAnsi="Arial" w:cs="Arial"/>
          <w:sz w:val="20"/>
          <w:szCs w:val="20"/>
        </w:rPr>
        <w:t xml:space="preserve">godine, vrtić za sufinanciranje programa djece s teškoćama u razvoju </w:t>
      </w:r>
      <w:r>
        <w:rPr>
          <w:rFonts w:ascii="Arial" w:eastAsia="Calibri" w:hAnsi="Arial" w:cs="Arial"/>
          <w:sz w:val="20"/>
          <w:szCs w:val="20"/>
        </w:rPr>
        <w:t>5</w:t>
      </w:r>
      <w:r w:rsidRPr="008A6260">
        <w:rPr>
          <w:rFonts w:ascii="Arial" w:eastAsia="Calibri" w:hAnsi="Arial" w:cs="Arial"/>
          <w:sz w:val="20"/>
          <w:szCs w:val="20"/>
        </w:rPr>
        <w:t xml:space="preserve"> djece u osmosatnom do desetosatnom programu s iznosom 106 € po djetetu ili sveukupno 530 €.</w:t>
      </w:r>
    </w:p>
    <w:p w14:paraId="6CFA157F" w14:textId="77777777" w:rsidR="00A353D9" w:rsidRPr="008A6260" w:rsidRDefault="00A353D9" w:rsidP="00A353D9">
      <w:pPr>
        <w:spacing w:after="0" w:line="240" w:lineRule="auto"/>
        <w:jc w:val="both"/>
        <w:rPr>
          <w:rFonts w:ascii="Arial" w:eastAsia="Calibri" w:hAnsi="Arial" w:cs="Arial"/>
          <w:sz w:val="20"/>
          <w:szCs w:val="20"/>
        </w:rPr>
      </w:pPr>
    </w:p>
    <w:p w14:paraId="4FF166E9" w14:textId="5117A392" w:rsidR="007D1CB7" w:rsidRPr="00CC6B2D" w:rsidRDefault="00A353D9" w:rsidP="00A353D9">
      <w:pPr>
        <w:spacing w:after="0" w:line="240" w:lineRule="auto"/>
        <w:jc w:val="both"/>
        <w:rPr>
          <w:rFonts w:ascii="Arial" w:eastAsia="Calibri" w:hAnsi="Arial" w:cs="Arial"/>
          <w:sz w:val="20"/>
          <w:szCs w:val="20"/>
        </w:rPr>
      </w:pPr>
      <w:r w:rsidRPr="00696CA4">
        <w:rPr>
          <w:rFonts w:ascii="Arial" w:eastAsia="Calibri" w:hAnsi="Arial" w:cs="Arial"/>
          <w:sz w:val="20"/>
          <w:szCs w:val="20"/>
        </w:rPr>
        <w:t>Ukupno ostvarena sredstva ministarstva u prvom polugodištu 2024. iznose 2.670,00 €.</w:t>
      </w:r>
    </w:p>
    <w:p w14:paraId="7B05DADF" w14:textId="77777777" w:rsidR="007D1CB7" w:rsidRPr="00CC6B2D" w:rsidRDefault="007D1CB7" w:rsidP="007D1CB7">
      <w:pPr>
        <w:autoSpaceDE w:val="0"/>
        <w:autoSpaceDN w:val="0"/>
        <w:adjustRightInd w:val="0"/>
        <w:spacing w:after="0" w:line="240" w:lineRule="auto"/>
        <w:jc w:val="both"/>
        <w:rPr>
          <w:rFonts w:ascii="Arial" w:eastAsia="Calibri" w:hAnsi="Arial" w:cs="Arial"/>
          <w:sz w:val="20"/>
          <w:szCs w:val="20"/>
        </w:rPr>
      </w:pPr>
    </w:p>
    <w:p w14:paraId="6EC93977" w14:textId="517CE30F" w:rsidR="006070BA" w:rsidRPr="00CC6B2D" w:rsidRDefault="00647FA8" w:rsidP="007D1CB7">
      <w:pPr>
        <w:autoSpaceDE w:val="0"/>
        <w:autoSpaceDN w:val="0"/>
        <w:adjustRightInd w:val="0"/>
        <w:spacing w:after="0" w:line="240" w:lineRule="auto"/>
        <w:jc w:val="both"/>
        <w:rPr>
          <w:rFonts w:ascii="Arial" w:eastAsia="Calibri" w:hAnsi="Arial" w:cs="Arial"/>
          <w:sz w:val="20"/>
          <w:szCs w:val="20"/>
        </w:rPr>
      </w:pPr>
      <w:r w:rsidRPr="00CC6B2D">
        <w:rPr>
          <w:rFonts w:ascii="Arial" w:eastAsia="Calibri" w:hAnsi="Arial" w:cs="Arial"/>
          <w:b/>
          <w:sz w:val="20"/>
          <w:szCs w:val="20"/>
        </w:rPr>
        <w:t>3. K205103: Rekonstrukcija i investicijsko održavanje kuhinje, otvora, sanitarnih čvorova i krova u jaslicama Cavtat</w:t>
      </w:r>
      <w:r w:rsidRPr="00CC6B2D">
        <w:rPr>
          <w:rFonts w:ascii="Arial" w:eastAsia="Calibri" w:hAnsi="Arial" w:cs="Arial"/>
          <w:sz w:val="20"/>
          <w:szCs w:val="20"/>
        </w:rPr>
        <w:t xml:space="preserve">– Proračunska sredstva planirana su u iznosu </w:t>
      </w:r>
      <w:r w:rsidR="00A353D9">
        <w:rPr>
          <w:rFonts w:ascii="Arial" w:eastAsia="Calibri" w:hAnsi="Arial" w:cs="Arial"/>
          <w:sz w:val="20"/>
          <w:szCs w:val="20"/>
        </w:rPr>
        <w:t>27.000</w:t>
      </w:r>
      <w:r w:rsidR="006070BA" w:rsidRPr="00CC6B2D">
        <w:rPr>
          <w:rFonts w:ascii="Arial" w:eastAsia="Calibri" w:hAnsi="Arial" w:cs="Arial"/>
          <w:sz w:val="20"/>
          <w:szCs w:val="20"/>
        </w:rPr>
        <w:t xml:space="preserve"> €</w:t>
      </w:r>
      <w:r w:rsidR="007D1CB7" w:rsidRPr="00CC6B2D">
        <w:rPr>
          <w:rFonts w:ascii="Arial" w:eastAsia="Calibri" w:hAnsi="Arial" w:cs="Arial"/>
          <w:sz w:val="20"/>
          <w:szCs w:val="20"/>
        </w:rPr>
        <w:t xml:space="preserve">, a rashodi su izvršeni u iznosu </w:t>
      </w:r>
      <w:r w:rsidR="00A353D9">
        <w:rPr>
          <w:rFonts w:ascii="Arial" w:eastAsia="Calibri" w:hAnsi="Arial" w:cs="Arial"/>
          <w:sz w:val="20"/>
          <w:szCs w:val="20"/>
        </w:rPr>
        <w:t>6.874,50</w:t>
      </w:r>
      <w:r w:rsidR="007D1CB7" w:rsidRPr="00CC6B2D">
        <w:rPr>
          <w:rFonts w:ascii="Arial" w:eastAsia="Calibri" w:hAnsi="Arial" w:cs="Arial"/>
          <w:sz w:val="20"/>
          <w:szCs w:val="20"/>
        </w:rPr>
        <w:t xml:space="preserve"> €</w:t>
      </w:r>
      <w:r w:rsidR="00CC6B2D" w:rsidRPr="00CC6B2D">
        <w:rPr>
          <w:rFonts w:ascii="Arial" w:eastAsia="Calibri" w:hAnsi="Arial" w:cs="Arial"/>
          <w:sz w:val="20"/>
          <w:szCs w:val="20"/>
        </w:rPr>
        <w:t xml:space="preserve"> i odnosi se na održavanje opreme</w:t>
      </w:r>
      <w:r w:rsidRPr="00CC6B2D">
        <w:rPr>
          <w:rFonts w:ascii="Arial" w:eastAsia="Calibri" w:hAnsi="Arial" w:cs="Arial"/>
          <w:sz w:val="20"/>
          <w:szCs w:val="20"/>
        </w:rPr>
        <w:t xml:space="preserve">. </w:t>
      </w:r>
      <w:r w:rsidR="006070BA" w:rsidRPr="00CC6B2D">
        <w:rPr>
          <w:rFonts w:ascii="Arial" w:eastAsia="Calibri" w:hAnsi="Arial" w:cs="Arial"/>
          <w:sz w:val="20"/>
          <w:szCs w:val="20"/>
        </w:rPr>
        <w:t xml:space="preserve">Planirano je investicijsko održavanje </w:t>
      </w:r>
      <w:r w:rsidR="00A353D9">
        <w:rPr>
          <w:rFonts w:ascii="Arial" w:eastAsia="Calibri" w:hAnsi="Arial" w:cs="Arial"/>
          <w:sz w:val="20"/>
          <w:szCs w:val="20"/>
        </w:rPr>
        <w:t>skupina</w:t>
      </w:r>
      <w:r w:rsidR="006070BA" w:rsidRPr="00CC6B2D">
        <w:rPr>
          <w:rFonts w:ascii="Arial" w:eastAsia="Calibri" w:hAnsi="Arial" w:cs="Arial"/>
          <w:sz w:val="20"/>
          <w:szCs w:val="20"/>
        </w:rPr>
        <w:t xml:space="preserve"> u Dječjem vrtiću i jaslicama Cavtat</w:t>
      </w:r>
      <w:r w:rsidR="00A353D9">
        <w:rPr>
          <w:rFonts w:ascii="Arial" w:eastAsia="Calibri" w:hAnsi="Arial" w:cs="Arial"/>
          <w:sz w:val="20"/>
          <w:szCs w:val="20"/>
        </w:rPr>
        <w:t>, kao i ugradnja video nadzora. Video nadzor je ugrađen u svibnju 2024.</w:t>
      </w:r>
    </w:p>
    <w:p w14:paraId="6F66FECD" w14:textId="38AE6E7C" w:rsidR="00647FA8" w:rsidRPr="00CC6B2D" w:rsidRDefault="00647FA8" w:rsidP="00647FA8">
      <w:pPr>
        <w:autoSpaceDE w:val="0"/>
        <w:autoSpaceDN w:val="0"/>
        <w:adjustRightInd w:val="0"/>
        <w:spacing w:after="0" w:line="240" w:lineRule="auto"/>
        <w:jc w:val="both"/>
        <w:rPr>
          <w:rFonts w:ascii="Arial" w:eastAsia="Calibri" w:hAnsi="Arial" w:cs="Arial"/>
          <w:sz w:val="20"/>
          <w:szCs w:val="20"/>
        </w:rPr>
      </w:pPr>
    </w:p>
    <w:p w14:paraId="5D49EBDE" w14:textId="2EA6E253" w:rsidR="00647FA8" w:rsidRPr="00CC6B2D" w:rsidRDefault="00E74BD2" w:rsidP="00647FA8">
      <w:pPr>
        <w:autoSpaceDE w:val="0"/>
        <w:autoSpaceDN w:val="0"/>
        <w:adjustRightInd w:val="0"/>
        <w:spacing w:after="0" w:line="240" w:lineRule="auto"/>
        <w:jc w:val="both"/>
        <w:rPr>
          <w:rFonts w:ascii="Arial" w:eastAsia="Calibri" w:hAnsi="Arial" w:cs="Arial"/>
          <w:sz w:val="20"/>
          <w:szCs w:val="20"/>
        </w:rPr>
      </w:pPr>
      <w:r w:rsidRPr="00CC6B2D">
        <w:rPr>
          <w:rFonts w:ascii="Arial" w:eastAsia="Calibri" w:hAnsi="Arial" w:cs="Arial"/>
          <w:sz w:val="20"/>
          <w:szCs w:val="20"/>
        </w:rPr>
        <w:t xml:space="preserve">Rashodi </w:t>
      </w:r>
      <w:r w:rsidR="006070BA" w:rsidRPr="00CC6B2D">
        <w:rPr>
          <w:rFonts w:ascii="Arial" w:eastAsia="Calibri" w:hAnsi="Arial" w:cs="Arial"/>
          <w:sz w:val="20"/>
          <w:szCs w:val="20"/>
        </w:rPr>
        <w:t xml:space="preserve">prethodne godine </w:t>
      </w:r>
      <w:r w:rsidR="00307649" w:rsidRPr="00CC6B2D">
        <w:rPr>
          <w:rFonts w:ascii="Arial" w:eastAsia="Calibri" w:hAnsi="Arial" w:cs="Arial"/>
          <w:sz w:val="20"/>
          <w:szCs w:val="20"/>
        </w:rPr>
        <w:t xml:space="preserve">su bili izvršeni u iznosu </w:t>
      </w:r>
      <w:r w:rsidR="0032398C" w:rsidRPr="00CC6B2D">
        <w:rPr>
          <w:rFonts w:ascii="Arial" w:eastAsia="Calibri" w:hAnsi="Arial" w:cs="Arial"/>
          <w:sz w:val="20"/>
          <w:szCs w:val="20"/>
        </w:rPr>
        <w:t xml:space="preserve">u 2022. </w:t>
      </w:r>
      <w:r w:rsidRPr="00CC6B2D">
        <w:rPr>
          <w:rFonts w:ascii="Arial" w:eastAsia="Calibri" w:hAnsi="Arial" w:cs="Arial"/>
          <w:sz w:val="20"/>
          <w:szCs w:val="20"/>
        </w:rPr>
        <w:t>su izvršeni</w:t>
      </w:r>
      <w:r w:rsidR="00165AB9" w:rsidRPr="00CC6B2D">
        <w:rPr>
          <w:rFonts w:ascii="Arial" w:eastAsia="Calibri" w:hAnsi="Arial" w:cs="Arial"/>
          <w:sz w:val="20"/>
          <w:szCs w:val="20"/>
        </w:rPr>
        <w:t xml:space="preserve"> u iznosu </w:t>
      </w:r>
      <w:r w:rsidR="00307649" w:rsidRPr="00CC6B2D">
        <w:rPr>
          <w:rFonts w:ascii="Arial" w:eastAsia="Calibri" w:hAnsi="Arial" w:cs="Arial"/>
          <w:sz w:val="20"/>
          <w:szCs w:val="20"/>
        </w:rPr>
        <w:t>11.508,73 €</w:t>
      </w:r>
      <w:r w:rsidR="00165AB9" w:rsidRPr="00CC6B2D">
        <w:rPr>
          <w:rFonts w:ascii="Arial" w:eastAsia="Calibri" w:hAnsi="Arial" w:cs="Arial"/>
          <w:sz w:val="20"/>
          <w:szCs w:val="20"/>
        </w:rPr>
        <w:t>, a odnos</w:t>
      </w:r>
      <w:r w:rsidR="00307649" w:rsidRPr="00CC6B2D">
        <w:rPr>
          <w:rFonts w:ascii="Arial" w:eastAsia="Calibri" w:hAnsi="Arial" w:cs="Arial"/>
          <w:sz w:val="20"/>
          <w:szCs w:val="20"/>
        </w:rPr>
        <w:t>ili su</w:t>
      </w:r>
      <w:r w:rsidR="00165AB9" w:rsidRPr="00CC6B2D">
        <w:rPr>
          <w:rFonts w:ascii="Arial" w:eastAsia="Calibri" w:hAnsi="Arial" w:cs="Arial"/>
          <w:sz w:val="20"/>
          <w:szCs w:val="20"/>
        </w:rPr>
        <w:t xml:space="preserve"> se na izradu i ugradnju punih vrata u DV Cavtat i izmjen</w:t>
      </w:r>
      <w:r w:rsidR="00307649" w:rsidRPr="00CC6B2D">
        <w:rPr>
          <w:rFonts w:ascii="Arial" w:eastAsia="Calibri" w:hAnsi="Arial" w:cs="Arial"/>
          <w:sz w:val="20"/>
          <w:szCs w:val="20"/>
        </w:rPr>
        <w:t>u</w:t>
      </w:r>
      <w:r w:rsidR="00165AB9" w:rsidRPr="00CC6B2D">
        <w:rPr>
          <w:rFonts w:ascii="Arial" w:eastAsia="Calibri" w:hAnsi="Arial" w:cs="Arial"/>
          <w:sz w:val="20"/>
          <w:szCs w:val="20"/>
        </w:rPr>
        <w:t xml:space="preserve"> dijela krova u DV Cavtat</w:t>
      </w:r>
      <w:r w:rsidR="0032398C" w:rsidRPr="00CC6B2D">
        <w:rPr>
          <w:rFonts w:ascii="Arial" w:eastAsia="Calibri" w:hAnsi="Arial" w:cs="Arial"/>
          <w:sz w:val="20"/>
          <w:szCs w:val="20"/>
        </w:rPr>
        <w:t xml:space="preserve"> u iznosu </w:t>
      </w:r>
      <w:r w:rsidR="00307649" w:rsidRPr="00CC6B2D">
        <w:rPr>
          <w:rFonts w:ascii="Arial" w:eastAsia="Calibri" w:hAnsi="Arial" w:cs="Arial"/>
          <w:sz w:val="20"/>
          <w:szCs w:val="20"/>
        </w:rPr>
        <w:t>1.753,60 €</w:t>
      </w:r>
      <w:r w:rsidR="0032398C" w:rsidRPr="00CC6B2D">
        <w:rPr>
          <w:rFonts w:ascii="Arial" w:eastAsia="Calibri" w:hAnsi="Arial" w:cs="Arial"/>
          <w:sz w:val="20"/>
          <w:szCs w:val="20"/>
        </w:rPr>
        <w:t xml:space="preserve">, te </w:t>
      </w:r>
      <w:r w:rsidR="00307649" w:rsidRPr="00CC6B2D">
        <w:rPr>
          <w:rFonts w:ascii="Arial" w:eastAsia="Calibri" w:hAnsi="Arial" w:cs="Arial"/>
          <w:sz w:val="20"/>
          <w:szCs w:val="20"/>
        </w:rPr>
        <w:t xml:space="preserve">nabavu </w:t>
      </w:r>
      <w:r w:rsidR="0032398C" w:rsidRPr="00CC6B2D">
        <w:rPr>
          <w:rFonts w:ascii="Arial" w:eastAsia="Calibri" w:hAnsi="Arial" w:cs="Arial"/>
          <w:sz w:val="20"/>
          <w:szCs w:val="20"/>
        </w:rPr>
        <w:t>profesionaln</w:t>
      </w:r>
      <w:r w:rsidR="00307649" w:rsidRPr="00CC6B2D">
        <w:rPr>
          <w:rFonts w:ascii="Arial" w:eastAsia="Calibri" w:hAnsi="Arial" w:cs="Arial"/>
          <w:sz w:val="20"/>
          <w:szCs w:val="20"/>
        </w:rPr>
        <w:t xml:space="preserve">e </w:t>
      </w:r>
      <w:r w:rsidR="0032398C" w:rsidRPr="00CC6B2D">
        <w:rPr>
          <w:rFonts w:ascii="Arial" w:eastAsia="Calibri" w:hAnsi="Arial" w:cs="Arial"/>
          <w:sz w:val="20"/>
          <w:szCs w:val="20"/>
        </w:rPr>
        <w:t>suša</w:t>
      </w:r>
      <w:r w:rsidR="00307649" w:rsidRPr="00CC6B2D">
        <w:rPr>
          <w:rFonts w:ascii="Arial" w:eastAsia="Calibri" w:hAnsi="Arial" w:cs="Arial"/>
          <w:sz w:val="20"/>
          <w:szCs w:val="20"/>
        </w:rPr>
        <w:t>re</w:t>
      </w:r>
      <w:r w:rsidR="0032398C" w:rsidRPr="00CC6B2D">
        <w:rPr>
          <w:rFonts w:ascii="Arial" w:eastAsia="Calibri" w:hAnsi="Arial" w:cs="Arial"/>
          <w:sz w:val="20"/>
          <w:szCs w:val="20"/>
        </w:rPr>
        <w:t xml:space="preserve"> u iznosu </w:t>
      </w:r>
      <w:r w:rsidR="00307649" w:rsidRPr="00CC6B2D">
        <w:rPr>
          <w:rFonts w:ascii="Arial" w:eastAsia="Calibri" w:hAnsi="Arial" w:cs="Arial"/>
          <w:sz w:val="20"/>
          <w:szCs w:val="20"/>
        </w:rPr>
        <w:t>9.755,13 €</w:t>
      </w:r>
      <w:r w:rsidR="0032398C" w:rsidRPr="00CC6B2D">
        <w:rPr>
          <w:rFonts w:ascii="Arial" w:eastAsia="Calibri" w:hAnsi="Arial" w:cs="Arial"/>
          <w:sz w:val="20"/>
          <w:szCs w:val="20"/>
        </w:rPr>
        <w:t>.</w:t>
      </w:r>
    </w:p>
    <w:p w14:paraId="239C0CAD" w14:textId="77777777" w:rsidR="00307649" w:rsidRPr="00CC6B2D" w:rsidRDefault="00307649" w:rsidP="00647FA8">
      <w:pPr>
        <w:autoSpaceDE w:val="0"/>
        <w:autoSpaceDN w:val="0"/>
        <w:adjustRightInd w:val="0"/>
        <w:spacing w:after="0" w:line="240" w:lineRule="auto"/>
        <w:jc w:val="both"/>
        <w:rPr>
          <w:rFonts w:ascii="Arial" w:eastAsia="Calibri" w:hAnsi="Arial" w:cs="Arial"/>
          <w:sz w:val="20"/>
          <w:szCs w:val="20"/>
        </w:rPr>
      </w:pPr>
    </w:p>
    <w:p w14:paraId="10609336" w14:textId="7E949C66" w:rsidR="003D4B1B" w:rsidRPr="00CC6B2D" w:rsidRDefault="003D4B1B" w:rsidP="003D4B1B">
      <w:pPr>
        <w:autoSpaceDE w:val="0"/>
        <w:autoSpaceDN w:val="0"/>
        <w:adjustRightInd w:val="0"/>
        <w:spacing w:after="0" w:line="240" w:lineRule="auto"/>
        <w:jc w:val="both"/>
        <w:rPr>
          <w:rFonts w:ascii="Arial" w:eastAsia="Calibri" w:hAnsi="Arial" w:cs="Arial"/>
          <w:sz w:val="20"/>
          <w:szCs w:val="20"/>
        </w:rPr>
      </w:pPr>
      <w:r w:rsidRPr="00CC6B2D">
        <w:rPr>
          <w:rFonts w:ascii="Arial" w:eastAsia="Calibri" w:hAnsi="Arial" w:cs="Arial"/>
          <w:b/>
          <w:sz w:val="20"/>
          <w:szCs w:val="20"/>
        </w:rPr>
        <w:t xml:space="preserve">4. K205104: Izmjena grijanja, te tekuće i investicijsko održavanje u dječjem vrtiću u vrtiću </w:t>
      </w:r>
      <w:proofErr w:type="spellStart"/>
      <w:r w:rsidRPr="00CC6B2D">
        <w:rPr>
          <w:rFonts w:ascii="Arial" w:eastAsia="Calibri" w:hAnsi="Arial" w:cs="Arial"/>
          <w:b/>
          <w:sz w:val="20"/>
          <w:szCs w:val="20"/>
        </w:rPr>
        <w:t>Katićan</w:t>
      </w:r>
      <w:proofErr w:type="spellEnd"/>
      <w:r w:rsidRPr="00CC6B2D">
        <w:rPr>
          <w:rFonts w:ascii="Arial" w:eastAsia="Calibri" w:hAnsi="Arial" w:cs="Arial"/>
          <w:b/>
          <w:sz w:val="20"/>
          <w:szCs w:val="20"/>
        </w:rPr>
        <w:t xml:space="preserve">, Čilipi </w:t>
      </w:r>
      <w:r w:rsidRPr="00CC6B2D">
        <w:rPr>
          <w:rFonts w:ascii="Arial" w:eastAsia="Calibri" w:hAnsi="Arial" w:cs="Arial"/>
          <w:sz w:val="20"/>
          <w:szCs w:val="20"/>
        </w:rPr>
        <w:t xml:space="preserve">– Proračunska sredstva su planirana u iznosu </w:t>
      </w:r>
      <w:r w:rsidR="00A353D9">
        <w:rPr>
          <w:rFonts w:ascii="Arial" w:eastAsia="Calibri" w:hAnsi="Arial" w:cs="Arial"/>
          <w:sz w:val="20"/>
          <w:szCs w:val="20"/>
        </w:rPr>
        <w:t>9</w:t>
      </w:r>
      <w:r w:rsidR="00307649" w:rsidRPr="00CC6B2D">
        <w:rPr>
          <w:rFonts w:ascii="Arial" w:eastAsia="Calibri" w:hAnsi="Arial" w:cs="Arial"/>
          <w:sz w:val="20"/>
          <w:szCs w:val="20"/>
        </w:rPr>
        <w:t>.000 €</w:t>
      </w:r>
      <w:r w:rsidRPr="00CC6B2D">
        <w:rPr>
          <w:rFonts w:ascii="Arial" w:eastAsia="Calibri" w:hAnsi="Arial" w:cs="Arial"/>
          <w:sz w:val="20"/>
          <w:szCs w:val="20"/>
        </w:rPr>
        <w:t xml:space="preserve"> i odnose se na održavanje objekta. Rashodi</w:t>
      </w:r>
      <w:r w:rsidR="00307649" w:rsidRPr="00CC6B2D">
        <w:rPr>
          <w:rFonts w:ascii="Arial" w:eastAsia="Calibri" w:hAnsi="Arial" w:cs="Arial"/>
          <w:sz w:val="20"/>
          <w:szCs w:val="20"/>
        </w:rPr>
        <w:t xml:space="preserve"> </w:t>
      </w:r>
      <w:r w:rsidR="00A353D9">
        <w:rPr>
          <w:rFonts w:ascii="Arial" w:eastAsia="Calibri" w:hAnsi="Arial" w:cs="Arial"/>
          <w:sz w:val="20"/>
          <w:szCs w:val="20"/>
        </w:rPr>
        <w:t>ni</w:t>
      </w:r>
      <w:r w:rsidRPr="00CC6B2D">
        <w:rPr>
          <w:rFonts w:ascii="Arial" w:eastAsia="Calibri" w:hAnsi="Arial" w:cs="Arial"/>
          <w:sz w:val="20"/>
          <w:szCs w:val="20"/>
        </w:rPr>
        <w:t>su izvršeni</w:t>
      </w:r>
      <w:r w:rsidR="00307649" w:rsidRPr="00CC6B2D">
        <w:rPr>
          <w:rFonts w:ascii="Arial" w:eastAsia="Calibri" w:hAnsi="Arial" w:cs="Arial"/>
          <w:sz w:val="20"/>
          <w:szCs w:val="20"/>
        </w:rPr>
        <w:t>.</w:t>
      </w:r>
    </w:p>
    <w:p w14:paraId="37807469" w14:textId="77777777" w:rsidR="003D4B1B" w:rsidRPr="00CC6B2D" w:rsidRDefault="003D4B1B" w:rsidP="003D4B1B">
      <w:pPr>
        <w:autoSpaceDE w:val="0"/>
        <w:autoSpaceDN w:val="0"/>
        <w:adjustRightInd w:val="0"/>
        <w:spacing w:after="0" w:line="240" w:lineRule="auto"/>
        <w:jc w:val="both"/>
        <w:rPr>
          <w:rFonts w:ascii="Arial" w:eastAsia="Calibri" w:hAnsi="Arial" w:cs="Arial"/>
          <w:sz w:val="20"/>
          <w:szCs w:val="20"/>
        </w:rPr>
      </w:pPr>
    </w:p>
    <w:p w14:paraId="386D2CED" w14:textId="383EA4FE" w:rsidR="00A353D9" w:rsidRPr="00A353D9" w:rsidRDefault="003D4B1B" w:rsidP="00A353D9">
      <w:pPr>
        <w:autoSpaceDE w:val="0"/>
        <w:autoSpaceDN w:val="0"/>
        <w:adjustRightInd w:val="0"/>
        <w:spacing w:after="0" w:line="240" w:lineRule="auto"/>
        <w:jc w:val="both"/>
        <w:rPr>
          <w:rFonts w:ascii="Arial" w:eastAsia="Calibri" w:hAnsi="Arial" w:cs="Arial"/>
          <w:sz w:val="20"/>
          <w:szCs w:val="20"/>
        </w:rPr>
      </w:pPr>
      <w:r w:rsidRPr="00CC6B2D">
        <w:rPr>
          <w:rFonts w:ascii="Arial" w:eastAsia="Calibri" w:hAnsi="Arial" w:cs="Arial"/>
          <w:b/>
          <w:sz w:val="20"/>
          <w:szCs w:val="20"/>
        </w:rPr>
        <w:t xml:space="preserve">5. K205106: Prenamjena objekta za potrebe dječjeg vrtića s tekućim i investicijskim održavanjem, Gruda </w:t>
      </w:r>
      <w:r w:rsidRPr="00CC6B2D">
        <w:rPr>
          <w:rFonts w:ascii="Arial" w:eastAsia="Calibri" w:hAnsi="Arial" w:cs="Arial"/>
          <w:sz w:val="20"/>
          <w:szCs w:val="20"/>
        </w:rPr>
        <w:t>-</w:t>
      </w:r>
      <w:r w:rsidR="00307649" w:rsidRPr="00CC6B2D">
        <w:rPr>
          <w:rFonts w:ascii="Arial" w:eastAsia="Calibri" w:hAnsi="Arial" w:cs="Arial"/>
          <w:sz w:val="20"/>
          <w:szCs w:val="20"/>
        </w:rPr>
        <w:t xml:space="preserve"> Proračunska sredstva unutar ove aktivnosti su planirana u iznosu </w:t>
      </w:r>
      <w:r w:rsidR="00A353D9">
        <w:rPr>
          <w:rFonts w:ascii="Arial" w:eastAsia="Calibri" w:hAnsi="Arial" w:cs="Arial"/>
          <w:sz w:val="20"/>
          <w:szCs w:val="20"/>
        </w:rPr>
        <w:t>23.500</w:t>
      </w:r>
      <w:r w:rsidR="00307649" w:rsidRPr="00CC6B2D">
        <w:rPr>
          <w:rFonts w:ascii="Arial" w:eastAsia="Calibri" w:hAnsi="Arial" w:cs="Arial"/>
          <w:sz w:val="20"/>
          <w:szCs w:val="20"/>
        </w:rPr>
        <w:t xml:space="preserve"> €. </w:t>
      </w:r>
      <w:r w:rsidR="00CC6B2D" w:rsidRPr="00CC6B2D">
        <w:rPr>
          <w:rFonts w:ascii="Arial" w:eastAsia="Calibri" w:hAnsi="Arial" w:cs="Arial"/>
          <w:sz w:val="20"/>
          <w:szCs w:val="20"/>
        </w:rPr>
        <w:t xml:space="preserve">Rashodi su izvršeni u iznosu </w:t>
      </w:r>
      <w:r w:rsidR="00A353D9">
        <w:rPr>
          <w:rFonts w:ascii="Arial" w:eastAsia="Calibri" w:hAnsi="Arial" w:cs="Arial"/>
          <w:sz w:val="20"/>
          <w:szCs w:val="20"/>
        </w:rPr>
        <w:t>2.045,81</w:t>
      </w:r>
      <w:r w:rsidR="00CC6B2D" w:rsidRPr="00CC6B2D">
        <w:rPr>
          <w:rFonts w:ascii="Arial" w:eastAsia="Calibri" w:hAnsi="Arial" w:cs="Arial"/>
          <w:sz w:val="20"/>
          <w:szCs w:val="20"/>
        </w:rPr>
        <w:t xml:space="preserve"> €</w:t>
      </w:r>
      <w:r w:rsidR="00A353D9">
        <w:rPr>
          <w:rFonts w:ascii="Arial" w:eastAsia="Calibri" w:hAnsi="Arial" w:cs="Arial"/>
          <w:sz w:val="20"/>
          <w:szCs w:val="20"/>
        </w:rPr>
        <w:t>.</w:t>
      </w:r>
      <w:r w:rsidR="00CC6B2D" w:rsidRPr="00CC6B2D">
        <w:rPr>
          <w:rFonts w:ascii="Arial" w:eastAsia="Calibri" w:hAnsi="Arial" w:cs="Arial"/>
          <w:sz w:val="20"/>
          <w:szCs w:val="20"/>
        </w:rPr>
        <w:t xml:space="preserve"> </w:t>
      </w:r>
      <w:r w:rsidR="00A353D9" w:rsidRPr="00A353D9">
        <w:rPr>
          <w:rFonts w:ascii="Arial" w:eastAsia="Calibri" w:hAnsi="Arial" w:cs="Arial"/>
          <w:sz w:val="20"/>
          <w:szCs w:val="20"/>
        </w:rPr>
        <w:t xml:space="preserve">U proračunskom razdoblju je bilo planirano obaviti radove i opremiti kuhinju vrtića Gruda </w:t>
      </w:r>
      <w:r w:rsidR="00A353D9">
        <w:rPr>
          <w:rFonts w:ascii="Arial" w:eastAsia="Calibri" w:hAnsi="Arial" w:cs="Arial"/>
          <w:sz w:val="20"/>
          <w:szCs w:val="20"/>
        </w:rPr>
        <w:t>i</w:t>
      </w:r>
      <w:r w:rsidR="00A353D9" w:rsidRPr="00A353D9">
        <w:rPr>
          <w:rFonts w:ascii="Arial" w:eastAsia="Calibri" w:hAnsi="Arial" w:cs="Arial"/>
          <w:sz w:val="20"/>
          <w:szCs w:val="20"/>
        </w:rPr>
        <w:t xml:space="preserve"> u Domu kulture na Grudi te je obavljena montaža opreme i uređaja u kuhinji i kupljen stol zatvoren kliznim vratima.</w:t>
      </w:r>
    </w:p>
    <w:p w14:paraId="4BC63BCA" w14:textId="77777777" w:rsidR="00A353D9" w:rsidRDefault="00A353D9" w:rsidP="00A353D9">
      <w:pPr>
        <w:autoSpaceDE w:val="0"/>
        <w:autoSpaceDN w:val="0"/>
        <w:adjustRightInd w:val="0"/>
        <w:spacing w:after="0" w:line="240" w:lineRule="auto"/>
        <w:jc w:val="both"/>
        <w:rPr>
          <w:rFonts w:ascii="Arial" w:eastAsia="Calibri" w:hAnsi="Arial" w:cs="Arial"/>
          <w:sz w:val="20"/>
          <w:szCs w:val="20"/>
        </w:rPr>
      </w:pPr>
    </w:p>
    <w:p w14:paraId="1307EF77" w14:textId="203A4B94" w:rsidR="00CC6B2D" w:rsidRPr="00C97EC8" w:rsidRDefault="00A353D9" w:rsidP="00A353D9">
      <w:pPr>
        <w:autoSpaceDE w:val="0"/>
        <w:autoSpaceDN w:val="0"/>
        <w:adjustRightInd w:val="0"/>
        <w:spacing w:after="0" w:line="240" w:lineRule="auto"/>
        <w:jc w:val="both"/>
        <w:rPr>
          <w:rFonts w:ascii="Arial" w:eastAsia="Calibri" w:hAnsi="Arial" w:cs="Arial"/>
          <w:b/>
          <w:sz w:val="18"/>
          <w:szCs w:val="18"/>
        </w:rPr>
      </w:pPr>
      <w:r w:rsidRPr="00C97EC8">
        <w:rPr>
          <w:rFonts w:ascii="Arial" w:eastAsia="Calibri" w:hAnsi="Arial" w:cs="Arial"/>
          <w:sz w:val="18"/>
          <w:szCs w:val="18"/>
        </w:rPr>
        <w:t xml:space="preserve">U 2023. godine je započelo uređenje nove </w:t>
      </w:r>
      <w:r w:rsidR="00CC6B2D" w:rsidRPr="00C97EC8">
        <w:rPr>
          <w:rFonts w:ascii="Arial" w:eastAsia="Calibri" w:hAnsi="Arial" w:cs="Arial"/>
          <w:sz w:val="18"/>
          <w:szCs w:val="18"/>
        </w:rPr>
        <w:t>skupin</w:t>
      </w:r>
      <w:r w:rsidRPr="00C97EC8">
        <w:rPr>
          <w:rFonts w:ascii="Arial" w:eastAsia="Calibri" w:hAnsi="Arial" w:cs="Arial"/>
          <w:sz w:val="18"/>
          <w:szCs w:val="18"/>
        </w:rPr>
        <w:t>e</w:t>
      </w:r>
      <w:r w:rsidR="00CC6B2D" w:rsidRPr="00C97EC8">
        <w:rPr>
          <w:rFonts w:ascii="Arial" w:eastAsia="Calibri" w:hAnsi="Arial" w:cs="Arial"/>
          <w:sz w:val="18"/>
          <w:szCs w:val="18"/>
        </w:rPr>
        <w:t xml:space="preserve"> u Domu kulture Gruda te opremanje skupine namještajem i didaktikom i opremanje kuhinje; kupnju električnog kotla za kuhinju u objektu Dječjeg vrtića i jaslica Gruda i radove na električnim i vodovodnim instalacijama. </w:t>
      </w:r>
    </w:p>
    <w:p w14:paraId="3C25FC14" w14:textId="327A6AB1" w:rsidR="00307649" w:rsidRPr="00CC6B2D" w:rsidRDefault="00307649" w:rsidP="003D4B1B">
      <w:pPr>
        <w:autoSpaceDE w:val="0"/>
        <w:autoSpaceDN w:val="0"/>
        <w:adjustRightInd w:val="0"/>
        <w:spacing w:after="0" w:line="240" w:lineRule="auto"/>
        <w:jc w:val="both"/>
        <w:rPr>
          <w:rFonts w:ascii="Arial" w:eastAsia="Calibri" w:hAnsi="Arial" w:cs="Arial"/>
          <w:sz w:val="18"/>
          <w:szCs w:val="18"/>
        </w:rPr>
      </w:pPr>
    </w:p>
    <w:p w14:paraId="5324B0C9" w14:textId="2CC450F3" w:rsidR="003D4B1B" w:rsidRPr="00CC6B2D" w:rsidRDefault="003D4B1B" w:rsidP="003D4B1B">
      <w:pPr>
        <w:autoSpaceDE w:val="0"/>
        <w:autoSpaceDN w:val="0"/>
        <w:adjustRightInd w:val="0"/>
        <w:spacing w:after="0" w:line="240" w:lineRule="auto"/>
        <w:jc w:val="both"/>
        <w:rPr>
          <w:rFonts w:ascii="Arial" w:eastAsia="Calibri" w:hAnsi="Arial" w:cs="Arial"/>
          <w:sz w:val="18"/>
          <w:szCs w:val="18"/>
        </w:rPr>
      </w:pPr>
      <w:r w:rsidRPr="00CC6B2D">
        <w:rPr>
          <w:rFonts w:ascii="Arial" w:eastAsia="Calibri" w:hAnsi="Arial" w:cs="Arial"/>
          <w:sz w:val="18"/>
          <w:szCs w:val="18"/>
        </w:rPr>
        <w:t xml:space="preserve">U 2019. su bili izvedeni radovi prenamjene objekta dječjeg vrtića na korištenju u iznosu </w:t>
      </w:r>
      <w:r w:rsidR="00307649" w:rsidRPr="00CC6B2D">
        <w:rPr>
          <w:rFonts w:ascii="Arial" w:eastAsia="Calibri" w:hAnsi="Arial" w:cs="Arial"/>
          <w:sz w:val="18"/>
          <w:szCs w:val="18"/>
        </w:rPr>
        <w:t>8.549,84 €</w:t>
      </w:r>
      <w:r w:rsidRPr="00CC6B2D">
        <w:rPr>
          <w:rFonts w:ascii="Arial" w:eastAsia="Calibri" w:hAnsi="Arial" w:cs="Arial"/>
          <w:sz w:val="18"/>
          <w:szCs w:val="18"/>
        </w:rPr>
        <w:t xml:space="preserve"> (prostorije Doma za starije i nemoćne osobe) u kojem su smještena djeca dok je objekt dječjeg vrtića i jaslica u rekonstrukciji. </w:t>
      </w:r>
    </w:p>
    <w:p w14:paraId="0F2E0C80" w14:textId="77777777" w:rsidR="00307649" w:rsidRPr="00CC6B2D" w:rsidRDefault="00307649" w:rsidP="003752B9">
      <w:pPr>
        <w:autoSpaceDE w:val="0"/>
        <w:autoSpaceDN w:val="0"/>
        <w:adjustRightInd w:val="0"/>
        <w:spacing w:after="0" w:line="240" w:lineRule="auto"/>
        <w:jc w:val="both"/>
        <w:rPr>
          <w:rFonts w:ascii="Arial" w:eastAsia="Calibri" w:hAnsi="Arial" w:cs="Arial"/>
          <w:sz w:val="20"/>
          <w:szCs w:val="20"/>
        </w:rPr>
      </w:pPr>
    </w:p>
    <w:p w14:paraId="78C5E14C" w14:textId="77777777" w:rsidR="00D004DD" w:rsidRPr="00CC6B2D" w:rsidRDefault="00D004DD" w:rsidP="00D004DD">
      <w:pPr>
        <w:autoSpaceDE w:val="0"/>
        <w:autoSpaceDN w:val="0"/>
        <w:adjustRightInd w:val="0"/>
        <w:spacing w:after="0" w:line="240" w:lineRule="auto"/>
        <w:jc w:val="both"/>
        <w:rPr>
          <w:rFonts w:ascii="Arial" w:eastAsia="Calibri" w:hAnsi="Arial" w:cs="Arial"/>
          <w:sz w:val="20"/>
          <w:szCs w:val="20"/>
        </w:rPr>
      </w:pPr>
      <w:r w:rsidRPr="00CC6B2D">
        <w:rPr>
          <w:rFonts w:ascii="Arial" w:eastAsia="Calibri" w:hAnsi="Arial" w:cs="Arial"/>
          <w:b/>
          <w:sz w:val="20"/>
          <w:szCs w:val="20"/>
        </w:rPr>
        <w:t xml:space="preserve">6. K205107: Prenamjena objekta za potrebe dječjeg vrtića s tekućim i investicijskim održavanjem, </w:t>
      </w:r>
      <w:proofErr w:type="spellStart"/>
      <w:r w:rsidRPr="00CC6B2D">
        <w:rPr>
          <w:rFonts w:ascii="Arial" w:eastAsia="Calibri" w:hAnsi="Arial" w:cs="Arial"/>
          <w:b/>
          <w:sz w:val="20"/>
          <w:szCs w:val="20"/>
        </w:rPr>
        <w:t>Pridvorje</w:t>
      </w:r>
      <w:proofErr w:type="spellEnd"/>
      <w:r w:rsidRPr="00CC6B2D">
        <w:rPr>
          <w:rFonts w:ascii="Arial" w:eastAsia="Calibri" w:hAnsi="Arial" w:cs="Arial"/>
          <w:b/>
          <w:sz w:val="20"/>
          <w:szCs w:val="20"/>
        </w:rPr>
        <w:t xml:space="preserve"> </w:t>
      </w:r>
      <w:r w:rsidRPr="00CC6B2D">
        <w:rPr>
          <w:rFonts w:ascii="Arial" w:eastAsia="Calibri" w:hAnsi="Arial" w:cs="Arial"/>
          <w:sz w:val="20"/>
          <w:szCs w:val="20"/>
        </w:rPr>
        <w:t>- Proračunska sredstva ne planiraju se putem ove aktivnosti.</w:t>
      </w:r>
    </w:p>
    <w:p w14:paraId="5A611AD1" w14:textId="77777777" w:rsidR="00D004DD" w:rsidRPr="00CC6B2D" w:rsidRDefault="00D004DD" w:rsidP="00D004DD">
      <w:pPr>
        <w:spacing w:after="0" w:line="240" w:lineRule="auto"/>
        <w:jc w:val="both"/>
        <w:rPr>
          <w:rFonts w:ascii="Arial" w:eastAsia="Calibri" w:hAnsi="Arial" w:cs="Arial"/>
          <w:sz w:val="20"/>
          <w:szCs w:val="20"/>
        </w:rPr>
      </w:pPr>
    </w:p>
    <w:p w14:paraId="5A4EA7A7" w14:textId="5EEEC320" w:rsidR="00D004DD" w:rsidRPr="00A7176E" w:rsidRDefault="00D004DD" w:rsidP="00D004DD">
      <w:pPr>
        <w:autoSpaceDE w:val="0"/>
        <w:autoSpaceDN w:val="0"/>
        <w:adjustRightInd w:val="0"/>
        <w:spacing w:after="0" w:line="240" w:lineRule="auto"/>
        <w:jc w:val="both"/>
        <w:rPr>
          <w:rFonts w:ascii="Arial" w:eastAsia="Calibri" w:hAnsi="Arial" w:cs="Arial"/>
          <w:sz w:val="20"/>
          <w:szCs w:val="20"/>
        </w:rPr>
      </w:pPr>
      <w:r w:rsidRPr="00A7176E">
        <w:rPr>
          <w:rFonts w:ascii="Arial" w:eastAsia="Calibri" w:hAnsi="Arial" w:cs="Arial"/>
          <w:b/>
          <w:sz w:val="20"/>
          <w:szCs w:val="20"/>
        </w:rPr>
        <w:t xml:space="preserve">7. A205110: Prenamjena objekta za potrebe dječjeg vrtića s tekućim i investicijskim održavanjem, Cavtat </w:t>
      </w:r>
      <w:r w:rsidRPr="00A7176E">
        <w:rPr>
          <w:rFonts w:ascii="Arial" w:eastAsia="Calibri" w:hAnsi="Arial" w:cs="Arial"/>
          <w:sz w:val="20"/>
          <w:szCs w:val="20"/>
        </w:rPr>
        <w:t xml:space="preserve">– Proračunska sredstva </w:t>
      </w:r>
      <w:r w:rsidR="002505EA" w:rsidRPr="00A7176E">
        <w:rPr>
          <w:rFonts w:ascii="Arial" w:eastAsia="Calibri" w:hAnsi="Arial" w:cs="Arial"/>
          <w:sz w:val="20"/>
          <w:szCs w:val="20"/>
        </w:rPr>
        <w:t xml:space="preserve">nisu </w:t>
      </w:r>
      <w:r w:rsidRPr="00A7176E">
        <w:rPr>
          <w:rFonts w:ascii="Arial" w:eastAsia="Calibri" w:hAnsi="Arial" w:cs="Arial"/>
          <w:sz w:val="20"/>
          <w:szCs w:val="20"/>
        </w:rPr>
        <w:t xml:space="preserve">planirana. </w:t>
      </w:r>
    </w:p>
    <w:p w14:paraId="1682A8CF" w14:textId="77777777" w:rsidR="00D004DD" w:rsidRPr="00A7176E" w:rsidRDefault="00D004DD" w:rsidP="00D004DD">
      <w:pPr>
        <w:spacing w:after="0" w:line="240" w:lineRule="auto"/>
        <w:jc w:val="both"/>
        <w:rPr>
          <w:rFonts w:ascii="Arial" w:eastAsia="Calibri" w:hAnsi="Arial" w:cs="Arial"/>
          <w:sz w:val="18"/>
          <w:szCs w:val="18"/>
        </w:rPr>
      </w:pPr>
    </w:p>
    <w:p w14:paraId="11A5A1DD" w14:textId="744FDB86" w:rsidR="003D4B1B" w:rsidRPr="00A7176E" w:rsidRDefault="00D004DD" w:rsidP="00D004DD">
      <w:pPr>
        <w:spacing w:after="0" w:line="240" w:lineRule="auto"/>
        <w:jc w:val="both"/>
        <w:rPr>
          <w:rFonts w:ascii="Arial" w:eastAsia="Calibri" w:hAnsi="Arial" w:cs="Arial"/>
          <w:sz w:val="20"/>
          <w:szCs w:val="20"/>
        </w:rPr>
      </w:pPr>
      <w:r w:rsidRPr="00A7176E">
        <w:rPr>
          <w:rFonts w:ascii="Arial" w:eastAsia="Calibri" w:hAnsi="Arial" w:cs="Arial"/>
          <w:b/>
          <w:sz w:val="20"/>
          <w:szCs w:val="20"/>
        </w:rPr>
        <w:lastRenderedPageBreak/>
        <w:t xml:space="preserve">8. A205112: Osnovne aktivnosti dječjeg vrtića – vlastita djelatnost </w:t>
      </w:r>
      <w:r w:rsidRPr="00A7176E">
        <w:rPr>
          <w:rFonts w:ascii="Arial" w:eastAsia="Calibri" w:hAnsi="Arial" w:cs="Arial"/>
          <w:sz w:val="20"/>
          <w:szCs w:val="20"/>
        </w:rPr>
        <w:t xml:space="preserve">- u sklopu navedene aktivnosti planiraju se rashodi koje proračunski korisnik podmiruje iz vlastitih sredstava (višak iz prethodne godine, prihodi od sufinanciranja cijene vrtića iz tekuće godine, te sredstva od pružene usluge prehrane djeci u produženom boravku u osnovnoj školi Gruda) u iznosu </w:t>
      </w:r>
      <w:r w:rsidR="00C97EC8">
        <w:rPr>
          <w:rFonts w:ascii="Arial" w:eastAsia="Calibri" w:hAnsi="Arial" w:cs="Arial"/>
          <w:sz w:val="20"/>
          <w:szCs w:val="20"/>
        </w:rPr>
        <w:t>501.000</w:t>
      </w:r>
      <w:r w:rsidR="00307649" w:rsidRPr="00A7176E">
        <w:rPr>
          <w:rFonts w:ascii="Arial" w:eastAsia="Calibri" w:hAnsi="Arial" w:cs="Arial"/>
          <w:sz w:val="20"/>
          <w:szCs w:val="20"/>
        </w:rPr>
        <w:t xml:space="preserve"> €</w:t>
      </w:r>
      <w:r w:rsidR="00D04149" w:rsidRPr="00A7176E">
        <w:rPr>
          <w:rFonts w:ascii="Arial" w:eastAsia="Calibri" w:hAnsi="Arial" w:cs="Arial"/>
          <w:sz w:val="20"/>
          <w:szCs w:val="20"/>
        </w:rPr>
        <w:t>.</w:t>
      </w:r>
    </w:p>
    <w:p w14:paraId="315DD538" w14:textId="77777777" w:rsidR="003D4B1B" w:rsidRPr="00A7176E" w:rsidRDefault="003D4B1B" w:rsidP="00D004DD">
      <w:pPr>
        <w:spacing w:after="0" w:line="240" w:lineRule="auto"/>
        <w:jc w:val="both"/>
        <w:rPr>
          <w:rFonts w:ascii="Arial" w:eastAsia="Calibri" w:hAnsi="Arial" w:cs="Arial"/>
          <w:sz w:val="20"/>
          <w:szCs w:val="20"/>
        </w:rPr>
      </w:pPr>
    </w:p>
    <w:p w14:paraId="41EF7036" w14:textId="77777777" w:rsidR="00C97EC8" w:rsidRPr="00696CA4" w:rsidRDefault="00C97EC8" w:rsidP="00C97EC8">
      <w:pPr>
        <w:spacing w:after="0" w:line="240" w:lineRule="auto"/>
        <w:jc w:val="both"/>
        <w:rPr>
          <w:rFonts w:ascii="Arial" w:eastAsia="Calibri" w:hAnsi="Arial" w:cs="Arial"/>
          <w:sz w:val="20"/>
          <w:szCs w:val="20"/>
        </w:rPr>
      </w:pPr>
      <w:r w:rsidRPr="00696CA4">
        <w:rPr>
          <w:rFonts w:ascii="Arial" w:eastAsia="Calibri" w:hAnsi="Arial" w:cs="Arial"/>
          <w:sz w:val="20"/>
          <w:szCs w:val="20"/>
        </w:rPr>
        <w:t>Rashodi su izvršeni u iznosu 174.911,06 € ili 34,9 % plana, a odnose se na:</w:t>
      </w:r>
    </w:p>
    <w:p w14:paraId="19B097B8" w14:textId="77777777" w:rsidR="00C97EC8" w:rsidRPr="009F62E8" w:rsidRDefault="00C97EC8" w:rsidP="00C97EC8">
      <w:pPr>
        <w:spacing w:after="0" w:line="240" w:lineRule="auto"/>
        <w:jc w:val="both"/>
        <w:rPr>
          <w:rFonts w:ascii="Arial" w:eastAsia="Calibri" w:hAnsi="Arial" w:cs="Arial"/>
          <w:sz w:val="20"/>
          <w:szCs w:val="20"/>
        </w:rPr>
      </w:pPr>
      <w:r w:rsidRPr="009F62E8">
        <w:rPr>
          <w:rFonts w:ascii="Arial" w:eastAsia="Calibri" w:hAnsi="Arial" w:cs="Arial"/>
          <w:sz w:val="20"/>
          <w:szCs w:val="20"/>
        </w:rPr>
        <w:t xml:space="preserve">- naknade troškova zaposlenih (321) u iznosu 10.251,56 € (službena putovanja i stručna usavršavanja), </w:t>
      </w:r>
    </w:p>
    <w:p w14:paraId="26B927FD" w14:textId="77777777" w:rsidR="00C97EC8" w:rsidRPr="009F62E8" w:rsidRDefault="00C97EC8" w:rsidP="00C97EC8">
      <w:pPr>
        <w:spacing w:after="0" w:line="240" w:lineRule="auto"/>
        <w:jc w:val="both"/>
        <w:rPr>
          <w:rFonts w:ascii="Arial" w:eastAsia="Calibri" w:hAnsi="Arial" w:cs="Arial"/>
          <w:sz w:val="20"/>
          <w:szCs w:val="20"/>
        </w:rPr>
      </w:pPr>
      <w:r w:rsidRPr="009F62E8">
        <w:rPr>
          <w:rFonts w:ascii="Arial" w:eastAsia="Calibri" w:hAnsi="Arial" w:cs="Arial"/>
          <w:sz w:val="20"/>
          <w:szCs w:val="20"/>
        </w:rPr>
        <w:t xml:space="preserve">- rashodi za materijal i energiju (322) u iznosu 126.593,15 € (u okviru ovih rashoda vrijednosno najznačajniji rashodi odnose se na troškove namirnica </w:t>
      </w:r>
      <w:r w:rsidRPr="005625AC">
        <w:rPr>
          <w:rFonts w:ascii="Arial" w:eastAsia="Calibri" w:hAnsi="Arial" w:cs="Arial"/>
          <w:sz w:val="20"/>
          <w:szCs w:val="20"/>
        </w:rPr>
        <w:t xml:space="preserve">76.637,38 €, </w:t>
      </w:r>
      <w:r w:rsidRPr="00EE1994">
        <w:rPr>
          <w:rFonts w:ascii="Arial" w:eastAsia="Calibri" w:hAnsi="Arial" w:cs="Arial"/>
          <w:sz w:val="20"/>
          <w:szCs w:val="20"/>
        </w:rPr>
        <w:t>uredski materijal i drugi materijalni rashodi 17.415,54 €, energija</w:t>
      </w:r>
      <w:r w:rsidRPr="009F62E8">
        <w:rPr>
          <w:rFonts w:ascii="Arial" w:eastAsia="Calibri" w:hAnsi="Arial" w:cs="Arial"/>
          <w:sz w:val="20"/>
          <w:szCs w:val="20"/>
        </w:rPr>
        <w:t>, gorivo i plin 22.2</w:t>
      </w:r>
      <w:r>
        <w:rPr>
          <w:rFonts w:ascii="Arial" w:eastAsia="Calibri" w:hAnsi="Arial" w:cs="Arial"/>
          <w:sz w:val="20"/>
          <w:szCs w:val="20"/>
        </w:rPr>
        <w:t>42</w:t>
      </w:r>
      <w:r w:rsidRPr="009F62E8">
        <w:rPr>
          <w:rFonts w:ascii="Arial" w:eastAsia="Calibri" w:hAnsi="Arial" w:cs="Arial"/>
          <w:sz w:val="20"/>
          <w:szCs w:val="20"/>
        </w:rPr>
        <w:t xml:space="preserve">,79 €, materijal za tekuće i investicijsko održavanje 5.445,32 €, </w:t>
      </w:r>
      <w:r w:rsidRPr="001C0A73">
        <w:rPr>
          <w:rFonts w:ascii="Arial" w:eastAsia="Calibri" w:hAnsi="Arial" w:cs="Arial"/>
          <w:sz w:val="20"/>
          <w:szCs w:val="20"/>
        </w:rPr>
        <w:t xml:space="preserve">sitan inventar </w:t>
      </w:r>
      <w:r w:rsidRPr="009F62E8">
        <w:rPr>
          <w:rFonts w:ascii="Arial" w:eastAsia="Calibri" w:hAnsi="Arial" w:cs="Arial"/>
          <w:sz w:val="20"/>
          <w:szCs w:val="20"/>
        </w:rPr>
        <w:t>3.203,19 € i radna odjeća i obuća 557,94 €),</w:t>
      </w:r>
    </w:p>
    <w:p w14:paraId="283FECF4" w14:textId="77777777" w:rsidR="00C97EC8" w:rsidRPr="00C97EC8" w:rsidRDefault="00C97EC8" w:rsidP="00C97EC8">
      <w:pPr>
        <w:spacing w:after="0" w:line="240" w:lineRule="auto"/>
        <w:jc w:val="both"/>
        <w:rPr>
          <w:rFonts w:ascii="Arial" w:eastAsia="Calibri" w:hAnsi="Arial" w:cs="Arial"/>
          <w:sz w:val="20"/>
          <w:szCs w:val="20"/>
        </w:rPr>
      </w:pPr>
      <w:r w:rsidRPr="001C0A73">
        <w:rPr>
          <w:rFonts w:ascii="Arial" w:eastAsia="Calibri" w:hAnsi="Arial" w:cs="Arial"/>
          <w:sz w:val="20"/>
          <w:szCs w:val="20"/>
        </w:rPr>
        <w:t xml:space="preserve">- rashodi za usluge (323) u iznosu od 30.724,07 € odnose se na tekuće troškove komunikacije, održavanje objekata i opreme (od čega održavanje objekata </w:t>
      </w:r>
      <w:r w:rsidRPr="005827B9">
        <w:rPr>
          <w:rFonts w:ascii="Arial" w:eastAsia="Calibri" w:hAnsi="Arial" w:cs="Arial"/>
          <w:sz w:val="20"/>
          <w:szCs w:val="20"/>
        </w:rPr>
        <w:t>11.634,81 €, održavanje prijevoznih sredstava 909,71 €, održavanje računala i računalne opreme 162,50 €, komunalne usluge 9.101,23 € (opskrba vodom, odvoz smeća, deratizacija i ostalo), zdravstvene usluge 2.999,79 €, računalne usluge te ostale usluge</w:t>
      </w:r>
      <w:r w:rsidRPr="0052218C">
        <w:rPr>
          <w:rFonts w:ascii="Arial" w:eastAsia="Calibri" w:hAnsi="Arial" w:cs="Arial"/>
          <w:sz w:val="20"/>
          <w:szCs w:val="20"/>
        </w:rPr>
        <w:t>,</w:t>
      </w:r>
    </w:p>
    <w:p w14:paraId="37721087" w14:textId="77777777" w:rsidR="00C97EC8" w:rsidRPr="00C97EC8" w:rsidRDefault="00C97EC8" w:rsidP="00C97EC8">
      <w:pPr>
        <w:spacing w:after="0" w:line="240" w:lineRule="auto"/>
        <w:jc w:val="both"/>
        <w:rPr>
          <w:rFonts w:ascii="Arial" w:eastAsia="Calibri" w:hAnsi="Arial" w:cs="Arial"/>
          <w:sz w:val="20"/>
          <w:szCs w:val="20"/>
        </w:rPr>
      </w:pPr>
      <w:r w:rsidRPr="00C97EC8">
        <w:rPr>
          <w:rFonts w:ascii="Arial" w:eastAsia="Calibri" w:hAnsi="Arial" w:cs="Arial"/>
          <w:sz w:val="20"/>
          <w:szCs w:val="20"/>
        </w:rPr>
        <w:t>- ostali rashodi poslovanja (329) u iznosu 2.444,70 € (premije osiguranja, novčana naknada poslodavca zbog nezapošljavanja osoba s invaliditetom, drugi rashodi),</w:t>
      </w:r>
    </w:p>
    <w:p w14:paraId="2DF0D440" w14:textId="77777777" w:rsidR="00C97EC8" w:rsidRPr="00C97EC8" w:rsidRDefault="00C97EC8" w:rsidP="00C97EC8">
      <w:pPr>
        <w:spacing w:after="0" w:line="240" w:lineRule="auto"/>
        <w:jc w:val="both"/>
        <w:rPr>
          <w:rFonts w:ascii="Arial" w:eastAsia="Calibri" w:hAnsi="Arial" w:cs="Arial"/>
          <w:sz w:val="20"/>
          <w:szCs w:val="20"/>
        </w:rPr>
      </w:pPr>
      <w:r w:rsidRPr="00C97EC8">
        <w:rPr>
          <w:rFonts w:ascii="Arial" w:eastAsia="Calibri" w:hAnsi="Arial" w:cs="Arial"/>
          <w:sz w:val="20"/>
          <w:szCs w:val="20"/>
        </w:rPr>
        <w:t xml:space="preserve">- oprema (422) u iznosu 4.897,58 € (namještaj). </w:t>
      </w:r>
    </w:p>
    <w:p w14:paraId="44C5B8E3" w14:textId="77777777" w:rsidR="00DD41C8" w:rsidRPr="00C97EC8" w:rsidRDefault="00DD41C8" w:rsidP="00BA0D06">
      <w:pPr>
        <w:spacing w:after="0" w:line="240" w:lineRule="auto"/>
        <w:jc w:val="both"/>
        <w:rPr>
          <w:rFonts w:ascii="Arial" w:eastAsia="Calibri" w:hAnsi="Arial" w:cs="Arial"/>
          <w:sz w:val="20"/>
          <w:szCs w:val="20"/>
        </w:rPr>
      </w:pPr>
    </w:p>
    <w:p w14:paraId="4B48C17E" w14:textId="36A8E1B5" w:rsidR="005D2DAF" w:rsidRPr="00A7176E" w:rsidRDefault="00BA0D06" w:rsidP="005D2DAF">
      <w:pPr>
        <w:spacing w:after="0" w:line="240" w:lineRule="auto"/>
        <w:jc w:val="both"/>
        <w:rPr>
          <w:rFonts w:ascii="Arial" w:eastAsia="Calibri" w:hAnsi="Arial" w:cs="Arial"/>
          <w:sz w:val="20"/>
          <w:szCs w:val="20"/>
        </w:rPr>
      </w:pPr>
      <w:r w:rsidRPr="00A7176E">
        <w:rPr>
          <w:rFonts w:ascii="Arial" w:eastAsia="Calibri" w:hAnsi="Arial" w:cs="Arial"/>
          <w:b/>
          <w:sz w:val="20"/>
          <w:szCs w:val="20"/>
        </w:rPr>
        <w:t>9. T20</w:t>
      </w:r>
      <w:r w:rsidR="008A128F" w:rsidRPr="00A7176E">
        <w:rPr>
          <w:rFonts w:ascii="Arial" w:eastAsia="Calibri" w:hAnsi="Arial" w:cs="Arial"/>
          <w:b/>
          <w:sz w:val="20"/>
          <w:szCs w:val="20"/>
        </w:rPr>
        <w:t>5122</w:t>
      </w:r>
      <w:r w:rsidRPr="00A7176E">
        <w:rPr>
          <w:rFonts w:ascii="Arial" w:eastAsia="Calibri" w:hAnsi="Arial" w:cs="Arial"/>
          <w:b/>
          <w:sz w:val="20"/>
          <w:szCs w:val="20"/>
        </w:rPr>
        <w:t>: Dječji vrtić, unapređ</w:t>
      </w:r>
      <w:r w:rsidR="005D2DAF" w:rsidRPr="00A7176E">
        <w:rPr>
          <w:rFonts w:ascii="Arial" w:eastAsia="Calibri" w:hAnsi="Arial" w:cs="Arial"/>
          <w:b/>
          <w:sz w:val="20"/>
          <w:szCs w:val="20"/>
        </w:rPr>
        <w:t xml:space="preserve">enje usluga „Otvorimo južna vrata lijepe naše“ </w:t>
      </w:r>
      <w:r w:rsidR="005D2DAF" w:rsidRPr="00A7176E">
        <w:rPr>
          <w:rFonts w:ascii="Arial" w:eastAsia="Calibri" w:hAnsi="Arial" w:cs="Arial"/>
          <w:sz w:val="20"/>
          <w:szCs w:val="20"/>
        </w:rPr>
        <w:t xml:space="preserve"> </w:t>
      </w:r>
      <w:r w:rsidR="000D6EF9" w:rsidRPr="00A7176E">
        <w:rPr>
          <w:rFonts w:ascii="Arial" w:eastAsia="Calibri" w:hAnsi="Arial" w:cs="Arial"/>
          <w:sz w:val="20"/>
          <w:szCs w:val="20"/>
        </w:rPr>
        <w:t>Ovaj projekt, faza I je završena u 2021. godini.</w:t>
      </w:r>
    </w:p>
    <w:p w14:paraId="4133E9EC" w14:textId="30492551" w:rsidR="005D2DAF" w:rsidRPr="00A7176E" w:rsidRDefault="005D2DAF" w:rsidP="005D2DAF">
      <w:pPr>
        <w:spacing w:after="0" w:line="240" w:lineRule="auto"/>
        <w:jc w:val="both"/>
        <w:rPr>
          <w:rFonts w:ascii="Arial" w:eastAsia="Calibri" w:hAnsi="Arial" w:cs="Arial"/>
          <w:sz w:val="20"/>
          <w:szCs w:val="20"/>
        </w:rPr>
      </w:pPr>
    </w:p>
    <w:p w14:paraId="659A0344" w14:textId="790EF20F" w:rsidR="00DD41C8" w:rsidRPr="00A7176E" w:rsidRDefault="005D2DAF" w:rsidP="005D2DAF">
      <w:pPr>
        <w:spacing w:after="0" w:line="240" w:lineRule="auto"/>
        <w:jc w:val="both"/>
        <w:rPr>
          <w:rFonts w:ascii="Arial" w:eastAsia="Calibri" w:hAnsi="Arial" w:cs="Arial"/>
          <w:sz w:val="18"/>
          <w:szCs w:val="18"/>
        </w:rPr>
      </w:pPr>
      <w:r w:rsidRPr="00A7176E">
        <w:rPr>
          <w:rFonts w:ascii="Arial" w:eastAsia="Calibri" w:hAnsi="Arial" w:cs="Arial"/>
          <w:sz w:val="18"/>
          <w:szCs w:val="18"/>
        </w:rPr>
        <w:t xml:space="preserve">Ugovor za „Unapređenje usluga za djecu u sustavu ranog i predškolskog odgoja i obrazovanja“ u sklopu ESF Operativnog programa „Učinkoviti ljudski potencijali 2014.-2020.“ zaključen je u veljači 2019. s Ministarstvom za demografiju, obitelj, mlade i socijalnu politiku i Hrvatskim zavodom za zapošljavanje. Projektom su </w:t>
      </w:r>
      <w:r w:rsidR="000D6EF9" w:rsidRPr="00A7176E">
        <w:rPr>
          <w:rFonts w:ascii="Arial" w:eastAsia="Calibri" w:hAnsi="Arial" w:cs="Arial"/>
          <w:sz w:val="18"/>
          <w:szCs w:val="18"/>
        </w:rPr>
        <w:t xml:space="preserve">bila </w:t>
      </w:r>
      <w:r w:rsidRPr="00A7176E">
        <w:rPr>
          <w:rFonts w:ascii="Arial" w:eastAsia="Calibri" w:hAnsi="Arial" w:cs="Arial"/>
          <w:sz w:val="18"/>
          <w:szCs w:val="18"/>
        </w:rPr>
        <w:t xml:space="preserve">odobrena bespovratna sredstva u iznosu </w:t>
      </w:r>
      <w:proofErr w:type="spellStart"/>
      <w:r w:rsidRPr="00A7176E">
        <w:rPr>
          <w:rFonts w:ascii="Arial" w:eastAsia="Calibri" w:hAnsi="Arial" w:cs="Arial"/>
          <w:sz w:val="18"/>
          <w:szCs w:val="18"/>
        </w:rPr>
        <w:t>max</w:t>
      </w:r>
      <w:proofErr w:type="spellEnd"/>
      <w:r w:rsidRPr="00A7176E">
        <w:rPr>
          <w:rFonts w:ascii="Arial" w:eastAsia="Calibri" w:hAnsi="Arial" w:cs="Arial"/>
          <w:sz w:val="18"/>
          <w:szCs w:val="18"/>
        </w:rPr>
        <w:t xml:space="preserve"> 7.410.440,01 </w:t>
      </w:r>
      <w:r w:rsidR="00A8623C" w:rsidRPr="00A7176E">
        <w:rPr>
          <w:rFonts w:ascii="Arial" w:eastAsia="Calibri" w:hAnsi="Arial" w:cs="Arial"/>
          <w:sz w:val="18"/>
          <w:szCs w:val="18"/>
        </w:rPr>
        <w:t>kn</w:t>
      </w:r>
      <w:r w:rsidRPr="00A7176E">
        <w:rPr>
          <w:rFonts w:ascii="Arial" w:eastAsia="Calibri" w:hAnsi="Arial" w:cs="Arial"/>
          <w:sz w:val="18"/>
          <w:szCs w:val="18"/>
        </w:rPr>
        <w:t>, a projekt</w:t>
      </w:r>
      <w:r w:rsidR="000D6EF9" w:rsidRPr="00A7176E">
        <w:rPr>
          <w:rFonts w:ascii="Arial" w:eastAsia="Calibri" w:hAnsi="Arial" w:cs="Arial"/>
          <w:sz w:val="18"/>
          <w:szCs w:val="18"/>
        </w:rPr>
        <w:t xml:space="preserve"> je trajao</w:t>
      </w:r>
      <w:r w:rsidRPr="00A7176E">
        <w:rPr>
          <w:rFonts w:ascii="Arial" w:eastAsia="Calibri" w:hAnsi="Arial" w:cs="Arial"/>
          <w:sz w:val="18"/>
          <w:szCs w:val="18"/>
        </w:rPr>
        <w:t xml:space="preserve"> 30 mjeseci (počevši danom potpisivanja ugovora, pa do konca srpnja 2021.). </w:t>
      </w:r>
    </w:p>
    <w:p w14:paraId="18A63A90" w14:textId="77777777" w:rsidR="00DD41C8" w:rsidRPr="00A7176E" w:rsidRDefault="00DD41C8" w:rsidP="005D2DAF">
      <w:pPr>
        <w:spacing w:after="0" w:line="240" w:lineRule="auto"/>
        <w:jc w:val="both"/>
        <w:rPr>
          <w:rFonts w:ascii="Arial" w:eastAsia="Calibri" w:hAnsi="Arial" w:cs="Arial"/>
          <w:sz w:val="18"/>
          <w:szCs w:val="18"/>
        </w:rPr>
      </w:pPr>
    </w:p>
    <w:p w14:paraId="7FA1D2D4" w14:textId="7DBC6E69" w:rsidR="005D2DAF" w:rsidRPr="00A7176E" w:rsidRDefault="005D2DAF" w:rsidP="005D2DAF">
      <w:pPr>
        <w:spacing w:after="0" w:line="240" w:lineRule="auto"/>
        <w:jc w:val="both"/>
        <w:rPr>
          <w:rFonts w:ascii="Arial" w:eastAsia="Calibri" w:hAnsi="Arial" w:cs="Arial"/>
          <w:sz w:val="18"/>
          <w:szCs w:val="18"/>
        </w:rPr>
      </w:pPr>
      <w:r w:rsidRPr="00A7176E">
        <w:rPr>
          <w:rFonts w:ascii="Arial" w:eastAsia="Calibri" w:hAnsi="Arial" w:cs="Arial"/>
          <w:sz w:val="18"/>
          <w:szCs w:val="18"/>
        </w:rPr>
        <w:t xml:space="preserve">Konačno odobrena sredstva </w:t>
      </w:r>
      <w:r w:rsidR="00945257" w:rsidRPr="00A7176E">
        <w:rPr>
          <w:rFonts w:ascii="Arial" w:eastAsia="Calibri" w:hAnsi="Arial" w:cs="Arial"/>
          <w:sz w:val="18"/>
          <w:szCs w:val="18"/>
        </w:rPr>
        <w:t>prema završnom izvješću iznose 4.863.769,77 kn</w:t>
      </w:r>
      <w:r w:rsidR="00A7176E">
        <w:rPr>
          <w:rFonts w:ascii="Arial" w:eastAsia="Calibri" w:hAnsi="Arial" w:cs="Arial"/>
          <w:sz w:val="18"/>
          <w:szCs w:val="18"/>
        </w:rPr>
        <w:t xml:space="preserve"> (645.533,18 €)</w:t>
      </w:r>
      <w:r w:rsidR="00945257" w:rsidRPr="00A7176E">
        <w:rPr>
          <w:rFonts w:ascii="Arial" w:eastAsia="Calibri" w:hAnsi="Arial" w:cs="Arial"/>
          <w:sz w:val="18"/>
          <w:szCs w:val="18"/>
        </w:rPr>
        <w:t xml:space="preserve">. </w:t>
      </w:r>
      <w:r w:rsidRPr="00A7176E">
        <w:rPr>
          <w:rFonts w:ascii="Arial" w:eastAsia="Calibri" w:hAnsi="Arial" w:cs="Arial"/>
          <w:sz w:val="18"/>
          <w:szCs w:val="18"/>
        </w:rPr>
        <w:t>Dječji vrtić Konavle je partner u projektu, a voditelj projekta je zaposlenik Općine. Projekt se sufinancira sredstvima EU (samo ovjereni prihvatljivi troškovi projekta).</w:t>
      </w:r>
    </w:p>
    <w:p w14:paraId="1110B8B4" w14:textId="606B4CE7" w:rsidR="002C61FC" w:rsidRPr="00A7176E" w:rsidRDefault="002C61FC" w:rsidP="002C61FC">
      <w:pPr>
        <w:spacing w:after="0" w:line="240" w:lineRule="auto"/>
        <w:jc w:val="both"/>
        <w:rPr>
          <w:rFonts w:ascii="Arial" w:eastAsia="Calibri" w:hAnsi="Arial" w:cs="Arial"/>
          <w:sz w:val="18"/>
          <w:szCs w:val="18"/>
        </w:rPr>
      </w:pPr>
      <w:r w:rsidRPr="00A7176E">
        <w:rPr>
          <w:rFonts w:ascii="Arial" w:eastAsia="Calibri" w:hAnsi="Arial" w:cs="Arial"/>
          <w:b/>
          <w:bCs/>
          <w:sz w:val="18"/>
          <w:szCs w:val="18"/>
        </w:rPr>
        <w:t>Zaposlenih putem Projekta je 25</w:t>
      </w:r>
      <w:r w:rsidRPr="00A7176E">
        <w:rPr>
          <w:rFonts w:ascii="Arial" w:eastAsia="Calibri" w:hAnsi="Arial" w:cs="Arial"/>
          <w:sz w:val="18"/>
          <w:szCs w:val="18"/>
        </w:rPr>
        <w:t xml:space="preserve"> (15 odgojitelja, edukator </w:t>
      </w:r>
      <w:proofErr w:type="spellStart"/>
      <w:r w:rsidRPr="00A7176E">
        <w:rPr>
          <w:rFonts w:ascii="Arial" w:eastAsia="Calibri" w:hAnsi="Arial" w:cs="Arial"/>
          <w:sz w:val="18"/>
          <w:szCs w:val="18"/>
        </w:rPr>
        <w:t>rehabilitator</w:t>
      </w:r>
      <w:proofErr w:type="spellEnd"/>
      <w:r w:rsidRPr="00A7176E">
        <w:rPr>
          <w:rFonts w:ascii="Arial" w:eastAsia="Calibri" w:hAnsi="Arial" w:cs="Arial"/>
          <w:sz w:val="18"/>
          <w:szCs w:val="18"/>
        </w:rPr>
        <w:t xml:space="preserve"> - zamjena za </w:t>
      </w:r>
      <w:proofErr w:type="spellStart"/>
      <w:r w:rsidR="00D361DF" w:rsidRPr="00A7176E">
        <w:rPr>
          <w:rFonts w:ascii="Arial" w:eastAsia="Calibri" w:hAnsi="Arial" w:cs="Arial"/>
          <w:sz w:val="18"/>
          <w:szCs w:val="18"/>
        </w:rPr>
        <w:t>rodiljni</w:t>
      </w:r>
      <w:proofErr w:type="spellEnd"/>
      <w:r w:rsidRPr="00A7176E">
        <w:rPr>
          <w:rFonts w:ascii="Arial" w:eastAsia="Calibri" w:hAnsi="Arial" w:cs="Arial"/>
          <w:sz w:val="18"/>
          <w:szCs w:val="18"/>
        </w:rPr>
        <w:t xml:space="preserve"> dopust, psiholog 0,5, pedagog 0,5, 6 spremačica 0,5 radnog vremena). Kroz stručno usavršavanje održale su se edukacije za psihologa i edukatora </w:t>
      </w:r>
      <w:proofErr w:type="spellStart"/>
      <w:r w:rsidRPr="00A7176E">
        <w:rPr>
          <w:rFonts w:ascii="Arial" w:eastAsia="Calibri" w:hAnsi="Arial" w:cs="Arial"/>
          <w:sz w:val="18"/>
          <w:szCs w:val="18"/>
        </w:rPr>
        <w:t>rehabilitatora</w:t>
      </w:r>
      <w:proofErr w:type="spellEnd"/>
      <w:r w:rsidRPr="00A7176E">
        <w:rPr>
          <w:rFonts w:ascii="Arial" w:eastAsia="Calibri" w:hAnsi="Arial" w:cs="Arial"/>
          <w:sz w:val="18"/>
          <w:szCs w:val="18"/>
        </w:rPr>
        <w:t xml:space="preserve"> mjesečno po modulima, u travnju je održana edukacija Terapijske priče, u svibnju Inkluzija djece s teškoćama u razvoju, u lipnju (Korak po korak)</w:t>
      </w:r>
      <w:r w:rsidR="00945257" w:rsidRPr="00A7176E">
        <w:rPr>
          <w:rFonts w:ascii="Arial" w:eastAsia="Calibri" w:hAnsi="Arial" w:cs="Arial"/>
          <w:sz w:val="18"/>
          <w:szCs w:val="18"/>
        </w:rPr>
        <w:t xml:space="preserve"> </w:t>
      </w:r>
      <w:r w:rsidRPr="00A7176E">
        <w:rPr>
          <w:rFonts w:ascii="Arial" w:eastAsia="Calibri" w:hAnsi="Arial" w:cs="Arial"/>
          <w:sz w:val="18"/>
          <w:szCs w:val="18"/>
        </w:rPr>
        <w:t>- Edukacija Zajednice odgajatelja koje uče i (Svijet lutaka) – Edukativne radionice za provedbu dramsko scenskog integriranog programa Od priče do predstave.</w:t>
      </w:r>
    </w:p>
    <w:p w14:paraId="396E09B0" w14:textId="498A7EB9" w:rsidR="00EB7362" w:rsidRPr="00A7176E" w:rsidRDefault="00EB7362" w:rsidP="00EB7362">
      <w:pPr>
        <w:spacing w:after="0" w:line="240" w:lineRule="auto"/>
        <w:jc w:val="both"/>
        <w:rPr>
          <w:rFonts w:ascii="Arial" w:eastAsia="Calibri" w:hAnsi="Arial" w:cs="Arial"/>
          <w:sz w:val="18"/>
          <w:szCs w:val="18"/>
        </w:rPr>
      </w:pPr>
    </w:p>
    <w:p w14:paraId="5B90B7B1" w14:textId="7598962F" w:rsidR="00327855" w:rsidRPr="00A7176E" w:rsidRDefault="00327855" w:rsidP="00327855">
      <w:pPr>
        <w:autoSpaceDE w:val="0"/>
        <w:autoSpaceDN w:val="0"/>
        <w:adjustRightInd w:val="0"/>
        <w:spacing w:after="0" w:line="240" w:lineRule="auto"/>
        <w:jc w:val="both"/>
        <w:rPr>
          <w:rFonts w:ascii="Arial" w:eastAsia="Calibri" w:hAnsi="Arial" w:cs="Arial"/>
          <w:sz w:val="18"/>
          <w:szCs w:val="18"/>
        </w:rPr>
      </w:pPr>
      <w:r w:rsidRPr="00A7176E">
        <w:rPr>
          <w:rFonts w:ascii="Arial" w:eastAsia="Calibri" w:hAnsi="Arial" w:cs="Arial"/>
          <w:sz w:val="18"/>
          <w:szCs w:val="18"/>
        </w:rPr>
        <w:t>U sklop</w:t>
      </w:r>
      <w:r w:rsidR="00C97EC8">
        <w:rPr>
          <w:rFonts w:ascii="Arial" w:eastAsia="Calibri" w:hAnsi="Arial" w:cs="Arial"/>
          <w:sz w:val="18"/>
          <w:szCs w:val="18"/>
        </w:rPr>
        <w:t>u</w:t>
      </w:r>
      <w:r w:rsidRPr="00A7176E">
        <w:rPr>
          <w:rFonts w:ascii="Arial" w:eastAsia="Calibri" w:hAnsi="Arial" w:cs="Arial"/>
          <w:sz w:val="18"/>
          <w:szCs w:val="18"/>
        </w:rPr>
        <w:t xml:space="preserve"> Projekta provodi</w:t>
      </w:r>
      <w:r w:rsidR="0070768E" w:rsidRPr="00A7176E">
        <w:rPr>
          <w:rFonts w:ascii="Arial" w:eastAsia="Calibri" w:hAnsi="Arial" w:cs="Arial"/>
          <w:sz w:val="18"/>
          <w:szCs w:val="18"/>
        </w:rPr>
        <w:t>o</w:t>
      </w:r>
      <w:r w:rsidRPr="00A7176E">
        <w:rPr>
          <w:rFonts w:ascii="Arial" w:eastAsia="Calibri" w:hAnsi="Arial" w:cs="Arial"/>
          <w:sz w:val="18"/>
          <w:szCs w:val="18"/>
        </w:rPr>
        <w:t xml:space="preserve"> se produljeni i smjenski rad, te rad subotom u Dječjem vrtiću i jaslicama Cavtat.</w:t>
      </w:r>
    </w:p>
    <w:p w14:paraId="02943514" w14:textId="77777777" w:rsidR="00A039EF" w:rsidRPr="00A7176E" w:rsidRDefault="00A039EF" w:rsidP="005D2DAF">
      <w:pPr>
        <w:spacing w:after="0" w:line="240" w:lineRule="auto"/>
        <w:jc w:val="both"/>
        <w:rPr>
          <w:rFonts w:ascii="Arial" w:eastAsia="Calibri" w:hAnsi="Arial" w:cs="Arial"/>
          <w:sz w:val="18"/>
          <w:szCs w:val="18"/>
        </w:rPr>
      </w:pPr>
    </w:p>
    <w:p w14:paraId="75121008" w14:textId="77777777" w:rsidR="00B07620" w:rsidRPr="00A7176E" w:rsidRDefault="00B07620" w:rsidP="00B07620">
      <w:pPr>
        <w:autoSpaceDE w:val="0"/>
        <w:autoSpaceDN w:val="0"/>
        <w:adjustRightInd w:val="0"/>
        <w:spacing w:after="0" w:line="240" w:lineRule="auto"/>
        <w:jc w:val="both"/>
        <w:rPr>
          <w:rFonts w:ascii="Arial" w:eastAsia="Calibri" w:hAnsi="Arial" w:cs="Arial"/>
          <w:sz w:val="18"/>
          <w:szCs w:val="18"/>
        </w:rPr>
      </w:pPr>
      <w:r w:rsidRPr="00A7176E">
        <w:rPr>
          <w:rFonts w:ascii="Arial" w:eastAsia="Calibri" w:hAnsi="Arial" w:cs="Arial"/>
          <w:sz w:val="18"/>
          <w:szCs w:val="18"/>
        </w:rPr>
        <w:t xml:space="preserve">U projektnu aktivnost 1) Usluga produljenog i smjenskog radnog vremena Dječjeg vrtića Konavle (koji je uključivao i rad subotom) u sklopu projekta „Otvorimo južna vrata Lijepe naše“ </w:t>
      </w:r>
      <w:proofErr w:type="spellStart"/>
      <w:r w:rsidRPr="00A7176E">
        <w:rPr>
          <w:rFonts w:ascii="Arial" w:eastAsia="Calibri" w:hAnsi="Arial" w:cs="Arial"/>
          <w:sz w:val="18"/>
          <w:szCs w:val="18"/>
        </w:rPr>
        <w:t>k.b</w:t>
      </w:r>
      <w:proofErr w:type="spellEnd"/>
      <w:r w:rsidRPr="00A7176E">
        <w:rPr>
          <w:rFonts w:ascii="Arial" w:eastAsia="Calibri" w:hAnsi="Arial" w:cs="Arial"/>
          <w:sz w:val="18"/>
          <w:szCs w:val="18"/>
        </w:rPr>
        <w:t>.: UP.02.2.2.08.0065 uključen je sljedeći broj djece:</w:t>
      </w:r>
    </w:p>
    <w:p w14:paraId="50FDFFA9" w14:textId="59EF12A6" w:rsidR="00B07620" w:rsidRPr="00A7176E" w:rsidRDefault="00B07620">
      <w:pPr>
        <w:numPr>
          <w:ilvl w:val="0"/>
          <w:numId w:val="23"/>
        </w:numPr>
        <w:autoSpaceDE w:val="0"/>
        <w:autoSpaceDN w:val="0"/>
        <w:adjustRightInd w:val="0"/>
        <w:spacing w:after="0" w:line="240" w:lineRule="auto"/>
        <w:jc w:val="both"/>
        <w:rPr>
          <w:rFonts w:ascii="Arial" w:eastAsia="Calibri" w:hAnsi="Arial" w:cs="Arial"/>
          <w:b/>
          <w:sz w:val="18"/>
          <w:szCs w:val="18"/>
        </w:rPr>
      </w:pPr>
      <w:r w:rsidRPr="00A7176E">
        <w:rPr>
          <w:rFonts w:ascii="Arial" w:eastAsia="Calibri" w:hAnsi="Arial" w:cs="Arial"/>
          <w:sz w:val="18"/>
          <w:szCs w:val="18"/>
        </w:rPr>
        <w:t>Uključivanje djece u usluge produljenog boravka - Broj uključene djece do 31.07.2021.</w:t>
      </w:r>
      <w:r w:rsidRPr="00A7176E">
        <w:rPr>
          <w:rFonts w:ascii="Arial" w:eastAsia="Calibri" w:hAnsi="Arial" w:cs="Arial"/>
          <w:sz w:val="18"/>
          <w:szCs w:val="18"/>
        </w:rPr>
        <w:tab/>
        <w:t xml:space="preserve">-  </w:t>
      </w:r>
      <w:r w:rsidR="009C4959" w:rsidRPr="00A7176E">
        <w:rPr>
          <w:rFonts w:ascii="Arial" w:eastAsia="Calibri" w:hAnsi="Arial" w:cs="Arial"/>
          <w:b/>
          <w:sz w:val="18"/>
          <w:szCs w:val="18"/>
        </w:rPr>
        <w:t>32</w:t>
      </w:r>
    </w:p>
    <w:p w14:paraId="3B45E0DE" w14:textId="77777777" w:rsidR="00B07620" w:rsidRPr="00A7176E" w:rsidRDefault="00B07620" w:rsidP="00B07620">
      <w:pPr>
        <w:autoSpaceDE w:val="0"/>
        <w:autoSpaceDN w:val="0"/>
        <w:adjustRightInd w:val="0"/>
        <w:spacing w:after="0" w:line="240" w:lineRule="auto"/>
        <w:jc w:val="both"/>
        <w:rPr>
          <w:rFonts w:ascii="Arial" w:eastAsia="Calibri" w:hAnsi="Arial" w:cs="Arial"/>
          <w:sz w:val="18"/>
          <w:szCs w:val="18"/>
        </w:rPr>
      </w:pPr>
      <w:r w:rsidRPr="00A7176E">
        <w:rPr>
          <w:rFonts w:ascii="Arial" w:eastAsia="Calibri" w:hAnsi="Arial" w:cs="Arial"/>
          <w:sz w:val="18"/>
          <w:szCs w:val="18"/>
        </w:rPr>
        <w:t>Praćenje korištenja i organiziranja ovoga programa vršilo se evidencijom u tablice (koje su u svakoj odgojnoj skupini) na način da roditelj najavi potrebu dan prije</w:t>
      </w:r>
    </w:p>
    <w:p w14:paraId="02D082C3" w14:textId="77777777" w:rsidR="00B07620" w:rsidRPr="00A7176E" w:rsidRDefault="00B07620">
      <w:pPr>
        <w:numPr>
          <w:ilvl w:val="0"/>
          <w:numId w:val="23"/>
        </w:numPr>
        <w:autoSpaceDE w:val="0"/>
        <w:autoSpaceDN w:val="0"/>
        <w:adjustRightInd w:val="0"/>
        <w:spacing w:after="0" w:line="240" w:lineRule="auto"/>
        <w:jc w:val="both"/>
        <w:rPr>
          <w:rFonts w:ascii="Arial" w:eastAsia="Calibri" w:hAnsi="Arial" w:cs="Arial"/>
          <w:b/>
          <w:sz w:val="18"/>
          <w:szCs w:val="18"/>
        </w:rPr>
      </w:pPr>
      <w:r w:rsidRPr="00A7176E">
        <w:rPr>
          <w:rFonts w:ascii="Arial" w:eastAsia="Calibri" w:hAnsi="Arial" w:cs="Arial"/>
          <w:sz w:val="18"/>
          <w:szCs w:val="18"/>
        </w:rPr>
        <w:t xml:space="preserve">Uključivanje djece u smjenski rad - Broj uključene djece do 31.07.2020. - </w:t>
      </w:r>
      <w:r w:rsidRPr="00A7176E">
        <w:rPr>
          <w:rFonts w:ascii="Arial" w:eastAsia="Calibri" w:hAnsi="Arial" w:cs="Arial"/>
          <w:b/>
          <w:sz w:val="18"/>
          <w:szCs w:val="18"/>
        </w:rPr>
        <w:t>49</w:t>
      </w:r>
    </w:p>
    <w:p w14:paraId="14352BB7" w14:textId="77777777" w:rsidR="00B07620" w:rsidRPr="00656BF1" w:rsidRDefault="00B07620" w:rsidP="00B07620">
      <w:pPr>
        <w:autoSpaceDE w:val="0"/>
        <w:autoSpaceDN w:val="0"/>
        <w:adjustRightInd w:val="0"/>
        <w:spacing w:after="0" w:line="240" w:lineRule="auto"/>
        <w:jc w:val="both"/>
        <w:rPr>
          <w:rFonts w:ascii="Arial" w:eastAsia="Calibri" w:hAnsi="Arial" w:cs="Arial"/>
          <w:sz w:val="18"/>
          <w:szCs w:val="18"/>
        </w:rPr>
      </w:pPr>
      <w:r w:rsidRPr="00710DC1">
        <w:rPr>
          <w:rFonts w:ascii="Arial" w:eastAsia="Calibri" w:hAnsi="Arial" w:cs="Arial"/>
          <w:sz w:val="18"/>
          <w:szCs w:val="18"/>
        </w:rPr>
        <w:t>Praćenje korištenja i orga</w:t>
      </w:r>
      <w:r w:rsidRPr="00656BF1">
        <w:rPr>
          <w:rFonts w:ascii="Arial" w:eastAsia="Calibri" w:hAnsi="Arial" w:cs="Arial"/>
          <w:sz w:val="18"/>
          <w:szCs w:val="18"/>
        </w:rPr>
        <w:t>niziranja ovoga programa vrši se također evidencijom u tablice (koje su u svakoj odgojnoj skupini) na način da roditelj najavi potrebu dan prije ili tjedan prije (ovisno je li potreba programa na dnevnoj ili tjednoj bazi).</w:t>
      </w:r>
    </w:p>
    <w:p w14:paraId="56DAB9CA" w14:textId="23397BA5" w:rsidR="00B07620" w:rsidRPr="00656BF1" w:rsidRDefault="00B07620">
      <w:pPr>
        <w:numPr>
          <w:ilvl w:val="0"/>
          <w:numId w:val="23"/>
        </w:numPr>
        <w:autoSpaceDE w:val="0"/>
        <w:autoSpaceDN w:val="0"/>
        <w:adjustRightInd w:val="0"/>
        <w:spacing w:after="0" w:line="240" w:lineRule="auto"/>
        <w:jc w:val="both"/>
        <w:rPr>
          <w:rFonts w:ascii="Arial" w:eastAsia="Calibri" w:hAnsi="Arial" w:cs="Arial"/>
          <w:b/>
          <w:sz w:val="18"/>
          <w:szCs w:val="18"/>
        </w:rPr>
      </w:pPr>
      <w:r w:rsidRPr="00656BF1">
        <w:rPr>
          <w:rFonts w:ascii="Arial" w:eastAsia="Calibri" w:hAnsi="Arial" w:cs="Arial"/>
          <w:sz w:val="18"/>
          <w:szCs w:val="18"/>
        </w:rPr>
        <w:t xml:space="preserve">Rad subotom (provodio se u objektu Cavtat) –Na početku projekta, broj prijavljene djece za potrebe rada subotom je bio </w:t>
      </w:r>
      <w:r w:rsidR="009C4959" w:rsidRPr="00656BF1">
        <w:rPr>
          <w:rFonts w:ascii="Arial" w:eastAsia="Calibri" w:hAnsi="Arial" w:cs="Arial"/>
          <w:b/>
          <w:sz w:val="18"/>
          <w:szCs w:val="18"/>
        </w:rPr>
        <w:t>48</w:t>
      </w:r>
      <w:r w:rsidRPr="00656BF1">
        <w:rPr>
          <w:rFonts w:ascii="Arial" w:eastAsia="Calibri" w:hAnsi="Arial" w:cs="Arial"/>
          <w:sz w:val="18"/>
          <w:szCs w:val="18"/>
        </w:rPr>
        <w:t xml:space="preserve"> . Za organizirati program subotom, vodio se popis najavljenih potreba te se sukladno tomu organizirao broj odgojno-obrazovnog i tehničkog osoblja te potreba nabavke namirnica.</w:t>
      </w:r>
    </w:p>
    <w:p w14:paraId="4B4A7B98" w14:textId="6306CBF0" w:rsidR="00B07620" w:rsidRPr="00656BF1" w:rsidRDefault="00B07620">
      <w:pPr>
        <w:numPr>
          <w:ilvl w:val="0"/>
          <w:numId w:val="23"/>
        </w:numPr>
        <w:autoSpaceDE w:val="0"/>
        <w:autoSpaceDN w:val="0"/>
        <w:adjustRightInd w:val="0"/>
        <w:spacing w:after="0" w:line="240" w:lineRule="auto"/>
        <w:jc w:val="both"/>
        <w:rPr>
          <w:rFonts w:ascii="Arial" w:eastAsia="Calibri" w:hAnsi="Arial" w:cs="Arial"/>
          <w:b/>
          <w:sz w:val="18"/>
          <w:szCs w:val="18"/>
        </w:rPr>
      </w:pPr>
      <w:r w:rsidRPr="00656BF1">
        <w:rPr>
          <w:rFonts w:ascii="Arial" w:eastAsia="Calibri" w:hAnsi="Arial" w:cs="Arial"/>
          <w:sz w:val="18"/>
          <w:szCs w:val="18"/>
        </w:rPr>
        <w:t xml:space="preserve">Broj stručnjaka uključenih u </w:t>
      </w:r>
      <w:r w:rsidR="00502844" w:rsidRPr="00656BF1">
        <w:rPr>
          <w:rFonts w:ascii="Arial" w:eastAsia="Calibri" w:hAnsi="Arial" w:cs="Arial"/>
          <w:sz w:val="18"/>
          <w:szCs w:val="18"/>
        </w:rPr>
        <w:t>osposobljavanje</w:t>
      </w:r>
      <w:r w:rsidRPr="00656BF1">
        <w:rPr>
          <w:rFonts w:ascii="Arial" w:eastAsia="Calibri" w:hAnsi="Arial" w:cs="Arial"/>
          <w:sz w:val="18"/>
          <w:szCs w:val="18"/>
        </w:rPr>
        <w:t xml:space="preserve"> </w:t>
      </w:r>
      <w:r w:rsidR="00502844" w:rsidRPr="00656BF1">
        <w:rPr>
          <w:rFonts w:ascii="Arial" w:eastAsia="Calibri" w:hAnsi="Arial" w:cs="Arial"/>
          <w:sz w:val="18"/>
          <w:szCs w:val="18"/>
        </w:rPr>
        <w:t>–</w:t>
      </w:r>
      <w:r w:rsidRPr="00656BF1">
        <w:rPr>
          <w:rFonts w:ascii="Arial" w:eastAsia="Calibri" w:hAnsi="Arial" w:cs="Arial"/>
          <w:sz w:val="18"/>
          <w:szCs w:val="18"/>
        </w:rPr>
        <w:t xml:space="preserve"> </w:t>
      </w:r>
      <w:r w:rsidRPr="00656BF1">
        <w:rPr>
          <w:rFonts w:ascii="Arial" w:eastAsia="Calibri" w:hAnsi="Arial" w:cs="Arial"/>
          <w:b/>
          <w:sz w:val="18"/>
          <w:szCs w:val="18"/>
        </w:rPr>
        <w:t>61</w:t>
      </w:r>
      <w:r w:rsidR="00502844" w:rsidRPr="00656BF1">
        <w:rPr>
          <w:rFonts w:ascii="Arial" w:eastAsia="Calibri" w:hAnsi="Arial" w:cs="Arial"/>
          <w:b/>
          <w:sz w:val="18"/>
          <w:szCs w:val="18"/>
        </w:rPr>
        <w:t>,</w:t>
      </w:r>
    </w:p>
    <w:p w14:paraId="03744353" w14:textId="3A68305B" w:rsidR="00B07620" w:rsidRPr="00656BF1" w:rsidRDefault="00B07620">
      <w:pPr>
        <w:numPr>
          <w:ilvl w:val="0"/>
          <w:numId w:val="23"/>
        </w:numPr>
        <w:autoSpaceDE w:val="0"/>
        <w:autoSpaceDN w:val="0"/>
        <w:adjustRightInd w:val="0"/>
        <w:spacing w:after="0" w:line="240" w:lineRule="auto"/>
        <w:jc w:val="both"/>
        <w:rPr>
          <w:rFonts w:ascii="Arial" w:eastAsia="Calibri" w:hAnsi="Arial" w:cs="Arial"/>
          <w:b/>
          <w:sz w:val="18"/>
          <w:szCs w:val="18"/>
        </w:rPr>
      </w:pPr>
      <w:r w:rsidRPr="00656BF1">
        <w:rPr>
          <w:rFonts w:ascii="Arial" w:eastAsia="Calibri" w:hAnsi="Arial" w:cs="Arial"/>
          <w:sz w:val="18"/>
          <w:szCs w:val="18"/>
        </w:rPr>
        <w:t xml:space="preserve">Broj odgojitelja i/ili stručnih suradnika zaposlenih kroz projekt </w:t>
      </w:r>
      <w:r w:rsidR="00502844" w:rsidRPr="00656BF1">
        <w:rPr>
          <w:rFonts w:ascii="Arial" w:eastAsia="Calibri" w:hAnsi="Arial" w:cs="Arial"/>
          <w:sz w:val="18"/>
          <w:szCs w:val="18"/>
        </w:rPr>
        <w:t>–</w:t>
      </w:r>
      <w:r w:rsidRPr="00656BF1">
        <w:rPr>
          <w:rFonts w:ascii="Arial" w:eastAsia="Calibri" w:hAnsi="Arial" w:cs="Arial"/>
          <w:sz w:val="18"/>
          <w:szCs w:val="18"/>
        </w:rPr>
        <w:t xml:space="preserve"> </w:t>
      </w:r>
      <w:r w:rsidR="00502844" w:rsidRPr="00656BF1">
        <w:rPr>
          <w:rFonts w:ascii="Arial" w:eastAsia="Calibri" w:hAnsi="Arial" w:cs="Arial"/>
          <w:b/>
          <w:sz w:val="18"/>
          <w:szCs w:val="18"/>
        </w:rPr>
        <w:t>31.</w:t>
      </w:r>
    </w:p>
    <w:p w14:paraId="603B53CF" w14:textId="5F0B1087" w:rsidR="00B07620" w:rsidRPr="00656BF1" w:rsidRDefault="00B07620" w:rsidP="003752B9">
      <w:pPr>
        <w:autoSpaceDE w:val="0"/>
        <w:autoSpaceDN w:val="0"/>
        <w:adjustRightInd w:val="0"/>
        <w:spacing w:after="0" w:line="240" w:lineRule="auto"/>
        <w:jc w:val="both"/>
        <w:rPr>
          <w:rFonts w:ascii="Arial" w:eastAsia="Calibri" w:hAnsi="Arial" w:cs="Arial"/>
          <w:sz w:val="20"/>
          <w:szCs w:val="20"/>
        </w:rPr>
      </w:pPr>
    </w:p>
    <w:p w14:paraId="6EFE71BA" w14:textId="23D117AF" w:rsidR="00C97EC8" w:rsidRPr="00A7176E" w:rsidRDefault="00DA17B5" w:rsidP="00C97EC8">
      <w:pPr>
        <w:autoSpaceDE w:val="0"/>
        <w:autoSpaceDN w:val="0"/>
        <w:adjustRightInd w:val="0"/>
        <w:spacing w:after="0" w:line="240" w:lineRule="auto"/>
        <w:jc w:val="both"/>
        <w:rPr>
          <w:rFonts w:ascii="Arial" w:eastAsia="Calibri" w:hAnsi="Arial" w:cs="Arial"/>
          <w:sz w:val="20"/>
          <w:szCs w:val="20"/>
        </w:rPr>
      </w:pPr>
      <w:r w:rsidRPr="00656BF1">
        <w:rPr>
          <w:rFonts w:ascii="Arial" w:eastAsia="Calibri" w:hAnsi="Arial" w:cs="Arial"/>
          <w:b/>
          <w:sz w:val="20"/>
          <w:szCs w:val="20"/>
        </w:rPr>
        <w:t>10. T205123: Dječji vrtić, unapređenje usluga „Otvorimo Južna vrata lijepe naše, II. Faza“</w:t>
      </w:r>
      <w:r w:rsidR="000D6EF9" w:rsidRPr="00656BF1">
        <w:rPr>
          <w:rFonts w:ascii="Arial" w:eastAsia="Calibri" w:hAnsi="Arial" w:cs="Arial"/>
          <w:b/>
          <w:sz w:val="20"/>
          <w:szCs w:val="20"/>
        </w:rPr>
        <w:t xml:space="preserve"> – </w:t>
      </w:r>
      <w:r w:rsidR="00C97EC8" w:rsidRPr="00A7176E">
        <w:rPr>
          <w:rFonts w:ascii="Arial" w:eastAsia="Calibri" w:hAnsi="Arial" w:cs="Arial"/>
          <w:sz w:val="20"/>
          <w:szCs w:val="20"/>
        </w:rPr>
        <w:t>Ovaj projekt, faza I</w:t>
      </w:r>
      <w:r w:rsidR="00C97EC8">
        <w:rPr>
          <w:rFonts w:ascii="Arial" w:eastAsia="Calibri" w:hAnsi="Arial" w:cs="Arial"/>
          <w:sz w:val="20"/>
          <w:szCs w:val="20"/>
        </w:rPr>
        <w:t>I</w:t>
      </w:r>
      <w:r w:rsidR="00C97EC8" w:rsidRPr="00A7176E">
        <w:rPr>
          <w:rFonts w:ascii="Arial" w:eastAsia="Calibri" w:hAnsi="Arial" w:cs="Arial"/>
          <w:sz w:val="20"/>
          <w:szCs w:val="20"/>
        </w:rPr>
        <w:t xml:space="preserve"> je završena u 202</w:t>
      </w:r>
      <w:r w:rsidR="00C97EC8">
        <w:rPr>
          <w:rFonts w:ascii="Arial" w:eastAsia="Calibri" w:hAnsi="Arial" w:cs="Arial"/>
          <w:sz w:val="20"/>
          <w:szCs w:val="20"/>
        </w:rPr>
        <w:t>3</w:t>
      </w:r>
      <w:r w:rsidR="00C97EC8" w:rsidRPr="00A7176E">
        <w:rPr>
          <w:rFonts w:ascii="Arial" w:eastAsia="Calibri" w:hAnsi="Arial" w:cs="Arial"/>
          <w:sz w:val="20"/>
          <w:szCs w:val="20"/>
        </w:rPr>
        <w:t>. godini.</w:t>
      </w:r>
    </w:p>
    <w:p w14:paraId="325DDB8A" w14:textId="77777777" w:rsidR="00C97EC8" w:rsidRPr="00A7176E" w:rsidRDefault="00C97EC8" w:rsidP="00C97EC8">
      <w:pPr>
        <w:spacing w:after="0" w:line="240" w:lineRule="auto"/>
        <w:jc w:val="both"/>
        <w:rPr>
          <w:rFonts w:ascii="Arial" w:eastAsia="Calibri" w:hAnsi="Arial" w:cs="Arial"/>
          <w:sz w:val="20"/>
          <w:szCs w:val="20"/>
        </w:rPr>
      </w:pPr>
    </w:p>
    <w:p w14:paraId="160FA7DF" w14:textId="6EFAA176" w:rsidR="00DA17B5" w:rsidRPr="00656BF1" w:rsidRDefault="00DA17B5" w:rsidP="00DA17B5">
      <w:pPr>
        <w:autoSpaceDE w:val="0"/>
        <w:autoSpaceDN w:val="0"/>
        <w:adjustRightInd w:val="0"/>
        <w:spacing w:after="0" w:line="240" w:lineRule="auto"/>
        <w:jc w:val="both"/>
        <w:rPr>
          <w:rFonts w:ascii="Arial" w:eastAsia="Calibri" w:hAnsi="Arial" w:cs="Arial"/>
          <w:b/>
          <w:sz w:val="20"/>
          <w:szCs w:val="20"/>
        </w:rPr>
      </w:pPr>
    </w:p>
    <w:p w14:paraId="3277A83B" w14:textId="0489E854" w:rsidR="000D6EF9" w:rsidRPr="00656BF1" w:rsidRDefault="000D6EF9" w:rsidP="000D6EF9">
      <w:pPr>
        <w:spacing w:after="0" w:line="240" w:lineRule="auto"/>
        <w:jc w:val="both"/>
        <w:rPr>
          <w:rFonts w:ascii="Arial" w:eastAsia="Calibri" w:hAnsi="Arial" w:cs="Arial"/>
          <w:sz w:val="20"/>
          <w:szCs w:val="20"/>
        </w:rPr>
      </w:pPr>
      <w:r w:rsidRPr="00656BF1">
        <w:rPr>
          <w:rFonts w:ascii="Arial" w:eastAsia="Calibri" w:hAnsi="Arial" w:cs="Arial"/>
          <w:sz w:val="20"/>
          <w:szCs w:val="20"/>
        </w:rPr>
        <w:t xml:space="preserve">Ugovor za „Nastavak unapređenja usluga za djecu u sustavu ranog i predškolskog odgoja i obrazovanja“ u sklopu ESF Operativnog programa „Učinkoviti ljudski potencijali 2014.-2020.“ zaključen je u </w:t>
      </w:r>
      <w:r w:rsidR="007B185A" w:rsidRPr="00656BF1">
        <w:rPr>
          <w:rFonts w:ascii="Arial" w:eastAsia="Calibri" w:hAnsi="Arial" w:cs="Arial"/>
          <w:sz w:val="20"/>
          <w:szCs w:val="20"/>
        </w:rPr>
        <w:t>prosincu</w:t>
      </w:r>
      <w:r w:rsidRPr="00656BF1">
        <w:rPr>
          <w:rFonts w:ascii="Arial" w:eastAsia="Calibri" w:hAnsi="Arial" w:cs="Arial"/>
          <w:sz w:val="20"/>
          <w:szCs w:val="20"/>
        </w:rPr>
        <w:t xml:space="preserve"> 20</w:t>
      </w:r>
      <w:r w:rsidR="007B185A" w:rsidRPr="00656BF1">
        <w:rPr>
          <w:rFonts w:ascii="Arial" w:eastAsia="Calibri" w:hAnsi="Arial" w:cs="Arial"/>
          <w:sz w:val="20"/>
          <w:szCs w:val="20"/>
        </w:rPr>
        <w:t>21</w:t>
      </w:r>
      <w:r w:rsidRPr="00656BF1">
        <w:rPr>
          <w:rFonts w:ascii="Arial" w:eastAsia="Calibri" w:hAnsi="Arial" w:cs="Arial"/>
          <w:sz w:val="20"/>
          <w:szCs w:val="20"/>
        </w:rPr>
        <w:t xml:space="preserve">. s Ministarstvom </w:t>
      </w:r>
      <w:r w:rsidR="007B185A" w:rsidRPr="00656BF1">
        <w:rPr>
          <w:rFonts w:ascii="Arial" w:eastAsia="Calibri" w:hAnsi="Arial" w:cs="Arial"/>
          <w:sz w:val="20"/>
          <w:szCs w:val="20"/>
        </w:rPr>
        <w:t>rada, mirovinskog sustav, obitelji i socijalne politike</w:t>
      </w:r>
      <w:r w:rsidRPr="00656BF1">
        <w:rPr>
          <w:rFonts w:ascii="Arial" w:eastAsia="Calibri" w:hAnsi="Arial" w:cs="Arial"/>
          <w:sz w:val="20"/>
          <w:szCs w:val="20"/>
        </w:rPr>
        <w:t xml:space="preserve"> i Hrvatskim zavodom za zapošljavanje. Projektom su bila </w:t>
      </w:r>
      <w:r w:rsidR="00C97EC8">
        <w:rPr>
          <w:rFonts w:ascii="Arial" w:eastAsia="Calibri" w:hAnsi="Arial" w:cs="Arial"/>
          <w:sz w:val="20"/>
          <w:szCs w:val="20"/>
        </w:rPr>
        <w:t xml:space="preserve">odobrena </w:t>
      </w:r>
      <w:r w:rsidRPr="00656BF1">
        <w:rPr>
          <w:rFonts w:ascii="Arial" w:eastAsia="Calibri" w:hAnsi="Arial" w:cs="Arial"/>
          <w:sz w:val="20"/>
          <w:szCs w:val="20"/>
        </w:rPr>
        <w:t xml:space="preserve">bespovratna sredstva u iznosu </w:t>
      </w:r>
      <w:proofErr w:type="spellStart"/>
      <w:r w:rsidRPr="00656BF1">
        <w:rPr>
          <w:rFonts w:ascii="Arial" w:eastAsia="Calibri" w:hAnsi="Arial" w:cs="Arial"/>
          <w:sz w:val="20"/>
          <w:szCs w:val="20"/>
        </w:rPr>
        <w:t>max</w:t>
      </w:r>
      <w:proofErr w:type="spellEnd"/>
      <w:r w:rsidRPr="00656BF1">
        <w:rPr>
          <w:rFonts w:ascii="Arial" w:eastAsia="Calibri" w:hAnsi="Arial" w:cs="Arial"/>
          <w:sz w:val="20"/>
          <w:szCs w:val="20"/>
        </w:rPr>
        <w:t xml:space="preserve"> </w:t>
      </w:r>
      <w:r w:rsidR="007B185A" w:rsidRPr="00656BF1">
        <w:rPr>
          <w:rFonts w:ascii="Arial" w:eastAsia="Calibri" w:hAnsi="Arial" w:cs="Arial"/>
          <w:sz w:val="20"/>
          <w:szCs w:val="20"/>
        </w:rPr>
        <w:t>4.549.946,58</w:t>
      </w:r>
      <w:r w:rsidRPr="00656BF1">
        <w:rPr>
          <w:rFonts w:ascii="Arial" w:eastAsia="Calibri" w:hAnsi="Arial" w:cs="Arial"/>
          <w:sz w:val="20"/>
          <w:szCs w:val="20"/>
        </w:rPr>
        <w:t xml:space="preserve"> kn</w:t>
      </w:r>
      <w:r w:rsidR="00710DC1" w:rsidRPr="00656BF1">
        <w:rPr>
          <w:rFonts w:ascii="Arial" w:eastAsia="Calibri" w:hAnsi="Arial" w:cs="Arial"/>
          <w:sz w:val="20"/>
          <w:szCs w:val="20"/>
        </w:rPr>
        <w:t xml:space="preserve"> (603.881,67 €)</w:t>
      </w:r>
      <w:r w:rsidRPr="00656BF1">
        <w:rPr>
          <w:rFonts w:ascii="Arial" w:eastAsia="Calibri" w:hAnsi="Arial" w:cs="Arial"/>
          <w:sz w:val="20"/>
          <w:szCs w:val="20"/>
        </w:rPr>
        <w:t>, a projekt traj</w:t>
      </w:r>
      <w:r w:rsidR="007B185A" w:rsidRPr="00656BF1">
        <w:rPr>
          <w:rFonts w:ascii="Arial" w:eastAsia="Calibri" w:hAnsi="Arial" w:cs="Arial"/>
          <w:sz w:val="20"/>
          <w:szCs w:val="20"/>
        </w:rPr>
        <w:t>e</w:t>
      </w:r>
      <w:r w:rsidRPr="00656BF1">
        <w:rPr>
          <w:rFonts w:ascii="Arial" w:eastAsia="Calibri" w:hAnsi="Arial" w:cs="Arial"/>
          <w:sz w:val="20"/>
          <w:szCs w:val="20"/>
        </w:rPr>
        <w:t xml:space="preserve"> </w:t>
      </w:r>
      <w:r w:rsidR="007B185A" w:rsidRPr="00656BF1">
        <w:rPr>
          <w:rFonts w:ascii="Arial" w:eastAsia="Calibri" w:hAnsi="Arial" w:cs="Arial"/>
          <w:sz w:val="20"/>
          <w:szCs w:val="20"/>
        </w:rPr>
        <w:t>2</w:t>
      </w:r>
      <w:r w:rsidRPr="00656BF1">
        <w:rPr>
          <w:rFonts w:ascii="Arial" w:eastAsia="Calibri" w:hAnsi="Arial" w:cs="Arial"/>
          <w:sz w:val="20"/>
          <w:szCs w:val="20"/>
        </w:rPr>
        <w:t xml:space="preserve">0 mjeseci (počevši danom potpisivanja ugovora, pa do </w:t>
      </w:r>
      <w:r w:rsidR="007B185A" w:rsidRPr="00656BF1">
        <w:rPr>
          <w:rFonts w:ascii="Arial" w:eastAsia="Calibri" w:hAnsi="Arial" w:cs="Arial"/>
          <w:sz w:val="20"/>
          <w:szCs w:val="20"/>
        </w:rPr>
        <w:t>23.8.</w:t>
      </w:r>
      <w:r w:rsidRPr="00656BF1">
        <w:rPr>
          <w:rFonts w:ascii="Arial" w:eastAsia="Calibri" w:hAnsi="Arial" w:cs="Arial"/>
          <w:sz w:val="20"/>
          <w:szCs w:val="20"/>
        </w:rPr>
        <w:t>202</w:t>
      </w:r>
      <w:r w:rsidR="007B185A" w:rsidRPr="00656BF1">
        <w:rPr>
          <w:rFonts w:ascii="Arial" w:eastAsia="Calibri" w:hAnsi="Arial" w:cs="Arial"/>
          <w:sz w:val="20"/>
          <w:szCs w:val="20"/>
        </w:rPr>
        <w:t>3</w:t>
      </w:r>
      <w:r w:rsidRPr="00656BF1">
        <w:rPr>
          <w:rFonts w:ascii="Arial" w:eastAsia="Calibri" w:hAnsi="Arial" w:cs="Arial"/>
          <w:sz w:val="20"/>
          <w:szCs w:val="20"/>
        </w:rPr>
        <w:t xml:space="preserve">.). </w:t>
      </w:r>
    </w:p>
    <w:p w14:paraId="7450BC64" w14:textId="77777777" w:rsidR="002144A7" w:rsidRDefault="002144A7" w:rsidP="00685F1A">
      <w:pPr>
        <w:autoSpaceDE w:val="0"/>
        <w:autoSpaceDN w:val="0"/>
        <w:adjustRightInd w:val="0"/>
        <w:spacing w:after="0" w:line="240" w:lineRule="auto"/>
        <w:jc w:val="both"/>
        <w:rPr>
          <w:rFonts w:ascii="Arial" w:eastAsia="Calibri" w:hAnsi="Arial" w:cs="Arial"/>
          <w:sz w:val="20"/>
          <w:szCs w:val="20"/>
        </w:rPr>
      </w:pPr>
    </w:p>
    <w:p w14:paraId="249C4DDE" w14:textId="327B0DB0" w:rsidR="00DA17B5" w:rsidRPr="00656BF1" w:rsidRDefault="00C97EC8" w:rsidP="00685F1A">
      <w:pPr>
        <w:autoSpaceDE w:val="0"/>
        <w:autoSpaceDN w:val="0"/>
        <w:adjustRightInd w:val="0"/>
        <w:spacing w:after="0" w:line="240" w:lineRule="auto"/>
        <w:jc w:val="both"/>
        <w:rPr>
          <w:rFonts w:ascii="Arial" w:eastAsia="Calibri" w:hAnsi="Arial" w:cs="Arial"/>
          <w:sz w:val="20"/>
          <w:szCs w:val="20"/>
        </w:rPr>
      </w:pPr>
      <w:r w:rsidRPr="00A7176E">
        <w:rPr>
          <w:rFonts w:ascii="Arial" w:eastAsia="Calibri" w:hAnsi="Arial" w:cs="Arial"/>
          <w:sz w:val="18"/>
          <w:szCs w:val="18"/>
        </w:rPr>
        <w:t xml:space="preserve">Konačno odobrena sredstva prema završnom izvješću iznose </w:t>
      </w:r>
      <w:r>
        <w:rPr>
          <w:rFonts w:ascii="Arial" w:eastAsia="Calibri" w:hAnsi="Arial" w:cs="Arial"/>
          <w:sz w:val="18"/>
          <w:szCs w:val="18"/>
        </w:rPr>
        <w:t xml:space="preserve">219.055,33 €. </w:t>
      </w:r>
      <w:r w:rsidR="00685F1A" w:rsidRPr="00656BF1">
        <w:rPr>
          <w:rFonts w:ascii="Arial" w:eastAsia="Calibri" w:hAnsi="Arial" w:cs="Arial"/>
          <w:sz w:val="20"/>
          <w:szCs w:val="20"/>
        </w:rPr>
        <w:t>U sklop</w:t>
      </w:r>
      <w:r>
        <w:rPr>
          <w:rFonts w:ascii="Arial" w:eastAsia="Calibri" w:hAnsi="Arial" w:cs="Arial"/>
          <w:sz w:val="20"/>
          <w:szCs w:val="20"/>
        </w:rPr>
        <w:t>u</w:t>
      </w:r>
      <w:r w:rsidR="00685F1A" w:rsidRPr="00656BF1">
        <w:rPr>
          <w:rFonts w:ascii="Arial" w:eastAsia="Calibri" w:hAnsi="Arial" w:cs="Arial"/>
          <w:sz w:val="20"/>
          <w:szCs w:val="20"/>
        </w:rPr>
        <w:t xml:space="preserve"> Projekta provodi</w:t>
      </w:r>
      <w:r w:rsidR="00710DC1" w:rsidRPr="00656BF1">
        <w:rPr>
          <w:rFonts w:ascii="Arial" w:eastAsia="Calibri" w:hAnsi="Arial" w:cs="Arial"/>
          <w:sz w:val="20"/>
          <w:szCs w:val="20"/>
        </w:rPr>
        <w:t>o</w:t>
      </w:r>
      <w:r w:rsidR="00685F1A" w:rsidRPr="00656BF1">
        <w:rPr>
          <w:rFonts w:ascii="Arial" w:eastAsia="Calibri" w:hAnsi="Arial" w:cs="Arial"/>
          <w:sz w:val="20"/>
          <w:szCs w:val="20"/>
        </w:rPr>
        <w:t xml:space="preserve"> se produljeni rad, te rad subotom u Dječjem vrtiću i jaslicama Cavtat, Dječjem vrtiću „</w:t>
      </w:r>
      <w:proofErr w:type="spellStart"/>
      <w:r w:rsidR="00685F1A" w:rsidRPr="00656BF1">
        <w:rPr>
          <w:rFonts w:ascii="Arial" w:eastAsia="Calibri" w:hAnsi="Arial" w:cs="Arial"/>
          <w:sz w:val="20"/>
          <w:szCs w:val="20"/>
        </w:rPr>
        <w:t>Katićan</w:t>
      </w:r>
      <w:proofErr w:type="spellEnd"/>
      <w:r w:rsidR="00685F1A" w:rsidRPr="00656BF1">
        <w:rPr>
          <w:rFonts w:ascii="Arial" w:eastAsia="Calibri" w:hAnsi="Arial" w:cs="Arial"/>
          <w:sz w:val="20"/>
          <w:szCs w:val="20"/>
        </w:rPr>
        <w:t>“ Čilipi i Dječjem vrtiću i jaslicama Gruda</w:t>
      </w:r>
    </w:p>
    <w:p w14:paraId="4AC93FD1" w14:textId="77777777" w:rsidR="00080510" w:rsidRDefault="00080510" w:rsidP="00080510">
      <w:pPr>
        <w:autoSpaceDE w:val="0"/>
        <w:autoSpaceDN w:val="0"/>
        <w:adjustRightInd w:val="0"/>
        <w:spacing w:after="0" w:line="240" w:lineRule="auto"/>
        <w:jc w:val="both"/>
        <w:rPr>
          <w:rFonts w:ascii="Arial" w:eastAsia="Calibri" w:hAnsi="Arial" w:cs="Arial"/>
          <w:sz w:val="18"/>
          <w:szCs w:val="18"/>
        </w:rPr>
      </w:pPr>
    </w:p>
    <w:p w14:paraId="1D562FF5" w14:textId="20D2335A" w:rsidR="00DB2BDC" w:rsidRPr="00656BF1" w:rsidRDefault="00530106" w:rsidP="003752B9">
      <w:pPr>
        <w:autoSpaceDE w:val="0"/>
        <w:autoSpaceDN w:val="0"/>
        <w:adjustRightInd w:val="0"/>
        <w:spacing w:after="0" w:line="240" w:lineRule="auto"/>
        <w:jc w:val="both"/>
        <w:rPr>
          <w:rFonts w:ascii="Arial" w:eastAsia="Calibri" w:hAnsi="Arial" w:cs="Arial"/>
          <w:sz w:val="20"/>
          <w:szCs w:val="20"/>
        </w:rPr>
      </w:pPr>
      <w:r w:rsidRPr="00656BF1">
        <w:rPr>
          <w:rFonts w:ascii="Arial" w:eastAsia="Calibri" w:hAnsi="Arial" w:cs="Arial"/>
          <w:sz w:val="20"/>
          <w:szCs w:val="20"/>
        </w:rPr>
        <w:t xml:space="preserve">Broj djece uključene u uslugu produljenog radnog vremena vrtića: </w:t>
      </w:r>
      <w:r w:rsidR="00080510">
        <w:rPr>
          <w:rFonts w:ascii="Arial" w:eastAsia="Calibri" w:hAnsi="Arial" w:cs="Arial"/>
          <w:sz w:val="20"/>
          <w:szCs w:val="20"/>
        </w:rPr>
        <w:t>75</w:t>
      </w:r>
    </w:p>
    <w:p w14:paraId="125D46EF" w14:textId="0C92E97B" w:rsidR="00530106" w:rsidRPr="00656BF1" w:rsidRDefault="00530106" w:rsidP="003752B9">
      <w:pPr>
        <w:autoSpaceDE w:val="0"/>
        <w:autoSpaceDN w:val="0"/>
        <w:adjustRightInd w:val="0"/>
        <w:spacing w:after="0" w:line="240" w:lineRule="auto"/>
        <w:jc w:val="both"/>
        <w:rPr>
          <w:rFonts w:ascii="Arial" w:eastAsia="Calibri" w:hAnsi="Arial" w:cs="Arial"/>
          <w:sz w:val="20"/>
          <w:szCs w:val="20"/>
        </w:rPr>
      </w:pPr>
      <w:r w:rsidRPr="00656BF1">
        <w:rPr>
          <w:rFonts w:ascii="Arial" w:eastAsia="Calibri" w:hAnsi="Arial" w:cs="Arial"/>
          <w:sz w:val="20"/>
          <w:szCs w:val="20"/>
        </w:rPr>
        <w:t xml:space="preserve">Broj odgojiteljica, stručnih suradnika, zaposlenih u projektu: </w:t>
      </w:r>
      <w:r w:rsidR="00080510">
        <w:rPr>
          <w:rFonts w:ascii="Arial" w:eastAsia="Calibri" w:hAnsi="Arial" w:cs="Arial"/>
          <w:sz w:val="20"/>
          <w:szCs w:val="20"/>
        </w:rPr>
        <w:t>13</w:t>
      </w:r>
    </w:p>
    <w:p w14:paraId="25C44920" w14:textId="7A120ABF" w:rsidR="00530106" w:rsidRDefault="00080510" w:rsidP="003752B9">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Broj stručnjaka koji sudjeluju u osposobljavanju: 44</w:t>
      </w:r>
    </w:p>
    <w:p w14:paraId="478A6277" w14:textId="5066207D" w:rsidR="00080510" w:rsidRDefault="00080510" w:rsidP="003752B9">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Broj stručnjaka osposobljenih u području socijalnih usluga: 44</w:t>
      </w:r>
    </w:p>
    <w:p w14:paraId="4372A30C" w14:textId="4F20E167" w:rsidR="00080510" w:rsidRDefault="00080510" w:rsidP="003752B9">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Broj pružatelja socijalnih usluga koji provode projekt: 1</w:t>
      </w:r>
    </w:p>
    <w:p w14:paraId="6F5A0A0A" w14:textId="77777777" w:rsidR="00080510" w:rsidRPr="00656BF1" w:rsidRDefault="00080510" w:rsidP="003752B9">
      <w:pPr>
        <w:autoSpaceDE w:val="0"/>
        <w:autoSpaceDN w:val="0"/>
        <w:adjustRightInd w:val="0"/>
        <w:spacing w:after="0" w:line="240" w:lineRule="auto"/>
        <w:jc w:val="both"/>
        <w:rPr>
          <w:rFonts w:ascii="Arial" w:eastAsia="Calibri" w:hAnsi="Arial" w:cs="Arial"/>
          <w:sz w:val="20"/>
          <w:szCs w:val="20"/>
        </w:rPr>
      </w:pPr>
    </w:p>
    <w:p w14:paraId="65CEA172" w14:textId="50AD244B" w:rsidR="003752B9" w:rsidRPr="00656BF1" w:rsidRDefault="003752B9" w:rsidP="003752B9">
      <w:pPr>
        <w:autoSpaceDE w:val="0"/>
        <w:autoSpaceDN w:val="0"/>
        <w:adjustRightInd w:val="0"/>
        <w:spacing w:after="0" w:line="240" w:lineRule="auto"/>
        <w:jc w:val="both"/>
        <w:rPr>
          <w:rFonts w:ascii="Arial" w:eastAsia="Calibri" w:hAnsi="Arial" w:cs="Arial"/>
          <w:sz w:val="20"/>
          <w:szCs w:val="20"/>
        </w:rPr>
      </w:pPr>
      <w:r w:rsidRPr="00656BF1">
        <w:rPr>
          <w:rFonts w:ascii="Arial" w:eastAsia="Calibri" w:hAnsi="Arial" w:cs="Arial"/>
          <w:sz w:val="20"/>
          <w:szCs w:val="20"/>
        </w:rPr>
        <w:t xml:space="preserve">Aktivnosti vezane uz opće ciljeve postignute su sukladno postocima izvršenja i u skladu s očekivanom dinamikom izvršenja rashoda. </w:t>
      </w:r>
      <w:r w:rsidRPr="00656BF1">
        <w:rPr>
          <w:rFonts w:ascii="Arial" w:eastAsia="Calibri" w:hAnsi="Arial" w:cs="Arial"/>
          <w:sz w:val="20"/>
          <w:szCs w:val="20"/>
        </w:rPr>
        <w:br w:type="page"/>
      </w:r>
    </w:p>
    <w:p w14:paraId="3E68978B" w14:textId="032B4BD9" w:rsidR="0004293C" w:rsidRPr="004F48AE" w:rsidRDefault="00795CD9" w:rsidP="00792D46">
      <w:pPr>
        <w:pStyle w:val="Naslov3"/>
        <w:jc w:val="center"/>
        <w:rPr>
          <w:rFonts w:ascii="Arial" w:eastAsia="Calibri" w:hAnsi="Arial" w:cs="Arial"/>
          <w:sz w:val="22"/>
          <w:lang w:val="hr-HR"/>
        </w:rPr>
      </w:pPr>
      <w:bookmarkStart w:id="299" w:name="_Toc435014691"/>
      <w:bookmarkStart w:id="300" w:name="_Toc176776648"/>
      <w:r w:rsidRPr="004F48AE">
        <w:rPr>
          <w:rFonts w:ascii="Arial" w:eastAsia="Calibri" w:hAnsi="Arial" w:cs="Arial"/>
          <w:sz w:val="22"/>
          <w:lang w:val="hr-HR"/>
        </w:rPr>
        <w:lastRenderedPageBreak/>
        <w:t>3</w:t>
      </w:r>
      <w:r w:rsidR="0004293C" w:rsidRPr="004F48AE">
        <w:rPr>
          <w:rFonts w:ascii="Arial" w:eastAsia="Calibri" w:hAnsi="Arial" w:cs="Arial"/>
          <w:sz w:val="22"/>
          <w:lang w:val="hr-HR"/>
        </w:rPr>
        <w:t>.</w:t>
      </w:r>
      <w:r w:rsidR="00375FAF" w:rsidRPr="004F48AE">
        <w:rPr>
          <w:rFonts w:ascii="Arial" w:eastAsia="Calibri" w:hAnsi="Arial" w:cs="Arial"/>
          <w:sz w:val="22"/>
          <w:lang w:val="hr-HR"/>
        </w:rPr>
        <w:t>4</w:t>
      </w:r>
      <w:r w:rsidR="002B6F08" w:rsidRPr="004F48AE">
        <w:rPr>
          <w:rFonts w:ascii="Arial" w:eastAsia="Calibri" w:hAnsi="Arial" w:cs="Arial"/>
          <w:sz w:val="22"/>
          <w:lang w:val="hr-HR"/>
        </w:rPr>
        <w:t>.</w:t>
      </w:r>
      <w:r w:rsidR="0004293C" w:rsidRPr="004F48AE">
        <w:rPr>
          <w:rFonts w:ascii="Arial" w:eastAsia="Calibri" w:hAnsi="Arial" w:cs="Arial"/>
          <w:sz w:val="22"/>
          <w:lang w:val="hr-HR"/>
        </w:rPr>
        <w:t>4.</w:t>
      </w:r>
      <w:r w:rsidR="0004293C" w:rsidRPr="004F48AE">
        <w:rPr>
          <w:rFonts w:ascii="Arial" w:eastAsia="Calibri" w:hAnsi="Arial" w:cs="Arial"/>
          <w:sz w:val="22"/>
          <w:lang w:val="hr-HR"/>
        </w:rPr>
        <w:tab/>
        <w:t>GLAVA: (030 02) USTANOVA ZA VATROGASNU DJELATNOST</w:t>
      </w:r>
      <w:bookmarkEnd w:id="299"/>
      <w:r w:rsidR="007F68B8" w:rsidRPr="004F48AE">
        <w:rPr>
          <w:rFonts w:ascii="Arial" w:eastAsia="Calibri" w:hAnsi="Arial" w:cs="Arial"/>
          <w:sz w:val="22"/>
          <w:lang w:val="hr-HR"/>
        </w:rPr>
        <w:t xml:space="preserve"> – JAVNA VATROGASNA POSTROJBA KONAVLE</w:t>
      </w:r>
      <w:bookmarkEnd w:id="300"/>
    </w:p>
    <w:p w14:paraId="4D8A74E1" w14:textId="77777777"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p>
    <w:p w14:paraId="53B2BD38" w14:textId="77777777" w:rsidR="007F68B8" w:rsidRPr="004F48AE" w:rsidRDefault="007F68B8" w:rsidP="007F68B8">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razdjelu 030 UPRAVNI ODJEL ZA KOMUNALNI SUSTAV I </w:t>
      </w:r>
      <w:r w:rsidR="00FD0F8C" w:rsidRPr="004F48AE">
        <w:rPr>
          <w:rFonts w:ascii="Arial" w:eastAsia="Calibri" w:hAnsi="Arial" w:cs="Arial"/>
          <w:sz w:val="20"/>
          <w:szCs w:val="20"/>
        </w:rPr>
        <w:t>GOSPODARENJE</w:t>
      </w:r>
      <w:r w:rsidRPr="004F48AE">
        <w:rPr>
          <w:rFonts w:ascii="Arial" w:eastAsia="Calibri" w:hAnsi="Arial" w:cs="Arial"/>
          <w:sz w:val="20"/>
          <w:szCs w:val="20"/>
        </w:rPr>
        <w:t xml:space="preserve"> NEKRETNINAMA, glava (030 02) Ustanova za vatrogasnu djelatnost, izvodi se od jedan program koji se provodi kroz aktivnosti redovne djelatnosti vatrogastva (minimalni standard za decentraliziranu funkciju i redovnu djelatnost izvan minimalnog standarda. </w:t>
      </w:r>
    </w:p>
    <w:p w14:paraId="0B11F340" w14:textId="77777777" w:rsidR="007F68B8" w:rsidRPr="004F48AE" w:rsidRDefault="007F68B8" w:rsidP="0004293C">
      <w:pPr>
        <w:autoSpaceDE w:val="0"/>
        <w:autoSpaceDN w:val="0"/>
        <w:adjustRightInd w:val="0"/>
        <w:spacing w:after="0" w:line="240" w:lineRule="auto"/>
        <w:jc w:val="both"/>
        <w:rPr>
          <w:rFonts w:ascii="Arial" w:eastAsia="Calibri" w:hAnsi="Arial" w:cs="Arial"/>
          <w:sz w:val="20"/>
          <w:szCs w:val="20"/>
        </w:rPr>
      </w:pPr>
    </w:p>
    <w:p w14:paraId="4AAD92ED" w14:textId="77777777" w:rsidR="0004293C" w:rsidRDefault="0004293C" w:rsidP="003D18D4">
      <w:pPr>
        <w:pStyle w:val="Naslov3"/>
        <w:rPr>
          <w:rFonts w:eastAsia="Calibri"/>
        </w:rPr>
      </w:pPr>
      <w:bookmarkStart w:id="301" w:name="_Toc435014692"/>
      <w:bookmarkStart w:id="302" w:name="_Toc176776649"/>
      <w:r w:rsidRPr="004F48AE">
        <w:rPr>
          <w:rFonts w:eastAsia="Calibri"/>
        </w:rPr>
        <w:t xml:space="preserve">Program (2071): </w:t>
      </w:r>
      <w:proofErr w:type="spellStart"/>
      <w:r w:rsidRPr="004F48AE">
        <w:rPr>
          <w:rFonts w:eastAsia="Calibri"/>
        </w:rPr>
        <w:t>Redovna</w:t>
      </w:r>
      <w:proofErr w:type="spellEnd"/>
      <w:r w:rsidRPr="004F48AE">
        <w:rPr>
          <w:rFonts w:eastAsia="Calibri"/>
        </w:rPr>
        <w:t xml:space="preserve"> </w:t>
      </w:r>
      <w:proofErr w:type="spellStart"/>
      <w:r w:rsidRPr="004F48AE">
        <w:rPr>
          <w:rFonts w:eastAsia="Calibri"/>
        </w:rPr>
        <w:t>djelatnost</w:t>
      </w:r>
      <w:proofErr w:type="spellEnd"/>
      <w:r w:rsidRPr="004F48AE">
        <w:rPr>
          <w:rFonts w:eastAsia="Calibri"/>
        </w:rPr>
        <w:t xml:space="preserve"> </w:t>
      </w:r>
      <w:proofErr w:type="spellStart"/>
      <w:r w:rsidRPr="004F48AE">
        <w:rPr>
          <w:rFonts w:eastAsia="Calibri"/>
        </w:rPr>
        <w:t>javne</w:t>
      </w:r>
      <w:proofErr w:type="spellEnd"/>
      <w:r w:rsidRPr="004F48AE">
        <w:rPr>
          <w:rFonts w:eastAsia="Calibri"/>
        </w:rPr>
        <w:t xml:space="preserve"> </w:t>
      </w:r>
      <w:proofErr w:type="spellStart"/>
      <w:r w:rsidRPr="004F48AE">
        <w:rPr>
          <w:rFonts w:eastAsia="Calibri"/>
        </w:rPr>
        <w:t>vatrogasne</w:t>
      </w:r>
      <w:proofErr w:type="spellEnd"/>
      <w:r w:rsidRPr="004F48AE">
        <w:rPr>
          <w:rFonts w:eastAsia="Calibri"/>
        </w:rPr>
        <w:t xml:space="preserve"> </w:t>
      </w:r>
      <w:proofErr w:type="spellStart"/>
      <w:r w:rsidRPr="004F48AE">
        <w:rPr>
          <w:rFonts w:eastAsia="Calibri"/>
        </w:rPr>
        <w:t>postrojbe</w:t>
      </w:r>
      <w:bookmarkEnd w:id="301"/>
      <w:bookmarkEnd w:id="302"/>
      <w:proofErr w:type="spellEnd"/>
    </w:p>
    <w:p w14:paraId="094FED46" w14:textId="77777777" w:rsidR="003D18D4" w:rsidRPr="004F48AE" w:rsidRDefault="003D18D4" w:rsidP="003D18D4">
      <w:pPr>
        <w:spacing w:after="0" w:line="240" w:lineRule="auto"/>
        <w:rPr>
          <w:lang w:eastAsia="en-US"/>
        </w:rPr>
      </w:pPr>
    </w:p>
    <w:p w14:paraId="1F67B616" w14:textId="77777777" w:rsidR="0004293C" w:rsidRPr="004F48AE" w:rsidRDefault="0004293C" w:rsidP="0004293C">
      <w:pPr>
        <w:spacing w:after="0" w:line="240" w:lineRule="auto"/>
        <w:rPr>
          <w:rFonts w:ascii="Times New Roman" w:eastAsia="Times New Roman" w:hAnsi="Times New Roman" w:cs="Arial"/>
          <w:sz w:val="20"/>
          <w:szCs w:val="20"/>
          <w:lang w:eastAsia="en-US"/>
        </w:rPr>
      </w:pPr>
      <w:r w:rsidRPr="004F48AE">
        <w:rPr>
          <w:rFonts w:ascii="Times New Roman" w:eastAsia="Times New Roman" w:hAnsi="Times New Roman" w:cs="Arial"/>
          <w:noProof/>
          <w:sz w:val="20"/>
          <w:szCs w:val="20"/>
        </w:rPr>
        <w:drawing>
          <wp:inline distT="0" distB="0" distL="0" distR="0" wp14:anchorId="2700BB8B" wp14:editId="62277805">
            <wp:extent cx="6383655" cy="163830"/>
            <wp:effectExtent l="19050" t="0" r="0" b="0"/>
            <wp:docPr id="7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srcRect/>
                    <a:stretch>
                      <a:fillRect/>
                    </a:stretch>
                  </pic:blipFill>
                  <pic:spPr bwMode="auto">
                    <a:xfrm>
                      <a:off x="0" y="0"/>
                      <a:ext cx="6383655" cy="163830"/>
                    </a:xfrm>
                    <a:prstGeom prst="rect">
                      <a:avLst/>
                    </a:prstGeom>
                    <a:noFill/>
                    <a:ln w="9525">
                      <a:noFill/>
                      <a:miter lim="800000"/>
                      <a:headEnd/>
                      <a:tailEnd/>
                    </a:ln>
                  </pic:spPr>
                </pic:pic>
              </a:graphicData>
            </a:graphic>
          </wp:inline>
        </w:drawing>
      </w:r>
    </w:p>
    <w:p w14:paraId="68C12DCD" w14:textId="77777777" w:rsidR="0004293C" w:rsidRPr="004F48AE" w:rsidRDefault="0004293C" w:rsidP="0004293C">
      <w:pPr>
        <w:spacing w:after="0" w:line="240" w:lineRule="auto"/>
        <w:rPr>
          <w:rFonts w:ascii="Arial" w:eastAsia="Calibri" w:hAnsi="Arial" w:cs="Arial"/>
          <w:sz w:val="20"/>
          <w:szCs w:val="20"/>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561"/>
        <w:gridCol w:w="12123"/>
      </w:tblGrid>
      <w:tr w:rsidR="00F63556" w:rsidRPr="00F6697E" w14:paraId="672FCAAE" w14:textId="77777777" w:rsidTr="003D18D4">
        <w:tc>
          <w:tcPr>
            <w:tcW w:w="1561" w:type="dxa"/>
          </w:tcPr>
          <w:p w14:paraId="4211AD10"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DJELOKRUG RADA:</w:t>
            </w:r>
          </w:p>
        </w:tc>
        <w:tc>
          <w:tcPr>
            <w:tcW w:w="12123" w:type="dxa"/>
            <w:tcBorders>
              <w:top w:val="dotted" w:sz="4" w:space="0" w:color="auto"/>
              <w:left w:val="dotted" w:sz="4" w:space="0" w:color="auto"/>
              <w:bottom w:val="dotted" w:sz="4" w:space="0" w:color="auto"/>
              <w:right w:val="dotted" w:sz="4" w:space="0" w:color="auto"/>
            </w:tcBorders>
          </w:tcPr>
          <w:p w14:paraId="3B292132"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Javna vatrogasna postrojba Konavle ustrojena je temeljem Zakona o vatrogastvu. Osnivač ustanove je Općina Konavle. Javna vatrogasna postrojba sudjeluje u provedbi preventivnih mjera zaštite od požara i eksplozija, gašenja požara i spašavanja ljudi i imovine ugroženih požarom i eksplozijom, pružanju tehničke pomoći u nezgodama i opasnim situacijama, te obavljanju drugih poslova u ekološkim i drugim nesrećama. Vatrogasna djelatnost je stručna i humanitarna djelatnost od interesa za Republiku Hrvatsku.</w:t>
            </w:r>
          </w:p>
          <w:p w14:paraId="33EB4199" w14:textId="77777777" w:rsidR="00F63556" w:rsidRPr="00F6697E" w:rsidRDefault="00F63556" w:rsidP="00F63556">
            <w:pPr>
              <w:spacing w:after="0" w:line="240" w:lineRule="auto"/>
              <w:rPr>
                <w:rFonts w:ascii="Arial" w:eastAsia="Calibri" w:hAnsi="Arial" w:cs="Arial"/>
                <w:sz w:val="20"/>
                <w:szCs w:val="20"/>
              </w:rPr>
            </w:pPr>
          </w:p>
          <w:p w14:paraId="63405A87"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Djelatnosti Vatrogasne postrojbe su:</w:t>
            </w:r>
          </w:p>
          <w:p w14:paraId="36DDE5FA"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 sudjelovanje u provedbi preventivnih mjera zaštite od požara i eksplozija, gašenje požara i spašavanje ljudi i imovine ugroženih požarom i eksplozijom, pružanje tehničke pomoći u nezgodama i opasnim situacijama, obavljanje i drugih poslova u nesrećama, ekološkim i inim nesrećama, </w:t>
            </w:r>
          </w:p>
          <w:p w14:paraId="79CC881A"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obavljanje poslova održavanja vatrogasnih aparata,</w:t>
            </w:r>
          </w:p>
          <w:p w14:paraId="368E36F2"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osposobljavanje i usavršavanja vatrogasnih kadrova</w:t>
            </w:r>
          </w:p>
          <w:p w14:paraId="08DEB22A"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osposobljavanje pučanstva za provedbu preventivnih mjera zaštite od požara, gašenje požara i spašavanje ljudi i imovine ugroženih požarom,</w:t>
            </w:r>
          </w:p>
          <w:p w14:paraId="6265BD56"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provođenje preventivnih mjera zaštite od požara te vršenje osiguranja na mjestima u kojim zbog povećanog prometa ili broja ljudi postoji velika opasnost od pojave nesreća sa većim materijalnim posljedicama,</w:t>
            </w:r>
          </w:p>
          <w:p w14:paraId="741D8267"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poslovi održavanja javnih cesta,</w:t>
            </w:r>
          </w:p>
          <w:p w14:paraId="2B20946B"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pružanje usluge vatrogasnog dežurstva drugim tijelima,</w:t>
            </w:r>
          </w:p>
          <w:p w14:paraId="1BEA8F09"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pružanje usluge prijevoza vode.</w:t>
            </w:r>
          </w:p>
          <w:p w14:paraId="107E0EA9" w14:textId="77777777" w:rsidR="00F63556" w:rsidRPr="00F6697E" w:rsidRDefault="00F63556" w:rsidP="00F63556">
            <w:pPr>
              <w:spacing w:after="0" w:line="240" w:lineRule="auto"/>
              <w:rPr>
                <w:rFonts w:ascii="Arial" w:eastAsia="Calibri" w:hAnsi="Arial" w:cs="Arial"/>
                <w:sz w:val="20"/>
                <w:szCs w:val="20"/>
              </w:rPr>
            </w:pPr>
          </w:p>
          <w:p w14:paraId="4F051A52"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Pored prethodno spomenutih djelatnosti, Vatrogasna postrojba može obavljati i druge djelatnosti, ako se one u manjem opsegu ili uobičajeno obavljaju uz upisanu djelatnost. </w:t>
            </w:r>
          </w:p>
          <w:p w14:paraId="11CFAD15"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Djelatnosti koje se ne smatraju vatrogasnom djelatnošću, Vatrogasna postrojba može obavljati sukladno posebnim propisima, ako se time ne umanjuje intervencijska spremnost Vatrogasne postrojbe.</w:t>
            </w:r>
          </w:p>
        </w:tc>
      </w:tr>
      <w:tr w:rsidR="00F63556" w:rsidRPr="00F6697E" w14:paraId="1565AD67" w14:textId="77777777" w:rsidTr="003D18D4">
        <w:tc>
          <w:tcPr>
            <w:tcW w:w="1561" w:type="dxa"/>
          </w:tcPr>
          <w:p w14:paraId="2F7F5D10"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OPIS PROGRAMA:</w:t>
            </w:r>
          </w:p>
        </w:tc>
        <w:tc>
          <w:tcPr>
            <w:tcW w:w="12123" w:type="dxa"/>
            <w:tcBorders>
              <w:top w:val="dotted" w:sz="4" w:space="0" w:color="auto"/>
              <w:left w:val="dotted" w:sz="4" w:space="0" w:color="auto"/>
              <w:bottom w:val="dotted" w:sz="4" w:space="0" w:color="auto"/>
              <w:right w:val="dotted" w:sz="4" w:space="0" w:color="auto"/>
            </w:tcBorders>
          </w:tcPr>
          <w:p w14:paraId="4421FF36"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Program obuhvaća aktivnosti kojima se osiguravaju sredstva za nesmetano funkcioniranje i koordinaciju vatrogasne službe, obuku operativnih djelatnika putem praktične i teorijske nastave, održavanje mobilnosti voznog parka i vatrogasne opreme, gašenje požara, spašavanje ljudi i imovine, pomoć kod elementarnih nepogoda, pružanje tehničke pomoći u nezgodama i opasnim situacijama i drugi poslovi u nesrećama, ekološkim i inim nesrećama.</w:t>
            </w:r>
          </w:p>
          <w:p w14:paraId="674890A2" w14:textId="77777777" w:rsidR="00F63556" w:rsidRPr="00F6697E" w:rsidRDefault="00F63556" w:rsidP="00F63556">
            <w:pPr>
              <w:autoSpaceDE w:val="0"/>
              <w:autoSpaceDN w:val="0"/>
              <w:adjustRightInd w:val="0"/>
              <w:spacing w:after="0" w:line="240" w:lineRule="auto"/>
              <w:rPr>
                <w:rFonts w:ascii="Arial" w:hAnsi="Arial" w:cs="Arial"/>
                <w:sz w:val="20"/>
                <w:szCs w:val="20"/>
              </w:rPr>
            </w:pPr>
          </w:p>
          <w:p w14:paraId="65E184C5" w14:textId="77777777" w:rsidR="00F63556"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 xml:space="preserve">Dosadašnjom kontinuiranom nabavkom kvalitetne osobne i zajedničke zaštitne opreme pridonosi se povećanju sigurnosti vatrogasaca, a samim time manjem broju povreda i manjem korištenju bolovanja. Nabavkom nove i modernije vatrogasna opreme i </w:t>
            </w:r>
            <w:r w:rsidRPr="00F6697E">
              <w:rPr>
                <w:rFonts w:ascii="Arial" w:hAnsi="Arial" w:cs="Arial"/>
                <w:sz w:val="20"/>
                <w:szCs w:val="20"/>
              </w:rPr>
              <w:lastRenderedPageBreak/>
              <w:t>vozila povećava se učinkovitost i brzina dolaska na mjesto intervencije čime bi se umanjili materijalni troškovi, a povećala sigurnost stanovništva i gostiju na našem području.</w:t>
            </w:r>
          </w:p>
          <w:p w14:paraId="4F5F6C98" w14:textId="77777777" w:rsidR="009747AB" w:rsidRPr="00F6697E" w:rsidRDefault="009747AB" w:rsidP="00F63556">
            <w:pPr>
              <w:autoSpaceDE w:val="0"/>
              <w:autoSpaceDN w:val="0"/>
              <w:adjustRightInd w:val="0"/>
              <w:spacing w:after="0" w:line="240" w:lineRule="auto"/>
              <w:rPr>
                <w:rFonts w:ascii="Arial" w:hAnsi="Arial" w:cs="Arial"/>
                <w:sz w:val="20"/>
                <w:szCs w:val="20"/>
              </w:rPr>
            </w:pPr>
          </w:p>
          <w:p w14:paraId="17AF6551"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Protupožarna preventiva, kao bitan čimbenik zaštite od požara, smanjuje mogućnost nastanka štetnih događaja. Preventivom se građanstvo osposobljava za samozaštitu od požara, kako za poduzimanje mjera da do štetnog događaja ne dođe, tako i za otklanjanje opasnosti na najučinkovitiji način sa što manjim štetnim posljedicama, ako do štetnog događaja ipak dođe.</w:t>
            </w:r>
          </w:p>
          <w:p w14:paraId="1E3F21AB" w14:textId="77777777" w:rsidR="00C1328D" w:rsidRPr="00F6697E" w:rsidRDefault="00C1328D" w:rsidP="00F63556">
            <w:pPr>
              <w:autoSpaceDE w:val="0"/>
              <w:autoSpaceDN w:val="0"/>
              <w:adjustRightInd w:val="0"/>
              <w:spacing w:after="0" w:line="240" w:lineRule="auto"/>
              <w:rPr>
                <w:rFonts w:ascii="Arial" w:hAnsi="Arial" w:cs="Arial"/>
                <w:sz w:val="20"/>
                <w:szCs w:val="20"/>
              </w:rPr>
            </w:pPr>
          </w:p>
          <w:p w14:paraId="23B45639" w14:textId="77777777" w:rsidR="00F63556" w:rsidRPr="00F6697E" w:rsidRDefault="00F63556" w:rsidP="00F63556">
            <w:pPr>
              <w:spacing w:after="0" w:line="240" w:lineRule="auto"/>
              <w:rPr>
                <w:rFonts w:ascii="Arial" w:hAnsi="Arial" w:cs="Arial"/>
                <w:sz w:val="20"/>
                <w:szCs w:val="20"/>
              </w:rPr>
            </w:pPr>
            <w:r w:rsidRPr="00F6697E">
              <w:rPr>
                <w:rFonts w:ascii="Arial" w:hAnsi="Arial" w:cs="Arial"/>
                <w:sz w:val="20"/>
                <w:szCs w:val="20"/>
              </w:rPr>
              <w:t>Javna vatrogasna postrojba ostvaruje sredstva iz proračuna Općine Konavle, te iz državnog proračuna (putem Općine) sukladno odlukama Vlade Republike Hrvatske o minimalnim decentraliziranim standardima za decentralizirano financiranje redovite djelatnosti javne vatrogasne postrojbe.</w:t>
            </w:r>
          </w:p>
          <w:p w14:paraId="71930C08" w14:textId="77777777" w:rsidR="00C1328D" w:rsidRPr="00F6697E" w:rsidRDefault="00C1328D" w:rsidP="00F63556">
            <w:pPr>
              <w:spacing w:after="0" w:line="240" w:lineRule="auto"/>
              <w:rPr>
                <w:rFonts w:ascii="Arial" w:hAnsi="Arial" w:cs="Arial"/>
                <w:sz w:val="20"/>
                <w:szCs w:val="20"/>
              </w:rPr>
            </w:pPr>
          </w:p>
          <w:p w14:paraId="5229E49B" w14:textId="6773B77B" w:rsidR="00C1328D" w:rsidRPr="00F6697E" w:rsidRDefault="00C1328D" w:rsidP="00F63556">
            <w:pPr>
              <w:spacing w:after="0" w:line="240" w:lineRule="auto"/>
              <w:rPr>
                <w:rFonts w:ascii="Arial" w:hAnsi="Arial" w:cs="Arial"/>
                <w:sz w:val="20"/>
                <w:szCs w:val="20"/>
              </w:rPr>
            </w:pPr>
            <w:r w:rsidRPr="00F6697E">
              <w:rPr>
                <w:rFonts w:ascii="Arial" w:hAnsi="Arial" w:cs="Arial"/>
                <w:sz w:val="20"/>
                <w:szCs w:val="20"/>
              </w:rPr>
              <w:t xml:space="preserve">Javnom vatrogasnom postrojbom upravlja Vatrogasno vijeće koje broji tri člana vijeća (član osnivača / Općine Konavle, član Vatrogasne zajednice Dubrovačko neretvanske županije i </w:t>
            </w:r>
            <w:r w:rsidR="009747AB">
              <w:rPr>
                <w:rFonts w:ascii="Arial" w:hAnsi="Arial" w:cs="Arial"/>
                <w:sz w:val="20"/>
                <w:szCs w:val="20"/>
              </w:rPr>
              <w:t>č</w:t>
            </w:r>
            <w:r w:rsidRPr="00F6697E">
              <w:rPr>
                <w:rFonts w:ascii="Arial" w:hAnsi="Arial" w:cs="Arial"/>
                <w:sz w:val="20"/>
                <w:szCs w:val="20"/>
              </w:rPr>
              <w:t>lan djelatnika JVP Konavle).</w:t>
            </w:r>
          </w:p>
          <w:p w14:paraId="60661411" w14:textId="77777777" w:rsidR="00C1328D" w:rsidRPr="00F6697E" w:rsidRDefault="00C1328D" w:rsidP="00F63556">
            <w:pPr>
              <w:spacing w:after="0" w:line="240" w:lineRule="auto"/>
              <w:rPr>
                <w:rFonts w:ascii="Arial" w:eastAsia="Calibri" w:hAnsi="Arial" w:cs="Arial"/>
                <w:sz w:val="20"/>
                <w:szCs w:val="20"/>
              </w:rPr>
            </w:pPr>
          </w:p>
          <w:p w14:paraId="3ECE8F8B" w14:textId="20924E0D" w:rsidR="00C1328D" w:rsidRPr="00F6697E" w:rsidRDefault="00C1328D" w:rsidP="00F63556">
            <w:pPr>
              <w:spacing w:after="0" w:line="240" w:lineRule="auto"/>
              <w:rPr>
                <w:rFonts w:ascii="Arial" w:eastAsia="Calibri" w:hAnsi="Arial" w:cs="Arial"/>
                <w:sz w:val="20"/>
                <w:szCs w:val="20"/>
              </w:rPr>
            </w:pPr>
            <w:r w:rsidRPr="00F6697E">
              <w:rPr>
                <w:rFonts w:ascii="Arial" w:eastAsia="Calibri" w:hAnsi="Arial" w:cs="Arial"/>
                <w:sz w:val="20"/>
                <w:szCs w:val="20"/>
              </w:rPr>
              <w:t>Od 2015. godine JVP Konavle posluje u sustavu riznice Općine Konavle i nema svoj žiro račun.</w:t>
            </w:r>
          </w:p>
        </w:tc>
      </w:tr>
      <w:tr w:rsidR="00F63556" w:rsidRPr="00F6697E" w14:paraId="323E6157" w14:textId="77777777" w:rsidTr="003D18D4">
        <w:tc>
          <w:tcPr>
            <w:tcW w:w="1561" w:type="dxa"/>
          </w:tcPr>
          <w:p w14:paraId="78B9FD17"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lastRenderedPageBreak/>
              <w:t>ZAKONSKE I DRUGE PRAVNE OSNOVE PROGRAMA:</w:t>
            </w:r>
          </w:p>
        </w:tc>
        <w:tc>
          <w:tcPr>
            <w:tcW w:w="12123" w:type="dxa"/>
            <w:tcBorders>
              <w:top w:val="dotted" w:sz="4" w:space="0" w:color="auto"/>
              <w:left w:val="dotted" w:sz="4" w:space="0" w:color="auto"/>
              <w:bottom w:val="dotted" w:sz="4" w:space="0" w:color="auto"/>
              <w:right w:val="dotted" w:sz="4" w:space="0" w:color="auto"/>
            </w:tcBorders>
          </w:tcPr>
          <w:p w14:paraId="122F4FCC"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Zakon o lokalnoj i područnoj (regionalnoj) samoupravi (NN 33/01,60/01,129/05, 109/07,125/08, 36/09, 150/11, 144/12, 19/13, 137/15, 123/17, 98/19, 144/20), Zakon o vatrogastvu (NN 125/19), Odluka o minimalnim financijskim standardima za decentralizirano financiranje redovite djelatnosti javnih vatrogasnih postrojbi (za tekuću godinu, objava u NN), Zakon o proračunu (NN 144/21), Statut Javne vatrogasne postrojbe i drugi akti</w:t>
            </w:r>
          </w:p>
          <w:p w14:paraId="3C150313" w14:textId="77777777" w:rsidR="00F63556" w:rsidRPr="00F6697E" w:rsidRDefault="00F63556" w:rsidP="00F63556">
            <w:pPr>
              <w:autoSpaceDE w:val="0"/>
              <w:autoSpaceDN w:val="0"/>
              <w:adjustRightInd w:val="0"/>
              <w:spacing w:after="0" w:line="240" w:lineRule="auto"/>
              <w:rPr>
                <w:rFonts w:ascii="Arial" w:hAnsi="Arial" w:cs="Arial"/>
                <w:sz w:val="20"/>
                <w:szCs w:val="20"/>
              </w:rPr>
            </w:pPr>
          </w:p>
          <w:p w14:paraId="0D23D210"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 xml:space="preserve">Općinsko vijeće je 8.3.2021. donijelo </w:t>
            </w:r>
            <w:r w:rsidRPr="00F6697E">
              <w:rPr>
                <w:rFonts w:ascii="Arial" w:hAnsi="Arial" w:cs="Arial"/>
                <w:b/>
                <w:bCs/>
                <w:sz w:val="20"/>
                <w:szCs w:val="20"/>
              </w:rPr>
              <w:t>Odluku o osnivanju Javne vatrogasne postrojbe Konavle</w:t>
            </w:r>
            <w:r w:rsidRPr="00F6697E">
              <w:rPr>
                <w:rFonts w:ascii="Arial" w:hAnsi="Arial" w:cs="Arial"/>
                <w:sz w:val="20"/>
                <w:szCs w:val="20"/>
              </w:rPr>
              <w:t xml:space="preserve"> (Službeni glasnik Općine Konavle 2/2021. Ovom odlukom obavljeno je usklađenje u skladu s odredbama članka 122.st.1. Zakona o vatrogastvu (NN 125/19). Naime, JVP Konavle je osnovana odlukom općinskog vijeća od 25.1.2005.g.</w:t>
            </w:r>
          </w:p>
        </w:tc>
      </w:tr>
      <w:tr w:rsidR="00F63556" w:rsidRPr="00F6697E" w14:paraId="51ED5675" w14:textId="77777777" w:rsidTr="003D18D4">
        <w:tc>
          <w:tcPr>
            <w:tcW w:w="1561" w:type="dxa"/>
          </w:tcPr>
          <w:p w14:paraId="1E2922EB"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OPĆI CILJ:</w:t>
            </w:r>
          </w:p>
        </w:tc>
        <w:tc>
          <w:tcPr>
            <w:tcW w:w="12123" w:type="dxa"/>
            <w:tcBorders>
              <w:top w:val="dotted" w:sz="4" w:space="0" w:color="auto"/>
              <w:left w:val="dotted" w:sz="4" w:space="0" w:color="auto"/>
              <w:bottom w:val="dotted" w:sz="4" w:space="0" w:color="auto"/>
              <w:right w:val="dotted" w:sz="4" w:space="0" w:color="auto"/>
            </w:tcBorders>
          </w:tcPr>
          <w:p w14:paraId="2B2D62D2" w14:textId="77777777" w:rsidR="00F63556" w:rsidRPr="00F6697E" w:rsidRDefault="00F63556" w:rsidP="00F63556">
            <w:pPr>
              <w:autoSpaceDE w:val="0"/>
              <w:autoSpaceDN w:val="0"/>
              <w:adjustRightInd w:val="0"/>
              <w:spacing w:after="0" w:line="240" w:lineRule="auto"/>
              <w:rPr>
                <w:rFonts w:ascii="Arial" w:eastAsia="Calibri" w:hAnsi="Arial" w:cs="Arial"/>
                <w:sz w:val="20"/>
                <w:szCs w:val="20"/>
              </w:rPr>
            </w:pPr>
            <w:r w:rsidRPr="00F6697E">
              <w:rPr>
                <w:rFonts w:ascii="Arial" w:eastAsia="Calibri" w:hAnsi="Arial" w:cs="Arial"/>
                <w:sz w:val="20"/>
                <w:szCs w:val="20"/>
              </w:rPr>
              <w:t xml:space="preserve">Cilj programa je učinkovito funkcioniranje protupožarne zaštite. </w:t>
            </w:r>
          </w:p>
          <w:p w14:paraId="0734D6C7"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Opći cilj je prevencija požara, podizanje kvalitete rada, stručno usavršavanje djelatnika, podizanje materijalnih i drugih uvjeta rada.</w:t>
            </w:r>
          </w:p>
          <w:p w14:paraId="11204485"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 xml:space="preserve">- priprema operativnih vatrogasaca na nove tehnologije i upotrebu nove vatrogasne opreme sa ciljem podizanja spremnosti vatrogasne službe u djelovanju na intervencijama, smanjenju materijalnih troškova i povećavanju sigurnosti stanovništva, </w:t>
            </w:r>
          </w:p>
          <w:p w14:paraId="1DF16CF3" w14:textId="77777777" w:rsidR="00F63556" w:rsidRPr="00F6697E" w:rsidRDefault="00F63556" w:rsidP="00F63556">
            <w:pPr>
              <w:autoSpaceDE w:val="0"/>
              <w:autoSpaceDN w:val="0"/>
              <w:adjustRightInd w:val="0"/>
              <w:spacing w:after="0" w:line="240" w:lineRule="auto"/>
              <w:rPr>
                <w:rFonts w:ascii="Arial" w:hAnsi="Arial" w:cs="Arial"/>
                <w:sz w:val="20"/>
                <w:szCs w:val="20"/>
              </w:rPr>
            </w:pPr>
            <w:r w:rsidRPr="00F6697E">
              <w:rPr>
                <w:rFonts w:ascii="Arial" w:hAnsi="Arial" w:cs="Arial"/>
                <w:sz w:val="20"/>
                <w:szCs w:val="20"/>
              </w:rPr>
              <w:t>-rad na protupožarnoj preventivi sa ciljem umanjenja nastanka štetnih događaja.</w:t>
            </w:r>
          </w:p>
        </w:tc>
      </w:tr>
      <w:tr w:rsidR="00F63556" w:rsidRPr="00F6697E" w14:paraId="6FDEB538" w14:textId="77777777" w:rsidTr="003D18D4">
        <w:tc>
          <w:tcPr>
            <w:tcW w:w="1561" w:type="dxa"/>
            <w:vAlign w:val="bottom"/>
          </w:tcPr>
          <w:p w14:paraId="191A987A"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POSEBNI CILJEVI</w:t>
            </w:r>
          </w:p>
        </w:tc>
        <w:tc>
          <w:tcPr>
            <w:tcW w:w="12123" w:type="dxa"/>
            <w:tcBorders>
              <w:top w:val="dotted" w:sz="4" w:space="0" w:color="auto"/>
              <w:left w:val="dotted" w:sz="4" w:space="0" w:color="auto"/>
              <w:bottom w:val="dotted" w:sz="4" w:space="0" w:color="auto"/>
              <w:right w:val="dotted" w:sz="4" w:space="0" w:color="auto"/>
            </w:tcBorders>
            <w:vAlign w:val="bottom"/>
          </w:tcPr>
          <w:p w14:paraId="2C584F39"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POSEBNI CILJ je učinkovito funkcioniranje protupožarne zaštite. </w:t>
            </w:r>
          </w:p>
          <w:p w14:paraId="52E3FB72"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Naime, svrha programa je:</w:t>
            </w:r>
          </w:p>
          <w:p w14:paraId="0F323808"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 zadovoljavanje potreba stanovništva za provedbom dobrih preventivnih mjera protupožarne zaštite radi što bolje zaštite ljudi i materijalnih dobara, gašenje požara i spašavanja ljudi i imovine ugroženih požarom, pružanje tehničke pomoći u nezgodama i opasnim situacijama, obavljanje i drugih poslova u nesrećama, ekološkim i drugim nesrećama, </w:t>
            </w:r>
          </w:p>
          <w:p w14:paraId="149C48CD"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 omogućiti redovnu djelatnost vatrogasnih službi, razvijanje dobrovoljstva i humanitarnog djelovanja, </w:t>
            </w:r>
          </w:p>
          <w:p w14:paraId="4AA1954C"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 priprema operativnih vatrogasaca na nove tehnologije i upotrebu nove vatrogasne opreme s ciljem podizanja spremnosti vatrogasne službe u djelovanju na intervencijama, smanjenju materijalnih troškova i povećavanju sigurnosti stanovništva, </w:t>
            </w:r>
          </w:p>
          <w:p w14:paraId="33E9609F"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-rad na protupožarnoj preventivi sa ciljem umanjenja nastanka štetnih događaja.</w:t>
            </w:r>
          </w:p>
          <w:p w14:paraId="1B2C8FB4" w14:textId="77777777" w:rsidR="00F63556" w:rsidRPr="00F6697E" w:rsidRDefault="00F63556" w:rsidP="00F63556">
            <w:pPr>
              <w:spacing w:after="0" w:line="240" w:lineRule="auto"/>
              <w:rPr>
                <w:rFonts w:ascii="Arial" w:eastAsia="Calibri" w:hAnsi="Arial" w:cs="Arial"/>
                <w:sz w:val="20"/>
                <w:szCs w:val="20"/>
              </w:rPr>
            </w:pPr>
          </w:p>
          <w:p w14:paraId="61FB7782" w14:textId="77777777" w:rsidR="009747AB"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Strategija razvoja JVP Konavle u narednom razdoblju </w:t>
            </w:r>
            <w:r w:rsidR="009747AB">
              <w:rPr>
                <w:rFonts w:ascii="Arial" w:eastAsia="Calibri" w:hAnsi="Arial" w:cs="Arial"/>
                <w:sz w:val="20"/>
                <w:szCs w:val="20"/>
              </w:rPr>
              <w:t>se</w:t>
            </w:r>
            <w:r w:rsidRPr="00F6697E">
              <w:rPr>
                <w:rFonts w:ascii="Arial" w:eastAsia="Calibri" w:hAnsi="Arial" w:cs="Arial"/>
                <w:sz w:val="20"/>
                <w:szCs w:val="20"/>
              </w:rPr>
              <w:t xml:space="preserve"> prvenstveno </w:t>
            </w:r>
            <w:r w:rsidR="009747AB">
              <w:rPr>
                <w:rFonts w:ascii="Arial" w:eastAsia="Calibri" w:hAnsi="Arial" w:cs="Arial"/>
                <w:sz w:val="20"/>
                <w:szCs w:val="20"/>
              </w:rPr>
              <w:t xml:space="preserve">odnosi </w:t>
            </w:r>
            <w:r w:rsidRPr="00F6697E">
              <w:rPr>
                <w:rFonts w:ascii="Arial" w:eastAsia="Calibri" w:hAnsi="Arial" w:cs="Arial"/>
                <w:sz w:val="20"/>
                <w:szCs w:val="20"/>
              </w:rPr>
              <w:t xml:space="preserve">na nabavu vatrogasnog vozila – rabljenih </w:t>
            </w:r>
            <w:proofErr w:type="spellStart"/>
            <w:r w:rsidRPr="00F6697E">
              <w:rPr>
                <w:rFonts w:ascii="Arial" w:eastAsia="Calibri" w:hAnsi="Arial" w:cs="Arial"/>
                <w:sz w:val="20"/>
                <w:szCs w:val="20"/>
              </w:rPr>
              <w:t>autoljestvi</w:t>
            </w:r>
            <w:proofErr w:type="spellEnd"/>
            <w:r w:rsidRPr="00F6697E">
              <w:rPr>
                <w:rFonts w:ascii="Arial" w:eastAsia="Calibri" w:hAnsi="Arial" w:cs="Arial"/>
                <w:sz w:val="20"/>
                <w:szCs w:val="20"/>
              </w:rPr>
              <w:t xml:space="preserve"> </w:t>
            </w:r>
            <w:proofErr w:type="spellStart"/>
            <w:r w:rsidRPr="00F6697E">
              <w:rPr>
                <w:rFonts w:ascii="Arial" w:eastAsia="Calibri" w:hAnsi="Arial" w:cs="Arial"/>
                <w:sz w:val="20"/>
                <w:szCs w:val="20"/>
              </w:rPr>
              <w:t>ljestvenika</w:t>
            </w:r>
            <w:proofErr w:type="spellEnd"/>
            <w:r w:rsidRPr="00F6697E">
              <w:rPr>
                <w:rFonts w:ascii="Arial" w:eastAsia="Calibri" w:hAnsi="Arial" w:cs="Arial"/>
                <w:sz w:val="20"/>
                <w:szCs w:val="20"/>
              </w:rPr>
              <w:t xml:space="preserve">. Vrijednost vozila u procjeni iznosi 133.000 </w:t>
            </w:r>
            <w:r w:rsidR="0044214E" w:rsidRPr="00F6697E">
              <w:rPr>
                <w:rFonts w:ascii="Arial" w:eastAsia="Calibri" w:hAnsi="Arial" w:cs="Arial"/>
                <w:sz w:val="20"/>
                <w:szCs w:val="20"/>
              </w:rPr>
              <w:t>€</w:t>
            </w:r>
            <w:r w:rsidRPr="00F6697E">
              <w:rPr>
                <w:rFonts w:ascii="Arial" w:eastAsia="Calibri" w:hAnsi="Arial" w:cs="Arial"/>
                <w:sz w:val="20"/>
                <w:szCs w:val="20"/>
              </w:rPr>
              <w:t xml:space="preserve">, te bi se nabavkom istog maksimalno podigla operativna spremnost i učinkovitost postrojbe u gašenju </w:t>
            </w:r>
            <w:proofErr w:type="spellStart"/>
            <w:r w:rsidRPr="00F6697E">
              <w:rPr>
                <w:rFonts w:ascii="Arial" w:eastAsia="Calibri" w:hAnsi="Arial" w:cs="Arial"/>
                <w:sz w:val="20"/>
                <w:szCs w:val="20"/>
              </w:rPr>
              <w:t>višeetažnih</w:t>
            </w:r>
            <w:proofErr w:type="spellEnd"/>
            <w:r w:rsidRPr="00F6697E">
              <w:rPr>
                <w:rFonts w:ascii="Arial" w:eastAsia="Calibri" w:hAnsi="Arial" w:cs="Arial"/>
                <w:sz w:val="20"/>
                <w:szCs w:val="20"/>
              </w:rPr>
              <w:t xml:space="preserve"> objekata na području Općine Konavle. </w:t>
            </w:r>
          </w:p>
          <w:p w14:paraId="17919B00" w14:textId="5253554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lastRenderedPageBreak/>
              <w:t>Na području Konavala postoji niz visoko etažnih objekata zbog kojih je potrebno vršiti gašenje. Navedeno vozilo je potrebno nabaviti zbog Plana i procjene ugroženosti od požara i tehnoloških eksplozija za Općinu Konavle koje je propisano člankom 5. Pravilnika o minimumu tehničke opreme i sredstava vatrogasnih postrojbi.</w:t>
            </w:r>
          </w:p>
          <w:p w14:paraId="47F401BA" w14:textId="77777777" w:rsidR="00F63556" w:rsidRPr="00F6697E" w:rsidRDefault="00F63556" w:rsidP="00F63556">
            <w:pPr>
              <w:spacing w:after="0" w:line="240" w:lineRule="auto"/>
              <w:rPr>
                <w:rFonts w:ascii="Arial" w:eastAsia="Calibri" w:hAnsi="Arial" w:cs="Arial"/>
                <w:sz w:val="20"/>
                <w:szCs w:val="20"/>
              </w:rPr>
            </w:pPr>
          </w:p>
          <w:p w14:paraId="76F31548"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JVP Konavle će u narednom razdoblju, kao i dosad, redovno održavati vozila i opremu. Svi manji kvarovi će se otklanjati u samoj postrojbi da bi se maksimalno smanjili troškovi održavanja i popravaka vozila. Sve nabavke opreme, robe, tehnike i usluga će se obavljati ukoliko bude nužne potrebe za istim, a svi ostali troškovi će se biti svedeni na minimum, ukoliko to priroda vatrogasne djelatnosti bude dozvoljavala.</w:t>
            </w:r>
          </w:p>
          <w:p w14:paraId="66846DC1" w14:textId="77777777" w:rsidR="00F63556" w:rsidRPr="00F6697E" w:rsidRDefault="00F63556" w:rsidP="00F63556">
            <w:pPr>
              <w:spacing w:after="0" w:line="240" w:lineRule="auto"/>
              <w:rPr>
                <w:rFonts w:ascii="Arial" w:eastAsia="Calibri" w:hAnsi="Arial" w:cs="Arial"/>
                <w:sz w:val="20"/>
                <w:szCs w:val="20"/>
              </w:rPr>
            </w:pPr>
          </w:p>
          <w:p w14:paraId="01737609" w14:textId="3B6CC071"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 xml:space="preserve">Putem EU projekta </w:t>
            </w:r>
            <w:proofErr w:type="spellStart"/>
            <w:r w:rsidRPr="00F6697E">
              <w:rPr>
                <w:rFonts w:ascii="Arial" w:eastAsia="Calibri" w:hAnsi="Arial" w:cs="Arial"/>
                <w:sz w:val="20"/>
                <w:szCs w:val="20"/>
              </w:rPr>
              <w:t>Flood</w:t>
            </w:r>
            <w:proofErr w:type="spellEnd"/>
            <w:r w:rsidRPr="00F6697E">
              <w:rPr>
                <w:rFonts w:ascii="Arial" w:eastAsia="Calibri" w:hAnsi="Arial" w:cs="Arial"/>
                <w:sz w:val="20"/>
                <w:szCs w:val="20"/>
              </w:rPr>
              <w:t xml:space="preserve"> </w:t>
            </w:r>
            <w:proofErr w:type="spellStart"/>
            <w:r w:rsidRPr="00F6697E">
              <w:rPr>
                <w:rFonts w:ascii="Arial" w:eastAsia="Calibri" w:hAnsi="Arial" w:cs="Arial"/>
                <w:sz w:val="20"/>
                <w:szCs w:val="20"/>
              </w:rPr>
              <w:t>and</w:t>
            </w:r>
            <w:proofErr w:type="spellEnd"/>
            <w:r w:rsidRPr="00F6697E">
              <w:rPr>
                <w:rFonts w:ascii="Arial" w:eastAsia="Calibri" w:hAnsi="Arial" w:cs="Arial"/>
                <w:sz w:val="20"/>
                <w:szCs w:val="20"/>
              </w:rPr>
              <w:t xml:space="preserve"> </w:t>
            </w:r>
            <w:proofErr w:type="spellStart"/>
            <w:r w:rsidRPr="00F6697E">
              <w:rPr>
                <w:rFonts w:ascii="Arial" w:eastAsia="Calibri" w:hAnsi="Arial" w:cs="Arial"/>
                <w:sz w:val="20"/>
                <w:szCs w:val="20"/>
              </w:rPr>
              <w:t>Fire</w:t>
            </w:r>
            <w:proofErr w:type="spellEnd"/>
            <w:r w:rsidRPr="00F6697E">
              <w:rPr>
                <w:rFonts w:ascii="Arial" w:eastAsia="Calibri" w:hAnsi="Arial" w:cs="Arial"/>
                <w:sz w:val="20"/>
                <w:szCs w:val="20"/>
              </w:rPr>
              <w:t xml:space="preserve"> JVP Konavle je </w:t>
            </w:r>
            <w:r w:rsidR="00B30C6F" w:rsidRPr="00F6697E">
              <w:rPr>
                <w:rFonts w:ascii="Arial" w:eastAsia="Calibri" w:hAnsi="Arial" w:cs="Arial"/>
                <w:sz w:val="20"/>
                <w:szCs w:val="20"/>
              </w:rPr>
              <w:t>tijekom</w:t>
            </w:r>
            <w:r w:rsidRPr="00F6697E">
              <w:rPr>
                <w:rFonts w:ascii="Arial" w:eastAsia="Calibri" w:hAnsi="Arial" w:cs="Arial"/>
                <w:sz w:val="20"/>
                <w:szCs w:val="20"/>
              </w:rPr>
              <w:t xml:space="preserve"> 2022.</w:t>
            </w:r>
            <w:r w:rsidR="00B30C6F" w:rsidRPr="00F6697E">
              <w:rPr>
                <w:rFonts w:ascii="Arial" w:eastAsia="Calibri" w:hAnsi="Arial" w:cs="Arial"/>
                <w:sz w:val="20"/>
                <w:szCs w:val="20"/>
              </w:rPr>
              <w:t xml:space="preserve"> </w:t>
            </w:r>
            <w:r w:rsidRPr="00F6697E">
              <w:rPr>
                <w:rFonts w:ascii="Arial" w:eastAsia="Calibri" w:hAnsi="Arial" w:cs="Arial"/>
                <w:sz w:val="20"/>
                <w:szCs w:val="20"/>
              </w:rPr>
              <w:t>god</w:t>
            </w:r>
            <w:r w:rsidR="00B30C6F" w:rsidRPr="00F6697E">
              <w:rPr>
                <w:rFonts w:ascii="Arial" w:eastAsia="Calibri" w:hAnsi="Arial" w:cs="Arial"/>
                <w:sz w:val="20"/>
                <w:szCs w:val="20"/>
              </w:rPr>
              <w:t>ine</w:t>
            </w:r>
            <w:r w:rsidRPr="00F6697E">
              <w:rPr>
                <w:rFonts w:ascii="Arial" w:eastAsia="Calibri" w:hAnsi="Arial" w:cs="Arial"/>
                <w:sz w:val="20"/>
                <w:szCs w:val="20"/>
              </w:rPr>
              <w:t xml:space="preserve"> nabavila:</w:t>
            </w:r>
          </w:p>
          <w:p w14:paraId="4583E07B" w14:textId="6625F6A3" w:rsidR="00F63556" w:rsidRPr="00F6697E" w:rsidRDefault="00B30C6F" w:rsidP="00F63556">
            <w:pPr>
              <w:spacing w:after="0" w:line="240" w:lineRule="auto"/>
              <w:rPr>
                <w:rFonts w:ascii="Arial" w:eastAsia="Calibri" w:hAnsi="Arial" w:cs="Arial"/>
                <w:sz w:val="20"/>
                <w:szCs w:val="20"/>
              </w:rPr>
            </w:pPr>
            <w:r w:rsidRPr="00F6697E">
              <w:rPr>
                <w:rFonts w:ascii="Arial" w:eastAsia="Calibri" w:hAnsi="Arial" w:cs="Arial"/>
                <w:sz w:val="20"/>
                <w:szCs w:val="20"/>
              </w:rPr>
              <w:t>m</w:t>
            </w:r>
            <w:r w:rsidR="00F63556" w:rsidRPr="00F6697E">
              <w:rPr>
                <w:rFonts w:ascii="Arial" w:eastAsia="Calibri" w:hAnsi="Arial" w:cs="Arial"/>
                <w:sz w:val="20"/>
                <w:szCs w:val="20"/>
              </w:rPr>
              <w:t xml:space="preserve">alo terensko vozilo sa visokotlačnim modulom za gašenje požara, </w:t>
            </w:r>
            <w:r w:rsidRPr="00F6697E">
              <w:rPr>
                <w:rFonts w:ascii="Arial" w:eastAsia="Calibri" w:hAnsi="Arial" w:cs="Arial"/>
                <w:sz w:val="20"/>
                <w:szCs w:val="20"/>
              </w:rPr>
              <w:t>n</w:t>
            </w:r>
            <w:r w:rsidR="00F63556" w:rsidRPr="00F6697E">
              <w:rPr>
                <w:rFonts w:ascii="Arial" w:eastAsia="Calibri" w:hAnsi="Arial" w:cs="Arial"/>
                <w:sz w:val="20"/>
                <w:szCs w:val="20"/>
              </w:rPr>
              <w:t xml:space="preserve">avalno vozilo s duplom kabinom, bespilotnu letjelicu s termo kamerom, 10 radio stanica te 25 kompleta zaštitne </w:t>
            </w:r>
            <w:r w:rsidRPr="00F6697E">
              <w:rPr>
                <w:rFonts w:ascii="Arial" w:eastAsia="Calibri" w:hAnsi="Arial" w:cs="Arial"/>
                <w:sz w:val="20"/>
                <w:szCs w:val="20"/>
              </w:rPr>
              <w:t>vatrogasne</w:t>
            </w:r>
            <w:r w:rsidR="00F63556" w:rsidRPr="00F6697E">
              <w:rPr>
                <w:rFonts w:ascii="Arial" w:eastAsia="Calibri" w:hAnsi="Arial" w:cs="Arial"/>
                <w:sz w:val="20"/>
                <w:szCs w:val="20"/>
              </w:rPr>
              <w:t xml:space="preserve"> opreme.</w:t>
            </w:r>
          </w:p>
          <w:p w14:paraId="2A894049" w14:textId="3E96833E" w:rsidR="00F63556" w:rsidRPr="00F6697E" w:rsidRDefault="00F63556" w:rsidP="00F63556">
            <w:pPr>
              <w:spacing w:after="0" w:line="240" w:lineRule="auto"/>
              <w:rPr>
                <w:rFonts w:ascii="Arial" w:eastAsia="Calibri" w:hAnsi="Arial" w:cs="Arial"/>
                <w:sz w:val="20"/>
                <w:szCs w:val="20"/>
              </w:rPr>
            </w:pPr>
          </w:p>
          <w:p w14:paraId="399B84E4" w14:textId="77777777" w:rsidR="008A524D"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Javna vatrogasna postrojba Konavle kao postrojba Vrste II. iz Plana i procjene ugroženosti od požara i tehnoloških eksplozija Općine Konavle bi trebala dodatno zaposliti dva vatrogasca, od kojih će jedan biti vozač vatrogasnog vozila, a drugi voditelj vatrogasne grupe, čime bi se udovoljio uvjet za postrojbu Vrste II, te omogućilo brže i kvalitetnije djelovanje na dvije intervencije istodobno, a posebice u ljetnoj sezoni kada JVP Konavle vrši vatrogasno dežurstvo na dislokaciji u Cavtatu.</w:t>
            </w:r>
            <w:r w:rsidR="008A524D" w:rsidRPr="00F6697E">
              <w:rPr>
                <w:rFonts w:ascii="Arial" w:eastAsia="Calibri" w:hAnsi="Arial" w:cs="Arial"/>
                <w:sz w:val="20"/>
                <w:szCs w:val="20"/>
              </w:rPr>
              <w:t xml:space="preserve"> </w:t>
            </w:r>
          </w:p>
          <w:p w14:paraId="6E73E9D6" w14:textId="1E45F72C" w:rsidR="00F63556" w:rsidRPr="00F6697E" w:rsidRDefault="008A524D" w:rsidP="00F63556">
            <w:pPr>
              <w:spacing w:after="0" w:line="240" w:lineRule="auto"/>
              <w:rPr>
                <w:rFonts w:ascii="Arial" w:eastAsia="Calibri" w:hAnsi="Arial" w:cs="Arial"/>
                <w:sz w:val="20"/>
                <w:szCs w:val="20"/>
              </w:rPr>
            </w:pPr>
            <w:r w:rsidRPr="00F6697E">
              <w:rPr>
                <w:rFonts w:ascii="Arial" w:eastAsia="Calibri" w:hAnsi="Arial" w:cs="Arial"/>
                <w:sz w:val="20"/>
                <w:szCs w:val="20"/>
              </w:rPr>
              <w:t>JVP je preselila u novi vatrogasni dom na Grudi.</w:t>
            </w:r>
          </w:p>
        </w:tc>
      </w:tr>
      <w:tr w:rsidR="00F63556" w:rsidRPr="004F48AE" w14:paraId="5A118988" w14:textId="77777777" w:rsidTr="003D18D4">
        <w:tc>
          <w:tcPr>
            <w:tcW w:w="1561" w:type="dxa"/>
            <w:vAlign w:val="bottom"/>
          </w:tcPr>
          <w:p w14:paraId="4DDB168F" w14:textId="77777777" w:rsidR="00F63556" w:rsidRPr="004F48AE" w:rsidRDefault="00F63556" w:rsidP="00F63556">
            <w:pPr>
              <w:spacing w:after="0" w:line="240" w:lineRule="auto"/>
              <w:rPr>
                <w:rFonts w:ascii="Arial" w:eastAsia="Calibri" w:hAnsi="Arial" w:cs="Arial"/>
              </w:rPr>
            </w:pPr>
            <w:r w:rsidRPr="004F48AE">
              <w:rPr>
                <w:rFonts w:ascii="Arial" w:eastAsia="Calibri" w:hAnsi="Arial" w:cs="Arial"/>
                <w:sz w:val="14"/>
              </w:rPr>
              <w:lastRenderedPageBreak/>
              <w:t>INSTITUCIJE, DRUŠTVA I STRUČNE OSOBE U PROVEDBI PROGRAMA:</w:t>
            </w:r>
          </w:p>
        </w:tc>
        <w:tc>
          <w:tcPr>
            <w:tcW w:w="12123" w:type="dxa"/>
            <w:tcBorders>
              <w:top w:val="dotted" w:sz="4" w:space="0" w:color="auto"/>
              <w:left w:val="dotted" w:sz="4" w:space="0" w:color="auto"/>
              <w:bottom w:val="dotted" w:sz="4" w:space="0" w:color="auto"/>
              <w:right w:val="dotted" w:sz="4" w:space="0" w:color="auto"/>
            </w:tcBorders>
          </w:tcPr>
          <w:p w14:paraId="68FD5778" w14:textId="77777777" w:rsidR="00F63556" w:rsidRPr="00F6697E" w:rsidRDefault="00F63556" w:rsidP="00F63556">
            <w:pPr>
              <w:spacing w:after="0" w:line="240" w:lineRule="auto"/>
              <w:rPr>
                <w:rFonts w:ascii="Arial" w:eastAsia="Calibri" w:hAnsi="Arial" w:cs="Arial"/>
                <w:sz w:val="20"/>
                <w:szCs w:val="20"/>
              </w:rPr>
            </w:pPr>
            <w:r w:rsidRPr="00F6697E">
              <w:rPr>
                <w:rFonts w:ascii="Arial" w:eastAsia="Calibri" w:hAnsi="Arial" w:cs="Arial"/>
                <w:sz w:val="20"/>
                <w:szCs w:val="20"/>
              </w:rPr>
              <w:t>Program realiziraju djelatnici Javne vatrogasne postrojbe, u suradnji s službenicima i namještenicima Općine u okviru poslova i zadataka radnih mjesta na koje su raspoređeni, Ministarstvo unutarnjih poslova, Državna uprava za zaštitu i spašavanje, Hrvatska vatrogasna zajednica, Vatrogasna zajednica županije Dubrovačko-neretvanske, Vatrogasna zajednica Općine Konavle</w:t>
            </w:r>
          </w:p>
        </w:tc>
      </w:tr>
    </w:tbl>
    <w:p w14:paraId="6BAC8467" w14:textId="77777777" w:rsidR="00F6697E" w:rsidRDefault="00F6697E" w:rsidP="00F63556">
      <w:pPr>
        <w:spacing w:after="0" w:line="240" w:lineRule="auto"/>
        <w:rPr>
          <w:rFonts w:ascii="Arial" w:eastAsia="Calibri" w:hAnsi="Arial" w:cs="Arial"/>
        </w:rPr>
      </w:pPr>
    </w:p>
    <w:p w14:paraId="046FC454" w14:textId="77777777" w:rsidR="008A524D" w:rsidRPr="004F48AE" w:rsidRDefault="008A524D" w:rsidP="00F63556">
      <w:pPr>
        <w:spacing w:after="0" w:line="240" w:lineRule="auto"/>
        <w:rPr>
          <w:rFonts w:ascii="Arial" w:eastAsia="Calibri" w:hAnsi="Arial" w:cs="Arial"/>
        </w:rPr>
      </w:pPr>
    </w:p>
    <w:p w14:paraId="497D5866" w14:textId="77777777" w:rsidR="00F63556" w:rsidRPr="004F48AE" w:rsidRDefault="00F63556">
      <w:pPr>
        <w:pStyle w:val="Odlomakpopisa"/>
        <w:numPr>
          <w:ilvl w:val="0"/>
          <w:numId w:val="30"/>
        </w:numPr>
        <w:pBdr>
          <w:top w:val="single" w:sz="4" w:space="1" w:color="auto"/>
          <w:left w:val="single" w:sz="4" w:space="4" w:color="auto"/>
          <w:bottom w:val="single" w:sz="4" w:space="1" w:color="auto"/>
          <w:right w:val="single" w:sz="4" w:space="4" w:color="auto"/>
        </w:pBdr>
        <w:shd w:val="clear" w:color="auto" w:fill="DBE5F1" w:themeFill="accent1" w:themeFillTint="33"/>
        <w:rPr>
          <w:rFonts w:ascii="Arial" w:eastAsia="Calibri" w:hAnsi="Arial" w:cs="Arial"/>
          <w:b/>
        </w:rPr>
      </w:pPr>
      <w:r w:rsidRPr="004F48AE">
        <w:rPr>
          <w:rFonts w:ascii="Arial" w:eastAsia="Calibri" w:hAnsi="Arial" w:cs="Arial"/>
          <w:b/>
        </w:rPr>
        <w:t>OBRAZLOŽENJE OPĆEG DIJELA FINANCIJSKOG PLANA</w:t>
      </w:r>
    </w:p>
    <w:p w14:paraId="101CE50C" w14:textId="77777777" w:rsidR="00F6697E" w:rsidRPr="00F6697E" w:rsidRDefault="00F6697E" w:rsidP="00F63556">
      <w:pPr>
        <w:spacing w:after="0" w:line="240" w:lineRule="auto"/>
        <w:ind w:firstLine="708"/>
        <w:rPr>
          <w:rFonts w:ascii="Arial" w:eastAsia="Calibri" w:hAnsi="Arial" w:cs="Arial"/>
          <w:sz w:val="20"/>
          <w:szCs w:val="20"/>
        </w:rPr>
      </w:pPr>
    </w:p>
    <w:p w14:paraId="06A796F0" w14:textId="54605EAD" w:rsidR="00F63556" w:rsidRPr="00F6697E" w:rsidRDefault="00F63556" w:rsidP="00F63556">
      <w:pPr>
        <w:spacing w:after="0" w:line="240" w:lineRule="auto"/>
        <w:ind w:firstLine="708"/>
        <w:rPr>
          <w:rFonts w:ascii="Arial" w:eastAsia="Calibri" w:hAnsi="Arial" w:cs="Arial"/>
          <w:sz w:val="20"/>
          <w:szCs w:val="20"/>
        </w:rPr>
      </w:pPr>
      <w:r w:rsidRPr="00F6697E">
        <w:rPr>
          <w:rFonts w:ascii="Arial" w:eastAsia="Calibri" w:hAnsi="Arial" w:cs="Arial"/>
          <w:sz w:val="20"/>
          <w:szCs w:val="20"/>
        </w:rPr>
        <w:t>Opći dio financijskog plana sastoji se od sažetka računa prihoda i rashoda. Prihodi i rashodi su  iskazanih prema izvorima financiranja i ekonomskoj klasifikaciji, te izvorima financiranja.</w:t>
      </w:r>
    </w:p>
    <w:p w14:paraId="44E90C66" w14:textId="2FA847EE" w:rsidR="00F63556" w:rsidRPr="004F48AE" w:rsidRDefault="009747AB" w:rsidP="00F63556">
      <w:pPr>
        <w:spacing w:after="0" w:line="240" w:lineRule="auto"/>
        <w:jc w:val="center"/>
        <w:rPr>
          <w:rFonts w:ascii="Arial" w:eastAsia="Calibri" w:hAnsi="Arial" w:cs="Arial"/>
          <w:sz w:val="20"/>
          <w:szCs w:val="20"/>
        </w:rPr>
      </w:pPr>
      <w:r w:rsidRPr="009747AB">
        <w:rPr>
          <w:noProof/>
        </w:rPr>
        <w:lastRenderedPageBreak/>
        <w:drawing>
          <wp:inline distT="0" distB="0" distL="0" distR="0" wp14:anchorId="3D9452BF" wp14:editId="12E328FE">
            <wp:extent cx="8343265" cy="6156325"/>
            <wp:effectExtent l="0" t="0" r="635" b="0"/>
            <wp:docPr id="133626402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343265" cy="6156325"/>
                    </a:xfrm>
                    <a:prstGeom prst="rect">
                      <a:avLst/>
                    </a:prstGeom>
                    <a:noFill/>
                    <a:ln>
                      <a:noFill/>
                    </a:ln>
                  </pic:spPr>
                </pic:pic>
              </a:graphicData>
            </a:graphic>
          </wp:inline>
        </w:drawing>
      </w:r>
    </w:p>
    <w:p w14:paraId="706CF72E" w14:textId="77777777" w:rsidR="008F1970" w:rsidRPr="004F48AE" w:rsidRDefault="008F1970" w:rsidP="00F63556">
      <w:pPr>
        <w:spacing w:after="0" w:line="240" w:lineRule="auto"/>
        <w:ind w:firstLine="708"/>
      </w:pPr>
    </w:p>
    <w:p w14:paraId="32AE4F9C" w14:textId="717D3D48" w:rsidR="00F63556" w:rsidRPr="00F6697E" w:rsidRDefault="00F63556" w:rsidP="008F1970">
      <w:pPr>
        <w:spacing w:after="0" w:line="240" w:lineRule="auto"/>
        <w:ind w:firstLine="567"/>
        <w:rPr>
          <w:rFonts w:ascii="Arial" w:eastAsia="Calibri" w:hAnsi="Arial" w:cs="Arial"/>
          <w:sz w:val="20"/>
          <w:szCs w:val="20"/>
        </w:rPr>
      </w:pPr>
      <w:r w:rsidRPr="00F6697E">
        <w:rPr>
          <w:rFonts w:ascii="Arial" w:eastAsia="Calibri" w:hAnsi="Arial" w:cs="Arial"/>
          <w:sz w:val="20"/>
          <w:szCs w:val="20"/>
          <w:u w:val="single"/>
        </w:rPr>
        <w:t>Ostvareni prihodi poslovanja</w:t>
      </w:r>
      <w:r w:rsidRPr="00F6697E">
        <w:rPr>
          <w:rFonts w:ascii="Arial" w:eastAsia="Calibri" w:hAnsi="Arial" w:cs="Arial"/>
          <w:sz w:val="20"/>
          <w:szCs w:val="20"/>
        </w:rPr>
        <w:t xml:space="preserve"> sastoje se od:</w:t>
      </w:r>
    </w:p>
    <w:p w14:paraId="7A6CF576" w14:textId="53CA2E16" w:rsidR="005022AA" w:rsidRPr="00F6697E" w:rsidRDefault="005022AA" w:rsidP="008F1970">
      <w:pPr>
        <w:spacing w:after="0" w:line="240" w:lineRule="auto"/>
        <w:ind w:left="708" w:firstLine="567"/>
        <w:rPr>
          <w:rFonts w:ascii="Arial" w:eastAsia="Calibri" w:hAnsi="Arial" w:cs="Arial"/>
          <w:sz w:val="20"/>
          <w:szCs w:val="20"/>
        </w:rPr>
      </w:pPr>
      <w:r w:rsidRPr="00F6697E">
        <w:rPr>
          <w:rFonts w:ascii="Arial" w:eastAsia="Calibri" w:hAnsi="Arial" w:cs="Arial"/>
          <w:sz w:val="20"/>
          <w:szCs w:val="20"/>
        </w:rPr>
        <w:t>a)</w:t>
      </w:r>
      <w:r w:rsidRPr="00F6697E">
        <w:rPr>
          <w:rFonts w:ascii="Arial" w:eastAsia="Calibri" w:hAnsi="Arial" w:cs="Arial"/>
          <w:sz w:val="20"/>
          <w:szCs w:val="20"/>
        </w:rPr>
        <w:tab/>
        <w:t xml:space="preserve">Tekuće pomoći proračunskim korisnicima iz proračuna koji im nije nadležan. Ostvareni su prihodi u iznosu </w:t>
      </w:r>
      <w:r w:rsidR="009747AB">
        <w:rPr>
          <w:rFonts w:ascii="Arial" w:eastAsia="Calibri" w:hAnsi="Arial" w:cs="Arial"/>
          <w:sz w:val="20"/>
          <w:szCs w:val="20"/>
        </w:rPr>
        <w:t>0</w:t>
      </w:r>
      <w:r w:rsidRPr="00F6697E">
        <w:rPr>
          <w:rFonts w:ascii="Arial" w:eastAsia="Calibri" w:hAnsi="Arial" w:cs="Arial"/>
          <w:sz w:val="20"/>
          <w:szCs w:val="20"/>
        </w:rPr>
        <w:t xml:space="preserve"> € </w:t>
      </w:r>
      <w:r w:rsidR="009747AB">
        <w:rPr>
          <w:rFonts w:ascii="Arial" w:eastAsia="Calibri" w:hAnsi="Arial" w:cs="Arial"/>
          <w:sz w:val="20"/>
          <w:szCs w:val="20"/>
        </w:rPr>
        <w:t xml:space="preserve">(ranijih godina prihodi </w:t>
      </w:r>
      <w:r w:rsidRPr="00F6697E">
        <w:rPr>
          <w:rFonts w:ascii="Arial" w:eastAsia="Calibri" w:hAnsi="Arial" w:cs="Arial"/>
          <w:sz w:val="20"/>
          <w:szCs w:val="20"/>
        </w:rPr>
        <w:t>od Hrvatske vatrogasne zajednice</w:t>
      </w:r>
      <w:r w:rsidR="009747AB">
        <w:rPr>
          <w:rFonts w:ascii="Arial" w:eastAsia="Calibri" w:hAnsi="Arial" w:cs="Arial"/>
          <w:sz w:val="20"/>
          <w:szCs w:val="20"/>
        </w:rPr>
        <w:t>)</w:t>
      </w:r>
      <w:r w:rsidRPr="00F6697E">
        <w:rPr>
          <w:rFonts w:ascii="Arial" w:eastAsia="Calibri" w:hAnsi="Arial" w:cs="Arial"/>
          <w:sz w:val="20"/>
          <w:szCs w:val="20"/>
        </w:rPr>
        <w:t>.</w:t>
      </w:r>
    </w:p>
    <w:p w14:paraId="5D0446A6" w14:textId="3305F76B" w:rsidR="005022AA" w:rsidRPr="00F6697E" w:rsidRDefault="005022AA" w:rsidP="008F1970">
      <w:pPr>
        <w:spacing w:after="0" w:line="240" w:lineRule="auto"/>
        <w:ind w:left="708" w:firstLine="567"/>
        <w:jc w:val="both"/>
        <w:rPr>
          <w:rFonts w:ascii="Arial" w:eastAsia="Calibri" w:hAnsi="Arial" w:cs="Arial"/>
          <w:sz w:val="20"/>
          <w:szCs w:val="20"/>
        </w:rPr>
      </w:pPr>
      <w:r w:rsidRPr="00F6697E">
        <w:rPr>
          <w:rFonts w:ascii="Arial" w:eastAsia="Calibri" w:hAnsi="Arial" w:cs="Arial"/>
          <w:sz w:val="20"/>
          <w:szCs w:val="20"/>
        </w:rPr>
        <w:t xml:space="preserve">b) </w:t>
      </w:r>
      <w:r w:rsidRPr="00F6697E">
        <w:rPr>
          <w:rFonts w:ascii="Arial" w:eastAsia="Calibri" w:hAnsi="Arial" w:cs="Arial"/>
          <w:sz w:val="20"/>
          <w:szCs w:val="20"/>
        </w:rPr>
        <w:tab/>
        <w:t xml:space="preserve">Prihodi od prodaje proizvoda i robe te pruženih usluga i prihodi od donacija. </w:t>
      </w:r>
      <w:r w:rsidR="009747AB">
        <w:rPr>
          <w:rFonts w:ascii="Arial" w:eastAsia="Calibri" w:hAnsi="Arial" w:cs="Arial"/>
          <w:sz w:val="20"/>
          <w:szCs w:val="20"/>
        </w:rPr>
        <w:t>Nisu o</w:t>
      </w:r>
      <w:r w:rsidRPr="00F6697E">
        <w:rPr>
          <w:rFonts w:ascii="Arial" w:eastAsia="Calibri" w:hAnsi="Arial" w:cs="Arial"/>
          <w:sz w:val="20"/>
          <w:szCs w:val="20"/>
        </w:rPr>
        <w:t xml:space="preserve">stvareni prihodi — tekuće donacije </w:t>
      </w:r>
      <w:r w:rsidR="009747AB">
        <w:rPr>
          <w:rFonts w:ascii="Arial" w:eastAsia="Calibri" w:hAnsi="Arial" w:cs="Arial"/>
          <w:sz w:val="20"/>
          <w:szCs w:val="20"/>
        </w:rPr>
        <w:t xml:space="preserve">(ranijih godina prihodi od </w:t>
      </w:r>
      <w:r w:rsidRPr="00F6697E">
        <w:rPr>
          <w:rFonts w:ascii="Arial" w:eastAsia="Calibri" w:hAnsi="Arial" w:cs="Arial"/>
          <w:sz w:val="20"/>
          <w:szCs w:val="20"/>
        </w:rPr>
        <w:t>Vatrogasne zajednice Županije dubrovačko neretvanske</w:t>
      </w:r>
      <w:r w:rsidR="009747AB">
        <w:rPr>
          <w:rFonts w:ascii="Arial" w:eastAsia="Calibri" w:hAnsi="Arial" w:cs="Arial"/>
          <w:sz w:val="20"/>
          <w:szCs w:val="20"/>
        </w:rPr>
        <w:t>)</w:t>
      </w:r>
      <w:r w:rsidRPr="00F6697E">
        <w:rPr>
          <w:rFonts w:ascii="Arial" w:eastAsia="Calibri" w:hAnsi="Arial" w:cs="Arial"/>
          <w:sz w:val="20"/>
          <w:szCs w:val="20"/>
        </w:rPr>
        <w:t>.</w:t>
      </w:r>
    </w:p>
    <w:p w14:paraId="3CB075AA" w14:textId="1F066E5B" w:rsidR="005022AA" w:rsidRPr="00F6697E" w:rsidRDefault="00D5398C" w:rsidP="008F1970">
      <w:pPr>
        <w:spacing w:after="0" w:line="240" w:lineRule="auto"/>
        <w:ind w:left="708" w:firstLine="567"/>
        <w:jc w:val="both"/>
        <w:rPr>
          <w:rFonts w:ascii="Arial" w:eastAsia="Calibri" w:hAnsi="Arial" w:cs="Arial"/>
          <w:sz w:val="20"/>
          <w:szCs w:val="20"/>
        </w:rPr>
      </w:pPr>
      <w:r w:rsidRPr="00F6697E">
        <w:rPr>
          <w:rFonts w:ascii="Arial" w:eastAsia="Calibri" w:hAnsi="Arial" w:cs="Arial"/>
          <w:sz w:val="20"/>
          <w:szCs w:val="20"/>
        </w:rPr>
        <w:t>c)</w:t>
      </w:r>
      <w:r w:rsidRPr="00F6697E">
        <w:rPr>
          <w:rFonts w:ascii="Arial" w:eastAsia="Calibri" w:hAnsi="Arial" w:cs="Arial"/>
          <w:sz w:val="20"/>
          <w:szCs w:val="20"/>
        </w:rPr>
        <w:tab/>
      </w:r>
      <w:r w:rsidR="005022AA" w:rsidRPr="00F6697E">
        <w:rPr>
          <w:rFonts w:ascii="Arial" w:eastAsia="Calibri" w:hAnsi="Arial" w:cs="Arial"/>
          <w:sz w:val="20"/>
          <w:szCs w:val="20"/>
        </w:rPr>
        <w:t>Prihodi iz nadležnog proračuna za financiranje redovne djelatnosti proračunskih korisnika ostvareni su</w:t>
      </w:r>
      <w:r w:rsidRPr="00F6697E">
        <w:rPr>
          <w:rFonts w:ascii="Arial" w:eastAsia="Calibri" w:hAnsi="Arial" w:cs="Arial"/>
          <w:sz w:val="20"/>
          <w:szCs w:val="20"/>
        </w:rPr>
        <w:t xml:space="preserve"> </w:t>
      </w:r>
      <w:r w:rsidR="005022AA" w:rsidRPr="00F6697E">
        <w:rPr>
          <w:rFonts w:ascii="Arial" w:eastAsia="Calibri" w:hAnsi="Arial" w:cs="Arial"/>
          <w:sz w:val="20"/>
          <w:szCs w:val="20"/>
        </w:rPr>
        <w:t xml:space="preserve">sveukupno u iznosu </w:t>
      </w:r>
      <w:r w:rsidR="009747AB">
        <w:rPr>
          <w:rFonts w:ascii="Arial" w:eastAsia="Calibri" w:hAnsi="Arial" w:cs="Arial"/>
          <w:sz w:val="20"/>
          <w:szCs w:val="20"/>
        </w:rPr>
        <w:t>303.843,91</w:t>
      </w:r>
      <w:r w:rsidR="005022AA" w:rsidRPr="00F6697E">
        <w:rPr>
          <w:rFonts w:ascii="Arial" w:eastAsia="Calibri" w:hAnsi="Arial" w:cs="Arial"/>
          <w:sz w:val="20"/>
          <w:szCs w:val="20"/>
        </w:rPr>
        <w:t xml:space="preserve"> </w:t>
      </w:r>
      <w:r w:rsidRPr="00F6697E">
        <w:rPr>
          <w:rFonts w:ascii="Arial" w:eastAsia="Calibri" w:hAnsi="Arial" w:cs="Arial"/>
          <w:sz w:val="20"/>
          <w:szCs w:val="20"/>
        </w:rPr>
        <w:t>€</w:t>
      </w:r>
      <w:r w:rsidR="005022AA" w:rsidRPr="00F6697E">
        <w:rPr>
          <w:rFonts w:ascii="Arial" w:eastAsia="Calibri" w:hAnsi="Arial" w:cs="Arial"/>
          <w:sz w:val="20"/>
          <w:szCs w:val="20"/>
        </w:rPr>
        <w:t>. Prihodi iz nadležnog proračuna (Općina Konavle ) za financiranje</w:t>
      </w:r>
      <w:r w:rsidR="002A4B5E" w:rsidRPr="00F6697E">
        <w:rPr>
          <w:rFonts w:ascii="Arial" w:eastAsia="Calibri" w:hAnsi="Arial" w:cs="Arial"/>
          <w:sz w:val="20"/>
          <w:szCs w:val="20"/>
        </w:rPr>
        <w:t xml:space="preserve"> </w:t>
      </w:r>
      <w:r w:rsidR="005022AA" w:rsidRPr="00F6697E">
        <w:rPr>
          <w:rFonts w:ascii="Arial" w:eastAsia="Calibri" w:hAnsi="Arial" w:cs="Arial"/>
          <w:sz w:val="20"/>
          <w:szCs w:val="20"/>
        </w:rPr>
        <w:t xml:space="preserve">rashoda poslovanja iznosili su </w:t>
      </w:r>
      <w:r w:rsidR="009747AB">
        <w:rPr>
          <w:rFonts w:ascii="Arial" w:eastAsia="Calibri" w:hAnsi="Arial" w:cs="Arial"/>
          <w:sz w:val="20"/>
          <w:szCs w:val="20"/>
        </w:rPr>
        <w:t>153.295,98 €</w:t>
      </w:r>
      <w:r w:rsidR="005022AA" w:rsidRPr="00F6697E">
        <w:rPr>
          <w:rFonts w:ascii="Arial" w:eastAsia="Calibri" w:hAnsi="Arial" w:cs="Arial"/>
          <w:sz w:val="20"/>
          <w:szCs w:val="20"/>
        </w:rPr>
        <w:t xml:space="preserve"> </w:t>
      </w:r>
      <w:r w:rsidR="002A4B5E" w:rsidRPr="00F6697E">
        <w:rPr>
          <w:rFonts w:ascii="Arial" w:eastAsia="Calibri" w:hAnsi="Arial" w:cs="Arial"/>
          <w:sz w:val="20"/>
          <w:szCs w:val="20"/>
        </w:rPr>
        <w:t>€</w:t>
      </w:r>
      <w:r w:rsidR="005022AA" w:rsidRPr="00F6697E">
        <w:rPr>
          <w:rFonts w:ascii="Arial" w:eastAsia="Calibri" w:hAnsi="Arial" w:cs="Arial"/>
          <w:sz w:val="20"/>
          <w:szCs w:val="20"/>
        </w:rPr>
        <w:t xml:space="preserve"> te su utrošeni na rashode za zaposlene, materijalne troškove</w:t>
      </w:r>
      <w:r w:rsidR="002A4B5E" w:rsidRPr="00F6697E">
        <w:rPr>
          <w:rFonts w:ascii="Arial" w:eastAsia="Calibri" w:hAnsi="Arial" w:cs="Arial"/>
          <w:sz w:val="20"/>
          <w:szCs w:val="20"/>
        </w:rPr>
        <w:t xml:space="preserve">, </w:t>
      </w:r>
      <w:r w:rsidR="005022AA" w:rsidRPr="00F6697E">
        <w:rPr>
          <w:rFonts w:ascii="Arial" w:eastAsia="Calibri" w:hAnsi="Arial" w:cs="Arial"/>
          <w:sz w:val="20"/>
          <w:szCs w:val="20"/>
        </w:rPr>
        <w:t>te nabavu nefinancijske i</w:t>
      </w:r>
      <w:r w:rsidR="002A4B5E" w:rsidRPr="00F6697E">
        <w:rPr>
          <w:rFonts w:ascii="Arial" w:eastAsia="Calibri" w:hAnsi="Arial" w:cs="Arial"/>
          <w:sz w:val="20"/>
          <w:szCs w:val="20"/>
        </w:rPr>
        <w:t>m</w:t>
      </w:r>
      <w:r w:rsidR="005022AA" w:rsidRPr="00F6697E">
        <w:rPr>
          <w:rFonts w:ascii="Arial" w:eastAsia="Calibri" w:hAnsi="Arial" w:cs="Arial"/>
          <w:sz w:val="20"/>
          <w:szCs w:val="20"/>
        </w:rPr>
        <w:t>ovin</w:t>
      </w:r>
      <w:r w:rsidR="009747AB">
        <w:rPr>
          <w:rFonts w:ascii="Arial" w:eastAsia="Calibri" w:hAnsi="Arial" w:cs="Arial"/>
          <w:sz w:val="20"/>
          <w:szCs w:val="20"/>
        </w:rPr>
        <w:t xml:space="preserve">e, dok su iz nadležnog proračuna još doznačena decentralizirana sredstva </w:t>
      </w:r>
      <w:r w:rsidR="005022AA" w:rsidRPr="00F6697E">
        <w:rPr>
          <w:rFonts w:ascii="Arial" w:eastAsia="Calibri" w:hAnsi="Arial" w:cs="Arial"/>
          <w:sz w:val="20"/>
          <w:szCs w:val="20"/>
        </w:rPr>
        <w:t xml:space="preserve">za financiranje rashoda poslovanja </w:t>
      </w:r>
      <w:r w:rsidR="009747AB">
        <w:rPr>
          <w:rFonts w:ascii="Arial" w:eastAsia="Calibri" w:hAnsi="Arial" w:cs="Arial"/>
          <w:sz w:val="20"/>
          <w:szCs w:val="20"/>
        </w:rPr>
        <w:t xml:space="preserve">u iznosu 150.547,93 € i utrošena su </w:t>
      </w:r>
      <w:r w:rsidR="005022AA" w:rsidRPr="00F6697E">
        <w:rPr>
          <w:rFonts w:ascii="Arial" w:eastAsia="Calibri" w:hAnsi="Arial" w:cs="Arial"/>
          <w:sz w:val="20"/>
          <w:szCs w:val="20"/>
        </w:rPr>
        <w:t>na rashode za zaposlene.</w:t>
      </w:r>
    </w:p>
    <w:p w14:paraId="4FEA912B" w14:textId="77777777" w:rsidR="00F63556" w:rsidRPr="00F6697E" w:rsidRDefault="00F63556" w:rsidP="008F1970">
      <w:pPr>
        <w:spacing w:after="0" w:line="240" w:lineRule="auto"/>
        <w:ind w:firstLine="567"/>
        <w:rPr>
          <w:rFonts w:ascii="Arial" w:eastAsia="Calibri" w:hAnsi="Arial" w:cs="Arial"/>
          <w:sz w:val="20"/>
          <w:szCs w:val="20"/>
        </w:rPr>
      </w:pPr>
    </w:p>
    <w:p w14:paraId="74D00A37" w14:textId="4C5C6A83" w:rsidR="00F63556" w:rsidRPr="00F6697E" w:rsidRDefault="00F63556" w:rsidP="00F63556">
      <w:pPr>
        <w:spacing w:after="0" w:line="240" w:lineRule="auto"/>
        <w:ind w:firstLine="708"/>
        <w:rPr>
          <w:rFonts w:ascii="Arial" w:eastAsia="Calibri" w:hAnsi="Arial" w:cs="Arial"/>
          <w:sz w:val="20"/>
          <w:szCs w:val="20"/>
        </w:rPr>
      </w:pPr>
      <w:r w:rsidRPr="00F6697E">
        <w:rPr>
          <w:rFonts w:ascii="Arial" w:eastAsia="Calibri" w:hAnsi="Arial" w:cs="Arial"/>
          <w:sz w:val="20"/>
          <w:szCs w:val="20"/>
          <w:u w:val="single"/>
        </w:rPr>
        <w:t>Izvršeni rashodi poslovanja</w:t>
      </w:r>
      <w:r w:rsidRPr="00F6697E">
        <w:rPr>
          <w:rFonts w:ascii="Arial" w:eastAsia="Calibri" w:hAnsi="Arial" w:cs="Arial"/>
          <w:sz w:val="20"/>
          <w:szCs w:val="20"/>
        </w:rPr>
        <w:t xml:space="preserve"> sastoje se od:</w:t>
      </w:r>
    </w:p>
    <w:p w14:paraId="6C24D9E3" w14:textId="77777777" w:rsidR="00F63556" w:rsidRPr="00F6697E" w:rsidRDefault="00F63556" w:rsidP="00F63556">
      <w:pPr>
        <w:spacing w:after="0" w:line="240" w:lineRule="auto"/>
        <w:ind w:firstLine="708"/>
        <w:rPr>
          <w:rFonts w:ascii="Arial" w:eastAsia="Calibri" w:hAnsi="Arial" w:cs="Arial"/>
          <w:sz w:val="20"/>
          <w:szCs w:val="20"/>
        </w:rPr>
      </w:pPr>
    </w:p>
    <w:p w14:paraId="5CC7C7AF" w14:textId="1AAAF140" w:rsidR="00F63556" w:rsidRPr="00F6697E" w:rsidRDefault="00F63556">
      <w:pPr>
        <w:pStyle w:val="Odlomakpopisa"/>
        <w:numPr>
          <w:ilvl w:val="0"/>
          <w:numId w:val="44"/>
        </w:numPr>
        <w:contextualSpacing/>
        <w:rPr>
          <w:rFonts w:ascii="Arial" w:eastAsia="Calibri" w:hAnsi="Arial" w:cs="Arial"/>
        </w:rPr>
      </w:pPr>
      <w:r w:rsidRPr="00F6697E">
        <w:rPr>
          <w:rFonts w:ascii="Arial" w:eastAsia="Calibri" w:hAnsi="Arial" w:cs="Arial"/>
        </w:rPr>
        <w:t xml:space="preserve">rashoda za zaposlene koji su izvršeni u iznosu </w:t>
      </w:r>
      <w:r w:rsidR="009747AB">
        <w:rPr>
          <w:rFonts w:ascii="Arial" w:eastAsia="Calibri" w:hAnsi="Arial" w:cs="Arial"/>
        </w:rPr>
        <w:t>264.096,27</w:t>
      </w:r>
      <w:r w:rsidRPr="00F6697E">
        <w:rPr>
          <w:rFonts w:ascii="Arial" w:eastAsia="Calibri" w:hAnsi="Arial" w:cs="Arial"/>
        </w:rPr>
        <w:t xml:space="preserve"> € (odnose se na rashode za bruto plaće, doprinose na plaću i ostale rashode za zaposlene)</w:t>
      </w:r>
    </w:p>
    <w:p w14:paraId="774465E7" w14:textId="6E862B32" w:rsidR="00F63556" w:rsidRPr="00F6697E" w:rsidRDefault="00F63556">
      <w:pPr>
        <w:pStyle w:val="Odlomakpopisa"/>
        <w:numPr>
          <w:ilvl w:val="0"/>
          <w:numId w:val="44"/>
        </w:numPr>
        <w:contextualSpacing/>
        <w:rPr>
          <w:rFonts w:ascii="Arial" w:eastAsia="Calibri" w:hAnsi="Arial" w:cs="Arial"/>
        </w:rPr>
      </w:pPr>
      <w:r w:rsidRPr="00F6697E">
        <w:rPr>
          <w:rFonts w:ascii="Arial" w:eastAsia="Calibri" w:hAnsi="Arial" w:cs="Arial"/>
        </w:rPr>
        <w:t xml:space="preserve">materijalne rashode koji su izvršeni u iznosu </w:t>
      </w:r>
      <w:r w:rsidR="009747AB">
        <w:rPr>
          <w:rFonts w:ascii="Arial" w:eastAsia="Calibri" w:hAnsi="Arial" w:cs="Arial"/>
        </w:rPr>
        <w:t>40.541,79</w:t>
      </w:r>
      <w:r w:rsidRPr="00F6697E">
        <w:rPr>
          <w:rFonts w:ascii="Arial" w:eastAsia="Calibri" w:hAnsi="Arial" w:cs="Arial"/>
        </w:rPr>
        <w:t xml:space="preserve"> € (odnose se na naknade za prijevoz zaposlenika, rashode za materijal i energiju te rashode za usluge)</w:t>
      </w:r>
      <w:r w:rsidR="00EB45A7" w:rsidRPr="00F6697E">
        <w:rPr>
          <w:rFonts w:ascii="Arial" w:eastAsia="Calibri" w:hAnsi="Arial" w:cs="Arial"/>
        </w:rPr>
        <w:t>.</w:t>
      </w:r>
    </w:p>
    <w:p w14:paraId="0ACE4D52" w14:textId="77777777" w:rsidR="00F63556" w:rsidRPr="00F6697E" w:rsidRDefault="00F63556" w:rsidP="00F63556">
      <w:pPr>
        <w:spacing w:after="0" w:line="240" w:lineRule="auto"/>
        <w:ind w:left="708"/>
        <w:rPr>
          <w:rFonts w:ascii="Arial" w:eastAsia="Calibri" w:hAnsi="Arial" w:cs="Arial"/>
          <w:sz w:val="20"/>
          <w:szCs w:val="20"/>
        </w:rPr>
      </w:pPr>
    </w:p>
    <w:p w14:paraId="66C2FDEA" w14:textId="33D85AC3" w:rsidR="00F63556" w:rsidRPr="009747AB" w:rsidRDefault="009747AB" w:rsidP="00EB45A7">
      <w:pPr>
        <w:spacing w:after="0" w:line="240" w:lineRule="auto"/>
        <w:ind w:left="708"/>
        <w:rPr>
          <w:rFonts w:ascii="Arial" w:eastAsia="Calibri" w:hAnsi="Arial" w:cs="Arial"/>
          <w:sz w:val="20"/>
          <w:szCs w:val="20"/>
        </w:rPr>
      </w:pPr>
      <w:r>
        <w:rPr>
          <w:rFonts w:ascii="Arial" w:eastAsia="Calibri" w:hAnsi="Arial" w:cs="Arial"/>
          <w:sz w:val="20"/>
          <w:szCs w:val="20"/>
          <w:u w:val="single"/>
        </w:rPr>
        <w:t>R</w:t>
      </w:r>
      <w:r w:rsidR="00F63556" w:rsidRPr="00F6697E">
        <w:rPr>
          <w:rFonts w:ascii="Arial" w:eastAsia="Calibri" w:hAnsi="Arial" w:cs="Arial"/>
          <w:sz w:val="20"/>
          <w:szCs w:val="20"/>
          <w:u w:val="single"/>
        </w:rPr>
        <w:t>ashodi za nabavu nefinancijske imovine</w:t>
      </w:r>
      <w:r w:rsidR="00F63556" w:rsidRPr="00F6697E">
        <w:rPr>
          <w:rFonts w:ascii="Arial" w:eastAsia="Calibri" w:hAnsi="Arial" w:cs="Arial"/>
          <w:sz w:val="20"/>
          <w:szCs w:val="20"/>
        </w:rPr>
        <w:t xml:space="preserve"> </w:t>
      </w:r>
      <w:r>
        <w:rPr>
          <w:rFonts w:ascii="Arial" w:eastAsia="Calibri" w:hAnsi="Arial" w:cs="Arial"/>
          <w:sz w:val="20"/>
          <w:szCs w:val="20"/>
        </w:rPr>
        <w:t xml:space="preserve">nisu izvršeni (planirana nabava </w:t>
      </w:r>
      <w:r w:rsidR="00EB45A7" w:rsidRPr="00F6697E">
        <w:rPr>
          <w:rFonts w:ascii="Arial" w:eastAsia="Calibri" w:hAnsi="Arial" w:cs="Arial"/>
          <w:sz w:val="20"/>
          <w:szCs w:val="20"/>
        </w:rPr>
        <w:t>uredskog namještaja, opreme za održavan</w:t>
      </w:r>
      <w:r w:rsidR="00EB45A7" w:rsidRPr="00EB45A7">
        <w:rPr>
          <w:rFonts w:ascii="Arial" w:eastAsia="Calibri" w:hAnsi="Arial" w:cs="Arial"/>
        </w:rPr>
        <w:t xml:space="preserve">je i </w:t>
      </w:r>
      <w:r w:rsidR="00EB45A7" w:rsidRPr="009747AB">
        <w:rPr>
          <w:rFonts w:ascii="Arial" w:eastAsia="Calibri" w:hAnsi="Arial" w:cs="Arial"/>
          <w:sz w:val="20"/>
          <w:szCs w:val="20"/>
        </w:rPr>
        <w:t>zaštitu te nabave komunikacijske opreme</w:t>
      </w:r>
      <w:r>
        <w:rPr>
          <w:rFonts w:ascii="Arial" w:eastAsia="Calibri" w:hAnsi="Arial" w:cs="Arial"/>
          <w:sz w:val="20"/>
          <w:szCs w:val="20"/>
        </w:rPr>
        <w:t xml:space="preserve">, te nabava </w:t>
      </w:r>
      <w:proofErr w:type="spellStart"/>
      <w:r>
        <w:rPr>
          <w:rFonts w:ascii="Arial" w:eastAsia="Calibri" w:hAnsi="Arial" w:cs="Arial"/>
          <w:sz w:val="20"/>
          <w:szCs w:val="20"/>
        </w:rPr>
        <w:t>autoljestvi</w:t>
      </w:r>
      <w:proofErr w:type="spellEnd"/>
      <w:r>
        <w:rPr>
          <w:rFonts w:ascii="Arial" w:eastAsia="Calibri" w:hAnsi="Arial" w:cs="Arial"/>
          <w:sz w:val="20"/>
          <w:szCs w:val="20"/>
        </w:rPr>
        <w:t>)</w:t>
      </w:r>
      <w:r w:rsidR="00EB45A7" w:rsidRPr="009747AB">
        <w:rPr>
          <w:rFonts w:ascii="Arial" w:eastAsia="Calibri" w:hAnsi="Arial" w:cs="Arial"/>
          <w:sz w:val="20"/>
          <w:szCs w:val="20"/>
        </w:rPr>
        <w:t>.</w:t>
      </w:r>
    </w:p>
    <w:p w14:paraId="79ED2F0B" w14:textId="77777777" w:rsidR="007469A9" w:rsidRPr="004F48AE" w:rsidRDefault="007469A9" w:rsidP="00F63556">
      <w:pPr>
        <w:spacing w:after="0" w:line="240" w:lineRule="auto"/>
        <w:ind w:firstLine="708"/>
        <w:rPr>
          <w:rFonts w:ascii="Arial" w:eastAsia="Calibri" w:hAnsi="Arial" w:cs="Arial"/>
        </w:rPr>
      </w:pPr>
    </w:p>
    <w:p w14:paraId="4D9AB439" w14:textId="77777777" w:rsidR="00F63556" w:rsidRPr="004F48AE" w:rsidRDefault="00F63556" w:rsidP="00F63556">
      <w:pPr>
        <w:pBdr>
          <w:top w:val="single" w:sz="4" w:space="1" w:color="auto"/>
          <w:left w:val="single" w:sz="4" w:space="4" w:color="auto"/>
          <w:bottom w:val="single" w:sz="4" w:space="0" w:color="auto"/>
          <w:right w:val="single" w:sz="4" w:space="4" w:color="auto"/>
        </w:pBdr>
        <w:spacing w:after="0" w:line="240" w:lineRule="auto"/>
        <w:rPr>
          <w:rFonts w:ascii="Arial" w:eastAsia="Calibri" w:hAnsi="Arial" w:cs="Arial"/>
          <w:b/>
        </w:rPr>
      </w:pPr>
      <w:r w:rsidRPr="004F48AE">
        <w:rPr>
          <w:rFonts w:ascii="Arial" w:eastAsia="Calibri" w:hAnsi="Arial" w:cs="Arial"/>
          <w:b/>
        </w:rPr>
        <w:t>OBRAZLOŽENJE POSEBNOG DIJELA FINANCIJSKOG PLANA</w:t>
      </w:r>
    </w:p>
    <w:p w14:paraId="4300D92E" w14:textId="77777777" w:rsidR="00F63556" w:rsidRPr="004F48AE" w:rsidRDefault="00F63556" w:rsidP="00F63556">
      <w:pPr>
        <w:spacing w:after="0" w:line="240" w:lineRule="auto"/>
        <w:rPr>
          <w:rFonts w:ascii="Arial" w:eastAsia="Calibri" w:hAnsi="Arial" w:cs="Arial"/>
        </w:rPr>
      </w:pPr>
    </w:p>
    <w:p w14:paraId="129897D3" w14:textId="77777777" w:rsidR="00F63556" w:rsidRPr="004F48AE" w:rsidRDefault="00F63556" w:rsidP="00F63556">
      <w:pPr>
        <w:pStyle w:val="Tijeloteksta"/>
        <w:ind w:left="212" w:right="543"/>
        <w:rPr>
          <w:rFonts w:ascii="Arial" w:eastAsia="Calibri" w:hAnsi="Arial" w:cs="Arial"/>
          <w:sz w:val="20"/>
          <w:lang w:val="hr-HR"/>
        </w:rPr>
      </w:pPr>
      <w:r w:rsidRPr="004F48AE">
        <w:rPr>
          <w:rFonts w:ascii="Arial" w:eastAsia="Calibri" w:hAnsi="Arial" w:cs="Arial"/>
          <w:sz w:val="20"/>
          <w:lang w:val="hr-HR"/>
        </w:rPr>
        <w:t>Posebni dio financijskog plana iskazuje rashode i izdatke po organizacijskoj klasifikaciji, po ekonomskoj, programskoj i funkcijskoj klasifikaciji, te izvorima financiranja.</w:t>
      </w:r>
    </w:p>
    <w:p w14:paraId="03053287" w14:textId="77777777" w:rsidR="00F63556" w:rsidRDefault="00F63556" w:rsidP="00F63556">
      <w:pPr>
        <w:spacing w:after="0" w:line="240" w:lineRule="auto"/>
        <w:rPr>
          <w:rFonts w:ascii="Arial" w:eastAsia="Calibri" w:hAnsi="Arial" w:cs="Arial"/>
        </w:rPr>
      </w:pPr>
    </w:p>
    <w:tbl>
      <w:tblPr>
        <w:tblW w:w="12982" w:type="dxa"/>
        <w:jc w:val="center"/>
        <w:tblLook w:val="04A0" w:firstRow="1" w:lastRow="0" w:firstColumn="1" w:lastColumn="0" w:noHBand="0" w:noVBand="1"/>
      </w:tblPr>
      <w:tblGrid>
        <w:gridCol w:w="5379"/>
        <w:gridCol w:w="1569"/>
        <w:gridCol w:w="1531"/>
        <w:gridCol w:w="1642"/>
        <w:gridCol w:w="1418"/>
        <w:gridCol w:w="1443"/>
      </w:tblGrid>
      <w:tr w:rsidR="00000787" w:rsidRPr="004F48AE" w14:paraId="0E9BDBFA" w14:textId="77777777" w:rsidTr="00000787">
        <w:trPr>
          <w:trHeight w:val="577"/>
          <w:jc w:val="center"/>
        </w:trPr>
        <w:tc>
          <w:tcPr>
            <w:tcW w:w="53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701358" w14:textId="77777777" w:rsidR="00000787" w:rsidRPr="004F48AE" w:rsidRDefault="00000787" w:rsidP="00000787">
            <w:pPr>
              <w:spacing w:after="0" w:line="240" w:lineRule="auto"/>
              <w:jc w:val="center"/>
              <w:rPr>
                <w:rFonts w:ascii="Arial" w:hAnsi="Arial" w:cs="Arial"/>
                <w:b/>
                <w:color w:val="000000"/>
              </w:rPr>
            </w:pPr>
            <w:r w:rsidRPr="004F48AE">
              <w:rPr>
                <w:rFonts w:ascii="Arial" w:hAnsi="Arial" w:cs="Arial"/>
                <w:b/>
                <w:color w:val="000000"/>
              </w:rPr>
              <w:t>Naziv programa iz Proračuna</w:t>
            </w:r>
          </w:p>
        </w:tc>
        <w:tc>
          <w:tcPr>
            <w:tcW w:w="1569" w:type="dxa"/>
            <w:tcBorders>
              <w:top w:val="single" w:sz="4" w:space="0" w:color="auto"/>
              <w:left w:val="nil"/>
              <w:bottom w:val="single" w:sz="4" w:space="0" w:color="auto"/>
              <w:right w:val="single" w:sz="4" w:space="0" w:color="auto"/>
            </w:tcBorders>
            <w:shd w:val="clear" w:color="auto" w:fill="auto"/>
            <w:noWrap/>
            <w:vAlign w:val="center"/>
            <w:hideMark/>
          </w:tcPr>
          <w:p w14:paraId="5BA320EA" w14:textId="2C843E24"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 xml:space="preserve">Izvršeno proračun </w:t>
            </w:r>
          </w:p>
          <w:p w14:paraId="1C328AD9" w14:textId="4C63A4C8"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202</w:t>
            </w:r>
            <w:r w:rsidR="009747AB">
              <w:rPr>
                <w:rFonts w:ascii="Arial" w:hAnsi="Arial" w:cs="Arial"/>
                <w:b/>
                <w:color w:val="000000"/>
                <w:sz w:val="20"/>
                <w:szCs w:val="20"/>
              </w:rPr>
              <w:t>3</w:t>
            </w:r>
            <w:r w:rsidRPr="008F1970">
              <w:rPr>
                <w:rFonts w:ascii="Arial" w:hAnsi="Arial" w:cs="Arial"/>
                <w:b/>
                <w:color w:val="000000"/>
                <w:sz w:val="20"/>
                <w:szCs w:val="20"/>
              </w:rPr>
              <w:t>.</w:t>
            </w:r>
          </w:p>
        </w:tc>
        <w:tc>
          <w:tcPr>
            <w:tcW w:w="1531" w:type="dxa"/>
            <w:tcBorders>
              <w:top w:val="single" w:sz="4" w:space="0" w:color="auto"/>
              <w:left w:val="nil"/>
              <w:bottom w:val="single" w:sz="4" w:space="0" w:color="auto"/>
              <w:right w:val="single" w:sz="4" w:space="0" w:color="auto"/>
            </w:tcBorders>
            <w:shd w:val="clear" w:color="auto" w:fill="auto"/>
            <w:vAlign w:val="center"/>
            <w:hideMark/>
          </w:tcPr>
          <w:p w14:paraId="5A057881" w14:textId="13AA6461"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Rebalans</w:t>
            </w:r>
          </w:p>
          <w:p w14:paraId="1EECC641" w14:textId="3A6C3058"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202</w:t>
            </w:r>
            <w:r w:rsidR="009747AB">
              <w:rPr>
                <w:rFonts w:ascii="Arial" w:hAnsi="Arial" w:cs="Arial"/>
                <w:b/>
                <w:color w:val="000000"/>
                <w:sz w:val="20"/>
                <w:szCs w:val="20"/>
              </w:rPr>
              <w:t>4</w:t>
            </w:r>
            <w:r w:rsidRPr="008F1970">
              <w:rPr>
                <w:rFonts w:ascii="Arial" w:hAnsi="Arial" w:cs="Arial"/>
                <w:b/>
                <w:color w:val="000000"/>
                <w:sz w:val="20"/>
                <w:szCs w:val="20"/>
              </w:rPr>
              <w:t>.</w:t>
            </w:r>
          </w:p>
        </w:tc>
        <w:tc>
          <w:tcPr>
            <w:tcW w:w="1642" w:type="dxa"/>
            <w:tcBorders>
              <w:top w:val="single" w:sz="4" w:space="0" w:color="auto"/>
              <w:left w:val="nil"/>
              <w:bottom w:val="single" w:sz="4" w:space="0" w:color="auto"/>
              <w:right w:val="single" w:sz="4" w:space="0" w:color="auto"/>
            </w:tcBorders>
            <w:vAlign w:val="center"/>
          </w:tcPr>
          <w:p w14:paraId="0C72027D" w14:textId="77777777"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 xml:space="preserve">Izvršeno proračun </w:t>
            </w:r>
          </w:p>
          <w:p w14:paraId="20D591A1" w14:textId="5FCBC6B2"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202</w:t>
            </w:r>
            <w:r w:rsidR="009747AB">
              <w:rPr>
                <w:rFonts w:ascii="Arial" w:hAnsi="Arial" w:cs="Arial"/>
                <w:b/>
                <w:color w:val="000000"/>
                <w:sz w:val="20"/>
                <w:szCs w:val="20"/>
              </w:rPr>
              <w:t>4</w:t>
            </w:r>
            <w:r w:rsidRPr="008F1970">
              <w:rPr>
                <w:rFonts w:ascii="Arial" w:hAnsi="Arial" w:cs="Arial"/>
                <w:b/>
                <w:color w:val="000000"/>
                <w:sz w:val="20"/>
                <w:szCs w:val="20"/>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E79D6" w14:textId="3C85DCC1"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Projekcija 202</w:t>
            </w:r>
            <w:r w:rsidR="009747AB">
              <w:rPr>
                <w:rFonts w:ascii="Arial" w:hAnsi="Arial" w:cs="Arial"/>
                <w:b/>
                <w:color w:val="000000"/>
                <w:sz w:val="20"/>
                <w:szCs w:val="20"/>
              </w:rPr>
              <w:t>5</w:t>
            </w:r>
            <w:r w:rsidRPr="008F1970">
              <w:rPr>
                <w:rFonts w:ascii="Arial" w:hAnsi="Arial" w:cs="Arial"/>
                <w:b/>
                <w:color w:val="000000"/>
                <w:sz w:val="20"/>
                <w:szCs w:val="20"/>
              </w:rPr>
              <w:t>.</w:t>
            </w:r>
          </w:p>
        </w:tc>
        <w:tc>
          <w:tcPr>
            <w:tcW w:w="1443" w:type="dxa"/>
            <w:tcBorders>
              <w:top w:val="single" w:sz="4" w:space="0" w:color="auto"/>
              <w:left w:val="nil"/>
              <w:bottom w:val="single" w:sz="4" w:space="0" w:color="auto"/>
              <w:right w:val="single" w:sz="4" w:space="0" w:color="auto"/>
            </w:tcBorders>
            <w:vAlign w:val="center"/>
          </w:tcPr>
          <w:p w14:paraId="1B14F8DC" w14:textId="28E831E7" w:rsidR="00000787" w:rsidRPr="008F1970" w:rsidRDefault="00000787" w:rsidP="00000787">
            <w:pPr>
              <w:spacing w:after="0" w:line="240" w:lineRule="auto"/>
              <w:jc w:val="center"/>
              <w:rPr>
                <w:rFonts w:ascii="Arial" w:hAnsi="Arial" w:cs="Arial"/>
                <w:b/>
                <w:color w:val="000000"/>
                <w:sz w:val="20"/>
                <w:szCs w:val="20"/>
              </w:rPr>
            </w:pPr>
            <w:r w:rsidRPr="008F1970">
              <w:rPr>
                <w:rFonts w:ascii="Arial" w:hAnsi="Arial" w:cs="Arial"/>
                <w:b/>
                <w:color w:val="000000"/>
                <w:sz w:val="20"/>
                <w:szCs w:val="20"/>
              </w:rPr>
              <w:t>Projekcija 202</w:t>
            </w:r>
            <w:r w:rsidR="009747AB">
              <w:rPr>
                <w:rFonts w:ascii="Arial" w:hAnsi="Arial" w:cs="Arial"/>
                <w:b/>
                <w:color w:val="000000"/>
                <w:sz w:val="20"/>
                <w:szCs w:val="20"/>
              </w:rPr>
              <w:t>6</w:t>
            </w:r>
            <w:r w:rsidRPr="008F1970">
              <w:rPr>
                <w:rFonts w:ascii="Arial" w:hAnsi="Arial" w:cs="Arial"/>
                <w:b/>
                <w:color w:val="000000"/>
                <w:sz w:val="20"/>
                <w:szCs w:val="20"/>
              </w:rPr>
              <w:t>.</w:t>
            </w:r>
          </w:p>
        </w:tc>
      </w:tr>
      <w:tr w:rsidR="00000787" w:rsidRPr="004F48AE" w14:paraId="26602FDF" w14:textId="77777777" w:rsidTr="00000787">
        <w:trPr>
          <w:trHeight w:val="288"/>
          <w:jc w:val="center"/>
        </w:trPr>
        <w:tc>
          <w:tcPr>
            <w:tcW w:w="5379" w:type="dxa"/>
            <w:tcBorders>
              <w:top w:val="single" w:sz="4" w:space="0" w:color="auto"/>
              <w:left w:val="single" w:sz="4" w:space="0" w:color="auto"/>
              <w:bottom w:val="single" w:sz="4" w:space="0" w:color="auto"/>
              <w:right w:val="single" w:sz="4" w:space="0" w:color="auto"/>
            </w:tcBorders>
            <w:shd w:val="clear" w:color="auto" w:fill="auto"/>
            <w:hideMark/>
          </w:tcPr>
          <w:p w14:paraId="0C52C750" w14:textId="77777777" w:rsidR="00000787" w:rsidRPr="004F48AE" w:rsidRDefault="00000787" w:rsidP="00000787">
            <w:pPr>
              <w:spacing w:after="0" w:line="240" w:lineRule="auto"/>
              <w:rPr>
                <w:rFonts w:ascii="Arial" w:hAnsi="Arial" w:cs="Arial"/>
                <w:color w:val="000000"/>
              </w:rPr>
            </w:pPr>
            <w:r w:rsidRPr="004F48AE">
              <w:rPr>
                <w:rFonts w:ascii="Arial" w:hAnsi="Arial" w:cs="Arial"/>
                <w:color w:val="000000"/>
              </w:rPr>
              <w:t xml:space="preserve">Redovna djelatnost javne vatrogasne postrojbe </w:t>
            </w:r>
          </w:p>
        </w:tc>
        <w:tc>
          <w:tcPr>
            <w:tcW w:w="1569" w:type="dxa"/>
            <w:tcBorders>
              <w:top w:val="nil"/>
              <w:left w:val="nil"/>
              <w:bottom w:val="single" w:sz="4" w:space="0" w:color="auto"/>
              <w:right w:val="single" w:sz="4" w:space="0" w:color="auto"/>
            </w:tcBorders>
            <w:shd w:val="clear" w:color="auto" w:fill="auto"/>
            <w:noWrap/>
            <w:vAlign w:val="bottom"/>
            <w:hideMark/>
          </w:tcPr>
          <w:p w14:paraId="5EB4F219" w14:textId="5F93754C" w:rsidR="00000787" w:rsidRPr="004F48AE" w:rsidRDefault="009747AB" w:rsidP="00000787">
            <w:pPr>
              <w:spacing w:after="0" w:line="240" w:lineRule="auto"/>
              <w:jc w:val="center"/>
              <w:rPr>
                <w:rFonts w:ascii="Arial" w:hAnsi="Arial" w:cs="Arial"/>
                <w:color w:val="000000"/>
              </w:rPr>
            </w:pPr>
            <w:r>
              <w:rPr>
                <w:rFonts w:ascii="Arial" w:hAnsi="Arial" w:cs="Arial"/>
                <w:color w:val="000000"/>
              </w:rPr>
              <w:t>533.327,40</w:t>
            </w:r>
            <w:r w:rsidR="00000787" w:rsidRPr="004F48AE">
              <w:rPr>
                <w:rFonts w:ascii="Arial" w:hAnsi="Arial" w:cs="Arial"/>
                <w:color w:val="000000"/>
              </w:rPr>
              <w:t xml:space="preserve"> €</w:t>
            </w:r>
          </w:p>
        </w:tc>
        <w:tc>
          <w:tcPr>
            <w:tcW w:w="1531" w:type="dxa"/>
            <w:tcBorders>
              <w:top w:val="nil"/>
              <w:left w:val="nil"/>
              <w:bottom w:val="single" w:sz="4" w:space="0" w:color="auto"/>
              <w:right w:val="single" w:sz="4" w:space="0" w:color="auto"/>
            </w:tcBorders>
            <w:shd w:val="clear" w:color="auto" w:fill="auto"/>
            <w:noWrap/>
            <w:vAlign w:val="bottom"/>
            <w:hideMark/>
          </w:tcPr>
          <w:p w14:paraId="5EB87F19" w14:textId="2538DBBB" w:rsidR="00000787" w:rsidRPr="004F48AE" w:rsidRDefault="009747AB" w:rsidP="00000787">
            <w:pPr>
              <w:spacing w:after="0" w:line="240" w:lineRule="auto"/>
              <w:jc w:val="center"/>
              <w:rPr>
                <w:rFonts w:ascii="Arial" w:hAnsi="Arial" w:cs="Arial"/>
                <w:color w:val="000000"/>
              </w:rPr>
            </w:pPr>
            <w:r>
              <w:rPr>
                <w:rFonts w:ascii="Arial" w:hAnsi="Arial" w:cs="Arial"/>
                <w:color w:val="000000"/>
              </w:rPr>
              <w:t>908.469 €</w:t>
            </w:r>
          </w:p>
        </w:tc>
        <w:tc>
          <w:tcPr>
            <w:tcW w:w="1642" w:type="dxa"/>
            <w:tcBorders>
              <w:top w:val="single" w:sz="4" w:space="0" w:color="auto"/>
              <w:left w:val="nil"/>
              <w:bottom w:val="single" w:sz="4" w:space="0" w:color="auto"/>
              <w:right w:val="single" w:sz="4" w:space="0" w:color="auto"/>
            </w:tcBorders>
            <w:vAlign w:val="center"/>
          </w:tcPr>
          <w:p w14:paraId="15A846FA" w14:textId="20B92D1E" w:rsidR="00000787" w:rsidRPr="004F48AE" w:rsidRDefault="009747AB" w:rsidP="00000787">
            <w:pPr>
              <w:spacing w:after="0" w:line="240" w:lineRule="auto"/>
              <w:jc w:val="center"/>
              <w:rPr>
                <w:rFonts w:ascii="Arial" w:hAnsi="Arial" w:cs="Arial"/>
                <w:color w:val="000000"/>
              </w:rPr>
            </w:pPr>
            <w:r>
              <w:rPr>
                <w:rFonts w:ascii="Arial" w:hAnsi="Arial" w:cs="Arial"/>
                <w:color w:val="000000"/>
              </w:rPr>
              <w:t>304.638,06</w:t>
            </w:r>
            <w:r w:rsidR="00000787" w:rsidRPr="004F48AE">
              <w:rPr>
                <w:rFonts w:ascii="Arial" w:hAnsi="Arial" w:cs="Arial"/>
                <w:color w:val="000000"/>
              </w:rPr>
              <w:t xml:space="preserve"> €</w:t>
            </w:r>
          </w:p>
        </w:tc>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66F0D000" w14:textId="1084451B" w:rsidR="00000787" w:rsidRPr="004F48AE" w:rsidRDefault="00217044" w:rsidP="00000787">
            <w:pPr>
              <w:spacing w:after="0" w:line="240" w:lineRule="auto"/>
              <w:jc w:val="center"/>
              <w:rPr>
                <w:rFonts w:ascii="Arial" w:hAnsi="Arial" w:cs="Arial"/>
                <w:color w:val="000000"/>
              </w:rPr>
            </w:pPr>
            <w:r>
              <w:rPr>
                <w:rFonts w:ascii="Arial" w:hAnsi="Arial" w:cs="Arial"/>
                <w:color w:val="000000"/>
              </w:rPr>
              <w:t>841.400</w:t>
            </w:r>
            <w:r w:rsidR="00000787" w:rsidRPr="004F48AE">
              <w:rPr>
                <w:rFonts w:ascii="Arial" w:hAnsi="Arial" w:cs="Arial"/>
                <w:color w:val="000000"/>
              </w:rPr>
              <w:t xml:space="preserve"> </w:t>
            </w:r>
            <w:r w:rsidR="00566C89">
              <w:rPr>
                <w:rFonts w:ascii="Arial" w:hAnsi="Arial" w:cs="Arial"/>
                <w:color w:val="000000"/>
              </w:rPr>
              <w:t>€</w:t>
            </w:r>
          </w:p>
        </w:tc>
        <w:tc>
          <w:tcPr>
            <w:tcW w:w="1443" w:type="dxa"/>
            <w:tcBorders>
              <w:top w:val="nil"/>
              <w:left w:val="nil"/>
              <w:bottom w:val="single" w:sz="4" w:space="0" w:color="auto"/>
              <w:right w:val="single" w:sz="4" w:space="0" w:color="auto"/>
            </w:tcBorders>
            <w:vAlign w:val="bottom"/>
          </w:tcPr>
          <w:p w14:paraId="3F687BBF" w14:textId="3F14C264" w:rsidR="00000787" w:rsidRPr="004F48AE" w:rsidRDefault="00217044" w:rsidP="00000787">
            <w:pPr>
              <w:spacing w:after="0" w:line="240" w:lineRule="auto"/>
              <w:jc w:val="center"/>
              <w:rPr>
                <w:rFonts w:ascii="Arial" w:hAnsi="Arial" w:cs="Arial"/>
                <w:color w:val="000000"/>
              </w:rPr>
            </w:pPr>
            <w:r>
              <w:rPr>
                <w:rFonts w:ascii="Arial" w:hAnsi="Arial" w:cs="Arial"/>
                <w:color w:val="000000"/>
              </w:rPr>
              <w:t>921.500</w:t>
            </w:r>
            <w:r w:rsidR="00000787" w:rsidRPr="004F48AE">
              <w:rPr>
                <w:rFonts w:ascii="Arial" w:hAnsi="Arial" w:cs="Arial"/>
                <w:color w:val="000000"/>
              </w:rPr>
              <w:t xml:space="preserve"> </w:t>
            </w:r>
            <w:r w:rsidR="00566C89">
              <w:rPr>
                <w:rFonts w:ascii="Arial" w:hAnsi="Arial" w:cs="Arial"/>
                <w:color w:val="000000"/>
              </w:rPr>
              <w:t>€</w:t>
            </w:r>
          </w:p>
        </w:tc>
      </w:tr>
    </w:tbl>
    <w:p w14:paraId="53193D8D" w14:textId="77777777" w:rsidR="00F63556" w:rsidRPr="004F48AE" w:rsidRDefault="00F63556" w:rsidP="00F63556">
      <w:pPr>
        <w:spacing w:after="0" w:line="240" w:lineRule="auto"/>
        <w:rPr>
          <w:rFonts w:ascii="Arial" w:hAnsi="Arial" w:cs="Arial"/>
        </w:rPr>
      </w:pPr>
    </w:p>
    <w:p w14:paraId="0A5B2544" w14:textId="77777777" w:rsidR="00F63556" w:rsidRPr="004F48AE" w:rsidRDefault="00F63556" w:rsidP="00F63556">
      <w:pPr>
        <w:pBdr>
          <w:top w:val="single" w:sz="4" w:space="1" w:color="auto"/>
          <w:left w:val="single" w:sz="4" w:space="4" w:color="auto"/>
          <w:bottom w:val="single" w:sz="4" w:space="0" w:color="auto"/>
          <w:right w:val="single" w:sz="4" w:space="4" w:color="auto"/>
        </w:pBdr>
        <w:spacing w:after="0" w:line="240" w:lineRule="auto"/>
        <w:rPr>
          <w:rFonts w:ascii="Arial" w:eastAsia="Calibri" w:hAnsi="Arial" w:cs="Arial"/>
          <w:b/>
        </w:rPr>
      </w:pPr>
      <w:r w:rsidRPr="004F48AE">
        <w:rPr>
          <w:rFonts w:ascii="Arial" w:eastAsia="Calibri" w:hAnsi="Arial" w:cs="Arial"/>
          <w:b/>
        </w:rPr>
        <w:t>OBRAZLOŽENJE PROGRAMA</w:t>
      </w:r>
    </w:p>
    <w:p w14:paraId="69A57026" w14:textId="77777777" w:rsidR="00F63556" w:rsidRPr="004F48AE" w:rsidRDefault="00F63556" w:rsidP="00F63556">
      <w:pPr>
        <w:spacing w:after="0" w:line="240" w:lineRule="auto"/>
        <w:rPr>
          <w:rFonts w:ascii="Arial" w:eastAsia="Calibri" w:hAnsi="Arial" w:cs="Arial"/>
        </w:rPr>
      </w:pPr>
    </w:p>
    <w:p w14:paraId="0ACC4B88" w14:textId="77777777" w:rsidR="00F63556" w:rsidRPr="004F48AE" w:rsidRDefault="00F63556">
      <w:pPr>
        <w:pStyle w:val="Odlomakpopisa"/>
        <w:numPr>
          <w:ilvl w:val="0"/>
          <w:numId w:val="37"/>
        </w:numPr>
        <w:pBdr>
          <w:top w:val="single" w:sz="4" w:space="1" w:color="auto"/>
          <w:left w:val="single" w:sz="4" w:space="0" w:color="auto"/>
          <w:bottom w:val="single" w:sz="4" w:space="1" w:color="auto"/>
          <w:right w:val="single" w:sz="4" w:space="4" w:color="auto"/>
        </w:pBdr>
        <w:ind w:left="3828" w:right="1948" w:hanging="851"/>
        <w:jc w:val="left"/>
        <w:rPr>
          <w:rFonts w:ascii="Arial" w:eastAsia="Calibri" w:hAnsi="Arial" w:cs="Arial"/>
          <w:lang w:eastAsia="hr-HR"/>
        </w:rPr>
      </w:pPr>
      <w:r w:rsidRPr="004F48AE">
        <w:rPr>
          <w:rFonts w:ascii="Arial" w:eastAsia="Calibri" w:hAnsi="Arial" w:cs="Arial"/>
          <w:b/>
        </w:rPr>
        <w:t>Procjena i ishodište potrebnih sredstava za aktivnosti unutar programa</w:t>
      </w:r>
    </w:p>
    <w:p w14:paraId="5A7A5F32" w14:textId="77777777" w:rsidR="00F63556" w:rsidRPr="00F6697E" w:rsidRDefault="00F63556" w:rsidP="00F63556">
      <w:pPr>
        <w:spacing w:after="0" w:line="240" w:lineRule="auto"/>
        <w:rPr>
          <w:rFonts w:ascii="Arial" w:eastAsia="Calibri" w:hAnsi="Arial" w:cs="Arial"/>
          <w:sz w:val="20"/>
          <w:szCs w:val="20"/>
        </w:rPr>
      </w:pPr>
    </w:p>
    <w:p w14:paraId="23A2E33F" w14:textId="226564E3" w:rsidR="00F63556" w:rsidRPr="00F6697E" w:rsidRDefault="00EF35EC" w:rsidP="00F63556">
      <w:pPr>
        <w:spacing w:after="0" w:line="240" w:lineRule="auto"/>
        <w:rPr>
          <w:rFonts w:ascii="Arial" w:eastAsia="Calibri" w:hAnsi="Arial" w:cs="Arial"/>
          <w:sz w:val="20"/>
          <w:szCs w:val="20"/>
        </w:rPr>
      </w:pPr>
      <w:r>
        <w:rPr>
          <w:rFonts w:ascii="Arial" w:eastAsia="Calibri" w:hAnsi="Arial" w:cs="Arial"/>
          <w:sz w:val="20"/>
          <w:szCs w:val="20"/>
        </w:rPr>
        <w:t>Izvršenje aktivnosti sadržanih u ovom programu za 2013.-2023., plan za 2024., izvršenje za 1-6/2024., projekcije za 2025.-2026. iskazuju se u valuti EURO kako slijedi:</w:t>
      </w:r>
    </w:p>
    <w:p w14:paraId="3AF4B8CF" w14:textId="77777777" w:rsidR="00F63556" w:rsidRPr="00F6697E" w:rsidRDefault="00F63556" w:rsidP="00F63556">
      <w:pPr>
        <w:spacing w:after="0" w:line="240" w:lineRule="auto"/>
        <w:rPr>
          <w:rFonts w:ascii="Arial" w:hAnsi="Arial" w:cs="Arial"/>
          <w:sz w:val="20"/>
          <w:szCs w:val="20"/>
        </w:rPr>
      </w:pPr>
    </w:p>
    <w:p w14:paraId="3E556859" w14:textId="05732255" w:rsidR="00F63556" w:rsidRPr="004F48AE" w:rsidRDefault="00F63556" w:rsidP="00F63556">
      <w:pPr>
        <w:spacing w:after="0" w:line="240" w:lineRule="auto"/>
        <w:rPr>
          <w:rFonts w:ascii="Arial" w:eastAsia="Calibri" w:hAnsi="Arial" w:cs="Arial"/>
          <w:sz w:val="20"/>
          <w:szCs w:val="20"/>
        </w:rPr>
      </w:pPr>
    </w:p>
    <w:p w14:paraId="400E42AA" w14:textId="582054AB" w:rsidR="00217044" w:rsidRDefault="00217044" w:rsidP="00217044">
      <w:pPr>
        <w:shd w:val="clear" w:color="auto" w:fill="FFFFFF"/>
        <w:spacing w:after="0" w:line="240" w:lineRule="auto"/>
        <w:jc w:val="center"/>
        <w:rPr>
          <w:rFonts w:ascii="Arial" w:hAnsi="Arial" w:cs="Arial"/>
          <w:b/>
          <w:sz w:val="20"/>
          <w:szCs w:val="20"/>
        </w:rPr>
      </w:pPr>
      <w:r w:rsidRPr="00217044">
        <w:rPr>
          <w:noProof/>
        </w:rPr>
        <w:lastRenderedPageBreak/>
        <w:drawing>
          <wp:inline distT="0" distB="0" distL="0" distR="0" wp14:anchorId="1F858F15" wp14:editId="5A6F934F">
            <wp:extent cx="9251950" cy="2101850"/>
            <wp:effectExtent l="0" t="0" r="6350" b="0"/>
            <wp:docPr id="645881961"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251950" cy="2101850"/>
                    </a:xfrm>
                    <a:prstGeom prst="rect">
                      <a:avLst/>
                    </a:prstGeom>
                    <a:noFill/>
                    <a:ln>
                      <a:noFill/>
                    </a:ln>
                  </pic:spPr>
                </pic:pic>
              </a:graphicData>
            </a:graphic>
          </wp:inline>
        </w:drawing>
      </w:r>
    </w:p>
    <w:p w14:paraId="395ECBF8" w14:textId="77777777" w:rsidR="00217044" w:rsidRDefault="00217044" w:rsidP="00000787">
      <w:pPr>
        <w:shd w:val="clear" w:color="auto" w:fill="FFFFFF"/>
        <w:spacing w:after="0" w:line="240" w:lineRule="auto"/>
        <w:jc w:val="right"/>
        <w:rPr>
          <w:rFonts w:ascii="Arial" w:hAnsi="Arial" w:cs="Arial"/>
          <w:b/>
          <w:sz w:val="20"/>
          <w:szCs w:val="20"/>
        </w:rPr>
      </w:pPr>
    </w:p>
    <w:p w14:paraId="55D3326C" w14:textId="7E2054B6" w:rsidR="00000787" w:rsidRPr="00F6697E" w:rsidRDefault="00000787" w:rsidP="00000787">
      <w:pPr>
        <w:shd w:val="clear" w:color="auto" w:fill="FFFFFF"/>
        <w:spacing w:after="0" w:line="240" w:lineRule="auto"/>
        <w:jc w:val="right"/>
        <w:rPr>
          <w:rFonts w:ascii="Arial" w:hAnsi="Arial" w:cs="Arial"/>
          <w:sz w:val="20"/>
          <w:szCs w:val="20"/>
        </w:rPr>
      </w:pPr>
      <w:r w:rsidRPr="00F6697E">
        <w:rPr>
          <w:rFonts w:ascii="Arial" w:hAnsi="Arial" w:cs="Arial"/>
          <w:b/>
          <w:sz w:val="20"/>
          <w:szCs w:val="20"/>
        </w:rPr>
        <w:t>RAZLOG ODSTUPANJA OD PROŠLOGODIŠNJIH PROJEKCIJA</w:t>
      </w:r>
      <w:r w:rsidRPr="00F6697E">
        <w:rPr>
          <w:rFonts w:ascii="Arial" w:hAnsi="Arial" w:cs="Arial"/>
          <w:sz w:val="20"/>
          <w:szCs w:val="20"/>
        </w:rPr>
        <w:t xml:space="preserve">: </w:t>
      </w:r>
    </w:p>
    <w:p w14:paraId="22423014" w14:textId="4F63754B" w:rsidR="00000787" w:rsidRPr="00F6697E" w:rsidRDefault="00455539" w:rsidP="00000787">
      <w:pPr>
        <w:shd w:val="clear" w:color="auto" w:fill="FFFFFF"/>
        <w:spacing w:after="0" w:line="240" w:lineRule="auto"/>
        <w:jc w:val="right"/>
        <w:rPr>
          <w:rFonts w:ascii="Arial" w:hAnsi="Arial" w:cs="Arial"/>
          <w:sz w:val="20"/>
          <w:szCs w:val="20"/>
        </w:rPr>
      </w:pPr>
      <w:r w:rsidRPr="00F6697E">
        <w:rPr>
          <w:rFonts w:ascii="Arial" w:hAnsi="Arial" w:cs="Arial"/>
          <w:sz w:val="20"/>
          <w:szCs w:val="20"/>
        </w:rPr>
        <w:t xml:space="preserve">. </w:t>
      </w:r>
      <w:r w:rsidR="00000787" w:rsidRPr="00F6697E">
        <w:rPr>
          <w:rFonts w:ascii="Arial" w:hAnsi="Arial" w:cs="Arial"/>
          <w:sz w:val="20"/>
          <w:szCs w:val="20"/>
        </w:rPr>
        <w:t>Po navedenom programu nije bilo značajnijih odstupanja.</w:t>
      </w:r>
    </w:p>
    <w:p w14:paraId="603B36BF" w14:textId="77777777" w:rsidR="00000787" w:rsidRPr="00F6697E" w:rsidRDefault="00000787" w:rsidP="00000787">
      <w:pPr>
        <w:spacing w:after="0" w:line="240" w:lineRule="auto"/>
        <w:rPr>
          <w:rFonts w:ascii="Arial" w:eastAsia="Calibri" w:hAnsi="Arial" w:cs="Arial"/>
          <w:i/>
          <w:sz w:val="20"/>
          <w:szCs w:val="20"/>
        </w:rPr>
      </w:pPr>
      <w:r w:rsidRPr="00F6697E">
        <w:rPr>
          <w:rFonts w:ascii="Arial" w:eastAsia="Calibri" w:hAnsi="Arial" w:cs="Arial"/>
          <w:b/>
          <w:sz w:val="20"/>
          <w:szCs w:val="20"/>
        </w:rPr>
        <w:t>Ishodište i pokazatelji na kojima se zasnivaju izračuni i ocjene</w:t>
      </w:r>
      <w:r w:rsidRPr="00F6697E">
        <w:rPr>
          <w:rFonts w:ascii="Arial" w:eastAsia="Calibri" w:hAnsi="Arial" w:cs="Arial"/>
          <w:sz w:val="20"/>
          <w:szCs w:val="20"/>
        </w:rPr>
        <w:t xml:space="preserve"> </w:t>
      </w:r>
      <w:r w:rsidRPr="00F6697E">
        <w:rPr>
          <w:rFonts w:ascii="Arial" w:eastAsia="Calibri" w:hAnsi="Arial" w:cs="Arial"/>
          <w:b/>
          <w:sz w:val="20"/>
          <w:szCs w:val="20"/>
        </w:rPr>
        <w:t>potrebnih sredstava za provođenje programa:</w:t>
      </w:r>
      <w:r w:rsidRPr="00F6697E">
        <w:rPr>
          <w:rFonts w:ascii="Arial" w:eastAsia="Calibri" w:hAnsi="Arial" w:cs="Arial"/>
          <w:sz w:val="20"/>
          <w:szCs w:val="20"/>
        </w:rPr>
        <w:t xml:space="preserve"> Planske veličine su određene u predloženim iznosima temeljem ostvarenih ciljeva i postignutih rezultata iz prethodnih godina, te predviđanja promjena u izvršenju ciljeva u narednom razdoblju.</w:t>
      </w:r>
    </w:p>
    <w:p w14:paraId="5AB0222A" w14:textId="7286645E" w:rsidR="00000787" w:rsidRPr="00F6697E" w:rsidRDefault="00000787" w:rsidP="00000787">
      <w:pPr>
        <w:spacing w:after="0" w:line="240" w:lineRule="auto"/>
        <w:rPr>
          <w:rFonts w:ascii="Arial" w:eastAsia="Calibri" w:hAnsi="Arial" w:cs="Arial"/>
          <w:sz w:val="20"/>
          <w:szCs w:val="20"/>
        </w:rPr>
      </w:pPr>
      <w:r w:rsidRPr="00F6697E">
        <w:rPr>
          <w:rFonts w:ascii="Arial" w:eastAsia="Calibri" w:hAnsi="Arial" w:cs="Arial"/>
          <w:b/>
          <w:sz w:val="20"/>
          <w:szCs w:val="20"/>
        </w:rPr>
        <w:t>Izvještaj o postignutim ciljevima i rezultatima programa temeljenim na pokazateljima uspješnosti u prethodnoj godini</w:t>
      </w:r>
      <w:r w:rsidRPr="00F6697E">
        <w:rPr>
          <w:rFonts w:ascii="Arial" w:eastAsia="Calibri" w:hAnsi="Arial" w:cs="Arial"/>
          <w:sz w:val="20"/>
          <w:szCs w:val="20"/>
        </w:rPr>
        <w:t>: Izvršenje je u okviru očekivanih vrijednosti.</w:t>
      </w:r>
    </w:p>
    <w:p w14:paraId="65AAFF73" w14:textId="77777777" w:rsidR="00000787" w:rsidRPr="00F6697E" w:rsidRDefault="00000787" w:rsidP="00000787">
      <w:pPr>
        <w:autoSpaceDE w:val="0"/>
        <w:autoSpaceDN w:val="0"/>
        <w:adjustRightInd w:val="0"/>
        <w:spacing w:after="0" w:line="240" w:lineRule="auto"/>
        <w:rPr>
          <w:rFonts w:ascii="Arial" w:eastAsia="Calibri" w:hAnsi="Arial" w:cs="Arial"/>
          <w:sz w:val="20"/>
          <w:szCs w:val="20"/>
        </w:rPr>
      </w:pPr>
    </w:p>
    <w:p w14:paraId="6C16BD56" w14:textId="77777777" w:rsidR="00000787" w:rsidRPr="004F48AE" w:rsidRDefault="00000787">
      <w:pPr>
        <w:pStyle w:val="Odlomakpopisa"/>
        <w:numPr>
          <w:ilvl w:val="0"/>
          <w:numId w:val="37"/>
        </w:numPr>
        <w:pBdr>
          <w:top w:val="single" w:sz="4" w:space="1" w:color="auto"/>
          <w:left w:val="single" w:sz="4" w:space="0" w:color="auto"/>
          <w:bottom w:val="single" w:sz="4" w:space="1" w:color="auto"/>
          <w:right w:val="single" w:sz="4" w:space="4" w:color="auto"/>
        </w:pBdr>
        <w:ind w:right="3082"/>
        <w:rPr>
          <w:rFonts w:ascii="Arial" w:eastAsia="Calibri" w:hAnsi="Arial" w:cs="Arial"/>
          <w:b/>
        </w:rPr>
      </w:pPr>
      <w:r w:rsidRPr="004F48AE">
        <w:rPr>
          <w:rFonts w:ascii="Arial" w:eastAsia="Calibri" w:hAnsi="Arial" w:cs="Arial"/>
          <w:b/>
        </w:rPr>
        <w:t>Obrazloženje aktivnosti / projekata i pokazatelji uspješnosti</w:t>
      </w:r>
    </w:p>
    <w:p w14:paraId="08BD0D9D" w14:textId="77777777" w:rsidR="00F63556" w:rsidRPr="004F48AE" w:rsidRDefault="00F63556" w:rsidP="0004293C">
      <w:pPr>
        <w:spacing w:after="0" w:line="240" w:lineRule="auto"/>
        <w:rPr>
          <w:rFonts w:ascii="Arial" w:eastAsia="Calibri" w:hAnsi="Arial" w:cs="Arial"/>
          <w:sz w:val="20"/>
          <w:szCs w:val="20"/>
        </w:rPr>
      </w:pPr>
    </w:p>
    <w:p w14:paraId="0D23637F" w14:textId="3103285F"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r w:rsidRPr="004F48AE">
        <w:rPr>
          <w:rFonts w:ascii="Arial" w:eastAsia="Calibri" w:hAnsi="Arial" w:cs="Arial"/>
          <w:sz w:val="20"/>
          <w:szCs w:val="20"/>
        </w:rPr>
        <w:t>Planirana sredstva za ostvarenje programa</w:t>
      </w:r>
      <w:r w:rsidR="00DD36C6" w:rsidRPr="004F48AE">
        <w:rPr>
          <w:rFonts w:ascii="Arial" w:eastAsia="Calibri" w:hAnsi="Arial" w:cs="Arial"/>
          <w:sz w:val="20"/>
          <w:szCs w:val="20"/>
        </w:rPr>
        <w:t xml:space="preserve"> 2071 </w:t>
      </w:r>
      <w:r w:rsidRPr="004F48AE">
        <w:rPr>
          <w:rFonts w:ascii="Arial" w:eastAsia="Calibri" w:hAnsi="Arial" w:cs="Arial"/>
          <w:sz w:val="20"/>
          <w:szCs w:val="20"/>
        </w:rPr>
        <w:t xml:space="preserve">iznose </w:t>
      </w:r>
      <w:r w:rsidR="00217044">
        <w:rPr>
          <w:rFonts w:ascii="Arial" w:eastAsia="Calibri" w:hAnsi="Arial" w:cs="Arial"/>
          <w:sz w:val="20"/>
          <w:szCs w:val="20"/>
        </w:rPr>
        <w:t>908.469</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Izvršeno je </w:t>
      </w:r>
      <w:r w:rsidR="00217044">
        <w:rPr>
          <w:rFonts w:ascii="Arial" w:eastAsia="Calibri" w:hAnsi="Arial" w:cs="Arial"/>
          <w:sz w:val="20"/>
          <w:szCs w:val="20"/>
        </w:rPr>
        <w:t xml:space="preserve">304.638,06 </w:t>
      </w:r>
      <w:r w:rsidR="00000787" w:rsidRPr="004F48AE">
        <w:rPr>
          <w:rFonts w:ascii="Arial" w:eastAsia="Calibri" w:hAnsi="Arial" w:cs="Arial"/>
          <w:sz w:val="20"/>
          <w:szCs w:val="20"/>
        </w:rPr>
        <w:t>€</w:t>
      </w:r>
      <w:r w:rsidRPr="004F48AE">
        <w:rPr>
          <w:rFonts w:ascii="Arial" w:eastAsia="Calibri" w:hAnsi="Arial" w:cs="Arial"/>
          <w:sz w:val="20"/>
          <w:szCs w:val="20"/>
        </w:rPr>
        <w:t xml:space="preserve"> ili </w:t>
      </w:r>
      <w:r w:rsidR="00217044">
        <w:rPr>
          <w:rFonts w:ascii="Arial" w:eastAsia="Calibri" w:hAnsi="Arial" w:cs="Arial"/>
          <w:sz w:val="20"/>
          <w:szCs w:val="20"/>
        </w:rPr>
        <w:t>33,5</w:t>
      </w:r>
      <w:r w:rsidRPr="004F48AE">
        <w:rPr>
          <w:rFonts w:ascii="Arial" w:eastAsia="Calibri" w:hAnsi="Arial" w:cs="Arial"/>
          <w:sz w:val="20"/>
          <w:szCs w:val="20"/>
        </w:rPr>
        <w:t xml:space="preserve">%. </w:t>
      </w:r>
    </w:p>
    <w:p w14:paraId="21ACC3FF" w14:textId="77777777"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p>
    <w:p w14:paraId="7BE7E4B3" w14:textId="631EF7A1"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Ustanova Javna vatrogasna postrojba, kao proračunski korisnik Općine, prema predanim financijskim izvještajima za siječanj – </w:t>
      </w:r>
      <w:r w:rsidR="00217044">
        <w:rPr>
          <w:rFonts w:ascii="Arial" w:eastAsia="Calibri" w:hAnsi="Arial" w:cs="Arial"/>
          <w:sz w:val="20"/>
          <w:szCs w:val="20"/>
        </w:rPr>
        <w:t>lipanj</w:t>
      </w:r>
      <w:r w:rsidRPr="004F48AE">
        <w:rPr>
          <w:rFonts w:ascii="Arial" w:eastAsia="Calibri" w:hAnsi="Arial" w:cs="Arial"/>
          <w:sz w:val="20"/>
          <w:szCs w:val="20"/>
        </w:rPr>
        <w:t xml:space="preserve"> 20</w:t>
      </w:r>
      <w:r w:rsidR="008217C8" w:rsidRPr="004F48AE">
        <w:rPr>
          <w:rFonts w:ascii="Arial" w:eastAsia="Calibri" w:hAnsi="Arial" w:cs="Arial"/>
          <w:sz w:val="20"/>
          <w:szCs w:val="20"/>
        </w:rPr>
        <w:t>2</w:t>
      </w:r>
      <w:r w:rsidR="00217044">
        <w:rPr>
          <w:rFonts w:ascii="Arial" w:eastAsia="Calibri" w:hAnsi="Arial" w:cs="Arial"/>
          <w:sz w:val="20"/>
          <w:szCs w:val="20"/>
        </w:rPr>
        <w:t>4</w:t>
      </w:r>
      <w:r w:rsidRPr="004F48AE">
        <w:rPr>
          <w:rFonts w:ascii="Arial" w:eastAsia="Calibri" w:hAnsi="Arial" w:cs="Arial"/>
          <w:sz w:val="20"/>
          <w:szCs w:val="20"/>
        </w:rPr>
        <w:t xml:space="preserve">. izvršila je rashode u ukupnom iznosu </w:t>
      </w:r>
      <w:r w:rsidR="00217044">
        <w:rPr>
          <w:rFonts w:ascii="Arial" w:eastAsia="Calibri" w:hAnsi="Arial" w:cs="Arial"/>
          <w:sz w:val="20"/>
          <w:szCs w:val="20"/>
        </w:rPr>
        <w:t>304.638,06</w:t>
      </w:r>
      <w:r w:rsidR="00B928D5">
        <w:rPr>
          <w:rFonts w:ascii="Arial" w:eastAsia="Calibri" w:hAnsi="Arial" w:cs="Arial"/>
          <w:sz w:val="20"/>
          <w:szCs w:val="20"/>
        </w:rPr>
        <w:t xml:space="preserve"> €</w:t>
      </w:r>
      <w:r w:rsidRPr="004F48AE">
        <w:rPr>
          <w:rFonts w:ascii="Arial" w:eastAsia="Calibri" w:hAnsi="Arial" w:cs="Arial"/>
          <w:sz w:val="20"/>
          <w:szCs w:val="20"/>
        </w:rPr>
        <w:t xml:space="preserve">, a prihode u iznosu </w:t>
      </w:r>
      <w:r w:rsidR="00217044">
        <w:rPr>
          <w:rFonts w:ascii="Arial" w:eastAsia="Calibri" w:hAnsi="Arial" w:cs="Arial"/>
          <w:sz w:val="20"/>
          <w:szCs w:val="20"/>
        </w:rPr>
        <w:t>303.843,91</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te je ostvaren </w:t>
      </w:r>
      <w:r w:rsidR="00DD36C6" w:rsidRPr="004F48AE">
        <w:rPr>
          <w:rFonts w:ascii="Arial" w:eastAsia="Calibri" w:hAnsi="Arial" w:cs="Arial"/>
          <w:sz w:val="20"/>
          <w:szCs w:val="20"/>
        </w:rPr>
        <w:t xml:space="preserve">tekući </w:t>
      </w:r>
      <w:r w:rsidR="00C0677D">
        <w:rPr>
          <w:rFonts w:ascii="Arial" w:eastAsia="Calibri" w:hAnsi="Arial" w:cs="Arial"/>
          <w:sz w:val="20"/>
          <w:szCs w:val="20"/>
        </w:rPr>
        <w:t>manjak</w:t>
      </w:r>
      <w:r w:rsidRPr="004F48AE">
        <w:rPr>
          <w:rFonts w:ascii="Arial" w:eastAsia="Calibri" w:hAnsi="Arial" w:cs="Arial"/>
          <w:sz w:val="20"/>
          <w:szCs w:val="20"/>
        </w:rPr>
        <w:t xml:space="preserve"> prihoda u iznosu </w:t>
      </w:r>
      <w:r w:rsidR="00217044">
        <w:rPr>
          <w:rFonts w:ascii="Arial" w:eastAsia="Calibri" w:hAnsi="Arial" w:cs="Arial"/>
          <w:sz w:val="20"/>
          <w:szCs w:val="20"/>
        </w:rPr>
        <w:t>794,15</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Iz prethodne godine prenesen je manjak prihoda u iznosu </w:t>
      </w:r>
      <w:r w:rsidR="00875337" w:rsidRPr="004F48AE">
        <w:rPr>
          <w:rFonts w:ascii="Arial" w:eastAsia="Calibri" w:hAnsi="Arial" w:cs="Arial"/>
          <w:sz w:val="20"/>
          <w:szCs w:val="20"/>
        </w:rPr>
        <w:t>-</w:t>
      </w:r>
      <w:r w:rsidR="00217044">
        <w:rPr>
          <w:rFonts w:ascii="Arial" w:eastAsia="Calibri" w:hAnsi="Arial" w:cs="Arial"/>
          <w:sz w:val="20"/>
          <w:szCs w:val="20"/>
        </w:rPr>
        <w:t>45.483,93</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w:t>
      </w:r>
      <w:r w:rsidR="00000787" w:rsidRPr="004F48AE">
        <w:rPr>
          <w:rFonts w:ascii="Arial" w:eastAsia="Calibri" w:hAnsi="Arial" w:cs="Arial"/>
          <w:sz w:val="20"/>
          <w:szCs w:val="20"/>
        </w:rPr>
        <w:t xml:space="preserve">Za sljedeće razdoblje </w:t>
      </w:r>
      <w:r w:rsidR="00C0677D">
        <w:rPr>
          <w:rFonts w:ascii="Arial" w:eastAsia="Calibri" w:hAnsi="Arial" w:cs="Arial"/>
          <w:sz w:val="20"/>
          <w:szCs w:val="20"/>
        </w:rPr>
        <w:t xml:space="preserve">manjak za pokriće iznosi </w:t>
      </w:r>
      <w:r w:rsidR="00217044">
        <w:rPr>
          <w:rFonts w:ascii="Arial" w:eastAsia="Calibri" w:hAnsi="Arial" w:cs="Arial"/>
          <w:sz w:val="20"/>
          <w:szCs w:val="20"/>
        </w:rPr>
        <w:t>46.278,08</w:t>
      </w:r>
      <w:r w:rsidR="00C0677D">
        <w:rPr>
          <w:rFonts w:ascii="Arial" w:eastAsia="Calibri" w:hAnsi="Arial" w:cs="Arial"/>
          <w:sz w:val="20"/>
          <w:szCs w:val="20"/>
        </w:rPr>
        <w:t xml:space="preserve"> €</w:t>
      </w:r>
      <w:r w:rsidRPr="004F48AE">
        <w:rPr>
          <w:rFonts w:ascii="Arial" w:eastAsia="Calibri" w:hAnsi="Arial" w:cs="Arial"/>
          <w:sz w:val="20"/>
          <w:szCs w:val="20"/>
        </w:rPr>
        <w:t xml:space="preserve">. </w:t>
      </w:r>
    </w:p>
    <w:p w14:paraId="0A3DA9C8" w14:textId="77777777"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p>
    <w:p w14:paraId="7AA70FC8" w14:textId="261C039D"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Na računu računskog plana 16721 – potraživanja za prihode proračunskih korisnika, na dan </w:t>
      </w:r>
      <w:r w:rsidR="00C0677D">
        <w:rPr>
          <w:rFonts w:ascii="Arial" w:eastAsia="Calibri" w:hAnsi="Arial" w:cs="Arial"/>
          <w:sz w:val="20"/>
          <w:szCs w:val="20"/>
        </w:rPr>
        <w:t>31.12</w:t>
      </w:r>
      <w:r w:rsidR="00000787" w:rsidRPr="004F48AE">
        <w:rPr>
          <w:rFonts w:ascii="Arial" w:eastAsia="Calibri" w:hAnsi="Arial" w:cs="Arial"/>
          <w:sz w:val="20"/>
          <w:szCs w:val="20"/>
        </w:rPr>
        <w:t>.2023.</w:t>
      </w:r>
      <w:r w:rsidRPr="004F48AE">
        <w:rPr>
          <w:rFonts w:ascii="Arial" w:eastAsia="Calibri" w:hAnsi="Arial" w:cs="Arial"/>
          <w:sz w:val="20"/>
          <w:szCs w:val="20"/>
        </w:rPr>
        <w:t xml:space="preserve"> proračunski korisnik </w:t>
      </w:r>
      <w:r w:rsidR="00930CD2" w:rsidRPr="004F48AE">
        <w:rPr>
          <w:rFonts w:ascii="Arial" w:eastAsia="Calibri" w:hAnsi="Arial" w:cs="Arial"/>
          <w:sz w:val="20"/>
          <w:szCs w:val="20"/>
        </w:rPr>
        <w:t>n</w:t>
      </w:r>
      <w:r w:rsidR="00875337" w:rsidRPr="004F48AE">
        <w:rPr>
          <w:rFonts w:ascii="Arial" w:eastAsia="Calibri" w:hAnsi="Arial" w:cs="Arial"/>
          <w:sz w:val="20"/>
          <w:szCs w:val="20"/>
        </w:rPr>
        <w:t>e</w:t>
      </w:r>
      <w:r w:rsidR="00930CD2" w:rsidRPr="004F48AE">
        <w:rPr>
          <w:rFonts w:ascii="Arial" w:eastAsia="Calibri" w:hAnsi="Arial" w:cs="Arial"/>
          <w:sz w:val="20"/>
          <w:szCs w:val="20"/>
        </w:rPr>
        <w:t>ma</w:t>
      </w:r>
      <w:r w:rsidRPr="004F48AE">
        <w:rPr>
          <w:rFonts w:ascii="Arial" w:eastAsia="Calibri" w:hAnsi="Arial" w:cs="Arial"/>
          <w:sz w:val="20"/>
          <w:szCs w:val="20"/>
        </w:rPr>
        <w:t xml:space="preserve"> vlastita</w:t>
      </w:r>
      <w:r w:rsidR="00875337" w:rsidRPr="004F48AE">
        <w:rPr>
          <w:rFonts w:ascii="Arial" w:eastAsia="Calibri" w:hAnsi="Arial" w:cs="Arial"/>
          <w:sz w:val="20"/>
          <w:szCs w:val="20"/>
        </w:rPr>
        <w:t xml:space="preserve"> sredstv</w:t>
      </w:r>
      <w:r w:rsidR="00217044">
        <w:rPr>
          <w:rFonts w:ascii="Arial" w:eastAsia="Calibri" w:hAnsi="Arial" w:cs="Arial"/>
          <w:sz w:val="20"/>
          <w:szCs w:val="20"/>
        </w:rPr>
        <w:t>a, kao niti na dan 30.06.2024.</w:t>
      </w:r>
      <w:r w:rsidRPr="004F48AE">
        <w:rPr>
          <w:rFonts w:ascii="Arial" w:eastAsia="Calibri" w:hAnsi="Arial" w:cs="Arial"/>
          <w:sz w:val="20"/>
          <w:szCs w:val="20"/>
        </w:rPr>
        <w:t xml:space="preserve"> </w:t>
      </w:r>
    </w:p>
    <w:p w14:paraId="22DF4CC3" w14:textId="77777777" w:rsidR="00217044" w:rsidRPr="00F6697E" w:rsidRDefault="00217044" w:rsidP="00E97FF5">
      <w:pPr>
        <w:spacing w:after="0" w:line="240" w:lineRule="auto"/>
        <w:jc w:val="both"/>
        <w:rPr>
          <w:rFonts w:ascii="Arial" w:eastAsia="Calibri" w:hAnsi="Arial" w:cs="Arial"/>
          <w:sz w:val="18"/>
          <w:szCs w:val="18"/>
        </w:rPr>
      </w:pPr>
    </w:p>
    <w:p w14:paraId="2C41555B" w14:textId="75626C46"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sz w:val="20"/>
          <w:szCs w:val="20"/>
        </w:rPr>
        <w:t>Unutar programa izvode se slijedeće aktivnosti i projekti:</w:t>
      </w:r>
    </w:p>
    <w:p w14:paraId="617441DF" w14:textId="77777777" w:rsidR="0004293C" w:rsidRPr="004F48AE" w:rsidRDefault="0004293C" w:rsidP="0004293C">
      <w:pPr>
        <w:spacing w:after="0" w:line="240" w:lineRule="auto"/>
        <w:jc w:val="both"/>
        <w:rPr>
          <w:rFonts w:ascii="Arial" w:eastAsia="Calibri" w:hAnsi="Arial" w:cs="Arial"/>
          <w:sz w:val="20"/>
          <w:szCs w:val="20"/>
        </w:rPr>
      </w:pPr>
    </w:p>
    <w:p w14:paraId="44100298" w14:textId="4DCC8F38"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b/>
          <w:sz w:val="20"/>
          <w:szCs w:val="20"/>
        </w:rPr>
        <w:t>1. A207101: Redovna djelatnost JVP - minimalni financijski standard</w:t>
      </w:r>
      <w:r w:rsidRPr="004F48AE">
        <w:rPr>
          <w:rFonts w:ascii="Arial" w:eastAsia="Calibri" w:hAnsi="Arial" w:cs="Arial"/>
          <w:sz w:val="20"/>
          <w:szCs w:val="20"/>
        </w:rPr>
        <w:t xml:space="preserve"> - u sklopu navedene aktivnosti planiraju se rashodi za plaće djelatnika javne vatrogasne postrojbe s pripadajućim porezima i doprinosima, na</w:t>
      </w:r>
      <w:r w:rsidR="00A8623C" w:rsidRPr="004F48AE">
        <w:rPr>
          <w:rFonts w:ascii="Arial" w:eastAsia="Calibri" w:hAnsi="Arial" w:cs="Arial"/>
          <w:sz w:val="20"/>
          <w:szCs w:val="20"/>
        </w:rPr>
        <w:t>kn</w:t>
      </w:r>
      <w:r w:rsidRPr="004F48AE">
        <w:rPr>
          <w:rFonts w:ascii="Arial" w:eastAsia="Calibri" w:hAnsi="Arial" w:cs="Arial"/>
          <w:sz w:val="20"/>
          <w:szCs w:val="20"/>
        </w:rPr>
        <w:t xml:space="preserve">ade za prijevoz na posao i s posla, energiju, gorivo, uredski materijal, druge materijalne rashode, materijal i usluge za tekuće i investicijsko održavanje, usluge telefona, komunalne usluge. Planirana sredstva za provođenje navedene aktivnosti iznose </w:t>
      </w:r>
      <w:r w:rsidR="00217044">
        <w:rPr>
          <w:rFonts w:ascii="Arial" w:eastAsia="Calibri" w:hAnsi="Arial" w:cs="Arial"/>
          <w:sz w:val="20"/>
          <w:szCs w:val="20"/>
        </w:rPr>
        <w:t>291.819</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a rashodi su izvršeni u </w:t>
      </w:r>
      <w:r w:rsidR="00334FC7" w:rsidRPr="004F48AE">
        <w:rPr>
          <w:rFonts w:ascii="Arial" w:eastAsia="Calibri" w:hAnsi="Arial" w:cs="Arial"/>
          <w:sz w:val="20"/>
          <w:szCs w:val="20"/>
        </w:rPr>
        <w:t>iznosu</w:t>
      </w:r>
      <w:r w:rsidR="002F1818" w:rsidRPr="004F48AE">
        <w:rPr>
          <w:rFonts w:ascii="Arial" w:eastAsia="Calibri" w:hAnsi="Arial" w:cs="Arial"/>
          <w:sz w:val="20"/>
          <w:szCs w:val="20"/>
        </w:rPr>
        <w:t xml:space="preserve"> </w:t>
      </w:r>
      <w:r w:rsidR="00217044">
        <w:rPr>
          <w:rFonts w:ascii="Arial" w:eastAsia="Calibri" w:hAnsi="Arial" w:cs="Arial"/>
          <w:sz w:val="20"/>
          <w:szCs w:val="20"/>
        </w:rPr>
        <w:t>147.564,62</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Sredstva za financiranje decentralizirane funkcije vatrogastva se doznačuju iz državnog proračuna. Rashodi za plaće (31) iz minimalnog financijskog standarda izvršeni su u iznosu </w:t>
      </w:r>
      <w:r w:rsidR="00217044">
        <w:rPr>
          <w:rFonts w:ascii="Arial" w:eastAsia="Calibri" w:hAnsi="Arial" w:cs="Arial"/>
          <w:sz w:val="20"/>
          <w:szCs w:val="20"/>
        </w:rPr>
        <w:t>142.972,52</w:t>
      </w:r>
      <w:r w:rsidR="00000787" w:rsidRPr="004F48AE">
        <w:rPr>
          <w:rFonts w:ascii="Arial" w:eastAsia="Calibri" w:hAnsi="Arial" w:cs="Arial"/>
          <w:sz w:val="20"/>
          <w:szCs w:val="20"/>
        </w:rPr>
        <w:t xml:space="preserve"> €</w:t>
      </w:r>
      <w:r w:rsidRPr="004F48AE">
        <w:rPr>
          <w:rFonts w:ascii="Arial" w:eastAsia="Calibri" w:hAnsi="Arial" w:cs="Arial"/>
          <w:sz w:val="20"/>
          <w:szCs w:val="20"/>
        </w:rPr>
        <w:t xml:space="preserve"> i to bruto plaće (311) </w:t>
      </w:r>
      <w:r w:rsidR="00217044">
        <w:rPr>
          <w:rFonts w:ascii="Arial" w:eastAsia="Calibri" w:hAnsi="Arial" w:cs="Arial"/>
          <w:sz w:val="20"/>
          <w:szCs w:val="20"/>
        </w:rPr>
        <w:t>111.706,36</w:t>
      </w:r>
      <w:r w:rsidR="00A41B7E" w:rsidRPr="004F48AE">
        <w:rPr>
          <w:rFonts w:ascii="Arial" w:eastAsia="Calibri" w:hAnsi="Arial" w:cs="Arial"/>
          <w:sz w:val="20"/>
          <w:szCs w:val="20"/>
        </w:rPr>
        <w:t xml:space="preserve"> €</w:t>
      </w:r>
      <w:r w:rsidRPr="004F48AE">
        <w:rPr>
          <w:rFonts w:ascii="Arial" w:eastAsia="Calibri" w:hAnsi="Arial" w:cs="Arial"/>
          <w:sz w:val="20"/>
          <w:szCs w:val="20"/>
        </w:rPr>
        <w:t xml:space="preserve">, doprinosi na plaće (313) </w:t>
      </w:r>
      <w:r w:rsidR="00217044">
        <w:rPr>
          <w:rFonts w:ascii="Arial" w:eastAsia="Calibri" w:hAnsi="Arial" w:cs="Arial"/>
          <w:sz w:val="20"/>
          <w:szCs w:val="20"/>
        </w:rPr>
        <w:t xml:space="preserve">29.266,16, </w:t>
      </w:r>
      <w:r w:rsidR="00A41B7E" w:rsidRPr="004F48AE">
        <w:rPr>
          <w:rFonts w:ascii="Arial" w:eastAsia="Calibri" w:hAnsi="Arial" w:cs="Arial"/>
          <w:sz w:val="20"/>
          <w:szCs w:val="20"/>
        </w:rPr>
        <w:t>€</w:t>
      </w:r>
      <w:r w:rsidRPr="004F48AE">
        <w:rPr>
          <w:rFonts w:ascii="Arial" w:eastAsia="Calibri" w:hAnsi="Arial" w:cs="Arial"/>
          <w:sz w:val="20"/>
          <w:szCs w:val="20"/>
        </w:rPr>
        <w:t xml:space="preserve"> dok ostali rashodi za zaposlene (312) </w:t>
      </w:r>
      <w:r w:rsidR="00013151" w:rsidRPr="004F48AE">
        <w:rPr>
          <w:rFonts w:ascii="Arial" w:eastAsia="Calibri" w:hAnsi="Arial" w:cs="Arial"/>
          <w:sz w:val="20"/>
          <w:szCs w:val="20"/>
        </w:rPr>
        <w:t xml:space="preserve">su izvršeni u iznosu </w:t>
      </w:r>
      <w:r w:rsidR="00217044">
        <w:rPr>
          <w:rFonts w:ascii="Arial" w:eastAsia="Calibri" w:hAnsi="Arial" w:cs="Arial"/>
          <w:sz w:val="20"/>
          <w:szCs w:val="20"/>
        </w:rPr>
        <w:t>2.000</w:t>
      </w:r>
      <w:r w:rsidR="00A41B7E" w:rsidRPr="004F48AE">
        <w:rPr>
          <w:rFonts w:ascii="Arial" w:eastAsia="Calibri" w:hAnsi="Arial" w:cs="Arial"/>
          <w:sz w:val="20"/>
          <w:szCs w:val="20"/>
        </w:rPr>
        <w:t xml:space="preserve"> €</w:t>
      </w:r>
      <w:r w:rsidRPr="004F48AE">
        <w:rPr>
          <w:rFonts w:ascii="Arial" w:eastAsia="Calibri" w:hAnsi="Arial" w:cs="Arial"/>
          <w:sz w:val="20"/>
          <w:szCs w:val="20"/>
        </w:rPr>
        <w:t xml:space="preserve">. </w:t>
      </w:r>
    </w:p>
    <w:p w14:paraId="3540615A" w14:textId="77777777" w:rsidR="00A30B1C" w:rsidRDefault="00A30B1C" w:rsidP="0004293C">
      <w:pPr>
        <w:spacing w:after="0" w:line="240" w:lineRule="auto"/>
        <w:jc w:val="both"/>
        <w:rPr>
          <w:rFonts w:ascii="Arial" w:eastAsia="Times New Roman" w:hAnsi="Arial" w:cs="Arial"/>
          <w:sz w:val="20"/>
          <w:szCs w:val="20"/>
        </w:rPr>
      </w:pPr>
    </w:p>
    <w:p w14:paraId="2684C481" w14:textId="1E4BC16C" w:rsidR="00D25E97" w:rsidRDefault="00D25E97" w:rsidP="0004293C">
      <w:pPr>
        <w:spacing w:after="0" w:line="240" w:lineRule="auto"/>
        <w:jc w:val="both"/>
        <w:rPr>
          <w:rFonts w:ascii="Arial" w:eastAsia="Times New Roman" w:hAnsi="Arial" w:cs="Arial"/>
          <w:sz w:val="20"/>
          <w:szCs w:val="20"/>
        </w:rPr>
      </w:pPr>
      <w:r>
        <w:rPr>
          <w:rFonts w:ascii="Arial" w:eastAsia="Times New Roman" w:hAnsi="Arial" w:cs="Arial"/>
          <w:sz w:val="20"/>
          <w:szCs w:val="20"/>
        </w:rPr>
        <w:t>Rashodi za naknade troškova zaposlenim (321) se odnose na prijevoz zaposlenika na posao i s posla i izvršeni su u iznosu 4.592,10 €.</w:t>
      </w:r>
    </w:p>
    <w:p w14:paraId="75AAE975" w14:textId="77777777" w:rsidR="00D25E97" w:rsidRPr="004F48AE" w:rsidRDefault="00D25E97" w:rsidP="0004293C">
      <w:pPr>
        <w:spacing w:after="0" w:line="240" w:lineRule="auto"/>
        <w:jc w:val="both"/>
        <w:rPr>
          <w:rFonts w:ascii="Arial" w:eastAsia="Times New Roman" w:hAnsi="Arial" w:cs="Arial"/>
          <w:sz w:val="20"/>
          <w:szCs w:val="20"/>
        </w:rPr>
      </w:pPr>
    </w:p>
    <w:p w14:paraId="01E39543" w14:textId="5C1B9A36" w:rsidR="0004293C" w:rsidRPr="004F48AE" w:rsidRDefault="0004293C" w:rsidP="0004293C">
      <w:pPr>
        <w:spacing w:after="0" w:line="240" w:lineRule="auto"/>
        <w:jc w:val="both"/>
        <w:rPr>
          <w:rFonts w:ascii="Arial" w:eastAsia="Calibri" w:hAnsi="Arial" w:cs="Arial"/>
          <w:sz w:val="20"/>
          <w:szCs w:val="20"/>
        </w:rPr>
      </w:pPr>
      <w:r w:rsidRPr="004F48AE">
        <w:rPr>
          <w:rFonts w:ascii="Arial" w:eastAsia="Times New Roman" w:hAnsi="Arial" w:cs="Arial"/>
          <w:sz w:val="20"/>
          <w:szCs w:val="20"/>
        </w:rPr>
        <w:t>Odluka o minimalnim financijskim standardima za obavljanje djelatnosti javnih vatrogasnih postrojbi u 20</w:t>
      </w:r>
      <w:r w:rsidR="00F67580" w:rsidRPr="004F48AE">
        <w:rPr>
          <w:rFonts w:ascii="Arial" w:eastAsia="Times New Roman" w:hAnsi="Arial" w:cs="Arial"/>
          <w:sz w:val="20"/>
          <w:szCs w:val="20"/>
        </w:rPr>
        <w:t>2</w:t>
      </w:r>
      <w:r w:rsidR="00D25E97">
        <w:rPr>
          <w:rFonts w:ascii="Arial" w:eastAsia="Times New Roman" w:hAnsi="Arial" w:cs="Arial"/>
          <w:sz w:val="20"/>
          <w:szCs w:val="20"/>
        </w:rPr>
        <w:t>4</w:t>
      </w:r>
      <w:r w:rsidRPr="004F48AE">
        <w:rPr>
          <w:rFonts w:ascii="Arial" w:eastAsia="Times New Roman" w:hAnsi="Arial" w:cs="Arial"/>
          <w:sz w:val="20"/>
          <w:szCs w:val="20"/>
        </w:rPr>
        <w:t xml:space="preserve">. iz </w:t>
      </w:r>
      <w:r w:rsidR="00A41B7E" w:rsidRPr="004F48AE">
        <w:rPr>
          <w:rFonts w:ascii="Arial" w:eastAsia="Times New Roman" w:hAnsi="Arial" w:cs="Arial"/>
          <w:sz w:val="20"/>
          <w:szCs w:val="20"/>
        </w:rPr>
        <w:t>siječnja</w:t>
      </w:r>
      <w:r w:rsidRPr="004F48AE">
        <w:rPr>
          <w:rFonts w:ascii="Arial" w:eastAsia="Times New Roman" w:hAnsi="Arial" w:cs="Arial"/>
          <w:sz w:val="20"/>
          <w:szCs w:val="20"/>
        </w:rPr>
        <w:t xml:space="preserve"> 20</w:t>
      </w:r>
      <w:r w:rsidR="00FE0073" w:rsidRPr="004F48AE">
        <w:rPr>
          <w:rFonts w:ascii="Arial" w:eastAsia="Times New Roman" w:hAnsi="Arial" w:cs="Arial"/>
          <w:sz w:val="20"/>
          <w:szCs w:val="20"/>
        </w:rPr>
        <w:t>2</w:t>
      </w:r>
      <w:r w:rsidR="00D25E97">
        <w:rPr>
          <w:rFonts w:ascii="Arial" w:eastAsia="Times New Roman" w:hAnsi="Arial" w:cs="Arial"/>
          <w:sz w:val="20"/>
          <w:szCs w:val="20"/>
        </w:rPr>
        <w:t>4</w:t>
      </w:r>
      <w:r w:rsidRPr="004F48AE">
        <w:rPr>
          <w:rFonts w:ascii="Arial" w:eastAsia="Times New Roman" w:hAnsi="Arial" w:cs="Arial"/>
          <w:sz w:val="20"/>
          <w:szCs w:val="20"/>
        </w:rPr>
        <w:t>. objavlje</w:t>
      </w:r>
      <w:r w:rsidR="003E5D67" w:rsidRPr="004F48AE">
        <w:rPr>
          <w:rFonts w:ascii="Arial" w:eastAsia="Times New Roman" w:hAnsi="Arial" w:cs="Arial"/>
          <w:sz w:val="20"/>
          <w:szCs w:val="20"/>
        </w:rPr>
        <w:t xml:space="preserve">na je u Narodnim novinama broj </w:t>
      </w:r>
      <w:r w:rsidR="00D25E97">
        <w:rPr>
          <w:rFonts w:ascii="Arial" w:eastAsia="Times New Roman" w:hAnsi="Arial" w:cs="Arial"/>
          <w:sz w:val="20"/>
          <w:szCs w:val="20"/>
        </w:rPr>
        <w:t>10/2024</w:t>
      </w:r>
      <w:r w:rsidRPr="004F48AE">
        <w:rPr>
          <w:rFonts w:ascii="Arial" w:eastAsia="Times New Roman" w:hAnsi="Arial" w:cs="Arial"/>
          <w:sz w:val="20"/>
          <w:szCs w:val="20"/>
        </w:rPr>
        <w:t xml:space="preserve"> i spomenutom odlukom utvrđeni su minimalni standardi za Javnu vatrogasnu postrojbu Konavle u iznosu </w:t>
      </w:r>
      <w:r w:rsidR="00D25E97">
        <w:rPr>
          <w:rFonts w:ascii="Arial" w:hAnsi="Arial" w:cs="Arial"/>
          <w:b/>
          <w:sz w:val="20"/>
          <w:szCs w:val="20"/>
        </w:rPr>
        <w:t>291.819</w:t>
      </w:r>
      <w:r w:rsidR="00A41B7E" w:rsidRPr="004F48AE">
        <w:rPr>
          <w:rFonts w:ascii="Arial" w:hAnsi="Arial" w:cs="Arial"/>
          <w:b/>
          <w:sz w:val="20"/>
          <w:szCs w:val="20"/>
        </w:rPr>
        <w:t xml:space="preserve"> €</w:t>
      </w:r>
      <w:r w:rsidR="00A41B7E" w:rsidRPr="004F48AE">
        <w:rPr>
          <w:rFonts w:ascii="Arial" w:eastAsia="Calibri" w:hAnsi="Arial" w:cs="Arial"/>
          <w:sz w:val="20"/>
          <w:szCs w:val="20"/>
        </w:rPr>
        <w:t xml:space="preserve">. </w:t>
      </w:r>
    </w:p>
    <w:p w14:paraId="12E1DD78" w14:textId="77777777" w:rsidR="0004293C" w:rsidRPr="004F48AE" w:rsidRDefault="0004293C" w:rsidP="0004293C">
      <w:pPr>
        <w:spacing w:after="0" w:line="240" w:lineRule="auto"/>
        <w:jc w:val="both"/>
        <w:rPr>
          <w:rFonts w:ascii="Arial" w:eastAsia="Calibri" w:hAnsi="Arial" w:cs="Arial"/>
          <w:sz w:val="20"/>
          <w:szCs w:val="20"/>
        </w:rPr>
      </w:pPr>
    </w:p>
    <w:p w14:paraId="7DFA0BED" w14:textId="65576DD5"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Službenom glasniku Općine Konavle </w:t>
      </w:r>
      <w:r w:rsidR="00D25E97">
        <w:rPr>
          <w:rFonts w:ascii="Arial" w:eastAsia="Calibri" w:hAnsi="Arial" w:cs="Arial"/>
          <w:sz w:val="20"/>
          <w:szCs w:val="20"/>
        </w:rPr>
        <w:t>3</w:t>
      </w:r>
      <w:r w:rsidRPr="004F48AE">
        <w:rPr>
          <w:rFonts w:ascii="Arial" w:eastAsia="Calibri" w:hAnsi="Arial" w:cs="Arial"/>
          <w:sz w:val="20"/>
          <w:szCs w:val="20"/>
        </w:rPr>
        <w:t>/20</w:t>
      </w:r>
      <w:r w:rsidR="002E2FE4" w:rsidRPr="004F48AE">
        <w:rPr>
          <w:rFonts w:ascii="Arial" w:eastAsia="Calibri" w:hAnsi="Arial" w:cs="Arial"/>
          <w:sz w:val="20"/>
          <w:szCs w:val="20"/>
        </w:rPr>
        <w:t>2</w:t>
      </w:r>
      <w:r w:rsidR="00D25E97">
        <w:rPr>
          <w:rFonts w:ascii="Arial" w:eastAsia="Calibri" w:hAnsi="Arial" w:cs="Arial"/>
          <w:sz w:val="20"/>
          <w:szCs w:val="20"/>
        </w:rPr>
        <w:t>4</w:t>
      </w:r>
      <w:r w:rsidRPr="004F48AE">
        <w:rPr>
          <w:rFonts w:ascii="Arial" w:eastAsia="Calibri" w:hAnsi="Arial" w:cs="Arial"/>
          <w:sz w:val="20"/>
          <w:szCs w:val="20"/>
        </w:rPr>
        <w:t xml:space="preserve"> je objavljena Odluka o kriterijima za financiranje Javne vatrogasne postrojbe Konavle u 20</w:t>
      </w:r>
      <w:r w:rsidR="002E2FE4" w:rsidRPr="004F48AE">
        <w:rPr>
          <w:rFonts w:ascii="Arial" w:eastAsia="Calibri" w:hAnsi="Arial" w:cs="Arial"/>
          <w:sz w:val="20"/>
          <w:szCs w:val="20"/>
        </w:rPr>
        <w:t>2</w:t>
      </w:r>
      <w:r w:rsidR="00D25E97">
        <w:rPr>
          <w:rFonts w:ascii="Arial" w:eastAsia="Calibri" w:hAnsi="Arial" w:cs="Arial"/>
          <w:sz w:val="20"/>
          <w:szCs w:val="20"/>
        </w:rPr>
        <w:t>4</w:t>
      </w:r>
      <w:r w:rsidRPr="004F48AE">
        <w:rPr>
          <w:rFonts w:ascii="Arial" w:eastAsia="Calibri" w:hAnsi="Arial" w:cs="Arial"/>
          <w:sz w:val="20"/>
          <w:szCs w:val="20"/>
        </w:rPr>
        <w:t>. godini</w:t>
      </w:r>
      <w:r w:rsidR="00FD1162">
        <w:rPr>
          <w:rFonts w:ascii="Arial" w:eastAsia="Calibri" w:hAnsi="Arial" w:cs="Arial"/>
          <w:sz w:val="20"/>
          <w:szCs w:val="20"/>
        </w:rPr>
        <w:t>.</w:t>
      </w:r>
    </w:p>
    <w:p w14:paraId="7CA870F0" w14:textId="77777777" w:rsidR="0004293C" w:rsidRPr="004F48AE" w:rsidRDefault="0004293C" w:rsidP="0004293C">
      <w:pPr>
        <w:spacing w:after="0" w:line="240" w:lineRule="auto"/>
        <w:jc w:val="both"/>
        <w:rPr>
          <w:rFonts w:ascii="Arial" w:eastAsia="Calibri" w:hAnsi="Arial" w:cs="Arial"/>
          <w:sz w:val="20"/>
          <w:szCs w:val="20"/>
        </w:rPr>
      </w:pPr>
    </w:p>
    <w:p w14:paraId="45824503" w14:textId="487946D7" w:rsidR="006B2821"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Rashodi za plaće (31) izvršavaju se putem dvije aktivnosti i to iz sredstava decentralizirane funkcije - aktivnost A207101 i sredstava općinskog proračuna - aktivnost A207102. Sveukupno rashodi za zaposlene proračunskog korisnika (31) iznose </w:t>
      </w:r>
      <w:r w:rsidR="00D25E97">
        <w:rPr>
          <w:rFonts w:ascii="Arial" w:eastAsia="Calibri" w:hAnsi="Arial" w:cs="Arial"/>
          <w:sz w:val="20"/>
          <w:szCs w:val="20"/>
        </w:rPr>
        <w:t>264.096,27</w:t>
      </w:r>
      <w:r w:rsidR="00FD1162">
        <w:rPr>
          <w:rFonts w:ascii="Arial" w:eastAsia="Calibri" w:hAnsi="Arial" w:cs="Arial"/>
          <w:sz w:val="20"/>
          <w:szCs w:val="20"/>
        </w:rPr>
        <w:t>84</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od čega iz sredstava decentralizacije </w:t>
      </w:r>
      <w:r w:rsidR="00D25E97">
        <w:rPr>
          <w:rFonts w:ascii="Arial" w:eastAsia="Calibri" w:hAnsi="Arial" w:cs="Arial"/>
          <w:sz w:val="20"/>
          <w:szCs w:val="20"/>
        </w:rPr>
        <w:t>142.972,52</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(A207101) i sredstava proračuna </w:t>
      </w:r>
      <w:r w:rsidR="00D25E97">
        <w:rPr>
          <w:rFonts w:ascii="Arial" w:eastAsia="Calibri" w:hAnsi="Arial" w:cs="Arial"/>
          <w:sz w:val="20"/>
          <w:szCs w:val="20"/>
        </w:rPr>
        <w:t>121.123,75</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(A207102). Rashodi za zaposlene (31) čine </w:t>
      </w:r>
      <w:r w:rsidR="00D25E97">
        <w:rPr>
          <w:rFonts w:ascii="Arial" w:eastAsia="Calibri" w:hAnsi="Arial" w:cs="Arial"/>
          <w:sz w:val="20"/>
          <w:szCs w:val="20"/>
        </w:rPr>
        <w:t>86,7</w:t>
      </w:r>
      <w:r w:rsidRPr="004F48AE">
        <w:rPr>
          <w:rFonts w:ascii="Arial" w:eastAsia="Calibri" w:hAnsi="Arial" w:cs="Arial"/>
          <w:sz w:val="20"/>
          <w:szCs w:val="20"/>
        </w:rPr>
        <w:t>% ukupnih rashoda ovog proračunskog korisnika (program 2071)</w:t>
      </w:r>
      <w:r w:rsidR="006B2821" w:rsidRPr="004F48AE">
        <w:rPr>
          <w:rFonts w:ascii="Arial" w:eastAsia="Calibri" w:hAnsi="Arial" w:cs="Arial"/>
          <w:sz w:val="20"/>
          <w:szCs w:val="20"/>
        </w:rPr>
        <w:t xml:space="preserve">, odnosno </w:t>
      </w:r>
      <w:r w:rsidR="00D25E97">
        <w:rPr>
          <w:rFonts w:ascii="Arial" w:eastAsia="Calibri" w:hAnsi="Arial" w:cs="Arial"/>
          <w:sz w:val="20"/>
          <w:szCs w:val="20"/>
        </w:rPr>
        <w:t>88,2</w:t>
      </w:r>
      <w:r w:rsidR="006B2821" w:rsidRPr="004F48AE">
        <w:rPr>
          <w:rFonts w:ascii="Arial" w:eastAsia="Calibri" w:hAnsi="Arial" w:cs="Arial"/>
          <w:sz w:val="20"/>
          <w:szCs w:val="20"/>
        </w:rPr>
        <w:t>% ukupnih rashoda proračunskog korisnika s uključenim rashodima za prijevoz na posao i s posla.</w:t>
      </w:r>
    </w:p>
    <w:p w14:paraId="224A135C" w14:textId="77777777" w:rsidR="006B2821" w:rsidRPr="004F48AE" w:rsidRDefault="006B2821" w:rsidP="0004293C">
      <w:pPr>
        <w:spacing w:after="0" w:line="240" w:lineRule="auto"/>
        <w:jc w:val="both"/>
        <w:rPr>
          <w:rFonts w:ascii="Arial" w:eastAsia="Calibri" w:hAnsi="Arial" w:cs="Arial"/>
          <w:sz w:val="20"/>
          <w:szCs w:val="20"/>
        </w:rPr>
      </w:pPr>
    </w:p>
    <w:p w14:paraId="626BF953" w14:textId="7FE1C809" w:rsidR="00613B5C" w:rsidRDefault="0004293C" w:rsidP="0006110D">
      <w:pPr>
        <w:spacing w:after="0" w:line="240" w:lineRule="auto"/>
        <w:jc w:val="both"/>
        <w:rPr>
          <w:rFonts w:ascii="Arial" w:eastAsia="Times New Roman" w:hAnsi="Arial" w:cs="Arial"/>
          <w:sz w:val="20"/>
          <w:szCs w:val="20"/>
        </w:rPr>
      </w:pPr>
      <w:r w:rsidRPr="004F48AE">
        <w:rPr>
          <w:rFonts w:ascii="Arial" w:eastAsia="Calibri" w:hAnsi="Arial" w:cs="Arial"/>
          <w:sz w:val="20"/>
          <w:szCs w:val="20"/>
        </w:rPr>
        <w:t xml:space="preserve">Koncem prosinca 2018. ustanova </w:t>
      </w:r>
      <w:r w:rsidR="00613B5C">
        <w:rPr>
          <w:rFonts w:ascii="Arial" w:eastAsia="Calibri" w:hAnsi="Arial" w:cs="Arial"/>
          <w:sz w:val="20"/>
          <w:szCs w:val="20"/>
        </w:rPr>
        <w:t xml:space="preserve">je imala </w:t>
      </w:r>
      <w:r w:rsidRPr="004F48AE">
        <w:rPr>
          <w:rFonts w:ascii="Arial" w:eastAsia="Calibri" w:hAnsi="Arial" w:cs="Arial"/>
          <w:sz w:val="20"/>
          <w:szCs w:val="20"/>
        </w:rPr>
        <w:t>18</w:t>
      </w:r>
      <w:r w:rsidRPr="004F48AE">
        <w:rPr>
          <w:rFonts w:ascii="Arial" w:eastAsia="Times New Roman" w:hAnsi="Arial" w:cs="Arial"/>
          <w:sz w:val="20"/>
          <w:szCs w:val="20"/>
        </w:rPr>
        <w:t xml:space="preserve"> vatrogasaca i jednog administratora, a </w:t>
      </w:r>
      <w:r w:rsidR="006B2821" w:rsidRPr="004F48AE">
        <w:rPr>
          <w:rFonts w:ascii="Arial" w:eastAsia="Times New Roman" w:hAnsi="Arial" w:cs="Arial"/>
          <w:sz w:val="20"/>
          <w:szCs w:val="20"/>
        </w:rPr>
        <w:t xml:space="preserve">od konca </w:t>
      </w:r>
      <w:r w:rsidRPr="004F48AE">
        <w:rPr>
          <w:rFonts w:ascii="Arial" w:eastAsia="Times New Roman" w:hAnsi="Arial" w:cs="Arial"/>
          <w:sz w:val="20"/>
          <w:szCs w:val="20"/>
        </w:rPr>
        <w:t>2019.</w:t>
      </w:r>
      <w:r w:rsidR="002E2FE4" w:rsidRPr="004F48AE">
        <w:rPr>
          <w:rFonts w:ascii="Arial" w:eastAsia="Times New Roman" w:hAnsi="Arial" w:cs="Arial"/>
          <w:sz w:val="20"/>
          <w:szCs w:val="20"/>
        </w:rPr>
        <w:t xml:space="preserve"> </w:t>
      </w:r>
      <w:r w:rsidR="0006110D">
        <w:rPr>
          <w:rFonts w:ascii="Arial" w:eastAsia="Times New Roman" w:hAnsi="Arial" w:cs="Arial"/>
          <w:sz w:val="20"/>
          <w:szCs w:val="20"/>
        </w:rPr>
        <w:t xml:space="preserve">do </w:t>
      </w:r>
      <w:r w:rsidR="002F3CF1">
        <w:rPr>
          <w:rFonts w:ascii="Arial" w:eastAsia="Times New Roman" w:hAnsi="Arial" w:cs="Arial"/>
          <w:sz w:val="20"/>
          <w:szCs w:val="20"/>
        </w:rPr>
        <w:t xml:space="preserve">konca </w:t>
      </w:r>
      <w:r w:rsidR="0006110D">
        <w:rPr>
          <w:rFonts w:ascii="Arial" w:eastAsia="Times New Roman" w:hAnsi="Arial" w:cs="Arial"/>
          <w:sz w:val="20"/>
          <w:szCs w:val="20"/>
        </w:rPr>
        <w:t xml:space="preserve">2022. </w:t>
      </w:r>
      <w:r w:rsidRPr="004F48AE">
        <w:rPr>
          <w:rFonts w:ascii="Arial" w:eastAsia="Times New Roman" w:hAnsi="Arial" w:cs="Arial"/>
          <w:sz w:val="20"/>
          <w:szCs w:val="20"/>
        </w:rPr>
        <w:t xml:space="preserve">ima </w:t>
      </w:r>
      <w:r w:rsidR="00161419" w:rsidRPr="004F48AE">
        <w:rPr>
          <w:rFonts w:ascii="Arial" w:eastAsia="Times New Roman" w:hAnsi="Arial" w:cs="Arial"/>
          <w:sz w:val="20"/>
          <w:szCs w:val="20"/>
        </w:rPr>
        <w:t>19</w:t>
      </w:r>
      <w:r w:rsidRPr="004F48AE">
        <w:rPr>
          <w:rFonts w:ascii="Arial" w:eastAsia="Times New Roman" w:hAnsi="Arial" w:cs="Arial"/>
          <w:sz w:val="20"/>
          <w:szCs w:val="20"/>
        </w:rPr>
        <w:t xml:space="preserve"> vatrogasaca i jednog administratora. </w:t>
      </w:r>
    </w:p>
    <w:p w14:paraId="6501B27A" w14:textId="13C3EEBE" w:rsidR="0004293C" w:rsidRDefault="0006110D" w:rsidP="0006110D">
      <w:pPr>
        <w:spacing w:after="0" w:line="240" w:lineRule="auto"/>
        <w:jc w:val="both"/>
        <w:rPr>
          <w:rFonts w:ascii="Arial" w:eastAsia="Times New Roman" w:hAnsi="Arial" w:cs="Arial"/>
          <w:sz w:val="20"/>
          <w:szCs w:val="20"/>
        </w:rPr>
      </w:pPr>
      <w:r w:rsidRPr="0006110D">
        <w:rPr>
          <w:rFonts w:ascii="Arial" w:eastAsia="Times New Roman" w:hAnsi="Arial" w:cs="Arial"/>
          <w:sz w:val="20"/>
          <w:szCs w:val="20"/>
        </w:rPr>
        <w:t xml:space="preserve">Krajem prosinca 2023. zaposleno je sveukupno 21 vatrogasac, od toga 19 na </w:t>
      </w:r>
      <w:r w:rsidR="00613B5C" w:rsidRPr="0006110D">
        <w:rPr>
          <w:rFonts w:ascii="Arial" w:eastAsia="Times New Roman" w:hAnsi="Arial" w:cs="Arial"/>
          <w:sz w:val="20"/>
          <w:szCs w:val="20"/>
        </w:rPr>
        <w:t>neodređeno</w:t>
      </w:r>
      <w:r w:rsidRPr="0006110D">
        <w:rPr>
          <w:rFonts w:ascii="Arial" w:eastAsia="Times New Roman" w:hAnsi="Arial" w:cs="Arial"/>
          <w:sz w:val="20"/>
          <w:szCs w:val="20"/>
        </w:rPr>
        <w:t xml:space="preserve"> radno vrijeme i dva</w:t>
      </w:r>
      <w:r>
        <w:rPr>
          <w:rFonts w:ascii="Arial" w:eastAsia="Times New Roman" w:hAnsi="Arial" w:cs="Arial"/>
          <w:sz w:val="20"/>
          <w:szCs w:val="20"/>
        </w:rPr>
        <w:t xml:space="preserve"> </w:t>
      </w:r>
      <w:r w:rsidRPr="0006110D">
        <w:rPr>
          <w:rFonts w:ascii="Arial" w:eastAsia="Times New Roman" w:hAnsi="Arial" w:cs="Arial"/>
          <w:sz w:val="20"/>
          <w:szCs w:val="20"/>
        </w:rPr>
        <w:t>vatrogasca početnika na odre</w:t>
      </w:r>
      <w:r w:rsidR="00613B5C">
        <w:rPr>
          <w:rFonts w:ascii="Arial" w:eastAsia="Times New Roman" w:hAnsi="Arial" w:cs="Arial"/>
          <w:sz w:val="20"/>
          <w:szCs w:val="20"/>
        </w:rPr>
        <w:t>đ</w:t>
      </w:r>
      <w:r w:rsidRPr="0006110D">
        <w:rPr>
          <w:rFonts w:ascii="Arial" w:eastAsia="Times New Roman" w:hAnsi="Arial" w:cs="Arial"/>
          <w:sz w:val="20"/>
          <w:szCs w:val="20"/>
        </w:rPr>
        <w:t>eno radno vrijeme i jedan voditelj računovodstva.</w:t>
      </w:r>
    </w:p>
    <w:p w14:paraId="52DFD0E6" w14:textId="2837F0EC" w:rsidR="00D25E97" w:rsidRPr="00F305C3" w:rsidRDefault="00D25E97" w:rsidP="00D25E97">
      <w:pPr>
        <w:spacing w:after="0" w:line="240" w:lineRule="auto"/>
        <w:jc w:val="both"/>
        <w:rPr>
          <w:rFonts w:ascii="Arial" w:eastAsia="Calibri" w:hAnsi="Arial" w:cs="Arial"/>
          <w:sz w:val="20"/>
          <w:szCs w:val="20"/>
        </w:rPr>
      </w:pPr>
      <w:r>
        <w:rPr>
          <w:rFonts w:ascii="Arial" w:eastAsia="Calibri" w:hAnsi="Arial" w:cs="Arial"/>
          <w:sz w:val="20"/>
          <w:szCs w:val="20"/>
        </w:rPr>
        <w:t>Krajem</w:t>
      </w:r>
      <w:r w:rsidRPr="00F305C3">
        <w:rPr>
          <w:rFonts w:ascii="Arial" w:eastAsia="Calibri" w:hAnsi="Arial" w:cs="Arial"/>
          <w:sz w:val="20"/>
          <w:szCs w:val="20"/>
        </w:rPr>
        <w:t xml:space="preserve"> lipnja 20</w:t>
      </w:r>
      <w:r>
        <w:rPr>
          <w:rFonts w:ascii="Arial" w:eastAsia="Calibri" w:hAnsi="Arial" w:cs="Arial"/>
          <w:sz w:val="20"/>
          <w:szCs w:val="20"/>
        </w:rPr>
        <w:t>24</w:t>
      </w:r>
      <w:r w:rsidRPr="00F305C3">
        <w:rPr>
          <w:rFonts w:ascii="Arial" w:eastAsia="Calibri" w:hAnsi="Arial" w:cs="Arial"/>
          <w:sz w:val="20"/>
          <w:szCs w:val="20"/>
        </w:rPr>
        <w:t xml:space="preserve">. zaposleno je </w:t>
      </w:r>
      <w:r>
        <w:rPr>
          <w:rFonts w:ascii="Arial" w:eastAsia="Calibri" w:hAnsi="Arial" w:cs="Arial"/>
          <w:sz w:val="20"/>
          <w:szCs w:val="20"/>
        </w:rPr>
        <w:t>17</w:t>
      </w:r>
      <w:r w:rsidRPr="00F305C3">
        <w:rPr>
          <w:rFonts w:ascii="Arial" w:eastAsia="Calibri" w:hAnsi="Arial" w:cs="Arial"/>
          <w:sz w:val="20"/>
          <w:szCs w:val="20"/>
        </w:rPr>
        <w:t xml:space="preserve"> vatrogasaca i jedan </w:t>
      </w:r>
      <w:r>
        <w:rPr>
          <w:rFonts w:ascii="Arial" w:eastAsia="Calibri" w:hAnsi="Arial" w:cs="Arial"/>
          <w:sz w:val="20"/>
          <w:szCs w:val="20"/>
        </w:rPr>
        <w:t xml:space="preserve">računovodstveni </w:t>
      </w:r>
      <w:r w:rsidRPr="00F305C3">
        <w:rPr>
          <w:rFonts w:ascii="Arial" w:eastAsia="Calibri" w:hAnsi="Arial" w:cs="Arial"/>
          <w:sz w:val="20"/>
          <w:szCs w:val="20"/>
        </w:rPr>
        <w:t>r</w:t>
      </w:r>
      <w:r>
        <w:rPr>
          <w:rFonts w:ascii="Arial" w:eastAsia="Calibri" w:hAnsi="Arial" w:cs="Arial"/>
          <w:sz w:val="20"/>
          <w:szCs w:val="20"/>
        </w:rPr>
        <w:t>eferent.</w:t>
      </w:r>
    </w:p>
    <w:p w14:paraId="5CBF5311" w14:textId="77777777" w:rsidR="0006110D" w:rsidRPr="004F48AE" w:rsidRDefault="0006110D" w:rsidP="0004293C">
      <w:pPr>
        <w:spacing w:after="0" w:line="240" w:lineRule="auto"/>
        <w:jc w:val="both"/>
        <w:rPr>
          <w:rFonts w:ascii="Arial" w:eastAsia="Times New Roman" w:hAnsi="Arial" w:cs="Arial"/>
          <w:sz w:val="20"/>
          <w:szCs w:val="20"/>
        </w:rPr>
      </w:pPr>
    </w:p>
    <w:p w14:paraId="17D0063B" w14:textId="2B1E07A2"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Rashodi za zaposlene (31) </w:t>
      </w:r>
      <w:r w:rsidRPr="004F48AE">
        <w:rPr>
          <w:rFonts w:ascii="Arial" w:eastAsia="Times New Roman" w:hAnsi="Arial" w:cs="Arial"/>
          <w:iCs/>
          <w:sz w:val="20"/>
          <w:szCs w:val="20"/>
        </w:rPr>
        <w:t xml:space="preserve">ustanove Javna vatrogasna postrojba Konavle </w:t>
      </w:r>
      <w:r w:rsidR="00D25E97">
        <w:rPr>
          <w:rFonts w:ascii="Arial" w:eastAsia="Calibri" w:hAnsi="Arial" w:cs="Arial"/>
          <w:sz w:val="20"/>
          <w:szCs w:val="20"/>
        </w:rPr>
        <w:t>u iznosu 264.096,27 € čine</w:t>
      </w:r>
      <w:r w:rsidRPr="004F48AE">
        <w:rPr>
          <w:rFonts w:ascii="Arial" w:eastAsia="Calibri" w:hAnsi="Arial" w:cs="Arial"/>
          <w:sz w:val="20"/>
          <w:szCs w:val="20"/>
        </w:rPr>
        <w:t xml:space="preserve"> </w:t>
      </w:r>
      <w:r w:rsidR="00D25E97">
        <w:rPr>
          <w:rFonts w:ascii="Arial" w:eastAsia="Calibri" w:hAnsi="Arial" w:cs="Arial"/>
          <w:sz w:val="20"/>
          <w:szCs w:val="20"/>
        </w:rPr>
        <w:t>4</w:t>
      </w:r>
      <w:r w:rsidRPr="004F48AE">
        <w:rPr>
          <w:rFonts w:ascii="Arial" w:eastAsia="Calibri" w:hAnsi="Arial" w:cs="Arial"/>
          <w:sz w:val="20"/>
          <w:szCs w:val="20"/>
        </w:rPr>
        <w:t xml:space="preserve">% ukupnih rashoda Proračuna (rashodi poslovanja „3“ i rashodi na nabavu nefinancijske imovine „4“), odnosno </w:t>
      </w:r>
      <w:r w:rsidR="00D25E97">
        <w:rPr>
          <w:rFonts w:ascii="Arial" w:eastAsia="Calibri" w:hAnsi="Arial" w:cs="Arial"/>
          <w:sz w:val="20"/>
          <w:szCs w:val="20"/>
        </w:rPr>
        <w:t>3,9</w:t>
      </w:r>
      <w:r w:rsidRPr="004F48AE">
        <w:rPr>
          <w:rFonts w:ascii="Arial" w:eastAsia="Calibri" w:hAnsi="Arial" w:cs="Arial"/>
          <w:sz w:val="20"/>
          <w:szCs w:val="20"/>
        </w:rPr>
        <w:t>% ukupnih rashoda i izdataka Proračuna (rashodi poslovanja „3“ i rashodi na nabavu nefinancijske imovine „4“ uvećani za izdatke za financijsku imovinu i otplate zajmova „5“).</w:t>
      </w:r>
    </w:p>
    <w:p w14:paraId="228BC1FA" w14:textId="77777777" w:rsidR="003B5B15" w:rsidRPr="004F48AE" w:rsidRDefault="003B5B15" w:rsidP="003B5B15">
      <w:pPr>
        <w:pStyle w:val="Odlomakpopisa"/>
        <w:autoSpaceDE w:val="0"/>
        <w:autoSpaceDN w:val="0"/>
        <w:adjustRightInd w:val="0"/>
        <w:ind w:left="0"/>
        <w:rPr>
          <w:rFonts w:ascii="Arial" w:eastAsia="Calibri" w:hAnsi="Arial" w:cs="Arial"/>
        </w:rPr>
      </w:pPr>
    </w:p>
    <w:p w14:paraId="669D64AA" w14:textId="3E228B3F"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b/>
          <w:sz w:val="20"/>
          <w:szCs w:val="20"/>
        </w:rPr>
        <w:t>2. A207102: Redovna djelatnost JVP - iznad minimalnog standarda</w:t>
      </w:r>
      <w:r w:rsidRPr="004F48AE">
        <w:rPr>
          <w:rFonts w:ascii="Arial" w:eastAsia="Calibri" w:hAnsi="Arial" w:cs="Arial"/>
          <w:sz w:val="20"/>
          <w:szCs w:val="20"/>
        </w:rPr>
        <w:t xml:space="preserve"> - u sklopu navedene aktivnosti planiraju se rashodi za razliku do visine plaća djelatnika javne vatrogasne postrojbe s pripadajućim porezima i doprinosima (iznad minimalnog standarda), na</w:t>
      </w:r>
      <w:r w:rsidR="00A8623C" w:rsidRPr="004F48AE">
        <w:rPr>
          <w:rFonts w:ascii="Arial" w:eastAsia="Calibri" w:hAnsi="Arial" w:cs="Arial"/>
          <w:sz w:val="20"/>
          <w:szCs w:val="20"/>
        </w:rPr>
        <w:t>kn</w:t>
      </w:r>
      <w:r w:rsidRPr="004F48AE">
        <w:rPr>
          <w:rFonts w:ascii="Arial" w:eastAsia="Calibri" w:hAnsi="Arial" w:cs="Arial"/>
          <w:sz w:val="20"/>
          <w:szCs w:val="20"/>
        </w:rPr>
        <w:t>ade za prijevoz na posao i s posla, službena putovanja, energiju, materijal i usluge za tekuće i investicijsko održavanje opreme, prijevoznih sredstava i građevina, intelektualne usluge, na</w:t>
      </w:r>
      <w:r w:rsidR="00A8623C" w:rsidRPr="004F48AE">
        <w:rPr>
          <w:rFonts w:ascii="Arial" w:eastAsia="Calibri" w:hAnsi="Arial" w:cs="Arial"/>
          <w:sz w:val="20"/>
          <w:szCs w:val="20"/>
        </w:rPr>
        <w:t>kn</w:t>
      </w:r>
      <w:r w:rsidRPr="004F48AE">
        <w:rPr>
          <w:rFonts w:ascii="Arial" w:eastAsia="Calibri" w:hAnsi="Arial" w:cs="Arial"/>
          <w:sz w:val="20"/>
          <w:szCs w:val="20"/>
        </w:rPr>
        <w:t xml:space="preserve">ade za rad upravnog vijeća i financijske rashode. Planirana sredstva za provođenje navedene aktivnosti iznose </w:t>
      </w:r>
      <w:r w:rsidR="00160CA2">
        <w:rPr>
          <w:rFonts w:ascii="Arial" w:eastAsia="Calibri" w:hAnsi="Arial" w:cs="Arial"/>
          <w:sz w:val="20"/>
          <w:szCs w:val="20"/>
        </w:rPr>
        <w:t>468.650</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Rashodi su izvršeni u iznosu </w:t>
      </w:r>
      <w:r w:rsidR="00160CA2">
        <w:rPr>
          <w:rFonts w:ascii="Arial" w:eastAsia="Calibri" w:hAnsi="Arial" w:cs="Arial"/>
          <w:sz w:val="20"/>
          <w:szCs w:val="20"/>
        </w:rPr>
        <w:t>157.073,44</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ili </w:t>
      </w:r>
      <w:r w:rsidR="00160CA2">
        <w:rPr>
          <w:rFonts w:ascii="Arial" w:eastAsia="Calibri" w:hAnsi="Arial" w:cs="Arial"/>
          <w:sz w:val="20"/>
          <w:szCs w:val="20"/>
        </w:rPr>
        <w:t>33,5</w:t>
      </w:r>
      <w:r w:rsidRPr="004F48AE">
        <w:rPr>
          <w:rFonts w:ascii="Arial" w:eastAsia="Calibri" w:hAnsi="Arial" w:cs="Arial"/>
          <w:sz w:val="20"/>
          <w:szCs w:val="20"/>
        </w:rPr>
        <w:t xml:space="preserve">% plana. </w:t>
      </w:r>
    </w:p>
    <w:p w14:paraId="1B08A6DE" w14:textId="64F0FA7F" w:rsidR="00F20B7C" w:rsidRPr="004F48AE" w:rsidRDefault="00013151" w:rsidP="00F20B7C">
      <w:pPr>
        <w:spacing w:after="0" w:line="240" w:lineRule="auto"/>
        <w:jc w:val="both"/>
        <w:rPr>
          <w:rFonts w:ascii="Arial" w:eastAsia="Calibri" w:hAnsi="Arial" w:cs="Arial"/>
          <w:sz w:val="20"/>
          <w:szCs w:val="20"/>
        </w:rPr>
      </w:pPr>
      <w:r w:rsidRPr="004F48AE">
        <w:rPr>
          <w:rFonts w:ascii="Arial" w:eastAsia="Calibri" w:hAnsi="Arial" w:cs="Arial"/>
          <w:sz w:val="20"/>
          <w:szCs w:val="20"/>
        </w:rPr>
        <w:t>Plaće se obračunavaju po osnovici utvrđenoj za državne službenike i namještenike.</w:t>
      </w:r>
    </w:p>
    <w:p w14:paraId="4F626DF0" w14:textId="1600D3C2" w:rsidR="00F20B7C" w:rsidRPr="004F48AE" w:rsidRDefault="00F20B7C" w:rsidP="00F20B7C">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U JVP je zaposleno </w:t>
      </w:r>
      <w:r w:rsidR="00160CA2">
        <w:rPr>
          <w:rFonts w:ascii="Arial" w:eastAsia="Calibri" w:hAnsi="Arial" w:cs="Arial"/>
          <w:sz w:val="20"/>
          <w:szCs w:val="20"/>
        </w:rPr>
        <w:t>17</w:t>
      </w:r>
      <w:r w:rsidRPr="004F48AE">
        <w:rPr>
          <w:rFonts w:ascii="Arial" w:eastAsia="Calibri" w:hAnsi="Arial" w:cs="Arial"/>
          <w:sz w:val="20"/>
          <w:szCs w:val="20"/>
        </w:rPr>
        <w:t xml:space="preserve"> profesionalnih vatrogasaca i administrativni referent</w:t>
      </w:r>
      <w:r w:rsidR="00190D1F">
        <w:rPr>
          <w:rFonts w:ascii="Arial" w:eastAsia="Calibri" w:hAnsi="Arial" w:cs="Arial"/>
          <w:sz w:val="20"/>
          <w:szCs w:val="20"/>
        </w:rPr>
        <w:t>.</w:t>
      </w:r>
    </w:p>
    <w:p w14:paraId="10AA17C5" w14:textId="685E9457" w:rsidR="00F20B7C" w:rsidRPr="004F48AE" w:rsidRDefault="00F20B7C" w:rsidP="0004293C">
      <w:pPr>
        <w:spacing w:after="0" w:line="240" w:lineRule="auto"/>
        <w:jc w:val="both"/>
        <w:rPr>
          <w:rFonts w:ascii="Arial" w:eastAsia="Calibri" w:hAnsi="Arial" w:cs="Arial"/>
          <w:sz w:val="20"/>
          <w:szCs w:val="20"/>
        </w:rPr>
      </w:pPr>
    </w:p>
    <w:p w14:paraId="0E7AC8B0" w14:textId="59109845"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sz w:val="20"/>
          <w:szCs w:val="20"/>
        </w:rPr>
        <w:t xml:space="preserve">Izvan minimalnog standarda izvršeni su rashodi za plaće (31) u iznosu </w:t>
      </w:r>
      <w:r w:rsidR="00160CA2">
        <w:rPr>
          <w:rFonts w:ascii="Arial" w:eastAsia="Calibri" w:hAnsi="Arial" w:cs="Arial"/>
          <w:sz w:val="20"/>
          <w:szCs w:val="20"/>
        </w:rPr>
        <w:t>121.123,75</w:t>
      </w:r>
      <w:r w:rsidR="006B2821" w:rsidRPr="004F48AE">
        <w:rPr>
          <w:rFonts w:ascii="Arial" w:eastAsia="Calibri" w:hAnsi="Arial" w:cs="Arial"/>
          <w:sz w:val="20"/>
          <w:szCs w:val="20"/>
        </w:rPr>
        <w:t xml:space="preserve"> €</w:t>
      </w:r>
      <w:r w:rsidRPr="004F48AE">
        <w:rPr>
          <w:rFonts w:ascii="Arial" w:eastAsia="Calibri" w:hAnsi="Arial" w:cs="Arial"/>
          <w:sz w:val="20"/>
          <w:szCs w:val="20"/>
        </w:rPr>
        <w:t>, rashodi za na</w:t>
      </w:r>
      <w:r w:rsidR="00A8623C" w:rsidRPr="004F48AE">
        <w:rPr>
          <w:rFonts w:ascii="Arial" w:eastAsia="Calibri" w:hAnsi="Arial" w:cs="Arial"/>
          <w:sz w:val="20"/>
          <w:szCs w:val="20"/>
        </w:rPr>
        <w:t>kn</w:t>
      </w:r>
      <w:r w:rsidRPr="004F48AE">
        <w:rPr>
          <w:rFonts w:ascii="Arial" w:eastAsia="Calibri" w:hAnsi="Arial" w:cs="Arial"/>
          <w:sz w:val="20"/>
          <w:szCs w:val="20"/>
        </w:rPr>
        <w:t xml:space="preserve">ade troškova (321) u iznosu </w:t>
      </w:r>
      <w:r w:rsidR="00160CA2">
        <w:rPr>
          <w:rFonts w:ascii="Arial" w:eastAsia="Calibri" w:hAnsi="Arial" w:cs="Arial"/>
          <w:sz w:val="20"/>
          <w:szCs w:val="20"/>
        </w:rPr>
        <w:t>166,80</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(na</w:t>
      </w:r>
      <w:r w:rsidR="00A8623C" w:rsidRPr="004F48AE">
        <w:rPr>
          <w:rFonts w:ascii="Arial" w:eastAsia="Calibri" w:hAnsi="Arial" w:cs="Arial"/>
          <w:sz w:val="20"/>
          <w:szCs w:val="20"/>
        </w:rPr>
        <w:t>kn</w:t>
      </w:r>
      <w:r w:rsidRPr="004F48AE">
        <w:rPr>
          <w:rFonts w:ascii="Arial" w:eastAsia="Calibri" w:hAnsi="Arial" w:cs="Arial"/>
          <w:sz w:val="20"/>
          <w:szCs w:val="20"/>
        </w:rPr>
        <w:t>ade za prijevoz na posao i s posla</w:t>
      </w:r>
      <w:r w:rsidR="00160CA2">
        <w:rPr>
          <w:rFonts w:ascii="Arial" w:eastAsia="Calibri" w:hAnsi="Arial" w:cs="Arial"/>
          <w:sz w:val="20"/>
          <w:szCs w:val="20"/>
        </w:rPr>
        <w:t>, službena putovanja</w:t>
      </w:r>
      <w:r w:rsidRPr="004F48AE">
        <w:rPr>
          <w:rFonts w:ascii="Arial" w:eastAsia="Calibri" w:hAnsi="Arial" w:cs="Arial"/>
          <w:sz w:val="20"/>
          <w:szCs w:val="20"/>
        </w:rPr>
        <w:t xml:space="preserve">), rashodi za materijal i energiju (322) u iznosu </w:t>
      </w:r>
      <w:r w:rsidR="00160CA2">
        <w:rPr>
          <w:rFonts w:ascii="Arial" w:eastAsia="Calibri" w:hAnsi="Arial" w:cs="Arial"/>
          <w:sz w:val="20"/>
          <w:szCs w:val="20"/>
        </w:rPr>
        <w:t>22.232,34</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(službena i radna vatrogasna odjeća i obuća</w:t>
      </w:r>
      <w:r w:rsidR="00475F00" w:rsidRPr="004F48AE">
        <w:rPr>
          <w:rFonts w:ascii="Arial" w:eastAsia="Calibri" w:hAnsi="Arial" w:cs="Arial"/>
          <w:sz w:val="20"/>
          <w:szCs w:val="20"/>
        </w:rPr>
        <w:t xml:space="preserve">, </w:t>
      </w:r>
      <w:r w:rsidR="001F5B3D" w:rsidRPr="004F48AE">
        <w:rPr>
          <w:rFonts w:ascii="Arial" w:eastAsia="Calibri" w:hAnsi="Arial" w:cs="Arial"/>
          <w:sz w:val="20"/>
          <w:szCs w:val="20"/>
        </w:rPr>
        <w:t>auto gume</w:t>
      </w:r>
      <w:r w:rsidR="008F1175" w:rsidRPr="004F48AE">
        <w:rPr>
          <w:rFonts w:ascii="Arial" w:eastAsia="Calibri" w:hAnsi="Arial" w:cs="Arial"/>
          <w:sz w:val="20"/>
          <w:szCs w:val="20"/>
        </w:rPr>
        <w:t xml:space="preserve">, </w:t>
      </w:r>
      <w:r w:rsidR="001F5B3D" w:rsidRPr="004F48AE">
        <w:rPr>
          <w:rFonts w:ascii="Arial" w:eastAsia="Calibri" w:hAnsi="Arial" w:cs="Arial"/>
          <w:sz w:val="20"/>
          <w:szCs w:val="20"/>
        </w:rPr>
        <w:t>električna energija</w:t>
      </w:r>
      <w:r w:rsidR="008F1175" w:rsidRPr="004F48AE">
        <w:rPr>
          <w:rFonts w:ascii="Arial" w:eastAsia="Calibri" w:hAnsi="Arial" w:cs="Arial"/>
          <w:sz w:val="20"/>
          <w:szCs w:val="20"/>
        </w:rPr>
        <w:t>,</w:t>
      </w:r>
      <w:r w:rsidR="00657130" w:rsidRPr="004F48AE">
        <w:rPr>
          <w:rFonts w:ascii="Arial" w:eastAsia="Calibri" w:hAnsi="Arial" w:cs="Arial"/>
          <w:sz w:val="20"/>
          <w:szCs w:val="20"/>
        </w:rPr>
        <w:t xml:space="preserve"> drugi materijal</w:t>
      </w:r>
      <w:r w:rsidR="00475F00" w:rsidRPr="004F48AE">
        <w:rPr>
          <w:rFonts w:ascii="Arial" w:eastAsia="Calibri" w:hAnsi="Arial" w:cs="Arial"/>
          <w:sz w:val="20"/>
          <w:szCs w:val="20"/>
        </w:rPr>
        <w:t>)</w:t>
      </w:r>
      <w:r w:rsidRPr="004F48AE">
        <w:rPr>
          <w:rFonts w:ascii="Arial" w:eastAsia="Calibri" w:hAnsi="Arial" w:cs="Arial"/>
          <w:sz w:val="20"/>
          <w:szCs w:val="20"/>
        </w:rPr>
        <w:t xml:space="preserve"> i rashodi za usluge (323) u iznosu </w:t>
      </w:r>
      <w:r w:rsidR="00160CA2">
        <w:rPr>
          <w:rFonts w:ascii="Arial" w:eastAsia="Calibri" w:hAnsi="Arial" w:cs="Arial"/>
          <w:sz w:val="20"/>
          <w:szCs w:val="20"/>
        </w:rPr>
        <w:t>13.118,26</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w:t>
      </w:r>
      <w:r w:rsidR="000D752C" w:rsidRPr="004F48AE">
        <w:rPr>
          <w:rFonts w:ascii="Arial" w:eastAsia="Calibri" w:hAnsi="Arial" w:cs="Arial"/>
          <w:sz w:val="20"/>
          <w:szCs w:val="20"/>
        </w:rPr>
        <w:t xml:space="preserve">usluge telefona, </w:t>
      </w:r>
      <w:r w:rsidRPr="004F48AE">
        <w:rPr>
          <w:rFonts w:ascii="Arial" w:eastAsia="Calibri" w:hAnsi="Arial" w:cs="Arial"/>
          <w:sz w:val="20"/>
          <w:szCs w:val="20"/>
        </w:rPr>
        <w:t>usluge tekućeg i investicijskog održavanja prijevoznih sredstava, održavanje objekta i opreme, komunalne usluge - voda, usluge tehničkog pregleda vozila</w:t>
      </w:r>
      <w:r w:rsidR="00E95217" w:rsidRPr="004F48AE">
        <w:rPr>
          <w:rFonts w:ascii="Arial" w:eastAsia="Calibri" w:hAnsi="Arial" w:cs="Arial"/>
          <w:sz w:val="20"/>
          <w:szCs w:val="20"/>
        </w:rPr>
        <w:t xml:space="preserve">, </w:t>
      </w:r>
      <w:r w:rsidR="00572437" w:rsidRPr="004F48AE">
        <w:rPr>
          <w:rFonts w:ascii="Arial" w:eastAsia="Calibri" w:hAnsi="Arial" w:cs="Arial"/>
          <w:sz w:val="20"/>
          <w:szCs w:val="20"/>
        </w:rPr>
        <w:t xml:space="preserve">zdravstveni pregledi djelatnika, </w:t>
      </w:r>
      <w:r w:rsidR="00E95217" w:rsidRPr="004F48AE">
        <w:rPr>
          <w:rFonts w:ascii="Arial" w:eastAsia="Calibri" w:hAnsi="Arial" w:cs="Arial"/>
          <w:sz w:val="20"/>
          <w:szCs w:val="20"/>
        </w:rPr>
        <w:t>ostale usluge certifikati i drugo</w:t>
      </w:r>
      <w:r w:rsidRPr="004F48AE">
        <w:rPr>
          <w:rFonts w:ascii="Arial" w:eastAsia="Calibri" w:hAnsi="Arial" w:cs="Arial"/>
          <w:sz w:val="20"/>
          <w:szCs w:val="20"/>
        </w:rPr>
        <w:t xml:space="preserve">), ostali nespomenuti rashodi poslovanja (329) u iznosu </w:t>
      </w:r>
      <w:r w:rsidR="00160CA2">
        <w:rPr>
          <w:rFonts w:ascii="Arial" w:eastAsia="Calibri" w:hAnsi="Arial" w:cs="Arial"/>
          <w:sz w:val="20"/>
          <w:szCs w:val="20"/>
        </w:rPr>
        <w:t>432,29</w:t>
      </w:r>
      <w:r w:rsidR="006B2821" w:rsidRPr="004F48AE">
        <w:rPr>
          <w:rFonts w:ascii="Arial" w:eastAsia="Calibri" w:hAnsi="Arial" w:cs="Arial"/>
          <w:sz w:val="20"/>
          <w:szCs w:val="20"/>
        </w:rPr>
        <w:t xml:space="preserve"> €</w:t>
      </w:r>
      <w:r w:rsidRPr="004F48AE">
        <w:rPr>
          <w:rFonts w:ascii="Arial" w:eastAsia="Calibri" w:hAnsi="Arial" w:cs="Arial"/>
          <w:sz w:val="20"/>
          <w:szCs w:val="20"/>
        </w:rPr>
        <w:t xml:space="preserve"> (ostali nespomenuti rashodi </w:t>
      </w:r>
      <w:r w:rsidR="00F711A8" w:rsidRPr="004F48AE">
        <w:rPr>
          <w:rFonts w:ascii="Arial" w:eastAsia="Calibri" w:hAnsi="Arial" w:cs="Arial"/>
          <w:sz w:val="20"/>
          <w:szCs w:val="20"/>
        </w:rPr>
        <w:t>- HRT pristojba</w:t>
      </w:r>
      <w:r w:rsidR="00B97DD7" w:rsidRPr="004F48AE">
        <w:rPr>
          <w:rFonts w:ascii="Arial" w:eastAsia="Calibri" w:hAnsi="Arial" w:cs="Arial"/>
          <w:sz w:val="20"/>
          <w:szCs w:val="20"/>
        </w:rPr>
        <w:t xml:space="preserve">, </w:t>
      </w:r>
      <w:r w:rsidR="00623793" w:rsidRPr="004F48AE">
        <w:rPr>
          <w:rFonts w:ascii="Arial" w:eastAsia="Calibri" w:hAnsi="Arial" w:cs="Arial"/>
          <w:sz w:val="20"/>
          <w:szCs w:val="20"/>
        </w:rPr>
        <w:t>drugo</w:t>
      </w:r>
      <w:r w:rsidR="00757D8B" w:rsidRPr="004F48AE">
        <w:rPr>
          <w:rFonts w:ascii="Arial" w:eastAsia="Calibri" w:hAnsi="Arial" w:cs="Arial"/>
          <w:sz w:val="20"/>
          <w:szCs w:val="20"/>
        </w:rPr>
        <w:t>)</w:t>
      </w:r>
      <w:r w:rsidR="0055358B">
        <w:rPr>
          <w:rFonts w:ascii="Arial" w:eastAsia="Calibri" w:hAnsi="Arial" w:cs="Arial"/>
          <w:sz w:val="20"/>
          <w:szCs w:val="20"/>
        </w:rPr>
        <w:t>,</w:t>
      </w:r>
      <w:r w:rsidR="00160CA2">
        <w:rPr>
          <w:rFonts w:ascii="Arial" w:eastAsia="Calibri" w:hAnsi="Arial" w:cs="Arial"/>
          <w:sz w:val="20"/>
          <w:szCs w:val="20"/>
        </w:rPr>
        <w:t xml:space="preserve"> dok nije bilo </w:t>
      </w:r>
      <w:r w:rsidR="0055358B">
        <w:rPr>
          <w:rFonts w:ascii="Arial" w:eastAsia="Calibri" w:hAnsi="Arial" w:cs="Arial"/>
          <w:sz w:val="20"/>
          <w:szCs w:val="20"/>
        </w:rPr>
        <w:t>rashod</w:t>
      </w:r>
      <w:r w:rsidR="00160CA2">
        <w:rPr>
          <w:rFonts w:ascii="Arial" w:eastAsia="Calibri" w:hAnsi="Arial" w:cs="Arial"/>
          <w:sz w:val="20"/>
          <w:szCs w:val="20"/>
        </w:rPr>
        <w:t>a</w:t>
      </w:r>
      <w:r w:rsidR="0055358B">
        <w:rPr>
          <w:rFonts w:ascii="Arial" w:eastAsia="Calibri" w:hAnsi="Arial" w:cs="Arial"/>
          <w:sz w:val="20"/>
          <w:szCs w:val="20"/>
        </w:rPr>
        <w:t xml:space="preserve"> za </w:t>
      </w:r>
      <w:r w:rsidR="00160CA2">
        <w:rPr>
          <w:rFonts w:ascii="Arial" w:eastAsia="Calibri" w:hAnsi="Arial" w:cs="Arial"/>
          <w:sz w:val="20"/>
          <w:szCs w:val="20"/>
        </w:rPr>
        <w:t>opremu.</w:t>
      </w:r>
    </w:p>
    <w:p w14:paraId="43CC3E44" w14:textId="77777777" w:rsidR="00FD5B0B" w:rsidRPr="004F48AE" w:rsidRDefault="00FD5B0B" w:rsidP="00FD5B0B">
      <w:pPr>
        <w:spacing w:after="0" w:line="240" w:lineRule="auto"/>
        <w:rPr>
          <w:rFonts w:ascii="Arial" w:eastAsia="Calibri" w:hAnsi="Arial" w:cs="Arial"/>
          <w:sz w:val="20"/>
          <w:szCs w:val="20"/>
        </w:rPr>
      </w:pPr>
    </w:p>
    <w:p w14:paraId="4DB0C068" w14:textId="77777777" w:rsidR="00160CA2" w:rsidRDefault="00FD5B0B" w:rsidP="00160CA2">
      <w:pPr>
        <w:autoSpaceDE w:val="0"/>
        <w:autoSpaceDN w:val="0"/>
        <w:adjustRightInd w:val="0"/>
        <w:spacing w:after="0" w:line="240" w:lineRule="auto"/>
        <w:rPr>
          <w:rFonts w:ascii="Arial" w:eastAsia="Calibri" w:hAnsi="Arial" w:cs="Arial"/>
          <w:sz w:val="20"/>
          <w:szCs w:val="20"/>
        </w:rPr>
      </w:pPr>
      <w:r w:rsidRPr="004F48AE">
        <w:rPr>
          <w:rFonts w:ascii="Arial" w:eastAsia="Calibri" w:hAnsi="Arial" w:cs="Arial"/>
          <w:b/>
          <w:sz w:val="20"/>
          <w:szCs w:val="20"/>
        </w:rPr>
        <w:t xml:space="preserve">3. </w:t>
      </w:r>
      <w:r w:rsidR="0004293C" w:rsidRPr="004F48AE">
        <w:rPr>
          <w:rFonts w:ascii="Arial" w:eastAsia="Calibri" w:hAnsi="Arial" w:cs="Arial"/>
          <w:b/>
          <w:sz w:val="20"/>
          <w:szCs w:val="20"/>
        </w:rPr>
        <w:t>K207103: Nabava opreme za vatrogasnu postrojbu</w:t>
      </w:r>
      <w:r w:rsidR="0004293C" w:rsidRPr="004F48AE">
        <w:rPr>
          <w:rFonts w:ascii="Arial" w:eastAsia="Calibri" w:hAnsi="Arial" w:cs="Arial"/>
          <w:sz w:val="20"/>
          <w:szCs w:val="20"/>
        </w:rPr>
        <w:t xml:space="preserve"> - u sklopu projekta planiraju se rashodi za nabavu vatrogasne opreme u iznosu </w:t>
      </w:r>
      <w:r w:rsidR="00160CA2">
        <w:rPr>
          <w:rFonts w:ascii="Arial" w:eastAsia="Calibri" w:hAnsi="Arial" w:cs="Arial"/>
          <w:sz w:val="20"/>
          <w:szCs w:val="20"/>
        </w:rPr>
        <w:t>15.000</w:t>
      </w:r>
      <w:r w:rsidR="006B2821" w:rsidRPr="004F48AE">
        <w:rPr>
          <w:rFonts w:ascii="Arial" w:eastAsia="Calibri" w:hAnsi="Arial" w:cs="Arial"/>
          <w:sz w:val="20"/>
          <w:szCs w:val="20"/>
        </w:rPr>
        <w:t xml:space="preserve"> €</w:t>
      </w:r>
      <w:r w:rsidR="0004293C" w:rsidRPr="004F48AE">
        <w:rPr>
          <w:rFonts w:ascii="Arial" w:eastAsia="Calibri" w:hAnsi="Arial" w:cs="Arial"/>
          <w:sz w:val="20"/>
          <w:szCs w:val="20"/>
        </w:rPr>
        <w:t xml:space="preserve">. </w:t>
      </w:r>
      <w:r w:rsidR="006B2821" w:rsidRPr="004F48AE">
        <w:rPr>
          <w:rFonts w:ascii="Arial" w:eastAsia="Calibri" w:hAnsi="Arial" w:cs="Arial"/>
          <w:sz w:val="20"/>
          <w:szCs w:val="20"/>
        </w:rPr>
        <w:t xml:space="preserve">Planira se nabavka vatrogasne opreme i opreme za zaštitu požara zatvorenog prostora, te nabava nedostajuće vatrogasne armature. Rashodi </w:t>
      </w:r>
      <w:r w:rsidR="00160CA2">
        <w:rPr>
          <w:rFonts w:ascii="Arial" w:eastAsia="Calibri" w:hAnsi="Arial" w:cs="Arial"/>
          <w:sz w:val="20"/>
          <w:szCs w:val="20"/>
        </w:rPr>
        <w:t>ni</w:t>
      </w:r>
      <w:r w:rsidR="006B2821" w:rsidRPr="004F48AE">
        <w:rPr>
          <w:rFonts w:ascii="Arial" w:eastAsia="Calibri" w:hAnsi="Arial" w:cs="Arial"/>
          <w:sz w:val="20"/>
          <w:szCs w:val="20"/>
        </w:rPr>
        <w:t>su izvršeni</w:t>
      </w:r>
      <w:r w:rsidR="00791958" w:rsidRPr="00791958">
        <w:rPr>
          <w:rFonts w:ascii="Arial" w:eastAsia="Calibri" w:hAnsi="Arial" w:cs="Arial"/>
          <w:sz w:val="20"/>
          <w:szCs w:val="20"/>
        </w:rPr>
        <w:t>.</w:t>
      </w:r>
      <w:r w:rsidR="00160CA2">
        <w:rPr>
          <w:rFonts w:ascii="Arial" w:eastAsia="Calibri" w:hAnsi="Arial" w:cs="Arial"/>
          <w:sz w:val="20"/>
          <w:szCs w:val="20"/>
        </w:rPr>
        <w:t xml:space="preserve"> Po potrebi će se nabaviti vatrogasne cijevi i ostala potrebna armatura, ukoliko dođe do uništenja istih  prilikom korištenja na intervencijama.</w:t>
      </w:r>
    </w:p>
    <w:p w14:paraId="3C8B5905" w14:textId="1C820B9E" w:rsidR="00244A75" w:rsidRPr="004F48AE" w:rsidRDefault="00244A75" w:rsidP="006B2821">
      <w:pPr>
        <w:spacing w:after="0" w:line="240" w:lineRule="auto"/>
        <w:jc w:val="both"/>
        <w:rPr>
          <w:rFonts w:ascii="Arial" w:eastAsia="Calibri" w:hAnsi="Arial" w:cs="Arial"/>
          <w:sz w:val="20"/>
          <w:szCs w:val="20"/>
        </w:rPr>
      </w:pPr>
    </w:p>
    <w:p w14:paraId="2233FFA2" w14:textId="684EFF63" w:rsidR="00757D8B" w:rsidRDefault="00160CA2" w:rsidP="0004293C">
      <w:pPr>
        <w:spacing w:after="0" w:line="240" w:lineRule="auto"/>
        <w:jc w:val="both"/>
        <w:rPr>
          <w:rFonts w:ascii="Arial" w:eastAsia="Calibri" w:hAnsi="Arial" w:cs="Arial"/>
          <w:bCs/>
          <w:sz w:val="20"/>
          <w:szCs w:val="20"/>
        </w:rPr>
      </w:pPr>
      <w:r>
        <w:rPr>
          <w:rFonts w:ascii="Arial" w:eastAsia="Calibri" w:hAnsi="Arial" w:cs="Arial"/>
          <w:sz w:val="20"/>
          <w:szCs w:val="20"/>
        </w:rPr>
        <w:t>U 2022.</w:t>
      </w:r>
      <w:r w:rsidR="006B2821" w:rsidRPr="004F48AE">
        <w:rPr>
          <w:rFonts w:ascii="Arial" w:eastAsia="Calibri" w:hAnsi="Arial" w:cs="Arial"/>
          <w:sz w:val="20"/>
          <w:szCs w:val="20"/>
        </w:rPr>
        <w:t xml:space="preserve"> godin</w:t>
      </w:r>
      <w:r>
        <w:rPr>
          <w:rFonts w:ascii="Arial" w:eastAsia="Calibri" w:hAnsi="Arial" w:cs="Arial"/>
          <w:sz w:val="20"/>
          <w:szCs w:val="20"/>
        </w:rPr>
        <w:t>i</w:t>
      </w:r>
      <w:r w:rsidR="006B2821" w:rsidRPr="004F48AE">
        <w:rPr>
          <w:rFonts w:ascii="Arial" w:eastAsia="Calibri" w:hAnsi="Arial" w:cs="Arial"/>
          <w:sz w:val="20"/>
          <w:szCs w:val="20"/>
        </w:rPr>
        <w:t xml:space="preserve"> n</w:t>
      </w:r>
      <w:r w:rsidR="00244A75" w:rsidRPr="004F48AE">
        <w:rPr>
          <w:rFonts w:ascii="Arial" w:eastAsia="Calibri" w:hAnsi="Arial" w:cs="Arial"/>
          <w:sz w:val="20"/>
          <w:szCs w:val="20"/>
        </w:rPr>
        <w:t>abavljena je komunikacijska oprema (radio stanica) za navalno vozilo s duplom kabinom marke Man, kao i oprema za održavanje i zaštitu – nedostajuća vatrogasna armatura iz sredstava Hrvatske vatrogasne zajednice i Vatrogasne zajednice Dubrovačko neretvanske županije, te sredstava Općine</w:t>
      </w:r>
      <w:r w:rsidR="006B2821" w:rsidRPr="004F48AE">
        <w:rPr>
          <w:rFonts w:ascii="Arial" w:eastAsia="Calibri" w:hAnsi="Arial" w:cs="Arial"/>
          <w:sz w:val="20"/>
          <w:szCs w:val="20"/>
        </w:rPr>
        <w:t xml:space="preserve"> </w:t>
      </w:r>
      <w:r w:rsidR="006B2821" w:rsidRPr="004F48AE">
        <w:rPr>
          <w:rFonts w:ascii="Arial" w:eastAsia="Calibri" w:hAnsi="Arial" w:cs="Arial"/>
          <w:sz w:val="20"/>
          <w:szCs w:val="20"/>
        </w:rPr>
        <w:lastRenderedPageBreak/>
        <w:t>(sveukupno u iznosu 3.096,66 €)</w:t>
      </w:r>
      <w:r>
        <w:rPr>
          <w:rFonts w:ascii="Arial" w:eastAsia="Calibri" w:hAnsi="Arial" w:cs="Arial"/>
          <w:sz w:val="20"/>
          <w:szCs w:val="20"/>
        </w:rPr>
        <w:t xml:space="preserve">. U 2023. godini je nabavljena oprema u vrijednosti </w:t>
      </w:r>
      <w:r w:rsidRPr="00160CA2">
        <w:rPr>
          <w:rFonts w:ascii="Arial" w:eastAsia="Calibri" w:hAnsi="Arial" w:cs="Arial"/>
          <w:bCs/>
          <w:sz w:val="20"/>
          <w:szCs w:val="20"/>
        </w:rPr>
        <w:t xml:space="preserve">13.018,44 € </w:t>
      </w:r>
      <w:r>
        <w:rPr>
          <w:rFonts w:ascii="Arial" w:eastAsia="Calibri" w:hAnsi="Arial" w:cs="Arial"/>
          <w:bCs/>
          <w:sz w:val="20"/>
          <w:szCs w:val="20"/>
        </w:rPr>
        <w:t>(</w:t>
      </w:r>
      <w:r w:rsidRPr="00160CA2">
        <w:rPr>
          <w:rFonts w:ascii="Arial" w:eastAsia="Calibri" w:hAnsi="Arial" w:cs="Arial"/>
          <w:bCs/>
          <w:sz w:val="20"/>
          <w:szCs w:val="20"/>
        </w:rPr>
        <w:t>komunikacijska oprema za vozila te vatrogasna oprema za održavanje i zaštitu</w:t>
      </w:r>
      <w:r>
        <w:rPr>
          <w:rFonts w:ascii="Arial" w:eastAsia="Calibri" w:hAnsi="Arial" w:cs="Arial"/>
          <w:bCs/>
          <w:sz w:val="20"/>
          <w:szCs w:val="20"/>
        </w:rPr>
        <w:t>)</w:t>
      </w:r>
      <w:r w:rsidRPr="00160CA2">
        <w:rPr>
          <w:rFonts w:ascii="Arial" w:eastAsia="Calibri" w:hAnsi="Arial" w:cs="Arial"/>
          <w:bCs/>
          <w:sz w:val="20"/>
          <w:szCs w:val="20"/>
        </w:rPr>
        <w:t>.</w:t>
      </w:r>
    </w:p>
    <w:p w14:paraId="0C2C7B9A" w14:textId="77777777" w:rsidR="00160CA2" w:rsidRPr="00160CA2" w:rsidRDefault="00160CA2" w:rsidP="0004293C">
      <w:pPr>
        <w:spacing w:after="0" w:line="240" w:lineRule="auto"/>
        <w:jc w:val="both"/>
        <w:rPr>
          <w:rFonts w:ascii="Arial" w:eastAsia="Calibri" w:hAnsi="Arial" w:cs="Arial"/>
          <w:bCs/>
          <w:sz w:val="20"/>
          <w:szCs w:val="20"/>
        </w:rPr>
      </w:pPr>
    </w:p>
    <w:p w14:paraId="76CB7BD6" w14:textId="48B6A710"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b/>
          <w:sz w:val="20"/>
          <w:szCs w:val="20"/>
        </w:rPr>
        <w:t>4. A207104: Nabava zapovjednog vozila</w:t>
      </w:r>
      <w:r w:rsidRPr="004F48AE">
        <w:rPr>
          <w:rFonts w:ascii="Arial" w:eastAsia="Calibri" w:hAnsi="Arial" w:cs="Arial"/>
          <w:sz w:val="20"/>
          <w:szCs w:val="20"/>
        </w:rPr>
        <w:t xml:space="preserve"> - Proračunska sredstva ne planiraju se putem ove aktivnosti. </w:t>
      </w:r>
    </w:p>
    <w:p w14:paraId="54FD0522" w14:textId="5FAF7100" w:rsidR="00C47FD4" w:rsidRPr="004F48AE" w:rsidRDefault="00C47FD4" w:rsidP="00C47FD4">
      <w:pPr>
        <w:spacing w:after="0" w:line="240" w:lineRule="auto"/>
        <w:rPr>
          <w:rFonts w:ascii="Arial" w:eastAsia="Calibri" w:hAnsi="Arial" w:cs="Arial"/>
          <w:i/>
          <w:sz w:val="20"/>
          <w:szCs w:val="20"/>
        </w:rPr>
      </w:pPr>
      <w:r w:rsidRPr="004F48AE">
        <w:rPr>
          <w:rFonts w:ascii="Arial" w:eastAsia="Calibri" w:hAnsi="Arial" w:cs="Arial"/>
          <w:i/>
          <w:sz w:val="20"/>
          <w:szCs w:val="20"/>
        </w:rPr>
        <w:t xml:space="preserve">U 2017. nabavljeno je osobno zapovjedno vozio u iznosu 86.825,00 kn / 11.523,66 </w:t>
      </w:r>
      <w:r w:rsidR="0094285B" w:rsidRPr="004F48AE">
        <w:rPr>
          <w:rFonts w:ascii="Arial" w:eastAsia="Calibri" w:hAnsi="Arial" w:cs="Arial"/>
          <w:i/>
          <w:sz w:val="20"/>
          <w:szCs w:val="20"/>
        </w:rPr>
        <w:t>€</w:t>
      </w:r>
      <w:r w:rsidRPr="004F48AE">
        <w:rPr>
          <w:rFonts w:ascii="Arial" w:eastAsia="Calibri" w:hAnsi="Arial" w:cs="Arial"/>
          <w:i/>
          <w:sz w:val="20"/>
          <w:szCs w:val="20"/>
        </w:rPr>
        <w:t>.</w:t>
      </w:r>
    </w:p>
    <w:p w14:paraId="70DF47B1" w14:textId="77777777" w:rsidR="0004293C" w:rsidRPr="004F48AE" w:rsidRDefault="0004293C" w:rsidP="00C47FD4">
      <w:pPr>
        <w:spacing w:after="0" w:line="240" w:lineRule="auto"/>
        <w:jc w:val="both"/>
        <w:rPr>
          <w:rFonts w:ascii="Arial" w:eastAsia="Calibri" w:hAnsi="Arial" w:cs="Arial"/>
          <w:sz w:val="20"/>
          <w:szCs w:val="20"/>
        </w:rPr>
      </w:pPr>
    </w:p>
    <w:p w14:paraId="40CE4105" w14:textId="77777777" w:rsidR="0004293C" w:rsidRPr="004F48AE" w:rsidRDefault="0004293C" w:rsidP="0004293C">
      <w:pPr>
        <w:spacing w:after="0" w:line="240" w:lineRule="auto"/>
        <w:jc w:val="both"/>
        <w:rPr>
          <w:rFonts w:ascii="Arial" w:eastAsia="Calibri" w:hAnsi="Arial" w:cs="Arial"/>
          <w:sz w:val="20"/>
          <w:szCs w:val="20"/>
        </w:rPr>
      </w:pPr>
      <w:bookmarkStart w:id="303" w:name="OLE_LINK1"/>
      <w:r w:rsidRPr="004F48AE">
        <w:rPr>
          <w:rFonts w:ascii="Arial" w:eastAsia="Calibri" w:hAnsi="Arial" w:cs="Arial"/>
          <w:b/>
          <w:sz w:val="20"/>
          <w:szCs w:val="20"/>
        </w:rPr>
        <w:t>5. T207107: Nabava vatrogasnog vozila</w:t>
      </w:r>
      <w:r w:rsidRPr="004F48AE">
        <w:rPr>
          <w:rFonts w:ascii="Arial" w:eastAsia="Calibri" w:hAnsi="Arial" w:cs="Arial"/>
          <w:sz w:val="20"/>
          <w:szCs w:val="20"/>
        </w:rPr>
        <w:t xml:space="preserve"> </w:t>
      </w:r>
      <w:r w:rsidRPr="004F48AE">
        <w:rPr>
          <w:rFonts w:ascii="Arial" w:eastAsia="Calibri" w:hAnsi="Arial" w:cs="Arial"/>
          <w:b/>
          <w:sz w:val="20"/>
          <w:szCs w:val="20"/>
        </w:rPr>
        <w:t>– autocisterna</w:t>
      </w:r>
      <w:r w:rsidRPr="004F48AE">
        <w:rPr>
          <w:rFonts w:ascii="Arial" w:eastAsia="Calibri" w:hAnsi="Arial" w:cs="Arial"/>
          <w:sz w:val="20"/>
          <w:szCs w:val="20"/>
        </w:rPr>
        <w:t xml:space="preserve"> - u sklopu aktivnosti ne planiraju se rashodi. </w:t>
      </w:r>
    </w:p>
    <w:p w14:paraId="43A13010" w14:textId="77777777" w:rsidR="00815E54" w:rsidRPr="004F48AE" w:rsidRDefault="00815E54" w:rsidP="0004293C">
      <w:pPr>
        <w:spacing w:after="0" w:line="240" w:lineRule="auto"/>
        <w:jc w:val="both"/>
        <w:rPr>
          <w:rFonts w:ascii="Arial" w:eastAsia="Calibri" w:hAnsi="Arial" w:cs="Arial"/>
          <w:sz w:val="20"/>
          <w:szCs w:val="20"/>
        </w:rPr>
      </w:pPr>
    </w:p>
    <w:bookmarkEnd w:id="303"/>
    <w:p w14:paraId="793D38F9" w14:textId="77777777" w:rsidR="00C47FD4" w:rsidRPr="004F48AE" w:rsidRDefault="00C47FD4" w:rsidP="00C47FD4">
      <w:pPr>
        <w:spacing w:after="0" w:line="240" w:lineRule="auto"/>
        <w:rPr>
          <w:rFonts w:ascii="Arial" w:eastAsia="Calibri" w:hAnsi="Arial" w:cs="Arial"/>
          <w:i/>
          <w:sz w:val="20"/>
          <w:szCs w:val="20"/>
        </w:rPr>
      </w:pPr>
      <w:r w:rsidRPr="004F48AE">
        <w:rPr>
          <w:rFonts w:ascii="Arial" w:eastAsia="Calibri" w:hAnsi="Arial" w:cs="Arial"/>
          <w:i/>
          <w:sz w:val="20"/>
          <w:szCs w:val="20"/>
        </w:rPr>
        <w:t>U prosincu 2019. dobivena je od Ministarstva gospodarstva, poduzetništva i obrta vatrogasna cisterna na privremeno korištenje na temelju Ugovora o smještaju, čuvanju i održavanju opreme (rok četiri godine).</w:t>
      </w:r>
    </w:p>
    <w:p w14:paraId="3CBF9554" w14:textId="77777777" w:rsidR="00C47FD4" w:rsidRPr="004F48AE" w:rsidRDefault="00C47FD4" w:rsidP="00C47FD4">
      <w:pPr>
        <w:spacing w:after="0" w:line="240" w:lineRule="auto"/>
        <w:rPr>
          <w:rFonts w:ascii="Arial" w:eastAsia="Calibri" w:hAnsi="Arial" w:cs="Arial"/>
          <w:sz w:val="20"/>
          <w:szCs w:val="20"/>
        </w:rPr>
      </w:pPr>
    </w:p>
    <w:p w14:paraId="1CD08E83" w14:textId="092BB74E" w:rsidR="00C47FD4" w:rsidRPr="004F48AE" w:rsidRDefault="00C47FD4" w:rsidP="00C47FD4">
      <w:pPr>
        <w:spacing w:after="0" w:line="240" w:lineRule="auto"/>
        <w:rPr>
          <w:rFonts w:ascii="Arial" w:eastAsia="Calibri" w:hAnsi="Arial" w:cs="Arial"/>
          <w:sz w:val="20"/>
          <w:szCs w:val="20"/>
        </w:rPr>
      </w:pPr>
      <w:r w:rsidRPr="004F48AE">
        <w:rPr>
          <w:rFonts w:ascii="Arial" w:eastAsia="Calibri" w:hAnsi="Arial" w:cs="Arial"/>
          <w:sz w:val="20"/>
          <w:szCs w:val="20"/>
        </w:rPr>
        <w:t xml:space="preserve">(U 2017. i 2018. nabava novog vatrogasnog vozila (cisterna s nadogradnjom ukupne vrijednosti 708.855,31 kn / 94.081,27 </w:t>
      </w:r>
      <w:r w:rsidR="0094285B" w:rsidRPr="004F48AE">
        <w:rPr>
          <w:rFonts w:ascii="Arial" w:eastAsia="Calibri" w:hAnsi="Arial" w:cs="Arial"/>
          <w:sz w:val="20"/>
          <w:szCs w:val="20"/>
        </w:rPr>
        <w:t>€</w:t>
      </w:r>
      <w:r w:rsidRPr="004F48AE">
        <w:rPr>
          <w:rFonts w:ascii="Arial" w:eastAsia="Calibri" w:hAnsi="Arial" w:cs="Arial"/>
          <w:sz w:val="20"/>
          <w:szCs w:val="20"/>
        </w:rPr>
        <w:t>).</w:t>
      </w:r>
    </w:p>
    <w:p w14:paraId="07F7E6A6" w14:textId="151078C3" w:rsidR="00C47FD4" w:rsidRPr="004F48AE" w:rsidRDefault="00C47FD4" w:rsidP="00C47FD4">
      <w:pPr>
        <w:spacing w:after="0" w:line="240" w:lineRule="auto"/>
        <w:rPr>
          <w:rFonts w:ascii="Arial" w:eastAsia="Calibri" w:hAnsi="Arial" w:cs="Arial"/>
          <w:i/>
          <w:sz w:val="20"/>
          <w:szCs w:val="20"/>
        </w:rPr>
      </w:pPr>
      <w:r w:rsidRPr="004F48AE">
        <w:rPr>
          <w:rFonts w:ascii="Arial" w:eastAsia="Calibri" w:hAnsi="Arial" w:cs="Arial"/>
          <w:i/>
          <w:sz w:val="20"/>
          <w:szCs w:val="20"/>
        </w:rPr>
        <w:t xml:space="preserve">*U 2017. nabavljeno je novo vatrogasno vozilo (cisterna) u iznosu 248.125 kn / 32.931,85 </w:t>
      </w:r>
      <w:r w:rsidR="0094285B" w:rsidRPr="004F48AE">
        <w:rPr>
          <w:rFonts w:ascii="Arial" w:eastAsia="Calibri" w:hAnsi="Arial" w:cs="Arial"/>
          <w:i/>
          <w:sz w:val="20"/>
          <w:szCs w:val="20"/>
        </w:rPr>
        <w:t>€</w:t>
      </w:r>
      <w:r w:rsidRPr="004F48AE">
        <w:rPr>
          <w:rFonts w:ascii="Arial" w:eastAsia="Calibri" w:hAnsi="Arial" w:cs="Arial"/>
          <w:i/>
          <w:sz w:val="20"/>
          <w:szCs w:val="20"/>
        </w:rPr>
        <w:t>, odnosno nabavljeno je podvozje za vozilo autocisternu.</w:t>
      </w:r>
    </w:p>
    <w:p w14:paraId="4C58247A" w14:textId="0E48E7FC" w:rsidR="00C47FD4" w:rsidRPr="004F48AE" w:rsidRDefault="00C47FD4" w:rsidP="00C47FD4">
      <w:pPr>
        <w:spacing w:after="0" w:line="240" w:lineRule="auto"/>
        <w:rPr>
          <w:rFonts w:ascii="Arial" w:eastAsia="Calibri" w:hAnsi="Arial" w:cs="Arial"/>
          <w:i/>
          <w:sz w:val="20"/>
          <w:szCs w:val="20"/>
        </w:rPr>
      </w:pPr>
      <w:r w:rsidRPr="004F48AE">
        <w:rPr>
          <w:rFonts w:ascii="Arial" w:eastAsia="Calibri" w:hAnsi="Arial" w:cs="Arial"/>
          <w:i/>
          <w:sz w:val="20"/>
          <w:szCs w:val="20"/>
        </w:rPr>
        <w:t xml:space="preserve">*U 2018. je nabavljeno vatrogasno vozilo koje je nadograđeno u skladu s vatrogasnim standardima (vozila 247.858,75 kn / 32.896,51 </w:t>
      </w:r>
      <w:r w:rsidR="0094285B" w:rsidRPr="004F48AE">
        <w:rPr>
          <w:rFonts w:ascii="Arial" w:eastAsia="Calibri" w:hAnsi="Arial" w:cs="Arial"/>
          <w:i/>
          <w:sz w:val="20"/>
          <w:szCs w:val="20"/>
        </w:rPr>
        <w:t>€</w:t>
      </w:r>
      <w:r w:rsidRPr="004F48AE">
        <w:rPr>
          <w:rFonts w:ascii="Arial" w:eastAsia="Calibri" w:hAnsi="Arial" w:cs="Arial"/>
          <w:i/>
          <w:sz w:val="20"/>
          <w:szCs w:val="20"/>
        </w:rPr>
        <w:t xml:space="preserve">, nadogradnja vatrogasne pumpe, crijeva i krovnog topa 133.149,06 kn / 17.601,83 </w:t>
      </w:r>
      <w:r w:rsidR="0094285B" w:rsidRPr="004F48AE">
        <w:rPr>
          <w:rFonts w:ascii="Arial" w:eastAsia="Calibri" w:hAnsi="Arial" w:cs="Arial"/>
          <w:i/>
          <w:sz w:val="20"/>
          <w:szCs w:val="20"/>
        </w:rPr>
        <w:t>€</w:t>
      </w:r>
      <w:r w:rsidRPr="004F48AE">
        <w:rPr>
          <w:rFonts w:ascii="Arial" w:eastAsia="Calibri" w:hAnsi="Arial" w:cs="Arial"/>
          <w:i/>
          <w:sz w:val="20"/>
          <w:szCs w:val="20"/>
        </w:rPr>
        <w:t xml:space="preserve">, prilagodba pogona kardana i vozila za nadogradnju 79.722,50 kn / 10.580,99 </w:t>
      </w:r>
      <w:r w:rsidR="0094285B" w:rsidRPr="004F48AE">
        <w:rPr>
          <w:rFonts w:ascii="Arial" w:eastAsia="Calibri" w:hAnsi="Arial" w:cs="Arial"/>
          <w:i/>
          <w:sz w:val="20"/>
          <w:szCs w:val="20"/>
        </w:rPr>
        <w:t>€</w:t>
      </w:r>
      <w:r w:rsidRPr="004F48AE">
        <w:rPr>
          <w:rFonts w:ascii="Arial" w:eastAsia="Calibri" w:hAnsi="Arial" w:cs="Arial"/>
          <w:i/>
          <w:sz w:val="20"/>
          <w:szCs w:val="20"/>
        </w:rPr>
        <w:t>).</w:t>
      </w:r>
    </w:p>
    <w:p w14:paraId="391FD10F" w14:textId="77777777" w:rsidR="0004293C" w:rsidRPr="004F48AE" w:rsidRDefault="0004293C" w:rsidP="00C47FD4">
      <w:pPr>
        <w:spacing w:after="0" w:line="240" w:lineRule="auto"/>
        <w:jc w:val="both"/>
        <w:rPr>
          <w:rFonts w:ascii="Arial" w:eastAsia="Calibri" w:hAnsi="Arial" w:cs="Arial"/>
          <w:sz w:val="20"/>
          <w:szCs w:val="20"/>
        </w:rPr>
      </w:pPr>
    </w:p>
    <w:p w14:paraId="14A40FF5" w14:textId="77777777" w:rsidR="0004293C" w:rsidRPr="004F48AE" w:rsidRDefault="0004293C" w:rsidP="0004293C">
      <w:pPr>
        <w:spacing w:after="0" w:line="240" w:lineRule="auto"/>
        <w:jc w:val="both"/>
        <w:rPr>
          <w:rFonts w:ascii="Arial" w:eastAsia="Calibri" w:hAnsi="Arial" w:cs="Arial"/>
          <w:sz w:val="20"/>
          <w:szCs w:val="20"/>
        </w:rPr>
      </w:pPr>
      <w:r w:rsidRPr="004F48AE">
        <w:rPr>
          <w:rFonts w:ascii="Arial" w:eastAsia="Calibri" w:hAnsi="Arial" w:cs="Arial"/>
          <w:b/>
          <w:sz w:val="20"/>
          <w:szCs w:val="20"/>
        </w:rPr>
        <w:t>6. T207108: Nabava vatrogasnog vozila</w:t>
      </w:r>
      <w:r w:rsidRPr="004F48AE">
        <w:rPr>
          <w:rFonts w:ascii="Arial" w:eastAsia="Calibri" w:hAnsi="Arial" w:cs="Arial"/>
          <w:sz w:val="20"/>
          <w:szCs w:val="20"/>
        </w:rPr>
        <w:t xml:space="preserve"> </w:t>
      </w:r>
      <w:r w:rsidRPr="004F48AE">
        <w:rPr>
          <w:rFonts w:ascii="Arial" w:eastAsia="Calibri" w:hAnsi="Arial" w:cs="Arial"/>
          <w:b/>
          <w:sz w:val="20"/>
          <w:szCs w:val="20"/>
        </w:rPr>
        <w:t>– kombinirano vozilo (voda, pjena, prah) s duplom kabinom</w:t>
      </w:r>
      <w:r w:rsidRPr="004F48AE">
        <w:rPr>
          <w:rFonts w:ascii="Arial" w:eastAsia="Calibri" w:hAnsi="Arial" w:cs="Arial"/>
          <w:sz w:val="20"/>
          <w:szCs w:val="20"/>
        </w:rPr>
        <w:t xml:space="preserve"> - </w:t>
      </w:r>
      <w:r w:rsidR="00E45952" w:rsidRPr="004F48AE">
        <w:rPr>
          <w:rFonts w:ascii="Arial" w:eastAsia="Calibri" w:hAnsi="Arial" w:cs="Arial"/>
          <w:sz w:val="20"/>
          <w:szCs w:val="20"/>
        </w:rPr>
        <w:t xml:space="preserve">u sklopu aktivnosti ne planiraju se rashodi. </w:t>
      </w:r>
    </w:p>
    <w:p w14:paraId="7504E5DE" w14:textId="77777777" w:rsidR="00E45952" w:rsidRPr="004F48AE" w:rsidRDefault="00E45952" w:rsidP="0004293C">
      <w:pPr>
        <w:spacing w:after="0" w:line="240" w:lineRule="auto"/>
        <w:jc w:val="both"/>
        <w:rPr>
          <w:rFonts w:ascii="Arial" w:eastAsia="Calibri" w:hAnsi="Arial" w:cs="Arial"/>
          <w:sz w:val="20"/>
          <w:szCs w:val="20"/>
        </w:rPr>
      </w:pPr>
    </w:p>
    <w:p w14:paraId="57F37ADF" w14:textId="270296C8" w:rsidR="0004293C" w:rsidRPr="004F48AE" w:rsidRDefault="0004293C" w:rsidP="0004293C">
      <w:pPr>
        <w:spacing w:after="0" w:line="240" w:lineRule="auto"/>
        <w:rPr>
          <w:rFonts w:ascii="Arial" w:eastAsia="Calibri" w:hAnsi="Arial" w:cs="Arial"/>
          <w:sz w:val="20"/>
          <w:szCs w:val="20"/>
        </w:rPr>
      </w:pPr>
      <w:r w:rsidRPr="004F48AE">
        <w:rPr>
          <w:rFonts w:ascii="Arial" w:eastAsia="Calibri" w:hAnsi="Arial" w:cs="Arial"/>
          <w:b/>
          <w:sz w:val="20"/>
          <w:szCs w:val="20"/>
        </w:rPr>
        <w:t>7. T207109: Nabava šumskog radnog vozila</w:t>
      </w:r>
      <w:r w:rsidRPr="004F48AE">
        <w:rPr>
          <w:rFonts w:ascii="Arial" w:eastAsia="Calibri" w:hAnsi="Arial" w:cs="Arial"/>
          <w:sz w:val="20"/>
          <w:szCs w:val="20"/>
        </w:rPr>
        <w:t xml:space="preserve"> - </w:t>
      </w:r>
      <w:r w:rsidR="00FD5B0B" w:rsidRPr="004F48AE">
        <w:rPr>
          <w:rFonts w:ascii="Arial" w:eastAsia="Calibri" w:hAnsi="Arial" w:cs="Arial"/>
          <w:sz w:val="20"/>
          <w:szCs w:val="20"/>
        </w:rPr>
        <w:t xml:space="preserve">Proračunska sredstva ne planiraju se putem ove aktivnosti. </w:t>
      </w:r>
    </w:p>
    <w:p w14:paraId="698A004C" w14:textId="2527F285" w:rsidR="00C47FD4" w:rsidRPr="004F48AE" w:rsidRDefault="00C47FD4" w:rsidP="00C47FD4">
      <w:pPr>
        <w:spacing w:after="0" w:line="240" w:lineRule="auto"/>
        <w:jc w:val="both"/>
        <w:rPr>
          <w:rFonts w:ascii="Arial" w:eastAsia="Calibri" w:hAnsi="Arial" w:cs="Arial"/>
          <w:i/>
          <w:sz w:val="20"/>
          <w:szCs w:val="20"/>
          <w:lang w:eastAsia="en-US"/>
        </w:rPr>
      </w:pPr>
      <w:r w:rsidRPr="004F48AE">
        <w:rPr>
          <w:rFonts w:ascii="Arial" w:eastAsia="Calibri" w:hAnsi="Arial" w:cs="Arial"/>
          <w:i/>
          <w:sz w:val="20"/>
          <w:szCs w:val="20"/>
          <w:lang w:eastAsia="en-US"/>
        </w:rPr>
        <w:t>(Vozilo nabavljeno putem Općine u 2018.</w:t>
      </w:r>
      <w:r w:rsidRPr="004F48AE">
        <w:rPr>
          <w:rFonts w:ascii="Times New Roman" w:eastAsia="Times New Roman" w:hAnsi="Times New Roman" w:cs="Times New Roman"/>
          <w:i/>
          <w:sz w:val="20"/>
          <w:szCs w:val="20"/>
          <w:lang w:eastAsia="en-US"/>
        </w:rPr>
        <w:t xml:space="preserve"> u vrijednosti </w:t>
      </w:r>
      <w:r w:rsidRPr="004F48AE">
        <w:rPr>
          <w:rFonts w:ascii="Arial" w:eastAsia="Calibri" w:hAnsi="Arial" w:cs="Arial"/>
          <w:i/>
          <w:sz w:val="20"/>
          <w:szCs w:val="20"/>
          <w:lang w:eastAsia="en-US"/>
        </w:rPr>
        <w:t xml:space="preserve">335.187,50 kn / 44.487,03 </w:t>
      </w:r>
      <w:r w:rsidR="0094285B" w:rsidRPr="004F48AE">
        <w:rPr>
          <w:rFonts w:ascii="Arial" w:eastAsia="Calibri" w:hAnsi="Arial" w:cs="Arial"/>
          <w:i/>
          <w:sz w:val="20"/>
          <w:szCs w:val="20"/>
          <w:lang w:eastAsia="en-US"/>
        </w:rPr>
        <w:t>€</w:t>
      </w:r>
      <w:r w:rsidRPr="004F48AE">
        <w:rPr>
          <w:rFonts w:ascii="Arial" w:eastAsia="Calibri" w:hAnsi="Arial" w:cs="Arial"/>
          <w:i/>
          <w:sz w:val="20"/>
          <w:szCs w:val="20"/>
          <w:lang w:eastAsia="en-US"/>
        </w:rPr>
        <w:t xml:space="preserve">. U lipnju 2018. je ugovorena nabava vozila UNIMOG U300 (vozilo za zimsku službu i košenje) u iznosu 249.000 kn / 33.047,98 </w:t>
      </w:r>
      <w:r w:rsidR="0094285B" w:rsidRPr="004F48AE">
        <w:rPr>
          <w:rFonts w:ascii="Arial" w:eastAsia="Calibri" w:hAnsi="Arial" w:cs="Arial"/>
          <w:i/>
          <w:sz w:val="20"/>
          <w:szCs w:val="20"/>
          <w:lang w:eastAsia="en-US"/>
        </w:rPr>
        <w:t>€</w:t>
      </w:r>
      <w:r w:rsidRPr="004F48AE">
        <w:rPr>
          <w:rFonts w:ascii="Arial" w:eastAsia="Calibri" w:hAnsi="Arial" w:cs="Arial"/>
          <w:i/>
          <w:sz w:val="20"/>
          <w:szCs w:val="20"/>
          <w:lang w:eastAsia="en-US"/>
        </w:rPr>
        <w:t xml:space="preserve"> nakon čega je obavljena nadogradnja vozila u iznosu 86.187,50 kn / 11.439,05 </w:t>
      </w:r>
      <w:r w:rsidR="0094285B" w:rsidRPr="004F48AE">
        <w:rPr>
          <w:rFonts w:ascii="Arial" w:eastAsia="Calibri" w:hAnsi="Arial" w:cs="Arial"/>
          <w:i/>
          <w:sz w:val="20"/>
          <w:szCs w:val="20"/>
          <w:lang w:eastAsia="en-US"/>
        </w:rPr>
        <w:t>€</w:t>
      </w:r>
      <w:r w:rsidRPr="004F48AE">
        <w:rPr>
          <w:rFonts w:ascii="Arial" w:eastAsia="Calibri" w:hAnsi="Arial" w:cs="Arial"/>
          <w:i/>
          <w:sz w:val="20"/>
          <w:szCs w:val="20"/>
          <w:lang w:eastAsia="en-US"/>
        </w:rPr>
        <w:t>. Vozilo je ustupljeno vatrogasnoj postrojbi bez naknade.)</w:t>
      </w:r>
    </w:p>
    <w:p w14:paraId="6E3A5C04" w14:textId="77777777" w:rsidR="00C47FD4" w:rsidRPr="004F48AE" w:rsidRDefault="00C47FD4" w:rsidP="00C47FD4">
      <w:pPr>
        <w:spacing w:after="0" w:line="240" w:lineRule="auto"/>
        <w:jc w:val="both"/>
        <w:rPr>
          <w:rFonts w:ascii="Arial" w:eastAsia="Calibri" w:hAnsi="Arial" w:cs="Arial"/>
          <w:sz w:val="20"/>
          <w:szCs w:val="20"/>
          <w:lang w:eastAsia="en-US"/>
        </w:rPr>
      </w:pPr>
    </w:p>
    <w:p w14:paraId="087D594C" w14:textId="77777777" w:rsidR="00B75C9E" w:rsidRPr="004F48AE" w:rsidRDefault="00B75C9E" w:rsidP="00B75C9E">
      <w:pPr>
        <w:spacing w:after="0" w:line="240" w:lineRule="auto"/>
        <w:jc w:val="both"/>
        <w:rPr>
          <w:rFonts w:ascii="Arial" w:eastAsia="Calibri" w:hAnsi="Arial" w:cs="Arial"/>
          <w:sz w:val="20"/>
          <w:szCs w:val="20"/>
        </w:rPr>
      </w:pPr>
      <w:r w:rsidRPr="004F48AE">
        <w:rPr>
          <w:rFonts w:ascii="Arial" w:eastAsia="Calibri" w:hAnsi="Arial" w:cs="Arial"/>
          <w:b/>
          <w:sz w:val="20"/>
          <w:szCs w:val="20"/>
        </w:rPr>
        <w:t>8. T207110: Nabava vozila za prijevoz vatrogasaca</w:t>
      </w:r>
      <w:r w:rsidRPr="004F48AE">
        <w:rPr>
          <w:rFonts w:ascii="Arial" w:eastAsia="Calibri" w:hAnsi="Arial" w:cs="Arial"/>
          <w:sz w:val="20"/>
          <w:szCs w:val="20"/>
        </w:rPr>
        <w:t xml:space="preserve"> - u sklopu aktivnosti ne planiraju se rashodi.</w:t>
      </w:r>
    </w:p>
    <w:p w14:paraId="1BBD9ED1" w14:textId="6EB49E1E" w:rsidR="00C47FD4" w:rsidRPr="004F48AE" w:rsidRDefault="00C47FD4" w:rsidP="00C47FD4">
      <w:pPr>
        <w:spacing w:after="0" w:line="240" w:lineRule="auto"/>
        <w:jc w:val="both"/>
        <w:rPr>
          <w:rFonts w:ascii="Arial" w:eastAsia="Calibri" w:hAnsi="Arial" w:cs="Arial"/>
          <w:i/>
          <w:sz w:val="20"/>
          <w:szCs w:val="20"/>
          <w:lang w:eastAsia="en-US"/>
        </w:rPr>
      </w:pPr>
      <w:r w:rsidRPr="004F48AE">
        <w:rPr>
          <w:rFonts w:ascii="Arial" w:eastAsia="Calibri" w:hAnsi="Arial" w:cs="Arial"/>
          <w:i/>
          <w:sz w:val="20"/>
          <w:szCs w:val="20"/>
          <w:lang w:eastAsia="en-US"/>
        </w:rPr>
        <w:t xml:space="preserve">U rujnu 2019., na temelju zaključenog ugovora, dobiveno je na korištenje vozilo za prijevoz vatrogasaca – transporter kombi (marka VW Transporter 2.0) od Hrvatske vatrogasne zajednice na neodređeno vrijeme (vrijednost vozila 243.936,73 kn / 32.375,97 </w:t>
      </w:r>
      <w:r w:rsidR="0094285B" w:rsidRPr="004F48AE">
        <w:rPr>
          <w:rFonts w:ascii="Arial" w:eastAsia="Calibri" w:hAnsi="Arial" w:cs="Arial"/>
          <w:i/>
          <w:sz w:val="20"/>
          <w:szCs w:val="20"/>
          <w:lang w:eastAsia="en-US"/>
        </w:rPr>
        <w:t>€</w:t>
      </w:r>
      <w:r w:rsidRPr="004F48AE">
        <w:rPr>
          <w:rFonts w:ascii="Arial" w:eastAsia="Calibri" w:hAnsi="Arial" w:cs="Arial"/>
          <w:i/>
          <w:sz w:val="20"/>
          <w:szCs w:val="20"/>
          <w:lang w:eastAsia="en-US"/>
        </w:rPr>
        <w:t xml:space="preserve">). Ministarstvo poljoprivrede je nabavilo vozila i prenijelo u vlasništvo Hrvatskoj vatrogasnoj zajednici za potrebe vatrogasnih organizacija u RH. </w:t>
      </w:r>
    </w:p>
    <w:p w14:paraId="248AE073" w14:textId="77777777" w:rsidR="00815E54" w:rsidRPr="004F48AE" w:rsidRDefault="00815E54" w:rsidP="00C47FD4">
      <w:pPr>
        <w:spacing w:after="0" w:line="240" w:lineRule="auto"/>
        <w:jc w:val="both"/>
        <w:rPr>
          <w:rFonts w:ascii="Arial" w:eastAsia="Calibri" w:hAnsi="Arial" w:cs="Arial"/>
          <w:sz w:val="20"/>
          <w:szCs w:val="20"/>
        </w:rPr>
      </w:pPr>
    </w:p>
    <w:p w14:paraId="7ED150D3" w14:textId="7330AA15" w:rsidR="0008074D" w:rsidRPr="004F48AE" w:rsidRDefault="0008074D" w:rsidP="00C47FD4">
      <w:pPr>
        <w:spacing w:after="0" w:line="240" w:lineRule="auto"/>
        <w:jc w:val="both"/>
        <w:rPr>
          <w:rFonts w:ascii="Arial" w:eastAsia="Calibri" w:hAnsi="Arial" w:cs="Arial"/>
          <w:sz w:val="20"/>
          <w:szCs w:val="20"/>
          <w:lang w:eastAsia="en-US"/>
        </w:rPr>
      </w:pPr>
      <w:r w:rsidRPr="004F48AE">
        <w:rPr>
          <w:rFonts w:ascii="Arial" w:eastAsia="Calibri" w:hAnsi="Arial" w:cs="Arial"/>
          <w:b/>
          <w:sz w:val="20"/>
          <w:szCs w:val="20"/>
        </w:rPr>
        <w:t xml:space="preserve">9. T207111: Nabava vatrogasnog vozila - </w:t>
      </w:r>
      <w:proofErr w:type="spellStart"/>
      <w:r w:rsidRPr="004F48AE">
        <w:rPr>
          <w:rFonts w:ascii="Arial" w:eastAsia="Calibri" w:hAnsi="Arial" w:cs="Arial"/>
          <w:b/>
          <w:sz w:val="20"/>
          <w:szCs w:val="20"/>
        </w:rPr>
        <w:t>autoljestve</w:t>
      </w:r>
      <w:proofErr w:type="spellEnd"/>
      <w:r w:rsidRPr="004F48AE">
        <w:rPr>
          <w:rFonts w:ascii="Arial" w:eastAsia="Calibri" w:hAnsi="Arial" w:cs="Arial"/>
          <w:sz w:val="20"/>
          <w:szCs w:val="20"/>
        </w:rPr>
        <w:t xml:space="preserve"> - </w:t>
      </w:r>
      <w:r w:rsidR="00C47FD4" w:rsidRPr="004F48AE">
        <w:rPr>
          <w:rFonts w:ascii="Arial" w:eastAsia="Calibri" w:hAnsi="Arial" w:cs="Arial"/>
          <w:sz w:val="20"/>
          <w:szCs w:val="20"/>
          <w:lang w:eastAsia="en-US"/>
        </w:rPr>
        <w:t>Vozilo bi se nabavilo uz pomoć donacija i pomoći.</w:t>
      </w:r>
      <w:r w:rsidR="00C47FD4" w:rsidRPr="004F48AE">
        <w:rPr>
          <w:rFonts w:ascii="Times New Roman" w:eastAsia="Times New Roman" w:hAnsi="Times New Roman" w:cs="Times New Roman"/>
          <w:sz w:val="20"/>
          <w:szCs w:val="20"/>
          <w:lang w:eastAsia="en-US"/>
        </w:rPr>
        <w:t xml:space="preserve"> </w:t>
      </w:r>
      <w:r w:rsidR="00C47FD4" w:rsidRPr="004F48AE">
        <w:rPr>
          <w:rFonts w:ascii="Arial" w:eastAsia="Calibri" w:hAnsi="Arial" w:cs="Arial"/>
          <w:sz w:val="20"/>
          <w:szCs w:val="20"/>
          <w:lang w:eastAsia="en-US"/>
        </w:rPr>
        <w:t xml:space="preserve">Sukladno vrsti II vatrogasnih postrojbi planirana je nabava vatrogasnog vozila – </w:t>
      </w:r>
      <w:proofErr w:type="spellStart"/>
      <w:r w:rsidR="00C47FD4" w:rsidRPr="004F48AE">
        <w:rPr>
          <w:rFonts w:ascii="Arial" w:eastAsia="Calibri" w:hAnsi="Arial" w:cs="Arial"/>
          <w:sz w:val="20"/>
          <w:szCs w:val="20"/>
          <w:lang w:eastAsia="en-US"/>
        </w:rPr>
        <w:t>autoljestvi</w:t>
      </w:r>
      <w:proofErr w:type="spellEnd"/>
      <w:r w:rsidR="00C47FD4" w:rsidRPr="004F48AE">
        <w:rPr>
          <w:rFonts w:ascii="Arial" w:eastAsia="Calibri" w:hAnsi="Arial" w:cs="Arial"/>
          <w:sz w:val="20"/>
          <w:szCs w:val="20"/>
          <w:lang w:eastAsia="en-US"/>
        </w:rPr>
        <w:t>. Rashodi nisu izvršeni.</w:t>
      </w:r>
    </w:p>
    <w:p w14:paraId="64670538" w14:textId="77777777" w:rsidR="00057F77" w:rsidRDefault="00057F77" w:rsidP="00C47FD4">
      <w:pPr>
        <w:spacing w:after="0" w:line="240" w:lineRule="auto"/>
        <w:rPr>
          <w:rFonts w:ascii="Arial" w:eastAsia="Calibri" w:hAnsi="Arial" w:cs="Arial"/>
          <w:sz w:val="20"/>
          <w:szCs w:val="20"/>
        </w:rPr>
      </w:pPr>
    </w:p>
    <w:p w14:paraId="5548A79F" w14:textId="77777777" w:rsidR="00160CA2" w:rsidRPr="00F305C3" w:rsidRDefault="00160CA2" w:rsidP="00160CA2">
      <w:pPr>
        <w:spacing w:after="0" w:line="240" w:lineRule="auto"/>
        <w:jc w:val="both"/>
        <w:rPr>
          <w:rFonts w:ascii="Arial" w:eastAsia="Calibri" w:hAnsi="Arial" w:cs="Arial"/>
          <w:sz w:val="20"/>
          <w:szCs w:val="20"/>
        </w:rPr>
      </w:pPr>
      <w:r>
        <w:rPr>
          <w:rFonts w:ascii="Arial" w:eastAsia="Calibri" w:hAnsi="Arial" w:cs="Arial"/>
          <w:sz w:val="20"/>
          <w:szCs w:val="20"/>
        </w:rPr>
        <w:t>U tijeku je prikupljanje ponuda za nabavku auto ljestava te se do kraja godine očekuje realizacija ovog projekta.</w:t>
      </w:r>
    </w:p>
    <w:p w14:paraId="25F5A305" w14:textId="77777777" w:rsidR="00160CA2" w:rsidRDefault="00160CA2" w:rsidP="00C47FD4">
      <w:pPr>
        <w:spacing w:after="0" w:line="240" w:lineRule="auto"/>
        <w:rPr>
          <w:rFonts w:ascii="Arial" w:eastAsia="Calibri" w:hAnsi="Arial" w:cs="Arial"/>
          <w:sz w:val="20"/>
          <w:szCs w:val="20"/>
        </w:rPr>
      </w:pPr>
    </w:p>
    <w:p w14:paraId="0D2F1D07" w14:textId="77777777" w:rsidR="00C47FD4" w:rsidRPr="004F48AE" w:rsidRDefault="00057F77" w:rsidP="00C47FD4">
      <w:pPr>
        <w:spacing w:after="0" w:line="240" w:lineRule="auto"/>
        <w:rPr>
          <w:rFonts w:ascii="Arial" w:eastAsia="Calibri" w:hAnsi="Arial" w:cs="Arial"/>
        </w:rPr>
      </w:pPr>
      <w:r w:rsidRPr="004F48AE">
        <w:rPr>
          <w:rFonts w:ascii="Arial" w:eastAsia="Calibri" w:hAnsi="Arial" w:cs="Arial"/>
          <w:b/>
          <w:sz w:val="20"/>
          <w:szCs w:val="20"/>
        </w:rPr>
        <w:t>10. T207112: Nabava navalnog vozila</w:t>
      </w:r>
      <w:r w:rsidRPr="004F48AE">
        <w:rPr>
          <w:rFonts w:ascii="Arial" w:eastAsia="Calibri" w:hAnsi="Arial" w:cs="Arial"/>
          <w:sz w:val="20"/>
          <w:szCs w:val="20"/>
        </w:rPr>
        <w:t xml:space="preserve"> </w:t>
      </w:r>
      <w:r w:rsidR="00C47FD4" w:rsidRPr="004F48AE">
        <w:rPr>
          <w:rFonts w:ascii="Arial" w:eastAsia="Calibri" w:hAnsi="Arial" w:cs="Arial"/>
          <w:sz w:val="20"/>
          <w:szCs w:val="20"/>
        </w:rPr>
        <w:t>–</w:t>
      </w:r>
      <w:r w:rsidRPr="004F48AE">
        <w:rPr>
          <w:rFonts w:ascii="Arial" w:eastAsia="Calibri" w:hAnsi="Arial" w:cs="Arial"/>
          <w:sz w:val="20"/>
          <w:szCs w:val="20"/>
        </w:rPr>
        <w:t xml:space="preserve"> </w:t>
      </w:r>
      <w:r w:rsidR="00C47FD4" w:rsidRPr="004F48AE">
        <w:rPr>
          <w:rFonts w:ascii="Arial" w:eastAsia="Calibri" w:hAnsi="Arial" w:cs="Arial"/>
        </w:rPr>
        <w:t>- u sklopu aktivnosti ne planiraju se rashodi.</w:t>
      </w:r>
    </w:p>
    <w:p w14:paraId="7D1D326E" w14:textId="77777777" w:rsidR="00C47FD4" w:rsidRPr="004F48AE" w:rsidRDefault="00C47FD4" w:rsidP="00244A75">
      <w:pPr>
        <w:spacing w:after="0" w:line="240" w:lineRule="auto"/>
        <w:jc w:val="both"/>
        <w:rPr>
          <w:rFonts w:ascii="Arial" w:eastAsia="Calibri" w:hAnsi="Arial" w:cs="Arial"/>
          <w:sz w:val="20"/>
          <w:szCs w:val="20"/>
        </w:rPr>
      </w:pPr>
    </w:p>
    <w:p w14:paraId="4275E4FC" w14:textId="1BF6DB00" w:rsidR="00C47FD4" w:rsidRPr="004F48AE" w:rsidRDefault="00C47FD4" w:rsidP="00C47FD4">
      <w:pPr>
        <w:spacing w:after="0" w:line="240" w:lineRule="auto"/>
        <w:jc w:val="both"/>
        <w:rPr>
          <w:rFonts w:ascii="Arial" w:eastAsia="Calibri" w:hAnsi="Arial" w:cs="Arial"/>
          <w:i/>
          <w:iCs/>
          <w:sz w:val="20"/>
          <w:szCs w:val="20"/>
          <w:lang w:eastAsia="en-US"/>
        </w:rPr>
      </w:pPr>
      <w:r w:rsidRPr="004F48AE">
        <w:rPr>
          <w:rFonts w:ascii="Arial" w:eastAsia="Calibri" w:hAnsi="Arial" w:cs="Arial"/>
          <w:i/>
          <w:iCs/>
          <w:sz w:val="20"/>
          <w:szCs w:val="20"/>
        </w:rPr>
        <w:t xml:space="preserve">Vozilo je nabavljeno sredinom 2022. godine putem projekta </w:t>
      </w:r>
      <w:proofErr w:type="spellStart"/>
      <w:r w:rsidRPr="004F48AE">
        <w:rPr>
          <w:rFonts w:ascii="Arial" w:eastAsia="Calibri" w:hAnsi="Arial" w:cs="Arial"/>
          <w:i/>
          <w:iCs/>
          <w:sz w:val="20"/>
          <w:szCs w:val="20"/>
        </w:rPr>
        <w:t>Flood</w:t>
      </w:r>
      <w:proofErr w:type="spellEnd"/>
      <w:r w:rsidRPr="004F48AE">
        <w:rPr>
          <w:rFonts w:ascii="Arial" w:eastAsia="Calibri" w:hAnsi="Arial" w:cs="Arial"/>
          <w:i/>
          <w:iCs/>
          <w:sz w:val="20"/>
          <w:szCs w:val="20"/>
        </w:rPr>
        <w:t xml:space="preserve"> </w:t>
      </w:r>
      <w:proofErr w:type="spellStart"/>
      <w:r w:rsidRPr="004F48AE">
        <w:rPr>
          <w:rFonts w:ascii="Arial" w:eastAsia="Calibri" w:hAnsi="Arial" w:cs="Arial"/>
          <w:i/>
          <w:iCs/>
          <w:sz w:val="20"/>
          <w:szCs w:val="20"/>
        </w:rPr>
        <w:t>and</w:t>
      </w:r>
      <w:proofErr w:type="spellEnd"/>
      <w:r w:rsidRPr="004F48AE">
        <w:rPr>
          <w:rFonts w:ascii="Arial" w:eastAsia="Calibri" w:hAnsi="Arial" w:cs="Arial"/>
          <w:i/>
          <w:iCs/>
          <w:sz w:val="20"/>
          <w:szCs w:val="20"/>
        </w:rPr>
        <w:t xml:space="preserve"> </w:t>
      </w:r>
      <w:proofErr w:type="spellStart"/>
      <w:r w:rsidRPr="004F48AE">
        <w:rPr>
          <w:rFonts w:ascii="Arial" w:eastAsia="Calibri" w:hAnsi="Arial" w:cs="Arial"/>
          <w:i/>
          <w:iCs/>
          <w:sz w:val="20"/>
          <w:szCs w:val="20"/>
        </w:rPr>
        <w:t>Fire</w:t>
      </w:r>
      <w:proofErr w:type="spellEnd"/>
      <w:r w:rsidRPr="004F48AE">
        <w:rPr>
          <w:rFonts w:ascii="Arial" w:eastAsia="Calibri" w:hAnsi="Arial" w:cs="Arial"/>
          <w:i/>
          <w:iCs/>
          <w:sz w:val="20"/>
          <w:szCs w:val="20"/>
        </w:rPr>
        <w:t xml:space="preserve">, odnosno sufinanciranjem iz EU sredstava. Radi se o navalnom vozilu s duplom kabinom marke Man ukupne vrijednosti 1.498.375,00 kn / 198.868,54 </w:t>
      </w:r>
      <w:r w:rsidR="0094285B" w:rsidRPr="004F48AE">
        <w:rPr>
          <w:rFonts w:ascii="Arial" w:eastAsia="Calibri" w:hAnsi="Arial" w:cs="Arial"/>
          <w:i/>
          <w:iCs/>
          <w:sz w:val="20"/>
          <w:szCs w:val="20"/>
        </w:rPr>
        <w:t>€</w:t>
      </w:r>
      <w:r w:rsidRPr="004F48AE">
        <w:rPr>
          <w:rFonts w:ascii="Arial" w:eastAsia="Calibri" w:hAnsi="Arial" w:cs="Arial"/>
          <w:i/>
          <w:iCs/>
          <w:sz w:val="20"/>
          <w:szCs w:val="20"/>
        </w:rPr>
        <w:t>.</w:t>
      </w:r>
    </w:p>
    <w:p w14:paraId="3A259222" w14:textId="77777777" w:rsidR="00057F77" w:rsidRPr="004F48AE" w:rsidRDefault="00057F77" w:rsidP="00057F77">
      <w:pPr>
        <w:spacing w:after="0" w:line="240" w:lineRule="auto"/>
        <w:rPr>
          <w:rFonts w:ascii="Arial" w:eastAsia="Calibri" w:hAnsi="Arial" w:cs="Arial"/>
          <w:sz w:val="20"/>
          <w:szCs w:val="20"/>
        </w:rPr>
      </w:pPr>
    </w:p>
    <w:p w14:paraId="4E63E4BD" w14:textId="261D3974" w:rsidR="00057F77" w:rsidRPr="004F48AE" w:rsidRDefault="00057F77" w:rsidP="00057F77">
      <w:pPr>
        <w:spacing w:after="0" w:line="240" w:lineRule="auto"/>
        <w:rPr>
          <w:rFonts w:ascii="Arial" w:eastAsia="Calibri" w:hAnsi="Arial" w:cs="Arial"/>
          <w:sz w:val="20"/>
          <w:szCs w:val="20"/>
        </w:rPr>
      </w:pPr>
      <w:r w:rsidRPr="004F48AE">
        <w:rPr>
          <w:rFonts w:ascii="Arial" w:eastAsia="Calibri" w:hAnsi="Arial" w:cs="Arial"/>
          <w:b/>
          <w:sz w:val="20"/>
          <w:szCs w:val="20"/>
        </w:rPr>
        <w:t>11. T207114: Nabava malog vozila za tehničke intervencije</w:t>
      </w:r>
      <w:r w:rsidRPr="004F48AE">
        <w:rPr>
          <w:rFonts w:ascii="Arial" w:eastAsia="Calibri" w:hAnsi="Arial" w:cs="Arial"/>
          <w:sz w:val="20"/>
          <w:szCs w:val="20"/>
        </w:rPr>
        <w:t xml:space="preserve"> - u sklopu aktivnosti ne planiraju se rashodi.</w:t>
      </w:r>
    </w:p>
    <w:p w14:paraId="694AFDF3" w14:textId="77777777" w:rsidR="00057F77" w:rsidRPr="004F48AE" w:rsidRDefault="00057F77" w:rsidP="00057F77">
      <w:pPr>
        <w:spacing w:after="0" w:line="240" w:lineRule="auto"/>
        <w:rPr>
          <w:rFonts w:ascii="Arial" w:eastAsia="Calibri" w:hAnsi="Arial" w:cs="Arial"/>
          <w:sz w:val="20"/>
          <w:szCs w:val="20"/>
        </w:rPr>
      </w:pPr>
    </w:p>
    <w:p w14:paraId="56845F68" w14:textId="77777777" w:rsidR="00160CA2" w:rsidRPr="004F48AE" w:rsidRDefault="00160CA2" w:rsidP="0004293C">
      <w:pPr>
        <w:spacing w:after="0" w:line="240" w:lineRule="auto"/>
        <w:jc w:val="both"/>
        <w:rPr>
          <w:rFonts w:ascii="Arial" w:eastAsia="Calibri" w:hAnsi="Arial" w:cs="Arial"/>
          <w:sz w:val="20"/>
          <w:szCs w:val="20"/>
        </w:rPr>
      </w:pPr>
    </w:p>
    <w:p w14:paraId="410978CB" w14:textId="77777777" w:rsidR="0004293C" w:rsidRPr="004F48AE" w:rsidRDefault="0004293C" w:rsidP="0004293C">
      <w:pPr>
        <w:autoSpaceDE w:val="0"/>
        <w:autoSpaceDN w:val="0"/>
        <w:adjustRightInd w:val="0"/>
        <w:spacing w:after="0" w:line="240" w:lineRule="auto"/>
        <w:jc w:val="both"/>
        <w:rPr>
          <w:rFonts w:ascii="Arial" w:eastAsia="Calibri" w:hAnsi="Arial" w:cs="Arial"/>
          <w:sz w:val="20"/>
          <w:szCs w:val="20"/>
        </w:rPr>
      </w:pPr>
      <w:r w:rsidRPr="004F48AE">
        <w:rPr>
          <w:rFonts w:ascii="Arial" w:eastAsia="Calibri" w:hAnsi="Arial" w:cs="Arial"/>
          <w:sz w:val="20"/>
          <w:szCs w:val="20"/>
        </w:rPr>
        <w:lastRenderedPageBreak/>
        <w:t xml:space="preserve">Aktivnosti vezane uz opće ciljeve postignute su sukladno postocima izvršenja i u skladu s očekivanom dinamikom izvršenja rashoda. </w:t>
      </w:r>
    </w:p>
    <w:p w14:paraId="4565ADE9" w14:textId="77777777" w:rsidR="00163183" w:rsidRDefault="00163183" w:rsidP="0004293C">
      <w:pPr>
        <w:spacing w:after="0" w:line="240" w:lineRule="auto"/>
        <w:rPr>
          <w:rFonts w:ascii="Arial" w:eastAsia="Calibri" w:hAnsi="Arial" w:cs="Arial"/>
          <w:sz w:val="20"/>
          <w:szCs w:val="20"/>
        </w:rPr>
      </w:pPr>
    </w:p>
    <w:p w14:paraId="2F4CF3BF" w14:textId="77777777" w:rsidR="00160CA2" w:rsidRDefault="00160CA2" w:rsidP="00160CA2">
      <w:pPr>
        <w:spacing w:after="0" w:line="240" w:lineRule="auto"/>
        <w:jc w:val="both"/>
        <w:rPr>
          <w:rFonts w:ascii="Arial" w:eastAsia="Calibri" w:hAnsi="Arial" w:cs="Arial"/>
        </w:rPr>
      </w:pPr>
    </w:p>
    <w:p w14:paraId="362FAD7F" w14:textId="230C3011" w:rsidR="00160CA2" w:rsidRPr="00ED4B38" w:rsidRDefault="00160CA2" w:rsidP="00160CA2">
      <w:pPr>
        <w:autoSpaceDE w:val="0"/>
        <w:autoSpaceDN w:val="0"/>
        <w:adjustRightInd w:val="0"/>
        <w:spacing w:after="0" w:line="240" w:lineRule="auto"/>
        <w:jc w:val="center"/>
        <w:rPr>
          <w:rFonts w:ascii="Arial" w:eastAsia="Calibri" w:hAnsi="Arial" w:cs="Arial"/>
          <w:b/>
          <w:bCs/>
          <w:i/>
          <w:iCs/>
          <w:sz w:val="20"/>
          <w:szCs w:val="20"/>
        </w:rPr>
      </w:pPr>
      <w:r w:rsidRPr="00ED4B38">
        <w:rPr>
          <w:rFonts w:ascii="Arial" w:eastAsia="Calibri" w:hAnsi="Arial" w:cs="Arial"/>
          <w:b/>
          <w:bCs/>
          <w:i/>
          <w:iCs/>
          <w:sz w:val="20"/>
          <w:szCs w:val="20"/>
        </w:rPr>
        <w:t>POSEBNI IZVJEŠTAJI O IZVRŠENJU</w:t>
      </w:r>
      <w:r>
        <w:rPr>
          <w:rFonts w:ascii="Arial" w:eastAsia="Calibri" w:hAnsi="Arial" w:cs="Arial"/>
          <w:b/>
          <w:bCs/>
          <w:i/>
          <w:iCs/>
          <w:sz w:val="20"/>
          <w:szCs w:val="20"/>
        </w:rPr>
        <w:t xml:space="preserve"> POLUGODIŠNJEG</w:t>
      </w:r>
      <w:r w:rsidRPr="00ED4B38">
        <w:rPr>
          <w:rFonts w:ascii="Arial" w:eastAsia="Calibri" w:hAnsi="Arial" w:cs="Arial"/>
          <w:b/>
          <w:bCs/>
          <w:i/>
          <w:iCs/>
          <w:sz w:val="20"/>
          <w:szCs w:val="20"/>
        </w:rPr>
        <w:t xml:space="preserve"> PRORAČUNA ZA 202</w:t>
      </w:r>
      <w:r>
        <w:rPr>
          <w:rFonts w:ascii="Arial" w:eastAsia="Calibri" w:hAnsi="Arial" w:cs="Arial"/>
          <w:b/>
          <w:bCs/>
          <w:i/>
          <w:iCs/>
          <w:sz w:val="20"/>
          <w:szCs w:val="20"/>
        </w:rPr>
        <w:t>4</w:t>
      </w:r>
      <w:r w:rsidRPr="00ED4B38">
        <w:rPr>
          <w:rFonts w:ascii="Arial" w:eastAsia="Calibri" w:hAnsi="Arial" w:cs="Arial"/>
          <w:b/>
          <w:bCs/>
          <w:i/>
          <w:iCs/>
          <w:sz w:val="20"/>
          <w:szCs w:val="20"/>
        </w:rPr>
        <w:t>.god.</w:t>
      </w:r>
    </w:p>
    <w:p w14:paraId="5E1FA312" w14:textId="77777777" w:rsidR="00160CA2" w:rsidRPr="00217044" w:rsidRDefault="00160CA2" w:rsidP="00160CA2">
      <w:pPr>
        <w:rPr>
          <w:sz w:val="20"/>
          <w:szCs w:val="20"/>
        </w:rPr>
      </w:pPr>
    </w:p>
    <w:p w14:paraId="7EBFE3BE" w14:textId="77777777" w:rsidR="00160CA2" w:rsidRDefault="00160CA2" w:rsidP="00160CA2">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Javna vatrogasna postroja Konavle nema korištenih proračunskih zaliha.</w:t>
      </w:r>
    </w:p>
    <w:p w14:paraId="2290FA0B" w14:textId="77777777" w:rsidR="00160CA2" w:rsidRDefault="00160CA2" w:rsidP="00160CA2">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Javna vatrogasna postrojba Konavle nema korištenih sredstva iz fondova Europske unije.</w:t>
      </w:r>
    </w:p>
    <w:p w14:paraId="2ED541F4" w14:textId="77777777" w:rsidR="00160CA2" w:rsidRDefault="00160CA2" w:rsidP="00160CA2">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Javna vatrogasna postrojba Konavle nema zaduživanja na domaćem  i stranom tržištu novca i kapitala.</w:t>
      </w:r>
    </w:p>
    <w:p w14:paraId="464FEBD5" w14:textId="77777777" w:rsidR="00160CA2" w:rsidRDefault="00160CA2" w:rsidP="00160CA2">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Javna vatrogasna postrojba Konavle nema dane zajmove ni potraživanja po danim zajmovima.</w:t>
      </w:r>
    </w:p>
    <w:p w14:paraId="03171B15" w14:textId="77777777" w:rsidR="00160CA2" w:rsidRDefault="00160CA2" w:rsidP="00160CA2">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Javna vatrogasna postrojba Konavle nema danih jamstava i plaćanja po protestiranim jamstvima.</w:t>
      </w:r>
    </w:p>
    <w:p w14:paraId="287699CC" w14:textId="77777777" w:rsidR="00160CA2" w:rsidRDefault="00160CA2" w:rsidP="00160CA2">
      <w:pPr>
        <w:autoSpaceDE w:val="0"/>
        <w:autoSpaceDN w:val="0"/>
        <w:adjustRightInd w:val="0"/>
        <w:spacing w:after="0" w:line="240" w:lineRule="auto"/>
        <w:jc w:val="both"/>
        <w:rPr>
          <w:rFonts w:ascii="Arial" w:eastAsia="Calibri" w:hAnsi="Arial" w:cs="Arial"/>
          <w:sz w:val="20"/>
          <w:szCs w:val="20"/>
        </w:rPr>
      </w:pPr>
      <w:r>
        <w:rPr>
          <w:rFonts w:ascii="Arial" w:eastAsia="Calibri" w:hAnsi="Arial" w:cs="Arial"/>
          <w:sz w:val="20"/>
          <w:szCs w:val="20"/>
        </w:rPr>
        <w:t>Javna vatrogasna postrojba Konavle nema potencijalnih obveza po osnovi sudskih sporova.</w:t>
      </w:r>
    </w:p>
    <w:p w14:paraId="68F6DE2F" w14:textId="77777777" w:rsidR="00160CA2" w:rsidRDefault="00160CA2" w:rsidP="00160CA2">
      <w:pPr>
        <w:spacing w:after="0" w:line="240" w:lineRule="auto"/>
        <w:jc w:val="both"/>
        <w:rPr>
          <w:rFonts w:ascii="Arial" w:eastAsia="Calibri" w:hAnsi="Arial" w:cs="Arial"/>
        </w:rPr>
      </w:pPr>
    </w:p>
    <w:p w14:paraId="61B68EF5" w14:textId="77777777" w:rsidR="00160CA2" w:rsidRPr="00F6697E" w:rsidRDefault="00160CA2" w:rsidP="00160CA2">
      <w:pPr>
        <w:spacing w:after="0" w:line="240" w:lineRule="auto"/>
        <w:jc w:val="both"/>
        <w:rPr>
          <w:rFonts w:ascii="Arial" w:eastAsia="Calibri" w:hAnsi="Arial" w:cs="Arial"/>
          <w:sz w:val="20"/>
          <w:szCs w:val="20"/>
        </w:rPr>
      </w:pPr>
      <w:r w:rsidRPr="00F6697E">
        <w:rPr>
          <w:rFonts w:ascii="Arial" w:eastAsia="Calibri" w:hAnsi="Arial" w:cs="Arial"/>
          <w:sz w:val="20"/>
          <w:szCs w:val="20"/>
        </w:rPr>
        <w:t xml:space="preserve">Stanje nepodmirenih obaveza na dan 31.12.2023. godine </w:t>
      </w:r>
      <w:r>
        <w:rPr>
          <w:rFonts w:ascii="Arial" w:eastAsia="Calibri" w:hAnsi="Arial" w:cs="Arial"/>
          <w:sz w:val="20"/>
          <w:szCs w:val="20"/>
        </w:rPr>
        <w:t xml:space="preserve">iznosilo je </w:t>
      </w:r>
      <w:r w:rsidRPr="00F6697E">
        <w:rPr>
          <w:rFonts w:ascii="Arial" w:eastAsia="Calibri" w:hAnsi="Arial" w:cs="Arial"/>
          <w:sz w:val="20"/>
          <w:szCs w:val="20"/>
        </w:rPr>
        <w:t>sveukupno 45.489,93 €</w:t>
      </w:r>
      <w:r>
        <w:rPr>
          <w:rFonts w:ascii="Arial" w:eastAsia="Calibri" w:hAnsi="Arial" w:cs="Arial"/>
          <w:sz w:val="20"/>
          <w:szCs w:val="20"/>
        </w:rPr>
        <w:t>. Koncem lipnja 2024. godine nepodmirene obveze iznose 46.391,09 €</w:t>
      </w:r>
      <w:r w:rsidRPr="00F6697E">
        <w:rPr>
          <w:rFonts w:ascii="Arial" w:eastAsia="Calibri" w:hAnsi="Arial" w:cs="Arial"/>
          <w:sz w:val="20"/>
          <w:szCs w:val="20"/>
        </w:rPr>
        <w:t xml:space="preserve"> i odnos</w:t>
      </w:r>
      <w:r>
        <w:rPr>
          <w:rFonts w:ascii="Arial" w:eastAsia="Calibri" w:hAnsi="Arial" w:cs="Arial"/>
          <w:sz w:val="20"/>
          <w:szCs w:val="20"/>
        </w:rPr>
        <w:t>e</w:t>
      </w:r>
      <w:r w:rsidRPr="00F6697E">
        <w:rPr>
          <w:rFonts w:ascii="Arial" w:eastAsia="Calibri" w:hAnsi="Arial" w:cs="Arial"/>
          <w:sz w:val="20"/>
          <w:szCs w:val="20"/>
        </w:rPr>
        <w:t xml:space="preserve"> se na nedospjele obaveze za račune iz mjeseca </w:t>
      </w:r>
      <w:r>
        <w:rPr>
          <w:rFonts w:ascii="Arial" w:eastAsia="Calibri" w:hAnsi="Arial" w:cs="Arial"/>
          <w:sz w:val="20"/>
          <w:szCs w:val="20"/>
        </w:rPr>
        <w:t>lipnja</w:t>
      </w:r>
      <w:r w:rsidRPr="00F6697E">
        <w:rPr>
          <w:rFonts w:ascii="Arial" w:eastAsia="Calibri" w:hAnsi="Arial" w:cs="Arial"/>
          <w:sz w:val="20"/>
          <w:szCs w:val="20"/>
        </w:rPr>
        <w:t xml:space="preserve"> 202</w:t>
      </w:r>
      <w:r>
        <w:rPr>
          <w:rFonts w:ascii="Arial" w:eastAsia="Calibri" w:hAnsi="Arial" w:cs="Arial"/>
          <w:sz w:val="20"/>
          <w:szCs w:val="20"/>
        </w:rPr>
        <w:t>4</w:t>
      </w:r>
      <w:r w:rsidRPr="00F6697E">
        <w:rPr>
          <w:rFonts w:ascii="Arial" w:eastAsia="Calibri" w:hAnsi="Arial" w:cs="Arial"/>
          <w:sz w:val="20"/>
          <w:szCs w:val="20"/>
        </w:rPr>
        <w:t xml:space="preserve">. godine, a koji dospijevaju u </w:t>
      </w:r>
      <w:r>
        <w:rPr>
          <w:rFonts w:ascii="Arial" w:eastAsia="Calibri" w:hAnsi="Arial" w:cs="Arial"/>
          <w:sz w:val="20"/>
          <w:szCs w:val="20"/>
        </w:rPr>
        <w:t>srpnju</w:t>
      </w:r>
      <w:r w:rsidRPr="00F6697E">
        <w:rPr>
          <w:rFonts w:ascii="Arial" w:eastAsia="Calibri" w:hAnsi="Arial" w:cs="Arial"/>
          <w:sz w:val="20"/>
          <w:szCs w:val="20"/>
        </w:rPr>
        <w:t xml:space="preserve"> 2024. godine te na plaću za mjesec </w:t>
      </w:r>
      <w:r>
        <w:rPr>
          <w:rFonts w:ascii="Arial" w:eastAsia="Calibri" w:hAnsi="Arial" w:cs="Arial"/>
          <w:sz w:val="20"/>
          <w:szCs w:val="20"/>
        </w:rPr>
        <w:t>lipanj</w:t>
      </w:r>
      <w:r w:rsidRPr="00F6697E">
        <w:rPr>
          <w:rFonts w:ascii="Arial" w:eastAsia="Calibri" w:hAnsi="Arial" w:cs="Arial"/>
          <w:sz w:val="20"/>
          <w:szCs w:val="20"/>
        </w:rPr>
        <w:t xml:space="preserve"> 202</w:t>
      </w:r>
      <w:r>
        <w:rPr>
          <w:rFonts w:ascii="Arial" w:eastAsia="Calibri" w:hAnsi="Arial" w:cs="Arial"/>
          <w:sz w:val="20"/>
          <w:szCs w:val="20"/>
        </w:rPr>
        <w:t>4</w:t>
      </w:r>
      <w:r w:rsidRPr="00F6697E">
        <w:rPr>
          <w:rFonts w:ascii="Arial" w:eastAsia="Calibri" w:hAnsi="Arial" w:cs="Arial"/>
          <w:sz w:val="20"/>
          <w:szCs w:val="20"/>
        </w:rPr>
        <w:t>.</w:t>
      </w:r>
    </w:p>
    <w:p w14:paraId="33973DB2" w14:textId="77777777" w:rsidR="00160CA2" w:rsidRPr="00F6697E" w:rsidRDefault="00160CA2" w:rsidP="00160CA2">
      <w:pPr>
        <w:spacing w:after="0" w:line="240" w:lineRule="auto"/>
        <w:jc w:val="both"/>
        <w:rPr>
          <w:rFonts w:ascii="Arial" w:eastAsia="Calibri" w:hAnsi="Arial" w:cs="Arial"/>
          <w:sz w:val="20"/>
          <w:szCs w:val="20"/>
        </w:rPr>
      </w:pPr>
      <w:r w:rsidRPr="00F6697E">
        <w:rPr>
          <w:rFonts w:ascii="Arial" w:eastAsia="Calibri" w:hAnsi="Arial" w:cs="Arial"/>
          <w:sz w:val="20"/>
          <w:szCs w:val="20"/>
        </w:rPr>
        <w:t xml:space="preserve">Plaća za zaposlene za mjesec </w:t>
      </w:r>
      <w:r>
        <w:rPr>
          <w:rFonts w:ascii="Arial" w:eastAsia="Calibri" w:hAnsi="Arial" w:cs="Arial"/>
          <w:sz w:val="20"/>
          <w:szCs w:val="20"/>
        </w:rPr>
        <w:t>lipanj</w:t>
      </w:r>
      <w:r w:rsidRPr="00F6697E">
        <w:rPr>
          <w:rFonts w:ascii="Arial" w:eastAsia="Calibri" w:hAnsi="Arial" w:cs="Arial"/>
          <w:sz w:val="20"/>
          <w:szCs w:val="20"/>
        </w:rPr>
        <w:t xml:space="preserve"> 202</w:t>
      </w:r>
      <w:r>
        <w:rPr>
          <w:rFonts w:ascii="Arial" w:eastAsia="Calibri" w:hAnsi="Arial" w:cs="Arial"/>
          <w:sz w:val="20"/>
          <w:szCs w:val="20"/>
        </w:rPr>
        <w:t>4</w:t>
      </w:r>
      <w:r w:rsidRPr="00F6697E">
        <w:rPr>
          <w:rFonts w:ascii="Arial" w:eastAsia="Calibri" w:hAnsi="Arial" w:cs="Arial"/>
          <w:sz w:val="20"/>
          <w:szCs w:val="20"/>
        </w:rPr>
        <w:t xml:space="preserve">. godine s naknadom za troškove prijevoza iznosi </w:t>
      </w:r>
      <w:r>
        <w:rPr>
          <w:rFonts w:ascii="Arial" w:eastAsia="Calibri" w:hAnsi="Arial" w:cs="Arial"/>
          <w:sz w:val="20"/>
          <w:szCs w:val="20"/>
        </w:rPr>
        <w:t>37.832,58</w:t>
      </w:r>
      <w:r w:rsidRPr="00F6697E">
        <w:rPr>
          <w:rFonts w:ascii="Arial" w:eastAsia="Calibri" w:hAnsi="Arial" w:cs="Arial"/>
          <w:sz w:val="20"/>
          <w:szCs w:val="20"/>
        </w:rPr>
        <w:t xml:space="preserve"> €, dok obaveze za </w:t>
      </w:r>
      <w:r>
        <w:rPr>
          <w:rFonts w:ascii="Arial" w:eastAsia="Calibri" w:hAnsi="Arial" w:cs="Arial"/>
          <w:sz w:val="20"/>
          <w:szCs w:val="20"/>
        </w:rPr>
        <w:t xml:space="preserve">druge </w:t>
      </w:r>
      <w:r w:rsidRPr="00F6697E">
        <w:rPr>
          <w:rFonts w:ascii="Arial" w:eastAsia="Calibri" w:hAnsi="Arial" w:cs="Arial"/>
          <w:sz w:val="20"/>
          <w:szCs w:val="20"/>
        </w:rPr>
        <w:t xml:space="preserve">materijalne rashode iznose </w:t>
      </w:r>
      <w:r>
        <w:rPr>
          <w:rFonts w:ascii="Arial" w:eastAsia="Calibri" w:hAnsi="Arial" w:cs="Arial"/>
          <w:sz w:val="20"/>
          <w:szCs w:val="20"/>
        </w:rPr>
        <w:t>8.558,51</w:t>
      </w:r>
      <w:r w:rsidRPr="00F6697E">
        <w:rPr>
          <w:rFonts w:ascii="Arial" w:eastAsia="Calibri" w:hAnsi="Arial" w:cs="Arial"/>
          <w:sz w:val="20"/>
          <w:szCs w:val="20"/>
        </w:rPr>
        <w:t xml:space="preserve"> €.</w:t>
      </w:r>
    </w:p>
    <w:p w14:paraId="4C26B6B2" w14:textId="77777777" w:rsidR="00160CA2" w:rsidRDefault="00160CA2" w:rsidP="00160CA2">
      <w:pPr>
        <w:spacing w:after="0" w:line="240" w:lineRule="auto"/>
        <w:jc w:val="both"/>
        <w:rPr>
          <w:rFonts w:ascii="Arial" w:eastAsia="Calibri" w:hAnsi="Arial" w:cs="Arial"/>
          <w:sz w:val="18"/>
          <w:szCs w:val="18"/>
        </w:rPr>
      </w:pPr>
    </w:p>
    <w:p w14:paraId="043BAD20" w14:textId="77777777" w:rsidR="00160CA2" w:rsidRDefault="00160CA2" w:rsidP="00160CA2">
      <w:pPr>
        <w:spacing w:after="0" w:line="240" w:lineRule="auto"/>
        <w:jc w:val="both"/>
        <w:rPr>
          <w:rFonts w:ascii="Arial" w:eastAsia="Calibri" w:hAnsi="Arial" w:cs="Arial"/>
          <w:sz w:val="18"/>
          <w:szCs w:val="18"/>
        </w:rPr>
      </w:pPr>
      <w:r>
        <w:rPr>
          <w:rFonts w:ascii="Arial" w:eastAsia="Calibri" w:hAnsi="Arial" w:cs="Arial"/>
          <w:sz w:val="18"/>
          <w:szCs w:val="18"/>
        </w:rPr>
        <w:t>Stanje potraživanja na dan 30.06.2024. iznosi 113,01 € i odnosi se na potraživanja za refundaciju bolovanja od Hrvatskog zavoda za zdravstveno osiguranje.</w:t>
      </w:r>
    </w:p>
    <w:p w14:paraId="79627E88" w14:textId="77777777" w:rsidR="00A63BE4" w:rsidRDefault="00A63BE4" w:rsidP="0004293C">
      <w:pPr>
        <w:spacing w:after="0" w:line="240" w:lineRule="auto"/>
        <w:rPr>
          <w:rFonts w:ascii="Arial" w:eastAsia="Calibri" w:hAnsi="Arial" w:cs="Arial"/>
          <w:sz w:val="20"/>
          <w:szCs w:val="20"/>
        </w:rPr>
      </w:pPr>
    </w:p>
    <w:p w14:paraId="236BC84F" w14:textId="5DD81784" w:rsidR="0004293C" w:rsidRPr="001A2AC1" w:rsidRDefault="0004293C" w:rsidP="0004293C">
      <w:pPr>
        <w:spacing w:after="0" w:line="240" w:lineRule="auto"/>
        <w:rPr>
          <w:rFonts w:ascii="Arial" w:eastAsia="Calibri" w:hAnsi="Arial" w:cs="Arial"/>
          <w:sz w:val="20"/>
          <w:szCs w:val="20"/>
        </w:rPr>
      </w:pPr>
      <w:r w:rsidRPr="001A2AC1">
        <w:rPr>
          <w:rFonts w:ascii="Arial" w:eastAsia="Calibri" w:hAnsi="Arial" w:cs="Arial"/>
          <w:sz w:val="20"/>
          <w:szCs w:val="20"/>
        </w:rPr>
        <w:br w:type="page"/>
      </w:r>
    </w:p>
    <w:p w14:paraId="0948F883" w14:textId="1CE4A889" w:rsidR="002B6F08" w:rsidRPr="004F48AE" w:rsidRDefault="00375FAF" w:rsidP="00375FAF">
      <w:pPr>
        <w:pStyle w:val="Naslov1"/>
        <w:rPr>
          <w:rFonts w:ascii="Arial" w:eastAsia="Calibri" w:hAnsi="Arial" w:cs="Arial"/>
          <w:sz w:val="22"/>
          <w:szCs w:val="22"/>
          <w:lang w:val="hr-HR"/>
        </w:rPr>
      </w:pPr>
      <w:bookmarkStart w:id="304" w:name="_Toc176776650"/>
      <w:r w:rsidRPr="004F48AE">
        <w:rPr>
          <w:rFonts w:ascii="Arial" w:eastAsia="Calibri" w:hAnsi="Arial" w:cs="Arial"/>
          <w:sz w:val="22"/>
          <w:szCs w:val="22"/>
          <w:lang w:val="hr-HR"/>
        </w:rPr>
        <w:lastRenderedPageBreak/>
        <w:t>4</w:t>
      </w:r>
      <w:r w:rsidR="002B6F08" w:rsidRPr="004F48AE">
        <w:rPr>
          <w:rFonts w:ascii="Arial" w:eastAsia="Calibri" w:hAnsi="Arial" w:cs="Arial"/>
          <w:sz w:val="22"/>
          <w:szCs w:val="22"/>
          <w:lang w:val="hr-HR"/>
        </w:rPr>
        <w:t>. POSEBNI IZVJEŠTAJI U IZVJEŠTAJU O IZVRŠENJU PRORAČUNA</w:t>
      </w:r>
      <w:bookmarkEnd w:id="304"/>
    </w:p>
    <w:p w14:paraId="73E8E12F" w14:textId="77777777" w:rsidR="002B6F08" w:rsidRPr="004F48AE" w:rsidRDefault="002B6F08" w:rsidP="00D54AFC">
      <w:pPr>
        <w:spacing w:after="0" w:line="240" w:lineRule="auto"/>
        <w:jc w:val="both"/>
        <w:rPr>
          <w:rFonts w:ascii="Arial" w:eastAsia="Calibri" w:hAnsi="Arial" w:cs="Arial"/>
          <w:sz w:val="20"/>
          <w:szCs w:val="20"/>
          <w:lang w:eastAsia="en-US"/>
        </w:rPr>
      </w:pPr>
    </w:p>
    <w:p w14:paraId="1784F8B1" w14:textId="3F37FA01" w:rsidR="00F2348E" w:rsidRPr="004F48AE" w:rsidRDefault="00375FAF" w:rsidP="00375FAF">
      <w:pPr>
        <w:pStyle w:val="Naslov2"/>
        <w:jc w:val="center"/>
        <w:rPr>
          <w:rFonts w:ascii="Arial" w:eastAsia="Calibri" w:hAnsi="Arial" w:cs="Arial"/>
          <w:sz w:val="22"/>
          <w:szCs w:val="22"/>
          <w:lang w:val="hr-HR"/>
        </w:rPr>
      </w:pPr>
      <w:bookmarkStart w:id="305" w:name="_Toc176776651"/>
      <w:r w:rsidRPr="004F48AE">
        <w:rPr>
          <w:rFonts w:ascii="Arial" w:eastAsia="Calibri" w:hAnsi="Arial" w:cs="Arial"/>
          <w:sz w:val="22"/>
          <w:szCs w:val="22"/>
          <w:lang w:val="hr-HR"/>
        </w:rPr>
        <w:t>4</w:t>
      </w:r>
      <w:r w:rsidR="00F2348E" w:rsidRPr="004F48AE">
        <w:rPr>
          <w:rFonts w:ascii="Arial" w:eastAsia="Calibri" w:hAnsi="Arial" w:cs="Arial"/>
          <w:sz w:val="22"/>
          <w:szCs w:val="22"/>
          <w:lang w:val="hr-HR"/>
        </w:rPr>
        <w:t xml:space="preserve">.1. </w:t>
      </w:r>
      <w:r w:rsidR="00F2348E" w:rsidRPr="004F48AE">
        <w:rPr>
          <w:rFonts w:ascii="Arial" w:eastAsia="Calibri" w:hAnsi="Arial" w:cs="Arial"/>
          <w:sz w:val="22"/>
          <w:szCs w:val="22"/>
          <w:lang w:val="hr-HR"/>
        </w:rPr>
        <w:tab/>
        <w:t>IZVJEŠTAJ O KORIŠTENJU PRORAČUNSKE ZALIHE</w:t>
      </w:r>
      <w:bookmarkEnd w:id="305"/>
    </w:p>
    <w:p w14:paraId="63455719" w14:textId="77777777" w:rsidR="00F2348E" w:rsidRPr="004F48AE" w:rsidRDefault="00F2348E" w:rsidP="00F2348E">
      <w:pPr>
        <w:spacing w:after="0" w:line="240" w:lineRule="auto"/>
        <w:rPr>
          <w:rFonts w:ascii="Arial" w:eastAsia="Times New Roman" w:hAnsi="Arial" w:cs="Arial"/>
          <w:iCs/>
          <w:lang w:eastAsia="en-US"/>
        </w:rPr>
      </w:pPr>
    </w:p>
    <w:p w14:paraId="762B3EC8" w14:textId="76C8A6CF" w:rsidR="00F2348E" w:rsidRPr="004F48AE" w:rsidRDefault="00F2348E" w:rsidP="00F2348E">
      <w:pPr>
        <w:autoSpaceDE w:val="0"/>
        <w:autoSpaceDN w:val="0"/>
        <w:adjustRightInd w:val="0"/>
        <w:spacing w:after="0" w:line="240" w:lineRule="auto"/>
        <w:jc w:val="both"/>
        <w:rPr>
          <w:rFonts w:ascii="Arial" w:eastAsia="Times New Roman" w:hAnsi="Arial" w:cs="Arial"/>
          <w:i/>
          <w:iCs/>
          <w:lang w:eastAsia="en-US"/>
        </w:rPr>
      </w:pPr>
      <w:r w:rsidRPr="004F48AE">
        <w:rPr>
          <w:rFonts w:ascii="Arial" w:eastAsia="Times New Roman" w:hAnsi="Arial" w:cs="Arial"/>
        </w:rPr>
        <w:t xml:space="preserve">Odredbom članka 65. Zakona o proračunu (Narodne novine broj 144/21) utvrđena je namjena sredstava za proračunsku zalihu, dok je u članku 66. istog Zakona utvrđena obveza osobe odgovorne za izvršavanje proračuna da izvještava nadležno tijelo o korištenju proračunske zalihe. </w:t>
      </w:r>
      <w:r w:rsidRPr="004F48AE">
        <w:rPr>
          <w:rFonts w:ascii="Arial" w:eastAsia="Times New Roman" w:hAnsi="Arial" w:cs="Arial"/>
          <w:lang w:eastAsia="en-US"/>
        </w:rPr>
        <w:t>Člankom 26. Odluke o izvršenju proračuna Općine Konavle za 2023. godinu (Službeni glasnik Općine Konavle broj 8/2</w:t>
      </w:r>
      <w:r w:rsidR="006F738A">
        <w:rPr>
          <w:rFonts w:ascii="Arial" w:eastAsia="Times New Roman" w:hAnsi="Arial" w:cs="Arial"/>
          <w:lang w:eastAsia="en-US"/>
        </w:rPr>
        <w:t>3</w:t>
      </w:r>
      <w:r w:rsidRPr="004F48AE">
        <w:rPr>
          <w:rFonts w:ascii="Arial" w:eastAsia="Times New Roman" w:hAnsi="Arial" w:cs="Arial"/>
          <w:lang w:eastAsia="en-US"/>
        </w:rPr>
        <w:t xml:space="preserve">) propisano je: „U Proračunu su planirana sredstva proračunske zalihe u iznosu 30.000 </w:t>
      </w:r>
      <w:r w:rsidR="0044214E" w:rsidRPr="004F48AE">
        <w:rPr>
          <w:rFonts w:ascii="Arial" w:eastAsia="Times New Roman" w:hAnsi="Arial" w:cs="Arial"/>
          <w:lang w:eastAsia="en-US"/>
        </w:rPr>
        <w:t>€</w:t>
      </w:r>
      <w:r w:rsidRPr="004F48AE">
        <w:rPr>
          <w:rFonts w:ascii="Arial" w:eastAsia="Times New Roman" w:hAnsi="Arial" w:cs="Arial"/>
          <w:lang w:eastAsia="en-US"/>
        </w:rPr>
        <w:t xml:space="preserve">.“ „O korištenju sredstava proračunske zalihe odlučuje Općinski načelnik. </w:t>
      </w:r>
      <w:r w:rsidRPr="004F48AE">
        <w:rPr>
          <w:rFonts w:ascii="Arial" w:eastAsia="Times New Roman" w:hAnsi="Arial" w:cs="Arial"/>
          <w:i/>
          <w:lang w:eastAsia="en-US"/>
        </w:rPr>
        <w:t>Općinski načelnik obvezan je izvijestiti Općinsko vijeće o korištenju proračunske zalihe uz polugodišnji i godišnji Izvještaj o izvršenju proračuna</w:t>
      </w:r>
      <w:r w:rsidRPr="004F48AE">
        <w:rPr>
          <w:rFonts w:ascii="Arial" w:eastAsia="Times New Roman" w:hAnsi="Arial" w:cs="Arial"/>
          <w:i/>
          <w:iCs/>
          <w:lang w:eastAsia="en-US"/>
        </w:rPr>
        <w:t xml:space="preserve">“. </w:t>
      </w:r>
    </w:p>
    <w:p w14:paraId="741483A7" w14:textId="77777777" w:rsidR="00F2348E" w:rsidRPr="004F48AE" w:rsidRDefault="00F2348E" w:rsidP="00F2348E">
      <w:pPr>
        <w:autoSpaceDE w:val="0"/>
        <w:autoSpaceDN w:val="0"/>
        <w:adjustRightInd w:val="0"/>
        <w:spacing w:after="0" w:line="240" w:lineRule="auto"/>
        <w:jc w:val="both"/>
        <w:rPr>
          <w:rFonts w:ascii="Arial" w:eastAsia="Times New Roman" w:hAnsi="Arial" w:cs="Arial"/>
        </w:rPr>
      </w:pPr>
    </w:p>
    <w:p w14:paraId="520B8764" w14:textId="651F2B8B" w:rsidR="00F2348E" w:rsidRPr="004F48AE" w:rsidRDefault="00F2348E" w:rsidP="00F2348E">
      <w:pPr>
        <w:autoSpaceDE w:val="0"/>
        <w:autoSpaceDN w:val="0"/>
        <w:adjustRightInd w:val="0"/>
        <w:spacing w:after="0" w:line="240" w:lineRule="auto"/>
        <w:jc w:val="both"/>
        <w:rPr>
          <w:rFonts w:ascii="Arial" w:eastAsia="Times New Roman" w:hAnsi="Arial" w:cs="Arial"/>
        </w:rPr>
      </w:pPr>
      <w:r w:rsidRPr="000C61D2">
        <w:rPr>
          <w:rFonts w:ascii="Arial" w:eastAsia="Times New Roman" w:hAnsi="Arial" w:cs="Arial"/>
          <w:b/>
          <w:bCs/>
        </w:rPr>
        <w:t>U razdoblju</w:t>
      </w:r>
      <w:r w:rsidRPr="004F48AE">
        <w:rPr>
          <w:rFonts w:ascii="Arial" w:eastAsia="Times New Roman" w:hAnsi="Arial" w:cs="Arial"/>
        </w:rPr>
        <w:t xml:space="preserve"> </w:t>
      </w:r>
      <w:r w:rsidRPr="004F48AE">
        <w:rPr>
          <w:rFonts w:ascii="Arial" w:eastAsia="Times New Roman" w:hAnsi="Arial" w:cs="Arial"/>
          <w:b/>
        </w:rPr>
        <w:t>siječanj – lipanj 202</w:t>
      </w:r>
      <w:r w:rsidR="006F738A">
        <w:rPr>
          <w:rFonts w:ascii="Arial" w:eastAsia="Times New Roman" w:hAnsi="Arial" w:cs="Arial"/>
          <w:b/>
        </w:rPr>
        <w:t>4</w:t>
      </w:r>
      <w:r w:rsidRPr="004F48AE">
        <w:rPr>
          <w:rFonts w:ascii="Arial" w:eastAsia="Times New Roman" w:hAnsi="Arial" w:cs="Arial"/>
          <w:b/>
        </w:rPr>
        <w:t>.</w:t>
      </w:r>
      <w:r w:rsidRPr="004F48AE">
        <w:rPr>
          <w:rFonts w:ascii="Arial" w:eastAsia="Times New Roman" w:hAnsi="Arial" w:cs="Arial"/>
        </w:rPr>
        <w:t xml:space="preserve"> </w:t>
      </w:r>
      <w:r w:rsidRPr="004F48AE">
        <w:rPr>
          <w:rFonts w:ascii="Arial" w:eastAsia="Times New Roman" w:hAnsi="Arial" w:cs="Arial"/>
          <w:b/>
          <w:lang w:eastAsia="en-US"/>
        </w:rPr>
        <w:t>proračunska zaliha nije korištena</w:t>
      </w:r>
      <w:r w:rsidR="00856469">
        <w:rPr>
          <w:rFonts w:ascii="Arial" w:eastAsia="Times New Roman" w:hAnsi="Arial" w:cs="Arial"/>
          <w:b/>
          <w:lang w:eastAsia="en-US"/>
        </w:rPr>
        <w:t>.</w:t>
      </w:r>
    </w:p>
    <w:p w14:paraId="1F55EC8F" w14:textId="77777777" w:rsidR="00F2348E" w:rsidRPr="004F48AE" w:rsidRDefault="00F2348E" w:rsidP="00F2348E">
      <w:pPr>
        <w:autoSpaceDE w:val="0"/>
        <w:autoSpaceDN w:val="0"/>
        <w:adjustRightInd w:val="0"/>
        <w:spacing w:after="0" w:line="240" w:lineRule="auto"/>
        <w:jc w:val="both"/>
        <w:rPr>
          <w:rFonts w:ascii="Arial" w:eastAsia="Times New Roman" w:hAnsi="Arial" w:cs="Arial"/>
        </w:rPr>
      </w:pPr>
    </w:p>
    <w:p w14:paraId="3E60ECA3" w14:textId="1D7974A3" w:rsidR="00F2348E" w:rsidRPr="004F48AE" w:rsidRDefault="00F2348E" w:rsidP="00F2348E">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Dakle, u privitku nema prikaza korištenja sredstava proračunske zalihe za razdoblje 01.01. – </w:t>
      </w:r>
      <w:r w:rsidR="006F738A">
        <w:rPr>
          <w:rFonts w:ascii="Arial" w:eastAsia="Times New Roman" w:hAnsi="Arial" w:cs="Arial"/>
        </w:rPr>
        <w:t>30.06.</w:t>
      </w:r>
      <w:r w:rsidRPr="004F48AE">
        <w:rPr>
          <w:rFonts w:ascii="Arial" w:eastAsia="Times New Roman" w:hAnsi="Arial" w:cs="Arial"/>
        </w:rPr>
        <w:t>202</w:t>
      </w:r>
      <w:r w:rsidR="006F738A">
        <w:rPr>
          <w:rFonts w:ascii="Arial" w:eastAsia="Times New Roman" w:hAnsi="Arial" w:cs="Arial"/>
        </w:rPr>
        <w:t>4</w:t>
      </w:r>
      <w:r w:rsidRPr="004F48AE">
        <w:rPr>
          <w:rFonts w:ascii="Arial" w:eastAsia="Times New Roman" w:hAnsi="Arial" w:cs="Arial"/>
        </w:rPr>
        <w:t>. godine.</w:t>
      </w:r>
    </w:p>
    <w:p w14:paraId="2762F605" w14:textId="77777777" w:rsidR="00F2348E" w:rsidRPr="004F48AE" w:rsidRDefault="00F2348E" w:rsidP="00F2348E">
      <w:pPr>
        <w:spacing w:after="0" w:line="240" w:lineRule="auto"/>
        <w:jc w:val="center"/>
        <w:rPr>
          <w:rFonts w:ascii="Arial" w:eastAsia="Times New Roman" w:hAnsi="Arial" w:cs="Arial"/>
          <w:iCs/>
          <w:lang w:eastAsia="en-US"/>
        </w:rPr>
      </w:pPr>
      <w:r w:rsidRPr="004F48AE">
        <w:rPr>
          <w:rFonts w:ascii="Arial" w:eastAsia="Times New Roman" w:hAnsi="Arial" w:cs="Arial"/>
          <w:iCs/>
          <w:lang w:eastAsia="en-US"/>
        </w:rPr>
        <w:br w:type="page"/>
      </w:r>
    </w:p>
    <w:p w14:paraId="5174FE2C" w14:textId="2DDB4189" w:rsidR="00094BFA" w:rsidRPr="004F48AE" w:rsidRDefault="00F978D1" w:rsidP="00ED60D0">
      <w:pPr>
        <w:pStyle w:val="Naslov2"/>
        <w:jc w:val="center"/>
        <w:rPr>
          <w:rFonts w:ascii="Arial" w:hAnsi="Arial" w:cs="Arial"/>
          <w:sz w:val="22"/>
          <w:lang w:val="hr-HR"/>
        </w:rPr>
      </w:pPr>
      <w:bookmarkStart w:id="306" w:name="_Toc176776652"/>
      <w:r w:rsidRPr="004F48AE">
        <w:rPr>
          <w:rFonts w:ascii="Arial" w:hAnsi="Arial" w:cs="Arial"/>
          <w:sz w:val="22"/>
          <w:lang w:val="hr-HR"/>
        </w:rPr>
        <w:lastRenderedPageBreak/>
        <w:t>4</w:t>
      </w:r>
      <w:r w:rsidR="0065579C" w:rsidRPr="004F48AE">
        <w:rPr>
          <w:rFonts w:ascii="Arial" w:hAnsi="Arial" w:cs="Arial"/>
          <w:sz w:val="22"/>
          <w:lang w:val="hr-HR"/>
        </w:rPr>
        <w:t>.</w:t>
      </w:r>
      <w:r w:rsidRPr="004F48AE">
        <w:rPr>
          <w:rFonts w:ascii="Arial" w:hAnsi="Arial" w:cs="Arial"/>
          <w:sz w:val="22"/>
          <w:lang w:val="hr-HR"/>
        </w:rPr>
        <w:t>2</w:t>
      </w:r>
      <w:r w:rsidR="0065579C" w:rsidRPr="004F48AE">
        <w:rPr>
          <w:rFonts w:ascii="Arial" w:hAnsi="Arial" w:cs="Arial"/>
          <w:sz w:val="22"/>
          <w:lang w:val="hr-HR"/>
        </w:rPr>
        <w:t>.</w:t>
      </w:r>
      <w:r w:rsidR="0065579C" w:rsidRPr="004F48AE">
        <w:rPr>
          <w:rFonts w:ascii="Arial" w:hAnsi="Arial" w:cs="Arial"/>
          <w:sz w:val="22"/>
          <w:lang w:val="hr-HR"/>
        </w:rPr>
        <w:tab/>
      </w:r>
      <w:r w:rsidRPr="004F48AE">
        <w:rPr>
          <w:rFonts w:ascii="Arial" w:hAnsi="Arial" w:cs="Arial"/>
          <w:sz w:val="22"/>
          <w:lang w:val="hr-HR"/>
        </w:rPr>
        <w:t>IZVJEŠTAJ O ZADUŽIVANJU NA DOMA</w:t>
      </w:r>
      <w:r w:rsidR="00003B5B" w:rsidRPr="004F48AE">
        <w:rPr>
          <w:rFonts w:ascii="Arial" w:hAnsi="Arial" w:cs="Arial"/>
          <w:sz w:val="22"/>
          <w:lang w:val="hr-HR"/>
        </w:rPr>
        <w:t>Ć</w:t>
      </w:r>
      <w:r w:rsidRPr="004F48AE">
        <w:rPr>
          <w:rFonts w:ascii="Arial" w:hAnsi="Arial" w:cs="Arial"/>
          <w:sz w:val="22"/>
          <w:lang w:val="hr-HR"/>
        </w:rPr>
        <w:t>EM I STRANOM TRŽIŠTU NOVCA I KAPITALA</w:t>
      </w:r>
      <w:bookmarkEnd w:id="306"/>
    </w:p>
    <w:p w14:paraId="77F28184" w14:textId="77777777" w:rsidR="00F978D1" w:rsidRPr="004F48AE" w:rsidRDefault="00F978D1" w:rsidP="00F978D1">
      <w:pPr>
        <w:rPr>
          <w:lang w:eastAsia="en-US"/>
        </w:rPr>
      </w:pPr>
    </w:p>
    <w:p w14:paraId="1047C9A9" w14:textId="54A5D157" w:rsidR="00094BFA" w:rsidRPr="004F48AE" w:rsidRDefault="00094BFA" w:rsidP="00891119">
      <w:pPr>
        <w:autoSpaceDE w:val="0"/>
        <w:autoSpaceDN w:val="0"/>
        <w:adjustRightInd w:val="0"/>
        <w:spacing w:after="0" w:line="240" w:lineRule="auto"/>
        <w:jc w:val="both"/>
        <w:rPr>
          <w:rFonts w:ascii="Arial" w:eastAsia="Times New Roman" w:hAnsi="Arial" w:cs="Arial"/>
          <w:sz w:val="12"/>
        </w:rPr>
      </w:pPr>
      <w:bookmarkStart w:id="307" w:name="_Hlk146004249"/>
    </w:p>
    <w:p w14:paraId="21C860E1" w14:textId="56C0FE87" w:rsidR="00F978D1" w:rsidRPr="004F48AE" w:rsidRDefault="00F978D1" w:rsidP="00F978D1">
      <w:pPr>
        <w:pStyle w:val="Naslov3"/>
        <w:jc w:val="center"/>
        <w:rPr>
          <w:rFonts w:ascii="Arial" w:hAnsi="Arial" w:cs="Arial"/>
          <w:sz w:val="22"/>
          <w:szCs w:val="22"/>
          <w:lang w:val="hr-HR"/>
        </w:rPr>
      </w:pPr>
      <w:bookmarkStart w:id="308" w:name="_Toc176776653"/>
      <w:r w:rsidRPr="004F48AE">
        <w:rPr>
          <w:rFonts w:ascii="Arial" w:hAnsi="Arial" w:cs="Arial"/>
          <w:sz w:val="22"/>
          <w:szCs w:val="22"/>
          <w:lang w:val="hr-HR"/>
        </w:rPr>
        <w:t>4.2.1.</w:t>
      </w:r>
      <w:r w:rsidRPr="004F48AE">
        <w:rPr>
          <w:rFonts w:ascii="Arial" w:hAnsi="Arial" w:cs="Arial"/>
          <w:sz w:val="22"/>
          <w:szCs w:val="22"/>
          <w:lang w:val="hr-HR"/>
        </w:rPr>
        <w:tab/>
        <w:t>PREGLED PRIMLJENIH KREDITA I OBVEZA PO KREDITIMA - OPĆINA</w:t>
      </w:r>
      <w:bookmarkEnd w:id="308"/>
    </w:p>
    <w:p w14:paraId="785CC859" w14:textId="1A7F050E" w:rsidR="00532D30" w:rsidRDefault="00532D30" w:rsidP="00891119">
      <w:pPr>
        <w:autoSpaceDE w:val="0"/>
        <w:autoSpaceDN w:val="0"/>
        <w:adjustRightInd w:val="0"/>
        <w:spacing w:after="0" w:line="240" w:lineRule="auto"/>
        <w:jc w:val="both"/>
        <w:rPr>
          <w:rFonts w:ascii="Arial" w:eastAsia="Times New Roman" w:hAnsi="Arial" w:cs="Arial"/>
          <w:sz w:val="12"/>
        </w:rPr>
      </w:pPr>
    </w:p>
    <w:p w14:paraId="0241C4F5" w14:textId="77777777" w:rsidR="00992310" w:rsidRPr="004F48AE" w:rsidRDefault="00992310" w:rsidP="00891119">
      <w:pPr>
        <w:autoSpaceDE w:val="0"/>
        <w:autoSpaceDN w:val="0"/>
        <w:adjustRightInd w:val="0"/>
        <w:spacing w:after="0" w:line="240" w:lineRule="auto"/>
        <w:jc w:val="both"/>
        <w:rPr>
          <w:rFonts w:ascii="Arial" w:eastAsia="Times New Roman" w:hAnsi="Arial" w:cs="Arial"/>
          <w:sz w:val="12"/>
        </w:rPr>
      </w:pPr>
    </w:p>
    <w:p w14:paraId="0DBB482E" w14:textId="237DE966" w:rsidR="00F524FD" w:rsidRPr="004F48AE" w:rsidRDefault="00891119" w:rsidP="00266CFE">
      <w:pPr>
        <w:spacing w:after="0" w:line="240" w:lineRule="auto"/>
        <w:jc w:val="both"/>
        <w:rPr>
          <w:rFonts w:ascii="Arial" w:hAnsi="Arial" w:cs="Arial"/>
        </w:rPr>
      </w:pPr>
      <w:r w:rsidRPr="004F48AE">
        <w:rPr>
          <w:rFonts w:ascii="Arial" w:hAnsi="Arial" w:cs="Arial"/>
        </w:rPr>
        <w:t xml:space="preserve">Općina Konavle </w:t>
      </w:r>
      <w:r w:rsidR="00D54D6F" w:rsidRPr="004F48AE">
        <w:rPr>
          <w:rFonts w:ascii="Arial" w:hAnsi="Arial" w:cs="Arial"/>
        </w:rPr>
        <w:t>koncem</w:t>
      </w:r>
      <w:r w:rsidR="00CE2900" w:rsidRPr="004F48AE">
        <w:rPr>
          <w:rFonts w:ascii="Arial" w:hAnsi="Arial" w:cs="Arial"/>
        </w:rPr>
        <w:t xml:space="preserve"> </w:t>
      </w:r>
      <w:r w:rsidR="00D54D6F" w:rsidRPr="004F48AE">
        <w:rPr>
          <w:rFonts w:ascii="Arial" w:hAnsi="Arial" w:cs="Arial"/>
        </w:rPr>
        <w:t>20</w:t>
      </w:r>
      <w:r w:rsidR="00CE2900" w:rsidRPr="004F48AE">
        <w:rPr>
          <w:rFonts w:ascii="Arial" w:hAnsi="Arial" w:cs="Arial"/>
        </w:rPr>
        <w:t>2</w:t>
      </w:r>
      <w:r w:rsidR="00FB5F08" w:rsidRPr="004F48AE">
        <w:rPr>
          <w:rFonts w:ascii="Arial" w:hAnsi="Arial" w:cs="Arial"/>
        </w:rPr>
        <w:t>3</w:t>
      </w:r>
      <w:r w:rsidR="00D54D6F" w:rsidRPr="004F48AE">
        <w:rPr>
          <w:rFonts w:ascii="Arial" w:hAnsi="Arial" w:cs="Arial"/>
        </w:rPr>
        <w:t>. godine</w:t>
      </w:r>
      <w:r w:rsidR="006F738A">
        <w:rPr>
          <w:rFonts w:ascii="Arial" w:hAnsi="Arial" w:cs="Arial"/>
        </w:rPr>
        <w:t xml:space="preserve"> imala je</w:t>
      </w:r>
      <w:r w:rsidR="00D54D6F" w:rsidRPr="004F48AE">
        <w:rPr>
          <w:rFonts w:ascii="Arial" w:hAnsi="Arial" w:cs="Arial"/>
        </w:rPr>
        <w:t xml:space="preserve"> ima </w:t>
      </w:r>
      <w:r w:rsidR="00F524FD" w:rsidRPr="004F48AE">
        <w:rPr>
          <w:rFonts w:ascii="Arial" w:hAnsi="Arial" w:cs="Arial"/>
        </w:rPr>
        <w:t xml:space="preserve">obveze za kredite i zajmove u ukupnom iznosu </w:t>
      </w:r>
      <w:r w:rsidR="00FB5F08" w:rsidRPr="004F48AE">
        <w:rPr>
          <w:rFonts w:ascii="Arial" w:hAnsi="Arial" w:cs="Arial"/>
        </w:rPr>
        <w:t>3.</w:t>
      </w:r>
      <w:r w:rsidR="006F738A">
        <w:rPr>
          <w:rFonts w:ascii="Arial" w:hAnsi="Arial" w:cs="Arial"/>
        </w:rPr>
        <w:t>808.486,02</w:t>
      </w:r>
      <w:r w:rsidR="00FB5F08" w:rsidRPr="004F48AE">
        <w:rPr>
          <w:rFonts w:ascii="Arial" w:hAnsi="Arial" w:cs="Arial"/>
        </w:rPr>
        <w:t xml:space="preserve"> €</w:t>
      </w:r>
      <w:r w:rsidR="006F738A">
        <w:rPr>
          <w:rFonts w:ascii="Arial" w:hAnsi="Arial" w:cs="Arial"/>
        </w:rPr>
        <w:t>, a koncem lipnja 2024. godine iznose 3.662.333,19 €</w:t>
      </w:r>
      <w:r w:rsidR="00F524FD" w:rsidRPr="004F48AE">
        <w:rPr>
          <w:rFonts w:ascii="Arial" w:hAnsi="Arial" w:cs="Arial"/>
        </w:rPr>
        <w:t>. Ove obveze se odnose na:</w:t>
      </w:r>
    </w:p>
    <w:p w14:paraId="23FA5B5B" w14:textId="2DD476F9" w:rsidR="00C17EE5" w:rsidRPr="004F48AE" w:rsidRDefault="00C07EC4" w:rsidP="00C07EC4">
      <w:pPr>
        <w:spacing w:after="0" w:line="240" w:lineRule="auto"/>
        <w:ind w:left="709"/>
        <w:rPr>
          <w:rFonts w:ascii="Arial" w:hAnsi="Arial" w:cs="Arial"/>
        </w:rPr>
      </w:pPr>
      <w:r w:rsidRPr="004F48AE">
        <w:rPr>
          <w:rFonts w:ascii="Arial" w:hAnsi="Arial" w:cs="Arial"/>
        </w:rPr>
        <w:t>-</w:t>
      </w:r>
      <w:r w:rsidRPr="004F48AE">
        <w:rPr>
          <w:rFonts w:ascii="Arial" w:hAnsi="Arial" w:cs="Arial"/>
        </w:rPr>
        <w:tab/>
      </w:r>
      <w:r w:rsidR="00D54D6F" w:rsidRPr="004F48AE">
        <w:rPr>
          <w:rFonts w:ascii="Arial" w:hAnsi="Arial" w:cs="Arial"/>
        </w:rPr>
        <w:t>obveze</w:t>
      </w:r>
      <w:r w:rsidR="00D843C5" w:rsidRPr="004F48AE">
        <w:rPr>
          <w:rFonts w:ascii="Arial" w:hAnsi="Arial" w:cs="Arial"/>
        </w:rPr>
        <w:t xml:space="preserve"> za primljene </w:t>
      </w:r>
      <w:r w:rsidR="00C17EE5" w:rsidRPr="004F48AE">
        <w:rPr>
          <w:rFonts w:ascii="Arial" w:hAnsi="Arial" w:cs="Arial"/>
        </w:rPr>
        <w:t xml:space="preserve">dugoročne </w:t>
      </w:r>
      <w:r w:rsidR="00D843C5" w:rsidRPr="004F48AE">
        <w:rPr>
          <w:rFonts w:ascii="Arial" w:hAnsi="Arial" w:cs="Arial"/>
        </w:rPr>
        <w:t>kredite</w:t>
      </w:r>
      <w:r w:rsidR="00D54D6F" w:rsidRPr="004F48AE">
        <w:rPr>
          <w:rFonts w:ascii="Arial" w:hAnsi="Arial" w:cs="Arial"/>
        </w:rPr>
        <w:t xml:space="preserve"> </w:t>
      </w:r>
      <w:r w:rsidR="00F524FD" w:rsidRPr="004F48AE">
        <w:rPr>
          <w:rFonts w:ascii="Arial" w:hAnsi="Arial" w:cs="Arial"/>
        </w:rPr>
        <w:t xml:space="preserve">od kreditnih institucija izvan javnog sektora u iznosu </w:t>
      </w:r>
      <w:r w:rsidR="006F738A">
        <w:rPr>
          <w:rFonts w:ascii="Arial" w:hAnsi="Arial" w:cs="Arial"/>
        </w:rPr>
        <w:t>365.382,07</w:t>
      </w:r>
      <w:r w:rsidR="00FB5F08" w:rsidRPr="004F48AE">
        <w:rPr>
          <w:rFonts w:ascii="Arial" w:hAnsi="Arial" w:cs="Arial"/>
        </w:rPr>
        <w:t xml:space="preserve"> €</w:t>
      </w:r>
      <w:r w:rsidR="00F524FD" w:rsidRPr="004F48AE">
        <w:rPr>
          <w:rFonts w:ascii="Arial" w:hAnsi="Arial" w:cs="Arial"/>
        </w:rPr>
        <w:t xml:space="preserve">, </w:t>
      </w:r>
    </w:p>
    <w:p w14:paraId="151D8F87" w14:textId="28A65278" w:rsidR="00121610" w:rsidRPr="004F48AE" w:rsidRDefault="00121610" w:rsidP="00C07EC4">
      <w:pPr>
        <w:spacing w:after="0" w:line="240" w:lineRule="auto"/>
        <w:ind w:left="709"/>
        <w:rPr>
          <w:rFonts w:ascii="Arial" w:hAnsi="Arial" w:cs="Arial"/>
        </w:rPr>
      </w:pPr>
      <w:r w:rsidRPr="004F48AE">
        <w:rPr>
          <w:rFonts w:ascii="Arial" w:hAnsi="Arial" w:cs="Arial"/>
        </w:rPr>
        <w:t xml:space="preserve">- </w:t>
      </w:r>
      <w:r w:rsidRPr="004F48AE">
        <w:rPr>
          <w:rFonts w:ascii="Arial" w:hAnsi="Arial" w:cs="Arial"/>
        </w:rPr>
        <w:tab/>
        <w:t xml:space="preserve">obveze za </w:t>
      </w:r>
      <w:r w:rsidR="00EE6E36" w:rsidRPr="004F48AE">
        <w:rPr>
          <w:rFonts w:ascii="Arial" w:hAnsi="Arial" w:cs="Arial"/>
        </w:rPr>
        <w:t xml:space="preserve">primljene dugoročne zajmove od HBOR-a u iznosu </w:t>
      </w:r>
      <w:r w:rsidR="003C5171">
        <w:rPr>
          <w:rFonts w:ascii="Arial" w:hAnsi="Arial" w:cs="Arial"/>
        </w:rPr>
        <w:t>1.964.871,59</w:t>
      </w:r>
      <w:r w:rsidR="00FB5F08" w:rsidRPr="004F48AE">
        <w:rPr>
          <w:rFonts w:ascii="Arial" w:hAnsi="Arial" w:cs="Arial"/>
        </w:rPr>
        <w:t xml:space="preserve"> €</w:t>
      </w:r>
    </w:p>
    <w:p w14:paraId="4FCED23A" w14:textId="09586CCE" w:rsidR="00C07EC4" w:rsidRPr="004F48AE" w:rsidRDefault="00C07EC4" w:rsidP="00C07EC4">
      <w:pPr>
        <w:spacing w:after="0" w:line="240" w:lineRule="auto"/>
        <w:ind w:left="709"/>
        <w:rPr>
          <w:rFonts w:ascii="Arial" w:hAnsi="Arial" w:cs="Arial"/>
        </w:rPr>
      </w:pPr>
      <w:r w:rsidRPr="004F48AE">
        <w:rPr>
          <w:rFonts w:ascii="Arial" w:hAnsi="Arial" w:cs="Arial"/>
        </w:rPr>
        <w:t>-</w:t>
      </w:r>
      <w:r w:rsidRPr="004F48AE">
        <w:rPr>
          <w:rFonts w:ascii="Arial" w:hAnsi="Arial" w:cs="Arial"/>
        </w:rPr>
        <w:tab/>
        <w:t>o</w:t>
      </w:r>
      <w:r w:rsidR="00F524FD" w:rsidRPr="004F48AE">
        <w:rPr>
          <w:rFonts w:ascii="Arial" w:hAnsi="Arial" w:cs="Arial"/>
        </w:rPr>
        <w:t>bveze za zajmove od državno</w:t>
      </w:r>
      <w:r w:rsidRPr="004F48AE">
        <w:rPr>
          <w:rFonts w:ascii="Arial" w:hAnsi="Arial" w:cs="Arial"/>
        </w:rPr>
        <w:t>g</w:t>
      </w:r>
      <w:r w:rsidR="00F524FD" w:rsidRPr="004F48AE">
        <w:rPr>
          <w:rFonts w:ascii="Arial" w:hAnsi="Arial" w:cs="Arial"/>
        </w:rPr>
        <w:t xml:space="preserve"> proračuna u iznosu </w:t>
      </w:r>
      <w:r w:rsidR="000F22E8">
        <w:rPr>
          <w:rFonts w:ascii="Arial" w:hAnsi="Arial" w:cs="Arial"/>
        </w:rPr>
        <w:t>1.332.079,53</w:t>
      </w:r>
      <w:r w:rsidR="00FB5F08" w:rsidRPr="004F48AE">
        <w:rPr>
          <w:rFonts w:ascii="Arial" w:hAnsi="Arial" w:cs="Arial"/>
        </w:rPr>
        <w:t xml:space="preserve"> €</w:t>
      </w:r>
      <w:r w:rsidR="00FD2D62" w:rsidRPr="004F48AE">
        <w:rPr>
          <w:rFonts w:ascii="Arial" w:hAnsi="Arial" w:cs="Arial"/>
        </w:rPr>
        <w:t>.</w:t>
      </w:r>
    </w:p>
    <w:p w14:paraId="67808AFF" w14:textId="77777777" w:rsidR="00ED7A4C" w:rsidRPr="004F48AE" w:rsidRDefault="00ED7A4C" w:rsidP="00ED7A4C">
      <w:pPr>
        <w:autoSpaceDE w:val="0"/>
        <w:autoSpaceDN w:val="0"/>
        <w:adjustRightInd w:val="0"/>
        <w:spacing w:after="0" w:line="240" w:lineRule="auto"/>
        <w:jc w:val="both"/>
        <w:rPr>
          <w:rFonts w:ascii="Arial" w:eastAsia="Calibri" w:hAnsi="Arial" w:cs="Arial"/>
          <w:lang w:eastAsia="en-US"/>
        </w:rPr>
      </w:pPr>
    </w:p>
    <w:p w14:paraId="262C85D3" w14:textId="77777777" w:rsidR="00FD2D62" w:rsidRPr="004F48AE" w:rsidRDefault="00FD2D62" w:rsidP="00ED7A4C">
      <w:pPr>
        <w:autoSpaceDE w:val="0"/>
        <w:autoSpaceDN w:val="0"/>
        <w:adjustRightInd w:val="0"/>
        <w:spacing w:after="0" w:line="240" w:lineRule="auto"/>
        <w:jc w:val="both"/>
        <w:rPr>
          <w:rFonts w:ascii="Arial" w:eastAsia="Calibri" w:hAnsi="Arial" w:cs="Arial"/>
          <w:lang w:eastAsia="en-US"/>
        </w:rPr>
      </w:pPr>
    </w:p>
    <w:p w14:paraId="49614967" w14:textId="61595BDF" w:rsidR="00ED7A4C" w:rsidRPr="004F48AE" w:rsidRDefault="006A1FD7" w:rsidP="0052045C">
      <w:pPr>
        <w:pStyle w:val="Naslov4"/>
        <w:rPr>
          <w:rFonts w:eastAsia="Calibri"/>
          <w:lang w:val="hr-HR"/>
        </w:rPr>
      </w:pPr>
      <w:bookmarkStart w:id="309" w:name="_Toc176776654"/>
      <w:r w:rsidRPr="004F48AE">
        <w:rPr>
          <w:rFonts w:eastAsia="Calibri"/>
          <w:lang w:val="hr-HR"/>
        </w:rPr>
        <w:t>4</w:t>
      </w:r>
      <w:r w:rsidR="00ED7A4C" w:rsidRPr="004F48AE">
        <w:rPr>
          <w:rFonts w:eastAsia="Calibri"/>
          <w:lang w:val="hr-HR"/>
        </w:rPr>
        <w:t>.</w:t>
      </w:r>
      <w:r w:rsidR="00003B5B" w:rsidRPr="004F48AE">
        <w:rPr>
          <w:rFonts w:eastAsia="Calibri"/>
          <w:lang w:val="hr-HR"/>
        </w:rPr>
        <w:t>2</w:t>
      </w:r>
      <w:r w:rsidR="00ED7A4C" w:rsidRPr="004F48AE">
        <w:rPr>
          <w:rFonts w:eastAsia="Calibri"/>
          <w:lang w:val="hr-HR"/>
        </w:rPr>
        <w:t>.1.</w:t>
      </w:r>
      <w:r w:rsidR="00003B5B" w:rsidRPr="004F48AE">
        <w:rPr>
          <w:rFonts w:eastAsia="Calibri"/>
          <w:lang w:val="hr-HR"/>
        </w:rPr>
        <w:t>1.</w:t>
      </w:r>
      <w:r w:rsidR="00ED7A4C" w:rsidRPr="004F48AE">
        <w:rPr>
          <w:rFonts w:eastAsia="Calibri"/>
          <w:lang w:val="hr-HR"/>
        </w:rPr>
        <w:tab/>
        <w:t>PREGLED PRIMLJENIH KREDITA</w:t>
      </w:r>
      <w:r w:rsidR="00C40770" w:rsidRPr="004F48AE">
        <w:rPr>
          <w:rFonts w:eastAsia="Calibri"/>
          <w:lang w:val="hr-HR"/>
        </w:rPr>
        <w:t xml:space="preserve"> </w:t>
      </w:r>
      <w:r w:rsidR="00EE6E36" w:rsidRPr="004F48AE">
        <w:rPr>
          <w:rFonts w:eastAsia="Calibri"/>
          <w:lang w:val="hr-HR"/>
        </w:rPr>
        <w:t>/</w:t>
      </w:r>
      <w:r w:rsidR="00C40770" w:rsidRPr="004F48AE">
        <w:rPr>
          <w:rFonts w:eastAsia="Calibri"/>
          <w:lang w:val="hr-HR"/>
        </w:rPr>
        <w:t xml:space="preserve"> </w:t>
      </w:r>
      <w:r w:rsidR="00EE6E36" w:rsidRPr="004F48AE">
        <w:rPr>
          <w:rFonts w:eastAsia="Calibri"/>
          <w:lang w:val="hr-HR"/>
        </w:rPr>
        <w:t>ZAJMOVA</w:t>
      </w:r>
      <w:r w:rsidR="00ED7A4C" w:rsidRPr="004F48AE">
        <w:rPr>
          <w:rFonts w:eastAsia="Calibri"/>
          <w:lang w:val="hr-HR"/>
        </w:rPr>
        <w:t xml:space="preserve"> I OBVEZA PO KREDITIMA</w:t>
      </w:r>
      <w:r w:rsidR="00C40770" w:rsidRPr="004F48AE">
        <w:rPr>
          <w:rFonts w:eastAsia="Calibri"/>
          <w:lang w:val="hr-HR"/>
        </w:rPr>
        <w:t xml:space="preserve"> </w:t>
      </w:r>
      <w:r w:rsidR="00EE6E36" w:rsidRPr="004F48AE">
        <w:rPr>
          <w:rFonts w:eastAsia="Calibri"/>
          <w:lang w:val="hr-HR"/>
        </w:rPr>
        <w:t>/</w:t>
      </w:r>
      <w:r w:rsidR="00C40770" w:rsidRPr="004F48AE">
        <w:rPr>
          <w:rFonts w:eastAsia="Calibri"/>
          <w:lang w:val="hr-HR"/>
        </w:rPr>
        <w:t xml:space="preserve"> </w:t>
      </w:r>
      <w:r w:rsidR="00EE6E36" w:rsidRPr="004F48AE">
        <w:rPr>
          <w:rFonts w:eastAsia="Calibri"/>
          <w:lang w:val="hr-HR"/>
        </w:rPr>
        <w:t>ZAJMOVI</w:t>
      </w:r>
      <w:r w:rsidR="00BE6CDF" w:rsidRPr="004F48AE">
        <w:rPr>
          <w:rFonts w:eastAsia="Calibri"/>
          <w:lang w:val="hr-HR"/>
        </w:rPr>
        <w:t>M</w:t>
      </w:r>
      <w:r w:rsidR="00EE6E36" w:rsidRPr="004F48AE">
        <w:rPr>
          <w:rFonts w:eastAsia="Calibri"/>
          <w:lang w:val="hr-HR"/>
        </w:rPr>
        <w:t>A</w:t>
      </w:r>
      <w:r w:rsidR="00ED7A4C" w:rsidRPr="004F48AE">
        <w:rPr>
          <w:rFonts w:eastAsia="Calibri"/>
          <w:lang w:val="hr-HR"/>
        </w:rPr>
        <w:t xml:space="preserve"> OD FINANCIJSKIH INST</w:t>
      </w:r>
      <w:r w:rsidR="00A10E1F" w:rsidRPr="004F48AE">
        <w:rPr>
          <w:rFonts w:eastAsia="Calibri"/>
          <w:lang w:val="hr-HR"/>
        </w:rPr>
        <w:t>ITUCIJA</w:t>
      </w:r>
      <w:bookmarkEnd w:id="309"/>
    </w:p>
    <w:p w14:paraId="3449DC6B" w14:textId="77777777" w:rsidR="00ED7A4C" w:rsidRPr="004F48AE" w:rsidRDefault="00ED7A4C" w:rsidP="00ED7A4C">
      <w:pPr>
        <w:spacing w:after="0" w:line="240" w:lineRule="auto"/>
        <w:jc w:val="both"/>
        <w:rPr>
          <w:rFonts w:ascii="Arial" w:eastAsia="Calibri" w:hAnsi="Arial" w:cs="Arial"/>
          <w:lang w:eastAsia="en-US"/>
        </w:rPr>
      </w:pPr>
    </w:p>
    <w:p w14:paraId="55F13301" w14:textId="4C0E13CA" w:rsidR="00A10E1F" w:rsidRPr="004F48AE" w:rsidRDefault="00A10E1F" w:rsidP="00A10E1F">
      <w:pPr>
        <w:spacing w:after="0" w:line="240" w:lineRule="auto"/>
        <w:ind w:firstLine="708"/>
        <w:jc w:val="both"/>
        <w:rPr>
          <w:rFonts w:ascii="Arial" w:eastAsia="Times New Roman" w:hAnsi="Arial" w:cs="Arial"/>
          <w:lang w:eastAsia="en-US"/>
        </w:rPr>
      </w:pPr>
      <w:r w:rsidRPr="004F48AE">
        <w:rPr>
          <w:rFonts w:ascii="Arial" w:eastAsia="Times New Roman" w:hAnsi="Arial" w:cs="Arial"/>
          <w:lang w:eastAsia="en-US"/>
        </w:rPr>
        <w:t xml:space="preserve">Obveze za dugoročne kredite od kreditnih institucija </w:t>
      </w:r>
      <w:r w:rsidRPr="004F48AE">
        <w:rPr>
          <w:rFonts w:ascii="Arial" w:hAnsi="Arial" w:cs="Arial"/>
        </w:rPr>
        <w:t xml:space="preserve">u iznosu </w:t>
      </w:r>
      <w:r w:rsidR="006F738A">
        <w:rPr>
          <w:rFonts w:ascii="Arial" w:hAnsi="Arial" w:cs="Arial"/>
        </w:rPr>
        <w:t>365.382,07</w:t>
      </w:r>
      <w:r w:rsidR="00FB5F08" w:rsidRPr="004F48AE">
        <w:rPr>
          <w:rFonts w:ascii="Arial" w:hAnsi="Arial" w:cs="Arial"/>
        </w:rPr>
        <w:t xml:space="preserve"> €</w:t>
      </w:r>
      <w:r w:rsidRPr="004F48AE">
        <w:rPr>
          <w:rFonts w:ascii="Arial" w:eastAsia="Times New Roman" w:hAnsi="Arial" w:cs="Arial"/>
          <w:lang w:eastAsia="en-US"/>
        </w:rPr>
        <w:t xml:space="preserve"> se odnose na ugovor o dugoročnom kreditu iz 2013. godine koji je iskorišten za izgradnju doma za starije i nemoćne osobe.</w:t>
      </w:r>
    </w:p>
    <w:p w14:paraId="213EA3E7" w14:textId="40231F77" w:rsidR="00A10E1F" w:rsidRPr="004F48AE" w:rsidRDefault="00A10E1F" w:rsidP="00A10E1F">
      <w:pPr>
        <w:spacing w:after="0" w:line="240" w:lineRule="auto"/>
        <w:jc w:val="both"/>
        <w:rPr>
          <w:rFonts w:ascii="Arial" w:eastAsia="Times New Roman" w:hAnsi="Arial" w:cs="Arial"/>
          <w:lang w:eastAsia="en-US"/>
        </w:rPr>
      </w:pPr>
    </w:p>
    <w:p w14:paraId="71A34BA5" w14:textId="77777777" w:rsidR="000F22E8" w:rsidRPr="004F48AE" w:rsidRDefault="000F22E8" w:rsidP="000F22E8">
      <w:pPr>
        <w:spacing w:after="0" w:line="240" w:lineRule="auto"/>
        <w:ind w:firstLine="708"/>
        <w:jc w:val="both"/>
        <w:rPr>
          <w:rFonts w:ascii="Arial" w:eastAsia="Times New Roman" w:hAnsi="Arial" w:cs="Arial"/>
          <w:lang w:eastAsia="en-US"/>
        </w:rPr>
      </w:pPr>
      <w:r w:rsidRPr="004F48AE">
        <w:rPr>
          <w:rFonts w:ascii="Arial" w:eastAsia="Times New Roman" w:hAnsi="Arial" w:cs="Arial"/>
          <w:lang w:eastAsia="en-US"/>
        </w:rPr>
        <w:t>U prosincu 2021. ministar financija je da suglasnost za zaduživanje za izgradnju vatrogasnog doma i nabavu vatrogasnog vozila i opreme do 8.400.000 kn odnosno 1.114.871,59 €. Ugovor o kreditu je zaključen u ožujku 2022. Do konca 2022. iskorištena su sredstva ovog kredita (HBOR) u cijelosti.</w:t>
      </w:r>
    </w:p>
    <w:p w14:paraId="1CBDED05" w14:textId="77777777" w:rsidR="003D18D4" w:rsidRDefault="003D18D4" w:rsidP="00A10E1F">
      <w:pPr>
        <w:spacing w:after="0" w:line="240" w:lineRule="auto"/>
        <w:jc w:val="both"/>
        <w:rPr>
          <w:rFonts w:ascii="Arial" w:eastAsia="Times New Roman" w:hAnsi="Arial" w:cs="Arial"/>
          <w:lang w:eastAsia="en-US"/>
        </w:rPr>
      </w:pPr>
    </w:p>
    <w:p w14:paraId="0F0A3289" w14:textId="531A0F36" w:rsidR="003D18D4" w:rsidRDefault="00D04BFF" w:rsidP="002D564E">
      <w:pPr>
        <w:spacing w:after="0" w:line="240" w:lineRule="auto"/>
        <w:ind w:firstLine="708"/>
        <w:jc w:val="both"/>
        <w:rPr>
          <w:rFonts w:ascii="Arial" w:eastAsia="Times New Roman" w:hAnsi="Arial" w:cs="Arial"/>
          <w:lang w:eastAsia="en-US"/>
        </w:rPr>
      </w:pPr>
      <w:r>
        <w:rPr>
          <w:rFonts w:ascii="Arial" w:eastAsia="Times New Roman" w:hAnsi="Arial" w:cs="Arial"/>
          <w:lang w:eastAsia="en-US"/>
        </w:rPr>
        <w:t xml:space="preserve">Vlada Republike Hrvatske je 25. kolovoza 2022. godine dala suglasnost Općini Konavale za zaduživanje za </w:t>
      </w:r>
      <w:r w:rsidR="00D039EE">
        <w:rPr>
          <w:rFonts w:ascii="Arial" w:eastAsia="Times New Roman" w:hAnsi="Arial" w:cs="Arial"/>
          <w:lang w:eastAsia="en-US"/>
        </w:rPr>
        <w:t>projekt modernizacije javne rasvjete – unapređenje energetske učinkovitosti</w:t>
      </w:r>
      <w:r w:rsidR="00941216">
        <w:rPr>
          <w:rFonts w:ascii="Arial" w:eastAsia="Times New Roman" w:hAnsi="Arial" w:cs="Arial"/>
          <w:lang w:eastAsia="en-US"/>
        </w:rPr>
        <w:t xml:space="preserve"> u iznosu 8.900.000 kn</w:t>
      </w:r>
      <w:r w:rsidR="00941216" w:rsidRPr="00941216">
        <w:rPr>
          <w:rFonts w:ascii="Arial" w:eastAsia="Times New Roman" w:hAnsi="Arial" w:cs="Arial"/>
          <w:lang w:eastAsia="en-US"/>
        </w:rPr>
        <w:t xml:space="preserve"> </w:t>
      </w:r>
      <w:r w:rsidR="00941216" w:rsidRPr="00D04BFF">
        <w:rPr>
          <w:rFonts w:ascii="Arial" w:eastAsia="Times New Roman" w:hAnsi="Arial" w:cs="Arial"/>
          <w:lang w:eastAsia="en-US"/>
        </w:rPr>
        <w:t>kod HBOR s rokom otplate kredita od sedam i</w:t>
      </w:r>
      <w:r w:rsidR="006F738A">
        <w:rPr>
          <w:rFonts w:ascii="Arial" w:eastAsia="Times New Roman" w:hAnsi="Arial" w:cs="Arial"/>
          <w:lang w:eastAsia="en-US"/>
        </w:rPr>
        <w:t xml:space="preserve"> </w:t>
      </w:r>
      <w:r w:rsidR="00941216" w:rsidRPr="00D04BFF">
        <w:rPr>
          <w:rFonts w:ascii="Arial" w:eastAsia="Times New Roman" w:hAnsi="Arial" w:cs="Arial"/>
          <w:lang w:eastAsia="en-US"/>
        </w:rPr>
        <w:t>pol godina uključujući poček od pola godine u jednakim tromjesečnim ratama, uz fiksnu kamatnu stopu 0,5% godišnje (nema naknade za odobravanje kredita).</w:t>
      </w:r>
      <w:r w:rsidR="00941216">
        <w:rPr>
          <w:rFonts w:ascii="Arial" w:eastAsia="Times New Roman" w:hAnsi="Arial" w:cs="Arial"/>
          <w:lang w:eastAsia="en-US"/>
        </w:rPr>
        <w:t>, a općinsko vijeće je odobrilo zaduživanje u lipnju 2022. Ugovor o kreditu je</w:t>
      </w:r>
      <w:r w:rsidR="00A61B27">
        <w:rPr>
          <w:rFonts w:ascii="Arial" w:eastAsia="Times New Roman" w:hAnsi="Arial" w:cs="Arial"/>
          <w:lang w:eastAsia="en-US"/>
        </w:rPr>
        <w:t xml:space="preserve"> zaključen u prosincu 2022. </w:t>
      </w:r>
      <w:r w:rsidR="00D039EE">
        <w:rPr>
          <w:rFonts w:ascii="Arial" w:eastAsia="Times New Roman" w:hAnsi="Arial" w:cs="Arial"/>
          <w:lang w:eastAsia="en-US"/>
        </w:rPr>
        <w:t>(kredit ne ulazi u stupanj zaduženosti jer spada u kategoriju povećanja energetske učinkovitosti)</w:t>
      </w:r>
      <w:r w:rsidR="00A61B27">
        <w:rPr>
          <w:rFonts w:ascii="Arial" w:eastAsia="Times New Roman" w:hAnsi="Arial" w:cs="Arial"/>
          <w:lang w:eastAsia="en-US"/>
        </w:rPr>
        <w:t>. Predujam za kredit u iznosu 850.000 € je iskorišten u prosincu 2023. godine.</w:t>
      </w:r>
    </w:p>
    <w:p w14:paraId="3FBADDA6" w14:textId="77777777" w:rsidR="003D18D4" w:rsidRDefault="003D18D4" w:rsidP="00A10E1F">
      <w:pPr>
        <w:spacing w:after="0" w:line="240" w:lineRule="auto"/>
        <w:jc w:val="both"/>
        <w:rPr>
          <w:rFonts w:ascii="Arial" w:eastAsia="Times New Roman" w:hAnsi="Arial" w:cs="Arial"/>
          <w:lang w:eastAsia="en-US"/>
        </w:rPr>
      </w:pPr>
    </w:p>
    <w:p w14:paraId="46AA619A" w14:textId="77777777" w:rsidR="003D18D4" w:rsidRDefault="003D18D4" w:rsidP="00A10E1F">
      <w:pPr>
        <w:spacing w:after="0" w:line="240" w:lineRule="auto"/>
        <w:jc w:val="both"/>
        <w:rPr>
          <w:rFonts w:ascii="Arial" w:eastAsia="Times New Roman" w:hAnsi="Arial" w:cs="Arial"/>
          <w:lang w:eastAsia="en-US"/>
        </w:rPr>
      </w:pPr>
    </w:p>
    <w:p w14:paraId="30A3E9B1" w14:textId="77777777" w:rsidR="003D18D4" w:rsidRDefault="003D18D4" w:rsidP="00A10E1F">
      <w:pPr>
        <w:spacing w:after="0" w:line="240" w:lineRule="auto"/>
        <w:jc w:val="both"/>
        <w:rPr>
          <w:rFonts w:ascii="Arial" w:eastAsia="Times New Roman" w:hAnsi="Arial" w:cs="Arial"/>
          <w:lang w:eastAsia="en-US"/>
        </w:rPr>
      </w:pPr>
    </w:p>
    <w:p w14:paraId="2325A9F8" w14:textId="77777777" w:rsidR="003D18D4" w:rsidRDefault="003D18D4" w:rsidP="00A10E1F">
      <w:pPr>
        <w:spacing w:after="0" w:line="240" w:lineRule="auto"/>
        <w:jc w:val="both"/>
        <w:rPr>
          <w:rFonts w:ascii="Arial" w:eastAsia="Times New Roman" w:hAnsi="Arial" w:cs="Arial"/>
          <w:lang w:eastAsia="en-US"/>
        </w:rPr>
      </w:pPr>
    </w:p>
    <w:p w14:paraId="33EF1E76" w14:textId="77777777" w:rsidR="003D18D4" w:rsidRDefault="003D18D4" w:rsidP="00A10E1F">
      <w:pPr>
        <w:spacing w:after="0" w:line="240" w:lineRule="auto"/>
        <w:jc w:val="both"/>
        <w:rPr>
          <w:rFonts w:ascii="Arial" w:eastAsia="Times New Roman" w:hAnsi="Arial" w:cs="Arial"/>
          <w:lang w:eastAsia="en-US"/>
        </w:rPr>
      </w:pPr>
    </w:p>
    <w:bookmarkEnd w:id="307"/>
    <w:p w14:paraId="57740E7F" w14:textId="77777777" w:rsidR="003D18D4" w:rsidRDefault="003D18D4" w:rsidP="00A10E1F">
      <w:pPr>
        <w:spacing w:after="0" w:line="240" w:lineRule="auto"/>
        <w:jc w:val="both"/>
        <w:rPr>
          <w:rFonts w:ascii="Arial" w:eastAsia="Times New Roman" w:hAnsi="Arial" w:cs="Arial"/>
          <w:lang w:eastAsia="en-US"/>
        </w:rPr>
      </w:pPr>
    </w:p>
    <w:p w14:paraId="191D0A87" w14:textId="77777777" w:rsidR="003D18D4" w:rsidRDefault="003D18D4" w:rsidP="00A10E1F">
      <w:pPr>
        <w:spacing w:after="0" w:line="240" w:lineRule="auto"/>
        <w:jc w:val="both"/>
        <w:rPr>
          <w:rFonts w:ascii="Arial" w:eastAsia="Times New Roman" w:hAnsi="Arial" w:cs="Arial"/>
          <w:lang w:eastAsia="en-US"/>
        </w:rPr>
      </w:pPr>
    </w:p>
    <w:p w14:paraId="6125ED5E" w14:textId="77777777" w:rsidR="003D18D4" w:rsidRDefault="003D18D4" w:rsidP="00A10E1F">
      <w:pPr>
        <w:spacing w:after="0" w:line="240" w:lineRule="auto"/>
        <w:jc w:val="both"/>
        <w:rPr>
          <w:rFonts w:ascii="Arial" w:eastAsia="Times New Roman" w:hAnsi="Arial" w:cs="Arial"/>
          <w:lang w:eastAsia="en-US"/>
        </w:rPr>
      </w:pPr>
    </w:p>
    <w:p w14:paraId="7CF02B52" w14:textId="77777777" w:rsidR="003D18D4" w:rsidRDefault="003D18D4" w:rsidP="00A10E1F">
      <w:pPr>
        <w:spacing w:after="0" w:line="240" w:lineRule="auto"/>
        <w:jc w:val="both"/>
        <w:rPr>
          <w:rFonts w:ascii="Arial" w:eastAsia="Times New Roman" w:hAnsi="Arial" w:cs="Arial"/>
          <w:lang w:eastAsia="en-US"/>
        </w:rPr>
      </w:pPr>
    </w:p>
    <w:p w14:paraId="0E0D9E7B" w14:textId="77777777" w:rsidR="004A3A42" w:rsidRPr="004F48AE" w:rsidRDefault="004A3A42" w:rsidP="00A10E1F">
      <w:pPr>
        <w:spacing w:after="0" w:line="240" w:lineRule="auto"/>
        <w:jc w:val="both"/>
        <w:rPr>
          <w:rFonts w:ascii="Arial" w:eastAsia="Times New Roman" w:hAnsi="Arial" w:cs="Arial"/>
          <w:lang w:eastAsia="en-US"/>
        </w:rPr>
      </w:pPr>
    </w:p>
    <w:p w14:paraId="270C3AFB" w14:textId="1CC05E07" w:rsidR="00D843C5" w:rsidRPr="004F48AE" w:rsidRDefault="00892B2C" w:rsidP="00892B2C">
      <w:pPr>
        <w:pStyle w:val="Opisslike"/>
        <w:keepNext/>
        <w:jc w:val="both"/>
        <w:rPr>
          <w:rFonts w:ascii="Arial" w:hAnsi="Arial" w:cs="Arial"/>
          <w:bCs w:val="0"/>
          <w:iCs/>
        </w:rPr>
      </w:pPr>
      <w:bookmarkStart w:id="310" w:name="_Toc176776509"/>
      <w:r w:rsidRPr="004F48AE">
        <w:rPr>
          <w:color w:val="FF0000"/>
        </w:rPr>
        <w:lastRenderedPageBreak/>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26</w:t>
      </w:r>
      <w:r w:rsidR="002A3DE2" w:rsidRPr="004F48AE">
        <w:rPr>
          <w:color w:val="FF0000"/>
        </w:rPr>
        <w:fldChar w:fldCharType="end"/>
      </w:r>
      <w:r w:rsidRPr="004F48AE">
        <w:rPr>
          <w:color w:val="FF0000"/>
        </w:rPr>
        <w:t>.</w:t>
      </w:r>
      <w:r w:rsidRPr="004F48AE">
        <w:t xml:space="preserve">: </w:t>
      </w:r>
      <w:r w:rsidR="00B50BA4" w:rsidRPr="004F48AE">
        <w:rPr>
          <w:rFonts w:ascii="Arial" w:hAnsi="Arial" w:cs="Arial"/>
          <w:bCs w:val="0"/>
          <w:iCs/>
        </w:rPr>
        <w:t xml:space="preserve">Pregled primljenih </w:t>
      </w:r>
      <w:r w:rsidR="00C17EE5" w:rsidRPr="004F48AE">
        <w:rPr>
          <w:rFonts w:ascii="Arial" w:hAnsi="Arial" w:cs="Arial"/>
          <w:bCs w:val="0"/>
          <w:iCs/>
        </w:rPr>
        <w:t xml:space="preserve">dugoročnih </w:t>
      </w:r>
      <w:r w:rsidR="00B50BA4" w:rsidRPr="004F48AE">
        <w:rPr>
          <w:rFonts w:ascii="Arial" w:hAnsi="Arial" w:cs="Arial"/>
          <w:bCs w:val="0"/>
          <w:iCs/>
        </w:rPr>
        <w:t>kredita</w:t>
      </w:r>
      <w:r w:rsidR="005F082E" w:rsidRPr="004F48AE">
        <w:rPr>
          <w:rFonts w:ascii="Arial" w:hAnsi="Arial" w:cs="Arial"/>
          <w:bCs w:val="0"/>
          <w:iCs/>
        </w:rPr>
        <w:t xml:space="preserve"> od kreditnih institucija</w:t>
      </w:r>
      <w:bookmarkEnd w:id="310"/>
    </w:p>
    <w:p w14:paraId="73610A02" w14:textId="6E08FA37" w:rsidR="004A3A42" w:rsidRDefault="00DE2CF6" w:rsidP="005F082E">
      <w:pPr>
        <w:jc w:val="center"/>
        <w:rPr>
          <w:lang w:eastAsia="en-US"/>
        </w:rPr>
      </w:pPr>
      <w:r w:rsidRPr="00DE2CF6">
        <w:rPr>
          <w:noProof/>
        </w:rPr>
        <w:drawing>
          <wp:inline distT="0" distB="0" distL="0" distR="0" wp14:anchorId="4945F919" wp14:editId="2C2D6C64">
            <wp:extent cx="7554171" cy="5676900"/>
            <wp:effectExtent l="0" t="0" r="8890" b="0"/>
            <wp:docPr id="19624409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557937" cy="5679730"/>
                    </a:xfrm>
                    <a:prstGeom prst="rect">
                      <a:avLst/>
                    </a:prstGeom>
                    <a:noFill/>
                    <a:ln>
                      <a:noFill/>
                    </a:ln>
                  </pic:spPr>
                </pic:pic>
              </a:graphicData>
            </a:graphic>
          </wp:inline>
        </w:drawing>
      </w:r>
    </w:p>
    <w:p w14:paraId="4AD5182C" w14:textId="77777777" w:rsidR="001A1EBF" w:rsidRPr="00992310" w:rsidRDefault="001A1EBF" w:rsidP="00891119">
      <w:pPr>
        <w:spacing w:after="0" w:line="240" w:lineRule="auto"/>
        <w:jc w:val="both"/>
        <w:rPr>
          <w:rFonts w:ascii="Arial" w:eastAsia="Times New Roman" w:hAnsi="Arial" w:cs="Arial"/>
          <w:b/>
          <w:iCs/>
          <w:lang w:eastAsia="en-US"/>
        </w:rPr>
      </w:pPr>
    </w:p>
    <w:p w14:paraId="6E3C4B13" w14:textId="034614FE" w:rsidR="00891119" w:rsidRPr="004F48AE" w:rsidRDefault="00891119">
      <w:pPr>
        <w:pStyle w:val="Odlomakpopisa"/>
        <w:numPr>
          <w:ilvl w:val="0"/>
          <w:numId w:val="21"/>
        </w:numPr>
        <w:rPr>
          <w:rFonts w:ascii="Arial" w:hAnsi="Arial" w:cs="Arial"/>
          <w:b/>
          <w:iCs/>
        </w:rPr>
      </w:pPr>
      <w:r w:rsidRPr="004F48AE">
        <w:rPr>
          <w:rFonts w:ascii="Arial" w:hAnsi="Arial" w:cs="Arial"/>
          <w:b/>
          <w:iCs/>
        </w:rPr>
        <w:t>Ugovor o dugoročnom kreditu od 23. kolovoza 2013. – Izgradnja doma za starije i nemoćne osobe na Grudi</w:t>
      </w:r>
    </w:p>
    <w:p w14:paraId="1A19109D" w14:textId="77777777" w:rsidR="00891119" w:rsidRPr="004F48AE" w:rsidRDefault="00891119" w:rsidP="00891119">
      <w:pPr>
        <w:spacing w:after="0" w:line="240" w:lineRule="auto"/>
        <w:jc w:val="both"/>
        <w:rPr>
          <w:rFonts w:ascii="Arial" w:eastAsia="Times New Roman" w:hAnsi="Arial" w:cs="Arial"/>
          <w:iCs/>
          <w:lang w:eastAsia="en-US"/>
        </w:rPr>
      </w:pPr>
    </w:p>
    <w:p w14:paraId="4E9F227D" w14:textId="0B7B338C"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Općina Konavle se u 2013. zadužila dugoročno na domaćem tržištu novca i kapitala za izgradnju Doma za starije i nemoćne osobe</w:t>
      </w:r>
      <w:r w:rsidR="009E608D" w:rsidRPr="004F48AE">
        <w:rPr>
          <w:rFonts w:ascii="Arial" w:eastAsia="Times New Roman" w:hAnsi="Arial" w:cs="Arial"/>
          <w:iCs/>
          <w:lang w:eastAsia="en-US"/>
        </w:rPr>
        <w:t xml:space="preserve"> na Grudi</w:t>
      </w:r>
      <w:r w:rsidRPr="004F48AE">
        <w:rPr>
          <w:rFonts w:ascii="Arial" w:eastAsia="Times New Roman" w:hAnsi="Arial" w:cs="Arial"/>
          <w:iCs/>
          <w:lang w:eastAsia="en-US"/>
        </w:rPr>
        <w:t xml:space="preserve">. </w:t>
      </w:r>
      <w:r w:rsidR="001A45D0" w:rsidRPr="004F48AE">
        <w:rPr>
          <w:rFonts w:ascii="Arial" w:eastAsia="Times New Roman" w:hAnsi="Arial" w:cs="Arial"/>
          <w:iCs/>
          <w:lang w:eastAsia="en-US"/>
        </w:rPr>
        <w:t>U</w:t>
      </w:r>
      <w:r w:rsidRPr="004F48AE">
        <w:rPr>
          <w:rFonts w:ascii="Arial" w:eastAsia="Times New Roman" w:hAnsi="Arial" w:cs="Arial"/>
          <w:iCs/>
          <w:lang w:eastAsia="en-US"/>
        </w:rPr>
        <w:t xml:space="preserve"> kolovozu 2013. </w:t>
      </w:r>
      <w:r w:rsidR="009E608D" w:rsidRPr="004F48AE">
        <w:rPr>
          <w:rFonts w:ascii="Arial" w:eastAsia="Times New Roman" w:hAnsi="Arial" w:cs="Arial"/>
          <w:iCs/>
          <w:lang w:eastAsia="en-US"/>
        </w:rPr>
        <w:t xml:space="preserve">je zaključen </w:t>
      </w:r>
      <w:r w:rsidRPr="004F48AE">
        <w:rPr>
          <w:rFonts w:ascii="Arial" w:eastAsia="Times New Roman" w:hAnsi="Arial" w:cs="Arial"/>
          <w:iCs/>
          <w:lang w:eastAsia="en-US"/>
        </w:rPr>
        <w:t xml:space="preserve">ugovor o dugoročnom kreditu s poslovnom bankom (OTP banka Hrvatska d.d. Zadar) u iznosu 20.000.000 </w:t>
      </w:r>
      <w:r w:rsidR="00A8623C" w:rsidRPr="004F48AE">
        <w:rPr>
          <w:rFonts w:ascii="Arial" w:eastAsia="Times New Roman" w:hAnsi="Arial" w:cs="Arial"/>
          <w:iCs/>
          <w:lang w:eastAsia="en-US"/>
        </w:rPr>
        <w:t>kn</w:t>
      </w:r>
      <w:r w:rsidRPr="004F48AE">
        <w:rPr>
          <w:rFonts w:ascii="Arial" w:eastAsia="Times New Roman" w:hAnsi="Arial" w:cs="Arial"/>
          <w:iCs/>
          <w:lang w:eastAsia="en-US"/>
        </w:rPr>
        <w:t>, odnosno u iznosu 2.630.750,95 EUR na po srednjem tečaju HNB-a za 1 EUR na dan 26.4.2013.</w:t>
      </w:r>
      <w:r w:rsidR="0026356B" w:rsidRPr="004F48AE">
        <w:rPr>
          <w:rFonts w:ascii="Arial" w:eastAsia="Times New Roman" w:hAnsi="Arial" w:cs="Arial"/>
          <w:iCs/>
          <w:lang w:eastAsia="en-US"/>
        </w:rPr>
        <w:t xml:space="preserve"> </w:t>
      </w:r>
      <w:r w:rsidRPr="004F48AE">
        <w:rPr>
          <w:rFonts w:ascii="Arial" w:eastAsia="Times New Roman" w:hAnsi="Arial" w:cs="Arial"/>
          <w:iCs/>
          <w:lang w:eastAsia="en-US"/>
        </w:rPr>
        <w:t>Općinsko vijeće Općine Konavle je dana 21. ožujka 2013. donijelo odluku o zaduživanju kojom je odobrilo zaduživanje, uzimanjem dugoročnog novčanog kredita u kunama s valutnom klauzulom uz EUR po srednjem tečaju HNB-a u iznosu 20.000.000</w:t>
      </w:r>
      <w:r w:rsidR="001A45D0" w:rsidRPr="004F48AE">
        <w:rPr>
          <w:rFonts w:ascii="Arial" w:eastAsia="Times New Roman" w:hAnsi="Arial" w:cs="Arial"/>
          <w:iCs/>
          <w:lang w:eastAsia="en-US"/>
        </w:rPr>
        <w:t xml:space="preserve">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Vlada Republike Hrvatske je na sjednici održanoj 26. lipnja 2013. donijela odluku o davanju suglasnosti Općini Konavle za zaduživanje u iznosu 20.000.000 </w:t>
      </w:r>
      <w:r w:rsidR="00A8623C" w:rsidRPr="004F48AE">
        <w:rPr>
          <w:rFonts w:ascii="Arial" w:eastAsia="Times New Roman" w:hAnsi="Arial" w:cs="Arial"/>
          <w:iCs/>
          <w:lang w:eastAsia="en-US"/>
        </w:rPr>
        <w:t>kn</w:t>
      </w:r>
      <w:r w:rsidRPr="004F48AE">
        <w:rPr>
          <w:rFonts w:ascii="Arial" w:eastAsia="Times New Roman" w:hAnsi="Arial" w:cs="Arial"/>
          <w:iCs/>
          <w:lang w:eastAsia="en-US"/>
        </w:rPr>
        <w:t>, na rok otplate kredita od 10 godina, uz poček od godinu dana po okončanju investicije, s otplatom u 36 jednakih tromjesečnih rata, uz promjenljivu kamatnu stopu vezanu za tromjesečni EURIBOR uvećan za kamatnu maržu od 1,48% te jednokratnu na</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adu za troškove odobravanja kredita od 0,4% iznosa odobrenog kredita. </w:t>
      </w:r>
      <w:r w:rsidR="00374836" w:rsidRPr="004F48AE">
        <w:rPr>
          <w:rFonts w:ascii="Arial" w:eastAsia="Times New Roman" w:hAnsi="Arial" w:cs="Arial"/>
          <w:iCs/>
          <w:lang w:eastAsia="en-US"/>
        </w:rPr>
        <w:t>Kamata se obračunava i naplaćuje tromjesečno u protuvrijednosti kuna po srednjem tečaju HNB za EUR u razdoblju otplate kredita.</w:t>
      </w:r>
    </w:p>
    <w:p w14:paraId="49FAEBE1" w14:textId="77777777" w:rsidR="00891119" w:rsidRPr="004F48AE" w:rsidRDefault="00891119" w:rsidP="00891119">
      <w:pPr>
        <w:spacing w:after="0" w:line="240" w:lineRule="auto"/>
        <w:jc w:val="both"/>
        <w:rPr>
          <w:rFonts w:ascii="Arial" w:eastAsia="Times New Roman" w:hAnsi="Arial" w:cs="Arial"/>
          <w:iCs/>
          <w:lang w:eastAsia="en-US"/>
        </w:rPr>
      </w:pPr>
    </w:p>
    <w:p w14:paraId="3A37E1BE" w14:textId="17478F1C"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Ugovor s poslovnom bankom je zaključen 23. kolovoza 2013. (ovjeren kod javnog bilježnika). Ugovor je odobren po uvjetima odobravanja i osiguranja dugoročnog kredita iz sredstava Hrvatske banke za obnovu i razvitak Zagreb po Programu kreditiranja infrastrukture. Iznos danog kredita u kunama, obračunat po srednjem tečaju HNB za 1 EUR, na dan 26. travnja 2013., je protuvrijednost od 2.630.750,95 EUR. Iznos kredita utvrđen i obračunat u EUR predstavlja obvezu Općine, korisnika kredita. Kredit je ugovoren uz valutnu klauzulu vezanu za EUR. Sve isplate iz kredita su se obavljale u kunama uz primjenu srednjeg tečaja HNB za 1 EUR na dan isplate. Kredit se mogao koristiti do 30. prosinca 2014. za izgradnju objekta (17.849.073,21 </w:t>
      </w:r>
      <w:r w:rsidR="00A8623C" w:rsidRPr="004F48AE">
        <w:rPr>
          <w:rFonts w:ascii="Arial" w:eastAsia="Times New Roman" w:hAnsi="Arial" w:cs="Arial"/>
          <w:iCs/>
          <w:lang w:eastAsia="en-US"/>
        </w:rPr>
        <w:t>kn</w:t>
      </w:r>
      <w:r w:rsidR="009C3EFD" w:rsidRPr="004F48AE">
        <w:rPr>
          <w:rFonts w:ascii="Arial" w:eastAsia="Times New Roman" w:hAnsi="Arial" w:cs="Arial"/>
          <w:iCs/>
          <w:lang w:eastAsia="en-US"/>
        </w:rPr>
        <w:t>)</w:t>
      </w:r>
      <w:r w:rsidRPr="004F48AE">
        <w:rPr>
          <w:rFonts w:ascii="Arial" w:eastAsia="Times New Roman" w:hAnsi="Arial" w:cs="Arial"/>
          <w:iCs/>
          <w:lang w:eastAsia="en-US"/>
        </w:rPr>
        <w:t xml:space="preserve"> i za opremu i uređaje </w:t>
      </w:r>
      <w:r w:rsidR="009C3EFD" w:rsidRPr="004F48AE">
        <w:rPr>
          <w:rFonts w:ascii="Arial" w:eastAsia="Times New Roman" w:hAnsi="Arial" w:cs="Arial"/>
          <w:iCs/>
          <w:lang w:eastAsia="en-US"/>
        </w:rPr>
        <w:t>(</w:t>
      </w:r>
      <w:r w:rsidRPr="004F48AE">
        <w:rPr>
          <w:rFonts w:ascii="Arial" w:eastAsia="Times New Roman" w:hAnsi="Arial" w:cs="Arial"/>
          <w:iCs/>
          <w:lang w:eastAsia="en-US"/>
        </w:rPr>
        <w:t xml:space="preserve">2.150.926,79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uz odstupanje do 10% od iznosa predviđenih namjena unutar ukupnog iznosa kredita. Banka je doznačavala sredstva u korist računa izvođača radova na temelju ovjerenih građevinskih situacija. </w:t>
      </w:r>
    </w:p>
    <w:p w14:paraId="0CDC090C" w14:textId="77777777" w:rsidR="00891119" w:rsidRPr="004F48AE" w:rsidRDefault="00891119" w:rsidP="00891119">
      <w:pPr>
        <w:spacing w:after="0" w:line="240" w:lineRule="auto"/>
        <w:jc w:val="both"/>
        <w:rPr>
          <w:rFonts w:ascii="Arial" w:eastAsia="Times New Roman" w:hAnsi="Arial" w:cs="Arial"/>
          <w:iCs/>
          <w:lang w:eastAsia="en-US"/>
        </w:rPr>
      </w:pPr>
    </w:p>
    <w:p w14:paraId="45E4B09D" w14:textId="659691EB"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Kredit je stavljen u otplatu 31. prosinca 2014., a poček je tekao od dana stavljanja kredita u otplatu do 29. rujna 2015. </w:t>
      </w:r>
      <w:r w:rsidRPr="004F48AE">
        <w:rPr>
          <w:rFonts w:ascii="Arial" w:eastAsia="Times New Roman" w:hAnsi="Arial" w:cs="Arial"/>
          <w:b/>
          <w:iCs/>
          <w:u w:val="single"/>
          <w:lang w:eastAsia="en-US"/>
        </w:rPr>
        <w:t xml:space="preserve">Krajnji rok povrata kredita </w:t>
      </w:r>
      <w:r w:rsidRPr="004F48AE">
        <w:rPr>
          <w:rFonts w:ascii="Arial" w:eastAsia="Times New Roman" w:hAnsi="Arial" w:cs="Arial"/>
          <w:bCs/>
          <w:iCs/>
          <w:lang w:eastAsia="en-US"/>
        </w:rPr>
        <w:t xml:space="preserve">je </w:t>
      </w:r>
      <w:r w:rsidR="00EC5CE0" w:rsidRPr="004F48AE">
        <w:rPr>
          <w:rFonts w:ascii="Arial" w:eastAsia="Times New Roman" w:hAnsi="Arial" w:cs="Arial"/>
          <w:bCs/>
          <w:iCs/>
          <w:lang w:eastAsia="en-US"/>
        </w:rPr>
        <w:t xml:space="preserve">bio </w:t>
      </w:r>
      <w:r w:rsidRPr="004F48AE">
        <w:rPr>
          <w:rFonts w:ascii="Arial" w:eastAsia="Times New Roman" w:hAnsi="Arial" w:cs="Arial"/>
          <w:bCs/>
          <w:iCs/>
          <w:lang w:eastAsia="en-US"/>
        </w:rPr>
        <w:t>30. rujna 2024.</w:t>
      </w:r>
      <w:r w:rsidR="00EC5CE0" w:rsidRPr="004F48AE">
        <w:rPr>
          <w:rFonts w:ascii="Arial" w:eastAsia="Times New Roman" w:hAnsi="Arial" w:cs="Arial"/>
          <w:bCs/>
          <w:iCs/>
          <w:lang w:eastAsia="en-US"/>
        </w:rPr>
        <w:t xml:space="preserve">, ali je </w:t>
      </w:r>
      <w:r w:rsidR="007C5858" w:rsidRPr="004F48AE">
        <w:rPr>
          <w:rFonts w:ascii="Arial" w:eastAsia="Times New Roman" w:hAnsi="Arial" w:cs="Arial"/>
          <w:iCs/>
          <w:lang w:eastAsia="en-US"/>
        </w:rPr>
        <w:t xml:space="preserve">dodatkom ugovora iz lipnja 2020. produžen </w:t>
      </w:r>
      <w:r w:rsidR="00EC5CE0" w:rsidRPr="004F48AE">
        <w:rPr>
          <w:rFonts w:ascii="Arial" w:eastAsia="Times New Roman" w:hAnsi="Arial" w:cs="Arial"/>
          <w:iCs/>
          <w:lang w:eastAsia="en-US"/>
        </w:rPr>
        <w:t>do</w:t>
      </w:r>
      <w:r w:rsidR="007C5858" w:rsidRPr="004F48AE">
        <w:rPr>
          <w:rFonts w:ascii="Arial" w:eastAsia="Times New Roman" w:hAnsi="Arial" w:cs="Arial"/>
          <w:iCs/>
          <w:lang w:eastAsia="en-US"/>
        </w:rPr>
        <w:t xml:space="preserve"> </w:t>
      </w:r>
      <w:r w:rsidR="007C5858" w:rsidRPr="004F48AE">
        <w:rPr>
          <w:rFonts w:ascii="Arial" w:eastAsia="Times New Roman" w:hAnsi="Arial" w:cs="Arial"/>
          <w:b/>
          <w:iCs/>
          <w:u w:val="single"/>
          <w:lang w:eastAsia="en-US"/>
        </w:rPr>
        <w:t>30.9.2025.</w:t>
      </w:r>
      <w:r w:rsidR="007C5858"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Otplata se obavlja u 36 jednakih tromjesečnih obroka od kojih je prvi obrok dospio na naplatu 31. prosinca 2015. Utvrđeni obrok obračunava se u EUR i naplaćuje u kunskoj protuvrijednosti po </w:t>
      </w:r>
      <w:r w:rsidRPr="004F48AE">
        <w:rPr>
          <w:rFonts w:ascii="Arial" w:eastAsia="Times New Roman" w:hAnsi="Arial" w:cs="Arial"/>
          <w:b/>
          <w:iCs/>
          <w:lang w:eastAsia="en-US"/>
        </w:rPr>
        <w:t>srednjem</w:t>
      </w:r>
      <w:r w:rsidRPr="004F48AE">
        <w:rPr>
          <w:rFonts w:ascii="Arial" w:eastAsia="Times New Roman" w:hAnsi="Arial" w:cs="Arial"/>
          <w:iCs/>
          <w:lang w:eastAsia="en-US"/>
        </w:rPr>
        <w:t xml:space="preserve"> tečaju HNB na dan uplate. </w:t>
      </w:r>
      <w:proofErr w:type="spellStart"/>
      <w:r w:rsidRPr="004F48AE">
        <w:rPr>
          <w:rFonts w:ascii="Arial" w:eastAsia="Times New Roman" w:hAnsi="Arial" w:cs="Arial"/>
          <w:iCs/>
          <w:lang w:eastAsia="en-US"/>
        </w:rPr>
        <w:t>Interkalarna</w:t>
      </w:r>
      <w:proofErr w:type="spellEnd"/>
      <w:r w:rsidRPr="004F48AE">
        <w:rPr>
          <w:rFonts w:ascii="Arial" w:eastAsia="Times New Roman" w:hAnsi="Arial" w:cs="Arial"/>
          <w:iCs/>
          <w:lang w:eastAsia="en-US"/>
        </w:rPr>
        <w:t xml:space="preserve"> kamata se obračunavala i naplaćivala u razdoblju korištenja kredita od prijenosa kredita u otplatu na iskorišteni iznos kredita, kvartalno, u visini redovne kamate. Zatezna kamata se obračunava i naplaćuje sukladno Odluci o kamatama poslovne banke, koja je u vrijeme zaključivanja Ugovora iznosila 15,0%. Radi osiguravanja redovne otplate kredita banci su dostavljene dvije bjanko vlastite akceptirane mjenice s klauzulom „bez protesta“, uz mjenično očitovanje, jedna zadužnica potvrđena od javnog bilježnika. </w:t>
      </w:r>
    </w:p>
    <w:p w14:paraId="71585E49" w14:textId="77777777" w:rsidR="00891119" w:rsidRPr="004F48AE" w:rsidRDefault="00891119" w:rsidP="00891119">
      <w:pPr>
        <w:spacing w:after="0" w:line="240" w:lineRule="auto"/>
        <w:jc w:val="both"/>
        <w:rPr>
          <w:rFonts w:ascii="Arial" w:eastAsia="Times New Roman" w:hAnsi="Arial" w:cs="Arial"/>
          <w:iCs/>
          <w:lang w:eastAsia="en-US"/>
        </w:rPr>
      </w:pPr>
    </w:p>
    <w:p w14:paraId="5A3D7740" w14:textId="5C68D3B7"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U 2013.</w:t>
      </w:r>
      <w:r w:rsidR="00374836" w:rsidRPr="004F48AE">
        <w:rPr>
          <w:rFonts w:ascii="Arial" w:eastAsia="Times New Roman" w:hAnsi="Arial" w:cs="Arial"/>
          <w:iCs/>
          <w:lang w:eastAsia="en-US"/>
        </w:rPr>
        <w:t xml:space="preserve"> i 2014.</w:t>
      </w:r>
      <w:r w:rsidRPr="004F48AE">
        <w:rPr>
          <w:rFonts w:ascii="Arial" w:eastAsia="Times New Roman" w:hAnsi="Arial" w:cs="Arial"/>
          <w:iCs/>
          <w:lang w:eastAsia="en-US"/>
        </w:rPr>
        <w:t xml:space="preserve"> iskorištena su kreditna sredstva (8443) za plaćanje situacija za izvedene građevinske radove sveukupno 20.047.974,40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(protuvrijednost 2.630.750,95 EUR).</w:t>
      </w:r>
      <w:r w:rsidR="00374836" w:rsidRPr="004F48AE">
        <w:rPr>
          <w:rFonts w:ascii="Arial" w:eastAsia="Times New Roman" w:hAnsi="Arial" w:cs="Arial"/>
          <w:iCs/>
          <w:lang w:eastAsia="en-US"/>
        </w:rPr>
        <w:t xml:space="preserve"> </w:t>
      </w:r>
      <w:r w:rsidRPr="004F48AE">
        <w:rPr>
          <w:rFonts w:ascii="Arial" w:eastAsia="Times New Roman" w:hAnsi="Arial" w:cs="Arial"/>
          <w:iCs/>
          <w:lang w:eastAsia="en-US"/>
        </w:rPr>
        <w:t xml:space="preserve">Tijekom cijelog vremena otplate tromjesečni obrok za glavnicu kredita iznosi 73.076,42 EUR, dakle godišnje dospijeva glavnica kredita u iznosu 292.305,68 EUR (četiri obroka). </w:t>
      </w:r>
    </w:p>
    <w:p w14:paraId="0314C425" w14:textId="77777777" w:rsidR="003276CA" w:rsidRPr="004F48AE" w:rsidRDefault="003276CA" w:rsidP="003276CA">
      <w:pPr>
        <w:spacing w:after="0" w:line="240" w:lineRule="auto"/>
        <w:jc w:val="both"/>
        <w:rPr>
          <w:rFonts w:ascii="Arial" w:eastAsia="Times New Roman" w:hAnsi="Arial" w:cs="Arial"/>
          <w:iCs/>
          <w:lang w:eastAsia="en-US"/>
        </w:rPr>
      </w:pPr>
    </w:p>
    <w:p w14:paraId="4EB57683" w14:textId="1433B156" w:rsidR="003276CA" w:rsidRPr="004F48AE" w:rsidRDefault="002205D1" w:rsidP="003276CA">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Zbog nedostatka proračunskih sredstava uvjetovanih pandemijom </w:t>
      </w:r>
      <w:r w:rsidR="00FD5C81" w:rsidRPr="004F48AE">
        <w:rPr>
          <w:rFonts w:ascii="Arial" w:eastAsia="Times New Roman" w:hAnsi="Arial" w:cs="Arial"/>
          <w:iCs/>
          <w:lang w:eastAsia="en-US"/>
        </w:rPr>
        <w:t>bolesti COVID 19</w:t>
      </w:r>
      <w:r w:rsidRPr="004F48AE">
        <w:rPr>
          <w:rFonts w:ascii="Arial" w:eastAsia="Times New Roman" w:hAnsi="Arial" w:cs="Arial"/>
          <w:iCs/>
          <w:lang w:eastAsia="en-US"/>
        </w:rPr>
        <w:t>, Općina je s poslovnom bankom dana 19. lipnja 2020</w:t>
      </w:r>
      <w:r w:rsidR="004C4ECD" w:rsidRPr="004F48AE">
        <w:rPr>
          <w:rFonts w:ascii="Arial" w:eastAsia="Times New Roman" w:hAnsi="Arial" w:cs="Arial"/>
          <w:iCs/>
          <w:lang w:eastAsia="en-US"/>
        </w:rPr>
        <w:t xml:space="preserve">. </w:t>
      </w:r>
      <w:r w:rsidR="00E6359C" w:rsidRPr="004F48AE">
        <w:rPr>
          <w:rFonts w:ascii="Arial" w:eastAsia="Times New Roman" w:hAnsi="Arial" w:cs="Arial"/>
          <w:iCs/>
          <w:lang w:eastAsia="en-US"/>
        </w:rPr>
        <w:t>z</w:t>
      </w:r>
      <w:r w:rsidRPr="004F48AE">
        <w:rPr>
          <w:rFonts w:ascii="Arial" w:eastAsia="Times New Roman" w:hAnsi="Arial" w:cs="Arial"/>
          <w:iCs/>
          <w:lang w:eastAsia="en-US"/>
        </w:rPr>
        <w:t xml:space="preserve">aključila </w:t>
      </w:r>
      <w:r w:rsidR="004C4ECD" w:rsidRPr="004F48AE">
        <w:rPr>
          <w:rFonts w:ascii="Arial" w:eastAsia="Times New Roman" w:hAnsi="Arial" w:cs="Arial"/>
          <w:iCs/>
          <w:lang w:eastAsia="en-US"/>
        </w:rPr>
        <w:t xml:space="preserve">dodatak ugovoru kojim je utvrđena odgoda plaćanja rata glavnice kredita do </w:t>
      </w:r>
      <w:r w:rsidR="006B1388" w:rsidRPr="004F48AE">
        <w:rPr>
          <w:rFonts w:ascii="Arial" w:eastAsia="Times New Roman" w:hAnsi="Arial" w:cs="Arial"/>
          <w:iCs/>
          <w:lang w:eastAsia="en-US"/>
        </w:rPr>
        <w:t>31.12.2020</w:t>
      </w:r>
      <w:r w:rsidR="00AC6893" w:rsidRPr="004F48AE">
        <w:rPr>
          <w:rFonts w:ascii="Arial" w:eastAsia="Times New Roman" w:hAnsi="Arial" w:cs="Arial"/>
          <w:iCs/>
          <w:lang w:eastAsia="en-US"/>
        </w:rPr>
        <w:t>. te se obračun kamata i prvi obrok plaća</w:t>
      </w:r>
      <w:r w:rsidR="006B1388" w:rsidRPr="004F48AE">
        <w:rPr>
          <w:rFonts w:ascii="Arial" w:eastAsia="Times New Roman" w:hAnsi="Arial" w:cs="Arial"/>
          <w:iCs/>
          <w:lang w:eastAsia="en-US"/>
        </w:rPr>
        <w:t xml:space="preserve"> 31.03.2021</w:t>
      </w:r>
      <w:r w:rsidR="004C4ECD" w:rsidRPr="004F48AE">
        <w:rPr>
          <w:rFonts w:ascii="Arial" w:eastAsia="Times New Roman" w:hAnsi="Arial" w:cs="Arial"/>
          <w:iCs/>
          <w:lang w:eastAsia="en-US"/>
        </w:rPr>
        <w:t xml:space="preserve">. Kamatna stopa u razdoblju odgode plaćanja utvrđena je u visini redovne kamatne stope, ali se naplata kamate </w:t>
      </w:r>
      <w:r w:rsidR="00C17EE5" w:rsidRPr="004F48AE">
        <w:rPr>
          <w:rFonts w:ascii="Arial" w:eastAsia="Times New Roman" w:hAnsi="Arial" w:cs="Arial"/>
          <w:iCs/>
          <w:lang w:eastAsia="en-US"/>
        </w:rPr>
        <w:t>izvršava</w:t>
      </w:r>
      <w:r w:rsidR="004C4ECD" w:rsidRPr="004F48AE">
        <w:rPr>
          <w:rFonts w:ascii="Arial" w:eastAsia="Times New Roman" w:hAnsi="Arial" w:cs="Arial"/>
          <w:iCs/>
          <w:lang w:eastAsia="en-US"/>
        </w:rPr>
        <w:t xml:space="preserve"> na dan utvrđene ponovne otplate glavnice kredita.</w:t>
      </w:r>
      <w:r w:rsidRPr="004F48AE">
        <w:rPr>
          <w:rFonts w:ascii="Arial" w:eastAsia="Times New Roman" w:hAnsi="Arial" w:cs="Arial"/>
          <w:iCs/>
          <w:lang w:eastAsia="en-US"/>
        </w:rPr>
        <w:t xml:space="preserve"> </w:t>
      </w:r>
      <w:r w:rsidRPr="004F48AE">
        <w:rPr>
          <w:rFonts w:ascii="Arial" w:eastAsia="Times New Roman" w:hAnsi="Arial" w:cs="Arial"/>
          <w:b/>
          <w:iCs/>
          <w:u w:val="single"/>
          <w:lang w:eastAsia="en-US"/>
        </w:rPr>
        <w:t>Posljednji obrok glavnice kredita dospijeva 30. rujna 2025.</w:t>
      </w:r>
      <w:r w:rsidR="003276CA" w:rsidRPr="004F48AE">
        <w:rPr>
          <w:rFonts w:ascii="Arial" w:eastAsia="Times New Roman" w:hAnsi="Arial" w:cs="Arial"/>
          <w:b/>
          <w:iCs/>
          <w:u w:val="single"/>
          <w:lang w:eastAsia="en-US"/>
        </w:rPr>
        <w:t xml:space="preserve"> </w:t>
      </w:r>
      <w:r w:rsidR="003276CA" w:rsidRPr="004F48AE">
        <w:rPr>
          <w:rFonts w:ascii="Arial" w:eastAsia="Times New Roman" w:hAnsi="Arial" w:cs="Arial"/>
          <w:iCs/>
          <w:lang w:eastAsia="en-US"/>
        </w:rPr>
        <w:t xml:space="preserve">Sveukupno iznos redovne kamate obračunat tijekom odgode kredita jednu godinu iznosi oko 15.930 EUR i (cca 120.400,00 </w:t>
      </w:r>
      <w:r w:rsidR="00A8623C" w:rsidRPr="004F48AE">
        <w:rPr>
          <w:rFonts w:ascii="Arial" w:eastAsia="Times New Roman" w:hAnsi="Arial" w:cs="Arial"/>
          <w:iCs/>
          <w:lang w:eastAsia="en-US"/>
        </w:rPr>
        <w:t>kn</w:t>
      </w:r>
      <w:r w:rsidR="003276CA" w:rsidRPr="004F48AE">
        <w:rPr>
          <w:rFonts w:ascii="Arial" w:eastAsia="Times New Roman" w:hAnsi="Arial" w:cs="Arial"/>
          <w:iCs/>
          <w:lang w:eastAsia="en-US"/>
        </w:rPr>
        <w:t xml:space="preserve">) </w:t>
      </w:r>
      <w:r w:rsidR="00C17EE5" w:rsidRPr="004F48AE">
        <w:rPr>
          <w:rFonts w:ascii="Arial" w:eastAsia="Times New Roman" w:hAnsi="Arial" w:cs="Arial"/>
          <w:iCs/>
          <w:lang w:eastAsia="en-US"/>
        </w:rPr>
        <w:t>plaćen je</w:t>
      </w:r>
      <w:r w:rsidR="003276CA" w:rsidRPr="004F48AE">
        <w:rPr>
          <w:rFonts w:ascii="Arial" w:eastAsia="Times New Roman" w:hAnsi="Arial" w:cs="Arial"/>
          <w:iCs/>
          <w:lang w:eastAsia="en-US"/>
        </w:rPr>
        <w:t xml:space="preserve"> 15.4.2021. zajedno s redovnim kamatama u prvom tromjesečju 2021.</w:t>
      </w:r>
      <w:r w:rsidR="00DB2C0A">
        <w:rPr>
          <w:rFonts w:ascii="Arial" w:eastAsia="Times New Roman" w:hAnsi="Arial" w:cs="Arial"/>
          <w:iCs/>
          <w:lang w:eastAsia="en-US"/>
        </w:rPr>
        <w:t xml:space="preserve"> </w:t>
      </w:r>
      <w:r w:rsidR="003276CA" w:rsidRPr="004F48AE">
        <w:rPr>
          <w:rFonts w:ascii="Arial" w:eastAsia="Times New Roman" w:hAnsi="Arial" w:cs="Arial"/>
          <w:iCs/>
          <w:lang w:eastAsia="en-US"/>
        </w:rPr>
        <w:t xml:space="preserve">godine. </w:t>
      </w:r>
    </w:p>
    <w:p w14:paraId="7EF29437" w14:textId="22E1F358" w:rsidR="007C5858" w:rsidRPr="004F48AE" w:rsidRDefault="00F4631C" w:rsidP="00525B4C">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lastRenderedPageBreak/>
        <w:t xml:space="preserve">Kamatna stopa koncem svakog tromjesečja </w:t>
      </w:r>
      <w:r w:rsidR="00525B4C" w:rsidRPr="004F48AE">
        <w:rPr>
          <w:rFonts w:ascii="Arial" w:eastAsia="Times New Roman" w:hAnsi="Arial" w:cs="Arial"/>
          <w:iCs/>
          <w:lang w:eastAsia="en-US"/>
        </w:rPr>
        <w:t xml:space="preserve">2019. godine </w:t>
      </w:r>
      <w:r w:rsidR="003A07A0" w:rsidRPr="004F48AE">
        <w:rPr>
          <w:rFonts w:ascii="Arial" w:eastAsia="Times New Roman" w:hAnsi="Arial" w:cs="Arial"/>
          <w:iCs/>
          <w:lang w:eastAsia="en-US"/>
        </w:rPr>
        <w:t xml:space="preserve">iznosila je od 1,17% do 1,07%. </w:t>
      </w:r>
      <w:r w:rsidR="007C5858" w:rsidRPr="004F48AE">
        <w:rPr>
          <w:rFonts w:ascii="Arial" w:eastAsia="Times New Roman" w:hAnsi="Arial" w:cs="Arial"/>
          <w:iCs/>
          <w:lang w:eastAsia="en-US"/>
        </w:rPr>
        <w:t>Tijekom 2020. nije bilo plaćanja glavnice niti kamate kredita.</w:t>
      </w:r>
      <w:r w:rsidR="00E66927" w:rsidRPr="004F48AE">
        <w:rPr>
          <w:rFonts w:ascii="Arial" w:eastAsia="Times New Roman" w:hAnsi="Arial" w:cs="Arial"/>
          <w:iCs/>
          <w:lang w:eastAsia="en-US"/>
        </w:rPr>
        <w:t xml:space="preserve"> Kamatna stopa koncem </w:t>
      </w:r>
      <w:r w:rsidR="00785D29" w:rsidRPr="004F48AE">
        <w:rPr>
          <w:rFonts w:ascii="Arial" w:eastAsia="Times New Roman" w:hAnsi="Arial" w:cs="Arial"/>
          <w:iCs/>
          <w:lang w:eastAsia="en-US"/>
        </w:rPr>
        <w:t>pojedinog</w:t>
      </w:r>
      <w:r w:rsidR="00E66927" w:rsidRPr="004F48AE">
        <w:rPr>
          <w:rFonts w:ascii="Arial" w:eastAsia="Times New Roman" w:hAnsi="Arial" w:cs="Arial"/>
          <w:iCs/>
          <w:lang w:eastAsia="en-US"/>
        </w:rPr>
        <w:t xml:space="preserve"> tromjesečja u 2020. iznosila je od 1,09% do 1,13%, a koncem prosinca 0,987%.</w:t>
      </w:r>
      <w:r w:rsidR="006B4792" w:rsidRPr="004F48AE">
        <w:rPr>
          <w:rFonts w:ascii="Arial" w:eastAsia="Times New Roman" w:hAnsi="Arial" w:cs="Arial"/>
          <w:iCs/>
          <w:lang w:eastAsia="en-US"/>
        </w:rPr>
        <w:t xml:space="preserve"> Kamatna stopa koncem prvog, drugog, trećeg i četvrtog tromjesečja 2021. godine iznosila je 0,942 odnosno 0,944, odnosno 0,937, te 0,909%.</w:t>
      </w:r>
    </w:p>
    <w:p w14:paraId="42E85191" w14:textId="1494D0D5" w:rsidR="00E91935" w:rsidRPr="004F48AE" w:rsidRDefault="00C17EE5" w:rsidP="00E91935">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Koncem</w:t>
      </w:r>
      <w:r w:rsidR="00E66927" w:rsidRPr="004F48AE">
        <w:rPr>
          <w:rFonts w:ascii="Arial" w:eastAsia="Times New Roman" w:hAnsi="Arial" w:cs="Arial"/>
          <w:iCs/>
          <w:lang w:eastAsia="en-US"/>
        </w:rPr>
        <w:t xml:space="preserve"> </w:t>
      </w:r>
      <w:r w:rsidR="00785D29" w:rsidRPr="004F48AE">
        <w:rPr>
          <w:rFonts w:ascii="Arial" w:eastAsia="Times New Roman" w:hAnsi="Arial" w:cs="Arial"/>
          <w:iCs/>
          <w:lang w:eastAsia="en-US"/>
        </w:rPr>
        <w:t>prosinca</w:t>
      </w:r>
      <w:r w:rsidRPr="004F48AE">
        <w:rPr>
          <w:rFonts w:ascii="Arial" w:eastAsia="Times New Roman" w:hAnsi="Arial" w:cs="Arial"/>
          <w:iCs/>
          <w:lang w:eastAsia="en-US"/>
        </w:rPr>
        <w:t xml:space="preserve"> 20</w:t>
      </w:r>
      <w:r w:rsidR="00E66927" w:rsidRPr="004F48AE">
        <w:rPr>
          <w:rFonts w:ascii="Arial" w:eastAsia="Times New Roman" w:hAnsi="Arial" w:cs="Arial"/>
          <w:iCs/>
          <w:lang w:eastAsia="en-US"/>
        </w:rPr>
        <w:t>21</w:t>
      </w:r>
      <w:r w:rsidRPr="004F48AE">
        <w:rPr>
          <w:rFonts w:ascii="Arial" w:eastAsia="Times New Roman" w:hAnsi="Arial" w:cs="Arial"/>
          <w:iCs/>
          <w:lang w:eastAsia="en-US"/>
        </w:rPr>
        <w:t>. obveze za kredit</w:t>
      </w:r>
      <w:r w:rsidR="00E91935" w:rsidRPr="004F48AE">
        <w:rPr>
          <w:rFonts w:ascii="Arial" w:eastAsia="Times New Roman" w:hAnsi="Arial" w:cs="Arial"/>
          <w:iCs/>
          <w:lang w:eastAsia="en-US"/>
        </w:rPr>
        <w:t xml:space="preserve"> su iznosile</w:t>
      </w:r>
      <w:r w:rsidRPr="004F48AE">
        <w:rPr>
          <w:rFonts w:ascii="Arial" w:eastAsia="Times New Roman" w:hAnsi="Arial" w:cs="Arial"/>
          <w:iCs/>
          <w:lang w:eastAsia="en-US"/>
        </w:rPr>
        <w:t xml:space="preserve"> </w:t>
      </w:r>
      <w:r w:rsidR="00785D29" w:rsidRPr="004F48AE">
        <w:rPr>
          <w:rFonts w:ascii="Arial" w:eastAsia="Times New Roman" w:hAnsi="Arial" w:cs="Arial"/>
          <w:iCs/>
          <w:lang w:eastAsia="en-US"/>
        </w:rPr>
        <w:t>8.239.921,94</w:t>
      </w:r>
      <w:r w:rsidRPr="004F48AE">
        <w:rPr>
          <w:rFonts w:ascii="Arial" w:eastAsia="Times New Roman" w:hAnsi="Arial" w:cs="Arial"/>
          <w:iCs/>
          <w:lang w:eastAsia="en-US"/>
        </w:rPr>
        <w:t xml:space="preserve"> kn</w:t>
      </w:r>
      <w:r w:rsidR="0013697E" w:rsidRPr="004F48AE">
        <w:rPr>
          <w:rFonts w:ascii="Arial" w:eastAsia="Times New Roman" w:hAnsi="Arial" w:cs="Arial"/>
          <w:iCs/>
          <w:lang w:eastAsia="en-US"/>
        </w:rPr>
        <w:t xml:space="preserve"> ,a koncem 2022. iznose </w:t>
      </w:r>
      <w:r w:rsidR="00B64A02" w:rsidRPr="004F48AE">
        <w:rPr>
          <w:rFonts w:ascii="Arial" w:eastAsia="Times New Roman" w:hAnsi="Arial" w:cs="Arial"/>
          <w:iCs/>
          <w:lang w:eastAsia="en-US"/>
        </w:rPr>
        <w:t>6.056.536,70</w:t>
      </w:r>
      <w:r w:rsidR="0013697E" w:rsidRPr="004F48AE">
        <w:rPr>
          <w:rFonts w:ascii="Arial" w:eastAsia="Times New Roman" w:hAnsi="Arial" w:cs="Arial"/>
          <w:iCs/>
          <w:lang w:eastAsia="en-US"/>
        </w:rPr>
        <w:t xml:space="preserve"> kn.</w:t>
      </w:r>
    </w:p>
    <w:p w14:paraId="58E8D967" w14:textId="77777777" w:rsidR="00DE73EE" w:rsidRPr="004F48AE" w:rsidRDefault="00E91935" w:rsidP="00E91935">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U 2022. su otplaćena </w:t>
      </w:r>
      <w:r w:rsidR="00B64A02" w:rsidRPr="004F48AE">
        <w:rPr>
          <w:rFonts w:ascii="Arial" w:eastAsia="Times New Roman" w:hAnsi="Arial" w:cs="Arial"/>
          <w:iCs/>
          <w:lang w:eastAsia="en-US"/>
        </w:rPr>
        <w:t>četiri</w:t>
      </w:r>
      <w:r w:rsidRPr="004F48AE">
        <w:rPr>
          <w:rFonts w:ascii="Arial" w:eastAsia="Times New Roman" w:hAnsi="Arial" w:cs="Arial"/>
          <w:iCs/>
          <w:lang w:eastAsia="en-US"/>
        </w:rPr>
        <w:t xml:space="preserve"> obroka kredita (glavnica </w:t>
      </w:r>
      <w:r w:rsidR="00C81AFC" w:rsidRPr="004F48AE">
        <w:rPr>
          <w:rFonts w:ascii="Arial" w:eastAsia="Times New Roman" w:hAnsi="Arial" w:cs="Arial"/>
          <w:iCs/>
          <w:lang w:eastAsia="en-US"/>
        </w:rPr>
        <w:t>292.305,67</w:t>
      </w:r>
      <w:r w:rsidRPr="004F48AE">
        <w:rPr>
          <w:rFonts w:ascii="Arial" w:eastAsia="Times New Roman" w:hAnsi="Arial" w:cs="Arial"/>
          <w:iCs/>
          <w:lang w:eastAsia="en-US"/>
        </w:rPr>
        <w:t xml:space="preserve"> EUR i kamate </w:t>
      </w:r>
      <w:r w:rsidR="00C81AFC" w:rsidRPr="004F48AE">
        <w:rPr>
          <w:rFonts w:ascii="Arial" w:eastAsia="Times New Roman" w:hAnsi="Arial" w:cs="Arial"/>
          <w:iCs/>
          <w:lang w:eastAsia="en-US"/>
        </w:rPr>
        <w:t>14.238,06</w:t>
      </w:r>
      <w:r w:rsidRPr="004F48AE">
        <w:rPr>
          <w:rFonts w:ascii="Arial" w:eastAsia="Times New Roman" w:hAnsi="Arial" w:cs="Arial"/>
          <w:iCs/>
          <w:lang w:eastAsia="en-US"/>
        </w:rPr>
        <w:t xml:space="preserve"> EUR) u ukupnom iznosu </w:t>
      </w:r>
      <w:r w:rsidR="00C81AFC" w:rsidRPr="004F48AE">
        <w:rPr>
          <w:rFonts w:ascii="Arial" w:eastAsia="Times New Roman" w:hAnsi="Arial" w:cs="Arial"/>
          <w:iCs/>
          <w:lang w:eastAsia="en-US"/>
        </w:rPr>
        <w:t>2.312.030,88</w:t>
      </w:r>
      <w:r w:rsidRPr="004F48AE">
        <w:rPr>
          <w:rFonts w:ascii="Arial" w:eastAsia="Times New Roman" w:hAnsi="Arial" w:cs="Arial"/>
          <w:iCs/>
          <w:lang w:eastAsia="en-US"/>
        </w:rPr>
        <w:t xml:space="preserve"> kn (glavnica </w:t>
      </w:r>
      <w:r w:rsidR="00C81AFC" w:rsidRPr="004F48AE">
        <w:rPr>
          <w:rFonts w:ascii="Arial" w:eastAsia="Times New Roman" w:hAnsi="Arial" w:cs="Arial"/>
          <w:iCs/>
          <w:lang w:eastAsia="en-US"/>
        </w:rPr>
        <w:t>2.204.671,44</w:t>
      </w:r>
      <w:r w:rsidRPr="004F48AE">
        <w:rPr>
          <w:rFonts w:ascii="Arial" w:eastAsia="Times New Roman" w:hAnsi="Arial" w:cs="Arial"/>
          <w:iCs/>
          <w:lang w:eastAsia="en-US"/>
        </w:rPr>
        <w:t xml:space="preserve"> kn i kamate </w:t>
      </w:r>
      <w:r w:rsidR="00C81AFC" w:rsidRPr="004F48AE">
        <w:rPr>
          <w:rFonts w:ascii="Arial" w:eastAsia="Times New Roman" w:hAnsi="Arial" w:cs="Arial"/>
          <w:iCs/>
          <w:lang w:eastAsia="en-US"/>
        </w:rPr>
        <w:t>107.359,44</w:t>
      </w:r>
      <w:r w:rsidRPr="004F48AE">
        <w:rPr>
          <w:rFonts w:ascii="Arial" w:eastAsia="Times New Roman" w:hAnsi="Arial" w:cs="Arial"/>
          <w:iCs/>
          <w:lang w:eastAsia="en-US"/>
        </w:rPr>
        <w:t xml:space="preserve"> kn). Kamatna stopa koncem prvog</w:t>
      </w:r>
      <w:r w:rsidR="006B4792" w:rsidRPr="004F48AE">
        <w:rPr>
          <w:rFonts w:ascii="Arial" w:eastAsia="Times New Roman" w:hAnsi="Arial" w:cs="Arial"/>
          <w:iCs/>
          <w:lang w:eastAsia="en-US"/>
        </w:rPr>
        <w:t xml:space="preserve"> i</w:t>
      </w:r>
      <w:r w:rsidRPr="004F48AE">
        <w:rPr>
          <w:rFonts w:ascii="Arial" w:eastAsia="Times New Roman" w:hAnsi="Arial" w:cs="Arial"/>
          <w:iCs/>
          <w:lang w:eastAsia="en-US"/>
        </w:rPr>
        <w:t xml:space="preserve"> drugog tromjesečja iznosila je 0,9</w:t>
      </w:r>
      <w:r w:rsidR="000536E1" w:rsidRPr="004F48AE">
        <w:rPr>
          <w:rFonts w:ascii="Arial" w:eastAsia="Times New Roman" w:hAnsi="Arial" w:cs="Arial"/>
          <w:iCs/>
          <w:lang w:eastAsia="en-US"/>
        </w:rPr>
        <w:t>09</w:t>
      </w:r>
      <w:r w:rsidR="00C81AFC" w:rsidRPr="004F48AE">
        <w:rPr>
          <w:rFonts w:ascii="Arial" w:eastAsia="Times New Roman" w:hAnsi="Arial" w:cs="Arial"/>
          <w:iCs/>
          <w:lang w:eastAsia="en-US"/>
        </w:rPr>
        <w:t>%</w:t>
      </w:r>
      <w:r w:rsidRPr="004F48AE">
        <w:rPr>
          <w:rFonts w:ascii="Arial" w:eastAsia="Times New Roman" w:hAnsi="Arial" w:cs="Arial"/>
          <w:iCs/>
          <w:lang w:eastAsia="en-US"/>
        </w:rPr>
        <w:t xml:space="preserve"> odnosno </w:t>
      </w:r>
      <w:r w:rsidR="000536E1" w:rsidRPr="004F48AE">
        <w:rPr>
          <w:rFonts w:ascii="Arial" w:eastAsia="Times New Roman" w:hAnsi="Arial" w:cs="Arial"/>
          <w:iCs/>
          <w:lang w:eastAsia="en-US"/>
        </w:rPr>
        <w:t>1,016</w:t>
      </w:r>
      <w:r w:rsidRPr="004F48AE">
        <w:rPr>
          <w:rFonts w:ascii="Arial" w:eastAsia="Times New Roman" w:hAnsi="Arial" w:cs="Arial"/>
          <w:iCs/>
          <w:lang w:eastAsia="en-US"/>
        </w:rPr>
        <w:t>%.</w:t>
      </w:r>
      <w:r w:rsidR="00C81AFC" w:rsidRPr="004F48AE">
        <w:rPr>
          <w:rFonts w:ascii="Arial" w:eastAsia="Times New Roman" w:hAnsi="Arial" w:cs="Arial"/>
          <w:iCs/>
          <w:lang w:eastAsia="en-US"/>
        </w:rPr>
        <w:t>, dok je koncem treće</w:t>
      </w:r>
      <w:r w:rsidR="00DE73EE" w:rsidRPr="004F48AE">
        <w:rPr>
          <w:rFonts w:ascii="Arial" w:eastAsia="Times New Roman" w:hAnsi="Arial" w:cs="Arial"/>
          <w:iCs/>
          <w:lang w:eastAsia="en-US"/>
        </w:rPr>
        <w:t>g</w:t>
      </w:r>
      <w:r w:rsidR="00C81AFC" w:rsidRPr="004F48AE">
        <w:rPr>
          <w:rFonts w:ascii="Arial" w:eastAsia="Times New Roman" w:hAnsi="Arial" w:cs="Arial"/>
          <w:iCs/>
          <w:lang w:eastAsia="en-US"/>
        </w:rPr>
        <w:t xml:space="preserve"> tromjesečja iznosila </w:t>
      </w:r>
      <w:r w:rsidR="00DE73EE" w:rsidRPr="004F48AE">
        <w:rPr>
          <w:rFonts w:ascii="Arial" w:eastAsia="Times New Roman" w:hAnsi="Arial" w:cs="Arial"/>
          <w:iCs/>
          <w:lang w:eastAsia="en-US"/>
        </w:rPr>
        <w:t>1,289</w:t>
      </w:r>
      <w:r w:rsidR="00C81AFC" w:rsidRPr="004F48AE">
        <w:rPr>
          <w:rFonts w:ascii="Arial" w:eastAsia="Times New Roman" w:hAnsi="Arial" w:cs="Arial"/>
          <w:iCs/>
          <w:lang w:eastAsia="en-US"/>
        </w:rPr>
        <w:t xml:space="preserve">%, a koncem prosinca 2022. </w:t>
      </w:r>
      <w:r w:rsidR="00DE73EE" w:rsidRPr="004F48AE">
        <w:rPr>
          <w:rFonts w:ascii="Arial" w:eastAsia="Times New Roman" w:hAnsi="Arial" w:cs="Arial"/>
          <w:iCs/>
          <w:lang w:eastAsia="en-US"/>
        </w:rPr>
        <w:t xml:space="preserve">je iznosila 2,673%. </w:t>
      </w:r>
    </w:p>
    <w:p w14:paraId="76D74F3C" w14:textId="712C001A" w:rsidR="00E91935" w:rsidRPr="004F48AE" w:rsidRDefault="00DE73EE" w:rsidP="00E91935">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Tromjesečni </w:t>
      </w:r>
      <w:proofErr w:type="spellStart"/>
      <w:r w:rsidRPr="004F48AE">
        <w:rPr>
          <w:rFonts w:ascii="Arial" w:eastAsia="Times New Roman" w:hAnsi="Arial" w:cs="Arial"/>
          <w:iCs/>
          <w:lang w:eastAsia="en-US"/>
        </w:rPr>
        <w:t>euribor</w:t>
      </w:r>
      <w:proofErr w:type="spellEnd"/>
      <w:r w:rsidRPr="004F48AE">
        <w:rPr>
          <w:rFonts w:ascii="Arial" w:eastAsia="Times New Roman" w:hAnsi="Arial" w:cs="Arial"/>
          <w:iCs/>
          <w:lang w:eastAsia="en-US"/>
        </w:rPr>
        <w:t xml:space="preserve"> 31.12.2022. godine iznosi 2,202%, te je prvi obrok u 2023. godini plaćen po kamati u iznosu 3,682%</w:t>
      </w:r>
      <w:r w:rsidR="00827A01" w:rsidRPr="004F48AE">
        <w:rPr>
          <w:rFonts w:ascii="Arial" w:eastAsia="Times New Roman" w:hAnsi="Arial" w:cs="Arial"/>
          <w:iCs/>
          <w:lang w:eastAsia="en-US"/>
        </w:rPr>
        <w:t>, dok je obrok 30.6.2023. plaćen po kamati u iznosu 4,495%</w:t>
      </w:r>
      <w:r w:rsidR="00595F3D">
        <w:rPr>
          <w:rFonts w:ascii="Arial" w:eastAsia="Times New Roman" w:hAnsi="Arial" w:cs="Arial"/>
          <w:iCs/>
          <w:lang w:eastAsia="en-US"/>
        </w:rPr>
        <w:t xml:space="preserve">, obrok u rujnu je plaćen po kamati u iznosu </w:t>
      </w:r>
      <w:r w:rsidR="007336BD">
        <w:rPr>
          <w:rFonts w:ascii="Arial" w:eastAsia="Times New Roman" w:hAnsi="Arial" w:cs="Arial"/>
          <w:iCs/>
          <w:lang w:eastAsia="en-US"/>
        </w:rPr>
        <w:t>5,078%</w:t>
      </w:r>
      <w:r w:rsidR="00595F3D">
        <w:rPr>
          <w:rFonts w:ascii="Arial" w:eastAsia="Times New Roman" w:hAnsi="Arial" w:cs="Arial"/>
          <w:iCs/>
          <w:lang w:eastAsia="en-US"/>
        </w:rPr>
        <w:t>, a u prosincu 2023. po kamati u iznosu 5,452%.</w:t>
      </w:r>
    </w:p>
    <w:p w14:paraId="42A49F9E" w14:textId="2A2CFA5B" w:rsidR="007336BD" w:rsidRPr="007336BD" w:rsidRDefault="007336BD" w:rsidP="007336BD">
      <w:pPr>
        <w:spacing w:after="0" w:line="240" w:lineRule="auto"/>
        <w:ind w:firstLine="708"/>
        <w:jc w:val="both"/>
        <w:rPr>
          <w:rFonts w:ascii="Arial" w:eastAsia="Times New Roman" w:hAnsi="Arial" w:cs="Arial"/>
          <w:iCs/>
          <w:lang w:eastAsia="en-US"/>
        </w:rPr>
      </w:pPr>
      <w:r w:rsidRPr="007336BD">
        <w:rPr>
          <w:rFonts w:ascii="Arial" w:eastAsia="Times New Roman" w:hAnsi="Arial" w:cs="Arial"/>
          <w:iCs/>
          <w:lang w:eastAsia="en-US"/>
        </w:rPr>
        <w:t>U 202</w:t>
      </w:r>
      <w:r>
        <w:rPr>
          <w:rFonts w:ascii="Arial" w:eastAsia="Times New Roman" w:hAnsi="Arial" w:cs="Arial"/>
          <w:iCs/>
          <w:lang w:eastAsia="en-US"/>
        </w:rPr>
        <w:t>3</w:t>
      </w:r>
      <w:r w:rsidRPr="007336BD">
        <w:rPr>
          <w:rFonts w:ascii="Arial" w:eastAsia="Times New Roman" w:hAnsi="Arial" w:cs="Arial"/>
          <w:iCs/>
          <w:lang w:eastAsia="en-US"/>
        </w:rPr>
        <w:t>. su otplaćena četiri obroka kredita (glavnica 292.305,6</w:t>
      </w:r>
      <w:r w:rsidR="00F97D82">
        <w:rPr>
          <w:rFonts w:ascii="Arial" w:eastAsia="Times New Roman" w:hAnsi="Arial" w:cs="Arial"/>
          <w:iCs/>
          <w:lang w:eastAsia="en-US"/>
        </w:rPr>
        <w:t>6</w:t>
      </w:r>
      <w:r w:rsidRPr="007336BD">
        <w:rPr>
          <w:rFonts w:ascii="Arial" w:eastAsia="Times New Roman" w:hAnsi="Arial" w:cs="Arial"/>
          <w:iCs/>
          <w:lang w:eastAsia="en-US"/>
        </w:rPr>
        <w:t xml:space="preserve"> EUR i kamate </w:t>
      </w:r>
      <w:r w:rsidR="00F97D82">
        <w:rPr>
          <w:rFonts w:ascii="Arial" w:eastAsia="Times New Roman" w:hAnsi="Arial" w:cs="Arial"/>
          <w:iCs/>
          <w:lang w:eastAsia="en-US"/>
        </w:rPr>
        <w:t>32.382,77</w:t>
      </w:r>
      <w:r w:rsidRPr="007336BD">
        <w:rPr>
          <w:rFonts w:ascii="Arial" w:eastAsia="Times New Roman" w:hAnsi="Arial" w:cs="Arial"/>
          <w:iCs/>
          <w:lang w:eastAsia="en-US"/>
        </w:rPr>
        <w:t xml:space="preserve"> EUR) u ukupnom iznosu </w:t>
      </w:r>
      <w:r w:rsidR="00F97D82">
        <w:rPr>
          <w:rFonts w:ascii="Arial" w:eastAsia="Times New Roman" w:hAnsi="Arial" w:cs="Arial"/>
          <w:iCs/>
          <w:lang w:eastAsia="en-US"/>
        </w:rPr>
        <w:t>324.688,43</w:t>
      </w:r>
      <w:r w:rsidRPr="007336BD">
        <w:rPr>
          <w:rFonts w:ascii="Arial" w:eastAsia="Times New Roman" w:hAnsi="Arial" w:cs="Arial"/>
          <w:iCs/>
          <w:lang w:eastAsia="en-US"/>
        </w:rPr>
        <w:t xml:space="preserve"> </w:t>
      </w:r>
      <w:r w:rsidR="00F97D82">
        <w:rPr>
          <w:rFonts w:ascii="Arial" w:eastAsia="Times New Roman" w:hAnsi="Arial" w:cs="Arial"/>
          <w:iCs/>
          <w:lang w:eastAsia="en-US"/>
        </w:rPr>
        <w:t>€</w:t>
      </w:r>
      <w:r w:rsidRPr="007336BD">
        <w:rPr>
          <w:rFonts w:ascii="Arial" w:eastAsia="Times New Roman" w:hAnsi="Arial" w:cs="Arial"/>
          <w:iCs/>
          <w:lang w:eastAsia="en-US"/>
        </w:rPr>
        <w:t>. Koncem prosinca 202</w:t>
      </w:r>
      <w:r w:rsidR="00F97D82">
        <w:rPr>
          <w:rFonts w:ascii="Arial" w:eastAsia="Times New Roman" w:hAnsi="Arial" w:cs="Arial"/>
          <w:iCs/>
          <w:lang w:eastAsia="en-US"/>
        </w:rPr>
        <w:t>3</w:t>
      </w:r>
      <w:r w:rsidRPr="007336BD">
        <w:rPr>
          <w:rFonts w:ascii="Arial" w:eastAsia="Times New Roman" w:hAnsi="Arial" w:cs="Arial"/>
          <w:iCs/>
          <w:lang w:eastAsia="en-US"/>
        </w:rPr>
        <w:t xml:space="preserve">. obveze za kredit iznose </w:t>
      </w:r>
      <w:r w:rsidR="000D3A68">
        <w:rPr>
          <w:rFonts w:ascii="Arial" w:eastAsia="Times New Roman" w:hAnsi="Arial" w:cs="Arial"/>
          <w:iCs/>
          <w:lang w:eastAsia="en-US"/>
        </w:rPr>
        <w:t>511.534,90 €</w:t>
      </w:r>
      <w:r w:rsidRPr="007336BD">
        <w:rPr>
          <w:rFonts w:ascii="Arial" w:eastAsia="Times New Roman" w:hAnsi="Arial" w:cs="Arial"/>
          <w:iCs/>
          <w:lang w:eastAsia="en-US"/>
        </w:rPr>
        <w:t>.</w:t>
      </w:r>
    </w:p>
    <w:p w14:paraId="39A35E0D" w14:textId="3094218A" w:rsidR="00DE2CF6" w:rsidRPr="007336BD" w:rsidRDefault="00DE2CF6" w:rsidP="00DE2CF6">
      <w:pPr>
        <w:spacing w:after="0" w:line="240" w:lineRule="auto"/>
        <w:ind w:firstLine="708"/>
        <w:jc w:val="both"/>
        <w:rPr>
          <w:rFonts w:ascii="Arial" w:eastAsia="Times New Roman" w:hAnsi="Arial" w:cs="Arial"/>
          <w:iCs/>
          <w:lang w:eastAsia="en-US"/>
        </w:rPr>
      </w:pPr>
      <w:r w:rsidRPr="007336BD">
        <w:rPr>
          <w:rFonts w:ascii="Arial" w:eastAsia="Times New Roman" w:hAnsi="Arial" w:cs="Arial"/>
          <w:iCs/>
          <w:lang w:eastAsia="en-US"/>
        </w:rPr>
        <w:t>U 202</w:t>
      </w:r>
      <w:r>
        <w:rPr>
          <w:rFonts w:ascii="Arial" w:eastAsia="Times New Roman" w:hAnsi="Arial" w:cs="Arial"/>
          <w:iCs/>
          <w:lang w:eastAsia="en-US"/>
        </w:rPr>
        <w:t>4</w:t>
      </w:r>
      <w:r w:rsidRPr="007336BD">
        <w:rPr>
          <w:rFonts w:ascii="Arial" w:eastAsia="Times New Roman" w:hAnsi="Arial" w:cs="Arial"/>
          <w:iCs/>
          <w:lang w:eastAsia="en-US"/>
        </w:rPr>
        <w:t xml:space="preserve">. su otplaćena </w:t>
      </w:r>
      <w:r>
        <w:rPr>
          <w:rFonts w:ascii="Arial" w:eastAsia="Times New Roman" w:hAnsi="Arial" w:cs="Arial"/>
          <w:iCs/>
          <w:lang w:eastAsia="en-US"/>
        </w:rPr>
        <w:t>dva</w:t>
      </w:r>
      <w:r w:rsidRPr="007336BD">
        <w:rPr>
          <w:rFonts w:ascii="Arial" w:eastAsia="Times New Roman" w:hAnsi="Arial" w:cs="Arial"/>
          <w:iCs/>
          <w:lang w:eastAsia="en-US"/>
        </w:rPr>
        <w:t xml:space="preserve"> obroka kredita (glavnica </w:t>
      </w:r>
      <w:r>
        <w:rPr>
          <w:rFonts w:ascii="Arial" w:eastAsia="Times New Roman" w:hAnsi="Arial" w:cs="Arial"/>
          <w:iCs/>
          <w:lang w:eastAsia="en-US"/>
        </w:rPr>
        <w:t>146.152,83</w:t>
      </w:r>
      <w:r w:rsidRPr="007336BD">
        <w:rPr>
          <w:rFonts w:ascii="Arial" w:eastAsia="Times New Roman" w:hAnsi="Arial" w:cs="Arial"/>
          <w:iCs/>
          <w:lang w:eastAsia="en-US"/>
        </w:rPr>
        <w:t xml:space="preserve"> EUR i kamate </w:t>
      </w:r>
      <w:r>
        <w:rPr>
          <w:rFonts w:ascii="Arial" w:eastAsia="Times New Roman" w:hAnsi="Arial" w:cs="Arial"/>
          <w:iCs/>
          <w:lang w:eastAsia="en-US"/>
        </w:rPr>
        <w:t>12.912,55</w:t>
      </w:r>
      <w:r w:rsidRPr="007336BD">
        <w:rPr>
          <w:rFonts w:ascii="Arial" w:eastAsia="Times New Roman" w:hAnsi="Arial" w:cs="Arial"/>
          <w:iCs/>
          <w:lang w:eastAsia="en-US"/>
        </w:rPr>
        <w:t xml:space="preserve"> EUR) u ukupnom iznosu </w:t>
      </w:r>
      <w:r>
        <w:rPr>
          <w:rFonts w:ascii="Arial" w:eastAsia="Times New Roman" w:hAnsi="Arial" w:cs="Arial"/>
          <w:iCs/>
          <w:lang w:eastAsia="en-US"/>
        </w:rPr>
        <w:t>159.065,38</w:t>
      </w:r>
      <w:r w:rsidRPr="007336BD">
        <w:rPr>
          <w:rFonts w:ascii="Arial" w:eastAsia="Times New Roman" w:hAnsi="Arial" w:cs="Arial"/>
          <w:iCs/>
          <w:lang w:eastAsia="en-US"/>
        </w:rPr>
        <w:t xml:space="preserve"> </w:t>
      </w:r>
      <w:r>
        <w:rPr>
          <w:rFonts w:ascii="Arial" w:eastAsia="Times New Roman" w:hAnsi="Arial" w:cs="Arial"/>
          <w:iCs/>
          <w:lang w:eastAsia="en-US"/>
        </w:rPr>
        <w:t>€</w:t>
      </w:r>
      <w:r w:rsidRPr="007336BD">
        <w:rPr>
          <w:rFonts w:ascii="Arial" w:eastAsia="Times New Roman" w:hAnsi="Arial" w:cs="Arial"/>
          <w:iCs/>
          <w:lang w:eastAsia="en-US"/>
        </w:rPr>
        <w:t xml:space="preserve">. Koncem </w:t>
      </w:r>
      <w:r>
        <w:rPr>
          <w:rFonts w:ascii="Arial" w:eastAsia="Times New Roman" w:hAnsi="Arial" w:cs="Arial"/>
          <w:iCs/>
          <w:lang w:eastAsia="en-US"/>
        </w:rPr>
        <w:t>lipnja</w:t>
      </w:r>
      <w:r w:rsidRPr="007336BD">
        <w:rPr>
          <w:rFonts w:ascii="Arial" w:eastAsia="Times New Roman" w:hAnsi="Arial" w:cs="Arial"/>
          <w:iCs/>
          <w:lang w:eastAsia="en-US"/>
        </w:rPr>
        <w:t xml:space="preserve"> 202</w:t>
      </w:r>
      <w:r>
        <w:rPr>
          <w:rFonts w:ascii="Arial" w:eastAsia="Times New Roman" w:hAnsi="Arial" w:cs="Arial"/>
          <w:iCs/>
          <w:lang w:eastAsia="en-US"/>
        </w:rPr>
        <w:t>4</w:t>
      </w:r>
      <w:r w:rsidRPr="007336BD">
        <w:rPr>
          <w:rFonts w:ascii="Arial" w:eastAsia="Times New Roman" w:hAnsi="Arial" w:cs="Arial"/>
          <w:iCs/>
          <w:lang w:eastAsia="en-US"/>
        </w:rPr>
        <w:t xml:space="preserve">. obveze za kredit iznose </w:t>
      </w:r>
      <w:r>
        <w:rPr>
          <w:rFonts w:ascii="Arial" w:eastAsia="Times New Roman" w:hAnsi="Arial" w:cs="Arial"/>
          <w:iCs/>
          <w:lang w:eastAsia="en-US"/>
        </w:rPr>
        <w:t>365.382,07 €</w:t>
      </w:r>
      <w:r w:rsidRPr="007336BD">
        <w:rPr>
          <w:rFonts w:ascii="Arial" w:eastAsia="Times New Roman" w:hAnsi="Arial" w:cs="Arial"/>
          <w:iCs/>
          <w:lang w:eastAsia="en-US"/>
        </w:rPr>
        <w:t>.</w:t>
      </w:r>
      <w:r>
        <w:rPr>
          <w:rFonts w:ascii="Arial" w:eastAsia="Times New Roman" w:hAnsi="Arial" w:cs="Arial"/>
          <w:iCs/>
          <w:lang w:eastAsia="en-US"/>
        </w:rPr>
        <w:t xml:space="preserve"> P</w:t>
      </w:r>
      <w:r w:rsidRPr="00DE2CF6">
        <w:rPr>
          <w:rFonts w:ascii="Arial" w:eastAsia="Times New Roman" w:hAnsi="Arial" w:cs="Arial"/>
          <w:iCs/>
          <w:lang w:eastAsia="en-US"/>
        </w:rPr>
        <w:t xml:space="preserve">rvi obrok u </w:t>
      </w:r>
      <w:r>
        <w:rPr>
          <w:rFonts w:ascii="Arial" w:eastAsia="Times New Roman" w:hAnsi="Arial" w:cs="Arial"/>
          <w:iCs/>
          <w:lang w:eastAsia="en-US"/>
        </w:rPr>
        <w:t xml:space="preserve">ožujku </w:t>
      </w:r>
      <w:r w:rsidRPr="00DE2CF6">
        <w:rPr>
          <w:rFonts w:ascii="Arial" w:eastAsia="Times New Roman" w:hAnsi="Arial" w:cs="Arial"/>
          <w:iCs/>
          <w:lang w:eastAsia="en-US"/>
        </w:rPr>
        <w:t>202</w:t>
      </w:r>
      <w:r>
        <w:rPr>
          <w:rFonts w:ascii="Arial" w:eastAsia="Times New Roman" w:hAnsi="Arial" w:cs="Arial"/>
          <w:iCs/>
          <w:lang w:eastAsia="en-US"/>
        </w:rPr>
        <w:t>4</w:t>
      </w:r>
      <w:r w:rsidRPr="00DE2CF6">
        <w:rPr>
          <w:rFonts w:ascii="Arial" w:eastAsia="Times New Roman" w:hAnsi="Arial" w:cs="Arial"/>
          <w:iCs/>
          <w:lang w:eastAsia="en-US"/>
        </w:rPr>
        <w:t xml:space="preserve">. godini plaćen po kamati u iznosu </w:t>
      </w:r>
      <w:r>
        <w:rPr>
          <w:rFonts w:ascii="Arial" w:eastAsia="Times New Roman" w:hAnsi="Arial" w:cs="Arial"/>
          <w:iCs/>
          <w:lang w:eastAsia="en-US"/>
        </w:rPr>
        <w:t>5,373</w:t>
      </w:r>
      <w:r w:rsidRPr="00DE2CF6">
        <w:rPr>
          <w:rFonts w:ascii="Arial" w:eastAsia="Times New Roman" w:hAnsi="Arial" w:cs="Arial"/>
          <w:iCs/>
          <w:lang w:eastAsia="en-US"/>
        </w:rPr>
        <w:t xml:space="preserve">%, dok je obrok </w:t>
      </w:r>
      <w:r>
        <w:rPr>
          <w:rFonts w:ascii="Arial" w:eastAsia="Times New Roman" w:hAnsi="Arial" w:cs="Arial"/>
          <w:iCs/>
          <w:lang w:eastAsia="en-US"/>
        </w:rPr>
        <w:t xml:space="preserve">u lipnju 2024. </w:t>
      </w:r>
      <w:r w:rsidRPr="00DE2CF6">
        <w:rPr>
          <w:rFonts w:ascii="Arial" w:eastAsia="Times New Roman" w:hAnsi="Arial" w:cs="Arial"/>
          <w:iCs/>
          <w:lang w:eastAsia="en-US"/>
        </w:rPr>
        <w:t xml:space="preserve">plaćen po kamati u iznosu </w:t>
      </w:r>
      <w:r>
        <w:rPr>
          <w:rFonts w:ascii="Arial" w:eastAsia="Times New Roman" w:hAnsi="Arial" w:cs="Arial"/>
          <w:iCs/>
          <w:lang w:eastAsia="en-US"/>
        </w:rPr>
        <w:t>5,382</w:t>
      </w:r>
      <w:r w:rsidRPr="00DE2CF6">
        <w:rPr>
          <w:rFonts w:ascii="Arial" w:eastAsia="Times New Roman" w:hAnsi="Arial" w:cs="Arial"/>
          <w:iCs/>
          <w:lang w:eastAsia="en-US"/>
        </w:rPr>
        <w:t>%</w:t>
      </w:r>
      <w:r>
        <w:rPr>
          <w:rFonts w:ascii="Arial" w:eastAsia="Times New Roman" w:hAnsi="Arial" w:cs="Arial"/>
          <w:iCs/>
          <w:lang w:eastAsia="en-US"/>
        </w:rPr>
        <w:t>.</w:t>
      </w:r>
    </w:p>
    <w:p w14:paraId="4A26A679" w14:textId="5AF97DF0" w:rsidR="00891119" w:rsidRPr="004F48AE" w:rsidRDefault="00891119" w:rsidP="00DE2CF6">
      <w:pPr>
        <w:spacing w:after="0" w:line="240" w:lineRule="auto"/>
        <w:ind w:left="2836" w:firstLine="709"/>
        <w:jc w:val="both"/>
        <w:rPr>
          <w:rFonts w:ascii="Arial" w:eastAsia="Times New Roman" w:hAnsi="Arial" w:cs="Arial"/>
          <w:i/>
          <w:iCs/>
          <w:sz w:val="20"/>
          <w:lang w:eastAsia="en-US"/>
        </w:rPr>
      </w:pPr>
      <w:r w:rsidRPr="004F48AE">
        <w:rPr>
          <w:rFonts w:ascii="Arial" w:eastAsia="Times New Roman" w:hAnsi="Arial" w:cs="Arial"/>
          <w:i/>
          <w:iCs/>
          <w:sz w:val="20"/>
          <w:lang w:eastAsia="en-US"/>
        </w:rPr>
        <w:t>*Rekapitulacija:</w:t>
      </w:r>
      <w:r w:rsidR="00F057D2" w:rsidRPr="004F48AE">
        <w:rPr>
          <w:rFonts w:ascii="Arial" w:eastAsia="Times New Roman" w:hAnsi="Arial" w:cs="Arial"/>
          <w:i/>
          <w:iCs/>
          <w:sz w:val="20"/>
          <w:lang w:eastAsia="en-US"/>
        </w:rPr>
        <w:t xml:space="preserve"> </w:t>
      </w:r>
    </w:p>
    <w:p w14:paraId="54889707" w14:textId="75516E03" w:rsidR="00DB2C0A" w:rsidRDefault="00DE2CF6" w:rsidP="00DB2C0A">
      <w:pPr>
        <w:spacing w:after="0" w:line="240" w:lineRule="auto"/>
        <w:jc w:val="center"/>
        <w:rPr>
          <w:rFonts w:ascii="Arial" w:eastAsia="Times New Roman" w:hAnsi="Arial" w:cs="Arial"/>
          <w:b/>
          <w:iCs/>
          <w:lang w:eastAsia="en-US"/>
        </w:rPr>
      </w:pPr>
      <w:r w:rsidRPr="00DE2CF6">
        <w:rPr>
          <w:noProof/>
        </w:rPr>
        <w:drawing>
          <wp:inline distT="0" distB="0" distL="0" distR="0" wp14:anchorId="40DA5D87" wp14:editId="2D1308AC">
            <wp:extent cx="5285496" cy="3588616"/>
            <wp:effectExtent l="0" t="0" r="0" b="0"/>
            <wp:docPr id="15281735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90328" cy="3591896"/>
                    </a:xfrm>
                    <a:prstGeom prst="rect">
                      <a:avLst/>
                    </a:prstGeom>
                    <a:noFill/>
                    <a:ln>
                      <a:noFill/>
                    </a:ln>
                  </pic:spPr>
                </pic:pic>
              </a:graphicData>
            </a:graphic>
          </wp:inline>
        </w:drawing>
      </w:r>
    </w:p>
    <w:p w14:paraId="60E0A976" w14:textId="77777777" w:rsidR="00992310" w:rsidRPr="004F48AE" w:rsidRDefault="00992310" w:rsidP="00DB2C0A">
      <w:pPr>
        <w:spacing w:after="0" w:line="240" w:lineRule="auto"/>
        <w:jc w:val="center"/>
        <w:rPr>
          <w:rFonts w:ascii="Arial" w:eastAsia="Times New Roman" w:hAnsi="Arial" w:cs="Arial"/>
          <w:b/>
          <w:iCs/>
          <w:lang w:eastAsia="en-US"/>
        </w:rPr>
      </w:pPr>
    </w:p>
    <w:p w14:paraId="30CC6051" w14:textId="16826FE4" w:rsidR="00664410" w:rsidRPr="004F48AE" w:rsidRDefault="00664410">
      <w:pPr>
        <w:pStyle w:val="Odlomakpopisa"/>
        <w:numPr>
          <w:ilvl w:val="0"/>
          <w:numId w:val="22"/>
        </w:numPr>
        <w:rPr>
          <w:rFonts w:ascii="Arial" w:hAnsi="Arial" w:cs="Arial"/>
          <w:b/>
          <w:iCs/>
        </w:rPr>
      </w:pPr>
      <w:r w:rsidRPr="004F48AE">
        <w:rPr>
          <w:rFonts w:ascii="Arial" w:hAnsi="Arial" w:cs="Arial"/>
          <w:b/>
          <w:iCs/>
        </w:rPr>
        <w:t>Ugovor o dugoročnom kreditu – Izgradnja zajedničkog vatrogasnog doma i spremišta Vatrogasni dom Gruda i nabava vatrogasnih vozila i opreme</w:t>
      </w:r>
    </w:p>
    <w:p w14:paraId="35C7DE30" w14:textId="7299568A" w:rsidR="00664410" w:rsidRPr="004F48AE" w:rsidRDefault="00664410" w:rsidP="00664410">
      <w:pPr>
        <w:spacing w:after="0" w:line="240" w:lineRule="auto"/>
        <w:jc w:val="both"/>
        <w:rPr>
          <w:rFonts w:ascii="Arial" w:eastAsia="Times New Roman" w:hAnsi="Arial" w:cs="Arial"/>
          <w:iCs/>
          <w:lang w:eastAsia="en-US"/>
        </w:rPr>
      </w:pPr>
    </w:p>
    <w:p w14:paraId="7E01A29C" w14:textId="5C15DE3C" w:rsidR="00664410" w:rsidRPr="004F48AE" w:rsidRDefault="00664410" w:rsidP="008140AE">
      <w:pPr>
        <w:spacing w:after="0" w:line="240" w:lineRule="auto"/>
        <w:ind w:firstLine="709"/>
        <w:jc w:val="both"/>
        <w:rPr>
          <w:rFonts w:ascii="Arial" w:eastAsia="Times New Roman" w:hAnsi="Arial" w:cs="Arial"/>
          <w:iCs/>
          <w:lang w:eastAsia="en-US"/>
        </w:rPr>
      </w:pPr>
      <w:r w:rsidRPr="004F48AE">
        <w:rPr>
          <w:rFonts w:ascii="Arial" w:eastAsia="Times New Roman" w:hAnsi="Arial" w:cs="Arial"/>
          <w:iCs/>
          <w:lang w:eastAsia="en-US"/>
        </w:rPr>
        <w:t>Općina Konavle je ishodila građevinsku dozvolu za izgradnju vatrogasnog doma u rujnu 2017. godine, a produženje važenja građevinske dozvole u rujnu 2020. godine.</w:t>
      </w:r>
      <w:r w:rsidR="008140AE" w:rsidRPr="004F48AE">
        <w:rPr>
          <w:rFonts w:ascii="Arial" w:eastAsia="Times New Roman" w:hAnsi="Arial" w:cs="Arial"/>
          <w:iCs/>
          <w:lang w:eastAsia="en-US"/>
        </w:rPr>
        <w:t xml:space="preserve"> </w:t>
      </w:r>
      <w:r w:rsidRPr="004F48AE">
        <w:rPr>
          <w:rFonts w:ascii="Arial" w:eastAsia="Times New Roman" w:hAnsi="Arial" w:cs="Arial"/>
          <w:iCs/>
          <w:lang w:eastAsia="en-US"/>
        </w:rPr>
        <w:t>Ugovor o dodjeli potpore za projekt Izgradnje zajedničkog vatrogasnog doma i spremišta  - Vatrogasni dom Gruda je zaključen u travnju 2019. godine s Agencijom za plaćanja u poljoprivredi, ribarstvu i ruralnom razvoju. Ovim ugovorom je određena potpora u vrijednosti 80% ukupno prihvatljivih troškova projekta određenog planom nabave, odnosno procijenjeni iznos potpore 9.109.402,70 kn</w:t>
      </w:r>
      <w:r w:rsidR="00510165" w:rsidRPr="004F48AE">
        <w:rPr>
          <w:rFonts w:ascii="Arial" w:eastAsia="Times New Roman" w:hAnsi="Arial" w:cs="Arial"/>
          <w:iCs/>
          <w:lang w:eastAsia="en-US"/>
        </w:rPr>
        <w:t xml:space="preserve"> (1.209.025,51 €)</w:t>
      </w:r>
      <w:r w:rsidRPr="004F48AE">
        <w:rPr>
          <w:rFonts w:ascii="Arial" w:eastAsia="Times New Roman" w:hAnsi="Arial" w:cs="Arial"/>
          <w:iCs/>
          <w:lang w:eastAsia="en-US"/>
        </w:rPr>
        <w:t>. Planom nabave uz osnovni ugovor je bila utvrđena procijenjena vrijednost troškova građenja 11.169.753,38 kn (s PDV-om)</w:t>
      </w:r>
      <w:r w:rsidR="00510165" w:rsidRPr="004F48AE">
        <w:rPr>
          <w:rFonts w:ascii="Arial" w:eastAsia="Times New Roman" w:hAnsi="Arial" w:cs="Arial"/>
          <w:iCs/>
          <w:lang w:eastAsia="en-US"/>
        </w:rPr>
        <w:t xml:space="preserve"> (1.482.481,04 €)</w:t>
      </w:r>
      <w:r w:rsidRPr="004F48AE">
        <w:rPr>
          <w:rFonts w:ascii="Arial" w:eastAsia="Times New Roman" w:hAnsi="Arial" w:cs="Arial"/>
          <w:iCs/>
          <w:lang w:eastAsia="en-US"/>
        </w:rPr>
        <w:t>. Međutim, nakon provedenog postupka nabave (prosinac 2020. godine) radovi izgradnje su iznosili 11.320.642,60 kn</w:t>
      </w:r>
      <w:r w:rsidR="00510165" w:rsidRPr="004F48AE">
        <w:rPr>
          <w:rFonts w:ascii="Arial" w:eastAsia="Times New Roman" w:hAnsi="Arial" w:cs="Arial"/>
          <w:iCs/>
          <w:lang w:eastAsia="en-US"/>
        </w:rPr>
        <w:t xml:space="preserve"> (1.502.507,48 €)</w:t>
      </w:r>
      <w:r w:rsidRPr="004F48AE">
        <w:rPr>
          <w:rFonts w:ascii="Arial" w:eastAsia="Times New Roman" w:hAnsi="Arial" w:cs="Arial"/>
          <w:iCs/>
          <w:lang w:eastAsia="en-US"/>
        </w:rPr>
        <w:t>, odnosno 14.150.803,25 kn s porezom na dodanu vrijednost</w:t>
      </w:r>
      <w:r w:rsidR="00510165" w:rsidRPr="004F48AE">
        <w:rPr>
          <w:rFonts w:ascii="Arial" w:eastAsia="Times New Roman" w:hAnsi="Arial" w:cs="Arial"/>
          <w:iCs/>
          <w:lang w:eastAsia="en-US"/>
        </w:rPr>
        <w:t xml:space="preserve"> (1.878.134,35 €)</w:t>
      </w:r>
      <w:r w:rsidRPr="004F48AE">
        <w:rPr>
          <w:rFonts w:ascii="Arial" w:eastAsia="Times New Roman" w:hAnsi="Arial" w:cs="Arial"/>
          <w:iCs/>
          <w:lang w:eastAsia="en-US"/>
        </w:rPr>
        <w:t xml:space="preserve">. Ugovor s odabranim izvoditeljem Općina je zaključila 4.3.2021., a izvoditelj je uveden u posao 18.5.2021. Projekt bi se trebao završiti u roku godine dana. </w:t>
      </w:r>
    </w:p>
    <w:p w14:paraId="33EC55A0" w14:textId="28778974" w:rsidR="00F40720" w:rsidRPr="004F48AE" w:rsidRDefault="00664410" w:rsidP="00664410">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Usporedo s provedbom ovog projekta, </w:t>
      </w:r>
      <w:r w:rsidR="00441F7A" w:rsidRPr="004F48AE">
        <w:rPr>
          <w:rFonts w:ascii="Arial" w:eastAsia="Times New Roman" w:hAnsi="Arial" w:cs="Arial"/>
          <w:iCs/>
          <w:lang w:eastAsia="en-US"/>
        </w:rPr>
        <w:t xml:space="preserve">putem </w:t>
      </w:r>
      <w:r w:rsidRPr="004F48AE">
        <w:rPr>
          <w:rFonts w:ascii="Arial" w:eastAsia="Times New Roman" w:hAnsi="Arial" w:cs="Arial"/>
          <w:iCs/>
          <w:lang w:eastAsia="en-US"/>
        </w:rPr>
        <w:t xml:space="preserve">prekogranične suradnje </w:t>
      </w:r>
      <w:r w:rsidR="00441F7A" w:rsidRPr="004F48AE">
        <w:rPr>
          <w:rFonts w:ascii="Arial" w:eastAsia="Times New Roman" w:hAnsi="Arial" w:cs="Arial"/>
          <w:iCs/>
          <w:lang w:eastAsia="en-US"/>
        </w:rPr>
        <w:t>osigurana je nabava</w:t>
      </w:r>
      <w:r w:rsidRPr="004F48AE">
        <w:rPr>
          <w:rFonts w:ascii="Arial" w:eastAsia="Times New Roman" w:hAnsi="Arial" w:cs="Arial"/>
          <w:iCs/>
          <w:lang w:eastAsia="en-US"/>
        </w:rPr>
        <w:t xml:space="preserve"> druge opreme za vatrogastvo (dron, specijalizirana oprema za vozila i ljude – prevencija od poplava i požara), te nabav</w:t>
      </w:r>
      <w:r w:rsidR="00441F7A" w:rsidRPr="004F48AE">
        <w:rPr>
          <w:rFonts w:ascii="Arial" w:eastAsia="Times New Roman" w:hAnsi="Arial" w:cs="Arial"/>
          <w:iCs/>
          <w:lang w:eastAsia="en-US"/>
        </w:rPr>
        <w:t>a</w:t>
      </w:r>
      <w:r w:rsidRPr="004F48AE">
        <w:rPr>
          <w:rFonts w:ascii="Arial" w:eastAsia="Times New Roman" w:hAnsi="Arial" w:cs="Arial"/>
          <w:iCs/>
          <w:lang w:eastAsia="en-US"/>
        </w:rPr>
        <w:t xml:space="preserve"> vatrogasnog vozila iz projekta FLOOD &amp; FIRE; unutar kojeg su i drugi troškovi povezani uz tehničku pomoć, trošak zajedničkih vježbi i slično </w:t>
      </w:r>
      <w:r w:rsidR="00441F7A" w:rsidRPr="004F48AE">
        <w:rPr>
          <w:rFonts w:ascii="Arial" w:eastAsia="Times New Roman" w:hAnsi="Arial" w:cs="Arial"/>
          <w:iCs/>
          <w:lang w:eastAsia="en-US"/>
        </w:rPr>
        <w:t>se</w:t>
      </w:r>
      <w:r w:rsidRPr="004F48AE">
        <w:rPr>
          <w:rFonts w:ascii="Arial" w:eastAsia="Times New Roman" w:hAnsi="Arial" w:cs="Arial"/>
          <w:iCs/>
          <w:lang w:eastAsia="en-US"/>
        </w:rPr>
        <w:t xml:space="preserve"> osigurava već</w:t>
      </w:r>
      <w:r w:rsidR="00441F7A" w:rsidRPr="004F48AE">
        <w:rPr>
          <w:rFonts w:ascii="Arial" w:eastAsia="Times New Roman" w:hAnsi="Arial" w:cs="Arial"/>
          <w:iCs/>
          <w:lang w:eastAsia="en-US"/>
        </w:rPr>
        <w:t>a</w:t>
      </w:r>
      <w:r w:rsidRPr="004F48AE">
        <w:rPr>
          <w:rFonts w:ascii="Arial" w:eastAsia="Times New Roman" w:hAnsi="Arial" w:cs="Arial"/>
          <w:iCs/>
          <w:lang w:eastAsia="en-US"/>
        </w:rPr>
        <w:t xml:space="preserve"> razin</w:t>
      </w:r>
      <w:r w:rsidR="00441F7A" w:rsidRPr="004F48AE">
        <w:rPr>
          <w:rFonts w:ascii="Arial" w:eastAsia="Times New Roman" w:hAnsi="Arial" w:cs="Arial"/>
          <w:iCs/>
          <w:lang w:eastAsia="en-US"/>
        </w:rPr>
        <w:t>a</w:t>
      </w:r>
      <w:r w:rsidRPr="004F48AE">
        <w:rPr>
          <w:rFonts w:ascii="Arial" w:eastAsia="Times New Roman" w:hAnsi="Arial" w:cs="Arial"/>
          <w:iCs/>
          <w:lang w:eastAsia="en-US"/>
        </w:rPr>
        <w:t xml:space="preserve"> opremljenosti.</w:t>
      </w:r>
      <w:r w:rsidR="00F40720" w:rsidRPr="004F48AE">
        <w:rPr>
          <w:rFonts w:ascii="Arial" w:eastAsia="Times New Roman" w:hAnsi="Arial" w:cs="Arial"/>
          <w:iCs/>
          <w:lang w:eastAsia="en-US"/>
        </w:rPr>
        <w:t xml:space="preserve"> Općina Konavle kao jedan od projektnih partnera u projektu </w:t>
      </w:r>
      <w:proofErr w:type="spellStart"/>
      <w:r w:rsidR="00F40720" w:rsidRPr="004F48AE">
        <w:rPr>
          <w:rFonts w:ascii="Arial" w:eastAsia="Times New Roman" w:hAnsi="Arial" w:cs="Arial"/>
          <w:iCs/>
          <w:lang w:eastAsia="en-US"/>
        </w:rPr>
        <w:t>Flood&amp;Fire</w:t>
      </w:r>
      <w:proofErr w:type="spellEnd"/>
      <w:r w:rsidR="00F40720" w:rsidRPr="004F48AE">
        <w:rPr>
          <w:rFonts w:ascii="Arial" w:eastAsia="Times New Roman" w:hAnsi="Arial" w:cs="Arial"/>
          <w:iCs/>
          <w:lang w:eastAsia="en-US"/>
        </w:rPr>
        <w:t xml:space="preserve"> uključena je u sve projektne aktivnosti s ciljem povećavanja zaštite vlastitog teritorija (209,5 km2) od prirodnih nepogoda poplava i požara. U sklopu projekta Općina Konavle će provesti nabavu specijalizirane opreme kako bi se povećala tehnička spremnost nadležnih službi za reakciju u slučaju prirodnih nepogoda poput poplava i požara. Ovaj projekt će se sufinancirati iz INTERREG programa HR-BIH-MNE. Zaduživanje </w:t>
      </w:r>
      <w:r w:rsidR="008140AE" w:rsidRPr="004F48AE">
        <w:rPr>
          <w:rFonts w:ascii="Arial" w:eastAsia="Times New Roman" w:hAnsi="Arial" w:cs="Arial"/>
          <w:iCs/>
          <w:lang w:eastAsia="en-US"/>
        </w:rPr>
        <w:t xml:space="preserve">je planirano </w:t>
      </w:r>
      <w:r w:rsidR="00F40720" w:rsidRPr="004F48AE">
        <w:rPr>
          <w:rFonts w:ascii="Arial" w:eastAsia="Times New Roman" w:hAnsi="Arial" w:cs="Arial"/>
          <w:iCs/>
          <w:lang w:eastAsia="en-US"/>
        </w:rPr>
        <w:t>za potrebe nabave vatrogasnog vozila (cisterne) s pripadajućom opremom procijenjene vrijednosti 292.000 EUR.</w:t>
      </w:r>
    </w:p>
    <w:p w14:paraId="0CE10208" w14:textId="77777777" w:rsidR="008140AE" w:rsidRPr="004F48AE" w:rsidRDefault="008140AE" w:rsidP="00664410">
      <w:pPr>
        <w:spacing w:after="0" w:line="240" w:lineRule="auto"/>
        <w:ind w:firstLine="708"/>
        <w:jc w:val="both"/>
        <w:rPr>
          <w:rFonts w:ascii="Arial" w:eastAsia="Times New Roman" w:hAnsi="Arial" w:cs="Arial"/>
          <w:iCs/>
          <w:lang w:eastAsia="en-US"/>
        </w:rPr>
      </w:pPr>
    </w:p>
    <w:p w14:paraId="4195E4A4" w14:textId="7A2E20F8" w:rsidR="002F0FA6" w:rsidRPr="004F48AE" w:rsidRDefault="00664410" w:rsidP="008140AE">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Općinsko vijeće Općine Konavle je </w:t>
      </w:r>
      <w:r w:rsidR="002F0FA6" w:rsidRPr="004F48AE">
        <w:rPr>
          <w:rFonts w:ascii="Arial" w:eastAsia="Times New Roman" w:hAnsi="Arial" w:cs="Arial"/>
          <w:iCs/>
          <w:lang w:eastAsia="en-US"/>
        </w:rPr>
        <w:t>5</w:t>
      </w:r>
      <w:r w:rsidRPr="004F48AE">
        <w:rPr>
          <w:rFonts w:ascii="Arial" w:eastAsia="Times New Roman" w:hAnsi="Arial" w:cs="Arial"/>
          <w:iCs/>
          <w:lang w:eastAsia="en-US"/>
        </w:rPr>
        <w:t>. studenoga 20</w:t>
      </w:r>
      <w:r w:rsidR="002F0FA6" w:rsidRPr="004F48AE">
        <w:rPr>
          <w:rFonts w:ascii="Arial" w:eastAsia="Times New Roman" w:hAnsi="Arial" w:cs="Arial"/>
          <w:iCs/>
          <w:lang w:eastAsia="en-US"/>
        </w:rPr>
        <w:t>21</w:t>
      </w:r>
      <w:r w:rsidRPr="004F48AE">
        <w:rPr>
          <w:rFonts w:ascii="Arial" w:eastAsia="Times New Roman" w:hAnsi="Arial" w:cs="Arial"/>
          <w:iCs/>
          <w:lang w:eastAsia="en-US"/>
        </w:rPr>
        <w:t xml:space="preserve">. donijelo odluku o zaduživanju kojom je odobrilo zaduživanje kod </w:t>
      </w:r>
      <w:r w:rsidR="00B06653" w:rsidRPr="004F48AE">
        <w:rPr>
          <w:rFonts w:ascii="Arial" w:eastAsia="Times New Roman" w:hAnsi="Arial" w:cs="Arial"/>
          <w:iCs/>
          <w:lang w:eastAsia="en-US"/>
        </w:rPr>
        <w:t xml:space="preserve">Hrvatske </w:t>
      </w:r>
      <w:r w:rsidRPr="004F48AE">
        <w:rPr>
          <w:rFonts w:ascii="Arial" w:eastAsia="Times New Roman" w:hAnsi="Arial" w:cs="Arial"/>
          <w:iCs/>
          <w:lang w:eastAsia="en-US"/>
        </w:rPr>
        <w:t xml:space="preserve">banke </w:t>
      </w:r>
      <w:r w:rsidR="00B06653" w:rsidRPr="004F48AE">
        <w:rPr>
          <w:rFonts w:ascii="Arial" w:eastAsia="Times New Roman" w:hAnsi="Arial" w:cs="Arial"/>
          <w:iCs/>
          <w:lang w:eastAsia="en-US"/>
        </w:rPr>
        <w:t xml:space="preserve">za obnovu i razvitak </w:t>
      </w:r>
      <w:r w:rsidRPr="004F48AE">
        <w:rPr>
          <w:rFonts w:ascii="Arial" w:eastAsia="Times New Roman" w:hAnsi="Arial" w:cs="Arial"/>
          <w:iCs/>
          <w:lang w:eastAsia="en-US"/>
        </w:rPr>
        <w:t xml:space="preserve">za potrebe </w:t>
      </w:r>
      <w:proofErr w:type="spellStart"/>
      <w:r w:rsidRPr="004F48AE">
        <w:rPr>
          <w:rFonts w:ascii="Arial" w:eastAsia="Times New Roman" w:hAnsi="Arial" w:cs="Arial"/>
          <w:iCs/>
          <w:lang w:eastAsia="en-US"/>
        </w:rPr>
        <w:t>predfinanciranja</w:t>
      </w:r>
      <w:proofErr w:type="spellEnd"/>
      <w:r w:rsidRPr="004F48AE">
        <w:rPr>
          <w:rFonts w:ascii="Arial" w:eastAsia="Times New Roman" w:hAnsi="Arial" w:cs="Arial"/>
          <w:iCs/>
          <w:lang w:eastAsia="en-US"/>
        </w:rPr>
        <w:t xml:space="preserve"> kapitalnog projekta </w:t>
      </w:r>
      <w:r w:rsidR="002F0FA6" w:rsidRPr="004F48AE">
        <w:rPr>
          <w:rFonts w:ascii="Arial" w:eastAsia="Times New Roman" w:hAnsi="Arial" w:cs="Arial"/>
          <w:iCs/>
          <w:lang w:eastAsia="en-US"/>
        </w:rPr>
        <w:t>zajedničkog vatrogasnog doma i spremišta Vatrogasni dom Gruda, te nabavu vatrogasnog vozila i opreme</w:t>
      </w:r>
      <w:r w:rsidRPr="004F48AE">
        <w:rPr>
          <w:rFonts w:ascii="Arial" w:eastAsia="Times New Roman" w:hAnsi="Arial" w:cs="Arial"/>
          <w:iCs/>
          <w:lang w:eastAsia="en-US"/>
        </w:rPr>
        <w:t xml:space="preserve"> uzimanjem dugoročnog kredita u kunama u iznosu </w:t>
      </w:r>
      <w:r w:rsidR="002F0FA6" w:rsidRPr="004F48AE">
        <w:rPr>
          <w:rFonts w:ascii="Arial" w:eastAsia="Times New Roman" w:hAnsi="Arial" w:cs="Arial"/>
          <w:iCs/>
          <w:lang w:eastAsia="en-US"/>
        </w:rPr>
        <w:t>8.400.000</w:t>
      </w:r>
      <w:r w:rsidRPr="004F48AE">
        <w:rPr>
          <w:rFonts w:ascii="Arial" w:eastAsia="Times New Roman" w:hAnsi="Arial" w:cs="Arial"/>
          <w:iCs/>
          <w:lang w:eastAsia="en-US"/>
        </w:rPr>
        <w:t xml:space="preserve"> kn </w:t>
      </w:r>
      <w:r w:rsidR="00510165" w:rsidRPr="004F48AE">
        <w:rPr>
          <w:rFonts w:ascii="Arial" w:eastAsia="Times New Roman" w:hAnsi="Arial" w:cs="Arial"/>
          <w:iCs/>
          <w:lang w:eastAsia="en-US"/>
        </w:rPr>
        <w:t>(1.114.871,6 €)</w:t>
      </w:r>
      <w:r w:rsidR="00084D81">
        <w:rPr>
          <w:rFonts w:ascii="Arial" w:eastAsia="Times New Roman" w:hAnsi="Arial" w:cs="Arial"/>
          <w:iCs/>
          <w:lang w:eastAsia="en-US"/>
        </w:rPr>
        <w:t xml:space="preserve"> </w:t>
      </w:r>
      <w:r w:rsidRPr="004F48AE">
        <w:rPr>
          <w:rFonts w:ascii="Arial" w:eastAsia="Times New Roman" w:hAnsi="Arial" w:cs="Arial"/>
          <w:iCs/>
          <w:lang w:eastAsia="en-US"/>
        </w:rPr>
        <w:t xml:space="preserve">uz redovnu fiksnu kamatnu stopu </w:t>
      </w:r>
      <w:r w:rsidR="002F0FA6" w:rsidRPr="004F48AE">
        <w:rPr>
          <w:rFonts w:ascii="Arial" w:eastAsia="Times New Roman" w:hAnsi="Arial" w:cs="Arial"/>
          <w:iCs/>
          <w:lang w:eastAsia="en-US"/>
        </w:rPr>
        <w:t>1,2</w:t>
      </w:r>
      <w:r w:rsidRPr="004F48AE">
        <w:rPr>
          <w:rFonts w:ascii="Arial" w:eastAsia="Times New Roman" w:hAnsi="Arial" w:cs="Arial"/>
          <w:iCs/>
          <w:lang w:eastAsia="en-US"/>
        </w:rPr>
        <w:t xml:space="preserve">% godišnje, s rokom otplate od </w:t>
      </w:r>
      <w:r w:rsidR="002F0FA6" w:rsidRPr="004F48AE">
        <w:rPr>
          <w:rFonts w:ascii="Arial" w:eastAsia="Times New Roman" w:hAnsi="Arial" w:cs="Arial"/>
          <w:iCs/>
          <w:lang w:eastAsia="en-US"/>
        </w:rPr>
        <w:t>7</w:t>
      </w:r>
      <w:r w:rsidRPr="004F48AE">
        <w:rPr>
          <w:rFonts w:ascii="Arial" w:eastAsia="Times New Roman" w:hAnsi="Arial" w:cs="Arial"/>
          <w:iCs/>
          <w:lang w:eastAsia="en-US"/>
        </w:rPr>
        <w:t xml:space="preserve"> godin</w:t>
      </w:r>
      <w:r w:rsidR="002F0FA6" w:rsidRPr="004F48AE">
        <w:rPr>
          <w:rFonts w:ascii="Arial" w:eastAsia="Times New Roman" w:hAnsi="Arial" w:cs="Arial"/>
          <w:iCs/>
          <w:lang w:eastAsia="en-US"/>
        </w:rPr>
        <w:t>a</w:t>
      </w:r>
      <w:r w:rsidRPr="004F48AE">
        <w:rPr>
          <w:rFonts w:ascii="Arial" w:eastAsia="Times New Roman" w:hAnsi="Arial" w:cs="Arial"/>
          <w:iCs/>
          <w:lang w:eastAsia="en-US"/>
        </w:rPr>
        <w:t xml:space="preserve"> </w:t>
      </w:r>
      <w:r w:rsidR="00437B4A" w:rsidRPr="004F48AE">
        <w:rPr>
          <w:rFonts w:ascii="Arial" w:eastAsia="Times New Roman" w:hAnsi="Arial" w:cs="Arial"/>
          <w:iCs/>
          <w:lang w:eastAsia="en-US"/>
        </w:rPr>
        <w:t>uključujući</w:t>
      </w:r>
      <w:r w:rsidR="002F0FA6" w:rsidRPr="004F48AE">
        <w:rPr>
          <w:rFonts w:ascii="Arial" w:eastAsia="Times New Roman" w:hAnsi="Arial" w:cs="Arial"/>
          <w:iCs/>
          <w:lang w:eastAsia="en-US"/>
        </w:rPr>
        <w:t xml:space="preserve"> 2 godine počeka </w:t>
      </w:r>
      <w:r w:rsidRPr="004F48AE">
        <w:rPr>
          <w:rFonts w:ascii="Arial" w:eastAsia="Times New Roman" w:hAnsi="Arial" w:cs="Arial"/>
          <w:iCs/>
          <w:lang w:eastAsia="en-US"/>
        </w:rPr>
        <w:t xml:space="preserve">u </w:t>
      </w:r>
      <w:r w:rsidR="002F0FA6" w:rsidRPr="004F48AE">
        <w:rPr>
          <w:rFonts w:ascii="Arial" w:eastAsia="Times New Roman" w:hAnsi="Arial" w:cs="Arial"/>
          <w:iCs/>
          <w:lang w:eastAsia="en-US"/>
        </w:rPr>
        <w:t>20</w:t>
      </w:r>
      <w:r w:rsidRPr="004F48AE">
        <w:rPr>
          <w:rFonts w:ascii="Arial" w:eastAsia="Times New Roman" w:hAnsi="Arial" w:cs="Arial"/>
          <w:iCs/>
          <w:lang w:eastAsia="en-US"/>
        </w:rPr>
        <w:t xml:space="preserve"> jednakih tromjesečnih obroka. </w:t>
      </w:r>
      <w:r w:rsidR="002F0FA6" w:rsidRPr="004F48AE">
        <w:rPr>
          <w:rFonts w:ascii="Arial" w:eastAsia="Times New Roman" w:hAnsi="Arial" w:cs="Arial"/>
          <w:iCs/>
          <w:lang w:eastAsia="en-US"/>
        </w:rPr>
        <w:t>Naknada za obradu kredita iznosi 0,2% i plaća se jednokratno prije prvog korištenja kredita. Naknade za rezervaciju sredstava nema, a naknada za prijevremenu otplatu kredita (dio koji se ne odnosi na primljena sredstva EU fondova) iznosi 1%. Za izgradnju vatrogasnog doma odobren je kredit u iznosu 6.600.000 kn</w:t>
      </w:r>
      <w:r w:rsidR="00510165" w:rsidRPr="004F48AE">
        <w:rPr>
          <w:rFonts w:ascii="Arial" w:eastAsia="Times New Roman" w:hAnsi="Arial" w:cs="Arial"/>
          <w:iCs/>
          <w:lang w:eastAsia="en-US"/>
        </w:rPr>
        <w:t xml:space="preserve"> (875.970,55 €)</w:t>
      </w:r>
      <w:r w:rsidR="002F0FA6" w:rsidRPr="004F48AE">
        <w:rPr>
          <w:rFonts w:ascii="Arial" w:eastAsia="Times New Roman" w:hAnsi="Arial" w:cs="Arial"/>
          <w:iCs/>
          <w:lang w:eastAsia="en-US"/>
        </w:rPr>
        <w:t>, a za nabavu vatrogasnog vozila i opreme 1.800.000 kn</w:t>
      </w:r>
      <w:r w:rsidR="00510165" w:rsidRPr="004F48AE">
        <w:rPr>
          <w:rFonts w:ascii="Arial" w:eastAsia="Times New Roman" w:hAnsi="Arial" w:cs="Arial"/>
          <w:iCs/>
          <w:lang w:eastAsia="en-US"/>
        </w:rPr>
        <w:t xml:space="preserve"> (238.901,06 €)</w:t>
      </w:r>
      <w:r w:rsidR="002F0FA6" w:rsidRPr="004F48AE">
        <w:rPr>
          <w:rFonts w:ascii="Arial" w:eastAsia="Times New Roman" w:hAnsi="Arial" w:cs="Arial"/>
          <w:iCs/>
          <w:lang w:eastAsia="en-US"/>
        </w:rPr>
        <w:t>.</w:t>
      </w:r>
    </w:p>
    <w:p w14:paraId="2D16DFC9" w14:textId="77777777" w:rsidR="008140AE" w:rsidRPr="004F48AE" w:rsidRDefault="008140AE" w:rsidP="00664410">
      <w:pPr>
        <w:spacing w:after="0" w:line="240" w:lineRule="auto"/>
        <w:jc w:val="both"/>
        <w:rPr>
          <w:rFonts w:ascii="Arial" w:eastAsia="Times New Roman" w:hAnsi="Arial" w:cs="Arial"/>
          <w:iCs/>
          <w:lang w:eastAsia="en-US"/>
        </w:rPr>
      </w:pPr>
    </w:p>
    <w:p w14:paraId="5190739C" w14:textId="2063BB58" w:rsidR="00664410" w:rsidRPr="004F48AE" w:rsidRDefault="00664410" w:rsidP="008140AE">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S obzirom da se radi o </w:t>
      </w:r>
      <w:proofErr w:type="spellStart"/>
      <w:r w:rsidRPr="004F48AE">
        <w:rPr>
          <w:rFonts w:ascii="Arial" w:eastAsia="Times New Roman" w:hAnsi="Arial" w:cs="Arial"/>
          <w:iCs/>
          <w:lang w:eastAsia="en-US"/>
        </w:rPr>
        <w:t>predfinanciranju</w:t>
      </w:r>
      <w:proofErr w:type="spellEnd"/>
      <w:r w:rsidRPr="004F48AE">
        <w:rPr>
          <w:rFonts w:ascii="Arial" w:eastAsia="Times New Roman" w:hAnsi="Arial" w:cs="Arial"/>
          <w:iCs/>
          <w:lang w:eastAsia="en-US"/>
        </w:rPr>
        <w:t xml:space="preserve"> projekta koji se sufinancira EU sredstvima i da je Općina osigurala financiranje preostalog dijela projekta iz vlastitih sredstava, </w:t>
      </w:r>
      <w:r w:rsidRPr="004F48AE">
        <w:rPr>
          <w:rFonts w:ascii="Arial" w:eastAsia="Times New Roman" w:hAnsi="Arial" w:cs="Arial"/>
          <w:b/>
          <w:bCs/>
          <w:iCs/>
          <w:lang w:eastAsia="en-US"/>
        </w:rPr>
        <w:t xml:space="preserve">ministar financija je </w:t>
      </w:r>
      <w:r w:rsidR="002F0FA6" w:rsidRPr="004F48AE">
        <w:rPr>
          <w:rFonts w:ascii="Arial" w:eastAsia="Times New Roman" w:hAnsi="Arial" w:cs="Arial"/>
          <w:b/>
          <w:bCs/>
          <w:iCs/>
          <w:lang w:eastAsia="en-US"/>
        </w:rPr>
        <w:t>2</w:t>
      </w:r>
      <w:r w:rsidRPr="004F48AE">
        <w:rPr>
          <w:rFonts w:ascii="Arial" w:eastAsia="Times New Roman" w:hAnsi="Arial" w:cs="Arial"/>
          <w:b/>
          <w:bCs/>
          <w:iCs/>
          <w:lang w:eastAsia="en-US"/>
        </w:rPr>
        <w:t xml:space="preserve">. </w:t>
      </w:r>
      <w:r w:rsidR="002F0FA6" w:rsidRPr="004F48AE">
        <w:rPr>
          <w:rFonts w:ascii="Arial" w:eastAsia="Times New Roman" w:hAnsi="Arial" w:cs="Arial"/>
          <w:b/>
          <w:bCs/>
          <w:iCs/>
          <w:lang w:eastAsia="en-US"/>
        </w:rPr>
        <w:t>prosinca</w:t>
      </w:r>
      <w:r w:rsidRPr="004F48AE">
        <w:rPr>
          <w:rFonts w:ascii="Arial" w:eastAsia="Times New Roman" w:hAnsi="Arial" w:cs="Arial"/>
          <w:b/>
          <w:bCs/>
          <w:iCs/>
          <w:lang w:eastAsia="en-US"/>
        </w:rPr>
        <w:t xml:space="preserve"> 20</w:t>
      </w:r>
      <w:r w:rsidR="002F0FA6" w:rsidRPr="004F48AE">
        <w:rPr>
          <w:rFonts w:ascii="Arial" w:eastAsia="Times New Roman" w:hAnsi="Arial" w:cs="Arial"/>
          <w:b/>
          <w:bCs/>
          <w:iCs/>
          <w:lang w:eastAsia="en-US"/>
        </w:rPr>
        <w:t>21</w:t>
      </w:r>
      <w:r w:rsidRPr="004F48AE">
        <w:rPr>
          <w:rFonts w:ascii="Arial" w:eastAsia="Times New Roman" w:hAnsi="Arial" w:cs="Arial"/>
          <w:b/>
          <w:bCs/>
          <w:iCs/>
          <w:lang w:eastAsia="en-US"/>
        </w:rPr>
        <w:t>. dao suglasnost za zaduživanje</w:t>
      </w:r>
      <w:r w:rsidRPr="004F48AE">
        <w:rPr>
          <w:rFonts w:ascii="Arial" w:eastAsia="Times New Roman" w:hAnsi="Arial" w:cs="Arial"/>
          <w:iCs/>
          <w:lang w:eastAsia="en-US"/>
        </w:rPr>
        <w:t xml:space="preserve">. </w:t>
      </w:r>
    </w:p>
    <w:p w14:paraId="2DAFFA2B" w14:textId="77777777" w:rsidR="00664410" w:rsidRPr="004F48AE" w:rsidRDefault="00664410" w:rsidP="00664410">
      <w:pPr>
        <w:spacing w:after="0" w:line="240" w:lineRule="auto"/>
        <w:jc w:val="both"/>
        <w:rPr>
          <w:rFonts w:ascii="Arial" w:eastAsia="Times New Roman" w:hAnsi="Arial" w:cs="Arial"/>
          <w:iCs/>
          <w:lang w:eastAsia="en-US"/>
        </w:rPr>
      </w:pPr>
    </w:p>
    <w:p w14:paraId="531D1CEF" w14:textId="4C269E9D" w:rsidR="00664410" w:rsidRPr="004F48AE" w:rsidRDefault="00664410" w:rsidP="008140AE">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Općina Konavle je </w:t>
      </w:r>
      <w:r w:rsidR="002F0FA6" w:rsidRPr="004F48AE">
        <w:rPr>
          <w:rFonts w:ascii="Arial" w:eastAsia="Times New Roman" w:hAnsi="Arial" w:cs="Arial"/>
          <w:iCs/>
          <w:lang w:eastAsia="en-US"/>
        </w:rPr>
        <w:t>10</w:t>
      </w:r>
      <w:r w:rsidRPr="004F48AE">
        <w:rPr>
          <w:rFonts w:ascii="Arial" w:eastAsia="Times New Roman" w:hAnsi="Arial" w:cs="Arial"/>
          <w:iCs/>
          <w:lang w:eastAsia="en-US"/>
        </w:rPr>
        <w:t xml:space="preserve">. </w:t>
      </w:r>
      <w:r w:rsidR="002F0FA6" w:rsidRPr="004F48AE">
        <w:rPr>
          <w:rFonts w:ascii="Arial" w:eastAsia="Times New Roman" w:hAnsi="Arial" w:cs="Arial"/>
          <w:iCs/>
          <w:lang w:eastAsia="en-US"/>
        </w:rPr>
        <w:t>ožujka</w:t>
      </w:r>
      <w:r w:rsidRPr="004F48AE">
        <w:rPr>
          <w:rFonts w:ascii="Arial" w:eastAsia="Times New Roman" w:hAnsi="Arial" w:cs="Arial"/>
          <w:iCs/>
          <w:lang w:eastAsia="en-US"/>
        </w:rPr>
        <w:t xml:space="preserve"> 20</w:t>
      </w:r>
      <w:r w:rsidR="002F0FA6" w:rsidRPr="004F48AE">
        <w:rPr>
          <w:rFonts w:ascii="Arial" w:eastAsia="Times New Roman" w:hAnsi="Arial" w:cs="Arial"/>
          <w:iCs/>
          <w:lang w:eastAsia="en-US"/>
        </w:rPr>
        <w:t>22</w:t>
      </w:r>
      <w:r w:rsidRPr="004F48AE">
        <w:rPr>
          <w:rFonts w:ascii="Arial" w:eastAsia="Times New Roman" w:hAnsi="Arial" w:cs="Arial"/>
          <w:iCs/>
          <w:lang w:eastAsia="en-US"/>
        </w:rPr>
        <w:t>. zaključila ugovor o kreditu s bankom (</w:t>
      </w:r>
      <w:r w:rsidR="002F0FA6" w:rsidRPr="004F48AE">
        <w:rPr>
          <w:rFonts w:ascii="Arial" w:eastAsia="Times New Roman" w:hAnsi="Arial" w:cs="Arial"/>
          <w:iCs/>
          <w:lang w:eastAsia="en-US"/>
        </w:rPr>
        <w:t>HBOR</w:t>
      </w:r>
      <w:r w:rsidRPr="004F48AE">
        <w:rPr>
          <w:rFonts w:ascii="Arial" w:eastAsia="Times New Roman" w:hAnsi="Arial" w:cs="Arial"/>
          <w:iCs/>
          <w:lang w:eastAsia="en-US"/>
        </w:rPr>
        <w:t xml:space="preserve">) u iznosu </w:t>
      </w:r>
      <w:r w:rsidR="00B06653" w:rsidRPr="004F48AE">
        <w:rPr>
          <w:rFonts w:ascii="Arial" w:eastAsia="Times New Roman" w:hAnsi="Arial" w:cs="Arial"/>
          <w:iCs/>
          <w:lang w:eastAsia="en-US"/>
        </w:rPr>
        <w:t>8.400</w:t>
      </w:r>
      <w:r w:rsidRPr="004F48AE">
        <w:rPr>
          <w:rFonts w:ascii="Arial" w:eastAsia="Times New Roman" w:hAnsi="Arial" w:cs="Arial"/>
          <w:iCs/>
          <w:lang w:eastAsia="en-US"/>
        </w:rPr>
        <w:t>.000 kn</w:t>
      </w:r>
      <w:r w:rsidR="00B06653" w:rsidRPr="004F48AE">
        <w:rPr>
          <w:rFonts w:ascii="Arial" w:eastAsia="Times New Roman" w:hAnsi="Arial" w:cs="Arial"/>
          <w:iCs/>
          <w:lang w:eastAsia="en-US"/>
        </w:rPr>
        <w:t>, od čega za izgradnju vatrogasnog doma 6.600.000 kn, a za nabavu vatrogasnog vozila i opreme 1.800.000 kn</w:t>
      </w:r>
      <w:r w:rsidRPr="004F48AE">
        <w:rPr>
          <w:rFonts w:ascii="Arial" w:eastAsia="Times New Roman" w:hAnsi="Arial" w:cs="Arial"/>
          <w:iCs/>
          <w:lang w:eastAsia="en-US"/>
        </w:rPr>
        <w:t xml:space="preserve">. </w:t>
      </w:r>
      <w:r w:rsidR="00B06653" w:rsidRPr="004F48AE">
        <w:rPr>
          <w:rFonts w:ascii="Arial" w:eastAsia="Times New Roman" w:hAnsi="Arial" w:cs="Arial"/>
          <w:iCs/>
          <w:lang w:eastAsia="en-US"/>
        </w:rPr>
        <w:t xml:space="preserve">Kredit se može koristiti do 31.12.2022. </w:t>
      </w:r>
      <w:r w:rsidRPr="004F48AE">
        <w:rPr>
          <w:rFonts w:ascii="Arial" w:eastAsia="Times New Roman" w:hAnsi="Arial" w:cs="Arial"/>
          <w:iCs/>
          <w:lang w:eastAsia="en-US"/>
        </w:rPr>
        <w:t xml:space="preserve">Prvi obrok dospijeva </w:t>
      </w:r>
      <w:r w:rsidR="00B06653" w:rsidRPr="004F48AE">
        <w:rPr>
          <w:rFonts w:ascii="Arial" w:eastAsia="Times New Roman" w:hAnsi="Arial" w:cs="Arial"/>
          <w:b/>
          <w:iCs/>
          <w:lang w:eastAsia="en-US"/>
        </w:rPr>
        <w:t>31</w:t>
      </w:r>
      <w:r w:rsidRPr="004F48AE">
        <w:rPr>
          <w:rFonts w:ascii="Arial" w:eastAsia="Times New Roman" w:hAnsi="Arial" w:cs="Arial"/>
          <w:b/>
          <w:iCs/>
          <w:lang w:eastAsia="en-US"/>
        </w:rPr>
        <w:t xml:space="preserve">. </w:t>
      </w:r>
      <w:r w:rsidR="00B06653" w:rsidRPr="004F48AE">
        <w:rPr>
          <w:rFonts w:ascii="Arial" w:eastAsia="Times New Roman" w:hAnsi="Arial" w:cs="Arial"/>
          <w:b/>
          <w:iCs/>
          <w:lang w:eastAsia="en-US"/>
        </w:rPr>
        <w:t>ožujka</w:t>
      </w:r>
      <w:r w:rsidRPr="004F48AE">
        <w:rPr>
          <w:rFonts w:ascii="Arial" w:eastAsia="Times New Roman" w:hAnsi="Arial" w:cs="Arial"/>
          <w:b/>
          <w:iCs/>
          <w:lang w:eastAsia="en-US"/>
        </w:rPr>
        <w:t xml:space="preserve"> 202</w:t>
      </w:r>
      <w:r w:rsidR="00B06653" w:rsidRPr="004F48AE">
        <w:rPr>
          <w:rFonts w:ascii="Arial" w:eastAsia="Times New Roman" w:hAnsi="Arial" w:cs="Arial"/>
          <w:b/>
          <w:iCs/>
          <w:lang w:eastAsia="en-US"/>
        </w:rPr>
        <w:t>5</w:t>
      </w:r>
      <w:r w:rsidRPr="004F48AE">
        <w:rPr>
          <w:rFonts w:ascii="Arial" w:eastAsia="Times New Roman" w:hAnsi="Arial" w:cs="Arial"/>
          <w:b/>
          <w:iCs/>
          <w:lang w:eastAsia="en-US"/>
        </w:rPr>
        <w:t>.</w:t>
      </w:r>
      <w:r w:rsidRPr="004F48AE">
        <w:rPr>
          <w:rFonts w:ascii="Arial" w:eastAsia="Times New Roman" w:hAnsi="Arial" w:cs="Arial"/>
          <w:iCs/>
          <w:lang w:eastAsia="en-US"/>
        </w:rPr>
        <w:t xml:space="preserve">, a posljednji </w:t>
      </w:r>
      <w:r w:rsidRPr="004F48AE">
        <w:rPr>
          <w:rFonts w:ascii="Arial" w:eastAsia="Times New Roman" w:hAnsi="Arial" w:cs="Arial"/>
          <w:b/>
          <w:iCs/>
          <w:lang w:eastAsia="en-US"/>
        </w:rPr>
        <w:t>15. listopada 2022.</w:t>
      </w:r>
      <w:r w:rsidRPr="004F48AE">
        <w:rPr>
          <w:rFonts w:ascii="Arial" w:eastAsia="Times New Roman" w:hAnsi="Arial" w:cs="Arial"/>
          <w:iCs/>
          <w:lang w:eastAsia="en-US"/>
        </w:rPr>
        <w:t xml:space="preserve"> godine Ugovorena je otplata u 12 jednakih tromjesečnih obroka glavnice i fiksnu kamatu 0,75% godišnje. Instrument osiguranja kredita je bjanko zadužnica. Zbog nedostatka proračunskih sredstava uvjetovanih pandemijom bolesti COVID 19, Općina je s poslovnom bankom dana 9. lipnja 2020. zaključila dodatak ugovoru kojim je utvrđena odgoda plaćanja rata glavnice kredita do 15.1.2021. te se obračun kamata i prvi obrok plaća</w:t>
      </w:r>
      <w:r w:rsidR="00DB2C0A">
        <w:rPr>
          <w:rFonts w:ascii="Arial" w:eastAsia="Times New Roman" w:hAnsi="Arial" w:cs="Arial"/>
          <w:iCs/>
          <w:lang w:eastAsia="en-US"/>
        </w:rPr>
        <w:t xml:space="preserve"> </w:t>
      </w:r>
      <w:r w:rsidRPr="004F48AE">
        <w:rPr>
          <w:rFonts w:ascii="Arial" w:eastAsia="Times New Roman" w:hAnsi="Arial" w:cs="Arial"/>
          <w:iCs/>
          <w:lang w:eastAsia="en-US"/>
        </w:rPr>
        <w:t xml:space="preserve">15.4.2021. Kamatna stopa u razdoblju odgode plaćanja utvrđena je u visini redovne kamatne stope, ali će se naplata kamate izvršiti na dan utvrđene ponovne otplate glavnice kredita. </w:t>
      </w:r>
      <w:r w:rsidRPr="004F48AE">
        <w:rPr>
          <w:rFonts w:ascii="Arial" w:eastAsia="Times New Roman" w:hAnsi="Arial" w:cs="Arial"/>
          <w:b/>
          <w:iCs/>
          <w:u w:val="single"/>
          <w:lang w:eastAsia="en-US"/>
        </w:rPr>
        <w:t xml:space="preserve">Posljednji obrok glavnice kredita dospijeva </w:t>
      </w:r>
      <w:r w:rsidR="00F40720" w:rsidRPr="004F48AE">
        <w:rPr>
          <w:rFonts w:ascii="Arial" w:eastAsia="Times New Roman" w:hAnsi="Arial" w:cs="Arial"/>
          <w:b/>
          <w:iCs/>
          <w:u w:val="single"/>
          <w:lang w:eastAsia="en-US"/>
        </w:rPr>
        <w:t>31.12.</w:t>
      </w:r>
      <w:r w:rsidRPr="004F48AE">
        <w:rPr>
          <w:rFonts w:ascii="Arial" w:eastAsia="Times New Roman" w:hAnsi="Arial" w:cs="Arial"/>
          <w:b/>
          <w:iCs/>
          <w:u w:val="single"/>
          <w:lang w:eastAsia="en-US"/>
        </w:rPr>
        <w:t>202</w:t>
      </w:r>
      <w:r w:rsidR="00F40720" w:rsidRPr="004F48AE">
        <w:rPr>
          <w:rFonts w:ascii="Arial" w:eastAsia="Times New Roman" w:hAnsi="Arial" w:cs="Arial"/>
          <w:b/>
          <w:iCs/>
          <w:u w:val="single"/>
          <w:lang w:eastAsia="en-US"/>
        </w:rPr>
        <w:t>9</w:t>
      </w:r>
      <w:r w:rsidRPr="004F48AE">
        <w:rPr>
          <w:rFonts w:ascii="Arial" w:eastAsia="Times New Roman" w:hAnsi="Arial" w:cs="Arial"/>
          <w:b/>
          <w:iCs/>
          <w:u w:val="single"/>
          <w:lang w:eastAsia="en-US"/>
        </w:rPr>
        <w:t>.</w:t>
      </w:r>
      <w:r w:rsidRPr="004F48AE">
        <w:rPr>
          <w:rFonts w:ascii="Arial" w:eastAsia="Times New Roman" w:hAnsi="Arial" w:cs="Arial"/>
          <w:iCs/>
          <w:lang w:eastAsia="en-US"/>
        </w:rPr>
        <w:t xml:space="preserve"> </w:t>
      </w:r>
    </w:p>
    <w:p w14:paraId="3D97E141" w14:textId="77777777" w:rsidR="00F057D2" w:rsidRPr="004F48AE" w:rsidRDefault="00F057D2" w:rsidP="00F057D2">
      <w:pPr>
        <w:spacing w:after="0" w:line="240" w:lineRule="auto"/>
        <w:jc w:val="both"/>
        <w:rPr>
          <w:rFonts w:ascii="Arial" w:eastAsia="Times New Roman" w:hAnsi="Arial" w:cs="Arial"/>
          <w:iCs/>
          <w:lang w:eastAsia="en-US"/>
        </w:rPr>
      </w:pPr>
    </w:p>
    <w:p w14:paraId="5A6EFB57" w14:textId="06F85E59" w:rsidR="00F057D2" w:rsidRPr="004F48AE" w:rsidRDefault="00F057D2" w:rsidP="00F057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lastRenderedPageBreak/>
        <w:t>U 20</w:t>
      </w:r>
      <w:r w:rsidR="00827FDF" w:rsidRPr="004F48AE">
        <w:rPr>
          <w:rFonts w:ascii="Arial" w:eastAsia="Times New Roman" w:hAnsi="Arial" w:cs="Arial"/>
          <w:iCs/>
          <w:lang w:eastAsia="en-US"/>
        </w:rPr>
        <w:t>22</w:t>
      </w:r>
      <w:r w:rsidRPr="004F48AE">
        <w:rPr>
          <w:rFonts w:ascii="Arial" w:eastAsia="Times New Roman" w:hAnsi="Arial" w:cs="Arial"/>
          <w:iCs/>
          <w:lang w:eastAsia="en-US"/>
        </w:rPr>
        <w:t xml:space="preserve">. je plaćena </w:t>
      </w:r>
      <w:r w:rsidR="00827FDF" w:rsidRPr="004F48AE">
        <w:rPr>
          <w:rFonts w:ascii="Arial" w:eastAsia="Times New Roman" w:hAnsi="Arial" w:cs="Arial"/>
          <w:iCs/>
          <w:lang w:eastAsia="en-US"/>
        </w:rPr>
        <w:t xml:space="preserve">naknada za </w:t>
      </w:r>
      <w:r w:rsidR="007F07A8" w:rsidRPr="004F48AE">
        <w:rPr>
          <w:rFonts w:ascii="Arial" w:eastAsia="Times New Roman" w:hAnsi="Arial" w:cs="Arial"/>
          <w:iCs/>
          <w:lang w:eastAsia="en-US"/>
        </w:rPr>
        <w:t>obradu</w:t>
      </w:r>
      <w:r w:rsidR="00827FDF" w:rsidRPr="004F48AE">
        <w:rPr>
          <w:rFonts w:ascii="Arial" w:eastAsia="Times New Roman" w:hAnsi="Arial" w:cs="Arial"/>
          <w:iCs/>
          <w:lang w:eastAsia="en-US"/>
        </w:rPr>
        <w:t xml:space="preserve"> kredita u iznosu</w:t>
      </w:r>
      <w:r w:rsidR="007F07A8" w:rsidRPr="004F48AE">
        <w:rPr>
          <w:rFonts w:ascii="Arial" w:eastAsia="Times New Roman" w:hAnsi="Arial" w:cs="Arial"/>
          <w:iCs/>
          <w:lang w:eastAsia="en-US"/>
        </w:rPr>
        <w:t xml:space="preserve"> 16.800</w:t>
      </w:r>
      <w:r w:rsidR="009902E6" w:rsidRPr="004F48AE">
        <w:rPr>
          <w:rFonts w:ascii="Arial" w:eastAsia="Times New Roman" w:hAnsi="Arial" w:cs="Arial"/>
          <w:iCs/>
          <w:lang w:eastAsia="en-US"/>
        </w:rPr>
        <w:t xml:space="preserve"> </w:t>
      </w:r>
      <w:r w:rsidRPr="004F48AE">
        <w:rPr>
          <w:rFonts w:ascii="Arial" w:eastAsia="Times New Roman" w:hAnsi="Arial" w:cs="Arial"/>
          <w:iCs/>
          <w:lang w:eastAsia="en-US"/>
        </w:rPr>
        <w:t>kn</w:t>
      </w:r>
      <w:r w:rsidR="007F07A8" w:rsidRPr="004F48AE">
        <w:rPr>
          <w:rFonts w:ascii="Arial" w:eastAsia="Times New Roman" w:hAnsi="Arial" w:cs="Arial"/>
          <w:iCs/>
          <w:lang w:eastAsia="en-US"/>
        </w:rPr>
        <w:t xml:space="preserve"> </w:t>
      </w:r>
      <w:r w:rsidR="00992310">
        <w:rPr>
          <w:rFonts w:ascii="Arial" w:eastAsia="Times New Roman" w:hAnsi="Arial" w:cs="Arial"/>
          <w:iCs/>
          <w:lang w:eastAsia="en-US"/>
        </w:rPr>
        <w:t xml:space="preserve">/ 2.229,74 € </w:t>
      </w:r>
      <w:r w:rsidR="007F07A8" w:rsidRPr="004F48AE">
        <w:rPr>
          <w:rFonts w:ascii="Arial" w:eastAsia="Times New Roman" w:hAnsi="Arial" w:cs="Arial"/>
          <w:iCs/>
          <w:lang w:eastAsia="en-US"/>
        </w:rPr>
        <w:t>(0,2% jednokratno)</w:t>
      </w:r>
      <w:r w:rsidR="00DE73EE" w:rsidRPr="004F48AE">
        <w:rPr>
          <w:rFonts w:ascii="Arial" w:eastAsia="Times New Roman" w:hAnsi="Arial" w:cs="Arial"/>
          <w:iCs/>
          <w:lang w:eastAsia="en-US"/>
        </w:rPr>
        <w:t xml:space="preserve">, te </w:t>
      </w:r>
      <w:proofErr w:type="spellStart"/>
      <w:r w:rsidR="00DE73EE" w:rsidRPr="004F48AE">
        <w:rPr>
          <w:rFonts w:ascii="Arial" w:eastAsia="Times New Roman" w:hAnsi="Arial" w:cs="Arial"/>
          <w:iCs/>
          <w:lang w:eastAsia="en-US"/>
        </w:rPr>
        <w:t>interkalarna</w:t>
      </w:r>
      <w:proofErr w:type="spellEnd"/>
      <w:r w:rsidR="00DE73EE" w:rsidRPr="004F48AE">
        <w:rPr>
          <w:rFonts w:ascii="Arial" w:eastAsia="Times New Roman" w:hAnsi="Arial" w:cs="Arial"/>
          <w:iCs/>
          <w:lang w:eastAsia="en-US"/>
        </w:rPr>
        <w:t xml:space="preserve"> kamata 35.926,75 kn</w:t>
      </w:r>
      <w:r w:rsidR="00992310">
        <w:rPr>
          <w:rFonts w:ascii="Arial" w:eastAsia="Times New Roman" w:hAnsi="Arial" w:cs="Arial"/>
          <w:iCs/>
          <w:lang w:eastAsia="en-US"/>
        </w:rPr>
        <w:t xml:space="preserve"> / 4.768,30 €</w:t>
      </w:r>
      <w:r w:rsidR="007F07A8" w:rsidRPr="004F48AE">
        <w:rPr>
          <w:rFonts w:ascii="Arial" w:eastAsia="Times New Roman" w:hAnsi="Arial" w:cs="Arial"/>
          <w:iCs/>
          <w:lang w:eastAsia="en-US"/>
        </w:rPr>
        <w:t>.</w:t>
      </w:r>
      <w:r w:rsidR="005F28FE" w:rsidRPr="004F48AE">
        <w:rPr>
          <w:rFonts w:ascii="Arial" w:eastAsia="Times New Roman" w:hAnsi="Arial" w:cs="Arial"/>
          <w:iCs/>
          <w:lang w:eastAsia="en-US"/>
        </w:rPr>
        <w:t xml:space="preserve"> </w:t>
      </w:r>
      <w:r w:rsidR="007F07A8" w:rsidRPr="004F48AE">
        <w:rPr>
          <w:rFonts w:ascii="Arial" w:eastAsia="Times New Roman" w:hAnsi="Arial" w:cs="Arial"/>
          <w:iCs/>
          <w:lang w:eastAsia="en-US"/>
        </w:rPr>
        <w:t xml:space="preserve">Do konca 2022. iskorišten je kredit u </w:t>
      </w:r>
      <w:r w:rsidR="00DE73EE" w:rsidRPr="004F48AE">
        <w:rPr>
          <w:rFonts w:ascii="Arial" w:eastAsia="Times New Roman" w:hAnsi="Arial" w:cs="Arial"/>
          <w:iCs/>
          <w:lang w:eastAsia="en-US"/>
        </w:rPr>
        <w:t>cijelosti</w:t>
      </w:r>
      <w:r w:rsidRPr="004F48AE">
        <w:rPr>
          <w:rFonts w:ascii="Arial" w:eastAsia="Times New Roman" w:hAnsi="Arial" w:cs="Arial"/>
          <w:iCs/>
          <w:lang w:eastAsia="en-US"/>
        </w:rPr>
        <w:t xml:space="preserve">. </w:t>
      </w:r>
    </w:p>
    <w:p w14:paraId="059CAF72" w14:textId="4780A986" w:rsidR="00510165" w:rsidRPr="004F48AE" w:rsidRDefault="00510165" w:rsidP="00F057D2">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U 2023. je plaćena redovna kamata u iznosu </w:t>
      </w:r>
      <w:r w:rsidR="009E3E72">
        <w:rPr>
          <w:rFonts w:ascii="Arial" w:eastAsia="Times New Roman" w:hAnsi="Arial" w:cs="Arial"/>
          <w:iCs/>
          <w:lang w:eastAsia="en-US"/>
        </w:rPr>
        <w:t>13.378,45</w:t>
      </w:r>
      <w:r w:rsidRPr="004F48AE">
        <w:rPr>
          <w:rFonts w:ascii="Arial" w:eastAsia="Times New Roman" w:hAnsi="Arial" w:cs="Arial"/>
          <w:iCs/>
          <w:lang w:eastAsia="en-US"/>
        </w:rPr>
        <w:t xml:space="preserve"> €.</w:t>
      </w:r>
      <w:r w:rsidR="00DE2CF6" w:rsidRPr="00DE2CF6">
        <w:rPr>
          <w:rFonts w:ascii="Arial" w:eastAsia="Times New Roman" w:hAnsi="Arial" w:cs="Arial"/>
          <w:iCs/>
          <w:lang w:eastAsia="en-US"/>
        </w:rPr>
        <w:t xml:space="preserve"> </w:t>
      </w:r>
      <w:r w:rsidR="00DE2CF6" w:rsidRPr="004F48AE">
        <w:rPr>
          <w:rFonts w:ascii="Arial" w:eastAsia="Times New Roman" w:hAnsi="Arial" w:cs="Arial"/>
          <w:iCs/>
          <w:lang w:eastAsia="en-US"/>
        </w:rPr>
        <w:t>U 202</w:t>
      </w:r>
      <w:r w:rsidR="00DE2CF6">
        <w:rPr>
          <w:rFonts w:ascii="Arial" w:eastAsia="Times New Roman" w:hAnsi="Arial" w:cs="Arial"/>
          <w:iCs/>
          <w:lang w:eastAsia="en-US"/>
        </w:rPr>
        <w:t>4</w:t>
      </w:r>
      <w:r w:rsidR="00DE2CF6" w:rsidRPr="004F48AE">
        <w:rPr>
          <w:rFonts w:ascii="Arial" w:eastAsia="Times New Roman" w:hAnsi="Arial" w:cs="Arial"/>
          <w:iCs/>
          <w:lang w:eastAsia="en-US"/>
        </w:rPr>
        <w:t xml:space="preserve">. je plaćena redovna kamata u iznosu </w:t>
      </w:r>
      <w:r w:rsidR="00DE2CF6">
        <w:rPr>
          <w:rFonts w:ascii="Arial" w:eastAsia="Times New Roman" w:hAnsi="Arial" w:cs="Arial"/>
          <w:iCs/>
          <w:lang w:eastAsia="en-US"/>
        </w:rPr>
        <w:t>6.652,68</w:t>
      </w:r>
      <w:r w:rsidR="00DE2CF6" w:rsidRPr="004F48AE">
        <w:rPr>
          <w:rFonts w:ascii="Arial" w:eastAsia="Times New Roman" w:hAnsi="Arial" w:cs="Arial"/>
          <w:iCs/>
          <w:lang w:eastAsia="en-US"/>
        </w:rPr>
        <w:t xml:space="preserve"> €.</w:t>
      </w:r>
    </w:p>
    <w:p w14:paraId="79545651" w14:textId="77777777" w:rsidR="00510165" w:rsidRPr="004F48AE" w:rsidRDefault="00510165" w:rsidP="00F057D2">
      <w:pPr>
        <w:spacing w:after="0" w:line="240" w:lineRule="auto"/>
        <w:jc w:val="both"/>
        <w:rPr>
          <w:rFonts w:ascii="Arial" w:eastAsia="Times New Roman" w:hAnsi="Arial" w:cs="Arial"/>
          <w:iCs/>
          <w:lang w:eastAsia="en-US"/>
        </w:rPr>
      </w:pPr>
    </w:p>
    <w:p w14:paraId="452FCC79" w14:textId="391A6306" w:rsidR="009A57D3" w:rsidRDefault="00DE2CF6" w:rsidP="009E425F">
      <w:pPr>
        <w:spacing w:after="0" w:line="240" w:lineRule="auto"/>
        <w:jc w:val="center"/>
        <w:rPr>
          <w:rFonts w:ascii="Arial" w:eastAsia="Times New Roman" w:hAnsi="Arial" w:cs="Arial"/>
          <w:b/>
          <w:iCs/>
          <w:lang w:eastAsia="en-US"/>
        </w:rPr>
      </w:pPr>
      <w:r w:rsidRPr="00DE2CF6">
        <w:rPr>
          <w:noProof/>
        </w:rPr>
        <w:drawing>
          <wp:inline distT="0" distB="0" distL="0" distR="0" wp14:anchorId="156A7BAC" wp14:editId="477A479E">
            <wp:extent cx="5848350" cy="1914525"/>
            <wp:effectExtent l="0" t="0" r="0" b="9525"/>
            <wp:docPr id="366912109"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48350" cy="1914525"/>
                    </a:xfrm>
                    <a:prstGeom prst="rect">
                      <a:avLst/>
                    </a:prstGeom>
                    <a:noFill/>
                    <a:ln>
                      <a:noFill/>
                    </a:ln>
                  </pic:spPr>
                </pic:pic>
              </a:graphicData>
            </a:graphic>
          </wp:inline>
        </w:drawing>
      </w:r>
    </w:p>
    <w:p w14:paraId="7D9D6A2A" w14:textId="4455A2DD" w:rsidR="009E425F" w:rsidRPr="004F48AE" w:rsidRDefault="009E425F" w:rsidP="009E425F">
      <w:pPr>
        <w:spacing w:after="0" w:line="240" w:lineRule="auto"/>
        <w:jc w:val="center"/>
        <w:rPr>
          <w:rFonts w:ascii="Arial" w:eastAsia="Times New Roman" w:hAnsi="Arial" w:cs="Arial"/>
          <w:b/>
          <w:iCs/>
          <w:lang w:eastAsia="en-US"/>
        </w:rPr>
      </w:pPr>
    </w:p>
    <w:p w14:paraId="55C408CF" w14:textId="77777777" w:rsidR="009A57D3" w:rsidRPr="004F48AE" w:rsidRDefault="009A57D3">
      <w:pPr>
        <w:pStyle w:val="Odlomakpopisa"/>
        <w:numPr>
          <w:ilvl w:val="0"/>
          <w:numId w:val="22"/>
        </w:numPr>
        <w:rPr>
          <w:rFonts w:ascii="Arial" w:hAnsi="Arial" w:cs="Arial"/>
          <w:b/>
          <w:iCs/>
        </w:rPr>
      </w:pPr>
      <w:r w:rsidRPr="004F48AE">
        <w:rPr>
          <w:rFonts w:ascii="Arial" w:hAnsi="Arial" w:cs="Arial"/>
          <w:b/>
          <w:iCs/>
        </w:rPr>
        <w:t>Ugovor o dugoročnom kreditu – Povećanje učinkovitosti sustava javne rasvjete</w:t>
      </w:r>
    </w:p>
    <w:p w14:paraId="5C92D8A5" w14:textId="77777777" w:rsidR="009A57D3" w:rsidRPr="004F48AE" w:rsidRDefault="009A57D3" w:rsidP="009A57D3">
      <w:pPr>
        <w:autoSpaceDE w:val="0"/>
        <w:autoSpaceDN w:val="0"/>
        <w:adjustRightInd w:val="0"/>
        <w:spacing w:after="0" w:line="240" w:lineRule="auto"/>
        <w:rPr>
          <w:noProof/>
        </w:rPr>
      </w:pPr>
    </w:p>
    <w:p w14:paraId="088E1DEB" w14:textId="1C608FB4" w:rsidR="009A57D3" w:rsidRPr="004F48AE" w:rsidRDefault="009A57D3" w:rsidP="009A57D3">
      <w:pPr>
        <w:spacing w:after="0" w:line="240" w:lineRule="auto"/>
        <w:ind w:firstLine="708"/>
        <w:jc w:val="both"/>
        <w:rPr>
          <w:rFonts w:ascii="Arial" w:eastAsia="Times New Roman" w:hAnsi="Arial" w:cs="Arial"/>
          <w:iCs/>
          <w:lang w:eastAsia="en-US"/>
        </w:rPr>
      </w:pPr>
      <w:r w:rsidRPr="004F48AE">
        <w:rPr>
          <w:rFonts w:ascii="Arial" w:eastAsia="Times New Roman" w:hAnsi="Arial" w:cs="Arial"/>
          <w:iCs/>
          <w:lang w:eastAsia="en-US"/>
        </w:rPr>
        <w:t xml:space="preserve">Općinsko vijeće Općine Konavle je 6. lipnja 2022. donijelo odluku o zaduživanju kojom je odobrilo zaduživanje kod Hrvatske banke za obnovu i razvitak za potrebe </w:t>
      </w:r>
      <w:proofErr w:type="spellStart"/>
      <w:r w:rsidRPr="004F48AE">
        <w:rPr>
          <w:rFonts w:ascii="Arial" w:eastAsia="Times New Roman" w:hAnsi="Arial" w:cs="Arial"/>
          <w:iCs/>
          <w:lang w:eastAsia="en-US"/>
        </w:rPr>
        <w:t>predfinanciranja</w:t>
      </w:r>
      <w:proofErr w:type="spellEnd"/>
      <w:r w:rsidRPr="004F48AE">
        <w:rPr>
          <w:rFonts w:ascii="Arial" w:eastAsia="Times New Roman" w:hAnsi="Arial" w:cs="Arial"/>
          <w:iCs/>
          <w:lang w:eastAsia="en-US"/>
        </w:rPr>
        <w:t xml:space="preserve"> kapitalnog projekta modernizacije javne rasvjete – unapređenje energetske učinkovitosti sustava javne rasvjete na području Općine Konavle uzimanjem dugoročnog kredita u kunama u iznosu 8.900.000 kn (1.181.232,99 €)</w:t>
      </w:r>
      <w:r w:rsidR="003B7535">
        <w:rPr>
          <w:rFonts w:ascii="Arial" w:eastAsia="Times New Roman" w:hAnsi="Arial" w:cs="Arial"/>
          <w:iCs/>
          <w:lang w:eastAsia="en-US"/>
        </w:rPr>
        <w:t xml:space="preserve"> </w:t>
      </w:r>
      <w:r w:rsidRPr="004F48AE">
        <w:rPr>
          <w:rFonts w:ascii="Arial" w:eastAsia="Times New Roman" w:hAnsi="Arial" w:cs="Arial"/>
          <w:iCs/>
          <w:lang w:eastAsia="en-US"/>
        </w:rPr>
        <w:t xml:space="preserve">uz redovnu fiksnu kamatnu stopu 0,5% godišnje, s rokom otplate od 7 godina uključujući pola godine počeka u tromjesečnim obrocima. Naknade za obradu kredita nema. Naknade za rezervaciju sredstava nema, a naknada za prijevremenu otplatu kredita (dio koji se ne odnosi na primljena sredstva EU fondova) se ne obračunava </w:t>
      </w:r>
    </w:p>
    <w:p w14:paraId="4F1E6A08" w14:textId="77777777" w:rsidR="009A57D3" w:rsidRPr="004F48AE" w:rsidRDefault="009A57D3" w:rsidP="009A57D3">
      <w:pPr>
        <w:spacing w:after="0" w:line="240" w:lineRule="auto"/>
        <w:jc w:val="both"/>
        <w:rPr>
          <w:rFonts w:ascii="Arial" w:eastAsia="Times New Roman" w:hAnsi="Arial" w:cs="Arial"/>
          <w:iCs/>
          <w:lang w:eastAsia="en-US"/>
        </w:rPr>
      </w:pPr>
    </w:p>
    <w:p w14:paraId="5CD68E72" w14:textId="77777777" w:rsidR="009A57D3" w:rsidRPr="004F48AE" w:rsidRDefault="009A57D3" w:rsidP="009A57D3">
      <w:pPr>
        <w:spacing w:after="0" w:line="240" w:lineRule="auto"/>
        <w:ind w:firstLine="708"/>
        <w:jc w:val="both"/>
        <w:rPr>
          <w:rFonts w:ascii="Arial" w:eastAsia="Times New Roman" w:hAnsi="Arial" w:cs="Arial"/>
          <w:b/>
          <w:bCs/>
          <w:iCs/>
          <w:lang w:eastAsia="en-US"/>
        </w:rPr>
      </w:pPr>
      <w:r w:rsidRPr="004F48AE">
        <w:rPr>
          <w:rFonts w:ascii="Arial" w:eastAsia="Times New Roman" w:hAnsi="Arial" w:cs="Arial"/>
          <w:iCs/>
          <w:lang w:eastAsia="en-US"/>
        </w:rPr>
        <w:t xml:space="preserve">S obzirom da se radi o projektu povećanja energetske učinkovitosti zaduživanje ne povećava stupanj zaduženosti. </w:t>
      </w:r>
      <w:r w:rsidRPr="004F48AE">
        <w:rPr>
          <w:rFonts w:ascii="Arial" w:eastAsia="Times New Roman" w:hAnsi="Arial" w:cs="Arial"/>
          <w:b/>
          <w:bCs/>
          <w:iCs/>
          <w:lang w:eastAsia="en-US"/>
        </w:rPr>
        <w:t xml:space="preserve">Vlada Republike Hrvatske je dana 25. kolovoza 2022. godine dala suglasnost za zaduživanje. </w:t>
      </w:r>
    </w:p>
    <w:p w14:paraId="2E238794" w14:textId="77777777" w:rsidR="009A57D3" w:rsidRPr="004F48AE" w:rsidRDefault="009A57D3" w:rsidP="009A57D3">
      <w:pPr>
        <w:spacing w:after="0" w:line="240" w:lineRule="auto"/>
        <w:jc w:val="both"/>
        <w:rPr>
          <w:rFonts w:ascii="Arial" w:eastAsia="Times New Roman" w:hAnsi="Arial" w:cs="Arial"/>
          <w:iCs/>
          <w:lang w:eastAsia="en-US"/>
        </w:rPr>
      </w:pPr>
    </w:p>
    <w:p w14:paraId="43CA5428" w14:textId="1D6A7CCF" w:rsidR="009A57D3" w:rsidRDefault="009A57D3" w:rsidP="00DE2CF6">
      <w:pPr>
        <w:spacing w:after="0" w:line="240" w:lineRule="auto"/>
        <w:ind w:firstLine="708"/>
        <w:jc w:val="both"/>
        <w:rPr>
          <w:rFonts w:ascii="Arial" w:hAnsi="Arial" w:cs="Arial"/>
          <w:noProof/>
        </w:rPr>
      </w:pPr>
      <w:r w:rsidRPr="004F48AE">
        <w:rPr>
          <w:rFonts w:ascii="Arial" w:eastAsia="Times New Roman" w:hAnsi="Arial" w:cs="Arial"/>
          <w:iCs/>
          <w:lang w:eastAsia="en-US"/>
        </w:rPr>
        <w:t>Općina Konavle je 19.</w:t>
      </w:r>
      <w:r w:rsidR="00442443">
        <w:rPr>
          <w:rFonts w:ascii="Arial" w:eastAsia="Times New Roman" w:hAnsi="Arial" w:cs="Arial"/>
          <w:iCs/>
          <w:lang w:eastAsia="en-US"/>
        </w:rPr>
        <w:t>1</w:t>
      </w:r>
      <w:r w:rsidRPr="004F48AE">
        <w:rPr>
          <w:rFonts w:ascii="Arial" w:eastAsia="Times New Roman" w:hAnsi="Arial" w:cs="Arial"/>
          <w:iCs/>
          <w:lang w:eastAsia="en-US"/>
        </w:rPr>
        <w:t>2.2022</w:t>
      </w:r>
      <w:r w:rsidR="00103D2E">
        <w:rPr>
          <w:rFonts w:ascii="Arial" w:eastAsia="Times New Roman" w:hAnsi="Arial" w:cs="Arial"/>
          <w:iCs/>
          <w:lang w:eastAsia="en-US"/>
        </w:rPr>
        <w:t>.</w:t>
      </w:r>
      <w:r w:rsidRPr="004F48AE">
        <w:rPr>
          <w:rFonts w:ascii="Arial" w:eastAsia="Times New Roman" w:hAnsi="Arial" w:cs="Arial"/>
          <w:iCs/>
          <w:lang w:eastAsia="en-US"/>
        </w:rPr>
        <w:t xml:space="preserve"> zaključila ugovor o kreditu s bankom (HBOR) u iznosu 8.900.000 kn. </w:t>
      </w:r>
      <w:r w:rsidR="00DE2CF6">
        <w:rPr>
          <w:rFonts w:ascii="Arial" w:eastAsia="Times New Roman" w:hAnsi="Arial" w:cs="Arial"/>
          <w:iCs/>
          <w:lang w:eastAsia="en-US"/>
        </w:rPr>
        <w:t xml:space="preserve">Prema osnovnom ugovoru kredit se mogao </w:t>
      </w:r>
      <w:r w:rsidRPr="004F48AE">
        <w:rPr>
          <w:rFonts w:ascii="Arial" w:eastAsia="Times New Roman" w:hAnsi="Arial" w:cs="Arial"/>
          <w:iCs/>
          <w:lang w:eastAsia="en-US"/>
        </w:rPr>
        <w:t>koristiti do 31.12.2023.</w:t>
      </w:r>
      <w:r w:rsidR="00DE2CF6">
        <w:rPr>
          <w:rFonts w:ascii="Arial" w:eastAsia="Times New Roman" w:hAnsi="Arial" w:cs="Arial"/>
          <w:iCs/>
          <w:lang w:eastAsia="en-US"/>
        </w:rPr>
        <w:t xml:space="preserve"> U prosincu 2023. godine je zaključen dodatak ugovoru kojim je utvrđeno korištenje predujma kredita. Naime, z</w:t>
      </w:r>
      <w:r w:rsidR="00445C79">
        <w:rPr>
          <w:rFonts w:ascii="Arial" w:hAnsi="Arial" w:cs="Arial"/>
          <w:noProof/>
        </w:rPr>
        <w:t>bog duljeg postupka javne nabave (</w:t>
      </w:r>
      <w:r w:rsidRPr="004F48AE">
        <w:rPr>
          <w:rFonts w:ascii="Arial" w:hAnsi="Arial" w:cs="Arial"/>
          <w:noProof/>
        </w:rPr>
        <w:t>žalba odabranih ponuditelja i postup</w:t>
      </w:r>
      <w:r w:rsidR="00445C79">
        <w:rPr>
          <w:rFonts w:ascii="Arial" w:hAnsi="Arial" w:cs="Arial"/>
          <w:noProof/>
        </w:rPr>
        <w:t>a</w:t>
      </w:r>
      <w:r w:rsidRPr="004F48AE">
        <w:rPr>
          <w:rFonts w:ascii="Arial" w:hAnsi="Arial" w:cs="Arial"/>
          <w:noProof/>
        </w:rPr>
        <w:t>k rješava</w:t>
      </w:r>
      <w:r w:rsidR="00445C79">
        <w:rPr>
          <w:rFonts w:ascii="Arial" w:hAnsi="Arial" w:cs="Arial"/>
          <w:noProof/>
        </w:rPr>
        <w:t>la</w:t>
      </w:r>
      <w:r w:rsidRPr="004F48AE">
        <w:rPr>
          <w:rFonts w:ascii="Arial" w:hAnsi="Arial" w:cs="Arial"/>
          <w:noProof/>
        </w:rPr>
        <w:t xml:space="preserve"> Komisija za kontrolu postupaka javne nabave), </w:t>
      </w:r>
      <w:r w:rsidR="00445C79">
        <w:rPr>
          <w:rFonts w:ascii="Arial" w:hAnsi="Arial" w:cs="Arial"/>
          <w:noProof/>
        </w:rPr>
        <w:t xml:space="preserve">koncem godine </w:t>
      </w:r>
      <w:r w:rsidR="00D537C9">
        <w:rPr>
          <w:rFonts w:ascii="Arial" w:hAnsi="Arial" w:cs="Arial"/>
          <w:noProof/>
        </w:rPr>
        <w:t>isplaćen je predujam kredita u iznosu 850.000 €</w:t>
      </w:r>
      <w:r w:rsidRPr="004F48AE">
        <w:rPr>
          <w:rFonts w:ascii="Arial" w:hAnsi="Arial" w:cs="Arial"/>
          <w:noProof/>
        </w:rPr>
        <w:t>.</w:t>
      </w:r>
      <w:r w:rsidR="00D537C9">
        <w:rPr>
          <w:rFonts w:ascii="Arial" w:hAnsi="Arial" w:cs="Arial"/>
          <w:noProof/>
        </w:rPr>
        <w:t xml:space="preserve"> Dakle, dio predujma koji se ne iskoristi biti će vraćen kao prijevremena otplata glavnice.</w:t>
      </w:r>
      <w:r w:rsidRPr="004F48AE">
        <w:rPr>
          <w:rFonts w:ascii="Arial" w:hAnsi="Arial" w:cs="Arial"/>
          <w:noProof/>
        </w:rPr>
        <w:t xml:space="preserve"> </w:t>
      </w:r>
    </w:p>
    <w:p w14:paraId="27E6915B" w14:textId="77777777" w:rsidR="00AC7A4D" w:rsidRDefault="00AC7A4D" w:rsidP="00DE2CF6">
      <w:pPr>
        <w:spacing w:after="0" w:line="240" w:lineRule="auto"/>
        <w:ind w:firstLine="708"/>
        <w:jc w:val="both"/>
        <w:rPr>
          <w:rFonts w:ascii="Arial" w:hAnsi="Arial" w:cs="Arial"/>
          <w:noProof/>
        </w:rPr>
      </w:pPr>
    </w:p>
    <w:p w14:paraId="6DE6DF89" w14:textId="2DC60029" w:rsidR="009A57D3" w:rsidRPr="004F48AE" w:rsidRDefault="00AC7A4D" w:rsidP="00AC7A4D">
      <w:pPr>
        <w:spacing w:after="0" w:line="240" w:lineRule="auto"/>
        <w:ind w:firstLine="708"/>
        <w:jc w:val="both"/>
        <w:rPr>
          <w:rFonts w:ascii="Arial" w:eastAsia="Times New Roman" w:hAnsi="Arial" w:cs="Arial"/>
          <w:iCs/>
          <w:lang w:eastAsia="en-US"/>
        </w:rPr>
      </w:pPr>
      <w:r>
        <w:rPr>
          <w:rFonts w:ascii="Arial" w:hAnsi="Arial" w:cs="Arial"/>
          <w:noProof/>
        </w:rPr>
        <w:t xml:space="preserve">U prvom polugodištu 2024. godine iskorišten je i opravdan predujam u iznosu 647.940,92 €, a u srpnju 2024. je vraćen dio neiskorištenog kredita u iznosu 202.059,08 €. </w:t>
      </w:r>
      <w:r>
        <w:rPr>
          <w:rFonts w:ascii="Arial" w:eastAsia="Times New Roman" w:hAnsi="Arial" w:cs="Arial"/>
          <w:iCs/>
          <w:lang w:eastAsia="en-US"/>
        </w:rPr>
        <w:t>U prvom polugodištu 2024. godine su plaćene redovne kamate u iznosu 2.113,38 €.</w:t>
      </w:r>
    </w:p>
    <w:p w14:paraId="6E8F5552" w14:textId="77777777" w:rsidR="00103D2E" w:rsidRDefault="00103D2E" w:rsidP="00F057D2">
      <w:pPr>
        <w:spacing w:after="0" w:line="240" w:lineRule="auto"/>
        <w:jc w:val="both"/>
        <w:rPr>
          <w:rFonts w:ascii="Arial" w:eastAsia="Times New Roman" w:hAnsi="Arial" w:cs="Arial"/>
          <w:iCs/>
          <w:lang w:eastAsia="en-US"/>
        </w:rPr>
      </w:pPr>
    </w:p>
    <w:p w14:paraId="3BDAC8C4" w14:textId="77777777" w:rsidR="00103D2E" w:rsidRPr="004F48AE" w:rsidRDefault="00103D2E" w:rsidP="00F057D2">
      <w:pPr>
        <w:spacing w:after="0" w:line="240" w:lineRule="auto"/>
        <w:jc w:val="both"/>
        <w:rPr>
          <w:rFonts w:ascii="Arial" w:eastAsia="Times New Roman" w:hAnsi="Arial" w:cs="Arial"/>
          <w:iCs/>
          <w:lang w:eastAsia="en-US"/>
        </w:rPr>
      </w:pPr>
    </w:p>
    <w:p w14:paraId="57103387" w14:textId="7A42020E" w:rsidR="00D843C5" w:rsidRPr="004F48AE" w:rsidRDefault="00892B2C" w:rsidP="004C330F">
      <w:pPr>
        <w:pStyle w:val="Opisslike"/>
        <w:keepNext/>
        <w:jc w:val="both"/>
        <w:rPr>
          <w:rFonts w:ascii="Arial" w:hAnsi="Arial" w:cs="Arial"/>
          <w:bCs w:val="0"/>
          <w:iCs/>
        </w:rPr>
      </w:pPr>
      <w:bookmarkStart w:id="311" w:name="_Toc176776510"/>
      <w:r w:rsidRPr="004F48AE">
        <w:rPr>
          <w:color w:val="FF0000"/>
        </w:rPr>
        <w:lastRenderedPageBreak/>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27</w:t>
      </w:r>
      <w:r w:rsidR="002A3DE2" w:rsidRPr="004F48AE">
        <w:rPr>
          <w:color w:val="FF0000"/>
        </w:rPr>
        <w:fldChar w:fldCharType="end"/>
      </w:r>
      <w:r w:rsidR="004C330F" w:rsidRPr="004F48AE">
        <w:rPr>
          <w:color w:val="FF0000"/>
        </w:rPr>
        <w:t>.</w:t>
      </w:r>
      <w:r w:rsidR="004C330F" w:rsidRPr="004F48AE">
        <w:rPr>
          <w:color w:val="7030A0"/>
        </w:rPr>
        <w:t>:</w:t>
      </w:r>
      <w:r w:rsidR="00D843C5" w:rsidRPr="004F48AE">
        <w:rPr>
          <w:rFonts w:ascii="Arial" w:hAnsi="Arial" w:cs="Arial"/>
          <w:b w:val="0"/>
          <w:bCs w:val="0"/>
          <w:iCs/>
          <w:color w:val="7030A0"/>
        </w:rPr>
        <w:t xml:space="preserve"> </w:t>
      </w:r>
      <w:r w:rsidR="00D843C5" w:rsidRPr="004F48AE">
        <w:rPr>
          <w:rFonts w:ascii="Arial" w:hAnsi="Arial" w:cs="Arial"/>
          <w:bCs w:val="0"/>
          <w:iCs/>
        </w:rPr>
        <w:t>Pregled obveza</w:t>
      </w:r>
      <w:r w:rsidR="00FE08E6" w:rsidRPr="004F48AE">
        <w:rPr>
          <w:rFonts w:ascii="Arial" w:hAnsi="Arial" w:cs="Arial"/>
          <w:bCs w:val="0"/>
          <w:iCs/>
        </w:rPr>
        <w:t xml:space="preserve"> po primljenim kreditima</w:t>
      </w:r>
      <w:r w:rsidR="006C5137" w:rsidRPr="004F48AE">
        <w:rPr>
          <w:rFonts w:ascii="Arial" w:hAnsi="Arial" w:cs="Arial"/>
          <w:bCs w:val="0"/>
          <w:iCs/>
        </w:rPr>
        <w:t xml:space="preserve"> od financijskih institucija</w:t>
      </w:r>
      <w:bookmarkEnd w:id="311"/>
    </w:p>
    <w:p w14:paraId="703B11B2" w14:textId="77777777" w:rsidR="006B6F38" w:rsidRPr="004F48AE" w:rsidRDefault="006B6F38" w:rsidP="00D843C5">
      <w:pPr>
        <w:autoSpaceDE w:val="0"/>
        <w:autoSpaceDN w:val="0"/>
        <w:adjustRightInd w:val="0"/>
        <w:spacing w:after="0" w:line="240" w:lineRule="auto"/>
        <w:jc w:val="both"/>
        <w:rPr>
          <w:rFonts w:ascii="Arial" w:eastAsia="Times New Roman" w:hAnsi="Arial" w:cs="Arial"/>
        </w:rPr>
      </w:pPr>
    </w:p>
    <w:p w14:paraId="62CFBE2A" w14:textId="0A9CE385" w:rsidR="003D18D4" w:rsidRDefault="00970797" w:rsidP="00970797">
      <w:pPr>
        <w:autoSpaceDE w:val="0"/>
        <w:autoSpaceDN w:val="0"/>
        <w:adjustRightInd w:val="0"/>
        <w:spacing w:after="0" w:line="240" w:lineRule="auto"/>
        <w:jc w:val="center"/>
        <w:rPr>
          <w:rFonts w:ascii="Arial" w:eastAsia="Times New Roman" w:hAnsi="Arial" w:cs="Arial"/>
        </w:rPr>
      </w:pPr>
      <w:r w:rsidRPr="00970797">
        <w:rPr>
          <w:noProof/>
        </w:rPr>
        <w:drawing>
          <wp:inline distT="0" distB="0" distL="0" distR="0" wp14:anchorId="3BBC9937" wp14:editId="0AF24064">
            <wp:extent cx="7259320" cy="3928110"/>
            <wp:effectExtent l="0" t="0" r="0" b="0"/>
            <wp:docPr id="501586349"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259320" cy="3928110"/>
                    </a:xfrm>
                    <a:prstGeom prst="rect">
                      <a:avLst/>
                    </a:prstGeom>
                    <a:noFill/>
                    <a:ln>
                      <a:noFill/>
                    </a:ln>
                  </pic:spPr>
                </pic:pic>
              </a:graphicData>
            </a:graphic>
          </wp:inline>
        </w:drawing>
      </w:r>
    </w:p>
    <w:p w14:paraId="1971CA2C" w14:textId="77777777" w:rsidR="003D18D4" w:rsidRDefault="003D18D4" w:rsidP="00D843C5">
      <w:pPr>
        <w:autoSpaceDE w:val="0"/>
        <w:autoSpaceDN w:val="0"/>
        <w:adjustRightInd w:val="0"/>
        <w:spacing w:after="0" w:line="240" w:lineRule="auto"/>
        <w:jc w:val="both"/>
        <w:rPr>
          <w:rFonts w:ascii="Arial" w:eastAsia="Times New Roman" w:hAnsi="Arial" w:cs="Arial"/>
        </w:rPr>
      </w:pPr>
    </w:p>
    <w:p w14:paraId="5A8B15AA" w14:textId="77777777" w:rsidR="00AC7A4D" w:rsidRDefault="00AC7A4D" w:rsidP="00D843C5">
      <w:pPr>
        <w:autoSpaceDE w:val="0"/>
        <w:autoSpaceDN w:val="0"/>
        <w:adjustRightInd w:val="0"/>
        <w:spacing w:after="0" w:line="240" w:lineRule="auto"/>
        <w:jc w:val="both"/>
        <w:rPr>
          <w:rFonts w:ascii="Arial" w:eastAsia="Times New Roman" w:hAnsi="Arial" w:cs="Arial"/>
        </w:rPr>
      </w:pPr>
    </w:p>
    <w:p w14:paraId="18DCE5D8" w14:textId="77777777" w:rsidR="00AC7A4D" w:rsidRDefault="00AC7A4D" w:rsidP="00D843C5">
      <w:pPr>
        <w:autoSpaceDE w:val="0"/>
        <w:autoSpaceDN w:val="0"/>
        <w:adjustRightInd w:val="0"/>
        <w:spacing w:after="0" w:line="240" w:lineRule="auto"/>
        <w:jc w:val="both"/>
        <w:rPr>
          <w:rFonts w:ascii="Arial" w:eastAsia="Times New Roman" w:hAnsi="Arial" w:cs="Arial"/>
        </w:rPr>
      </w:pPr>
    </w:p>
    <w:p w14:paraId="21604689" w14:textId="77777777" w:rsidR="00AC7A4D" w:rsidRDefault="00AC7A4D" w:rsidP="00D843C5">
      <w:pPr>
        <w:autoSpaceDE w:val="0"/>
        <w:autoSpaceDN w:val="0"/>
        <w:adjustRightInd w:val="0"/>
        <w:spacing w:after="0" w:line="240" w:lineRule="auto"/>
        <w:jc w:val="both"/>
        <w:rPr>
          <w:rFonts w:ascii="Arial" w:eastAsia="Times New Roman" w:hAnsi="Arial" w:cs="Arial"/>
        </w:rPr>
      </w:pPr>
    </w:p>
    <w:p w14:paraId="69E18885" w14:textId="77777777" w:rsidR="00AC7A4D" w:rsidRDefault="00AC7A4D" w:rsidP="00D843C5">
      <w:pPr>
        <w:autoSpaceDE w:val="0"/>
        <w:autoSpaceDN w:val="0"/>
        <w:adjustRightInd w:val="0"/>
        <w:spacing w:after="0" w:line="240" w:lineRule="auto"/>
        <w:jc w:val="both"/>
        <w:rPr>
          <w:rFonts w:ascii="Arial" w:eastAsia="Times New Roman" w:hAnsi="Arial" w:cs="Arial"/>
        </w:rPr>
      </w:pPr>
    </w:p>
    <w:p w14:paraId="587D795E" w14:textId="77777777" w:rsidR="00970797" w:rsidRDefault="00970797" w:rsidP="00D843C5">
      <w:pPr>
        <w:autoSpaceDE w:val="0"/>
        <w:autoSpaceDN w:val="0"/>
        <w:adjustRightInd w:val="0"/>
        <w:spacing w:after="0" w:line="240" w:lineRule="auto"/>
        <w:jc w:val="both"/>
        <w:rPr>
          <w:rFonts w:ascii="Arial" w:eastAsia="Times New Roman" w:hAnsi="Arial" w:cs="Arial"/>
        </w:rPr>
      </w:pPr>
    </w:p>
    <w:p w14:paraId="5B42620F" w14:textId="77777777" w:rsidR="00970797" w:rsidRDefault="00970797" w:rsidP="00D843C5">
      <w:pPr>
        <w:autoSpaceDE w:val="0"/>
        <w:autoSpaceDN w:val="0"/>
        <w:adjustRightInd w:val="0"/>
        <w:spacing w:after="0" w:line="240" w:lineRule="auto"/>
        <w:jc w:val="both"/>
        <w:rPr>
          <w:rFonts w:ascii="Arial" w:eastAsia="Times New Roman" w:hAnsi="Arial" w:cs="Arial"/>
        </w:rPr>
      </w:pPr>
    </w:p>
    <w:p w14:paraId="7057F27E" w14:textId="77777777" w:rsidR="00AC7A4D" w:rsidRDefault="00AC7A4D" w:rsidP="00D843C5">
      <w:pPr>
        <w:autoSpaceDE w:val="0"/>
        <w:autoSpaceDN w:val="0"/>
        <w:adjustRightInd w:val="0"/>
        <w:spacing w:after="0" w:line="240" w:lineRule="auto"/>
        <w:jc w:val="both"/>
        <w:rPr>
          <w:rFonts w:ascii="Arial" w:eastAsia="Times New Roman" w:hAnsi="Arial" w:cs="Arial"/>
        </w:rPr>
      </w:pPr>
    </w:p>
    <w:p w14:paraId="1E52B111" w14:textId="77777777" w:rsidR="004D0C66" w:rsidRDefault="004D0C66" w:rsidP="00D843C5">
      <w:pPr>
        <w:autoSpaceDE w:val="0"/>
        <w:autoSpaceDN w:val="0"/>
        <w:adjustRightInd w:val="0"/>
        <w:spacing w:after="0" w:line="240" w:lineRule="auto"/>
        <w:jc w:val="both"/>
        <w:rPr>
          <w:rFonts w:ascii="Arial" w:eastAsia="Times New Roman" w:hAnsi="Arial" w:cs="Arial"/>
        </w:rPr>
      </w:pPr>
    </w:p>
    <w:p w14:paraId="016B1DE8" w14:textId="77777777" w:rsidR="004D0C66" w:rsidRDefault="004D0C66" w:rsidP="00D843C5">
      <w:pPr>
        <w:autoSpaceDE w:val="0"/>
        <w:autoSpaceDN w:val="0"/>
        <w:adjustRightInd w:val="0"/>
        <w:spacing w:after="0" w:line="240" w:lineRule="auto"/>
        <w:jc w:val="both"/>
        <w:rPr>
          <w:rFonts w:ascii="Arial" w:eastAsia="Times New Roman" w:hAnsi="Arial" w:cs="Arial"/>
        </w:rPr>
      </w:pPr>
    </w:p>
    <w:p w14:paraId="51D10BB8" w14:textId="77777777" w:rsidR="003D18D4" w:rsidRPr="004F48AE" w:rsidRDefault="003D18D4" w:rsidP="00D843C5">
      <w:pPr>
        <w:autoSpaceDE w:val="0"/>
        <w:autoSpaceDN w:val="0"/>
        <w:adjustRightInd w:val="0"/>
        <w:spacing w:after="0" w:line="240" w:lineRule="auto"/>
        <w:jc w:val="both"/>
        <w:rPr>
          <w:rFonts w:ascii="Arial" w:eastAsia="Times New Roman" w:hAnsi="Arial" w:cs="Arial"/>
        </w:rPr>
      </w:pPr>
    </w:p>
    <w:p w14:paraId="6E42C504" w14:textId="641867C2" w:rsidR="00FE08E6" w:rsidRPr="004F48AE" w:rsidRDefault="004C330F" w:rsidP="004C330F">
      <w:pPr>
        <w:pStyle w:val="Opisslike"/>
        <w:keepNext/>
        <w:jc w:val="both"/>
      </w:pPr>
      <w:bookmarkStart w:id="312" w:name="_Toc176776511"/>
      <w:r w:rsidRPr="004F48AE">
        <w:rPr>
          <w:color w:val="FF0000"/>
        </w:rPr>
        <w:lastRenderedPageBreak/>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28</w:t>
      </w:r>
      <w:r w:rsidR="002A3DE2" w:rsidRPr="004F48AE">
        <w:rPr>
          <w:color w:val="FF0000"/>
        </w:rPr>
        <w:fldChar w:fldCharType="end"/>
      </w:r>
      <w:r w:rsidRPr="004F48AE">
        <w:rPr>
          <w:color w:val="FF0000"/>
        </w:rPr>
        <w:t>.</w:t>
      </w:r>
      <w:r w:rsidRPr="004F48AE">
        <w:t xml:space="preserve">: </w:t>
      </w:r>
      <w:bookmarkStart w:id="313" w:name="_Hlk146004608"/>
      <w:r w:rsidR="00266CFE" w:rsidRPr="004F48AE">
        <w:rPr>
          <w:rFonts w:ascii="Arial" w:hAnsi="Arial" w:cs="Arial"/>
          <w:bCs w:val="0"/>
          <w:iCs/>
        </w:rPr>
        <w:t>Pregled stanja obveza za kredite od financijskih institucija i iznosa otplata kredita u</w:t>
      </w:r>
      <w:r w:rsidR="00266CFE">
        <w:rPr>
          <w:rFonts w:ascii="Arial" w:hAnsi="Arial" w:cs="Arial"/>
          <w:bCs w:val="0"/>
          <w:iCs/>
        </w:rPr>
        <w:t xml:space="preserve"> tekućoj i</w:t>
      </w:r>
      <w:r w:rsidR="00266CFE" w:rsidRPr="004F48AE">
        <w:rPr>
          <w:rFonts w:ascii="Arial" w:hAnsi="Arial" w:cs="Arial"/>
          <w:bCs w:val="0"/>
          <w:iCs/>
        </w:rPr>
        <w:t xml:space="preserve"> narednim godinama</w:t>
      </w:r>
      <w:bookmarkEnd w:id="312"/>
    </w:p>
    <w:p w14:paraId="128D2484" w14:textId="6CCECD06" w:rsidR="003E7689" w:rsidRPr="004F48AE" w:rsidRDefault="003E7689" w:rsidP="00D3373C">
      <w:pPr>
        <w:spacing w:after="0" w:line="240" w:lineRule="auto"/>
        <w:jc w:val="center"/>
        <w:rPr>
          <w:rFonts w:ascii="Arial" w:eastAsia="Times New Roman" w:hAnsi="Arial" w:cs="Arial"/>
          <w:bCs/>
          <w:iCs/>
          <w:sz w:val="10"/>
          <w:szCs w:val="10"/>
          <w:lang w:eastAsia="en-US"/>
        </w:rPr>
      </w:pPr>
    </w:p>
    <w:p w14:paraId="3F3A9EA4" w14:textId="6B64D89E" w:rsidR="00401B71" w:rsidRDefault="00CC4EAA" w:rsidP="00D523A8">
      <w:pPr>
        <w:autoSpaceDE w:val="0"/>
        <w:autoSpaceDN w:val="0"/>
        <w:adjustRightInd w:val="0"/>
        <w:spacing w:after="0" w:line="240" w:lineRule="auto"/>
        <w:jc w:val="center"/>
        <w:rPr>
          <w:noProof/>
        </w:rPr>
      </w:pPr>
      <w:r w:rsidRPr="00CC4EAA">
        <w:rPr>
          <w:noProof/>
        </w:rPr>
        <w:drawing>
          <wp:inline distT="0" distB="0" distL="0" distR="0" wp14:anchorId="174F9252" wp14:editId="4B287D89">
            <wp:extent cx="5638800" cy="1876425"/>
            <wp:effectExtent l="0" t="0" r="0" b="9525"/>
            <wp:docPr id="134949436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38800" cy="1876425"/>
                    </a:xfrm>
                    <a:prstGeom prst="rect">
                      <a:avLst/>
                    </a:prstGeom>
                    <a:noFill/>
                    <a:ln>
                      <a:noFill/>
                    </a:ln>
                  </pic:spPr>
                </pic:pic>
              </a:graphicData>
            </a:graphic>
          </wp:inline>
        </w:drawing>
      </w:r>
    </w:p>
    <w:p w14:paraId="6D173EE9" w14:textId="77777777" w:rsidR="00D523A8" w:rsidRDefault="00D523A8" w:rsidP="00D3373C">
      <w:pPr>
        <w:autoSpaceDE w:val="0"/>
        <w:autoSpaceDN w:val="0"/>
        <w:adjustRightInd w:val="0"/>
        <w:spacing w:after="0" w:line="240" w:lineRule="auto"/>
        <w:rPr>
          <w:noProof/>
        </w:rPr>
      </w:pPr>
    </w:p>
    <w:p w14:paraId="633694EB" w14:textId="1E06CE8E" w:rsidR="00D523A8" w:rsidRDefault="00B824DF" w:rsidP="00D523A8">
      <w:pPr>
        <w:autoSpaceDE w:val="0"/>
        <w:autoSpaceDN w:val="0"/>
        <w:adjustRightInd w:val="0"/>
        <w:spacing w:after="0" w:line="240" w:lineRule="auto"/>
        <w:jc w:val="center"/>
        <w:rPr>
          <w:noProof/>
        </w:rPr>
      </w:pPr>
      <w:r w:rsidRPr="00B824DF">
        <w:rPr>
          <w:noProof/>
        </w:rPr>
        <w:drawing>
          <wp:inline distT="0" distB="0" distL="0" distR="0" wp14:anchorId="6358F108" wp14:editId="422EF200">
            <wp:extent cx="5638800" cy="2524125"/>
            <wp:effectExtent l="0" t="0" r="0" b="9525"/>
            <wp:docPr id="1404533053"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38800" cy="2524125"/>
                    </a:xfrm>
                    <a:prstGeom prst="rect">
                      <a:avLst/>
                    </a:prstGeom>
                    <a:noFill/>
                    <a:ln>
                      <a:noFill/>
                    </a:ln>
                  </pic:spPr>
                </pic:pic>
              </a:graphicData>
            </a:graphic>
          </wp:inline>
        </w:drawing>
      </w:r>
    </w:p>
    <w:p w14:paraId="1DC1AB1A" w14:textId="41BC9EAA" w:rsidR="00D523A8" w:rsidRDefault="00D523A8" w:rsidP="0064780B">
      <w:pPr>
        <w:autoSpaceDE w:val="0"/>
        <w:autoSpaceDN w:val="0"/>
        <w:adjustRightInd w:val="0"/>
        <w:spacing w:after="0" w:line="240" w:lineRule="auto"/>
        <w:jc w:val="center"/>
        <w:rPr>
          <w:noProof/>
        </w:rPr>
      </w:pPr>
    </w:p>
    <w:p w14:paraId="5178320C" w14:textId="29C5CD33" w:rsidR="00B824DF" w:rsidRPr="004F48AE" w:rsidRDefault="00B824DF" w:rsidP="0064780B">
      <w:pPr>
        <w:autoSpaceDE w:val="0"/>
        <w:autoSpaceDN w:val="0"/>
        <w:adjustRightInd w:val="0"/>
        <w:spacing w:after="0" w:line="240" w:lineRule="auto"/>
        <w:jc w:val="center"/>
        <w:rPr>
          <w:noProof/>
        </w:rPr>
      </w:pPr>
      <w:r w:rsidRPr="00B824DF">
        <w:rPr>
          <w:noProof/>
        </w:rPr>
        <w:lastRenderedPageBreak/>
        <w:drawing>
          <wp:inline distT="0" distB="0" distL="0" distR="0" wp14:anchorId="12D97921" wp14:editId="1C4BFA16">
            <wp:extent cx="5638800" cy="2676525"/>
            <wp:effectExtent l="0" t="0" r="0" b="9525"/>
            <wp:docPr id="2003837296"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38800" cy="2676525"/>
                    </a:xfrm>
                    <a:prstGeom prst="rect">
                      <a:avLst/>
                    </a:prstGeom>
                    <a:noFill/>
                    <a:ln>
                      <a:noFill/>
                    </a:ln>
                  </pic:spPr>
                </pic:pic>
              </a:graphicData>
            </a:graphic>
          </wp:inline>
        </w:drawing>
      </w:r>
    </w:p>
    <w:bookmarkEnd w:id="313"/>
    <w:p w14:paraId="31ED786E" w14:textId="0E70E4D0" w:rsidR="0013697E" w:rsidRPr="004F48AE" w:rsidRDefault="008F6454" w:rsidP="00D3373C">
      <w:pPr>
        <w:autoSpaceDE w:val="0"/>
        <w:autoSpaceDN w:val="0"/>
        <w:adjustRightInd w:val="0"/>
        <w:spacing w:after="0" w:line="240" w:lineRule="auto"/>
        <w:rPr>
          <w:rFonts w:ascii="Arial" w:eastAsia="Calibri" w:hAnsi="Arial" w:cs="Arial"/>
          <w:lang w:eastAsia="en-US"/>
        </w:rPr>
      </w:pPr>
      <w:r w:rsidRPr="004F48AE">
        <w:rPr>
          <w:noProof/>
        </w:rPr>
        <w:t xml:space="preserve">      </w:t>
      </w:r>
      <w:r w:rsidR="0013697E" w:rsidRPr="004F48AE">
        <w:rPr>
          <w:rFonts w:ascii="Arial" w:eastAsia="Calibri" w:hAnsi="Arial" w:cs="Arial"/>
          <w:lang w:eastAsia="en-US"/>
        </w:rPr>
        <w:br w:type="page"/>
      </w:r>
    </w:p>
    <w:p w14:paraId="5678D0BD" w14:textId="77777777" w:rsidR="006078D4" w:rsidRPr="004F48AE" w:rsidRDefault="006078D4" w:rsidP="00A10E1F">
      <w:pPr>
        <w:autoSpaceDE w:val="0"/>
        <w:autoSpaceDN w:val="0"/>
        <w:adjustRightInd w:val="0"/>
        <w:spacing w:after="0" w:line="240" w:lineRule="auto"/>
        <w:jc w:val="both"/>
        <w:rPr>
          <w:rFonts w:ascii="Arial" w:eastAsia="Calibri" w:hAnsi="Arial" w:cs="Arial"/>
          <w:lang w:eastAsia="en-US"/>
        </w:rPr>
      </w:pPr>
    </w:p>
    <w:p w14:paraId="06757F09" w14:textId="573998AD" w:rsidR="00A10E1F" w:rsidRPr="004F48AE" w:rsidRDefault="006A1FD7" w:rsidP="00B02ED8">
      <w:pPr>
        <w:pStyle w:val="Naslov4"/>
        <w:rPr>
          <w:rFonts w:eastAsia="Calibri"/>
          <w:lang w:val="hr-HR"/>
        </w:rPr>
      </w:pPr>
      <w:bookmarkStart w:id="314" w:name="_Toc176776655"/>
      <w:r w:rsidRPr="004F48AE">
        <w:rPr>
          <w:rFonts w:eastAsia="Calibri"/>
          <w:lang w:val="hr-HR"/>
        </w:rPr>
        <w:t>4</w:t>
      </w:r>
      <w:r w:rsidR="00A10E1F" w:rsidRPr="004F48AE">
        <w:rPr>
          <w:rFonts w:eastAsia="Calibri"/>
          <w:lang w:val="hr-HR"/>
        </w:rPr>
        <w:t>.</w:t>
      </w:r>
      <w:r w:rsidR="00003B5B" w:rsidRPr="004F48AE">
        <w:rPr>
          <w:rFonts w:eastAsia="Calibri"/>
          <w:lang w:val="hr-HR"/>
        </w:rPr>
        <w:t>2.</w:t>
      </w:r>
      <w:r w:rsidR="00A10E1F" w:rsidRPr="004F48AE">
        <w:rPr>
          <w:rFonts w:eastAsia="Calibri"/>
          <w:lang w:val="hr-HR"/>
        </w:rPr>
        <w:t>1.</w:t>
      </w:r>
      <w:r w:rsidR="00B02ED8" w:rsidRPr="004F48AE">
        <w:rPr>
          <w:rFonts w:eastAsia="Calibri"/>
          <w:lang w:val="hr-HR"/>
        </w:rPr>
        <w:t>2</w:t>
      </w:r>
      <w:r w:rsidR="00A10E1F" w:rsidRPr="004F48AE">
        <w:rPr>
          <w:rFonts w:eastAsia="Calibri"/>
          <w:lang w:val="hr-HR"/>
        </w:rPr>
        <w:t>.</w:t>
      </w:r>
      <w:r w:rsidR="00A10E1F" w:rsidRPr="004F48AE">
        <w:rPr>
          <w:rFonts w:eastAsia="Calibri"/>
          <w:lang w:val="hr-HR"/>
        </w:rPr>
        <w:tab/>
      </w:r>
      <w:bookmarkStart w:id="315" w:name="_Hlk146004643"/>
      <w:r w:rsidR="00A10E1F" w:rsidRPr="004F48AE">
        <w:rPr>
          <w:rFonts w:eastAsia="Calibri"/>
          <w:lang w:val="hr-HR"/>
        </w:rPr>
        <w:t>PREGLED PRIMLJENIH KREDITA I OBVEZA PO BESKAMATNIM ZAJMOVIMA IZ DRŽAVNOG PRORAČUNA</w:t>
      </w:r>
      <w:bookmarkEnd w:id="314"/>
      <w:bookmarkEnd w:id="315"/>
    </w:p>
    <w:p w14:paraId="5F0B6929" w14:textId="77777777" w:rsidR="00373623" w:rsidRPr="004F48AE" w:rsidRDefault="00373623" w:rsidP="00C23137">
      <w:pPr>
        <w:autoSpaceDE w:val="0"/>
        <w:autoSpaceDN w:val="0"/>
        <w:adjustRightInd w:val="0"/>
        <w:spacing w:after="0" w:line="240" w:lineRule="auto"/>
        <w:jc w:val="both"/>
        <w:rPr>
          <w:rFonts w:ascii="Arial" w:eastAsia="Times New Roman" w:hAnsi="Arial" w:cs="Arial"/>
        </w:rPr>
      </w:pPr>
    </w:p>
    <w:p w14:paraId="2AC84773" w14:textId="52DBE6FC" w:rsidR="00C23137" w:rsidRPr="004F48AE" w:rsidRDefault="00C23137" w:rsidP="00C23137">
      <w:pPr>
        <w:autoSpaceDE w:val="0"/>
        <w:autoSpaceDN w:val="0"/>
        <w:adjustRightInd w:val="0"/>
        <w:spacing w:after="0" w:line="240" w:lineRule="auto"/>
        <w:jc w:val="both"/>
        <w:rPr>
          <w:rFonts w:ascii="Arial" w:eastAsia="Times New Roman" w:hAnsi="Arial" w:cs="Arial"/>
        </w:rPr>
      </w:pPr>
      <w:bookmarkStart w:id="316" w:name="_Hlk146004712"/>
      <w:r w:rsidRPr="004F48AE">
        <w:rPr>
          <w:rFonts w:ascii="Arial" w:eastAsia="Times New Roman" w:hAnsi="Arial" w:cs="Arial"/>
        </w:rPr>
        <w:t xml:space="preserve">Zbog ekonomskih posljedica uzrokovanih pandemijom </w:t>
      </w:r>
      <w:r w:rsidR="00D65641" w:rsidRPr="004F48AE">
        <w:rPr>
          <w:rFonts w:ascii="Arial" w:eastAsia="Times New Roman" w:hAnsi="Arial" w:cs="Arial"/>
        </w:rPr>
        <w:t>bolesti</w:t>
      </w:r>
      <w:r w:rsidRPr="004F48AE">
        <w:rPr>
          <w:rFonts w:ascii="Arial" w:eastAsia="Times New Roman" w:hAnsi="Arial" w:cs="Arial"/>
        </w:rPr>
        <w:t xml:space="preserve"> COVID-19, Vlada Republike Hrvatske je ekonomskim mjerama usmjerenim u zadržavanje radnih mjesta i rješavanje problema nelikvidnosti onima čija je poslovna aktivnost smanjena uslijed epidemije, uključujući i jedinice lokalne i područne (regionalne) samouprave koje su se suočile s nesrazmjerom između dinamike priljeva sredstava i dospijeća obveza, omogućila mjere pomoći usmjerene na poboljšanje likvidnosti i učinkovitije upravljanje proračunskim sredstvima. </w:t>
      </w:r>
    </w:p>
    <w:bookmarkEnd w:id="316"/>
    <w:p w14:paraId="6069C0C5" w14:textId="77777777" w:rsidR="00C23137" w:rsidRPr="004F48AE" w:rsidRDefault="00C23137" w:rsidP="00C23137">
      <w:pPr>
        <w:autoSpaceDE w:val="0"/>
        <w:autoSpaceDN w:val="0"/>
        <w:adjustRightInd w:val="0"/>
        <w:spacing w:after="0" w:line="240" w:lineRule="auto"/>
        <w:jc w:val="both"/>
        <w:rPr>
          <w:rFonts w:ascii="Arial" w:eastAsia="Times New Roman" w:hAnsi="Arial" w:cs="Arial"/>
        </w:rPr>
      </w:pPr>
    </w:p>
    <w:p w14:paraId="54153608" w14:textId="17CB3034" w:rsidR="00C23137" w:rsidRPr="004F48AE" w:rsidRDefault="00C23137" w:rsidP="00C23137">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Dakle, Općini su odobreni beskamatni zajmovi</w:t>
      </w:r>
      <w:r w:rsidR="00864A67" w:rsidRPr="004F48AE">
        <w:rPr>
          <w:rFonts w:ascii="Arial" w:eastAsia="Times New Roman" w:hAnsi="Arial" w:cs="Arial"/>
        </w:rPr>
        <w:t xml:space="preserve"> u razdoblju 2020. do 202</w:t>
      </w:r>
      <w:r w:rsidR="00B824DF">
        <w:rPr>
          <w:rFonts w:ascii="Arial" w:eastAsia="Times New Roman" w:hAnsi="Arial" w:cs="Arial"/>
        </w:rPr>
        <w:t>4</w:t>
      </w:r>
      <w:r w:rsidR="00864A67" w:rsidRPr="004F48AE">
        <w:rPr>
          <w:rFonts w:ascii="Arial" w:eastAsia="Times New Roman" w:hAnsi="Arial" w:cs="Arial"/>
        </w:rPr>
        <w:t>. godine i to</w:t>
      </w:r>
      <w:r w:rsidRPr="004F48AE">
        <w:rPr>
          <w:rFonts w:ascii="Arial" w:eastAsia="Times New Roman" w:hAnsi="Arial" w:cs="Arial"/>
        </w:rPr>
        <w:t>:</w:t>
      </w:r>
    </w:p>
    <w:p w14:paraId="17BADB11" w14:textId="77777777" w:rsidR="00B824DF" w:rsidRDefault="00B824DF" w:rsidP="00C23137">
      <w:pPr>
        <w:autoSpaceDE w:val="0"/>
        <w:autoSpaceDN w:val="0"/>
        <w:adjustRightInd w:val="0"/>
        <w:spacing w:after="0" w:line="240" w:lineRule="auto"/>
        <w:jc w:val="both"/>
        <w:rPr>
          <w:rFonts w:ascii="Arial" w:eastAsia="Times New Roman" w:hAnsi="Arial" w:cs="Arial"/>
          <w:u w:val="single"/>
        </w:rPr>
      </w:pPr>
    </w:p>
    <w:p w14:paraId="4CC6C365" w14:textId="6FCFF36F" w:rsidR="00C23137" w:rsidRPr="004F48AE" w:rsidRDefault="00C23137" w:rsidP="00C23137">
      <w:pPr>
        <w:autoSpaceDE w:val="0"/>
        <w:autoSpaceDN w:val="0"/>
        <w:adjustRightInd w:val="0"/>
        <w:spacing w:after="0" w:line="240" w:lineRule="auto"/>
        <w:jc w:val="both"/>
        <w:rPr>
          <w:rFonts w:ascii="Arial" w:eastAsia="Times New Roman" w:hAnsi="Arial" w:cs="Arial"/>
          <w:u w:val="single"/>
        </w:rPr>
      </w:pPr>
      <w:r w:rsidRPr="004F48AE">
        <w:rPr>
          <w:rFonts w:ascii="Arial" w:eastAsia="Times New Roman" w:hAnsi="Arial" w:cs="Arial"/>
          <w:u w:val="single"/>
        </w:rPr>
        <w:t>1.</w:t>
      </w:r>
      <w:r w:rsidRPr="004F48AE">
        <w:rPr>
          <w:rFonts w:ascii="Arial" w:eastAsia="Times New Roman" w:hAnsi="Arial" w:cs="Arial"/>
          <w:u w:val="single"/>
        </w:rPr>
        <w:tab/>
      </w:r>
      <w:r w:rsidRPr="004F48AE">
        <w:rPr>
          <w:rFonts w:ascii="Arial" w:eastAsia="Times New Roman" w:hAnsi="Arial" w:cs="Arial"/>
          <w:b/>
          <w:bCs/>
          <w:u w:val="single"/>
        </w:rPr>
        <w:t>u 2020. godini</w:t>
      </w:r>
      <w:r w:rsidRPr="004F48AE">
        <w:rPr>
          <w:rFonts w:ascii="Arial" w:eastAsia="Times New Roman" w:hAnsi="Arial" w:cs="Arial"/>
          <w:u w:val="single"/>
        </w:rPr>
        <w:t xml:space="preserve"> na temelju:</w:t>
      </w:r>
    </w:p>
    <w:p w14:paraId="1C868603" w14:textId="77777777" w:rsidR="00B824DF" w:rsidRDefault="00B824DF" w:rsidP="0065325D">
      <w:pPr>
        <w:autoSpaceDE w:val="0"/>
        <w:autoSpaceDN w:val="0"/>
        <w:adjustRightInd w:val="0"/>
        <w:spacing w:after="0" w:line="240" w:lineRule="auto"/>
        <w:ind w:firstLine="284"/>
        <w:jc w:val="both"/>
        <w:rPr>
          <w:rFonts w:ascii="Arial" w:eastAsia="Times New Roman" w:hAnsi="Arial" w:cs="Arial"/>
        </w:rPr>
      </w:pPr>
    </w:p>
    <w:p w14:paraId="31581E4C" w14:textId="7FE558A4" w:rsidR="00DE772E" w:rsidRDefault="00C23137" w:rsidP="0065325D">
      <w:pPr>
        <w:autoSpaceDE w:val="0"/>
        <w:autoSpaceDN w:val="0"/>
        <w:adjustRightInd w:val="0"/>
        <w:spacing w:after="0" w:line="240" w:lineRule="auto"/>
        <w:ind w:firstLine="284"/>
        <w:jc w:val="both"/>
        <w:rPr>
          <w:rFonts w:ascii="Arial" w:eastAsia="Times New Roman" w:hAnsi="Arial" w:cs="Arial"/>
          <w:bCs/>
          <w:iCs/>
        </w:rPr>
      </w:pPr>
      <w:r w:rsidRPr="004F48AE">
        <w:rPr>
          <w:rFonts w:ascii="Arial" w:eastAsia="Times New Roman" w:hAnsi="Arial" w:cs="Arial"/>
        </w:rPr>
        <w:t>1.1. Naputka o načinu isplate beskamatnog zajma jedinicama lokalne i područne (regionalne) samouprave, HZMO-u i HZZO-u (Narodne novine 46/20, 5/21</w:t>
      </w:r>
      <w:r w:rsidR="005B521F">
        <w:rPr>
          <w:rFonts w:ascii="Arial" w:eastAsia="Times New Roman" w:hAnsi="Arial" w:cs="Arial"/>
        </w:rPr>
        <w:t>, 73/21</w:t>
      </w:r>
      <w:r w:rsidRPr="004F48AE">
        <w:rPr>
          <w:rFonts w:ascii="Arial" w:eastAsia="Times New Roman" w:hAnsi="Arial" w:cs="Arial"/>
        </w:rPr>
        <w:t xml:space="preserve">): </w:t>
      </w:r>
      <w:r w:rsidRPr="004F48AE">
        <w:rPr>
          <w:rFonts w:ascii="Arial" w:eastAsia="Times New Roman" w:hAnsi="Arial" w:cs="Arial"/>
          <w:bCs/>
          <w:iCs/>
        </w:rPr>
        <w:t>u visini odgođenog plaćanja poreza i prireza na dohodak, a stanje 31.12.202</w:t>
      </w:r>
      <w:r w:rsidR="00864A67" w:rsidRPr="004F48AE">
        <w:rPr>
          <w:rFonts w:ascii="Arial" w:eastAsia="Times New Roman" w:hAnsi="Arial" w:cs="Arial"/>
          <w:bCs/>
          <w:iCs/>
        </w:rPr>
        <w:t>2</w:t>
      </w:r>
      <w:r w:rsidRPr="004F48AE">
        <w:rPr>
          <w:rFonts w:ascii="Arial" w:eastAsia="Times New Roman" w:hAnsi="Arial" w:cs="Arial"/>
          <w:bCs/>
          <w:iCs/>
        </w:rPr>
        <w:t xml:space="preserve">. </w:t>
      </w:r>
      <w:r w:rsidR="00DA7B45" w:rsidRPr="004F48AE">
        <w:rPr>
          <w:rFonts w:ascii="Arial" w:eastAsia="Times New Roman" w:hAnsi="Arial" w:cs="Arial"/>
          <w:bCs/>
          <w:iCs/>
        </w:rPr>
        <w:t xml:space="preserve">je iznosilo </w:t>
      </w:r>
      <w:r w:rsidR="00864A67" w:rsidRPr="004F48AE">
        <w:rPr>
          <w:rFonts w:ascii="Arial" w:eastAsia="Times New Roman" w:hAnsi="Arial" w:cs="Arial"/>
          <w:bCs/>
          <w:iCs/>
        </w:rPr>
        <w:t>737.151,87</w:t>
      </w:r>
      <w:r w:rsidRPr="004F48AE">
        <w:rPr>
          <w:rFonts w:ascii="Arial" w:eastAsia="Times New Roman" w:hAnsi="Arial" w:cs="Arial"/>
          <w:bCs/>
          <w:iCs/>
        </w:rPr>
        <w:t xml:space="preserve"> kn</w:t>
      </w:r>
      <w:r w:rsidR="00DA7B45" w:rsidRPr="004F48AE">
        <w:rPr>
          <w:rFonts w:ascii="Arial" w:eastAsia="Times New Roman" w:hAnsi="Arial" w:cs="Arial"/>
          <w:bCs/>
          <w:iCs/>
        </w:rPr>
        <w:t xml:space="preserve">, odnosno </w:t>
      </w:r>
      <w:r w:rsidR="0064780B">
        <w:rPr>
          <w:rFonts w:ascii="Arial" w:eastAsia="Times New Roman" w:hAnsi="Arial" w:cs="Arial"/>
          <w:bCs/>
          <w:iCs/>
        </w:rPr>
        <w:t>31.12</w:t>
      </w:r>
      <w:r w:rsidR="00DA7B45" w:rsidRPr="004F48AE">
        <w:rPr>
          <w:rFonts w:ascii="Arial" w:eastAsia="Times New Roman" w:hAnsi="Arial" w:cs="Arial"/>
          <w:bCs/>
          <w:iCs/>
        </w:rPr>
        <w:t xml:space="preserve">.2023. iznosi </w:t>
      </w:r>
      <w:r w:rsidR="0064780B" w:rsidRPr="0049657F">
        <w:rPr>
          <w:rFonts w:ascii="Arial" w:eastAsia="Times New Roman" w:hAnsi="Arial" w:cs="Arial"/>
          <w:b/>
          <w:iCs/>
        </w:rPr>
        <w:t>97.757,41</w:t>
      </w:r>
      <w:r w:rsidR="00C41527" w:rsidRPr="0049657F">
        <w:rPr>
          <w:rFonts w:ascii="Arial" w:eastAsia="Times New Roman" w:hAnsi="Arial" w:cs="Arial"/>
          <w:b/>
          <w:iCs/>
        </w:rPr>
        <w:t xml:space="preserve"> €</w:t>
      </w:r>
      <w:r w:rsidR="00DE772E" w:rsidRPr="0049657F">
        <w:rPr>
          <w:rFonts w:ascii="Arial" w:eastAsia="Times New Roman" w:hAnsi="Arial" w:cs="Arial"/>
          <w:b/>
          <w:iCs/>
        </w:rPr>
        <w:t>.</w:t>
      </w:r>
      <w:r w:rsidR="00DE772E">
        <w:rPr>
          <w:rFonts w:ascii="Arial" w:eastAsia="Times New Roman" w:hAnsi="Arial" w:cs="Arial"/>
          <w:bCs/>
          <w:iCs/>
        </w:rPr>
        <w:t xml:space="preserve"> Sukladno obavijesti Ministarstva financija iz travnja 2024., a prema podacima Porezne uprave, </w:t>
      </w:r>
      <w:r w:rsidR="00DE772E" w:rsidRPr="00DE772E">
        <w:rPr>
          <w:rFonts w:ascii="Arial" w:eastAsia="Times New Roman" w:hAnsi="Arial" w:cs="Arial"/>
          <w:bCs/>
          <w:iCs/>
        </w:rPr>
        <w:t>više nema aktivnih mjera obročne otplate poreza na dohodak i prireza porezu na dohodak iz 2020. godine te se naplata dijela zajma isplaćenog u skladu s Naputkom više ne provodi sukcesivno od poreznih obveznika u visini naplate odgođenog i/ili obročnom otplatom danog poreza na dohodak.</w:t>
      </w:r>
      <w:r w:rsidR="005B521F">
        <w:rPr>
          <w:rFonts w:ascii="Arial" w:eastAsia="Times New Roman" w:hAnsi="Arial" w:cs="Arial"/>
          <w:bCs/>
          <w:iCs/>
        </w:rPr>
        <w:t xml:space="preserve"> </w:t>
      </w:r>
      <w:r w:rsidR="00DE772E" w:rsidRPr="00DE772E">
        <w:rPr>
          <w:rFonts w:ascii="Arial" w:eastAsia="Times New Roman" w:hAnsi="Arial" w:cs="Arial"/>
          <w:bCs/>
          <w:iCs/>
        </w:rPr>
        <w:t xml:space="preserve">Preostali iznos duga po osnovi odgode/obročne otplate poreza na dohodak te oslobođenja od plaćanja poreza na dohodak i prireza porezu na dohodak jedinice lokalne i područne (regionalne) samouprave vraćaju samostalno na jedinstveni račun državnog proračuna prema dinamici koju same odrede, a najkasnije </w:t>
      </w:r>
      <w:r w:rsidR="00DE772E" w:rsidRPr="00B824DF">
        <w:rPr>
          <w:rFonts w:ascii="Arial" w:eastAsia="Times New Roman" w:hAnsi="Arial" w:cs="Arial"/>
          <w:b/>
          <w:i/>
          <w:u w:val="single"/>
        </w:rPr>
        <w:t>do kraja 2027.</w:t>
      </w:r>
      <w:r w:rsidR="00DE772E" w:rsidRPr="00DE772E">
        <w:rPr>
          <w:rFonts w:ascii="Arial" w:eastAsia="Times New Roman" w:hAnsi="Arial" w:cs="Arial"/>
          <w:bCs/>
          <w:iCs/>
        </w:rPr>
        <w:t xml:space="preserve"> godine.</w:t>
      </w:r>
      <w:r w:rsidR="0049657F">
        <w:rPr>
          <w:rFonts w:ascii="Arial" w:eastAsia="Times New Roman" w:hAnsi="Arial" w:cs="Arial"/>
          <w:bCs/>
          <w:iCs/>
        </w:rPr>
        <w:t xml:space="preserve"> </w:t>
      </w:r>
      <w:r w:rsidR="00DE772E" w:rsidRPr="00DE772E">
        <w:rPr>
          <w:rFonts w:ascii="Arial" w:eastAsia="Times New Roman" w:hAnsi="Arial" w:cs="Arial"/>
          <w:bCs/>
          <w:iCs/>
        </w:rPr>
        <w:t>Preostali iznos duga po ovoj osnovi ulazi u ukupnu godišnju obvezu jedinice lokalne i područne (regionalne) samouprave iz članka 121. Zakona o proračunu (Narodne novine, br. 144/21) u visini prosječnog godišnjeg anuiteta beskamatnog zajma.</w:t>
      </w:r>
    </w:p>
    <w:p w14:paraId="3B2A3A9F" w14:textId="77777777" w:rsidR="00DE772E" w:rsidRPr="004F48AE" w:rsidRDefault="00DE772E" w:rsidP="00C23137">
      <w:pPr>
        <w:autoSpaceDE w:val="0"/>
        <w:autoSpaceDN w:val="0"/>
        <w:adjustRightInd w:val="0"/>
        <w:spacing w:after="0" w:line="240" w:lineRule="auto"/>
        <w:ind w:firstLine="567"/>
        <w:jc w:val="both"/>
        <w:rPr>
          <w:rFonts w:ascii="Arial" w:eastAsia="Times New Roman" w:hAnsi="Arial" w:cs="Arial"/>
          <w:bCs/>
          <w:iCs/>
        </w:rPr>
      </w:pPr>
    </w:p>
    <w:p w14:paraId="614D646A" w14:textId="71D58D99" w:rsidR="00C23137" w:rsidRDefault="00C23137" w:rsidP="002D064D">
      <w:pPr>
        <w:autoSpaceDE w:val="0"/>
        <w:autoSpaceDN w:val="0"/>
        <w:adjustRightInd w:val="0"/>
        <w:spacing w:after="0" w:line="240" w:lineRule="auto"/>
        <w:ind w:left="993" w:hanging="709"/>
        <w:jc w:val="both"/>
        <w:rPr>
          <w:rFonts w:ascii="Arial" w:eastAsia="Times New Roman" w:hAnsi="Arial" w:cs="Arial"/>
        </w:rPr>
      </w:pPr>
      <w:r w:rsidRPr="004F48AE">
        <w:rPr>
          <w:rFonts w:ascii="Arial" w:eastAsia="Times New Roman" w:hAnsi="Arial" w:cs="Arial"/>
        </w:rPr>
        <w:t>1.2. Naputka o isplati sredstava beskamatnog zajma jedinicama lokalne i područne (regionalne) samouprave uslijed pada prihoda (Narodne novine 130/20) (beskamatni zajam s rokom povrata tri godine od dana uplate – uplata 24.12.2020.), stanje 31.12.202</w:t>
      </w:r>
      <w:r w:rsidR="00864A67" w:rsidRPr="004F48AE">
        <w:rPr>
          <w:rFonts w:ascii="Arial" w:eastAsia="Times New Roman" w:hAnsi="Arial" w:cs="Arial"/>
        </w:rPr>
        <w:t>2</w:t>
      </w:r>
      <w:r w:rsidRPr="004F48AE">
        <w:rPr>
          <w:rFonts w:ascii="Arial" w:eastAsia="Times New Roman" w:hAnsi="Arial" w:cs="Arial"/>
        </w:rPr>
        <w:t xml:space="preserve">. </w:t>
      </w:r>
      <w:r w:rsidR="00C41527" w:rsidRPr="004F48AE">
        <w:rPr>
          <w:rFonts w:ascii="Arial" w:eastAsia="Times New Roman" w:hAnsi="Arial" w:cs="Arial"/>
        </w:rPr>
        <w:t>je iznosilo</w:t>
      </w:r>
      <w:r w:rsidRPr="004F48AE">
        <w:rPr>
          <w:rFonts w:ascii="Arial" w:eastAsia="Times New Roman" w:hAnsi="Arial" w:cs="Arial"/>
        </w:rPr>
        <w:t xml:space="preserve"> 3.400.000 kn</w:t>
      </w:r>
      <w:r w:rsidR="00C41527" w:rsidRPr="004F48AE">
        <w:rPr>
          <w:rFonts w:ascii="Arial" w:eastAsia="Times New Roman" w:hAnsi="Arial" w:cs="Arial"/>
        </w:rPr>
        <w:t xml:space="preserve">, a koncem 2023. iznosi </w:t>
      </w:r>
      <w:r w:rsidR="00C41527" w:rsidRPr="0049657F">
        <w:rPr>
          <w:rFonts w:ascii="Arial" w:eastAsia="Times New Roman" w:hAnsi="Arial" w:cs="Arial"/>
          <w:b/>
          <w:bCs/>
        </w:rPr>
        <w:t>451.257,55 €</w:t>
      </w:r>
      <w:r w:rsidR="00121AE8" w:rsidRPr="0049657F">
        <w:rPr>
          <w:rFonts w:ascii="Arial" w:eastAsia="Times New Roman" w:hAnsi="Arial" w:cs="Arial"/>
          <w:b/>
          <w:bCs/>
        </w:rPr>
        <w:t>.</w:t>
      </w:r>
      <w:r w:rsidR="00121AE8">
        <w:rPr>
          <w:rFonts w:ascii="Arial" w:eastAsia="Times New Roman" w:hAnsi="Arial" w:cs="Arial"/>
        </w:rPr>
        <w:t xml:space="preserve"> Sukladno Zakonu o izmjenama i dopunama Zakona o izvršavanju Državnog proračuna Republike Hrvatske za 2023. godinu</w:t>
      </w:r>
      <w:r w:rsidR="002A73BE">
        <w:rPr>
          <w:rFonts w:ascii="Arial" w:eastAsia="Times New Roman" w:hAnsi="Arial" w:cs="Arial"/>
        </w:rPr>
        <w:t xml:space="preserve">, produljen je krajnji rok za povrat zajma </w:t>
      </w:r>
      <w:r w:rsidR="002A73BE" w:rsidRPr="00ED7EE6">
        <w:rPr>
          <w:rFonts w:ascii="Arial" w:eastAsia="Times New Roman" w:hAnsi="Arial" w:cs="Arial"/>
          <w:b/>
          <w:bCs/>
          <w:i/>
          <w:iCs/>
          <w:u w:val="single"/>
        </w:rPr>
        <w:t>do konca 2027. godine</w:t>
      </w:r>
      <w:r w:rsidR="002A73BE">
        <w:rPr>
          <w:rFonts w:ascii="Arial" w:eastAsia="Times New Roman" w:hAnsi="Arial" w:cs="Arial"/>
        </w:rPr>
        <w:t>.</w:t>
      </w:r>
    </w:p>
    <w:p w14:paraId="31A77DB7" w14:textId="77777777" w:rsidR="00B824DF" w:rsidRDefault="00B824DF" w:rsidP="00C23137">
      <w:pPr>
        <w:autoSpaceDE w:val="0"/>
        <w:autoSpaceDN w:val="0"/>
        <w:adjustRightInd w:val="0"/>
        <w:spacing w:after="0" w:line="240" w:lineRule="auto"/>
        <w:jc w:val="both"/>
        <w:rPr>
          <w:rFonts w:ascii="Arial" w:eastAsia="Times New Roman" w:hAnsi="Arial" w:cs="Arial"/>
          <w:bCs/>
          <w:iCs/>
          <w:u w:val="single"/>
        </w:rPr>
      </w:pPr>
    </w:p>
    <w:p w14:paraId="71122F37" w14:textId="7672EAD2" w:rsidR="00C23137" w:rsidRPr="004F48AE" w:rsidRDefault="00C23137" w:rsidP="00C23137">
      <w:pPr>
        <w:autoSpaceDE w:val="0"/>
        <w:autoSpaceDN w:val="0"/>
        <w:adjustRightInd w:val="0"/>
        <w:spacing w:after="0" w:line="240" w:lineRule="auto"/>
        <w:jc w:val="both"/>
        <w:rPr>
          <w:rFonts w:ascii="Arial" w:eastAsia="Times New Roman" w:hAnsi="Arial" w:cs="Arial"/>
          <w:bCs/>
          <w:iCs/>
          <w:u w:val="single"/>
        </w:rPr>
      </w:pPr>
      <w:r w:rsidRPr="004F48AE">
        <w:rPr>
          <w:rFonts w:ascii="Arial" w:eastAsia="Times New Roman" w:hAnsi="Arial" w:cs="Arial"/>
          <w:bCs/>
          <w:iCs/>
          <w:u w:val="single"/>
        </w:rPr>
        <w:t>2.</w:t>
      </w:r>
      <w:r w:rsidRPr="004F48AE">
        <w:rPr>
          <w:rFonts w:ascii="Arial" w:eastAsia="Times New Roman" w:hAnsi="Arial" w:cs="Arial"/>
          <w:bCs/>
          <w:iCs/>
          <w:u w:val="single"/>
        </w:rPr>
        <w:tab/>
      </w:r>
      <w:r w:rsidRPr="004F48AE">
        <w:rPr>
          <w:rFonts w:ascii="Arial" w:eastAsia="Times New Roman" w:hAnsi="Arial" w:cs="Arial"/>
          <w:b/>
          <w:iCs/>
          <w:u w:val="single"/>
        </w:rPr>
        <w:t>u 2021. godini</w:t>
      </w:r>
      <w:r w:rsidRPr="004F48AE">
        <w:rPr>
          <w:rFonts w:ascii="Arial" w:eastAsia="Times New Roman" w:hAnsi="Arial" w:cs="Arial"/>
          <w:bCs/>
          <w:iCs/>
          <w:u w:val="single"/>
        </w:rPr>
        <w:t xml:space="preserve"> na temelju:</w:t>
      </w:r>
    </w:p>
    <w:p w14:paraId="5BCE82DB" w14:textId="0938EECA" w:rsidR="00C23137" w:rsidRPr="00ED7EE6" w:rsidRDefault="00C23137" w:rsidP="00C23137">
      <w:pPr>
        <w:pStyle w:val="Tijeloteksta2"/>
        <w:ind w:left="1066" w:hanging="709"/>
        <w:rPr>
          <w:rFonts w:ascii="Arial" w:hAnsi="Arial" w:cs="Arial"/>
          <w:b/>
          <w:iCs/>
          <w:sz w:val="22"/>
          <w:szCs w:val="22"/>
          <w:lang w:val="hr-HR"/>
        </w:rPr>
      </w:pPr>
      <w:r w:rsidRPr="004F48AE">
        <w:rPr>
          <w:rFonts w:ascii="Arial" w:hAnsi="Arial" w:cs="Arial"/>
          <w:bCs/>
          <w:iCs/>
          <w:sz w:val="22"/>
          <w:szCs w:val="22"/>
          <w:lang w:val="hr-HR"/>
        </w:rPr>
        <w:t>2.</w:t>
      </w:r>
      <w:r w:rsidR="00864A67" w:rsidRPr="004F48AE">
        <w:rPr>
          <w:rFonts w:ascii="Arial" w:hAnsi="Arial" w:cs="Arial"/>
          <w:bCs/>
          <w:iCs/>
          <w:sz w:val="22"/>
          <w:szCs w:val="22"/>
          <w:lang w:val="hr-HR"/>
        </w:rPr>
        <w:t>1</w:t>
      </w:r>
      <w:r w:rsidRPr="004F48AE">
        <w:rPr>
          <w:rFonts w:ascii="Arial" w:hAnsi="Arial" w:cs="Arial"/>
          <w:bCs/>
          <w:iCs/>
          <w:sz w:val="22"/>
          <w:szCs w:val="22"/>
          <w:lang w:val="hr-HR"/>
        </w:rPr>
        <w:t xml:space="preserve">. </w:t>
      </w:r>
      <w:r w:rsidRPr="004F48AE">
        <w:rPr>
          <w:rFonts w:ascii="Arial" w:hAnsi="Arial" w:cs="Arial"/>
          <w:bCs/>
          <w:iCs/>
          <w:sz w:val="22"/>
          <w:szCs w:val="22"/>
          <w:lang w:val="hr-HR"/>
        </w:rPr>
        <w:tab/>
        <w:t>Odluke o dodjeli beskamatnog zajma jedinicama lokalne i područne (regionalne) samouprave uslijed pada prihoda (Narodne novine 136/21) u iznosu 5.900.000 kn (uplata 16.12.2021., rok povrata 3 godine)</w:t>
      </w:r>
      <w:r w:rsidR="00C41527" w:rsidRPr="004F48AE">
        <w:rPr>
          <w:rFonts w:ascii="Arial" w:hAnsi="Arial" w:cs="Arial"/>
          <w:bCs/>
          <w:iCs/>
          <w:sz w:val="22"/>
          <w:szCs w:val="22"/>
          <w:lang w:val="hr-HR"/>
        </w:rPr>
        <w:t xml:space="preserve">, stanje </w:t>
      </w:r>
      <w:r w:rsidR="0064780B">
        <w:rPr>
          <w:rFonts w:ascii="Arial" w:hAnsi="Arial" w:cs="Arial"/>
          <w:bCs/>
          <w:iCs/>
          <w:sz w:val="22"/>
          <w:szCs w:val="22"/>
          <w:lang w:val="hr-HR"/>
        </w:rPr>
        <w:t>31.12.</w:t>
      </w:r>
      <w:r w:rsidR="00C41527" w:rsidRPr="004F48AE">
        <w:rPr>
          <w:rFonts w:ascii="Arial" w:hAnsi="Arial" w:cs="Arial"/>
          <w:bCs/>
          <w:iCs/>
          <w:sz w:val="22"/>
          <w:szCs w:val="22"/>
          <w:lang w:val="hr-HR"/>
        </w:rPr>
        <w:t xml:space="preserve">2023. iznosi </w:t>
      </w:r>
      <w:r w:rsidR="00C41527" w:rsidRPr="0049657F">
        <w:rPr>
          <w:rFonts w:ascii="Arial" w:hAnsi="Arial" w:cs="Arial"/>
          <w:b/>
          <w:iCs/>
          <w:sz w:val="22"/>
          <w:szCs w:val="22"/>
          <w:lang w:val="hr-HR"/>
        </w:rPr>
        <w:t>783.064,57 €</w:t>
      </w:r>
      <w:r w:rsidRPr="0049657F">
        <w:rPr>
          <w:rFonts w:ascii="Arial" w:hAnsi="Arial" w:cs="Arial"/>
          <w:b/>
          <w:iCs/>
          <w:sz w:val="22"/>
          <w:szCs w:val="22"/>
          <w:lang w:val="hr-HR"/>
        </w:rPr>
        <w:t>.</w:t>
      </w:r>
      <w:r w:rsidR="00AA33D1">
        <w:rPr>
          <w:rFonts w:ascii="Arial" w:hAnsi="Arial" w:cs="Arial"/>
          <w:bCs/>
          <w:iCs/>
          <w:sz w:val="22"/>
          <w:szCs w:val="22"/>
          <w:lang w:val="hr-HR"/>
        </w:rPr>
        <w:t xml:space="preserve"> </w:t>
      </w:r>
      <w:r w:rsidR="00AA33D1" w:rsidRPr="00AA33D1">
        <w:rPr>
          <w:rFonts w:ascii="Arial" w:hAnsi="Arial" w:cs="Arial"/>
          <w:bCs/>
          <w:iCs/>
          <w:sz w:val="22"/>
          <w:szCs w:val="22"/>
          <w:lang w:val="hr-HR"/>
        </w:rPr>
        <w:t>Sukladno Zakonu o izvršavanju Državnog proračuna Republike Hrvatske za 202</w:t>
      </w:r>
      <w:r w:rsidR="00AA33D1">
        <w:rPr>
          <w:rFonts w:ascii="Arial" w:hAnsi="Arial" w:cs="Arial"/>
          <w:bCs/>
          <w:iCs/>
          <w:sz w:val="22"/>
          <w:szCs w:val="22"/>
          <w:lang w:val="hr-HR"/>
        </w:rPr>
        <w:t>4</w:t>
      </w:r>
      <w:r w:rsidR="00AA33D1" w:rsidRPr="00AA33D1">
        <w:rPr>
          <w:rFonts w:ascii="Arial" w:hAnsi="Arial" w:cs="Arial"/>
          <w:bCs/>
          <w:iCs/>
          <w:sz w:val="22"/>
          <w:szCs w:val="22"/>
          <w:lang w:val="hr-HR"/>
        </w:rPr>
        <w:t xml:space="preserve">. godinu, produljen je krajnji rok za povrat zajma </w:t>
      </w:r>
      <w:r w:rsidR="00AA33D1" w:rsidRPr="00ED7EE6">
        <w:rPr>
          <w:rFonts w:ascii="Arial" w:hAnsi="Arial" w:cs="Arial"/>
          <w:b/>
          <w:i/>
          <w:sz w:val="22"/>
          <w:szCs w:val="22"/>
          <w:u w:val="single"/>
          <w:lang w:val="hr-HR"/>
        </w:rPr>
        <w:t>do konca 2027. godine</w:t>
      </w:r>
      <w:r w:rsidR="00AA33D1" w:rsidRPr="00ED7EE6">
        <w:rPr>
          <w:rFonts w:ascii="Arial" w:hAnsi="Arial" w:cs="Arial"/>
          <w:b/>
          <w:iCs/>
          <w:sz w:val="22"/>
          <w:szCs w:val="22"/>
          <w:lang w:val="hr-HR"/>
        </w:rPr>
        <w:t>.</w:t>
      </w:r>
    </w:p>
    <w:p w14:paraId="579E48D8" w14:textId="77777777" w:rsidR="00B824DF" w:rsidRPr="00970797" w:rsidRDefault="00B824DF" w:rsidP="0000514C">
      <w:pPr>
        <w:autoSpaceDE w:val="0"/>
        <w:autoSpaceDN w:val="0"/>
        <w:adjustRightInd w:val="0"/>
        <w:spacing w:after="0" w:line="240" w:lineRule="auto"/>
        <w:jc w:val="both"/>
        <w:rPr>
          <w:rFonts w:ascii="Arial" w:eastAsia="Times New Roman" w:hAnsi="Arial" w:cs="Arial"/>
          <w:bCs/>
        </w:rPr>
      </w:pPr>
    </w:p>
    <w:p w14:paraId="0FEDEC4C" w14:textId="498BA89E" w:rsidR="00B824DF" w:rsidRPr="009127BD" w:rsidRDefault="00ED7EE6" w:rsidP="00B824DF">
      <w:pPr>
        <w:autoSpaceDE w:val="0"/>
        <w:autoSpaceDN w:val="0"/>
        <w:adjustRightInd w:val="0"/>
        <w:spacing w:after="0" w:line="240" w:lineRule="auto"/>
        <w:jc w:val="both"/>
        <w:rPr>
          <w:rFonts w:ascii="Arial" w:eastAsia="Times New Roman" w:hAnsi="Arial" w:cs="Arial"/>
          <w:bCs/>
          <w:iCs/>
        </w:rPr>
      </w:pPr>
      <w:bookmarkStart w:id="317" w:name="_Hlk101953244"/>
      <w:r>
        <w:rPr>
          <w:rFonts w:ascii="Arial" w:eastAsia="Times New Roman" w:hAnsi="Arial" w:cs="Arial"/>
          <w:b/>
          <w:bCs/>
        </w:rPr>
        <w:t>U</w:t>
      </w:r>
      <w:r w:rsidR="00B824DF" w:rsidRPr="009127BD">
        <w:rPr>
          <w:rFonts w:ascii="Arial" w:eastAsia="Times New Roman" w:hAnsi="Arial" w:cs="Arial"/>
          <w:b/>
          <w:bCs/>
        </w:rPr>
        <w:t xml:space="preserve"> 2024. godini</w:t>
      </w:r>
      <w:r w:rsidR="00B824DF" w:rsidRPr="009127BD">
        <w:rPr>
          <w:rFonts w:ascii="Arial" w:eastAsia="Times New Roman" w:hAnsi="Arial" w:cs="Arial"/>
        </w:rPr>
        <w:t xml:space="preserve"> </w:t>
      </w:r>
      <w:r w:rsidR="009127BD">
        <w:rPr>
          <w:rFonts w:ascii="Arial" w:eastAsia="Times New Roman" w:hAnsi="Arial" w:cs="Arial"/>
        </w:rPr>
        <w:t xml:space="preserve">nije bilo odobravanja beskamatnog zajma. Naime, povrat </w:t>
      </w:r>
      <w:r w:rsidR="009127BD" w:rsidRPr="004F48AE">
        <w:rPr>
          <w:rFonts w:ascii="Arial" w:hAnsi="Arial" w:cs="Arial"/>
          <w:bCs/>
          <w:iCs/>
        </w:rPr>
        <w:t>poreza na dohodak po godišnjoj prijavi za 202</w:t>
      </w:r>
      <w:r w:rsidR="009127BD">
        <w:rPr>
          <w:rFonts w:ascii="Arial" w:hAnsi="Arial" w:cs="Arial"/>
          <w:bCs/>
          <w:iCs/>
        </w:rPr>
        <w:t>3</w:t>
      </w:r>
      <w:r w:rsidR="009127BD" w:rsidRPr="004F48AE">
        <w:rPr>
          <w:rFonts w:ascii="Arial" w:hAnsi="Arial" w:cs="Arial"/>
          <w:bCs/>
          <w:iCs/>
        </w:rPr>
        <w:t>. godinu temeljem Naputka o načinu uplaćivanja prihoda proračuna, obveznih doprinosa te prihoda za financiranje drugih javnih potreba u 202</w:t>
      </w:r>
      <w:r w:rsidR="009127BD">
        <w:rPr>
          <w:rFonts w:ascii="Arial" w:hAnsi="Arial" w:cs="Arial"/>
          <w:bCs/>
          <w:iCs/>
        </w:rPr>
        <w:t>4</w:t>
      </w:r>
      <w:r w:rsidR="009127BD" w:rsidRPr="004F48AE">
        <w:rPr>
          <w:rFonts w:ascii="Arial" w:hAnsi="Arial" w:cs="Arial"/>
          <w:bCs/>
          <w:iCs/>
        </w:rPr>
        <w:t xml:space="preserve">. godini (Narodne novine, br. </w:t>
      </w:r>
      <w:r w:rsidR="009127BD">
        <w:rPr>
          <w:rFonts w:ascii="Arial" w:hAnsi="Arial" w:cs="Arial"/>
          <w:bCs/>
          <w:iCs/>
        </w:rPr>
        <w:t>15/</w:t>
      </w:r>
      <w:r w:rsidR="009127BD" w:rsidRPr="004F48AE">
        <w:rPr>
          <w:rFonts w:ascii="Arial" w:hAnsi="Arial" w:cs="Arial"/>
          <w:bCs/>
          <w:iCs/>
        </w:rPr>
        <w:t>2</w:t>
      </w:r>
      <w:r w:rsidR="009127BD">
        <w:rPr>
          <w:rFonts w:ascii="Arial" w:hAnsi="Arial" w:cs="Arial"/>
          <w:bCs/>
          <w:iCs/>
        </w:rPr>
        <w:t>4</w:t>
      </w:r>
      <w:r w:rsidR="009127BD" w:rsidRPr="004F48AE">
        <w:rPr>
          <w:rFonts w:ascii="Arial" w:hAnsi="Arial" w:cs="Arial"/>
          <w:bCs/>
          <w:iCs/>
        </w:rPr>
        <w:t>)</w:t>
      </w:r>
      <w:r w:rsidR="009127BD">
        <w:rPr>
          <w:rFonts w:ascii="Arial" w:hAnsi="Arial" w:cs="Arial"/>
          <w:bCs/>
          <w:iCs/>
        </w:rPr>
        <w:t xml:space="preserve"> isplaćivao se </w:t>
      </w:r>
      <w:r w:rsidR="009127BD" w:rsidRPr="004F48AE">
        <w:rPr>
          <w:rFonts w:ascii="Arial" w:hAnsi="Arial" w:cs="Arial"/>
          <w:bCs/>
          <w:iCs/>
        </w:rPr>
        <w:t>na teret računa državnog proračuna</w:t>
      </w:r>
      <w:r w:rsidR="009127BD">
        <w:rPr>
          <w:rFonts w:ascii="Arial" w:hAnsi="Arial" w:cs="Arial"/>
          <w:bCs/>
          <w:iCs/>
        </w:rPr>
        <w:t>, a povrati su se izvršavali iz raspoloživih sredstava sljedećeg dana</w:t>
      </w:r>
      <w:r>
        <w:rPr>
          <w:rFonts w:ascii="Arial" w:hAnsi="Arial" w:cs="Arial"/>
          <w:bCs/>
          <w:iCs/>
        </w:rPr>
        <w:t>.</w:t>
      </w:r>
    </w:p>
    <w:p w14:paraId="626A9219" w14:textId="77777777" w:rsidR="009127BD" w:rsidRDefault="009127BD" w:rsidP="005E0D1A">
      <w:pPr>
        <w:spacing w:after="0" w:line="240" w:lineRule="auto"/>
        <w:ind w:firstLine="567"/>
        <w:jc w:val="both"/>
        <w:rPr>
          <w:rFonts w:ascii="Arial" w:hAnsi="Arial" w:cs="Arial"/>
        </w:rPr>
      </w:pPr>
    </w:p>
    <w:p w14:paraId="76816E0A" w14:textId="1765CE68" w:rsidR="005E0D1A" w:rsidRPr="004F48AE" w:rsidRDefault="00373623" w:rsidP="005E0D1A">
      <w:pPr>
        <w:spacing w:after="0" w:line="240" w:lineRule="auto"/>
        <w:ind w:firstLine="567"/>
        <w:jc w:val="both"/>
        <w:rPr>
          <w:rFonts w:ascii="Arial" w:eastAsia="Times New Roman" w:hAnsi="Arial" w:cs="Arial"/>
        </w:rPr>
      </w:pPr>
      <w:r w:rsidRPr="004F48AE">
        <w:rPr>
          <w:rFonts w:ascii="Arial" w:hAnsi="Arial" w:cs="Arial"/>
        </w:rPr>
        <w:t xml:space="preserve">Obveze za </w:t>
      </w:r>
      <w:r w:rsidRPr="004F48AE">
        <w:rPr>
          <w:rFonts w:ascii="Arial" w:hAnsi="Arial" w:cs="Arial"/>
          <w:b/>
          <w:bCs/>
          <w:i/>
          <w:iCs/>
        </w:rPr>
        <w:t>beskamatne zajmove od državnog proračuna</w:t>
      </w:r>
      <w:r w:rsidRPr="004F48AE">
        <w:rPr>
          <w:rFonts w:ascii="Arial" w:hAnsi="Arial" w:cs="Arial"/>
        </w:rPr>
        <w:t xml:space="preserve"> koncem</w:t>
      </w:r>
      <w:r w:rsidR="00C41527" w:rsidRPr="004F48AE">
        <w:rPr>
          <w:rFonts w:ascii="Arial" w:hAnsi="Arial" w:cs="Arial"/>
        </w:rPr>
        <w:t xml:space="preserve"> </w:t>
      </w:r>
      <w:r w:rsidR="00ED7EE6">
        <w:rPr>
          <w:rFonts w:ascii="Arial" w:hAnsi="Arial" w:cs="Arial"/>
        </w:rPr>
        <w:t xml:space="preserve">lipnja 2024. su iste kao i koncem </w:t>
      </w:r>
      <w:r w:rsidRPr="004F48AE">
        <w:rPr>
          <w:rFonts w:ascii="Arial" w:hAnsi="Arial" w:cs="Arial"/>
        </w:rPr>
        <w:t>202</w:t>
      </w:r>
      <w:r w:rsidR="00C41527" w:rsidRPr="004F48AE">
        <w:rPr>
          <w:rFonts w:ascii="Arial" w:hAnsi="Arial" w:cs="Arial"/>
        </w:rPr>
        <w:t>3</w:t>
      </w:r>
      <w:r w:rsidRPr="004F48AE">
        <w:rPr>
          <w:rFonts w:ascii="Arial" w:hAnsi="Arial" w:cs="Arial"/>
        </w:rPr>
        <w:t>. godine</w:t>
      </w:r>
      <w:r w:rsidR="00ED7EE6">
        <w:rPr>
          <w:rFonts w:ascii="Arial" w:hAnsi="Arial" w:cs="Arial"/>
        </w:rPr>
        <w:t xml:space="preserve">, a iznose </w:t>
      </w:r>
      <w:r w:rsidR="00CD6C7F">
        <w:rPr>
          <w:rFonts w:ascii="Arial" w:hAnsi="Arial" w:cs="Arial"/>
        </w:rPr>
        <w:t>1.332.079,53</w:t>
      </w:r>
      <w:r w:rsidR="00C41527" w:rsidRPr="004F48AE">
        <w:rPr>
          <w:rFonts w:ascii="Arial" w:hAnsi="Arial" w:cs="Arial"/>
        </w:rPr>
        <w:t xml:space="preserve"> €</w:t>
      </w:r>
      <w:r w:rsidRPr="004F48AE">
        <w:rPr>
          <w:rFonts w:ascii="Arial" w:hAnsi="Arial" w:cs="Arial"/>
        </w:rPr>
        <w:t>.</w:t>
      </w:r>
      <w:r w:rsidR="00C41527" w:rsidRPr="004F48AE">
        <w:rPr>
          <w:rFonts w:ascii="Arial" w:hAnsi="Arial" w:cs="Arial"/>
        </w:rPr>
        <w:t xml:space="preserve"> </w:t>
      </w:r>
      <w:bookmarkEnd w:id="317"/>
      <w:r w:rsidR="005E0D1A" w:rsidRPr="004F48AE">
        <w:rPr>
          <w:rFonts w:ascii="Arial" w:hAnsi="Arial" w:cs="Arial"/>
          <w:lang w:eastAsia="en-US"/>
        </w:rPr>
        <w:t>K</w:t>
      </w:r>
      <w:r w:rsidR="005E0D1A" w:rsidRPr="004F48AE">
        <w:rPr>
          <w:rFonts w:ascii="Arial" w:eastAsia="Times New Roman" w:hAnsi="Arial" w:cs="Arial"/>
        </w:rPr>
        <w:t xml:space="preserve">oncem </w:t>
      </w:r>
      <w:r w:rsidR="00970797">
        <w:rPr>
          <w:rFonts w:ascii="Arial" w:eastAsia="Times New Roman" w:hAnsi="Arial" w:cs="Arial"/>
        </w:rPr>
        <w:t xml:space="preserve">lipnja </w:t>
      </w:r>
      <w:r w:rsidR="005E0D1A" w:rsidRPr="004F48AE">
        <w:rPr>
          <w:rFonts w:ascii="Arial" w:eastAsia="Times New Roman" w:hAnsi="Arial" w:cs="Arial"/>
        </w:rPr>
        <w:t>202</w:t>
      </w:r>
      <w:r w:rsidR="00970797">
        <w:rPr>
          <w:rFonts w:ascii="Arial" w:eastAsia="Times New Roman" w:hAnsi="Arial" w:cs="Arial"/>
        </w:rPr>
        <w:t>4</w:t>
      </w:r>
      <w:r w:rsidR="005E0D1A" w:rsidRPr="004F48AE">
        <w:rPr>
          <w:rFonts w:ascii="Arial" w:eastAsia="Times New Roman" w:hAnsi="Arial" w:cs="Arial"/>
        </w:rPr>
        <w:t>. nema nedospjelih obveza.</w:t>
      </w:r>
    </w:p>
    <w:p w14:paraId="2AC577C1" w14:textId="77777777" w:rsidR="00C41527" w:rsidRPr="004F48AE" w:rsidRDefault="00C41527" w:rsidP="00C41527">
      <w:pPr>
        <w:autoSpaceDE w:val="0"/>
        <w:autoSpaceDN w:val="0"/>
        <w:adjustRightInd w:val="0"/>
        <w:spacing w:after="0" w:line="240" w:lineRule="auto"/>
        <w:jc w:val="both"/>
        <w:rPr>
          <w:rFonts w:ascii="Arial" w:eastAsia="Times New Roman" w:hAnsi="Arial" w:cs="Arial"/>
        </w:rPr>
      </w:pPr>
    </w:p>
    <w:p w14:paraId="2992B154" w14:textId="510FF8DE" w:rsidR="005E0D1A" w:rsidRPr="004F48AE" w:rsidRDefault="00C41527" w:rsidP="00C41527">
      <w:pPr>
        <w:spacing w:after="0" w:line="240" w:lineRule="auto"/>
        <w:ind w:firstLine="567"/>
        <w:jc w:val="both"/>
        <w:rPr>
          <w:rFonts w:ascii="Arial" w:hAnsi="Arial" w:cs="Arial"/>
          <w:lang w:eastAsia="en-US"/>
        </w:rPr>
      </w:pPr>
      <w:r w:rsidRPr="004F48AE">
        <w:rPr>
          <w:rFonts w:ascii="Arial" w:hAnsi="Arial" w:cs="Arial"/>
          <w:lang w:eastAsia="en-US"/>
        </w:rPr>
        <w:t xml:space="preserve">U tablici u nastavku iskazan je pregled obveza za beskamatne zajmove Općini iz državnog proračuna. </w:t>
      </w:r>
      <w:r w:rsidRPr="004F48AE">
        <w:rPr>
          <w:rFonts w:ascii="Arial" w:eastAsia="Times New Roman" w:hAnsi="Arial" w:cs="Arial"/>
        </w:rPr>
        <w:t xml:space="preserve">Ministarstvo financija je </w:t>
      </w:r>
      <w:r w:rsidRPr="004F48AE">
        <w:rPr>
          <w:rFonts w:ascii="Arial" w:hAnsi="Arial" w:cs="Arial"/>
          <w:lang w:eastAsia="en-US"/>
        </w:rPr>
        <w:t>ranije utvrdilo da će sve dospjele obveze koje ne budu podmirene u roku dospijeća podijeliti u četiri mjesečna obroka, te poslovnim bankama poslati naloge za izvršenje.</w:t>
      </w:r>
    </w:p>
    <w:p w14:paraId="51749B48" w14:textId="77777777" w:rsidR="005E0D1A" w:rsidRPr="004F48AE" w:rsidRDefault="005E0D1A" w:rsidP="006C228F">
      <w:pPr>
        <w:spacing w:after="0" w:line="240" w:lineRule="auto"/>
        <w:rPr>
          <w:lang w:eastAsia="en-US"/>
        </w:rPr>
      </w:pPr>
    </w:p>
    <w:p w14:paraId="7FB6DAD5" w14:textId="05D3051C" w:rsidR="0083004A" w:rsidRPr="004F48AE" w:rsidRDefault="0083004A" w:rsidP="0083004A">
      <w:pPr>
        <w:pStyle w:val="Opisslike"/>
      </w:pPr>
      <w:bookmarkStart w:id="318" w:name="_Toc176776512"/>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29</w:t>
      </w:r>
      <w:r w:rsidRPr="004F48AE">
        <w:rPr>
          <w:color w:val="FF0000"/>
        </w:rPr>
        <w:fldChar w:fldCharType="end"/>
      </w:r>
      <w:r w:rsidRPr="004F48AE">
        <w:rPr>
          <w:color w:val="FF0000"/>
        </w:rPr>
        <w:t>:</w:t>
      </w:r>
      <w:r w:rsidRPr="004F48AE">
        <w:rPr>
          <w:color w:val="7030A0"/>
        </w:rPr>
        <w:t xml:space="preserve"> </w:t>
      </w:r>
      <w:r w:rsidRPr="004F48AE">
        <w:rPr>
          <w:rFonts w:ascii="Arial" w:hAnsi="Arial" w:cs="Arial"/>
          <w:bCs w:val="0"/>
          <w:iCs/>
        </w:rPr>
        <w:t xml:space="preserve">Pregled obveza za beskamatne zajmove Općini iz državnog proračuna na dan </w:t>
      </w:r>
      <w:r w:rsidR="00ED7EE6">
        <w:rPr>
          <w:rFonts w:ascii="Arial" w:hAnsi="Arial" w:cs="Arial"/>
          <w:bCs w:val="0"/>
          <w:iCs/>
        </w:rPr>
        <w:t>30.06.2024</w:t>
      </w:r>
      <w:r w:rsidRPr="004F48AE">
        <w:rPr>
          <w:rFonts w:ascii="Arial" w:hAnsi="Arial" w:cs="Arial"/>
          <w:bCs w:val="0"/>
          <w:iCs/>
        </w:rPr>
        <w:t>.</w:t>
      </w:r>
      <w:bookmarkEnd w:id="318"/>
      <w:r w:rsidRPr="004F48AE">
        <w:rPr>
          <w:rFonts w:ascii="Arial" w:hAnsi="Arial" w:cs="Arial"/>
          <w:bCs w:val="0"/>
          <w:iCs/>
        </w:rPr>
        <w:t xml:space="preserve"> </w:t>
      </w:r>
    </w:p>
    <w:p w14:paraId="24F60D40" w14:textId="77777777" w:rsidR="0083004A" w:rsidRPr="004F48AE" w:rsidRDefault="0083004A" w:rsidP="0083004A">
      <w:pPr>
        <w:autoSpaceDE w:val="0"/>
        <w:autoSpaceDN w:val="0"/>
        <w:adjustRightInd w:val="0"/>
        <w:spacing w:after="0" w:line="240" w:lineRule="auto"/>
        <w:jc w:val="both"/>
        <w:rPr>
          <w:rFonts w:ascii="Arial" w:eastAsia="Times New Roman" w:hAnsi="Arial" w:cs="Arial"/>
          <w:sz w:val="14"/>
          <w:szCs w:val="14"/>
        </w:rPr>
      </w:pPr>
    </w:p>
    <w:p w14:paraId="7122A70D" w14:textId="612F75BE" w:rsidR="00B56C60" w:rsidRPr="004F48AE" w:rsidRDefault="00ED7EE6" w:rsidP="006C228F">
      <w:pPr>
        <w:autoSpaceDE w:val="0"/>
        <w:autoSpaceDN w:val="0"/>
        <w:adjustRightInd w:val="0"/>
        <w:spacing w:after="0" w:line="240" w:lineRule="auto"/>
        <w:jc w:val="center"/>
        <w:rPr>
          <w:rFonts w:ascii="Arial" w:eastAsia="Times New Roman" w:hAnsi="Arial" w:cs="Arial"/>
          <w:sz w:val="20"/>
          <w:szCs w:val="20"/>
        </w:rPr>
      </w:pPr>
      <w:r w:rsidRPr="00ED7EE6">
        <w:rPr>
          <w:noProof/>
        </w:rPr>
        <w:drawing>
          <wp:inline distT="0" distB="0" distL="0" distR="0" wp14:anchorId="5F52F291" wp14:editId="474C9CFD">
            <wp:extent cx="7048500" cy="3495675"/>
            <wp:effectExtent l="0" t="0" r="0" b="9525"/>
            <wp:docPr id="30370575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048500" cy="3495675"/>
                    </a:xfrm>
                    <a:prstGeom prst="rect">
                      <a:avLst/>
                    </a:prstGeom>
                    <a:noFill/>
                    <a:ln>
                      <a:noFill/>
                    </a:ln>
                  </pic:spPr>
                </pic:pic>
              </a:graphicData>
            </a:graphic>
          </wp:inline>
        </w:drawing>
      </w:r>
    </w:p>
    <w:p w14:paraId="534509E6" w14:textId="77777777" w:rsidR="00B54FEA" w:rsidRDefault="00B54FEA" w:rsidP="0083004A">
      <w:pPr>
        <w:autoSpaceDE w:val="0"/>
        <w:autoSpaceDN w:val="0"/>
        <w:adjustRightInd w:val="0"/>
        <w:spacing w:after="0" w:line="240" w:lineRule="auto"/>
        <w:jc w:val="both"/>
        <w:rPr>
          <w:rFonts w:ascii="Arial" w:hAnsi="Arial" w:cs="Arial"/>
          <w:bCs/>
          <w:iCs/>
        </w:rPr>
      </w:pPr>
      <w:bookmarkStart w:id="319" w:name="_Hlk146004861"/>
    </w:p>
    <w:p w14:paraId="53315532" w14:textId="7CE46CE9" w:rsidR="0083004A" w:rsidRPr="004F48AE" w:rsidRDefault="0083004A" w:rsidP="0083004A">
      <w:pPr>
        <w:autoSpaceDE w:val="0"/>
        <w:autoSpaceDN w:val="0"/>
        <w:adjustRightInd w:val="0"/>
        <w:spacing w:after="0" w:line="240" w:lineRule="auto"/>
        <w:jc w:val="both"/>
        <w:rPr>
          <w:rFonts w:ascii="Arial" w:eastAsia="Times New Roman" w:hAnsi="Arial" w:cs="Arial"/>
        </w:rPr>
      </w:pPr>
      <w:bookmarkStart w:id="320" w:name="_Hlk176506597"/>
      <w:r w:rsidRPr="004F48AE">
        <w:rPr>
          <w:rFonts w:ascii="Arial" w:hAnsi="Arial" w:cs="Arial"/>
          <w:bCs/>
          <w:iCs/>
        </w:rPr>
        <w:t>Obaveze za zajmove iz državnog proračuna (267) su početkom 202</w:t>
      </w:r>
      <w:r w:rsidR="00ED7EE6">
        <w:rPr>
          <w:rFonts w:ascii="Arial" w:hAnsi="Arial" w:cs="Arial"/>
          <w:bCs/>
          <w:iCs/>
        </w:rPr>
        <w:t>4</w:t>
      </w:r>
      <w:r w:rsidRPr="004F48AE">
        <w:rPr>
          <w:rFonts w:ascii="Arial" w:hAnsi="Arial" w:cs="Arial"/>
          <w:bCs/>
          <w:iCs/>
        </w:rPr>
        <w:t xml:space="preserve">. godine iznosile </w:t>
      </w:r>
      <w:r w:rsidR="00B56C60" w:rsidRPr="004F48AE">
        <w:rPr>
          <w:rFonts w:ascii="Arial" w:hAnsi="Arial" w:cs="Arial"/>
          <w:bCs/>
          <w:iCs/>
        </w:rPr>
        <w:t>1.332.</w:t>
      </w:r>
      <w:r w:rsidR="00ED7EE6">
        <w:rPr>
          <w:rFonts w:ascii="Arial" w:hAnsi="Arial" w:cs="Arial"/>
          <w:bCs/>
          <w:iCs/>
        </w:rPr>
        <w:t>079,53</w:t>
      </w:r>
      <w:r w:rsidR="00B56C60" w:rsidRPr="004F48AE">
        <w:rPr>
          <w:rFonts w:ascii="Arial" w:hAnsi="Arial" w:cs="Arial"/>
          <w:bCs/>
          <w:iCs/>
        </w:rPr>
        <w:t xml:space="preserve"> €</w:t>
      </w:r>
      <w:r w:rsidRPr="004F48AE">
        <w:rPr>
          <w:rFonts w:ascii="Arial" w:hAnsi="Arial" w:cs="Arial"/>
          <w:bCs/>
          <w:iCs/>
        </w:rPr>
        <w:t xml:space="preserve">, </w:t>
      </w:r>
      <w:r w:rsidR="00ED7EE6">
        <w:rPr>
          <w:rFonts w:ascii="Arial" w:hAnsi="Arial" w:cs="Arial"/>
          <w:bCs/>
          <w:iCs/>
        </w:rPr>
        <w:t>kao i koncem lipnja 2024.</w:t>
      </w:r>
      <w:r w:rsidRPr="004F48AE">
        <w:rPr>
          <w:rFonts w:ascii="Arial" w:hAnsi="Arial" w:cs="Arial"/>
          <w:bCs/>
          <w:iCs/>
        </w:rPr>
        <w:t xml:space="preserve"> </w:t>
      </w:r>
      <w:r w:rsidR="0094439F" w:rsidRPr="004F48AE">
        <w:rPr>
          <w:rFonts w:ascii="Arial" w:hAnsi="Arial" w:cs="Arial"/>
          <w:bCs/>
          <w:iCs/>
        </w:rPr>
        <w:t xml:space="preserve">Nema dospjelih obveza. </w:t>
      </w:r>
    </w:p>
    <w:bookmarkEnd w:id="320"/>
    <w:p w14:paraId="269E521B" w14:textId="77777777" w:rsidR="0083004A" w:rsidRDefault="0083004A" w:rsidP="0083004A">
      <w:pPr>
        <w:autoSpaceDE w:val="0"/>
        <w:autoSpaceDN w:val="0"/>
        <w:adjustRightInd w:val="0"/>
        <w:spacing w:after="0" w:line="240" w:lineRule="auto"/>
        <w:jc w:val="both"/>
        <w:rPr>
          <w:rFonts w:ascii="Arial" w:eastAsia="Times New Roman" w:hAnsi="Arial" w:cs="Arial"/>
        </w:rPr>
      </w:pPr>
    </w:p>
    <w:p w14:paraId="2F9CD317" w14:textId="77777777" w:rsidR="006C228F" w:rsidRDefault="006C228F" w:rsidP="0083004A">
      <w:pPr>
        <w:autoSpaceDE w:val="0"/>
        <w:autoSpaceDN w:val="0"/>
        <w:adjustRightInd w:val="0"/>
        <w:spacing w:after="0" w:line="240" w:lineRule="auto"/>
        <w:jc w:val="both"/>
        <w:rPr>
          <w:rFonts w:ascii="Arial" w:eastAsia="Times New Roman" w:hAnsi="Arial" w:cs="Arial"/>
        </w:rPr>
      </w:pPr>
    </w:p>
    <w:p w14:paraId="61BF1291" w14:textId="77777777" w:rsidR="00970797" w:rsidRDefault="00970797" w:rsidP="0083004A">
      <w:pPr>
        <w:autoSpaceDE w:val="0"/>
        <w:autoSpaceDN w:val="0"/>
        <w:adjustRightInd w:val="0"/>
        <w:spacing w:after="0" w:line="240" w:lineRule="auto"/>
        <w:jc w:val="both"/>
        <w:rPr>
          <w:rFonts w:ascii="Arial" w:eastAsia="Times New Roman" w:hAnsi="Arial" w:cs="Arial"/>
        </w:rPr>
      </w:pPr>
    </w:p>
    <w:p w14:paraId="5B5E216B" w14:textId="77777777" w:rsidR="00970797" w:rsidRDefault="00970797" w:rsidP="0083004A">
      <w:pPr>
        <w:autoSpaceDE w:val="0"/>
        <w:autoSpaceDN w:val="0"/>
        <w:adjustRightInd w:val="0"/>
        <w:spacing w:after="0" w:line="240" w:lineRule="auto"/>
        <w:jc w:val="both"/>
        <w:rPr>
          <w:rFonts w:ascii="Arial" w:eastAsia="Times New Roman" w:hAnsi="Arial" w:cs="Arial"/>
        </w:rPr>
      </w:pPr>
    </w:p>
    <w:p w14:paraId="1A4E8595" w14:textId="77777777" w:rsidR="00970797" w:rsidRDefault="00970797" w:rsidP="0083004A">
      <w:pPr>
        <w:autoSpaceDE w:val="0"/>
        <w:autoSpaceDN w:val="0"/>
        <w:adjustRightInd w:val="0"/>
        <w:spacing w:after="0" w:line="240" w:lineRule="auto"/>
        <w:jc w:val="both"/>
        <w:rPr>
          <w:rFonts w:ascii="Arial" w:eastAsia="Times New Roman" w:hAnsi="Arial" w:cs="Arial"/>
        </w:rPr>
      </w:pPr>
    </w:p>
    <w:p w14:paraId="06E12B6A" w14:textId="77777777" w:rsidR="00970797" w:rsidRDefault="00970797" w:rsidP="0083004A">
      <w:pPr>
        <w:autoSpaceDE w:val="0"/>
        <w:autoSpaceDN w:val="0"/>
        <w:adjustRightInd w:val="0"/>
        <w:spacing w:after="0" w:line="240" w:lineRule="auto"/>
        <w:jc w:val="both"/>
        <w:rPr>
          <w:rFonts w:ascii="Arial" w:eastAsia="Times New Roman" w:hAnsi="Arial" w:cs="Arial"/>
        </w:rPr>
      </w:pPr>
    </w:p>
    <w:p w14:paraId="6775E49A" w14:textId="77777777" w:rsidR="006C228F" w:rsidRPr="004F48AE" w:rsidRDefault="006C228F" w:rsidP="0083004A">
      <w:pPr>
        <w:autoSpaceDE w:val="0"/>
        <w:autoSpaceDN w:val="0"/>
        <w:adjustRightInd w:val="0"/>
        <w:spacing w:after="0" w:line="240" w:lineRule="auto"/>
        <w:jc w:val="both"/>
        <w:rPr>
          <w:rFonts w:ascii="Arial" w:eastAsia="Times New Roman" w:hAnsi="Arial" w:cs="Arial"/>
        </w:rPr>
      </w:pPr>
    </w:p>
    <w:p w14:paraId="7E6B6512" w14:textId="3C69C5AF" w:rsidR="00651105" w:rsidRPr="004F48AE" w:rsidRDefault="00651105" w:rsidP="00651105">
      <w:pPr>
        <w:pStyle w:val="Opisslike"/>
        <w:keepNext/>
        <w:jc w:val="both"/>
      </w:pPr>
      <w:bookmarkStart w:id="321" w:name="_Toc176776513"/>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30</w:t>
      </w:r>
      <w:r w:rsidRPr="004F48AE">
        <w:rPr>
          <w:color w:val="FF0000"/>
        </w:rPr>
        <w:fldChar w:fldCharType="end"/>
      </w:r>
      <w:r w:rsidRPr="004F48AE">
        <w:rPr>
          <w:color w:val="FF0000"/>
        </w:rPr>
        <w:t>.</w:t>
      </w:r>
      <w:r w:rsidRPr="004F48AE">
        <w:t xml:space="preserve">: </w:t>
      </w:r>
      <w:r w:rsidRPr="004F48AE">
        <w:rPr>
          <w:rFonts w:ascii="Arial" w:hAnsi="Arial" w:cs="Arial"/>
          <w:bCs w:val="0"/>
          <w:iCs/>
        </w:rPr>
        <w:t>Pregled obveza za beskamatne zajmove i iznos otplata zajmova u narednim godinama</w:t>
      </w:r>
      <w:bookmarkEnd w:id="321"/>
      <w:r w:rsidRPr="004F48AE">
        <w:t xml:space="preserve"> </w:t>
      </w:r>
    </w:p>
    <w:p w14:paraId="49F4C6BB" w14:textId="77777777" w:rsidR="00651105" w:rsidRPr="004F48AE" w:rsidRDefault="00651105" w:rsidP="00651105">
      <w:pPr>
        <w:spacing w:after="0" w:line="240" w:lineRule="auto"/>
        <w:rPr>
          <w:lang w:eastAsia="en-US"/>
        </w:rPr>
      </w:pPr>
    </w:p>
    <w:bookmarkEnd w:id="319"/>
    <w:p w14:paraId="07D6A696" w14:textId="2BB633BA" w:rsidR="007A09E5" w:rsidRPr="004F48AE" w:rsidRDefault="006A400F" w:rsidP="006A400F">
      <w:pPr>
        <w:autoSpaceDE w:val="0"/>
        <w:autoSpaceDN w:val="0"/>
        <w:adjustRightInd w:val="0"/>
        <w:spacing w:after="0" w:line="240" w:lineRule="auto"/>
        <w:ind w:firstLine="709"/>
        <w:jc w:val="center"/>
        <w:rPr>
          <w:rFonts w:ascii="Arial" w:eastAsia="Times New Roman" w:hAnsi="Arial" w:cs="Arial"/>
        </w:rPr>
      </w:pPr>
      <w:r w:rsidRPr="006A400F">
        <w:rPr>
          <w:noProof/>
        </w:rPr>
        <w:drawing>
          <wp:inline distT="0" distB="0" distL="0" distR="0" wp14:anchorId="4CCAC202" wp14:editId="01E43AF3">
            <wp:extent cx="5915025" cy="2562225"/>
            <wp:effectExtent l="0" t="0" r="9525" b="9525"/>
            <wp:docPr id="1051944786"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15025" cy="2562225"/>
                    </a:xfrm>
                    <a:prstGeom prst="rect">
                      <a:avLst/>
                    </a:prstGeom>
                    <a:noFill/>
                    <a:ln>
                      <a:noFill/>
                    </a:ln>
                  </pic:spPr>
                </pic:pic>
              </a:graphicData>
            </a:graphic>
          </wp:inline>
        </w:drawing>
      </w:r>
    </w:p>
    <w:p w14:paraId="5FE5C62F" w14:textId="77777777" w:rsidR="00B02ED8" w:rsidRDefault="00B02ED8" w:rsidP="00B02ED8">
      <w:pPr>
        <w:autoSpaceDE w:val="0"/>
        <w:autoSpaceDN w:val="0"/>
        <w:adjustRightInd w:val="0"/>
        <w:spacing w:after="0" w:line="240" w:lineRule="auto"/>
        <w:jc w:val="both"/>
        <w:rPr>
          <w:rFonts w:ascii="Arial" w:eastAsia="Times New Roman" w:hAnsi="Arial" w:cs="Arial"/>
          <w:sz w:val="12"/>
        </w:rPr>
      </w:pPr>
    </w:p>
    <w:p w14:paraId="205D056A" w14:textId="77777777" w:rsidR="006A400F" w:rsidRPr="004F48AE" w:rsidRDefault="006A400F" w:rsidP="00B02ED8">
      <w:pPr>
        <w:autoSpaceDE w:val="0"/>
        <w:autoSpaceDN w:val="0"/>
        <w:adjustRightInd w:val="0"/>
        <w:spacing w:after="0" w:line="240" w:lineRule="auto"/>
        <w:jc w:val="both"/>
        <w:rPr>
          <w:rFonts w:ascii="Arial" w:eastAsia="Times New Roman" w:hAnsi="Arial" w:cs="Arial"/>
          <w:sz w:val="12"/>
        </w:rPr>
      </w:pPr>
    </w:p>
    <w:p w14:paraId="0CF0E32D" w14:textId="116C560E" w:rsidR="00B02ED8" w:rsidRPr="004F48AE" w:rsidRDefault="00B02ED8" w:rsidP="00B02ED8">
      <w:pPr>
        <w:pStyle w:val="Naslov3"/>
        <w:jc w:val="center"/>
        <w:rPr>
          <w:rFonts w:ascii="Arial" w:hAnsi="Arial" w:cs="Arial"/>
          <w:sz w:val="22"/>
          <w:szCs w:val="22"/>
          <w:lang w:val="hr-HR"/>
        </w:rPr>
      </w:pPr>
      <w:bookmarkStart w:id="322" w:name="_Toc176776656"/>
      <w:r w:rsidRPr="004F48AE">
        <w:rPr>
          <w:rFonts w:ascii="Arial" w:hAnsi="Arial" w:cs="Arial"/>
          <w:sz w:val="22"/>
          <w:szCs w:val="22"/>
          <w:lang w:val="hr-HR"/>
        </w:rPr>
        <w:t>4.2.2.</w:t>
      </w:r>
      <w:r w:rsidRPr="004F48AE">
        <w:rPr>
          <w:rFonts w:ascii="Arial" w:hAnsi="Arial" w:cs="Arial"/>
          <w:sz w:val="22"/>
          <w:szCs w:val="22"/>
          <w:lang w:val="hr-HR"/>
        </w:rPr>
        <w:tab/>
        <w:t>PREGLED PRIMLJENIH KREDITA I OBVEZA PO KREDITIMA – PRORAČUNSKI KORISNICI</w:t>
      </w:r>
      <w:bookmarkEnd w:id="322"/>
    </w:p>
    <w:p w14:paraId="1047F09F" w14:textId="77777777" w:rsidR="00B02ED8" w:rsidRPr="004F48AE" w:rsidRDefault="00B02ED8" w:rsidP="00B02ED8">
      <w:pPr>
        <w:autoSpaceDE w:val="0"/>
        <w:autoSpaceDN w:val="0"/>
        <w:adjustRightInd w:val="0"/>
        <w:spacing w:after="0" w:line="240" w:lineRule="auto"/>
        <w:jc w:val="both"/>
        <w:rPr>
          <w:rFonts w:ascii="Arial" w:eastAsia="Times New Roman" w:hAnsi="Arial" w:cs="Arial"/>
          <w:sz w:val="12"/>
        </w:rPr>
      </w:pPr>
    </w:p>
    <w:p w14:paraId="32E6AAE0" w14:textId="77777777" w:rsidR="00B02ED8" w:rsidRPr="004F48AE" w:rsidRDefault="00B02ED8" w:rsidP="00B02ED8">
      <w:pPr>
        <w:autoSpaceDE w:val="0"/>
        <w:autoSpaceDN w:val="0"/>
        <w:adjustRightInd w:val="0"/>
        <w:spacing w:after="0" w:line="240" w:lineRule="auto"/>
        <w:jc w:val="both"/>
        <w:rPr>
          <w:rFonts w:ascii="Arial" w:eastAsia="Times New Roman" w:hAnsi="Arial" w:cs="Arial"/>
          <w:sz w:val="12"/>
        </w:rPr>
      </w:pPr>
    </w:p>
    <w:p w14:paraId="0D4BBE7A" w14:textId="5947E8DC" w:rsidR="00AB5F4A" w:rsidRPr="004F48AE" w:rsidRDefault="00AB5F4A" w:rsidP="00AB5F4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Proračunski korisnici Općine Konavle (Dječji vrtić Konavle, Muzeji i galerije Konavala, Javna vatrogasna postrojba Konavle, Dom za starije i nemoćne osobe Konavle) nisu se zaduživali i nemaju primljenih kredita niti zajmova, te nemaju niti obveza po kreditima i zajmovima. </w:t>
      </w:r>
    </w:p>
    <w:p w14:paraId="6DC58A97" w14:textId="77777777" w:rsidR="00F2348E" w:rsidRPr="004F48AE" w:rsidRDefault="00F2348E" w:rsidP="00891119">
      <w:pPr>
        <w:spacing w:after="0" w:line="240" w:lineRule="auto"/>
        <w:jc w:val="both"/>
        <w:rPr>
          <w:rFonts w:ascii="Arial" w:eastAsia="Calibri" w:hAnsi="Arial" w:cs="Arial"/>
          <w:lang w:eastAsia="en-US"/>
        </w:rPr>
      </w:pPr>
    </w:p>
    <w:p w14:paraId="5C079C21" w14:textId="65256FCB" w:rsidR="00891119" w:rsidRPr="004F48AE" w:rsidRDefault="0052045C" w:rsidP="0052045C">
      <w:pPr>
        <w:pStyle w:val="Naslov2"/>
        <w:jc w:val="center"/>
        <w:rPr>
          <w:rFonts w:ascii="Arial" w:eastAsia="Calibri" w:hAnsi="Arial" w:cs="Arial"/>
          <w:sz w:val="22"/>
          <w:szCs w:val="22"/>
          <w:lang w:val="hr-HR"/>
        </w:rPr>
      </w:pPr>
      <w:bookmarkStart w:id="323" w:name="_Toc176776657"/>
      <w:r w:rsidRPr="004F48AE">
        <w:rPr>
          <w:rFonts w:ascii="Arial" w:eastAsia="Calibri" w:hAnsi="Arial" w:cs="Arial"/>
          <w:sz w:val="22"/>
          <w:szCs w:val="22"/>
          <w:lang w:val="hr-HR"/>
        </w:rPr>
        <w:t>4.3</w:t>
      </w:r>
      <w:r w:rsidR="00891119" w:rsidRPr="004F48AE">
        <w:rPr>
          <w:rFonts w:ascii="Arial" w:eastAsia="Calibri" w:hAnsi="Arial" w:cs="Arial"/>
          <w:sz w:val="22"/>
          <w:szCs w:val="22"/>
          <w:lang w:val="hr-HR"/>
        </w:rPr>
        <w:t xml:space="preserve">. </w:t>
      </w:r>
      <w:r w:rsidR="00891119" w:rsidRPr="004F48AE">
        <w:rPr>
          <w:rFonts w:ascii="Arial" w:eastAsia="Calibri" w:hAnsi="Arial" w:cs="Arial"/>
          <w:sz w:val="22"/>
          <w:szCs w:val="22"/>
          <w:lang w:val="hr-HR"/>
        </w:rPr>
        <w:tab/>
      </w:r>
      <w:r w:rsidR="00F02C0B" w:rsidRPr="004F48AE">
        <w:rPr>
          <w:rFonts w:ascii="Arial" w:eastAsia="Calibri" w:hAnsi="Arial" w:cs="Arial"/>
          <w:sz w:val="22"/>
          <w:szCs w:val="22"/>
          <w:lang w:val="hr-HR"/>
        </w:rPr>
        <w:t xml:space="preserve">IZVJEŠTAJ O DANIM JAMSTVIMA I </w:t>
      </w:r>
      <w:r w:rsidR="00D10F06" w:rsidRPr="004F48AE">
        <w:rPr>
          <w:rFonts w:ascii="Arial" w:eastAsia="Calibri" w:hAnsi="Arial" w:cs="Arial"/>
          <w:sz w:val="22"/>
          <w:szCs w:val="22"/>
          <w:lang w:val="hr-HR"/>
        </w:rPr>
        <w:t>PLAĆANJIMA</w:t>
      </w:r>
      <w:r w:rsidR="00F02C0B" w:rsidRPr="004F48AE">
        <w:rPr>
          <w:rFonts w:ascii="Arial" w:eastAsia="Calibri" w:hAnsi="Arial" w:cs="Arial"/>
          <w:sz w:val="22"/>
          <w:szCs w:val="22"/>
          <w:lang w:val="hr-HR"/>
        </w:rPr>
        <w:t xml:space="preserve"> PO </w:t>
      </w:r>
      <w:r w:rsidR="00D10F06" w:rsidRPr="004F48AE">
        <w:rPr>
          <w:rFonts w:ascii="Arial" w:eastAsia="Calibri" w:hAnsi="Arial" w:cs="Arial"/>
          <w:sz w:val="22"/>
          <w:szCs w:val="22"/>
          <w:lang w:val="hr-HR"/>
        </w:rPr>
        <w:t>PROTESTIRANIM</w:t>
      </w:r>
      <w:r w:rsidR="00F02C0B" w:rsidRPr="004F48AE">
        <w:rPr>
          <w:rFonts w:ascii="Arial" w:eastAsia="Calibri" w:hAnsi="Arial" w:cs="Arial"/>
          <w:sz w:val="22"/>
          <w:szCs w:val="22"/>
          <w:lang w:val="hr-HR"/>
        </w:rPr>
        <w:t xml:space="preserve"> JAMSTVIMA</w:t>
      </w:r>
      <w:bookmarkEnd w:id="323"/>
    </w:p>
    <w:p w14:paraId="2AFD938D" w14:textId="77777777" w:rsidR="004811A1" w:rsidRPr="004F48AE" w:rsidRDefault="004811A1" w:rsidP="00891119">
      <w:pPr>
        <w:spacing w:after="0" w:line="240" w:lineRule="auto"/>
        <w:jc w:val="both"/>
        <w:rPr>
          <w:rFonts w:ascii="Arial" w:eastAsia="Calibri" w:hAnsi="Arial" w:cs="Arial"/>
          <w:lang w:eastAsia="en-US"/>
        </w:rPr>
      </w:pPr>
    </w:p>
    <w:p w14:paraId="5D1261D6" w14:textId="369ACFC5"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Općina Konavle u razdoblju od 1. siječnja do </w:t>
      </w:r>
      <w:r w:rsidR="006A400F">
        <w:rPr>
          <w:rFonts w:ascii="Arial" w:eastAsia="Times New Roman" w:hAnsi="Arial" w:cs="Arial"/>
          <w:iCs/>
          <w:lang w:eastAsia="en-US"/>
        </w:rPr>
        <w:t>30.06</w:t>
      </w:r>
      <w:r w:rsidR="00D10F06" w:rsidRPr="004F48AE">
        <w:rPr>
          <w:rFonts w:ascii="Arial" w:eastAsia="Times New Roman" w:hAnsi="Arial" w:cs="Arial"/>
          <w:iCs/>
          <w:lang w:eastAsia="en-US"/>
        </w:rPr>
        <w:t>.202</w:t>
      </w:r>
      <w:r w:rsidR="006A400F">
        <w:rPr>
          <w:rFonts w:ascii="Arial" w:eastAsia="Times New Roman" w:hAnsi="Arial" w:cs="Arial"/>
          <w:iCs/>
          <w:lang w:eastAsia="en-US"/>
        </w:rPr>
        <w:t>4</w:t>
      </w:r>
      <w:r w:rsidRPr="004F48AE">
        <w:rPr>
          <w:rFonts w:ascii="Arial" w:eastAsia="Times New Roman" w:hAnsi="Arial" w:cs="Arial"/>
          <w:iCs/>
          <w:lang w:eastAsia="en-US"/>
        </w:rPr>
        <w:t xml:space="preserve">. </w:t>
      </w:r>
      <w:r w:rsidRPr="004F48AE">
        <w:rPr>
          <w:rFonts w:ascii="Arial" w:eastAsia="Times New Roman" w:hAnsi="Arial" w:cs="Arial"/>
          <w:b/>
          <w:iCs/>
          <w:lang w:eastAsia="en-US"/>
        </w:rPr>
        <w:t>nije izdavala jamstva</w:t>
      </w:r>
      <w:r w:rsidRPr="004F48AE">
        <w:rPr>
          <w:rFonts w:ascii="Arial" w:eastAsia="Times New Roman" w:hAnsi="Arial" w:cs="Arial"/>
          <w:iCs/>
          <w:lang w:eastAsia="en-US"/>
        </w:rPr>
        <w:t xml:space="preserve"> (tablica u nastavku). </w:t>
      </w:r>
    </w:p>
    <w:p w14:paraId="254031E0" w14:textId="77777777" w:rsidR="00891119" w:rsidRPr="004F48AE" w:rsidRDefault="00891119" w:rsidP="00891119">
      <w:pPr>
        <w:spacing w:after="0" w:line="240" w:lineRule="auto"/>
        <w:jc w:val="both"/>
        <w:rPr>
          <w:rFonts w:ascii="Arial" w:eastAsia="Times New Roman" w:hAnsi="Arial" w:cs="Arial"/>
          <w:bCs/>
          <w:iCs/>
          <w:lang w:eastAsia="en-US"/>
        </w:rPr>
      </w:pPr>
    </w:p>
    <w:p w14:paraId="2AC61DC4" w14:textId="52EF01E0" w:rsidR="00891119" w:rsidRPr="004F48AE" w:rsidRDefault="004C330F" w:rsidP="004C330F">
      <w:pPr>
        <w:pStyle w:val="Opisslike"/>
        <w:keepNext/>
        <w:jc w:val="both"/>
      </w:pPr>
      <w:bookmarkStart w:id="324" w:name="_Toc176776514"/>
      <w:r w:rsidRPr="004F48AE">
        <w:rPr>
          <w:color w:val="FF0000"/>
        </w:rPr>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31</w:t>
      </w:r>
      <w:r w:rsidR="002A3DE2" w:rsidRPr="004F48AE">
        <w:rPr>
          <w:color w:val="FF0000"/>
        </w:rPr>
        <w:fldChar w:fldCharType="end"/>
      </w:r>
      <w:r w:rsidRPr="004F48AE">
        <w:rPr>
          <w:color w:val="FF0000"/>
        </w:rPr>
        <w:t>.</w:t>
      </w:r>
      <w:r w:rsidRPr="004F48AE">
        <w:t xml:space="preserve">: </w:t>
      </w:r>
      <w:r w:rsidR="00891119" w:rsidRPr="004F48AE">
        <w:rPr>
          <w:rFonts w:ascii="Arial" w:hAnsi="Arial" w:cs="Arial"/>
          <w:bCs w:val="0"/>
          <w:iCs/>
        </w:rPr>
        <w:t>Pregled izdanih jamstava u 20</w:t>
      </w:r>
      <w:r w:rsidR="00CC1602" w:rsidRPr="004F48AE">
        <w:rPr>
          <w:rFonts w:ascii="Arial" w:hAnsi="Arial" w:cs="Arial"/>
          <w:bCs w:val="0"/>
          <w:iCs/>
        </w:rPr>
        <w:t>2</w:t>
      </w:r>
      <w:r w:rsidR="00970797">
        <w:rPr>
          <w:rFonts w:ascii="Arial" w:hAnsi="Arial" w:cs="Arial"/>
          <w:bCs w:val="0"/>
          <w:iCs/>
        </w:rPr>
        <w:t>4</w:t>
      </w:r>
      <w:r w:rsidR="00891119" w:rsidRPr="004F48AE">
        <w:rPr>
          <w:rFonts w:ascii="Arial" w:hAnsi="Arial" w:cs="Arial"/>
          <w:bCs w:val="0"/>
          <w:iCs/>
        </w:rPr>
        <w:t>.</w:t>
      </w:r>
      <w:bookmarkEnd w:id="324"/>
    </w:p>
    <w:p w14:paraId="0D70B54F" w14:textId="77777777" w:rsidR="00891119" w:rsidRPr="004F48AE" w:rsidRDefault="00891119" w:rsidP="00891119">
      <w:pPr>
        <w:spacing w:after="0" w:line="240" w:lineRule="auto"/>
        <w:rPr>
          <w:rFonts w:ascii="Arial" w:eastAsia="Times New Roman" w:hAnsi="Arial" w:cs="Arial"/>
          <w:iCs/>
          <w:lang w:eastAsia="en-US"/>
        </w:rPr>
      </w:pPr>
    </w:p>
    <w:tbl>
      <w:tblPr>
        <w:tblW w:w="133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213"/>
        <w:gridCol w:w="1134"/>
        <w:gridCol w:w="2050"/>
        <w:gridCol w:w="1559"/>
        <w:gridCol w:w="992"/>
        <w:gridCol w:w="1199"/>
        <w:gridCol w:w="1418"/>
        <w:gridCol w:w="1185"/>
      </w:tblGrid>
      <w:tr w:rsidR="00605E28" w:rsidRPr="004F48AE" w14:paraId="2A2EE41A" w14:textId="77777777" w:rsidTr="000B4A24">
        <w:trPr>
          <w:jc w:val="center"/>
        </w:trPr>
        <w:tc>
          <w:tcPr>
            <w:tcW w:w="567" w:type="dxa"/>
            <w:shd w:val="clear" w:color="auto" w:fill="auto"/>
            <w:vAlign w:val="center"/>
          </w:tcPr>
          <w:p w14:paraId="37E847A7"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R. br.</w:t>
            </w:r>
          </w:p>
        </w:tc>
        <w:tc>
          <w:tcPr>
            <w:tcW w:w="3213" w:type="dxa"/>
            <w:shd w:val="clear" w:color="auto" w:fill="auto"/>
            <w:vAlign w:val="center"/>
          </w:tcPr>
          <w:p w14:paraId="6511B519"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Datum odluke Općine Konavle o davanju jamstva</w:t>
            </w:r>
          </w:p>
        </w:tc>
        <w:tc>
          <w:tcPr>
            <w:tcW w:w="1134" w:type="dxa"/>
            <w:shd w:val="clear" w:color="auto" w:fill="auto"/>
            <w:vAlign w:val="center"/>
          </w:tcPr>
          <w:p w14:paraId="735D5B58"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Datum sklapanja ugovora o jamstvu s korisnikom kredita</w:t>
            </w:r>
          </w:p>
        </w:tc>
        <w:tc>
          <w:tcPr>
            <w:tcW w:w="2050" w:type="dxa"/>
            <w:shd w:val="clear" w:color="auto" w:fill="auto"/>
            <w:vAlign w:val="center"/>
          </w:tcPr>
          <w:p w14:paraId="5F8621F3"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Naziv financijske institucije u čiju korist se daje jamstvo</w:t>
            </w:r>
          </w:p>
        </w:tc>
        <w:tc>
          <w:tcPr>
            <w:tcW w:w="1559" w:type="dxa"/>
            <w:shd w:val="clear" w:color="auto" w:fill="auto"/>
            <w:vAlign w:val="center"/>
          </w:tcPr>
          <w:p w14:paraId="37D13F2B"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Naziv korisnika kredita odnosno dužnika i namjena kredita</w:t>
            </w:r>
          </w:p>
        </w:tc>
        <w:tc>
          <w:tcPr>
            <w:tcW w:w="992" w:type="dxa"/>
            <w:shd w:val="clear" w:color="auto" w:fill="auto"/>
            <w:vAlign w:val="center"/>
          </w:tcPr>
          <w:p w14:paraId="717130EE"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Valutna jedinica</w:t>
            </w:r>
          </w:p>
        </w:tc>
        <w:tc>
          <w:tcPr>
            <w:tcW w:w="1199" w:type="dxa"/>
            <w:shd w:val="clear" w:color="auto" w:fill="auto"/>
            <w:vAlign w:val="center"/>
          </w:tcPr>
          <w:p w14:paraId="1E6F1246"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Iznos jamstva u valuti</w:t>
            </w:r>
          </w:p>
        </w:tc>
        <w:tc>
          <w:tcPr>
            <w:tcW w:w="1418" w:type="dxa"/>
            <w:shd w:val="clear" w:color="auto" w:fill="auto"/>
            <w:vAlign w:val="center"/>
          </w:tcPr>
          <w:p w14:paraId="261CCBFE"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Iznos jamstva u kunama</w:t>
            </w:r>
          </w:p>
        </w:tc>
        <w:tc>
          <w:tcPr>
            <w:tcW w:w="1185" w:type="dxa"/>
            <w:shd w:val="clear" w:color="auto" w:fill="auto"/>
            <w:vAlign w:val="center"/>
          </w:tcPr>
          <w:p w14:paraId="39CA8A78"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8"/>
                <w:szCs w:val="16"/>
              </w:rPr>
            </w:pPr>
            <w:r w:rsidRPr="004F48AE">
              <w:rPr>
                <w:rFonts w:ascii="Arial" w:eastAsia="Times New Roman" w:hAnsi="Arial" w:cs="Arial"/>
                <w:sz w:val="18"/>
                <w:szCs w:val="16"/>
              </w:rPr>
              <w:t xml:space="preserve">Posljednja godina dospijeća </w:t>
            </w:r>
          </w:p>
        </w:tc>
      </w:tr>
      <w:tr w:rsidR="00605E28" w:rsidRPr="004F48AE" w14:paraId="7FED70C7" w14:textId="77777777" w:rsidTr="000B4A24">
        <w:trPr>
          <w:jc w:val="center"/>
        </w:trPr>
        <w:tc>
          <w:tcPr>
            <w:tcW w:w="567" w:type="dxa"/>
            <w:shd w:val="clear" w:color="auto" w:fill="auto"/>
            <w:vAlign w:val="center"/>
          </w:tcPr>
          <w:p w14:paraId="63F1905C"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1</w:t>
            </w:r>
          </w:p>
        </w:tc>
        <w:tc>
          <w:tcPr>
            <w:tcW w:w="3213" w:type="dxa"/>
            <w:shd w:val="clear" w:color="auto" w:fill="auto"/>
            <w:vAlign w:val="center"/>
          </w:tcPr>
          <w:p w14:paraId="453C0E3C"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2</w:t>
            </w:r>
          </w:p>
        </w:tc>
        <w:tc>
          <w:tcPr>
            <w:tcW w:w="1134" w:type="dxa"/>
            <w:shd w:val="clear" w:color="auto" w:fill="auto"/>
            <w:vAlign w:val="center"/>
          </w:tcPr>
          <w:p w14:paraId="2BFAF475"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3</w:t>
            </w:r>
          </w:p>
        </w:tc>
        <w:tc>
          <w:tcPr>
            <w:tcW w:w="2050" w:type="dxa"/>
            <w:shd w:val="clear" w:color="auto" w:fill="auto"/>
            <w:vAlign w:val="center"/>
          </w:tcPr>
          <w:p w14:paraId="5580EC1E"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4</w:t>
            </w:r>
          </w:p>
        </w:tc>
        <w:tc>
          <w:tcPr>
            <w:tcW w:w="1559" w:type="dxa"/>
            <w:shd w:val="clear" w:color="auto" w:fill="auto"/>
            <w:vAlign w:val="center"/>
          </w:tcPr>
          <w:p w14:paraId="4DEF1CE7"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5</w:t>
            </w:r>
          </w:p>
        </w:tc>
        <w:tc>
          <w:tcPr>
            <w:tcW w:w="992" w:type="dxa"/>
            <w:shd w:val="clear" w:color="auto" w:fill="auto"/>
            <w:vAlign w:val="center"/>
          </w:tcPr>
          <w:p w14:paraId="6934BA3C"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6</w:t>
            </w:r>
          </w:p>
        </w:tc>
        <w:tc>
          <w:tcPr>
            <w:tcW w:w="1199" w:type="dxa"/>
            <w:shd w:val="clear" w:color="auto" w:fill="auto"/>
            <w:vAlign w:val="center"/>
          </w:tcPr>
          <w:p w14:paraId="26D9745A"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7</w:t>
            </w:r>
          </w:p>
        </w:tc>
        <w:tc>
          <w:tcPr>
            <w:tcW w:w="1418" w:type="dxa"/>
            <w:shd w:val="clear" w:color="auto" w:fill="auto"/>
            <w:vAlign w:val="center"/>
          </w:tcPr>
          <w:p w14:paraId="7F517164"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8</w:t>
            </w:r>
          </w:p>
        </w:tc>
        <w:tc>
          <w:tcPr>
            <w:tcW w:w="1185" w:type="dxa"/>
            <w:shd w:val="clear" w:color="auto" w:fill="auto"/>
            <w:vAlign w:val="center"/>
          </w:tcPr>
          <w:p w14:paraId="7277FB37"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9</w:t>
            </w:r>
          </w:p>
        </w:tc>
      </w:tr>
      <w:tr w:rsidR="00891119" w:rsidRPr="004F48AE" w14:paraId="366A12AF" w14:textId="77777777" w:rsidTr="000B4A24">
        <w:trPr>
          <w:jc w:val="center"/>
        </w:trPr>
        <w:tc>
          <w:tcPr>
            <w:tcW w:w="567" w:type="dxa"/>
            <w:shd w:val="clear" w:color="auto" w:fill="auto"/>
            <w:vAlign w:val="center"/>
          </w:tcPr>
          <w:p w14:paraId="530C6F9D"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1.</w:t>
            </w:r>
          </w:p>
        </w:tc>
        <w:tc>
          <w:tcPr>
            <w:tcW w:w="3213" w:type="dxa"/>
            <w:shd w:val="clear" w:color="auto" w:fill="auto"/>
            <w:vAlign w:val="center"/>
          </w:tcPr>
          <w:p w14:paraId="1F22B47A"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c>
          <w:tcPr>
            <w:tcW w:w="1134" w:type="dxa"/>
            <w:shd w:val="clear" w:color="auto" w:fill="auto"/>
            <w:vAlign w:val="center"/>
          </w:tcPr>
          <w:p w14:paraId="11726904"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c>
          <w:tcPr>
            <w:tcW w:w="2050" w:type="dxa"/>
            <w:shd w:val="clear" w:color="auto" w:fill="auto"/>
            <w:vAlign w:val="center"/>
          </w:tcPr>
          <w:p w14:paraId="6D3376DF"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4"/>
                <w:szCs w:val="14"/>
              </w:rPr>
            </w:pPr>
            <w:r w:rsidRPr="004F48AE">
              <w:rPr>
                <w:rFonts w:ascii="Arial" w:eastAsia="Times New Roman" w:hAnsi="Arial" w:cs="Arial"/>
                <w:sz w:val="14"/>
                <w:szCs w:val="14"/>
              </w:rPr>
              <w:t>-</w:t>
            </w:r>
          </w:p>
        </w:tc>
        <w:tc>
          <w:tcPr>
            <w:tcW w:w="1559" w:type="dxa"/>
            <w:shd w:val="clear" w:color="auto" w:fill="auto"/>
            <w:vAlign w:val="center"/>
          </w:tcPr>
          <w:p w14:paraId="6A644098"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c>
          <w:tcPr>
            <w:tcW w:w="992" w:type="dxa"/>
            <w:shd w:val="clear" w:color="auto" w:fill="auto"/>
            <w:vAlign w:val="center"/>
          </w:tcPr>
          <w:p w14:paraId="230F0387"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c>
          <w:tcPr>
            <w:tcW w:w="1199" w:type="dxa"/>
            <w:shd w:val="clear" w:color="auto" w:fill="auto"/>
            <w:vAlign w:val="center"/>
          </w:tcPr>
          <w:p w14:paraId="120712A2"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c>
          <w:tcPr>
            <w:tcW w:w="1418" w:type="dxa"/>
            <w:shd w:val="clear" w:color="auto" w:fill="auto"/>
            <w:vAlign w:val="center"/>
          </w:tcPr>
          <w:p w14:paraId="34629A5B"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c>
          <w:tcPr>
            <w:tcW w:w="1185" w:type="dxa"/>
            <w:shd w:val="clear" w:color="auto" w:fill="auto"/>
            <w:vAlign w:val="center"/>
          </w:tcPr>
          <w:p w14:paraId="45C8762A" w14:textId="77777777" w:rsidR="00891119" w:rsidRPr="004F48AE" w:rsidRDefault="00891119" w:rsidP="00891119">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w:t>
            </w:r>
          </w:p>
        </w:tc>
      </w:tr>
    </w:tbl>
    <w:p w14:paraId="1E5B8CDB" w14:textId="77777777" w:rsidR="00891119" w:rsidRPr="004F48AE" w:rsidRDefault="00891119" w:rsidP="00891119">
      <w:pPr>
        <w:spacing w:after="0" w:line="240" w:lineRule="auto"/>
        <w:jc w:val="both"/>
        <w:rPr>
          <w:rFonts w:ascii="Arial" w:eastAsia="Times New Roman" w:hAnsi="Arial" w:cs="Arial"/>
          <w:iCs/>
          <w:lang w:eastAsia="en-US"/>
        </w:rPr>
      </w:pPr>
    </w:p>
    <w:p w14:paraId="393779C3" w14:textId="77777777" w:rsidR="00891119" w:rsidRPr="004F48AE" w:rsidRDefault="00891119" w:rsidP="00891119">
      <w:pPr>
        <w:spacing w:after="0" w:line="240" w:lineRule="auto"/>
        <w:jc w:val="both"/>
        <w:rPr>
          <w:rFonts w:ascii="Arial" w:eastAsia="Times New Roman" w:hAnsi="Arial" w:cs="Arial"/>
          <w:bCs/>
          <w:iCs/>
          <w:lang w:eastAsia="en-US"/>
        </w:rPr>
      </w:pPr>
      <w:r w:rsidRPr="004F48AE">
        <w:rPr>
          <w:rFonts w:ascii="Arial" w:eastAsia="Times New Roman" w:hAnsi="Arial" w:cs="Arial"/>
          <w:iCs/>
          <w:lang w:eastAsia="en-US"/>
        </w:rPr>
        <w:lastRenderedPageBreak/>
        <w:t xml:space="preserve">Ranijih godina Općina je dala jamstvo društvu u vlasništvu, Konavosko komunalno društvo d.o.o., za izgradnju kanalizacijskog sustava, a u 2014. godini jamstvo za kredit za izgradnju objekata vodoopskrbnog sustava </w:t>
      </w:r>
      <w:proofErr w:type="spellStart"/>
      <w:r w:rsidRPr="004F48AE">
        <w:rPr>
          <w:rFonts w:ascii="Arial" w:eastAsia="Times New Roman" w:hAnsi="Arial" w:cs="Arial"/>
          <w:iCs/>
          <w:lang w:eastAsia="en-US"/>
        </w:rPr>
        <w:t>Đurinići</w:t>
      </w:r>
      <w:proofErr w:type="spellEnd"/>
      <w:r w:rsidRPr="004F48AE">
        <w:rPr>
          <w:rFonts w:ascii="Arial" w:eastAsia="Times New Roman" w:hAnsi="Arial" w:cs="Arial"/>
          <w:iCs/>
          <w:lang w:eastAsia="en-US"/>
        </w:rPr>
        <w:t xml:space="preserve">, </w:t>
      </w:r>
      <w:proofErr w:type="spellStart"/>
      <w:r w:rsidRPr="004F48AE">
        <w:rPr>
          <w:rFonts w:ascii="Arial" w:eastAsia="Times New Roman" w:hAnsi="Arial" w:cs="Arial"/>
          <w:iCs/>
          <w:lang w:eastAsia="en-US"/>
        </w:rPr>
        <w:t>Vitaljina</w:t>
      </w:r>
      <w:proofErr w:type="spellEnd"/>
      <w:r w:rsidRPr="004F48AE">
        <w:rPr>
          <w:rFonts w:ascii="Arial" w:eastAsia="Times New Roman" w:hAnsi="Arial" w:cs="Arial"/>
          <w:iCs/>
          <w:lang w:eastAsia="en-US"/>
        </w:rPr>
        <w:t xml:space="preserve"> i dijela kanalizacijskog sustava Cavtat. U</w:t>
      </w:r>
      <w:r w:rsidRPr="004F48AE">
        <w:rPr>
          <w:rFonts w:ascii="Arial" w:eastAsia="Times New Roman" w:hAnsi="Arial" w:cs="Arial"/>
          <w:bCs/>
          <w:iCs/>
          <w:lang w:eastAsia="en-US"/>
        </w:rPr>
        <w:t xml:space="preserve"> tablici u nastavku daje se </w:t>
      </w:r>
      <w:r w:rsidRPr="004F48AE">
        <w:rPr>
          <w:rFonts w:ascii="Arial" w:eastAsia="Times New Roman" w:hAnsi="Arial" w:cs="Arial"/>
          <w:b/>
          <w:bCs/>
          <w:iCs/>
          <w:lang w:eastAsia="en-US"/>
        </w:rPr>
        <w:t>pregled aktivnih danih jamstava</w:t>
      </w:r>
      <w:r w:rsidRPr="004F48AE">
        <w:rPr>
          <w:rFonts w:ascii="Arial" w:eastAsia="Times New Roman" w:hAnsi="Arial" w:cs="Arial"/>
          <w:bCs/>
          <w:iCs/>
          <w:lang w:eastAsia="en-US"/>
        </w:rPr>
        <w:t xml:space="preserve"> ranijih godina.</w:t>
      </w:r>
    </w:p>
    <w:p w14:paraId="2046FD44" w14:textId="77777777" w:rsidR="00891119" w:rsidRPr="004F48AE" w:rsidRDefault="00891119" w:rsidP="00891119">
      <w:pPr>
        <w:spacing w:after="0" w:line="240" w:lineRule="auto"/>
        <w:jc w:val="both"/>
        <w:rPr>
          <w:rFonts w:ascii="Arial" w:eastAsia="Times New Roman" w:hAnsi="Arial" w:cs="Arial"/>
          <w:iCs/>
          <w:lang w:eastAsia="en-US"/>
        </w:rPr>
      </w:pPr>
    </w:p>
    <w:p w14:paraId="5E6EE1DC" w14:textId="2CCA76C7" w:rsidR="00891119" w:rsidRPr="004F48AE" w:rsidRDefault="004C330F" w:rsidP="004C330F">
      <w:pPr>
        <w:pStyle w:val="Opisslike"/>
        <w:keepNext/>
        <w:jc w:val="both"/>
      </w:pPr>
      <w:bookmarkStart w:id="325" w:name="_Toc176776515"/>
      <w:r w:rsidRPr="004F48AE">
        <w:rPr>
          <w:color w:val="FF0000"/>
        </w:rPr>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32</w:t>
      </w:r>
      <w:r w:rsidR="002A3DE2" w:rsidRPr="004F48AE">
        <w:rPr>
          <w:color w:val="FF0000"/>
        </w:rPr>
        <w:fldChar w:fldCharType="end"/>
      </w:r>
      <w:r w:rsidRPr="004F48AE">
        <w:rPr>
          <w:color w:val="FF0000"/>
        </w:rPr>
        <w:t>.</w:t>
      </w:r>
      <w:r w:rsidRPr="004F48AE">
        <w:t xml:space="preserve">: </w:t>
      </w:r>
      <w:r w:rsidR="00891119" w:rsidRPr="004F48AE">
        <w:rPr>
          <w:rFonts w:ascii="Arial" w:hAnsi="Arial" w:cs="Arial"/>
          <w:bCs w:val="0"/>
          <w:iCs/>
        </w:rPr>
        <w:t>Pregled aktivnih jamstava</w:t>
      </w:r>
      <w:bookmarkEnd w:id="325"/>
    </w:p>
    <w:p w14:paraId="5EDB8BB0" w14:textId="77777777" w:rsidR="00891119" w:rsidRPr="004F48AE" w:rsidRDefault="00891119" w:rsidP="00891119">
      <w:pPr>
        <w:spacing w:after="0" w:line="240" w:lineRule="auto"/>
        <w:rPr>
          <w:rFonts w:ascii="Arial" w:eastAsia="Times New Roman" w:hAnsi="Arial" w:cs="Arial"/>
          <w:iCs/>
          <w:lang w:eastAsia="en-US"/>
        </w:rPr>
      </w:pPr>
    </w:p>
    <w:tbl>
      <w:tblPr>
        <w:tblW w:w="144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0"/>
        <w:gridCol w:w="4040"/>
        <w:gridCol w:w="1374"/>
        <w:gridCol w:w="1276"/>
        <w:gridCol w:w="1984"/>
        <w:gridCol w:w="1560"/>
        <w:gridCol w:w="980"/>
        <w:gridCol w:w="1275"/>
        <w:gridCol w:w="1220"/>
      </w:tblGrid>
      <w:tr w:rsidR="00DA03FB" w:rsidRPr="004F48AE" w14:paraId="1F8F3661" w14:textId="355CBD23" w:rsidTr="00DA03FB">
        <w:trPr>
          <w:jc w:val="center"/>
        </w:trPr>
        <w:tc>
          <w:tcPr>
            <w:tcW w:w="700" w:type="dxa"/>
            <w:shd w:val="clear" w:color="auto" w:fill="auto"/>
            <w:vAlign w:val="center"/>
          </w:tcPr>
          <w:p w14:paraId="278AC5D1"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bookmarkStart w:id="326" w:name="_Hlk176506941"/>
            <w:r w:rsidRPr="004F48AE">
              <w:rPr>
                <w:rFonts w:ascii="Arial" w:eastAsia="Times New Roman" w:hAnsi="Arial" w:cs="Arial"/>
                <w:sz w:val="18"/>
                <w:szCs w:val="18"/>
              </w:rPr>
              <w:t>R. br.</w:t>
            </w:r>
          </w:p>
        </w:tc>
        <w:tc>
          <w:tcPr>
            <w:tcW w:w="4040" w:type="dxa"/>
            <w:shd w:val="clear" w:color="auto" w:fill="auto"/>
            <w:vAlign w:val="center"/>
          </w:tcPr>
          <w:p w14:paraId="11D3A577"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Datum odluke Općine Konavle o davanju jamstva</w:t>
            </w:r>
          </w:p>
        </w:tc>
        <w:tc>
          <w:tcPr>
            <w:tcW w:w="1374" w:type="dxa"/>
            <w:vAlign w:val="center"/>
          </w:tcPr>
          <w:p w14:paraId="4C82B353" w14:textId="5E51F592"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Namjena jamstva</w:t>
            </w:r>
          </w:p>
        </w:tc>
        <w:tc>
          <w:tcPr>
            <w:tcW w:w="1276" w:type="dxa"/>
            <w:shd w:val="clear" w:color="auto" w:fill="auto"/>
            <w:vAlign w:val="center"/>
          </w:tcPr>
          <w:p w14:paraId="7F7F8517" w14:textId="272EE13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Datum sklapanja ugovora o jamstvu s korisnikom kredita</w:t>
            </w:r>
          </w:p>
        </w:tc>
        <w:tc>
          <w:tcPr>
            <w:tcW w:w="1984" w:type="dxa"/>
            <w:shd w:val="clear" w:color="auto" w:fill="auto"/>
            <w:vAlign w:val="center"/>
          </w:tcPr>
          <w:p w14:paraId="5A21D2C4"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Naziv financijske institucije u čiju korist se daje jamstvo</w:t>
            </w:r>
          </w:p>
        </w:tc>
        <w:tc>
          <w:tcPr>
            <w:tcW w:w="1560" w:type="dxa"/>
            <w:shd w:val="clear" w:color="auto" w:fill="auto"/>
            <w:vAlign w:val="center"/>
          </w:tcPr>
          <w:p w14:paraId="5E9F9C84"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Naziv korisnika kredita odnosno dužnika i namjena kredita</w:t>
            </w:r>
          </w:p>
        </w:tc>
        <w:tc>
          <w:tcPr>
            <w:tcW w:w="980" w:type="dxa"/>
            <w:shd w:val="clear" w:color="auto" w:fill="auto"/>
            <w:vAlign w:val="center"/>
          </w:tcPr>
          <w:p w14:paraId="2C4462B3"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Valutna jedinica</w:t>
            </w:r>
          </w:p>
        </w:tc>
        <w:tc>
          <w:tcPr>
            <w:tcW w:w="1275" w:type="dxa"/>
            <w:shd w:val="clear" w:color="auto" w:fill="auto"/>
            <w:vAlign w:val="center"/>
          </w:tcPr>
          <w:p w14:paraId="568B3256"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Iznos jamstva u valuti</w:t>
            </w:r>
          </w:p>
        </w:tc>
        <w:tc>
          <w:tcPr>
            <w:tcW w:w="1220" w:type="dxa"/>
            <w:shd w:val="clear" w:color="auto" w:fill="auto"/>
            <w:vAlign w:val="center"/>
          </w:tcPr>
          <w:p w14:paraId="4AC5C123"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 xml:space="preserve">Posljednja godina dospijeća </w:t>
            </w:r>
          </w:p>
        </w:tc>
      </w:tr>
      <w:tr w:rsidR="00DA03FB" w:rsidRPr="004F48AE" w14:paraId="3BBADF39" w14:textId="7EE38A2C" w:rsidTr="00DA03FB">
        <w:trPr>
          <w:jc w:val="center"/>
        </w:trPr>
        <w:tc>
          <w:tcPr>
            <w:tcW w:w="700" w:type="dxa"/>
            <w:shd w:val="clear" w:color="auto" w:fill="auto"/>
            <w:vAlign w:val="center"/>
          </w:tcPr>
          <w:p w14:paraId="5425F8D6"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1</w:t>
            </w:r>
          </w:p>
        </w:tc>
        <w:tc>
          <w:tcPr>
            <w:tcW w:w="4040" w:type="dxa"/>
            <w:shd w:val="clear" w:color="auto" w:fill="auto"/>
            <w:vAlign w:val="center"/>
          </w:tcPr>
          <w:p w14:paraId="4FC7FC2A"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2</w:t>
            </w:r>
          </w:p>
        </w:tc>
        <w:tc>
          <w:tcPr>
            <w:tcW w:w="1374" w:type="dxa"/>
            <w:vAlign w:val="center"/>
          </w:tcPr>
          <w:p w14:paraId="5567CAA1" w14:textId="6066DD50"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3</w:t>
            </w:r>
          </w:p>
        </w:tc>
        <w:tc>
          <w:tcPr>
            <w:tcW w:w="1276" w:type="dxa"/>
            <w:shd w:val="clear" w:color="auto" w:fill="auto"/>
            <w:vAlign w:val="center"/>
          </w:tcPr>
          <w:p w14:paraId="4621A99B" w14:textId="6545364E"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4</w:t>
            </w:r>
          </w:p>
        </w:tc>
        <w:tc>
          <w:tcPr>
            <w:tcW w:w="1984" w:type="dxa"/>
            <w:shd w:val="clear" w:color="auto" w:fill="auto"/>
            <w:vAlign w:val="center"/>
          </w:tcPr>
          <w:p w14:paraId="14746AB0" w14:textId="2B412BEC"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5</w:t>
            </w:r>
          </w:p>
        </w:tc>
        <w:tc>
          <w:tcPr>
            <w:tcW w:w="1560" w:type="dxa"/>
            <w:shd w:val="clear" w:color="auto" w:fill="auto"/>
            <w:vAlign w:val="center"/>
          </w:tcPr>
          <w:p w14:paraId="512DB170" w14:textId="7E3ED18D"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6</w:t>
            </w:r>
          </w:p>
        </w:tc>
        <w:tc>
          <w:tcPr>
            <w:tcW w:w="980" w:type="dxa"/>
            <w:shd w:val="clear" w:color="auto" w:fill="auto"/>
            <w:vAlign w:val="center"/>
          </w:tcPr>
          <w:p w14:paraId="60FCE4CF" w14:textId="4AF9FFBD"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7</w:t>
            </w:r>
          </w:p>
        </w:tc>
        <w:tc>
          <w:tcPr>
            <w:tcW w:w="1275" w:type="dxa"/>
            <w:shd w:val="clear" w:color="auto" w:fill="auto"/>
            <w:vAlign w:val="center"/>
          </w:tcPr>
          <w:p w14:paraId="60E2D235" w14:textId="73D4D6B1"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8</w:t>
            </w:r>
          </w:p>
        </w:tc>
        <w:tc>
          <w:tcPr>
            <w:tcW w:w="1220" w:type="dxa"/>
            <w:shd w:val="clear" w:color="auto" w:fill="auto"/>
            <w:vAlign w:val="center"/>
          </w:tcPr>
          <w:p w14:paraId="3EE3943E" w14:textId="473D26C2"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8"/>
              </w:rPr>
            </w:pPr>
            <w:r w:rsidRPr="004F48AE">
              <w:rPr>
                <w:rFonts w:ascii="Arial" w:eastAsia="Times New Roman" w:hAnsi="Arial" w:cs="Arial"/>
                <w:sz w:val="16"/>
                <w:szCs w:val="18"/>
              </w:rPr>
              <w:t>9</w:t>
            </w:r>
          </w:p>
        </w:tc>
      </w:tr>
      <w:tr w:rsidR="00DA03FB" w:rsidRPr="004F48AE" w14:paraId="0DE8C570" w14:textId="6A99B438" w:rsidTr="00DA03FB">
        <w:trPr>
          <w:jc w:val="center"/>
        </w:trPr>
        <w:tc>
          <w:tcPr>
            <w:tcW w:w="700" w:type="dxa"/>
            <w:shd w:val="clear" w:color="auto" w:fill="auto"/>
            <w:vAlign w:val="center"/>
          </w:tcPr>
          <w:p w14:paraId="0B12593D"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1.</w:t>
            </w:r>
          </w:p>
        </w:tc>
        <w:tc>
          <w:tcPr>
            <w:tcW w:w="4040" w:type="dxa"/>
            <w:shd w:val="clear" w:color="auto" w:fill="auto"/>
            <w:vAlign w:val="center"/>
          </w:tcPr>
          <w:p w14:paraId="59F6303B" w14:textId="542F96CA"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3.10.2014., Odluka Općinskog vijeća (</w:t>
            </w:r>
            <w:proofErr w:type="spellStart"/>
            <w:r w:rsidR="00970797">
              <w:rPr>
                <w:rFonts w:ascii="Arial" w:eastAsia="Times New Roman" w:hAnsi="Arial" w:cs="Arial"/>
                <w:sz w:val="18"/>
                <w:szCs w:val="18"/>
              </w:rPr>
              <w:t>S</w:t>
            </w:r>
            <w:r w:rsidRPr="004F48AE">
              <w:rPr>
                <w:rFonts w:ascii="Arial" w:eastAsia="Times New Roman" w:hAnsi="Arial" w:cs="Arial"/>
                <w:sz w:val="18"/>
                <w:szCs w:val="18"/>
              </w:rPr>
              <w:t>l.gl.Općine</w:t>
            </w:r>
            <w:proofErr w:type="spellEnd"/>
            <w:r w:rsidRPr="004F48AE">
              <w:rPr>
                <w:rFonts w:ascii="Arial" w:eastAsia="Times New Roman" w:hAnsi="Arial" w:cs="Arial"/>
                <w:sz w:val="18"/>
                <w:szCs w:val="18"/>
              </w:rPr>
              <w:t xml:space="preserve"> Konavle 8/14), suglasnost Ministarstva financija, KLASA: 403-01/14-01/05, URBROJ: 513-05-01-14-3, 3.11.2014.</w:t>
            </w:r>
          </w:p>
        </w:tc>
        <w:tc>
          <w:tcPr>
            <w:tcW w:w="1374" w:type="dxa"/>
            <w:vAlign w:val="center"/>
          </w:tcPr>
          <w:p w14:paraId="5B2C7E33" w14:textId="0901A2C4" w:rsidR="00DA03FB" w:rsidRPr="004F48AE" w:rsidRDefault="00DA03FB" w:rsidP="00DA03FB">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Izgradnja kanalizacijskog i vodoopskrbnog sustava</w:t>
            </w:r>
          </w:p>
        </w:tc>
        <w:tc>
          <w:tcPr>
            <w:tcW w:w="1276" w:type="dxa"/>
            <w:shd w:val="clear" w:color="auto" w:fill="auto"/>
            <w:vAlign w:val="center"/>
          </w:tcPr>
          <w:p w14:paraId="54A534AE" w14:textId="09D56912"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25.11.2014.</w:t>
            </w:r>
          </w:p>
        </w:tc>
        <w:tc>
          <w:tcPr>
            <w:tcW w:w="1984" w:type="dxa"/>
            <w:shd w:val="clear" w:color="auto" w:fill="auto"/>
            <w:vAlign w:val="center"/>
          </w:tcPr>
          <w:p w14:paraId="60E2CA9B"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 xml:space="preserve">Erste &amp; </w:t>
            </w:r>
            <w:proofErr w:type="spellStart"/>
            <w:r w:rsidRPr="004F48AE">
              <w:rPr>
                <w:rFonts w:ascii="Arial" w:eastAsia="Times New Roman" w:hAnsi="Arial" w:cs="Arial"/>
                <w:sz w:val="18"/>
                <w:szCs w:val="18"/>
              </w:rPr>
              <w:t>Steiermärkische</w:t>
            </w:r>
            <w:proofErr w:type="spellEnd"/>
            <w:r w:rsidRPr="004F48AE">
              <w:rPr>
                <w:rFonts w:ascii="Arial" w:eastAsia="Times New Roman" w:hAnsi="Arial" w:cs="Arial"/>
                <w:sz w:val="18"/>
                <w:szCs w:val="18"/>
              </w:rPr>
              <w:t xml:space="preserve"> Bank d.d. Rijeka</w:t>
            </w:r>
          </w:p>
        </w:tc>
        <w:tc>
          <w:tcPr>
            <w:tcW w:w="1560" w:type="dxa"/>
            <w:shd w:val="clear" w:color="auto" w:fill="auto"/>
            <w:vAlign w:val="center"/>
          </w:tcPr>
          <w:p w14:paraId="77837C83"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Konavosko komunalno društvo d.o.o. Čilipi</w:t>
            </w:r>
          </w:p>
        </w:tc>
        <w:tc>
          <w:tcPr>
            <w:tcW w:w="980" w:type="dxa"/>
            <w:shd w:val="clear" w:color="auto" w:fill="auto"/>
            <w:vAlign w:val="center"/>
          </w:tcPr>
          <w:p w14:paraId="0A4CB67D"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EUR</w:t>
            </w:r>
          </w:p>
        </w:tc>
        <w:tc>
          <w:tcPr>
            <w:tcW w:w="1275" w:type="dxa"/>
            <w:shd w:val="clear" w:color="auto" w:fill="auto"/>
            <w:vAlign w:val="center"/>
          </w:tcPr>
          <w:p w14:paraId="3C01877E" w14:textId="5943EB13" w:rsidR="00DA03FB" w:rsidRPr="004F48AE" w:rsidRDefault="00970797" w:rsidP="00DA03FB">
            <w:pPr>
              <w:autoSpaceDE w:val="0"/>
              <w:autoSpaceDN w:val="0"/>
              <w:adjustRightInd w:val="0"/>
              <w:spacing w:after="0" w:line="240" w:lineRule="auto"/>
              <w:jc w:val="right"/>
              <w:rPr>
                <w:rFonts w:ascii="Arial" w:eastAsia="Times New Roman" w:hAnsi="Arial" w:cs="Arial"/>
                <w:sz w:val="18"/>
                <w:szCs w:val="18"/>
              </w:rPr>
            </w:pPr>
            <w:r>
              <w:rPr>
                <w:rFonts w:ascii="Arial" w:eastAsia="Times New Roman" w:hAnsi="Arial" w:cs="Arial"/>
                <w:sz w:val="18"/>
                <w:szCs w:val="18"/>
              </w:rPr>
              <w:t>374.710,98</w:t>
            </w:r>
          </w:p>
        </w:tc>
        <w:tc>
          <w:tcPr>
            <w:tcW w:w="1220" w:type="dxa"/>
            <w:shd w:val="clear" w:color="auto" w:fill="auto"/>
            <w:vAlign w:val="center"/>
          </w:tcPr>
          <w:p w14:paraId="209EF9FB" w14:textId="77777777" w:rsidR="00DA03FB" w:rsidRPr="004F48AE" w:rsidRDefault="00DA03FB" w:rsidP="00DA03FB">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2029.</w:t>
            </w:r>
          </w:p>
        </w:tc>
      </w:tr>
      <w:bookmarkEnd w:id="326"/>
    </w:tbl>
    <w:p w14:paraId="35EB1675" w14:textId="77777777" w:rsidR="00891119" w:rsidRDefault="00891119" w:rsidP="00891119">
      <w:pPr>
        <w:autoSpaceDE w:val="0"/>
        <w:autoSpaceDN w:val="0"/>
        <w:adjustRightInd w:val="0"/>
        <w:spacing w:after="0" w:line="240" w:lineRule="auto"/>
        <w:jc w:val="both"/>
        <w:rPr>
          <w:rFonts w:ascii="Arial" w:eastAsia="Times New Roman" w:hAnsi="Arial" w:cs="Arial"/>
        </w:rPr>
      </w:pPr>
    </w:p>
    <w:p w14:paraId="16C945E5" w14:textId="77777777" w:rsidR="00891119" w:rsidRPr="004F48AE" w:rsidRDefault="00891119" w:rsidP="00891119">
      <w:pPr>
        <w:spacing w:after="0" w:line="240" w:lineRule="auto"/>
        <w:jc w:val="both"/>
        <w:rPr>
          <w:rFonts w:ascii="Arial" w:eastAsia="Times New Roman" w:hAnsi="Arial" w:cs="Arial"/>
          <w:b/>
          <w:iCs/>
          <w:lang w:eastAsia="en-US"/>
        </w:rPr>
      </w:pPr>
      <w:r w:rsidRPr="004F48AE">
        <w:rPr>
          <w:rFonts w:ascii="Arial" w:eastAsia="Times New Roman" w:hAnsi="Arial" w:cs="Arial"/>
          <w:b/>
          <w:iCs/>
          <w:lang w:eastAsia="en-US"/>
        </w:rPr>
        <w:t>Obrazloženje:</w:t>
      </w:r>
    </w:p>
    <w:p w14:paraId="428B2F4B" w14:textId="54BF9AA5"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U 2014. Općina je izdala jedno jamstvo društvu u vlasništvu, Konavoskom komunalnom društvu d.o.o. u iznosu 6.006.671,46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Konavosko komunalno društvo je provelo postupak javne nabave investicijskog kredita (za izgradnju objekata vodoopskrbnog sustava </w:t>
      </w:r>
      <w:proofErr w:type="spellStart"/>
      <w:r w:rsidRPr="004F48AE">
        <w:rPr>
          <w:rFonts w:ascii="Arial" w:eastAsia="Times New Roman" w:hAnsi="Arial" w:cs="Arial"/>
          <w:iCs/>
          <w:lang w:eastAsia="en-US"/>
        </w:rPr>
        <w:t>Đurinići</w:t>
      </w:r>
      <w:proofErr w:type="spellEnd"/>
      <w:r w:rsidRPr="004F48AE">
        <w:rPr>
          <w:rFonts w:ascii="Arial" w:eastAsia="Times New Roman" w:hAnsi="Arial" w:cs="Arial"/>
          <w:iCs/>
          <w:lang w:eastAsia="en-US"/>
        </w:rPr>
        <w:t xml:space="preserve">, </w:t>
      </w:r>
      <w:proofErr w:type="spellStart"/>
      <w:r w:rsidRPr="004F48AE">
        <w:rPr>
          <w:rFonts w:ascii="Arial" w:eastAsia="Times New Roman" w:hAnsi="Arial" w:cs="Arial"/>
          <w:iCs/>
          <w:lang w:eastAsia="en-US"/>
        </w:rPr>
        <w:t>Vitaljina</w:t>
      </w:r>
      <w:proofErr w:type="spellEnd"/>
      <w:r w:rsidRPr="004F48AE">
        <w:rPr>
          <w:rFonts w:ascii="Arial" w:eastAsia="Times New Roman" w:hAnsi="Arial" w:cs="Arial"/>
          <w:iCs/>
          <w:lang w:eastAsia="en-US"/>
        </w:rPr>
        <w:t xml:space="preserve"> i dijela kanalizacijskog sustava Cavtat) odabralo najpovoljnijeg ponuditelja (</w:t>
      </w:r>
      <w:proofErr w:type="spellStart"/>
      <w:r w:rsidRPr="004F48AE">
        <w:rPr>
          <w:rFonts w:ascii="Arial" w:eastAsia="Times New Roman" w:hAnsi="Arial" w:cs="Arial"/>
          <w:iCs/>
          <w:lang w:eastAsia="en-US"/>
        </w:rPr>
        <w:t>Erste&amp;Steiermärkische</w:t>
      </w:r>
      <w:proofErr w:type="spellEnd"/>
      <w:r w:rsidRPr="004F48AE">
        <w:rPr>
          <w:rFonts w:ascii="Arial" w:eastAsia="Times New Roman" w:hAnsi="Arial" w:cs="Arial"/>
          <w:iCs/>
          <w:lang w:eastAsia="en-US"/>
        </w:rPr>
        <w:t xml:space="preserve"> Bank d.d. Rijeka. Kredit je odobren u iznosu 4.500.000</w:t>
      </w:r>
      <w:r w:rsidR="001A45D0" w:rsidRPr="004F48AE">
        <w:rPr>
          <w:rFonts w:ascii="Arial" w:eastAsia="Times New Roman" w:hAnsi="Arial" w:cs="Arial"/>
          <w:iCs/>
          <w:lang w:eastAsia="en-US"/>
        </w:rPr>
        <w:t xml:space="preserve">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(dugoročni kunski kredit s valutnom klauzulom u EUR) uz poček od tri godine (nakon iskorištenja kredita) i rok povrata kredita od 10 godina (120 mjeseci) nakon isteka počeka. Kamatna stopa je promjenjiva u visini tromjesečnog EURIBOR-a uvećana za kamatnu maržu od 3,91%. Način povrata je u 20 polugodišnjih obroka, dospijeće prvog obroka 31.12.2019. Utvrđen je </w:t>
      </w:r>
      <w:r w:rsidRPr="004F48AE">
        <w:rPr>
          <w:rFonts w:ascii="Arial" w:eastAsia="Times New Roman" w:hAnsi="Arial" w:cs="Arial"/>
        </w:rPr>
        <w:t xml:space="preserve">povrat kredita u kunama uz primjenu </w:t>
      </w:r>
      <w:r w:rsidRPr="004F48AE">
        <w:rPr>
          <w:rFonts w:ascii="Arial" w:eastAsia="Times New Roman" w:hAnsi="Arial" w:cs="Arial"/>
          <w:b/>
        </w:rPr>
        <w:t>prodajnog</w:t>
      </w:r>
      <w:r w:rsidRPr="004F48AE">
        <w:rPr>
          <w:rFonts w:ascii="Arial" w:eastAsia="Times New Roman" w:hAnsi="Arial" w:cs="Arial"/>
        </w:rPr>
        <w:t xml:space="preserve"> tečaja HNB za 1 EUR na dan uplate. </w:t>
      </w:r>
      <w:r w:rsidRPr="004F48AE">
        <w:rPr>
          <w:rFonts w:ascii="Arial" w:eastAsia="Times New Roman" w:hAnsi="Arial" w:cs="Arial"/>
          <w:iCs/>
          <w:lang w:eastAsia="en-US"/>
        </w:rPr>
        <w:t>Ukupni iznos jamstva (</w:t>
      </w:r>
      <w:r w:rsidRPr="004F48AE">
        <w:rPr>
          <w:rFonts w:ascii="Arial" w:eastAsia="Times New Roman" w:hAnsi="Arial" w:cs="Arial"/>
        </w:rPr>
        <w:t xml:space="preserve">6.006.671,46 </w:t>
      </w:r>
      <w:r w:rsidR="00A8623C" w:rsidRPr="004F48AE">
        <w:rPr>
          <w:rFonts w:ascii="Arial" w:eastAsia="Times New Roman" w:hAnsi="Arial" w:cs="Arial"/>
        </w:rPr>
        <w:t>kn</w:t>
      </w:r>
      <w:r w:rsidRPr="004F48AE">
        <w:rPr>
          <w:rFonts w:ascii="Arial" w:eastAsia="Times New Roman" w:hAnsi="Arial" w:cs="Arial"/>
        </w:rPr>
        <w:t>)</w:t>
      </w:r>
      <w:r w:rsidRPr="004F48AE">
        <w:rPr>
          <w:rFonts w:ascii="Arial" w:eastAsia="Times New Roman" w:hAnsi="Arial" w:cs="Arial"/>
          <w:iCs/>
          <w:lang w:eastAsia="en-US"/>
        </w:rPr>
        <w:t xml:space="preserve"> je utvrđen na način da je glavnica kredita (4.500.000</w:t>
      </w:r>
      <w:r w:rsidR="001A45D0" w:rsidRPr="004F48AE">
        <w:rPr>
          <w:rFonts w:ascii="Arial" w:eastAsia="Times New Roman" w:hAnsi="Arial" w:cs="Arial"/>
          <w:iCs/>
          <w:lang w:eastAsia="en-US"/>
        </w:rPr>
        <w:t xml:space="preserve">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uvećana za kamate (1.472.921,46 </w:t>
      </w:r>
      <w:r w:rsidR="00A8623C" w:rsidRPr="004F48AE">
        <w:rPr>
          <w:rFonts w:ascii="Arial" w:eastAsia="Times New Roman" w:hAnsi="Arial" w:cs="Arial"/>
          <w:iCs/>
          <w:lang w:eastAsia="en-US"/>
        </w:rPr>
        <w:t>kn</w:t>
      </w:r>
      <w:r w:rsidRPr="004F48AE">
        <w:rPr>
          <w:rFonts w:ascii="Arial" w:eastAsia="Times New Roman" w:hAnsi="Arial" w:cs="Arial"/>
          <w:iCs/>
          <w:lang w:eastAsia="en-US"/>
        </w:rPr>
        <w:t>) i druge na</w:t>
      </w:r>
      <w:r w:rsidR="00A8623C" w:rsidRPr="004F48AE">
        <w:rPr>
          <w:rFonts w:ascii="Arial" w:eastAsia="Times New Roman" w:hAnsi="Arial" w:cs="Arial"/>
          <w:iCs/>
          <w:lang w:eastAsia="en-US"/>
        </w:rPr>
        <w:t>kn</w:t>
      </w:r>
      <w:r w:rsidRPr="004F48AE">
        <w:rPr>
          <w:rFonts w:ascii="Arial" w:eastAsia="Times New Roman" w:hAnsi="Arial" w:cs="Arial"/>
          <w:iCs/>
          <w:lang w:eastAsia="en-US"/>
        </w:rPr>
        <w:t>ade (na</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ada za obradu kredita 0,75% jednokratno, 33.750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w:t>
      </w:r>
    </w:p>
    <w:p w14:paraId="70A22690" w14:textId="77777777" w:rsidR="00891119" w:rsidRPr="004F48AE" w:rsidRDefault="00891119" w:rsidP="00891119">
      <w:pPr>
        <w:spacing w:after="0" w:line="240" w:lineRule="auto"/>
        <w:jc w:val="both"/>
        <w:rPr>
          <w:rFonts w:ascii="Arial" w:eastAsia="Times New Roman" w:hAnsi="Arial" w:cs="Arial"/>
          <w:iCs/>
          <w:lang w:eastAsia="en-US"/>
        </w:rPr>
      </w:pPr>
    </w:p>
    <w:p w14:paraId="17AE45BF" w14:textId="0EFD204D" w:rsidR="00891119"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Općinsko vijeće je na sjednici održanoj 3. listopada 2014. donijelo Odluku o davanju jamstva za ispunjenje novčanih obveza na način da je odobrilo upis založnog prava (hipoteke) u zemljišnim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jigama na čestici zemljišta u vlasništvu Općine, a u korist poslovne banke. Ministarstvo financija je 3. studenoga 2014. dalo suglasnost Općini za davanje jamstva za kredit Konavoskog komunalnog društva kod poslovne banke </w:t>
      </w:r>
      <w:proofErr w:type="spellStart"/>
      <w:r w:rsidRPr="004F48AE">
        <w:rPr>
          <w:rFonts w:ascii="Arial" w:eastAsia="Times New Roman" w:hAnsi="Arial" w:cs="Arial"/>
          <w:iCs/>
          <w:lang w:eastAsia="en-US"/>
        </w:rPr>
        <w:t>Erste&amp;Steiermärkische</w:t>
      </w:r>
      <w:proofErr w:type="spellEnd"/>
      <w:r w:rsidRPr="004F48AE">
        <w:rPr>
          <w:rFonts w:ascii="Arial" w:eastAsia="Times New Roman" w:hAnsi="Arial" w:cs="Arial"/>
          <w:iCs/>
          <w:lang w:eastAsia="en-US"/>
        </w:rPr>
        <w:t xml:space="preserve"> Bank d.d. Rijeka. Ugovor o kreditu između korisnika kredita (Konavosko komunalno društvo d.o.o.) i poslovne banke, kao i Sporazum o osiguranju novčane tražbine zasnivanjem založnog prava (hipoteke) na nekretnini između Općine, poslovne banke i korisnika kredita (Konavoskog komunalnog društva) zaključen je 25. studenoga 2014. Dana 7.7.2016. godine korisnik kredita (Konavosko komunalno društvo) i poslovna banka zaključili su dodatak ugovoru o dugoročnom kreditu, a njime je utvrđeno produženje roka korištenja kredita do 31.12.2016. uz plaćanje na</w:t>
      </w:r>
      <w:r w:rsidR="00A8623C" w:rsidRPr="004F48AE">
        <w:rPr>
          <w:rFonts w:ascii="Arial" w:eastAsia="Times New Roman" w:hAnsi="Arial" w:cs="Arial"/>
          <w:iCs/>
          <w:lang w:eastAsia="en-US"/>
        </w:rPr>
        <w:t>kn</w:t>
      </w:r>
      <w:r w:rsidRPr="004F48AE">
        <w:rPr>
          <w:rFonts w:ascii="Arial" w:eastAsia="Times New Roman" w:hAnsi="Arial" w:cs="Arial"/>
          <w:iCs/>
          <w:lang w:eastAsia="en-US"/>
        </w:rPr>
        <w:t>ade za izmjenu ugovora u visini 0,1% iznosa kredita.</w:t>
      </w:r>
    </w:p>
    <w:p w14:paraId="13B6655D" w14:textId="77777777" w:rsidR="00891119" w:rsidRPr="004F48AE" w:rsidRDefault="00891119" w:rsidP="00891119">
      <w:pPr>
        <w:spacing w:after="0" w:line="240" w:lineRule="auto"/>
        <w:jc w:val="both"/>
        <w:rPr>
          <w:rFonts w:ascii="Arial" w:eastAsia="Times New Roman" w:hAnsi="Arial" w:cs="Arial"/>
          <w:iCs/>
          <w:lang w:eastAsia="en-US"/>
        </w:rPr>
      </w:pPr>
    </w:p>
    <w:p w14:paraId="663E6BF7" w14:textId="7CEF1C88" w:rsidR="002D205C" w:rsidRPr="004F48AE" w:rsidRDefault="00891119"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Kredit je iskorišten </w:t>
      </w:r>
      <w:r w:rsidR="001A45D0" w:rsidRPr="004F48AE">
        <w:rPr>
          <w:rFonts w:ascii="Arial" w:eastAsia="Times New Roman" w:hAnsi="Arial" w:cs="Arial"/>
          <w:iCs/>
          <w:lang w:eastAsia="en-US"/>
        </w:rPr>
        <w:t xml:space="preserve">tijekom 2015. i 2016. </w:t>
      </w:r>
      <w:r w:rsidRPr="004F48AE">
        <w:rPr>
          <w:rFonts w:ascii="Arial" w:eastAsia="Times New Roman" w:hAnsi="Arial" w:cs="Arial"/>
          <w:iCs/>
          <w:lang w:eastAsia="en-US"/>
        </w:rPr>
        <w:t xml:space="preserve">u iznosu 4.518.819,52 </w:t>
      </w:r>
      <w:r w:rsidR="00A8623C" w:rsidRPr="004F48AE">
        <w:rPr>
          <w:rFonts w:ascii="Arial" w:eastAsia="Times New Roman" w:hAnsi="Arial" w:cs="Arial"/>
          <w:iCs/>
          <w:lang w:eastAsia="en-US"/>
        </w:rPr>
        <w:t>kn</w:t>
      </w:r>
      <w:r w:rsidRPr="004F48AE">
        <w:rPr>
          <w:rFonts w:ascii="Arial" w:eastAsia="Times New Roman" w:hAnsi="Arial" w:cs="Arial"/>
          <w:iCs/>
          <w:lang w:eastAsia="en-US"/>
        </w:rPr>
        <w:t xml:space="preserve"> (593.907,07 EUR). Do</w:t>
      </w:r>
      <w:r w:rsidR="001A45D0" w:rsidRPr="004F48AE">
        <w:rPr>
          <w:rFonts w:ascii="Arial" w:eastAsia="Times New Roman" w:hAnsi="Arial" w:cs="Arial"/>
          <w:iCs/>
          <w:lang w:eastAsia="en-US"/>
        </w:rPr>
        <w:t xml:space="preserve"> dospijeća </w:t>
      </w:r>
      <w:r w:rsidRPr="004F48AE">
        <w:rPr>
          <w:rFonts w:ascii="Arial" w:eastAsia="Times New Roman" w:hAnsi="Arial" w:cs="Arial"/>
          <w:iCs/>
          <w:lang w:eastAsia="en-US"/>
        </w:rPr>
        <w:t xml:space="preserve">prvog polugodišnjeg obroka </w:t>
      </w:r>
      <w:r w:rsidR="001A45D0" w:rsidRPr="004F48AE">
        <w:rPr>
          <w:rFonts w:ascii="Arial" w:eastAsia="Times New Roman" w:hAnsi="Arial" w:cs="Arial"/>
          <w:iCs/>
          <w:lang w:eastAsia="en-US"/>
        </w:rPr>
        <w:t>(31</w:t>
      </w:r>
      <w:r w:rsidRPr="004F48AE">
        <w:rPr>
          <w:rFonts w:ascii="Arial" w:eastAsia="Times New Roman" w:hAnsi="Arial" w:cs="Arial"/>
          <w:iCs/>
          <w:lang w:eastAsia="en-US"/>
        </w:rPr>
        <w:t>.12.2019.</w:t>
      </w:r>
      <w:r w:rsidR="001A45D0" w:rsidRPr="004F48AE">
        <w:rPr>
          <w:rFonts w:ascii="Arial" w:eastAsia="Times New Roman" w:hAnsi="Arial" w:cs="Arial"/>
          <w:iCs/>
          <w:lang w:eastAsia="en-US"/>
        </w:rPr>
        <w:t xml:space="preserve">) plaćaju se </w:t>
      </w:r>
      <w:r w:rsidRPr="004F48AE">
        <w:rPr>
          <w:rFonts w:ascii="Arial" w:eastAsia="Times New Roman" w:hAnsi="Arial" w:cs="Arial"/>
          <w:iCs/>
          <w:lang w:eastAsia="en-US"/>
        </w:rPr>
        <w:t>kamate u počeku čiji obroci godišnje iznose približno 21.000 EUR, odnosno polugodišnji obrok cca 10.500 EUR)</w:t>
      </w:r>
      <w:r w:rsidR="001A45D0" w:rsidRPr="004F48AE">
        <w:rPr>
          <w:rFonts w:ascii="Arial" w:eastAsia="Times New Roman" w:hAnsi="Arial" w:cs="Arial"/>
          <w:iCs/>
          <w:lang w:eastAsia="en-US"/>
        </w:rPr>
        <w:t>.</w:t>
      </w:r>
    </w:p>
    <w:p w14:paraId="1C75E5C8" w14:textId="604228B3" w:rsidR="002D205C" w:rsidRDefault="009C4750" w:rsidP="00891119">
      <w:pPr>
        <w:spacing w:after="0" w:line="240" w:lineRule="auto"/>
        <w:jc w:val="both"/>
        <w:rPr>
          <w:rFonts w:ascii="Arial" w:eastAsia="Times New Roman" w:hAnsi="Arial" w:cs="Arial"/>
          <w:iCs/>
          <w:lang w:eastAsia="en-US"/>
        </w:rPr>
      </w:pPr>
      <w:r w:rsidRPr="004F48AE">
        <w:rPr>
          <w:rFonts w:ascii="Arial" w:eastAsia="Times New Roman" w:hAnsi="Arial" w:cs="Arial"/>
        </w:rPr>
        <w:lastRenderedPageBreak/>
        <w:t>Uslijed</w:t>
      </w:r>
      <w:r w:rsidR="002D205C" w:rsidRPr="004F48AE">
        <w:rPr>
          <w:rFonts w:ascii="Arial" w:eastAsia="Times New Roman" w:hAnsi="Arial" w:cs="Arial"/>
        </w:rPr>
        <w:t xml:space="preserve"> pada prihoda uzrokovanih posljedicama bolesti COVID-19, poslovna banka je društvu odobrila odgodu otplate kredita do 30.6.2021., te je utvrđen i novi otplatni plan s izmjenama plaćanja visine glavnice kredita i kamata. Krajnji rok otplate kredita je ostao </w:t>
      </w:r>
      <w:r w:rsidR="00891119" w:rsidRPr="004F48AE">
        <w:rPr>
          <w:rFonts w:ascii="Arial" w:eastAsia="Times New Roman" w:hAnsi="Arial" w:cs="Arial"/>
          <w:b/>
          <w:iCs/>
          <w:lang w:eastAsia="en-US"/>
        </w:rPr>
        <w:t>30.06.2029.</w:t>
      </w:r>
      <w:r w:rsidR="00891119" w:rsidRPr="004F48AE">
        <w:rPr>
          <w:rFonts w:ascii="Arial" w:eastAsia="Times New Roman" w:hAnsi="Arial" w:cs="Arial"/>
          <w:iCs/>
          <w:lang w:eastAsia="en-US"/>
        </w:rPr>
        <w:t xml:space="preserve"> </w:t>
      </w:r>
      <w:r w:rsidR="00FF43B2">
        <w:rPr>
          <w:rFonts w:ascii="Arial" w:eastAsia="Times New Roman" w:hAnsi="Arial" w:cs="Arial"/>
          <w:iCs/>
          <w:lang w:eastAsia="en-US"/>
        </w:rPr>
        <w:t xml:space="preserve">Prema dodatku ugovoru iz veljače 2020. godine, kamate se plaćaju u visini tromjesečnog </w:t>
      </w:r>
      <w:r w:rsidR="00FF43B2" w:rsidRPr="004F48AE">
        <w:rPr>
          <w:rFonts w:ascii="Arial" w:eastAsia="Times New Roman" w:hAnsi="Arial" w:cs="Arial"/>
          <w:iCs/>
          <w:lang w:eastAsia="en-US"/>
        </w:rPr>
        <w:t>EURIBOR-a uvećana za kamatnu maržu od</w:t>
      </w:r>
      <w:r w:rsidR="00FF43B2">
        <w:rPr>
          <w:rFonts w:ascii="Arial" w:eastAsia="Times New Roman" w:hAnsi="Arial" w:cs="Arial"/>
          <w:iCs/>
          <w:lang w:eastAsia="en-US"/>
        </w:rPr>
        <w:t xml:space="preserve"> 1,50% godišnje</w:t>
      </w:r>
      <w:r w:rsidR="00AF0770">
        <w:rPr>
          <w:rFonts w:ascii="Arial" w:eastAsia="Times New Roman" w:hAnsi="Arial" w:cs="Arial"/>
          <w:iCs/>
          <w:lang w:eastAsia="en-US"/>
        </w:rPr>
        <w:t>. Kamatna stopa je vezana uz promjenu tromjesečnog EURIBOR-a. U slučaju da je vrijednost tromjesečnog EURIBOR-a niža od nule, ugovoreno je da će se primjenjivati EURIBOR u iznosu nula.</w:t>
      </w:r>
    </w:p>
    <w:p w14:paraId="575B645F" w14:textId="5CCABCB4" w:rsidR="00891119" w:rsidRPr="004F48AE" w:rsidRDefault="009C4750" w:rsidP="00891119">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P</w:t>
      </w:r>
      <w:r w:rsidR="00891119" w:rsidRPr="004F48AE">
        <w:rPr>
          <w:rFonts w:ascii="Arial" w:eastAsia="Times New Roman" w:hAnsi="Arial" w:cs="Arial"/>
          <w:iCs/>
          <w:lang w:eastAsia="en-US"/>
        </w:rPr>
        <w:t xml:space="preserve">olugodišnji obrok glavnice kredita iznosi </w:t>
      </w:r>
      <w:r w:rsidR="002D205C" w:rsidRPr="004F48AE">
        <w:rPr>
          <w:rFonts w:ascii="Arial" w:eastAsia="Times New Roman" w:hAnsi="Arial" w:cs="Arial"/>
          <w:iCs/>
          <w:lang w:eastAsia="en-US"/>
        </w:rPr>
        <w:t>29.695,35</w:t>
      </w:r>
      <w:r w:rsidR="00891119" w:rsidRPr="004F48AE">
        <w:rPr>
          <w:rFonts w:ascii="Arial" w:eastAsia="Times New Roman" w:hAnsi="Arial" w:cs="Arial"/>
          <w:iCs/>
          <w:lang w:eastAsia="en-US"/>
        </w:rPr>
        <w:t xml:space="preserve"> EUR, odnosno </w:t>
      </w:r>
      <w:r w:rsidR="00891119" w:rsidRPr="004F48AE">
        <w:rPr>
          <w:rFonts w:ascii="Arial" w:eastAsia="Times New Roman" w:hAnsi="Arial" w:cs="Arial"/>
          <w:b/>
          <w:iCs/>
          <w:lang w:eastAsia="en-US"/>
        </w:rPr>
        <w:t>godišnja</w:t>
      </w:r>
      <w:r w:rsidR="00891119" w:rsidRPr="004F48AE">
        <w:rPr>
          <w:rFonts w:ascii="Arial" w:eastAsia="Times New Roman" w:hAnsi="Arial" w:cs="Arial"/>
          <w:iCs/>
          <w:lang w:eastAsia="en-US"/>
        </w:rPr>
        <w:t xml:space="preserve"> obveza za glavnicu kredita iznosi </w:t>
      </w:r>
      <w:r w:rsidR="002D205C" w:rsidRPr="004F48AE">
        <w:rPr>
          <w:rFonts w:ascii="Arial" w:eastAsia="Times New Roman" w:hAnsi="Arial" w:cs="Arial"/>
          <w:iCs/>
          <w:lang w:eastAsia="en-US"/>
        </w:rPr>
        <w:t>59.390,70</w:t>
      </w:r>
      <w:r w:rsidR="00891119" w:rsidRPr="004F48AE">
        <w:rPr>
          <w:rFonts w:ascii="Arial" w:eastAsia="Times New Roman" w:hAnsi="Arial" w:cs="Arial"/>
          <w:iCs/>
          <w:lang w:eastAsia="en-US"/>
        </w:rPr>
        <w:t xml:space="preserve"> EUR. Pored toga, </w:t>
      </w:r>
      <w:r w:rsidR="00891119" w:rsidRPr="004F48AE">
        <w:rPr>
          <w:rFonts w:ascii="Arial" w:eastAsia="Times New Roman" w:hAnsi="Arial" w:cs="Arial"/>
          <w:b/>
          <w:iCs/>
          <w:lang w:eastAsia="en-US"/>
        </w:rPr>
        <w:t>godišnja</w:t>
      </w:r>
      <w:r w:rsidR="00891119" w:rsidRPr="004F48AE">
        <w:rPr>
          <w:rFonts w:ascii="Arial" w:eastAsia="Times New Roman" w:hAnsi="Arial" w:cs="Arial"/>
          <w:iCs/>
          <w:lang w:eastAsia="en-US"/>
        </w:rPr>
        <w:t xml:space="preserve"> obveza za kamate iznosi približno od </w:t>
      </w:r>
      <w:r w:rsidR="002D205C" w:rsidRPr="004F48AE">
        <w:rPr>
          <w:rFonts w:ascii="Arial" w:eastAsia="Times New Roman" w:hAnsi="Arial" w:cs="Arial"/>
          <w:iCs/>
          <w:lang w:eastAsia="en-US"/>
        </w:rPr>
        <w:t>16.670</w:t>
      </w:r>
      <w:r w:rsidR="00891119" w:rsidRPr="004F48AE">
        <w:rPr>
          <w:rFonts w:ascii="Arial" w:eastAsia="Times New Roman" w:hAnsi="Arial" w:cs="Arial"/>
          <w:iCs/>
          <w:lang w:eastAsia="en-US"/>
        </w:rPr>
        <w:t xml:space="preserve"> EUR na početku otplatnog razdoblja do približno 1.</w:t>
      </w:r>
      <w:r w:rsidR="002D205C" w:rsidRPr="004F48AE">
        <w:rPr>
          <w:rFonts w:ascii="Arial" w:eastAsia="Times New Roman" w:hAnsi="Arial" w:cs="Arial"/>
          <w:iCs/>
          <w:lang w:eastAsia="en-US"/>
        </w:rPr>
        <w:t>60</w:t>
      </w:r>
      <w:r w:rsidR="00891119" w:rsidRPr="004F48AE">
        <w:rPr>
          <w:rFonts w:ascii="Arial" w:eastAsia="Times New Roman" w:hAnsi="Arial" w:cs="Arial"/>
          <w:iCs/>
          <w:lang w:eastAsia="en-US"/>
        </w:rPr>
        <w:t xml:space="preserve">0 EUR na kraju otplatnog razdoblja. </w:t>
      </w:r>
    </w:p>
    <w:p w14:paraId="5FCDE604" w14:textId="77777777" w:rsidR="00B66515" w:rsidRPr="0043415A" w:rsidRDefault="00B66515" w:rsidP="00B66515">
      <w:pPr>
        <w:autoSpaceDE w:val="0"/>
        <w:autoSpaceDN w:val="0"/>
        <w:adjustRightInd w:val="0"/>
        <w:spacing w:after="0" w:line="240" w:lineRule="auto"/>
        <w:jc w:val="both"/>
        <w:rPr>
          <w:rFonts w:ascii="Arial" w:eastAsia="Times New Roman" w:hAnsi="Arial" w:cs="Arial"/>
          <w:iCs/>
          <w:sz w:val="20"/>
          <w:szCs w:val="20"/>
          <w:lang w:eastAsia="en-US"/>
        </w:rPr>
      </w:pPr>
    </w:p>
    <w:p w14:paraId="0248AAA0" w14:textId="30F6FE9D" w:rsidR="009C4750" w:rsidRPr="0043415A" w:rsidRDefault="00B66515" w:rsidP="009C4750">
      <w:pPr>
        <w:autoSpaceDE w:val="0"/>
        <w:autoSpaceDN w:val="0"/>
        <w:adjustRightInd w:val="0"/>
        <w:spacing w:after="0" w:line="240" w:lineRule="auto"/>
        <w:jc w:val="both"/>
        <w:rPr>
          <w:rFonts w:ascii="Arial" w:eastAsia="Times New Roman" w:hAnsi="Arial" w:cs="Arial"/>
          <w:iCs/>
          <w:sz w:val="20"/>
          <w:szCs w:val="20"/>
          <w:lang w:eastAsia="en-US"/>
        </w:rPr>
      </w:pPr>
      <w:r w:rsidRPr="0043415A">
        <w:rPr>
          <w:rFonts w:ascii="Arial" w:eastAsia="Times New Roman" w:hAnsi="Arial" w:cs="Arial"/>
          <w:iCs/>
          <w:sz w:val="20"/>
          <w:szCs w:val="20"/>
          <w:lang w:eastAsia="en-US"/>
        </w:rPr>
        <w:t xml:space="preserve">U 2017. iz općinskog proračuna za ovo jamstvo doznačena su sredstva (kamata po kreditu </w:t>
      </w:r>
      <w:proofErr w:type="spellStart"/>
      <w:r w:rsidRPr="0043415A">
        <w:rPr>
          <w:rFonts w:ascii="Arial" w:eastAsia="Times New Roman" w:hAnsi="Arial" w:cs="Arial"/>
          <w:iCs/>
          <w:sz w:val="20"/>
          <w:szCs w:val="20"/>
          <w:lang w:eastAsia="en-US"/>
        </w:rPr>
        <w:t>Erste&amp;Steiermärkische</w:t>
      </w:r>
      <w:proofErr w:type="spellEnd"/>
      <w:r w:rsidRPr="0043415A">
        <w:rPr>
          <w:rFonts w:ascii="Arial" w:eastAsia="Times New Roman" w:hAnsi="Arial" w:cs="Arial"/>
          <w:iCs/>
          <w:sz w:val="20"/>
          <w:szCs w:val="20"/>
          <w:lang w:eastAsia="en-US"/>
        </w:rPr>
        <w:t xml:space="preserve"> Bank d.d. Rijeka) komunalnom društvu u iznosu 159.201,88 kn, u 2018. u iznosu 160.241,13 kn, a u 2019. u iznosu 160.393,98 kn. U 2020. nisu doznačavana sredstva komunalnom društvu za otplatu kredita</w:t>
      </w:r>
      <w:r w:rsidR="002F3AC2" w:rsidRPr="0043415A">
        <w:rPr>
          <w:rFonts w:ascii="Arial" w:eastAsia="Times New Roman" w:hAnsi="Arial" w:cs="Arial"/>
          <w:iCs/>
          <w:sz w:val="20"/>
          <w:szCs w:val="20"/>
          <w:lang w:eastAsia="en-US"/>
        </w:rPr>
        <w:t>.</w:t>
      </w:r>
      <w:r w:rsidR="009C4750" w:rsidRPr="0043415A">
        <w:rPr>
          <w:rFonts w:ascii="Arial" w:eastAsia="Times New Roman" w:hAnsi="Arial" w:cs="Arial"/>
          <w:iCs/>
          <w:sz w:val="20"/>
          <w:szCs w:val="20"/>
          <w:lang w:eastAsia="en-US"/>
        </w:rPr>
        <w:t xml:space="preserve"> Komunalnom društvu su u 2021. doznačena sredstva u iznosu 540.585,01 kn u obliku kapitalne pomoći.</w:t>
      </w:r>
    </w:p>
    <w:p w14:paraId="5868F975" w14:textId="68241A84" w:rsidR="009C4750" w:rsidRDefault="00891119" w:rsidP="009C4750">
      <w:pPr>
        <w:autoSpaceDE w:val="0"/>
        <w:autoSpaceDN w:val="0"/>
        <w:adjustRightInd w:val="0"/>
        <w:spacing w:after="0" w:line="240" w:lineRule="auto"/>
        <w:jc w:val="both"/>
        <w:rPr>
          <w:rFonts w:ascii="Arial" w:eastAsia="Times New Roman" w:hAnsi="Arial" w:cs="Arial"/>
          <w:iCs/>
          <w:sz w:val="20"/>
          <w:szCs w:val="20"/>
          <w:lang w:eastAsia="en-US"/>
        </w:rPr>
      </w:pPr>
      <w:r w:rsidRPr="0043415A">
        <w:rPr>
          <w:rFonts w:ascii="Arial" w:eastAsia="Times New Roman" w:hAnsi="Arial" w:cs="Arial"/>
          <w:iCs/>
          <w:sz w:val="20"/>
          <w:szCs w:val="20"/>
          <w:lang w:eastAsia="en-US"/>
        </w:rPr>
        <w:t xml:space="preserve">Stanje aktivnih jamstava (danog društvu u vlasništvu 2014. godine) </w:t>
      </w:r>
      <w:r w:rsidR="00A711F3" w:rsidRPr="0043415A">
        <w:rPr>
          <w:rFonts w:ascii="Arial" w:eastAsia="Times New Roman" w:hAnsi="Arial" w:cs="Arial"/>
          <w:iCs/>
          <w:sz w:val="20"/>
          <w:szCs w:val="20"/>
          <w:lang w:eastAsia="en-US"/>
        </w:rPr>
        <w:t>koncem</w:t>
      </w:r>
      <w:r w:rsidRPr="0043415A">
        <w:rPr>
          <w:rFonts w:ascii="Arial" w:eastAsia="Times New Roman" w:hAnsi="Arial" w:cs="Arial"/>
          <w:iCs/>
          <w:sz w:val="20"/>
          <w:szCs w:val="20"/>
          <w:lang w:eastAsia="en-US"/>
        </w:rPr>
        <w:t xml:space="preserve"> 20</w:t>
      </w:r>
      <w:r w:rsidR="00B66515" w:rsidRPr="0043415A">
        <w:rPr>
          <w:rFonts w:ascii="Arial" w:eastAsia="Times New Roman" w:hAnsi="Arial" w:cs="Arial"/>
          <w:iCs/>
          <w:sz w:val="20"/>
          <w:szCs w:val="20"/>
          <w:lang w:eastAsia="en-US"/>
        </w:rPr>
        <w:t>2</w:t>
      </w:r>
      <w:r w:rsidR="00BE15EE" w:rsidRPr="0043415A">
        <w:rPr>
          <w:rFonts w:ascii="Arial" w:eastAsia="Times New Roman" w:hAnsi="Arial" w:cs="Arial"/>
          <w:iCs/>
          <w:sz w:val="20"/>
          <w:szCs w:val="20"/>
          <w:lang w:eastAsia="en-US"/>
        </w:rPr>
        <w:t>2</w:t>
      </w:r>
      <w:r w:rsidRPr="0043415A">
        <w:rPr>
          <w:rFonts w:ascii="Arial" w:eastAsia="Times New Roman" w:hAnsi="Arial" w:cs="Arial"/>
          <w:iCs/>
          <w:sz w:val="20"/>
          <w:szCs w:val="20"/>
          <w:lang w:eastAsia="en-US"/>
        </w:rPr>
        <w:t>. po spomenutom jamstvu</w:t>
      </w:r>
      <w:r w:rsidR="00A22BA5" w:rsidRPr="0043415A">
        <w:rPr>
          <w:rFonts w:ascii="Arial" w:eastAsia="Times New Roman" w:hAnsi="Arial" w:cs="Arial"/>
          <w:iCs/>
          <w:sz w:val="20"/>
          <w:szCs w:val="20"/>
          <w:lang w:eastAsia="en-US"/>
        </w:rPr>
        <w:t xml:space="preserve"> je iznosilo</w:t>
      </w:r>
      <w:r w:rsidRPr="0043415A">
        <w:rPr>
          <w:rFonts w:ascii="Arial" w:eastAsia="Times New Roman" w:hAnsi="Arial" w:cs="Arial"/>
          <w:iCs/>
          <w:sz w:val="20"/>
          <w:szCs w:val="20"/>
          <w:lang w:eastAsia="en-US"/>
        </w:rPr>
        <w:t xml:space="preserve"> </w:t>
      </w:r>
      <w:r w:rsidR="00BE15EE" w:rsidRPr="0043415A">
        <w:rPr>
          <w:rFonts w:ascii="Arial" w:eastAsia="Times New Roman" w:hAnsi="Arial" w:cs="Arial"/>
          <w:iCs/>
          <w:sz w:val="20"/>
          <w:szCs w:val="20"/>
          <w:lang w:eastAsia="en-US"/>
        </w:rPr>
        <w:t xml:space="preserve">3.565.861,01 kn (473.271,09 €, </w:t>
      </w:r>
      <w:r w:rsidR="00C37D13" w:rsidRPr="0043415A">
        <w:rPr>
          <w:rFonts w:ascii="Arial" w:eastAsia="Times New Roman" w:hAnsi="Arial" w:cs="Arial"/>
          <w:iCs/>
          <w:sz w:val="20"/>
          <w:szCs w:val="20"/>
          <w:lang w:eastAsia="en-US"/>
        </w:rPr>
        <w:t xml:space="preserve">evidentirano u </w:t>
      </w:r>
      <w:proofErr w:type="spellStart"/>
      <w:r w:rsidR="00C37D13" w:rsidRPr="0043415A">
        <w:rPr>
          <w:rFonts w:ascii="Arial" w:eastAsia="Times New Roman" w:hAnsi="Arial" w:cs="Arial"/>
          <w:iCs/>
          <w:sz w:val="20"/>
          <w:szCs w:val="20"/>
          <w:lang w:eastAsia="en-US"/>
        </w:rPr>
        <w:t>izvanbilančnoj</w:t>
      </w:r>
      <w:proofErr w:type="spellEnd"/>
      <w:r w:rsidR="00C37D13" w:rsidRPr="0043415A">
        <w:rPr>
          <w:rFonts w:ascii="Arial" w:eastAsia="Times New Roman" w:hAnsi="Arial" w:cs="Arial"/>
          <w:iCs/>
          <w:sz w:val="20"/>
          <w:szCs w:val="20"/>
          <w:lang w:eastAsia="en-US"/>
        </w:rPr>
        <w:t xml:space="preserve"> evidenciji).</w:t>
      </w:r>
      <w:r w:rsidR="0043415A" w:rsidRPr="0043415A">
        <w:rPr>
          <w:rFonts w:ascii="Arial" w:eastAsia="Times New Roman" w:hAnsi="Arial" w:cs="Arial"/>
          <w:iCs/>
          <w:sz w:val="20"/>
          <w:szCs w:val="20"/>
          <w:lang w:eastAsia="en-US"/>
        </w:rPr>
        <w:t xml:space="preserve"> </w:t>
      </w:r>
      <w:r w:rsidR="009C4750" w:rsidRPr="0043415A">
        <w:rPr>
          <w:rFonts w:ascii="Arial" w:eastAsia="Times New Roman" w:hAnsi="Arial" w:cs="Arial"/>
          <w:iCs/>
          <w:sz w:val="20"/>
          <w:szCs w:val="20"/>
          <w:lang w:eastAsia="en-US"/>
        </w:rPr>
        <w:t xml:space="preserve">Komunalno društvo je </w:t>
      </w:r>
      <w:r w:rsidR="007509BA" w:rsidRPr="0043415A">
        <w:rPr>
          <w:rFonts w:ascii="Arial" w:eastAsia="Times New Roman" w:hAnsi="Arial" w:cs="Arial"/>
          <w:iCs/>
          <w:sz w:val="20"/>
          <w:szCs w:val="20"/>
          <w:lang w:eastAsia="en-US"/>
        </w:rPr>
        <w:t>za</w:t>
      </w:r>
      <w:r w:rsidR="009C4750" w:rsidRPr="0043415A">
        <w:rPr>
          <w:rFonts w:ascii="Arial" w:eastAsia="Times New Roman" w:hAnsi="Arial" w:cs="Arial"/>
          <w:iCs/>
          <w:sz w:val="20"/>
          <w:szCs w:val="20"/>
          <w:lang w:eastAsia="en-US"/>
        </w:rPr>
        <w:t xml:space="preserve"> 2022. otplatilo obrok</w:t>
      </w:r>
      <w:r w:rsidR="007509BA" w:rsidRPr="0043415A">
        <w:rPr>
          <w:rFonts w:ascii="Arial" w:eastAsia="Times New Roman" w:hAnsi="Arial" w:cs="Arial"/>
          <w:iCs/>
          <w:sz w:val="20"/>
          <w:szCs w:val="20"/>
          <w:lang w:eastAsia="en-US"/>
        </w:rPr>
        <w:t>e</w:t>
      </w:r>
      <w:r w:rsidR="009C4750" w:rsidRPr="0043415A">
        <w:rPr>
          <w:rFonts w:ascii="Arial" w:eastAsia="Times New Roman" w:hAnsi="Arial" w:cs="Arial"/>
          <w:iCs/>
          <w:sz w:val="20"/>
          <w:szCs w:val="20"/>
          <w:lang w:eastAsia="en-US"/>
        </w:rPr>
        <w:t xml:space="preserve"> u visini </w:t>
      </w:r>
      <w:r w:rsidR="007509BA" w:rsidRPr="0043415A">
        <w:rPr>
          <w:rFonts w:ascii="Arial" w:eastAsia="Times New Roman" w:hAnsi="Arial" w:cs="Arial"/>
          <w:iCs/>
          <w:sz w:val="20"/>
          <w:szCs w:val="20"/>
          <w:lang w:eastAsia="en-US"/>
        </w:rPr>
        <w:t>59.390,70</w:t>
      </w:r>
      <w:r w:rsidR="009C4750" w:rsidRPr="0043415A">
        <w:rPr>
          <w:rFonts w:ascii="Arial" w:eastAsia="Times New Roman" w:hAnsi="Arial" w:cs="Arial"/>
          <w:iCs/>
          <w:sz w:val="20"/>
          <w:szCs w:val="20"/>
          <w:lang w:eastAsia="en-US"/>
        </w:rPr>
        <w:t xml:space="preserve"> EUR, te redovne kamate u iznosu </w:t>
      </w:r>
      <w:r w:rsidR="007509BA" w:rsidRPr="0043415A">
        <w:rPr>
          <w:rFonts w:ascii="Arial" w:eastAsia="Times New Roman" w:hAnsi="Arial" w:cs="Arial"/>
          <w:iCs/>
          <w:sz w:val="20"/>
          <w:szCs w:val="20"/>
          <w:lang w:eastAsia="en-US"/>
        </w:rPr>
        <w:t>7.449,82</w:t>
      </w:r>
      <w:r w:rsidR="009C4750" w:rsidRPr="0043415A">
        <w:rPr>
          <w:rFonts w:ascii="Arial" w:eastAsia="Times New Roman" w:hAnsi="Arial" w:cs="Arial"/>
          <w:iCs/>
          <w:sz w:val="20"/>
          <w:szCs w:val="20"/>
          <w:lang w:eastAsia="en-US"/>
        </w:rPr>
        <w:t xml:space="preserve"> EUR, te </w:t>
      </w:r>
      <w:r w:rsidR="009C4750" w:rsidRPr="0043415A">
        <w:rPr>
          <w:rFonts w:ascii="Arial" w:eastAsia="Times New Roman" w:hAnsi="Arial" w:cs="Arial"/>
          <w:b/>
          <w:bCs/>
          <w:iCs/>
          <w:sz w:val="20"/>
          <w:szCs w:val="20"/>
          <w:lang w:eastAsia="en-US"/>
        </w:rPr>
        <w:t xml:space="preserve">dug </w:t>
      </w:r>
      <w:r w:rsidR="007509BA" w:rsidRPr="0043415A">
        <w:rPr>
          <w:rFonts w:ascii="Arial" w:eastAsia="Times New Roman" w:hAnsi="Arial" w:cs="Arial"/>
          <w:b/>
          <w:bCs/>
          <w:iCs/>
          <w:sz w:val="20"/>
          <w:szCs w:val="20"/>
          <w:lang w:eastAsia="en-US"/>
        </w:rPr>
        <w:t>31.12</w:t>
      </w:r>
      <w:r w:rsidR="009C4750" w:rsidRPr="0043415A">
        <w:rPr>
          <w:rFonts w:ascii="Arial" w:eastAsia="Times New Roman" w:hAnsi="Arial" w:cs="Arial"/>
          <w:b/>
          <w:bCs/>
          <w:iCs/>
          <w:sz w:val="20"/>
          <w:szCs w:val="20"/>
          <w:lang w:eastAsia="en-US"/>
        </w:rPr>
        <w:t>.22.</w:t>
      </w:r>
      <w:r w:rsidR="007509BA" w:rsidRPr="0043415A">
        <w:rPr>
          <w:rFonts w:ascii="Arial" w:eastAsia="Times New Roman" w:hAnsi="Arial" w:cs="Arial"/>
          <w:iCs/>
          <w:sz w:val="20"/>
          <w:szCs w:val="20"/>
          <w:lang w:eastAsia="en-US"/>
        </w:rPr>
        <w:t xml:space="preserve"> (nakon usklađenja duga po tečaju HNB na dan bilance)</w:t>
      </w:r>
      <w:r w:rsidR="009C4750" w:rsidRPr="0043415A">
        <w:rPr>
          <w:rFonts w:ascii="Arial" w:eastAsia="Times New Roman" w:hAnsi="Arial" w:cs="Arial"/>
          <w:iCs/>
          <w:sz w:val="20"/>
          <w:szCs w:val="20"/>
          <w:lang w:eastAsia="en-US"/>
        </w:rPr>
        <w:t xml:space="preserve"> iznosi </w:t>
      </w:r>
      <w:r w:rsidR="007509BA" w:rsidRPr="0043415A">
        <w:rPr>
          <w:rFonts w:ascii="Arial" w:eastAsia="Times New Roman" w:hAnsi="Arial" w:cs="Arial"/>
          <w:iCs/>
          <w:sz w:val="20"/>
          <w:szCs w:val="20"/>
          <w:lang w:eastAsia="en-US"/>
        </w:rPr>
        <w:t>471.855,49</w:t>
      </w:r>
      <w:r w:rsidR="009C4750" w:rsidRPr="0043415A">
        <w:rPr>
          <w:rFonts w:ascii="Arial" w:eastAsia="Times New Roman" w:hAnsi="Arial" w:cs="Arial"/>
          <w:iCs/>
          <w:sz w:val="20"/>
          <w:szCs w:val="20"/>
          <w:lang w:eastAsia="en-US"/>
        </w:rPr>
        <w:t xml:space="preserve"> EUR (glavnica </w:t>
      </w:r>
      <w:r w:rsidR="007509BA" w:rsidRPr="0043415A">
        <w:rPr>
          <w:rFonts w:ascii="Arial" w:eastAsia="Times New Roman" w:hAnsi="Arial" w:cs="Arial"/>
          <w:iCs/>
          <w:sz w:val="20"/>
          <w:szCs w:val="20"/>
          <w:lang w:eastAsia="en-US"/>
        </w:rPr>
        <w:t>445.430,32</w:t>
      </w:r>
      <w:r w:rsidR="009C4750" w:rsidRPr="0043415A">
        <w:rPr>
          <w:rFonts w:ascii="Arial" w:eastAsia="Times New Roman" w:hAnsi="Arial" w:cs="Arial"/>
          <w:iCs/>
          <w:sz w:val="20"/>
          <w:szCs w:val="20"/>
          <w:lang w:eastAsia="en-US"/>
        </w:rPr>
        <w:t xml:space="preserve"> EUR i kamate </w:t>
      </w:r>
      <w:r w:rsidR="007509BA" w:rsidRPr="0043415A">
        <w:rPr>
          <w:rFonts w:ascii="Arial" w:eastAsia="Times New Roman" w:hAnsi="Arial" w:cs="Arial"/>
          <w:iCs/>
          <w:sz w:val="20"/>
          <w:szCs w:val="20"/>
          <w:lang w:eastAsia="en-US"/>
        </w:rPr>
        <w:t>26.425,17</w:t>
      </w:r>
      <w:r w:rsidR="009C4750" w:rsidRPr="0043415A">
        <w:rPr>
          <w:rFonts w:ascii="Arial" w:eastAsia="Times New Roman" w:hAnsi="Arial" w:cs="Arial"/>
          <w:iCs/>
          <w:sz w:val="20"/>
          <w:szCs w:val="20"/>
          <w:lang w:eastAsia="en-US"/>
        </w:rPr>
        <w:t xml:space="preserve"> EUR). Prodajni tečaj 1 EUR na dan </w:t>
      </w:r>
      <w:r w:rsidR="007509BA" w:rsidRPr="0043415A">
        <w:rPr>
          <w:rFonts w:ascii="Arial" w:eastAsia="Times New Roman" w:hAnsi="Arial" w:cs="Arial"/>
          <w:iCs/>
          <w:sz w:val="20"/>
          <w:szCs w:val="20"/>
          <w:lang w:eastAsia="en-US"/>
        </w:rPr>
        <w:t>31.12</w:t>
      </w:r>
      <w:r w:rsidR="009C4750" w:rsidRPr="0043415A">
        <w:rPr>
          <w:rFonts w:ascii="Arial" w:eastAsia="Times New Roman" w:hAnsi="Arial" w:cs="Arial"/>
          <w:iCs/>
          <w:sz w:val="20"/>
          <w:szCs w:val="20"/>
          <w:lang w:eastAsia="en-US"/>
        </w:rPr>
        <w:t>.22. iznosi 7,</w:t>
      </w:r>
      <w:r w:rsidR="007509BA" w:rsidRPr="0043415A">
        <w:rPr>
          <w:rFonts w:ascii="Arial" w:eastAsia="Times New Roman" w:hAnsi="Arial" w:cs="Arial"/>
          <w:iCs/>
          <w:sz w:val="20"/>
          <w:szCs w:val="20"/>
          <w:lang w:eastAsia="en-US"/>
        </w:rPr>
        <w:t>557104</w:t>
      </w:r>
      <w:r w:rsidR="009C4750" w:rsidRPr="0043415A">
        <w:rPr>
          <w:rFonts w:ascii="Arial" w:eastAsia="Times New Roman" w:hAnsi="Arial" w:cs="Arial"/>
          <w:iCs/>
          <w:sz w:val="20"/>
          <w:szCs w:val="20"/>
          <w:lang w:eastAsia="en-US"/>
        </w:rPr>
        <w:t xml:space="preserve"> kn. Komunalnom društvu su u 2022. doznačena sredstva u iznosu </w:t>
      </w:r>
      <w:r w:rsidR="007509BA" w:rsidRPr="0043415A">
        <w:rPr>
          <w:rFonts w:ascii="Arial" w:eastAsia="Times New Roman" w:hAnsi="Arial" w:cs="Arial"/>
          <w:iCs/>
          <w:sz w:val="20"/>
          <w:szCs w:val="20"/>
          <w:lang w:eastAsia="en-US"/>
        </w:rPr>
        <w:t>505.001,67</w:t>
      </w:r>
      <w:r w:rsidR="009C4750" w:rsidRPr="0043415A">
        <w:rPr>
          <w:rFonts w:ascii="Arial" w:eastAsia="Times New Roman" w:hAnsi="Arial" w:cs="Arial"/>
          <w:iCs/>
          <w:sz w:val="20"/>
          <w:szCs w:val="20"/>
          <w:lang w:eastAsia="en-US"/>
        </w:rPr>
        <w:t xml:space="preserve"> kn u obliku kapitalne pomoći.</w:t>
      </w:r>
    </w:p>
    <w:p w14:paraId="7DA287C0" w14:textId="4C271186" w:rsidR="00AF4385" w:rsidRPr="0043415A" w:rsidRDefault="00AF4385" w:rsidP="009C4750">
      <w:pPr>
        <w:autoSpaceDE w:val="0"/>
        <w:autoSpaceDN w:val="0"/>
        <w:adjustRightInd w:val="0"/>
        <w:spacing w:after="0" w:line="240" w:lineRule="auto"/>
        <w:jc w:val="both"/>
        <w:rPr>
          <w:rFonts w:ascii="Arial" w:eastAsia="Times New Roman" w:hAnsi="Arial" w:cs="Arial"/>
          <w:iCs/>
          <w:sz w:val="20"/>
          <w:szCs w:val="20"/>
          <w:lang w:eastAsia="en-US"/>
        </w:rPr>
      </w:pPr>
      <w:r>
        <w:rPr>
          <w:rFonts w:ascii="Arial" w:eastAsia="Times New Roman" w:hAnsi="Arial" w:cs="Arial"/>
          <w:iCs/>
          <w:sz w:val="20"/>
          <w:szCs w:val="20"/>
          <w:lang w:eastAsia="en-US"/>
        </w:rPr>
        <w:t>U 2023. godini iz općinskog proračuna za ovo jamstvo Komunalnom društvu su doznačena sredstva 65.937,29 € u obliku kapitalne pomoći za otplatu dva obroka kredita (kamata i glavnica).</w:t>
      </w:r>
      <w:r w:rsidR="00FF43B2" w:rsidRPr="00FF43B2">
        <w:rPr>
          <w:rFonts w:ascii="Arial" w:eastAsia="Times New Roman" w:hAnsi="Arial" w:cs="Arial"/>
          <w:b/>
          <w:bCs/>
          <w:iCs/>
          <w:lang w:eastAsia="en-US"/>
        </w:rPr>
        <w:t xml:space="preserve"> </w:t>
      </w:r>
      <w:r w:rsidR="00FF43B2">
        <w:rPr>
          <w:rFonts w:ascii="Arial" w:eastAsia="Times New Roman" w:hAnsi="Arial" w:cs="Arial"/>
          <w:b/>
          <w:bCs/>
          <w:iCs/>
          <w:lang w:eastAsia="en-US"/>
        </w:rPr>
        <w:t>D</w:t>
      </w:r>
      <w:r w:rsidR="00FF43B2" w:rsidRPr="004F48AE">
        <w:rPr>
          <w:rFonts w:ascii="Arial" w:eastAsia="Times New Roman" w:hAnsi="Arial" w:cs="Arial"/>
          <w:b/>
          <w:bCs/>
          <w:iCs/>
          <w:lang w:eastAsia="en-US"/>
        </w:rPr>
        <w:t xml:space="preserve">ug </w:t>
      </w:r>
      <w:r w:rsidR="00FF43B2">
        <w:rPr>
          <w:rFonts w:ascii="Arial" w:eastAsia="Times New Roman" w:hAnsi="Arial" w:cs="Arial"/>
          <w:b/>
          <w:bCs/>
          <w:iCs/>
          <w:lang w:eastAsia="en-US"/>
        </w:rPr>
        <w:t>31.12.</w:t>
      </w:r>
      <w:r w:rsidR="00FF43B2" w:rsidRPr="004F48AE">
        <w:rPr>
          <w:rFonts w:ascii="Arial" w:eastAsia="Times New Roman" w:hAnsi="Arial" w:cs="Arial"/>
          <w:b/>
          <w:bCs/>
          <w:iCs/>
          <w:lang w:eastAsia="en-US"/>
        </w:rPr>
        <w:t>2023.</w:t>
      </w:r>
      <w:r w:rsidR="00FF43B2" w:rsidRPr="004F48AE">
        <w:rPr>
          <w:rFonts w:ascii="Arial" w:eastAsia="Times New Roman" w:hAnsi="Arial" w:cs="Arial"/>
          <w:iCs/>
          <w:lang w:eastAsia="en-US"/>
        </w:rPr>
        <w:t xml:space="preserve"> </w:t>
      </w:r>
      <w:r w:rsidR="00FF43B2">
        <w:rPr>
          <w:rFonts w:ascii="Arial" w:eastAsia="Times New Roman" w:hAnsi="Arial" w:cs="Arial"/>
          <w:iCs/>
          <w:lang w:eastAsia="en-US"/>
        </w:rPr>
        <w:t xml:space="preserve">je </w:t>
      </w:r>
      <w:r w:rsidR="00FF43B2" w:rsidRPr="004F48AE">
        <w:rPr>
          <w:rFonts w:ascii="Arial" w:eastAsia="Times New Roman" w:hAnsi="Arial" w:cs="Arial"/>
          <w:iCs/>
          <w:lang w:eastAsia="en-US"/>
        </w:rPr>
        <w:t>iznosi</w:t>
      </w:r>
      <w:r w:rsidR="00FF43B2">
        <w:rPr>
          <w:rFonts w:ascii="Arial" w:eastAsia="Times New Roman" w:hAnsi="Arial" w:cs="Arial"/>
          <w:iCs/>
          <w:lang w:eastAsia="en-US"/>
        </w:rPr>
        <w:t>o</w:t>
      </w:r>
      <w:r w:rsidR="00FF43B2" w:rsidRPr="004F48AE">
        <w:rPr>
          <w:rFonts w:ascii="Arial" w:eastAsia="Times New Roman" w:hAnsi="Arial" w:cs="Arial"/>
          <w:iCs/>
          <w:lang w:eastAsia="en-US"/>
        </w:rPr>
        <w:t xml:space="preserve"> </w:t>
      </w:r>
      <w:r w:rsidR="00FF43B2">
        <w:rPr>
          <w:rFonts w:ascii="Arial" w:eastAsia="Times New Roman" w:hAnsi="Arial" w:cs="Arial"/>
          <w:iCs/>
          <w:lang w:eastAsia="en-US"/>
        </w:rPr>
        <w:t>407.333,80</w:t>
      </w:r>
      <w:r w:rsidR="00FF43B2" w:rsidRPr="004F48AE">
        <w:rPr>
          <w:rFonts w:ascii="Arial" w:eastAsia="Times New Roman" w:hAnsi="Arial" w:cs="Arial"/>
          <w:iCs/>
          <w:lang w:eastAsia="en-US"/>
        </w:rPr>
        <w:t xml:space="preserve"> € (glavnica </w:t>
      </w:r>
      <w:r w:rsidR="00FF43B2">
        <w:rPr>
          <w:rFonts w:ascii="Arial" w:eastAsia="Times New Roman" w:hAnsi="Arial" w:cs="Arial"/>
          <w:iCs/>
          <w:lang w:eastAsia="en-US"/>
        </w:rPr>
        <w:t>386.039,62</w:t>
      </w:r>
      <w:r w:rsidR="00FF43B2" w:rsidRPr="004F48AE">
        <w:rPr>
          <w:rFonts w:ascii="Arial" w:eastAsia="Times New Roman" w:hAnsi="Arial" w:cs="Arial"/>
          <w:iCs/>
          <w:lang w:eastAsia="en-US"/>
        </w:rPr>
        <w:t xml:space="preserve"> € i kamate).</w:t>
      </w:r>
    </w:p>
    <w:p w14:paraId="06C9C64B" w14:textId="77777777" w:rsidR="00CE6FE0" w:rsidRDefault="00CE6FE0" w:rsidP="00DA03FB">
      <w:pPr>
        <w:autoSpaceDE w:val="0"/>
        <w:autoSpaceDN w:val="0"/>
        <w:adjustRightInd w:val="0"/>
        <w:spacing w:after="0" w:line="240" w:lineRule="auto"/>
        <w:jc w:val="both"/>
        <w:rPr>
          <w:rFonts w:ascii="Arial" w:eastAsia="Times New Roman" w:hAnsi="Arial" w:cs="Arial"/>
          <w:iCs/>
          <w:lang w:eastAsia="en-US"/>
        </w:rPr>
      </w:pPr>
    </w:p>
    <w:p w14:paraId="24BEA47A" w14:textId="099274D7" w:rsidR="00641BA9" w:rsidRPr="004F48AE" w:rsidRDefault="00DA03FB" w:rsidP="00DA03FB">
      <w:pPr>
        <w:autoSpaceDE w:val="0"/>
        <w:autoSpaceDN w:val="0"/>
        <w:adjustRightInd w:val="0"/>
        <w:spacing w:after="0" w:line="240" w:lineRule="auto"/>
        <w:jc w:val="both"/>
        <w:rPr>
          <w:rFonts w:ascii="Arial" w:eastAsia="Times New Roman" w:hAnsi="Arial" w:cs="Arial"/>
          <w:iCs/>
          <w:lang w:eastAsia="en-US"/>
        </w:rPr>
      </w:pPr>
      <w:bookmarkStart w:id="327" w:name="_Hlk176507018"/>
      <w:r w:rsidRPr="004F48AE">
        <w:rPr>
          <w:rFonts w:ascii="Arial" w:eastAsia="Times New Roman" w:hAnsi="Arial" w:cs="Arial"/>
          <w:iCs/>
          <w:lang w:eastAsia="en-US"/>
        </w:rPr>
        <w:t>Komunalno društvo je za 202</w:t>
      </w:r>
      <w:r w:rsidR="00AF4385">
        <w:rPr>
          <w:rFonts w:ascii="Arial" w:eastAsia="Times New Roman" w:hAnsi="Arial" w:cs="Arial"/>
          <w:iCs/>
          <w:lang w:eastAsia="en-US"/>
        </w:rPr>
        <w:t>4</w:t>
      </w:r>
      <w:r w:rsidRPr="004F48AE">
        <w:rPr>
          <w:rFonts w:ascii="Arial" w:eastAsia="Times New Roman" w:hAnsi="Arial" w:cs="Arial"/>
          <w:iCs/>
          <w:lang w:eastAsia="en-US"/>
        </w:rPr>
        <w:t xml:space="preserve">. otplatilo </w:t>
      </w:r>
      <w:r w:rsidR="00AF4385">
        <w:rPr>
          <w:rFonts w:ascii="Arial" w:eastAsia="Times New Roman" w:hAnsi="Arial" w:cs="Arial"/>
          <w:iCs/>
          <w:lang w:eastAsia="en-US"/>
        </w:rPr>
        <w:t>glavnicu</w:t>
      </w:r>
      <w:r w:rsidRPr="004F48AE">
        <w:rPr>
          <w:rFonts w:ascii="Arial" w:eastAsia="Times New Roman" w:hAnsi="Arial" w:cs="Arial"/>
          <w:iCs/>
          <w:lang w:eastAsia="en-US"/>
        </w:rPr>
        <w:t xml:space="preserve"> u visini </w:t>
      </w:r>
      <w:r w:rsidR="00AF4385">
        <w:rPr>
          <w:rFonts w:ascii="Arial" w:eastAsia="Times New Roman" w:hAnsi="Arial" w:cs="Arial"/>
          <w:iCs/>
          <w:lang w:eastAsia="en-US"/>
        </w:rPr>
        <w:t>29.695,35</w:t>
      </w:r>
      <w:r w:rsidRPr="004F48AE">
        <w:rPr>
          <w:rFonts w:ascii="Arial" w:eastAsia="Times New Roman" w:hAnsi="Arial" w:cs="Arial"/>
          <w:iCs/>
          <w:lang w:eastAsia="en-US"/>
        </w:rPr>
        <w:t xml:space="preserve"> € i kamate u iznosu </w:t>
      </w:r>
      <w:r w:rsidR="00AF4385">
        <w:rPr>
          <w:rFonts w:ascii="Arial" w:eastAsia="Times New Roman" w:hAnsi="Arial" w:cs="Arial"/>
          <w:iCs/>
          <w:lang w:eastAsia="en-US"/>
        </w:rPr>
        <w:t>10.929,92</w:t>
      </w:r>
      <w:r w:rsidRPr="004F48AE">
        <w:rPr>
          <w:rFonts w:ascii="Arial" w:eastAsia="Times New Roman" w:hAnsi="Arial" w:cs="Arial"/>
          <w:iCs/>
          <w:lang w:eastAsia="en-US"/>
        </w:rPr>
        <w:t xml:space="preserve"> €</w:t>
      </w:r>
      <w:r w:rsidR="001B52D5">
        <w:rPr>
          <w:rFonts w:ascii="Arial" w:eastAsia="Times New Roman" w:hAnsi="Arial" w:cs="Arial"/>
          <w:iCs/>
          <w:lang w:eastAsia="en-US"/>
        </w:rPr>
        <w:t xml:space="preserve">. </w:t>
      </w:r>
      <w:r w:rsidR="001B52D5">
        <w:rPr>
          <w:rFonts w:ascii="Arial" w:eastAsia="Times New Roman" w:hAnsi="Arial" w:cs="Arial"/>
          <w:b/>
          <w:bCs/>
          <w:iCs/>
          <w:lang w:eastAsia="en-US"/>
        </w:rPr>
        <w:t>D</w:t>
      </w:r>
      <w:r w:rsidRPr="004F48AE">
        <w:rPr>
          <w:rFonts w:ascii="Arial" w:eastAsia="Times New Roman" w:hAnsi="Arial" w:cs="Arial"/>
          <w:b/>
          <w:bCs/>
          <w:iCs/>
          <w:lang w:eastAsia="en-US"/>
        </w:rPr>
        <w:t xml:space="preserve">ug </w:t>
      </w:r>
      <w:r w:rsidR="00AF4385">
        <w:rPr>
          <w:rFonts w:ascii="Arial" w:eastAsia="Times New Roman" w:hAnsi="Arial" w:cs="Arial"/>
          <w:b/>
          <w:bCs/>
          <w:iCs/>
          <w:lang w:eastAsia="en-US"/>
        </w:rPr>
        <w:t>30.06.2024</w:t>
      </w:r>
      <w:r w:rsidRPr="004F48AE">
        <w:rPr>
          <w:rFonts w:ascii="Arial" w:eastAsia="Times New Roman" w:hAnsi="Arial" w:cs="Arial"/>
          <w:b/>
          <w:bCs/>
          <w:iCs/>
          <w:lang w:eastAsia="en-US"/>
        </w:rPr>
        <w:t>.</w:t>
      </w:r>
      <w:r w:rsidRPr="004F48AE">
        <w:rPr>
          <w:rFonts w:ascii="Arial" w:eastAsia="Times New Roman" w:hAnsi="Arial" w:cs="Arial"/>
          <w:iCs/>
          <w:lang w:eastAsia="en-US"/>
        </w:rPr>
        <w:t xml:space="preserve"> iznosi </w:t>
      </w:r>
      <w:r w:rsidR="00E94095" w:rsidRPr="00E94095">
        <w:rPr>
          <w:rFonts w:ascii="Arial" w:eastAsia="Times New Roman" w:hAnsi="Arial" w:cs="Arial"/>
          <w:iCs/>
          <w:lang w:eastAsia="en-US"/>
        </w:rPr>
        <w:t>374.710,98</w:t>
      </w:r>
      <w:r w:rsidR="00E94095" w:rsidRPr="00BE33D4">
        <w:rPr>
          <w:rFonts w:ascii="Arial" w:eastAsia="Times New Roman" w:hAnsi="Arial" w:cs="Arial"/>
          <w:iCs/>
          <w:lang w:eastAsia="en-US"/>
        </w:rPr>
        <w:t xml:space="preserve"> € (glavnica</w:t>
      </w:r>
      <w:r w:rsidR="00E94095" w:rsidRPr="00E94095">
        <w:rPr>
          <w:rFonts w:ascii="Arial" w:eastAsia="Times New Roman" w:hAnsi="Arial" w:cs="Arial"/>
          <w:iCs/>
          <w:lang w:eastAsia="en-US"/>
        </w:rPr>
        <w:t xml:space="preserve"> 356.344,27 €</w:t>
      </w:r>
      <w:r w:rsidR="00E94095" w:rsidRPr="00BE33D4">
        <w:rPr>
          <w:rFonts w:ascii="Arial" w:eastAsia="Times New Roman" w:hAnsi="Arial" w:cs="Arial"/>
          <w:iCs/>
          <w:lang w:eastAsia="en-US"/>
        </w:rPr>
        <w:t>).</w:t>
      </w:r>
      <w:r w:rsidR="001B52D5">
        <w:rPr>
          <w:rFonts w:ascii="Arial" w:eastAsia="Times New Roman" w:hAnsi="Arial" w:cs="Arial"/>
          <w:iCs/>
          <w:lang w:eastAsia="en-US"/>
        </w:rPr>
        <w:t>). Redovna kamata prema osnovnog ugovoru iznosi 16.951,11 €. Kako se kamata obračunava prema tromjesečnom EURIBOR-u iznos kamata je veći (zbog rasta EURIBOR-a</w:t>
      </w:r>
      <w:r w:rsidR="001B52D5" w:rsidRPr="001B52D5">
        <w:rPr>
          <w:rFonts w:ascii="Arial" w:eastAsia="Times New Roman" w:hAnsi="Arial" w:cs="Arial"/>
          <w:iCs/>
          <w:lang w:eastAsia="en-US"/>
        </w:rPr>
        <w:t xml:space="preserve"> </w:t>
      </w:r>
      <w:r w:rsidR="001B52D5">
        <w:rPr>
          <w:rFonts w:ascii="Arial" w:eastAsia="Times New Roman" w:hAnsi="Arial" w:cs="Arial"/>
          <w:iCs/>
          <w:lang w:eastAsia="en-US"/>
        </w:rPr>
        <w:t>u 2023. i 2024. godini)</w:t>
      </w:r>
      <w:r w:rsidRPr="004F48AE">
        <w:rPr>
          <w:rFonts w:ascii="Arial" w:eastAsia="Times New Roman" w:hAnsi="Arial" w:cs="Arial"/>
          <w:iCs/>
          <w:lang w:eastAsia="en-US"/>
        </w:rPr>
        <w:t xml:space="preserve">. </w:t>
      </w:r>
    </w:p>
    <w:p w14:paraId="1F001DC8" w14:textId="430E4AA7" w:rsidR="00DA03FB" w:rsidRPr="004F48AE" w:rsidRDefault="00BE15EE" w:rsidP="00DA03FB">
      <w:pPr>
        <w:autoSpaceDE w:val="0"/>
        <w:autoSpaceDN w:val="0"/>
        <w:adjustRightInd w:val="0"/>
        <w:spacing w:after="0" w:line="240" w:lineRule="auto"/>
        <w:jc w:val="both"/>
        <w:rPr>
          <w:rFonts w:ascii="Arial" w:eastAsia="Times New Roman" w:hAnsi="Arial" w:cs="Arial"/>
          <w:iCs/>
          <w:lang w:eastAsia="en-US"/>
        </w:rPr>
      </w:pPr>
      <w:bookmarkStart w:id="328" w:name="_Hlk176507218"/>
      <w:bookmarkEnd w:id="327"/>
      <w:r w:rsidRPr="004F48AE">
        <w:rPr>
          <w:rFonts w:ascii="Arial" w:eastAsia="Times New Roman" w:hAnsi="Arial" w:cs="Arial"/>
          <w:iCs/>
          <w:lang w:eastAsia="en-US"/>
        </w:rPr>
        <w:t xml:space="preserve">Komunalnom društvu su </w:t>
      </w:r>
      <w:r w:rsidR="00347FE1">
        <w:rPr>
          <w:rFonts w:ascii="Arial" w:eastAsia="Times New Roman" w:hAnsi="Arial" w:cs="Arial"/>
          <w:iCs/>
          <w:lang w:eastAsia="en-US"/>
        </w:rPr>
        <w:t xml:space="preserve">u </w:t>
      </w:r>
      <w:r w:rsidRPr="004F48AE">
        <w:rPr>
          <w:rFonts w:ascii="Arial" w:eastAsia="Times New Roman" w:hAnsi="Arial" w:cs="Arial"/>
          <w:iCs/>
          <w:lang w:eastAsia="en-US"/>
        </w:rPr>
        <w:t>202</w:t>
      </w:r>
      <w:r w:rsidR="00FF43B2">
        <w:rPr>
          <w:rFonts w:ascii="Arial" w:eastAsia="Times New Roman" w:hAnsi="Arial" w:cs="Arial"/>
          <w:iCs/>
          <w:lang w:eastAsia="en-US"/>
        </w:rPr>
        <w:t>4</w:t>
      </w:r>
      <w:r w:rsidRPr="004F48AE">
        <w:rPr>
          <w:rFonts w:ascii="Arial" w:eastAsia="Times New Roman" w:hAnsi="Arial" w:cs="Arial"/>
          <w:iCs/>
          <w:lang w:eastAsia="en-US"/>
        </w:rPr>
        <w:t xml:space="preserve">. doznačena sredstva u iznosu </w:t>
      </w:r>
      <w:r w:rsidR="001B52D5">
        <w:rPr>
          <w:rFonts w:ascii="Arial" w:eastAsia="Times New Roman" w:hAnsi="Arial" w:cs="Arial"/>
          <w:iCs/>
          <w:lang w:eastAsia="en-US"/>
        </w:rPr>
        <w:t>40.625,27</w:t>
      </w:r>
      <w:r w:rsidRPr="004F48AE">
        <w:rPr>
          <w:rFonts w:ascii="Arial" w:eastAsia="Times New Roman" w:hAnsi="Arial" w:cs="Arial"/>
          <w:iCs/>
          <w:lang w:eastAsia="en-US"/>
        </w:rPr>
        <w:t xml:space="preserve"> € u obliku kapitalne pomoći</w:t>
      </w:r>
      <w:r w:rsidR="00DA03FB" w:rsidRPr="004F48AE">
        <w:rPr>
          <w:rFonts w:ascii="Arial" w:eastAsia="Times New Roman" w:hAnsi="Arial" w:cs="Arial"/>
          <w:iCs/>
          <w:lang w:eastAsia="en-US"/>
        </w:rPr>
        <w:t xml:space="preserve"> za otplatu </w:t>
      </w:r>
      <w:r w:rsidR="001B52D5">
        <w:rPr>
          <w:rFonts w:ascii="Arial" w:eastAsia="Times New Roman" w:hAnsi="Arial" w:cs="Arial"/>
          <w:iCs/>
          <w:lang w:eastAsia="en-US"/>
        </w:rPr>
        <w:t>jednog</w:t>
      </w:r>
      <w:r w:rsidR="00DA03FB" w:rsidRPr="004F48AE">
        <w:rPr>
          <w:rFonts w:ascii="Arial" w:eastAsia="Times New Roman" w:hAnsi="Arial" w:cs="Arial"/>
          <w:iCs/>
          <w:lang w:eastAsia="en-US"/>
        </w:rPr>
        <w:t xml:space="preserve"> obroka kredita (</w:t>
      </w:r>
      <w:proofErr w:type="spellStart"/>
      <w:r w:rsidR="00DA03FB" w:rsidRPr="004F48AE">
        <w:rPr>
          <w:rFonts w:ascii="Arial" w:eastAsia="Times New Roman" w:hAnsi="Arial" w:cs="Arial"/>
          <w:iCs/>
          <w:lang w:eastAsia="en-US"/>
        </w:rPr>
        <w:t>Erste&amp;Steiermärkische</w:t>
      </w:r>
      <w:proofErr w:type="spellEnd"/>
      <w:r w:rsidR="00DA03FB" w:rsidRPr="004F48AE">
        <w:rPr>
          <w:rFonts w:ascii="Arial" w:eastAsia="Times New Roman" w:hAnsi="Arial" w:cs="Arial"/>
          <w:iCs/>
          <w:lang w:eastAsia="en-US"/>
        </w:rPr>
        <w:t xml:space="preserve"> Bank d.d. Rijeka)</w:t>
      </w:r>
      <w:r w:rsidR="004F57C9">
        <w:rPr>
          <w:rFonts w:ascii="Arial" w:eastAsia="Times New Roman" w:hAnsi="Arial" w:cs="Arial"/>
          <w:iCs/>
          <w:lang w:eastAsia="en-US"/>
        </w:rPr>
        <w:t xml:space="preserve"> u iznosu 32.622,82 €,</w:t>
      </w:r>
      <w:r w:rsidR="001B52D5">
        <w:rPr>
          <w:rFonts w:ascii="Arial" w:eastAsia="Times New Roman" w:hAnsi="Arial" w:cs="Arial"/>
          <w:iCs/>
          <w:lang w:eastAsia="en-US"/>
        </w:rPr>
        <w:t xml:space="preserve"> razlike kamata za 2023. godinu</w:t>
      </w:r>
      <w:r w:rsidR="004F57C9">
        <w:rPr>
          <w:rFonts w:ascii="Arial" w:eastAsia="Times New Roman" w:hAnsi="Arial" w:cs="Arial"/>
          <w:iCs/>
          <w:lang w:eastAsia="en-US"/>
        </w:rPr>
        <w:t xml:space="preserve"> u iznosu 8.002,45 €</w:t>
      </w:r>
      <w:r w:rsidR="00DA03FB" w:rsidRPr="004F48AE">
        <w:rPr>
          <w:rFonts w:ascii="Arial" w:eastAsia="Times New Roman" w:hAnsi="Arial" w:cs="Arial"/>
          <w:iCs/>
          <w:lang w:eastAsia="en-US"/>
        </w:rPr>
        <w:t>.</w:t>
      </w:r>
    </w:p>
    <w:p w14:paraId="26CDFFB2" w14:textId="239AE5CF" w:rsidR="00B66515" w:rsidRPr="004F48AE" w:rsidRDefault="009C4750" w:rsidP="00B66515">
      <w:pPr>
        <w:autoSpaceDE w:val="0"/>
        <w:autoSpaceDN w:val="0"/>
        <w:adjustRightInd w:val="0"/>
        <w:spacing w:after="0" w:line="240" w:lineRule="auto"/>
        <w:jc w:val="both"/>
        <w:rPr>
          <w:rFonts w:ascii="Arial" w:eastAsia="Times New Roman" w:hAnsi="Arial" w:cs="Arial"/>
          <w:iCs/>
          <w:lang w:eastAsia="en-US"/>
        </w:rPr>
      </w:pPr>
      <w:bookmarkStart w:id="329" w:name="_Hlk176507229"/>
      <w:bookmarkEnd w:id="328"/>
      <w:r w:rsidRPr="004F48AE">
        <w:rPr>
          <w:rFonts w:ascii="Arial" w:eastAsia="Times New Roman" w:hAnsi="Arial" w:cs="Arial"/>
          <w:iCs/>
          <w:lang w:eastAsia="en-US"/>
        </w:rPr>
        <w:t>S</w:t>
      </w:r>
      <w:r w:rsidR="00B66515" w:rsidRPr="004F48AE">
        <w:rPr>
          <w:rFonts w:ascii="Arial" w:eastAsia="Times New Roman" w:hAnsi="Arial" w:cs="Arial"/>
          <w:iCs/>
          <w:lang w:eastAsia="en-US"/>
        </w:rPr>
        <w:t xml:space="preserve">tanje aktivnih jamstava koncem </w:t>
      </w:r>
      <w:r w:rsidR="00FF43B2">
        <w:rPr>
          <w:rFonts w:ascii="Arial" w:eastAsia="Times New Roman" w:hAnsi="Arial" w:cs="Arial"/>
          <w:iCs/>
          <w:lang w:eastAsia="en-US"/>
        </w:rPr>
        <w:t xml:space="preserve">lipnja </w:t>
      </w:r>
      <w:r w:rsidR="00B66515" w:rsidRPr="004F48AE">
        <w:rPr>
          <w:rFonts w:ascii="Arial" w:eastAsia="Times New Roman" w:hAnsi="Arial" w:cs="Arial"/>
          <w:iCs/>
          <w:lang w:eastAsia="en-US"/>
        </w:rPr>
        <w:t>202</w:t>
      </w:r>
      <w:r w:rsidR="00FF43B2">
        <w:rPr>
          <w:rFonts w:ascii="Arial" w:eastAsia="Times New Roman" w:hAnsi="Arial" w:cs="Arial"/>
          <w:iCs/>
          <w:lang w:eastAsia="en-US"/>
        </w:rPr>
        <w:t>4</w:t>
      </w:r>
      <w:r w:rsidR="00B66515" w:rsidRPr="004F48AE">
        <w:rPr>
          <w:rFonts w:ascii="Arial" w:eastAsia="Times New Roman" w:hAnsi="Arial" w:cs="Arial"/>
          <w:iCs/>
          <w:lang w:eastAsia="en-US"/>
        </w:rPr>
        <w:t xml:space="preserve">. po spomenutom jamstvu iznosi </w:t>
      </w:r>
      <w:r w:rsidR="001B52D5">
        <w:rPr>
          <w:rFonts w:ascii="Arial" w:eastAsia="Times New Roman" w:hAnsi="Arial" w:cs="Arial"/>
          <w:iCs/>
          <w:lang w:eastAsia="en-US"/>
        </w:rPr>
        <w:t>374.710,98</w:t>
      </w:r>
      <w:r w:rsidR="00BE15EE" w:rsidRPr="004F48AE">
        <w:rPr>
          <w:rFonts w:ascii="Arial" w:eastAsia="Times New Roman" w:hAnsi="Arial" w:cs="Arial"/>
          <w:iCs/>
          <w:lang w:eastAsia="en-US"/>
        </w:rPr>
        <w:t xml:space="preserve"> </w:t>
      </w:r>
      <w:r w:rsidR="00DA03FB" w:rsidRPr="004F48AE">
        <w:rPr>
          <w:rFonts w:ascii="Arial" w:eastAsia="Times New Roman" w:hAnsi="Arial" w:cs="Arial"/>
          <w:iCs/>
          <w:lang w:eastAsia="en-US"/>
        </w:rPr>
        <w:t>€</w:t>
      </w:r>
      <w:r w:rsidR="00B66515" w:rsidRPr="004F48AE">
        <w:rPr>
          <w:rFonts w:ascii="Arial" w:eastAsia="Times New Roman" w:hAnsi="Arial" w:cs="Arial"/>
          <w:iCs/>
          <w:lang w:eastAsia="en-US"/>
        </w:rPr>
        <w:t xml:space="preserve"> (bilanca, evidentirano u </w:t>
      </w:r>
      <w:proofErr w:type="spellStart"/>
      <w:r w:rsidR="00B66515" w:rsidRPr="004F48AE">
        <w:rPr>
          <w:rFonts w:ascii="Arial" w:eastAsia="Times New Roman" w:hAnsi="Arial" w:cs="Arial"/>
          <w:iCs/>
          <w:lang w:eastAsia="en-US"/>
        </w:rPr>
        <w:t>izvanbilančnoj</w:t>
      </w:r>
      <w:proofErr w:type="spellEnd"/>
      <w:r w:rsidR="00B66515" w:rsidRPr="004F48AE">
        <w:rPr>
          <w:rFonts w:ascii="Arial" w:eastAsia="Times New Roman" w:hAnsi="Arial" w:cs="Arial"/>
          <w:iCs/>
          <w:lang w:eastAsia="en-US"/>
        </w:rPr>
        <w:t xml:space="preserve"> evidenciji).</w:t>
      </w:r>
    </w:p>
    <w:bookmarkEnd w:id="329"/>
    <w:p w14:paraId="16838BB7" w14:textId="2714E953" w:rsidR="00891119" w:rsidRPr="004F48AE" w:rsidRDefault="00891119" w:rsidP="00891119">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 xml:space="preserve">U tablici u nastavku daje se </w:t>
      </w:r>
      <w:r w:rsidRPr="004F48AE">
        <w:rPr>
          <w:rFonts w:ascii="Arial" w:eastAsia="Times New Roman" w:hAnsi="Arial" w:cs="Arial"/>
          <w:b/>
          <w:bCs/>
          <w:iCs/>
          <w:lang w:eastAsia="en-US"/>
        </w:rPr>
        <w:t>pregled protestiranih jamstava</w:t>
      </w:r>
      <w:r w:rsidRPr="004F48AE">
        <w:rPr>
          <w:rFonts w:ascii="Arial" w:eastAsia="Times New Roman" w:hAnsi="Arial" w:cs="Arial"/>
          <w:bCs/>
          <w:iCs/>
          <w:lang w:eastAsia="en-US"/>
        </w:rPr>
        <w:t xml:space="preserve"> jedinice lokalne samouprave u 20</w:t>
      </w:r>
      <w:r w:rsidR="00BE15EE" w:rsidRPr="004F48AE">
        <w:rPr>
          <w:rFonts w:ascii="Arial" w:eastAsia="Times New Roman" w:hAnsi="Arial" w:cs="Arial"/>
          <w:bCs/>
          <w:iCs/>
          <w:lang w:eastAsia="en-US"/>
        </w:rPr>
        <w:t>2</w:t>
      </w:r>
      <w:r w:rsidR="001B52D5">
        <w:rPr>
          <w:rFonts w:ascii="Arial" w:eastAsia="Times New Roman" w:hAnsi="Arial" w:cs="Arial"/>
          <w:bCs/>
          <w:iCs/>
          <w:lang w:eastAsia="en-US"/>
        </w:rPr>
        <w:t>4</w:t>
      </w:r>
      <w:r w:rsidRPr="004F48AE">
        <w:rPr>
          <w:rFonts w:ascii="Arial" w:eastAsia="Times New Roman" w:hAnsi="Arial" w:cs="Arial"/>
          <w:bCs/>
          <w:iCs/>
          <w:lang w:eastAsia="en-US"/>
        </w:rPr>
        <w:t>.</w:t>
      </w:r>
    </w:p>
    <w:p w14:paraId="6E14E55D" w14:textId="09520B4B" w:rsidR="00FB332B" w:rsidRPr="004F48AE" w:rsidRDefault="00FB332B" w:rsidP="00891119">
      <w:pPr>
        <w:spacing w:after="0" w:line="240" w:lineRule="auto"/>
        <w:jc w:val="both"/>
        <w:rPr>
          <w:rFonts w:ascii="Arial" w:eastAsia="Times New Roman" w:hAnsi="Arial" w:cs="Arial"/>
          <w:bCs/>
          <w:iCs/>
          <w:lang w:eastAsia="en-US"/>
        </w:rPr>
      </w:pPr>
      <w:bookmarkStart w:id="330" w:name="_Hlk17992341"/>
    </w:p>
    <w:p w14:paraId="32B0045E" w14:textId="1EE5B60C" w:rsidR="00891119" w:rsidRPr="004F48AE" w:rsidRDefault="004C330F" w:rsidP="004C330F">
      <w:pPr>
        <w:pStyle w:val="Opisslike"/>
        <w:keepNext/>
        <w:jc w:val="both"/>
      </w:pPr>
      <w:bookmarkStart w:id="331" w:name="_Toc176776516"/>
      <w:r w:rsidRPr="004F48AE">
        <w:rPr>
          <w:color w:val="FF0000"/>
        </w:rPr>
        <w:t xml:space="preserve">Tablica </w:t>
      </w:r>
      <w:r w:rsidR="002A3DE2" w:rsidRPr="004F48AE">
        <w:rPr>
          <w:color w:val="FF0000"/>
        </w:rPr>
        <w:fldChar w:fldCharType="begin"/>
      </w:r>
      <w:r w:rsidR="002A3DE2" w:rsidRPr="004F48AE">
        <w:rPr>
          <w:color w:val="FF0000"/>
        </w:rPr>
        <w:instrText xml:space="preserve"> SEQ Tablica \* ARABIC </w:instrText>
      </w:r>
      <w:r w:rsidR="002A3DE2" w:rsidRPr="004F48AE">
        <w:rPr>
          <w:color w:val="FF0000"/>
        </w:rPr>
        <w:fldChar w:fldCharType="separate"/>
      </w:r>
      <w:r w:rsidR="00F46274">
        <w:rPr>
          <w:noProof/>
          <w:color w:val="FF0000"/>
        </w:rPr>
        <w:t>33</w:t>
      </w:r>
      <w:r w:rsidR="002A3DE2" w:rsidRPr="004F48AE">
        <w:rPr>
          <w:color w:val="FF0000"/>
        </w:rPr>
        <w:fldChar w:fldCharType="end"/>
      </w:r>
      <w:r w:rsidRPr="004F48AE">
        <w:rPr>
          <w:color w:val="FF0000"/>
        </w:rPr>
        <w:t>.</w:t>
      </w:r>
      <w:r w:rsidRPr="004F48AE">
        <w:t xml:space="preserve">: </w:t>
      </w:r>
      <w:r w:rsidR="00891119" w:rsidRPr="004F48AE">
        <w:rPr>
          <w:rFonts w:ascii="Arial" w:hAnsi="Arial" w:cs="Arial"/>
          <w:bCs w:val="0"/>
          <w:iCs/>
        </w:rPr>
        <w:t>Pregled protestiranih jamstava u 20</w:t>
      </w:r>
      <w:r w:rsidR="00C5619F" w:rsidRPr="004F48AE">
        <w:rPr>
          <w:rFonts w:ascii="Arial" w:hAnsi="Arial" w:cs="Arial"/>
          <w:bCs w:val="0"/>
          <w:iCs/>
        </w:rPr>
        <w:t>2</w:t>
      </w:r>
      <w:r w:rsidR="00495844">
        <w:rPr>
          <w:rFonts w:ascii="Arial" w:hAnsi="Arial" w:cs="Arial"/>
          <w:bCs w:val="0"/>
          <w:iCs/>
        </w:rPr>
        <w:t>4</w:t>
      </w:r>
      <w:r w:rsidR="00891119" w:rsidRPr="004F48AE">
        <w:rPr>
          <w:rFonts w:ascii="Arial" w:hAnsi="Arial" w:cs="Arial"/>
          <w:bCs w:val="0"/>
          <w:iCs/>
        </w:rPr>
        <w:t>.</w:t>
      </w:r>
      <w:bookmarkEnd w:id="331"/>
    </w:p>
    <w:bookmarkEnd w:id="330"/>
    <w:p w14:paraId="25A44D10" w14:textId="77777777" w:rsidR="00891119" w:rsidRPr="004F48AE" w:rsidRDefault="00891119" w:rsidP="00891119">
      <w:pPr>
        <w:spacing w:after="0" w:line="240" w:lineRule="auto"/>
        <w:rPr>
          <w:rFonts w:ascii="Arial" w:eastAsia="Times New Roman" w:hAnsi="Arial" w:cs="Arial"/>
          <w:iCs/>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7"/>
        <w:gridCol w:w="1783"/>
        <w:gridCol w:w="2404"/>
        <w:gridCol w:w="2047"/>
        <w:gridCol w:w="827"/>
        <w:gridCol w:w="1217"/>
        <w:gridCol w:w="1316"/>
        <w:gridCol w:w="887"/>
        <w:gridCol w:w="1397"/>
      </w:tblGrid>
      <w:tr w:rsidR="00DA03FB" w:rsidRPr="004F48AE" w14:paraId="4295CBE6" w14:textId="77777777" w:rsidTr="008F1970">
        <w:trPr>
          <w:trHeight w:val="838"/>
          <w:jc w:val="center"/>
        </w:trPr>
        <w:tc>
          <w:tcPr>
            <w:tcW w:w="607" w:type="dxa"/>
            <w:shd w:val="clear" w:color="auto" w:fill="auto"/>
            <w:vAlign w:val="center"/>
          </w:tcPr>
          <w:p w14:paraId="2B2D1A28"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R. br.</w:t>
            </w:r>
          </w:p>
        </w:tc>
        <w:tc>
          <w:tcPr>
            <w:tcW w:w="1783" w:type="dxa"/>
            <w:shd w:val="clear" w:color="auto" w:fill="auto"/>
            <w:vAlign w:val="center"/>
          </w:tcPr>
          <w:p w14:paraId="7C5144F9" w14:textId="77777777" w:rsidR="00DA03FB" w:rsidRPr="004F48AE" w:rsidRDefault="00DA03FB" w:rsidP="00891119">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Datum plaćanja po protestiranom jamstvu</w:t>
            </w:r>
          </w:p>
        </w:tc>
        <w:tc>
          <w:tcPr>
            <w:tcW w:w="2404" w:type="dxa"/>
            <w:shd w:val="clear" w:color="auto" w:fill="auto"/>
            <w:vAlign w:val="center"/>
          </w:tcPr>
          <w:p w14:paraId="54CFF97E" w14:textId="77777777" w:rsidR="00DA03FB" w:rsidRPr="004F48AE" w:rsidRDefault="00DA03FB" w:rsidP="00891119">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Naziv korisnika kredita, odnosno dužnika</w:t>
            </w:r>
          </w:p>
        </w:tc>
        <w:tc>
          <w:tcPr>
            <w:tcW w:w="2047" w:type="dxa"/>
            <w:shd w:val="clear" w:color="auto" w:fill="auto"/>
            <w:vAlign w:val="center"/>
          </w:tcPr>
          <w:p w14:paraId="49A34C7C"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Naziv financijske institucije u čiju korist je protestirano jamstvo</w:t>
            </w:r>
          </w:p>
        </w:tc>
        <w:tc>
          <w:tcPr>
            <w:tcW w:w="827" w:type="dxa"/>
            <w:shd w:val="clear" w:color="auto" w:fill="auto"/>
            <w:vAlign w:val="center"/>
          </w:tcPr>
          <w:p w14:paraId="18BA189A" w14:textId="77777777" w:rsidR="00DA03FB" w:rsidRPr="004F48AE" w:rsidRDefault="00DA03FB" w:rsidP="00891119">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Valutna jedinica</w:t>
            </w:r>
          </w:p>
        </w:tc>
        <w:tc>
          <w:tcPr>
            <w:tcW w:w="1217" w:type="dxa"/>
            <w:shd w:val="clear" w:color="auto" w:fill="auto"/>
            <w:vAlign w:val="center"/>
          </w:tcPr>
          <w:p w14:paraId="364E8079" w14:textId="77777777" w:rsidR="00DA03FB" w:rsidRPr="004F48AE" w:rsidRDefault="00DA03FB" w:rsidP="00891119">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Iznos plaćene glavnice u valuti</w:t>
            </w:r>
          </w:p>
        </w:tc>
        <w:tc>
          <w:tcPr>
            <w:tcW w:w="1316" w:type="dxa"/>
            <w:shd w:val="clear" w:color="auto" w:fill="auto"/>
            <w:vAlign w:val="center"/>
          </w:tcPr>
          <w:p w14:paraId="7CA36218" w14:textId="77777777" w:rsidR="00DA03FB" w:rsidRPr="004F48AE" w:rsidRDefault="00DA03FB" w:rsidP="00891119">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Iznos plaćenih kamata u valuti</w:t>
            </w:r>
          </w:p>
        </w:tc>
        <w:tc>
          <w:tcPr>
            <w:tcW w:w="588" w:type="dxa"/>
            <w:shd w:val="clear" w:color="auto" w:fill="auto"/>
            <w:vAlign w:val="center"/>
          </w:tcPr>
          <w:p w14:paraId="22F71F24" w14:textId="77777777" w:rsidR="00DA03FB" w:rsidRPr="004F48AE" w:rsidRDefault="00DA03FB" w:rsidP="00891119">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Ostala plaćanja u valuti</w:t>
            </w:r>
          </w:p>
        </w:tc>
        <w:tc>
          <w:tcPr>
            <w:tcW w:w="1397" w:type="dxa"/>
            <w:shd w:val="clear" w:color="auto" w:fill="auto"/>
            <w:vAlign w:val="center"/>
          </w:tcPr>
          <w:p w14:paraId="7D727B9F"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Ukupan iznos izvršenih plaćanja u valuti</w:t>
            </w:r>
          </w:p>
          <w:p w14:paraId="2BFD70E8"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(EUR)</w:t>
            </w:r>
          </w:p>
        </w:tc>
      </w:tr>
      <w:tr w:rsidR="00DA03FB" w:rsidRPr="004F48AE" w14:paraId="3025C000" w14:textId="77777777" w:rsidTr="005A4512">
        <w:trPr>
          <w:jc w:val="center"/>
        </w:trPr>
        <w:tc>
          <w:tcPr>
            <w:tcW w:w="607" w:type="dxa"/>
            <w:shd w:val="clear" w:color="auto" w:fill="auto"/>
            <w:vAlign w:val="center"/>
          </w:tcPr>
          <w:p w14:paraId="07BC1558"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w:t>
            </w:r>
          </w:p>
        </w:tc>
        <w:tc>
          <w:tcPr>
            <w:tcW w:w="1783" w:type="dxa"/>
            <w:shd w:val="clear" w:color="auto" w:fill="auto"/>
            <w:vAlign w:val="center"/>
          </w:tcPr>
          <w:p w14:paraId="558B7BD4"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2</w:t>
            </w:r>
          </w:p>
        </w:tc>
        <w:tc>
          <w:tcPr>
            <w:tcW w:w="2404" w:type="dxa"/>
            <w:shd w:val="clear" w:color="auto" w:fill="auto"/>
            <w:vAlign w:val="center"/>
          </w:tcPr>
          <w:p w14:paraId="631A49F5"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3</w:t>
            </w:r>
          </w:p>
        </w:tc>
        <w:tc>
          <w:tcPr>
            <w:tcW w:w="2047" w:type="dxa"/>
            <w:shd w:val="clear" w:color="auto" w:fill="auto"/>
            <w:vAlign w:val="center"/>
          </w:tcPr>
          <w:p w14:paraId="029422F6"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4</w:t>
            </w:r>
          </w:p>
        </w:tc>
        <w:tc>
          <w:tcPr>
            <w:tcW w:w="827" w:type="dxa"/>
            <w:shd w:val="clear" w:color="auto" w:fill="auto"/>
            <w:vAlign w:val="center"/>
          </w:tcPr>
          <w:p w14:paraId="080DDA83"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5</w:t>
            </w:r>
          </w:p>
        </w:tc>
        <w:tc>
          <w:tcPr>
            <w:tcW w:w="1217" w:type="dxa"/>
            <w:shd w:val="clear" w:color="auto" w:fill="auto"/>
            <w:vAlign w:val="center"/>
          </w:tcPr>
          <w:p w14:paraId="16848E57"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6</w:t>
            </w:r>
          </w:p>
        </w:tc>
        <w:tc>
          <w:tcPr>
            <w:tcW w:w="1316" w:type="dxa"/>
            <w:shd w:val="clear" w:color="auto" w:fill="auto"/>
            <w:vAlign w:val="center"/>
          </w:tcPr>
          <w:p w14:paraId="7655534B" w14:textId="2BCB1EB5"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7.</w:t>
            </w:r>
          </w:p>
        </w:tc>
        <w:tc>
          <w:tcPr>
            <w:tcW w:w="588" w:type="dxa"/>
            <w:shd w:val="clear" w:color="auto" w:fill="auto"/>
            <w:vAlign w:val="center"/>
          </w:tcPr>
          <w:p w14:paraId="426961F0"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8</w:t>
            </w:r>
          </w:p>
        </w:tc>
        <w:tc>
          <w:tcPr>
            <w:tcW w:w="1397" w:type="dxa"/>
            <w:shd w:val="clear" w:color="auto" w:fill="auto"/>
            <w:vAlign w:val="center"/>
          </w:tcPr>
          <w:p w14:paraId="5FDF15D1" w14:textId="77777777" w:rsidR="00DA03FB" w:rsidRPr="004F48AE" w:rsidRDefault="00DA03FB" w:rsidP="00891119">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9</w:t>
            </w:r>
          </w:p>
        </w:tc>
      </w:tr>
      <w:tr w:rsidR="00DA03FB" w:rsidRPr="004F48AE" w14:paraId="14905D1F" w14:textId="77777777" w:rsidTr="005A4512">
        <w:trPr>
          <w:trHeight w:val="58"/>
          <w:jc w:val="center"/>
        </w:trPr>
        <w:tc>
          <w:tcPr>
            <w:tcW w:w="607" w:type="dxa"/>
            <w:shd w:val="clear" w:color="auto" w:fill="auto"/>
            <w:vAlign w:val="center"/>
          </w:tcPr>
          <w:p w14:paraId="33438ED3" w14:textId="77777777" w:rsidR="00DA03FB" w:rsidRPr="004F48AE" w:rsidRDefault="00DA03FB" w:rsidP="00891119">
            <w:pPr>
              <w:spacing w:after="0" w:line="240" w:lineRule="auto"/>
              <w:jc w:val="center"/>
              <w:rPr>
                <w:rFonts w:ascii="Arial" w:eastAsia="Times New Roman" w:hAnsi="Arial" w:cs="Arial"/>
                <w:iCs/>
                <w:sz w:val="2"/>
                <w:szCs w:val="18"/>
                <w:lang w:eastAsia="en-US"/>
              </w:rPr>
            </w:pPr>
          </w:p>
        </w:tc>
        <w:tc>
          <w:tcPr>
            <w:tcW w:w="1783" w:type="dxa"/>
            <w:shd w:val="clear" w:color="auto" w:fill="auto"/>
            <w:vAlign w:val="center"/>
          </w:tcPr>
          <w:p w14:paraId="41CB11CA" w14:textId="77777777" w:rsidR="00DA03FB" w:rsidRPr="004F48AE" w:rsidRDefault="00DA03FB" w:rsidP="00C5619F">
            <w:pPr>
              <w:spacing w:after="0" w:line="240" w:lineRule="auto"/>
              <w:jc w:val="center"/>
              <w:rPr>
                <w:rFonts w:ascii="Arial" w:eastAsia="Times New Roman" w:hAnsi="Arial" w:cs="Arial"/>
                <w:iCs/>
                <w:sz w:val="2"/>
                <w:szCs w:val="18"/>
                <w:lang w:eastAsia="en-US"/>
              </w:rPr>
            </w:pPr>
          </w:p>
        </w:tc>
        <w:tc>
          <w:tcPr>
            <w:tcW w:w="2404" w:type="dxa"/>
            <w:shd w:val="clear" w:color="auto" w:fill="auto"/>
            <w:vAlign w:val="center"/>
          </w:tcPr>
          <w:p w14:paraId="267643C2" w14:textId="77777777" w:rsidR="00DA03FB" w:rsidRPr="004F48AE" w:rsidRDefault="00DA03FB" w:rsidP="00C5619F">
            <w:pPr>
              <w:autoSpaceDE w:val="0"/>
              <w:autoSpaceDN w:val="0"/>
              <w:adjustRightInd w:val="0"/>
              <w:spacing w:after="0" w:line="240" w:lineRule="auto"/>
              <w:jc w:val="center"/>
              <w:rPr>
                <w:rFonts w:ascii="Arial" w:eastAsia="Times New Roman" w:hAnsi="Arial" w:cs="Arial"/>
                <w:sz w:val="2"/>
                <w:szCs w:val="18"/>
              </w:rPr>
            </w:pPr>
          </w:p>
        </w:tc>
        <w:tc>
          <w:tcPr>
            <w:tcW w:w="2047" w:type="dxa"/>
            <w:shd w:val="clear" w:color="auto" w:fill="auto"/>
            <w:vAlign w:val="center"/>
          </w:tcPr>
          <w:p w14:paraId="221226FF" w14:textId="77777777" w:rsidR="00DA03FB" w:rsidRPr="004F48AE" w:rsidRDefault="00DA03FB" w:rsidP="00C5619F">
            <w:pPr>
              <w:autoSpaceDE w:val="0"/>
              <w:autoSpaceDN w:val="0"/>
              <w:adjustRightInd w:val="0"/>
              <w:spacing w:after="0" w:line="240" w:lineRule="auto"/>
              <w:jc w:val="center"/>
              <w:rPr>
                <w:rFonts w:ascii="Arial" w:eastAsia="Times New Roman" w:hAnsi="Arial" w:cs="Arial"/>
                <w:sz w:val="2"/>
                <w:szCs w:val="18"/>
              </w:rPr>
            </w:pPr>
          </w:p>
        </w:tc>
        <w:tc>
          <w:tcPr>
            <w:tcW w:w="827" w:type="dxa"/>
            <w:shd w:val="clear" w:color="auto" w:fill="auto"/>
            <w:vAlign w:val="center"/>
          </w:tcPr>
          <w:p w14:paraId="2D6EBCFC" w14:textId="77777777" w:rsidR="00DA03FB" w:rsidRPr="004F48AE" w:rsidRDefault="00DA03FB" w:rsidP="00C5619F">
            <w:pPr>
              <w:autoSpaceDE w:val="0"/>
              <w:autoSpaceDN w:val="0"/>
              <w:adjustRightInd w:val="0"/>
              <w:spacing w:after="0" w:line="240" w:lineRule="auto"/>
              <w:jc w:val="center"/>
              <w:rPr>
                <w:rFonts w:ascii="Arial" w:eastAsia="Times New Roman" w:hAnsi="Arial" w:cs="Arial"/>
                <w:sz w:val="2"/>
                <w:szCs w:val="18"/>
              </w:rPr>
            </w:pPr>
          </w:p>
        </w:tc>
        <w:tc>
          <w:tcPr>
            <w:tcW w:w="1217" w:type="dxa"/>
            <w:shd w:val="clear" w:color="auto" w:fill="auto"/>
            <w:vAlign w:val="center"/>
          </w:tcPr>
          <w:p w14:paraId="0C54D9CE" w14:textId="77777777" w:rsidR="00DA03FB" w:rsidRPr="004F48AE" w:rsidRDefault="00DA03FB" w:rsidP="00C5619F">
            <w:pPr>
              <w:spacing w:after="0" w:line="240" w:lineRule="auto"/>
              <w:jc w:val="center"/>
              <w:rPr>
                <w:rFonts w:ascii="Arial" w:eastAsia="Times New Roman" w:hAnsi="Arial" w:cs="Arial"/>
                <w:iCs/>
                <w:sz w:val="2"/>
                <w:szCs w:val="18"/>
                <w:lang w:eastAsia="en-US"/>
              </w:rPr>
            </w:pPr>
          </w:p>
        </w:tc>
        <w:tc>
          <w:tcPr>
            <w:tcW w:w="1316" w:type="dxa"/>
            <w:shd w:val="clear" w:color="auto" w:fill="auto"/>
            <w:vAlign w:val="center"/>
          </w:tcPr>
          <w:p w14:paraId="2E34678A" w14:textId="77777777" w:rsidR="00DA03FB" w:rsidRPr="004F48AE" w:rsidRDefault="00DA03FB" w:rsidP="00C5619F">
            <w:pPr>
              <w:spacing w:after="0" w:line="240" w:lineRule="auto"/>
              <w:jc w:val="center"/>
              <w:rPr>
                <w:rFonts w:ascii="Arial" w:eastAsia="Times New Roman" w:hAnsi="Arial" w:cs="Arial"/>
                <w:iCs/>
                <w:sz w:val="2"/>
                <w:szCs w:val="18"/>
                <w:lang w:eastAsia="en-US"/>
              </w:rPr>
            </w:pPr>
          </w:p>
        </w:tc>
        <w:tc>
          <w:tcPr>
            <w:tcW w:w="588" w:type="dxa"/>
            <w:shd w:val="clear" w:color="auto" w:fill="auto"/>
            <w:vAlign w:val="center"/>
          </w:tcPr>
          <w:p w14:paraId="2B74D959" w14:textId="77777777" w:rsidR="00DA03FB" w:rsidRPr="004F48AE" w:rsidRDefault="00DA03FB" w:rsidP="00C5619F">
            <w:pPr>
              <w:spacing w:after="0" w:line="240" w:lineRule="auto"/>
              <w:jc w:val="center"/>
              <w:rPr>
                <w:rFonts w:ascii="Arial" w:eastAsia="Times New Roman" w:hAnsi="Arial" w:cs="Arial"/>
                <w:iCs/>
                <w:sz w:val="2"/>
                <w:szCs w:val="18"/>
                <w:lang w:eastAsia="en-US"/>
              </w:rPr>
            </w:pPr>
          </w:p>
        </w:tc>
        <w:tc>
          <w:tcPr>
            <w:tcW w:w="1397" w:type="dxa"/>
            <w:shd w:val="clear" w:color="auto" w:fill="auto"/>
            <w:vAlign w:val="center"/>
          </w:tcPr>
          <w:p w14:paraId="3CC2F85C" w14:textId="77777777" w:rsidR="00DA03FB" w:rsidRPr="004F48AE" w:rsidRDefault="00DA03FB" w:rsidP="00C5619F">
            <w:pPr>
              <w:spacing w:after="0" w:line="240" w:lineRule="auto"/>
              <w:jc w:val="center"/>
              <w:rPr>
                <w:rFonts w:ascii="Arial" w:eastAsia="Times New Roman" w:hAnsi="Arial" w:cs="Arial"/>
                <w:iCs/>
                <w:sz w:val="2"/>
                <w:szCs w:val="18"/>
                <w:lang w:eastAsia="en-US"/>
              </w:rPr>
            </w:pPr>
          </w:p>
        </w:tc>
      </w:tr>
      <w:tr w:rsidR="00DA03FB" w:rsidRPr="004F48AE" w14:paraId="3CBA6132" w14:textId="77777777" w:rsidTr="005A4512">
        <w:trPr>
          <w:jc w:val="center"/>
        </w:trPr>
        <w:tc>
          <w:tcPr>
            <w:tcW w:w="607" w:type="dxa"/>
            <w:shd w:val="clear" w:color="auto" w:fill="auto"/>
            <w:vAlign w:val="center"/>
          </w:tcPr>
          <w:p w14:paraId="015122CA" w14:textId="77777777" w:rsidR="00DA03FB" w:rsidRPr="004F48AE" w:rsidRDefault="00DA03FB" w:rsidP="00101923">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w:t>
            </w:r>
          </w:p>
        </w:tc>
        <w:tc>
          <w:tcPr>
            <w:tcW w:w="1783" w:type="dxa"/>
            <w:shd w:val="clear" w:color="auto" w:fill="auto"/>
            <w:vAlign w:val="center"/>
          </w:tcPr>
          <w:p w14:paraId="20B05F86" w14:textId="4233B2FE" w:rsidR="00DA03FB" w:rsidRPr="004F48AE" w:rsidRDefault="001B52D5" w:rsidP="00101923">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28.</w:t>
            </w:r>
            <w:r w:rsidR="00DA03FB" w:rsidRPr="004F48AE">
              <w:rPr>
                <w:rFonts w:ascii="Arial" w:eastAsia="Times New Roman" w:hAnsi="Arial" w:cs="Arial"/>
                <w:iCs/>
                <w:sz w:val="16"/>
                <w:szCs w:val="16"/>
                <w:lang w:eastAsia="en-US"/>
              </w:rPr>
              <w:t>.06.202</w:t>
            </w:r>
            <w:r>
              <w:rPr>
                <w:rFonts w:ascii="Arial" w:eastAsia="Times New Roman" w:hAnsi="Arial" w:cs="Arial"/>
                <w:iCs/>
                <w:sz w:val="16"/>
                <w:szCs w:val="16"/>
                <w:lang w:eastAsia="en-US"/>
              </w:rPr>
              <w:t>4</w:t>
            </w:r>
            <w:r w:rsidR="00DA03FB" w:rsidRPr="004F48AE">
              <w:rPr>
                <w:rFonts w:ascii="Arial" w:eastAsia="Times New Roman" w:hAnsi="Arial" w:cs="Arial"/>
                <w:iCs/>
                <w:sz w:val="16"/>
                <w:szCs w:val="16"/>
                <w:lang w:eastAsia="en-US"/>
              </w:rPr>
              <w:t>.</w:t>
            </w:r>
          </w:p>
        </w:tc>
        <w:tc>
          <w:tcPr>
            <w:tcW w:w="2404" w:type="dxa"/>
            <w:shd w:val="clear" w:color="auto" w:fill="auto"/>
            <w:vAlign w:val="center"/>
          </w:tcPr>
          <w:p w14:paraId="294D5DBE" w14:textId="3F0CA560" w:rsidR="00DA03FB" w:rsidRPr="004F48AE" w:rsidRDefault="00DA03FB" w:rsidP="00101923">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Konavosko komunalno društvo d.o.o. Čilipi</w:t>
            </w:r>
          </w:p>
        </w:tc>
        <w:tc>
          <w:tcPr>
            <w:tcW w:w="2047" w:type="dxa"/>
            <w:shd w:val="clear" w:color="auto" w:fill="auto"/>
            <w:vAlign w:val="center"/>
          </w:tcPr>
          <w:p w14:paraId="1811FAA2" w14:textId="711272E2" w:rsidR="00DA03FB" w:rsidRPr="004F48AE" w:rsidRDefault="00DA03FB" w:rsidP="00101923">
            <w:pPr>
              <w:autoSpaceDE w:val="0"/>
              <w:autoSpaceDN w:val="0"/>
              <w:adjustRightInd w:val="0"/>
              <w:spacing w:after="0" w:line="240" w:lineRule="auto"/>
              <w:jc w:val="center"/>
              <w:rPr>
                <w:rFonts w:ascii="Arial" w:eastAsia="Times New Roman" w:hAnsi="Arial" w:cs="Arial"/>
                <w:sz w:val="16"/>
                <w:szCs w:val="16"/>
              </w:rPr>
            </w:pPr>
            <w:proofErr w:type="spellStart"/>
            <w:r w:rsidRPr="004F48AE">
              <w:rPr>
                <w:rFonts w:ascii="Arial" w:eastAsia="Times New Roman" w:hAnsi="Arial" w:cs="Arial"/>
                <w:sz w:val="16"/>
                <w:szCs w:val="16"/>
              </w:rPr>
              <w:t>Erste&amp;Steiermärkische</w:t>
            </w:r>
            <w:proofErr w:type="spellEnd"/>
            <w:r w:rsidRPr="004F48AE">
              <w:rPr>
                <w:rFonts w:ascii="Arial" w:eastAsia="Times New Roman" w:hAnsi="Arial" w:cs="Arial"/>
                <w:sz w:val="16"/>
                <w:szCs w:val="16"/>
              </w:rPr>
              <w:t xml:space="preserve"> Bank d.d. Rijeka</w:t>
            </w:r>
          </w:p>
        </w:tc>
        <w:tc>
          <w:tcPr>
            <w:tcW w:w="827" w:type="dxa"/>
            <w:shd w:val="clear" w:color="auto" w:fill="auto"/>
            <w:vAlign w:val="center"/>
          </w:tcPr>
          <w:p w14:paraId="04C8E851" w14:textId="60856F04" w:rsidR="00DA03FB" w:rsidRPr="004F48AE" w:rsidRDefault="00DA03FB" w:rsidP="00101923">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EUR</w:t>
            </w:r>
          </w:p>
        </w:tc>
        <w:tc>
          <w:tcPr>
            <w:tcW w:w="1217" w:type="dxa"/>
            <w:shd w:val="clear" w:color="auto" w:fill="auto"/>
            <w:vAlign w:val="center"/>
          </w:tcPr>
          <w:p w14:paraId="2A8523E3" w14:textId="7F174188" w:rsidR="00DA03FB" w:rsidRPr="004F48AE" w:rsidRDefault="00DA03FB" w:rsidP="00101923">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29.695,35</w:t>
            </w:r>
          </w:p>
        </w:tc>
        <w:tc>
          <w:tcPr>
            <w:tcW w:w="1316" w:type="dxa"/>
            <w:shd w:val="clear" w:color="auto" w:fill="auto"/>
            <w:vAlign w:val="center"/>
          </w:tcPr>
          <w:p w14:paraId="50BE7CFD" w14:textId="5C802FD9" w:rsidR="00DA03FB" w:rsidRPr="004F48AE" w:rsidRDefault="004F57C9" w:rsidP="00101923">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10.929,92</w:t>
            </w:r>
          </w:p>
        </w:tc>
        <w:tc>
          <w:tcPr>
            <w:tcW w:w="588" w:type="dxa"/>
            <w:shd w:val="clear" w:color="auto" w:fill="auto"/>
            <w:vAlign w:val="center"/>
          </w:tcPr>
          <w:p w14:paraId="36CDDCFA" w14:textId="77777777" w:rsidR="00DA03FB" w:rsidRPr="004F48AE" w:rsidRDefault="00DA03FB" w:rsidP="00101923">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w:t>
            </w:r>
          </w:p>
        </w:tc>
        <w:tc>
          <w:tcPr>
            <w:tcW w:w="1397" w:type="dxa"/>
            <w:shd w:val="clear" w:color="auto" w:fill="auto"/>
            <w:vAlign w:val="center"/>
          </w:tcPr>
          <w:p w14:paraId="12A32390" w14:textId="0D96187D" w:rsidR="00DA03FB" w:rsidRPr="004F48AE" w:rsidRDefault="004F57C9" w:rsidP="00101923">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40.625,27</w:t>
            </w:r>
          </w:p>
        </w:tc>
      </w:tr>
      <w:tr w:rsidR="00347FE1" w:rsidRPr="004F48AE" w14:paraId="25A99BBD" w14:textId="77777777" w:rsidTr="005A4512">
        <w:trPr>
          <w:jc w:val="center"/>
        </w:trPr>
        <w:tc>
          <w:tcPr>
            <w:tcW w:w="607" w:type="dxa"/>
            <w:shd w:val="clear" w:color="auto" w:fill="auto"/>
            <w:vAlign w:val="center"/>
          </w:tcPr>
          <w:p w14:paraId="552F7EF9" w14:textId="78EE4398" w:rsidR="00347FE1" w:rsidRPr="004F48AE" w:rsidRDefault="001A51A2" w:rsidP="00347FE1">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2.</w:t>
            </w:r>
          </w:p>
        </w:tc>
        <w:tc>
          <w:tcPr>
            <w:tcW w:w="1783" w:type="dxa"/>
            <w:shd w:val="clear" w:color="auto" w:fill="auto"/>
            <w:vAlign w:val="center"/>
          </w:tcPr>
          <w:p w14:paraId="1A26FF0F" w14:textId="46AA5309" w:rsidR="00347FE1" w:rsidRPr="004F48AE" w:rsidRDefault="001B52D5" w:rsidP="00347FE1">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w:t>
            </w:r>
          </w:p>
        </w:tc>
        <w:tc>
          <w:tcPr>
            <w:tcW w:w="2404" w:type="dxa"/>
            <w:shd w:val="clear" w:color="auto" w:fill="auto"/>
            <w:vAlign w:val="center"/>
          </w:tcPr>
          <w:p w14:paraId="6513ABCD" w14:textId="45FB6171" w:rsidR="00347FE1" w:rsidRPr="004F48AE" w:rsidRDefault="00347FE1" w:rsidP="00347FE1">
            <w:pPr>
              <w:spacing w:after="0" w:line="240" w:lineRule="auto"/>
              <w:jc w:val="center"/>
              <w:rPr>
                <w:rFonts w:ascii="Arial" w:eastAsia="Times New Roman" w:hAnsi="Arial" w:cs="Arial"/>
                <w:iCs/>
                <w:sz w:val="16"/>
                <w:szCs w:val="16"/>
                <w:lang w:eastAsia="en-US"/>
              </w:rPr>
            </w:pPr>
          </w:p>
        </w:tc>
        <w:tc>
          <w:tcPr>
            <w:tcW w:w="2047" w:type="dxa"/>
            <w:shd w:val="clear" w:color="auto" w:fill="auto"/>
            <w:vAlign w:val="center"/>
          </w:tcPr>
          <w:p w14:paraId="3EB2D102" w14:textId="0039D70B" w:rsidR="00347FE1" w:rsidRPr="004F48AE" w:rsidRDefault="00347FE1" w:rsidP="00347FE1">
            <w:pPr>
              <w:spacing w:after="0" w:line="240" w:lineRule="auto"/>
              <w:jc w:val="center"/>
              <w:rPr>
                <w:rFonts w:ascii="Arial" w:eastAsia="Times New Roman" w:hAnsi="Arial" w:cs="Arial"/>
                <w:iCs/>
                <w:sz w:val="16"/>
                <w:szCs w:val="16"/>
                <w:lang w:eastAsia="en-US"/>
              </w:rPr>
            </w:pPr>
          </w:p>
        </w:tc>
        <w:tc>
          <w:tcPr>
            <w:tcW w:w="827" w:type="dxa"/>
            <w:shd w:val="clear" w:color="auto" w:fill="auto"/>
            <w:vAlign w:val="center"/>
          </w:tcPr>
          <w:p w14:paraId="6D090507" w14:textId="52B4E173" w:rsidR="00347FE1" w:rsidRPr="004F48AE" w:rsidRDefault="00347FE1" w:rsidP="00347FE1">
            <w:pPr>
              <w:spacing w:after="0" w:line="240" w:lineRule="auto"/>
              <w:jc w:val="center"/>
              <w:rPr>
                <w:rFonts w:ascii="Arial" w:eastAsia="Times New Roman" w:hAnsi="Arial" w:cs="Arial"/>
                <w:iCs/>
                <w:sz w:val="16"/>
                <w:szCs w:val="16"/>
                <w:lang w:eastAsia="en-US"/>
              </w:rPr>
            </w:pPr>
          </w:p>
        </w:tc>
        <w:tc>
          <w:tcPr>
            <w:tcW w:w="1217" w:type="dxa"/>
            <w:shd w:val="clear" w:color="auto" w:fill="auto"/>
            <w:vAlign w:val="center"/>
          </w:tcPr>
          <w:p w14:paraId="0E12CC71" w14:textId="6A9E2B9C" w:rsidR="00347FE1" w:rsidRPr="004F48AE" w:rsidRDefault="001B52D5" w:rsidP="00347FE1">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0</w:t>
            </w:r>
          </w:p>
        </w:tc>
        <w:tc>
          <w:tcPr>
            <w:tcW w:w="1316" w:type="dxa"/>
            <w:shd w:val="clear" w:color="auto" w:fill="auto"/>
            <w:vAlign w:val="center"/>
          </w:tcPr>
          <w:p w14:paraId="0239B7F0" w14:textId="1B997EB2" w:rsidR="00347FE1" w:rsidRPr="004F48AE" w:rsidRDefault="001B52D5" w:rsidP="00347FE1">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0</w:t>
            </w:r>
          </w:p>
        </w:tc>
        <w:tc>
          <w:tcPr>
            <w:tcW w:w="588" w:type="dxa"/>
            <w:shd w:val="clear" w:color="auto" w:fill="auto"/>
            <w:vAlign w:val="center"/>
          </w:tcPr>
          <w:p w14:paraId="7B521E18" w14:textId="47EFF58A" w:rsidR="00347FE1" w:rsidRPr="004F48AE" w:rsidRDefault="001B52D5" w:rsidP="00347FE1">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w:t>
            </w:r>
          </w:p>
        </w:tc>
        <w:tc>
          <w:tcPr>
            <w:tcW w:w="1397" w:type="dxa"/>
            <w:shd w:val="clear" w:color="auto" w:fill="auto"/>
            <w:vAlign w:val="center"/>
          </w:tcPr>
          <w:p w14:paraId="1859697F" w14:textId="5BAB8646" w:rsidR="00347FE1" w:rsidRPr="004F48AE" w:rsidRDefault="001B52D5" w:rsidP="00347FE1">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0</w:t>
            </w:r>
          </w:p>
        </w:tc>
      </w:tr>
      <w:tr w:rsidR="00DA03FB" w:rsidRPr="004F48AE" w14:paraId="122B23D5" w14:textId="77777777" w:rsidTr="005A4512">
        <w:trPr>
          <w:jc w:val="center"/>
        </w:trPr>
        <w:tc>
          <w:tcPr>
            <w:tcW w:w="607" w:type="dxa"/>
            <w:shd w:val="clear" w:color="auto" w:fill="auto"/>
            <w:vAlign w:val="center"/>
          </w:tcPr>
          <w:p w14:paraId="76C878A6" w14:textId="77777777" w:rsidR="00DA03FB" w:rsidRPr="004F48AE" w:rsidRDefault="00DA03FB" w:rsidP="009112B4">
            <w:pPr>
              <w:spacing w:after="0" w:line="240" w:lineRule="auto"/>
              <w:jc w:val="center"/>
              <w:rPr>
                <w:rFonts w:ascii="Arial" w:eastAsia="Times New Roman" w:hAnsi="Arial" w:cs="Arial"/>
                <w:b/>
                <w:iCs/>
                <w:sz w:val="18"/>
                <w:szCs w:val="16"/>
                <w:lang w:eastAsia="en-US"/>
              </w:rPr>
            </w:pPr>
          </w:p>
        </w:tc>
        <w:tc>
          <w:tcPr>
            <w:tcW w:w="7061" w:type="dxa"/>
            <w:gridSpan w:val="4"/>
            <w:shd w:val="clear" w:color="auto" w:fill="auto"/>
            <w:vAlign w:val="center"/>
          </w:tcPr>
          <w:p w14:paraId="03C97417" w14:textId="7CC9E474" w:rsidR="00DA03FB" w:rsidRPr="004F48AE" w:rsidRDefault="00DA03FB" w:rsidP="009112B4">
            <w:pPr>
              <w:spacing w:after="0" w:line="240" w:lineRule="auto"/>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t>SVEUKUPNO (siječanj – lipanj 2022.)</w:t>
            </w:r>
          </w:p>
        </w:tc>
        <w:tc>
          <w:tcPr>
            <w:tcW w:w="1217" w:type="dxa"/>
            <w:shd w:val="clear" w:color="auto" w:fill="auto"/>
            <w:vAlign w:val="center"/>
          </w:tcPr>
          <w:p w14:paraId="62774C87" w14:textId="75B29F52" w:rsidR="00DA03FB" w:rsidRPr="004F48AE" w:rsidRDefault="00DA03FB" w:rsidP="009112B4">
            <w:pPr>
              <w:spacing w:after="0" w:line="240" w:lineRule="auto"/>
              <w:jc w:val="center"/>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fldChar w:fldCharType="begin"/>
            </w:r>
            <w:r w:rsidRPr="004F48AE">
              <w:rPr>
                <w:rFonts w:ascii="Arial" w:eastAsia="Times New Roman" w:hAnsi="Arial" w:cs="Arial"/>
                <w:b/>
                <w:iCs/>
                <w:sz w:val="18"/>
                <w:szCs w:val="16"/>
                <w:lang w:eastAsia="en-US"/>
              </w:rPr>
              <w:instrText xml:space="preserve"> =SUM(ABOVE) </w:instrText>
            </w:r>
            <w:r w:rsidRPr="004F48AE">
              <w:rPr>
                <w:rFonts w:ascii="Arial" w:eastAsia="Times New Roman" w:hAnsi="Arial" w:cs="Arial"/>
                <w:b/>
                <w:iCs/>
                <w:sz w:val="18"/>
                <w:szCs w:val="16"/>
                <w:lang w:eastAsia="en-US"/>
              </w:rPr>
              <w:fldChar w:fldCharType="separate"/>
            </w:r>
            <w:r w:rsidR="008E281F">
              <w:rPr>
                <w:rFonts w:ascii="Arial" w:eastAsia="Times New Roman" w:hAnsi="Arial" w:cs="Arial"/>
                <w:b/>
                <w:iCs/>
                <w:noProof/>
                <w:sz w:val="18"/>
                <w:szCs w:val="16"/>
                <w:lang w:eastAsia="en-US"/>
              </w:rPr>
              <w:t>29.695,35</w:t>
            </w:r>
            <w:r w:rsidRPr="004F48AE">
              <w:rPr>
                <w:rFonts w:ascii="Arial" w:eastAsia="Times New Roman" w:hAnsi="Arial" w:cs="Arial"/>
                <w:b/>
                <w:iCs/>
                <w:sz w:val="18"/>
                <w:szCs w:val="16"/>
                <w:lang w:eastAsia="en-US"/>
              </w:rPr>
              <w:fldChar w:fldCharType="end"/>
            </w:r>
          </w:p>
        </w:tc>
        <w:tc>
          <w:tcPr>
            <w:tcW w:w="1316" w:type="dxa"/>
            <w:shd w:val="clear" w:color="auto" w:fill="auto"/>
            <w:vAlign w:val="center"/>
          </w:tcPr>
          <w:p w14:paraId="15BFBD66" w14:textId="1F0250C7" w:rsidR="00DA03FB" w:rsidRPr="004F48AE" w:rsidRDefault="00DA03FB" w:rsidP="009112B4">
            <w:pPr>
              <w:spacing w:after="0" w:line="240" w:lineRule="auto"/>
              <w:jc w:val="center"/>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fldChar w:fldCharType="begin"/>
            </w:r>
            <w:r w:rsidRPr="004F48AE">
              <w:rPr>
                <w:rFonts w:ascii="Arial" w:eastAsia="Times New Roman" w:hAnsi="Arial" w:cs="Arial"/>
                <w:b/>
                <w:iCs/>
                <w:sz w:val="18"/>
                <w:szCs w:val="16"/>
                <w:lang w:eastAsia="en-US"/>
              </w:rPr>
              <w:instrText xml:space="preserve"> =SUM(above) </w:instrText>
            </w:r>
            <w:r w:rsidRPr="004F48AE">
              <w:rPr>
                <w:rFonts w:ascii="Arial" w:eastAsia="Times New Roman" w:hAnsi="Arial" w:cs="Arial"/>
                <w:b/>
                <w:iCs/>
                <w:sz w:val="18"/>
                <w:szCs w:val="16"/>
                <w:lang w:eastAsia="en-US"/>
              </w:rPr>
              <w:fldChar w:fldCharType="separate"/>
            </w:r>
            <w:r w:rsidR="008E281F">
              <w:rPr>
                <w:rFonts w:ascii="Arial" w:eastAsia="Times New Roman" w:hAnsi="Arial" w:cs="Arial"/>
                <w:b/>
                <w:iCs/>
                <w:noProof/>
                <w:sz w:val="18"/>
                <w:szCs w:val="16"/>
                <w:lang w:eastAsia="en-US"/>
              </w:rPr>
              <w:t>10.929,92</w:t>
            </w:r>
            <w:r w:rsidRPr="004F48AE">
              <w:rPr>
                <w:rFonts w:ascii="Arial" w:eastAsia="Times New Roman" w:hAnsi="Arial" w:cs="Arial"/>
                <w:b/>
                <w:iCs/>
                <w:sz w:val="18"/>
                <w:szCs w:val="16"/>
                <w:lang w:eastAsia="en-US"/>
              </w:rPr>
              <w:fldChar w:fldCharType="end"/>
            </w:r>
          </w:p>
        </w:tc>
        <w:tc>
          <w:tcPr>
            <w:tcW w:w="588" w:type="dxa"/>
            <w:shd w:val="clear" w:color="auto" w:fill="auto"/>
            <w:vAlign w:val="center"/>
          </w:tcPr>
          <w:p w14:paraId="77D1AA2C" w14:textId="4801EF68" w:rsidR="00DA03FB" w:rsidRPr="004F48AE" w:rsidRDefault="00DA03FB" w:rsidP="009112B4">
            <w:pPr>
              <w:spacing w:after="0" w:line="240" w:lineRule="auto"/>
              <w:jc w:val="center"/>
              <w:rPr>
                <w:rFonts w:ascii="Arial" w:eastAsia="Times New Roman" w:hAnsi="Arial" w:cs="Arial"/>
                <w:b/>
                <w:iCs/>
                <w:sz w:val="18"/>
                <w:szCs w:val="16"/>
                <w:lang w:eastAsia="en-US"/>
              </w:rPr>
            </w:pPr>
          </w:p>
        </w:tc>
        <w:tc>
          <w:tcPr>
            <w:tcW w:w="1397" w:type="dxa"/>
            <w:shd w:val="clear" w:color="auto" w:fill="auto"/>
            <w:vAlign w:val="center"/>
          </w:tcPr>
          <w:p w14:paraId="417A5C0F" w14:textId="08E2053B" w:rsidR="00DA03FB" w:rsidRPr="004F48AE" w:rsidRDefault="00DA03FB" w:rsidP="009112B4">
            <w:pPr>
              <w:spacing w:after="0" w:line="240" w:lineRule="auto"/>
              <w:jc w:val="center"/>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fldChar w:fldCharType="begin"/>
            </w:r>
            <w:r w:rsidRPr="004F48AE">
              <w:rPr>
                <w:rFonts w:ascii="Arial" w:eastAsia="Times New Roman" w:hAnsi="Arial" w:cs="Arial"/>
                <w:b/>
                <w:iCs/>
                <w:sz w:val="18"/>
                <w:szCs w:val="16"/>
                <w:lang w:eastAsia="en-US"/>
              </w:rPr>
              <w:instrText xml:space="preserve"> =SUM(above) </w:instrText>
            </w:r>
            <w:r w:rsidRPr="004F48AE">
              <w:rPr>
                <w:rFonts w:ascii="Arial" w:eastAsia="Times New Roman" w:hAnsi="Arial" w:cs="Arial"/>
                <w:b/>
                <w:iCs/>
                <w:sz w:val="18"/>
                <w:szCs w:val="16"/>
                <w:lang w:eastAsia="en-US"/>
              </w:rPr>
              <w:fldChar w:fldCharType="separate"/>
            </w:r>
            <w:r w:rsidR="008E281F">
              <w:rPr>
                <w:rFonts w:ascii="Arial" w:eastAsia="Times New Roman" w:hAnsi="Arial" w:cs="Arial"/>
                <w:b/>
                <w:iCs/>
                <w:noProof/>
                <w:sz w:val="18"/>
                <w:szCs w:val="16"/>
                <w:lang w:eastAsia="en-US"/>
              </w:rPr>
              <w:t>40.625,27</w:t>
            </w:r>
            <w:r w:rsidRPr="004F48AE">
              <w:rPr>
                <w:rFonts w:ascii="Arial" w:eastAsia="Times New Roman" w:hAnsi="Arial" w:cs="Arial"/>
                <w:b/>
                <w:iCs/>
                <w:sz w:val="18"/>
                <w:szCs w:val="16"/>
                <w:lang w:eastAsia="en-US"/>
              </w:rPr>
              <w:fldChar w:fldCharType="end"/>
            </w:r>
          </w:p>
        </w:tc>
      </w:tr>
    </w:tbl>
    <w:p w14:paraId="35E3ABA7" w14:textId="77777777" w:rsidR="00642202" w:rsidRPr="00495844" w:rsidRDefault="00642202" w:rsidP="00C37D13">
      <w:pPr>
        <w:spacing w:after="0" w:line="240" w:lineRule="auto"/>
        <w:jc w:val="both"/>
        <w:rPr>
          <w:rFonts w:ascii="Arial" w:eastAsia="Times New Roman" w:hAnsi="Arial" w:cs="Arial"/>
          <w:iCs/>
          <w:sz w:val="18"/>
          <w:szCs w:val="18"/>
          <w:lang w:eastAsia="en-US"/>
        </w:rPr>
      </w:pPr>
    </w:p>
    <w:p w14:paraId="63D86D8E" w14:textId="4F0CB760" w:rsidR="00C37D13" w:rsidRPr="004F48AE" w:rsidRDefault="00101923" w:rsidP="00C37D13">
      <w:pPr>
        <w:spacing w:after="0" w:line="240" w:lineRule="auto"/>
        <w:jc w:val="both"/>
        <w:rPr>
          <w:rFonts w:ascii="Arial" w:eastAsia="Times New Roman" w:hAnsi="Arial" w:cs="Arial"/>
          <w:iCs/>
          <w:lang w:eastAsia="en-US"/>
        </w:rPr>
      </w:pPr>
      <w:r w:rsidRPr="004F48AE">
        <w:rPr>
          <w:rFonts w:ascii="Arial" w:eastAsia="Times New Roman" w:hAnsi="Arial" w:cs="Arial"/>
          <w:b/>
          <w:bCs/>
          <w:iCs/>
          <w:lang w:eastAsia="en-US"/>
        </w:rPr>
        <w:t>U poslovnim knjigama se ne evidentiraju potraživanja po protestiranim jamstvima već se izdvajanja evidentiraju na temelju ugovora kao kapitalna pomoć s obzirom da se radi o ulaganjima u imovinu</w:t>
      </w:r>
      <w:r w:rsidR="00BE15EE" w:rsidRPr="004F48AE">
        <w:rPr>
          <w:rFonts w:ascii="Arial" w:eastAsia="Times New Roman" w:hAnsi="Arial" w:cs="Arial"/>
          <w:b/>
          <w:bCs/>
          <w:iCs/>
          <w:lang w:eastAsia="en-US"/>
        </w:rPr>
        <w:t xml:space="preserve"> od značajnog interesa za stanovništvo Općine</w:t>
      </w:r>
      <w:r w:rsidRPr="004F48AE">
        <w:rPr>
          <w:rFonts w:ascii="Arial" w:eastAsia="Times New Roman" w:hAnsi="Arial" w:cs="Arial"/>
          <w:iCs/>
          <w:lang w:eastAsia="en-US"/>
        </w:rPr>
        <w:t xml:space="preserve">. </w:t>
      </w:r>
      <w:r w:rsidRPr="004F48AE">
        <w:rPr>
          <w:rFonts w:ascii="Arial" w:eastAsia="Times New Roman" w:hAnsi="Arial" w:cs="Arial"/>
          <w:iCs/>
          <w:lang w:eastAsia="en-US"/>
        </w:rPr>
        <w:br w:type="page"/>
      </w:r>
    </w:p>
    <w:p w14:paraId="7D51A8B0" w14:textId="77777777" w:rsidR="0052045C" w:rsidRPr="004F48AE" w:rsidRDefault="0052045C" w:rsidP="00C37D13">
      <w:pPr>
        <w:spacing w:after="0" w:line="240" w:lineRule="auto"/>
        <w:jc w:val="both"/>
        <w:rPr>
          <w:rFonts w:ascii="Arial" w:eastAsia="Times New Roman" w:hAnsi="Arial" w:cs="Arial"/>
          <w:iCs/>
          <w:lang w:eastAsia="en-US"/>
        </w:rPr>
      </w:pPr>
    </w:p>
    <w:p w14:paraId="58DA55E9" w14:textId="15AD7725" w:rsidR="001B0DED" w:rsidRPr="004F48AE" w:rsidRDefault="001B0DED" w:rsidP="001B0DED">
      <w:pPr>
        <w:pStyle w:val="Naslov2"/>
        <w:jc w:val="center"/>
        <w:rPr>
          <w:rFonts w:ascii="Arial" w:eastAsia="Calibri" w:hAnsi="Arial" w:cs="Arial"/>
          <w:sz w:val="22"/>
          <w:szCs w:val="22"/>
          <w:lang w:val="hr-HR"/>
        </w:rPr>
      </w:pPr>
      <w:bookmarkStart w:id="332" w:name="_Toc176776658"/>
      <w:r w:rsidRPr="004F48AE">
        <w:rPr>
          <w:rFonts w:ascii="Arial" w:eastAsia="Calibri" w:hAnsi="Arial" w:cs="Arial"/>
          <w:sz w:val="22"/>
          <w:szCs w:val="22"/>
          <w:lang w:val="hr-HR"/>
        </w:rPr>
        <w:t xml:space="preserve">4.4. </w:t>
      </w:r>
      <w:r w:rsidRPr="004F48AE">
        <w:rPr>
          <w:rFonts w:ascii="Arial" w:eastAsia="Calibri" w:hAnsi="Arial" w:cs="Arial"/>
          <w:sz w:val="22"/>
          <w:szCs w:val="22"/>
          <w:lang w:val="hr-HR"/>
        </w:rPr>
        <w:tab/>
        <w:t>IZVJEŠTAJ O KORIŠTENJU SREDSTAVA FONDOVA EUROPSKE UNIJE</w:t>
      </w:r>
      <w:bookmarkEnd w:id="332"/>
    </w:p>
    <w:p w14:paraId="0A343448" w14:textId="77777777" w:rsidR="0052045C" w:rsidRPr="004F48AE" w:rsidRDefault="0052045C" w:rsidP="00C37D13">
      <w:pPr>
        <w:spacing w:after="0" w:line="240" w:lineRule="auto"/>
        <w:jc w:val="both"/>
        <w:rPr>
          <w:rFonts w:ascii="Arial" w:eastAsia="Times New Roman" w:hAnsi="Arial" w:cs="Arial"/>
          <w:iCs/>
          <w:lang w:eastAsia="en-US"/>
        </w:rPr>
      </w:pPr>
    </w:p>
    <w:p w14:paraId="686E8664" w14:textId="2112B984" w:rsidR="0052045C" w:rsidRPr="004F48AE" w:rsidRDefault="0052045C" w:rsidP="0052045C">
      <w:pPr>
        <w:autoSpaceDE w:val="0"/>
        <w:autoSpaceDN w:val="0"/>
        <w:adjustRightInd w:val="0"/>
        <w:spacing w:after="0" w:line="240" w:lineRule="auto"/>
        <w:jc w:val="both"/>
        <w:rPr>
          <w:rFonts w:ascii="Arial" w:eastAsia="Calibri" w:hAnsi="Arial" w:cs="Arial"/>
          <w:sz w:val="20"/>
        </w:rPr>
      </w:pPr>
      <w:r w:rsidRPr="004F48AE">
        <w:rPr>
          <w:rFonts w:ascii="Arial" w:eastAsia="Calibri" w:hAnsi="Arial" w:cs="Arial"/>
          <w:sz w:val="20"/>
        </w:rPr>
        <w:t>Sukladno odredbama članka 23. i članka 27. Pravilnika o polugodišnjem i godišnjem izvještaju o izvršenju proračuna i financijskog plana</w:t>
      </w:r>
      <w:r w:rsidR="00C543AF">
        <w:rPr>
          <w:rFonts w:ascii="Arial" w:eastAsia="Calibri" w:hAnsi="Arial" w:cs="Arial"/>
          <w:sz w:val="20"/>
        </w:rPr>
        <w:t xml:space="preserve"> (NN 85/23)</w:t>
      </w:r>
      <w:r w:rsidRPr="004F48AE">
        <w:rPr>
          <w:rFonts w:ascii="Arial" w:eastAsia="Calibri" w:hAnsi="Arial" w:cs="Arial"/>
          <w:sz w:val="20"/>
        </w:rPr>
        <w:t xml:space="preserve">, sastavni dio posebnih izvještaja u godišnjem izvještaju o izvršenju proračuna je </w:t>
      </w:r>
      <w:r w:rsidRPr="004F48AE">
        <w:rPr>
          <w:rFonts w:ascii="Arial" w:eastAsia="Calibri" w:hAnsi="Arial" w:cs="Arial"/>
          <w:b/>
          <w:bCs/>
          <w:sz w:val="20"/>
        </w:rPr>
        <w:t>Izvještaj o korištenju sredstava fondova Europske unije</w:t>
      </w:r>
      <w:r w:rsidRPr="004F48AE">
        <w:rPr>
          <w:rFonts w:ascii="Arial" w:eastAsia="Calibri" w:hAnsi="Arial" w:cs="Arial"/>
          <w:sz w:val="20"/>
        </w:rPr>
        <w:t xml:space="preserve">. Ovaj izvještaj nije obvezni izvještaj u Polugodišnjem izvještaju o izvršenju proračuna. </w:t>
      </w:r>
    </w:p>
    <w:p w14:paraId="2AFF0E42" w14:textId="77777777" w:rsidR="00AB5F4A" w:rsidRDefault="00AB5F4A" w:rsidP="0052045C">
      <w:pPr>
        <w:autoSpaceDE w:val="0"/>
        <w:autoSpaceDN w:val="0"/>
        <w:adjustRightInd w:val="0"/>
        <w:spacing w:after="0" w:line="240" w:lineRule="auto"/>
        <w:jc w:val="both"/>
        <w:rPr>
          <w:rFonts w:ascii="Arial" w:eastAsia="Calibri" w:hAnsi="Arial" w:cs="Arial"/>
          <w:sz w:val="20"/>
        </w:rPr>
      </w:pPr>
    </w:p>
    <w:p w14:paraId="7C8A8CB0" w14:textId="2E1FE41A" w:rsidR="004B52F8" w:rsidRPr="004B52F8" w:rsidRDefault="00C24DEB" w:rsidP="0052045C">
      <w:pPr>
        <w:autoSpaceDE w:val="0"/>
        <w:autoSpaceDN w:val="0"/>
        <w:adjustRightInd w:val="0"/>
        <w:spacing w:after="0" w:line="240" w:lineRule="auto"/>
        <w:jc w:val="both"/>
        <w:rPr>
          <w:rFonts w:ascii="Arial" w:eastAsia="Calibri" w:hAnsi="Arial" w:cs="Arial"/>
          <w:b/>
          <w:bCs/>
          <w:sz w:val="20"/>
        </w:rPr>
      </w:pPr>
      <w:bookmarkStart w:id="333" w:name="_Hlk166665601"/>
      <w:r w:rsidRPr="00C24DEB">
        <w:rPr>
          <w:rFonts w:ascii="Arial" w:eastAsia="Calibri" w:hAnsi="Arial" w:cs="Arial"/>
          <w:b/>
          <w:bCs/>
          <w:i/>
          <w:iCs/>
          <w:sz w:val="20"/>
        </w:rPr>
        <w:t>MODIFICIRANO OBRAČUNSKO NAČELO:</w:t>
      </w:r>
      <w:r>
        <w:rPr>
          <w:rFonts w:ascii="Arial" w:eastAsia="Calibri" w:hAnsi="Arial" w:cs="Arial"/>
          <w:b/>
          <w:bCs/>
          <w:i/>
          <w:iCs/>
          <w:sz w:val="20"/>
          <w:u w:val="single"/>
        </w:rPr>
        <w:t xml:space="preserve"> </w:t>
      </w:r>
      <w:r w:rsidR="00CB40B8" w:rsidRPr="004B52F8">
        <w:rPr>
          <w:rFonts w:ascii="Arial" w:eastAsia="Calibri" w:hAnsi="Arial" w:cs="Arial"/>
          <w:b/>
          <w:bCs/>
          <w:i/>
          <w:iCs/>
          <w:sz w:val="20"/>
          <w:u w:val="single"/>
        </w:rPr>
        <w:t>Prihodi</w:t>
      </w:r>
      <w:r w:rsidR="00CB40B8" w:rsidRPr="004B52F8">
        <w:rPr>
          <w:rFonts w:ascii="Arial" w:eastAsia="Calibri" w:hAnsi="Arial" w:cs="Arial"/>
          <w:b/>
          <w:bCs/>
          <w:sz w:val="20"/>
        </w:rPr>
        <w:t xml:space="preserve"> </w:t>
      </w:r>
      <w:r>
        <w:rPr>
          <w:rFonts w:ascii="Arial" w:eastAsia="Calibri" w:hAnsi="Arial" w:cs="Arial"/>
          <w:b/>
          <w:bCs/>
          <w:sz w:val="20"/>
        </w:rPr>
        <w:t xml:space="preserve">i primici </w:t>
      </w:r>
      <w:r w:rsidR="00CB40B8" w:rsidRPr="004B52F8">
        <w:rPr>
          <w:rFonts w:ascii="Arial" w:eastAsia="Calibri" w:hAnsi="Arial" w:cs="Arial"/>
          <w:b/>
          <w:bCs/>
          <w:sz w:val="20"/>
        </w:rPr>
        <w:t>se u poslovnim knjigama</w:t>
      </w:r>
      <w:r>
        <w:rPr>
          <w:rFonts w:ascii="Arial" w:eastAsia="Calibri" w:hAnsi="Arial" w:cs="Arial"/>
          <w:b/>
          <w:bCs/>
          <w:sz w:val="20"/>
        </w:rPr>
        <w:t xml:space="preserve"> Općine</w:t>
      </w:r>
      <w:r w:rsidR="00CB40B8" w:rsidRPr="004B52F8">
        <w:rPr>
          <w:rFonts w:ascii="Arial" w:eastAsia="Calibri" w:hAnsi="Arial" w:cs="Arial"/>
          <w:b/>
          <w:bCs/>
          <w:sz w:val="20"/>
        </w:rPr>
        <w:t xml:space="preserve"> </w:t>
      </w:r>
      <w:r w:rsidR="004B52F8" w:rsidRPr="004B52F8">
        <w:rPr>
          <w:rFonts w:ascii="Arial" w:eastAsia="Calibri" w:hAnsi="Arial" w:cs="Arial"/>
          <w:b/>
          <w:bCs/>
          <w:sz w:val="20"/>
        </w:rPr>
        <w:t>iskazuju u izvještajnom razdoblju u kojem su ostvareni</w:t>
      </w:r>
      <w:r>
        <w:rPr>
          <w:rFonts w:ascii="Arial" w:eastAsia="Calibri" w:hAnsi="Arial" w:cs="Arial"/>
          <w:b/>
          <w:bCs/>
          <w:sz w:val="20"/>
        </w:rPr>
        <w:t xml:space="preserve"> / naplaćeni</w:t>
      </w:r>
      <w:r w:rsidR="004B52F8" w:rsidRPr="004B52F8">
        <w:rPr>
          <w:rFonts w:ascii="Arial" w:eastAsia="Calibri" w:hAnsi="Arial" w:cs="Arial"/>
          <w:b/>
          <w:bCs/>
          <w:sz w:val="20"/>
        </w:rPr>
        <w:t xml:space="preserve">, a </w:t>
      </w:r>
      <w:r w:rsidR="004B52F8" w:rsidRPr="004B52F8">
        <w:rPr>
          <w:rFonts w:ascii="Arial" w:eastAsia="Calibri" w:hAnsi="Arial" w:cs="Arial"/>
          <w:b/>
          <w:bCs/>
          <w:i/>
          <w:iCs/>
          <w:sz w:val="20"/>
          <w:u w:val="single"/>
        </w:rPr>
        <w:t>rashod</w:t>
      </w:r>
      <w:r>
        <w:rPr>
          <w:rFonts w:ascii="Arial" w:eastAsia="Calibri" w:hAnsi="Arial" w:cs="Arial"/>
          <w:b/>
          <w:bCs/>
          <w:i/>
          <w:iCs/>
          <w:sz w:val="20"/>
          <w:u w:val="single"/>
        </w:rPr>
        <w:t>i</w:t>
      </w:r>
      <w:r w:rsidR="004B52F8" w:rsidRPr="004B52F8">
        <w:rPr>
          <w:rFonts w:ascii="Arial" w:eastAsia="Calibri" w:hAnsi="Arial" w:cs="Arial"/>
          <w:b/>
          <w:bCs/>
          <w:sz w:val="20"/>
        </w:rPr>
        <w:t xml:space="preserve"> se iskazuju u izvještajnom razdoblju u kojem su nastali</w:t>
      </w:r>
      <w:r w:rsidR="004B52F8">
        <w:rPr>
          <w:rFonts w:ascii="Arial" w:eastAsia="Calibri" w:hAnsi="Arial" w:cs="Arial"/>
          <w:b/>
          <w:bCs/>
          <w:sz w:val="20"/>
        </w:rPr>
        <w:t xml:space="preserve">, neovisno o plaćanju </w:t>
      </w:r>
      <w:r w:rsidR="004B52F8" w:rsidRPr="004B52F8">
        <w:rPr>
          <w:rFonts w:ascii="Arial" w:eastAsia="Calibri" w:hAnsi="Arial" w:cs="Arial"/>
          <w:b/>
          <w:bCs/>
          <w:sz w:val="20"/>
        </w:rPr>
        <w:t>(po modelu nastanka događaja)</w:t>
      </w:r>
      <w:r>
        <w:rPr>
          <w:rFonts w:ascii="Arial" w:eastAsia="Calibri" w:hAnsi="Arial" w:cs="Arial"/>
          <w:b/>
          <w:bCs/>
          <w:sz w:val="20"/>
        </w:rPr>
        <w:t>, dok se izdaci iskazuju u izvještajnom razdoblju u kojem su plaćeni</w:t>
      </w:r>
      <w:r w:rsidR="004B52F8" w:rsidRPr="004B52F8">
        <w:rPr>
          <w:rFonts w:ascii="Arial" w:eastAsia="Calibri" w:hAnsi="Arial" w:cs="Arial"/>
          <w:b/>
          <w:bCs/>
          <w:sz w:val="20"/>
        </w:rPr>
        <w:t>.</w:t>
      </w:r>
    </w:p>
    <w:bookmarkEnd w:id="333"/>
    <w:p w14:paraId="0796F833" w14:textId="6A0C9458" w:rsidR="00CB40B8" w:rsidRPr="004F48AE" w:rsidRDefault="00CB40B8" w:rsidP="0052045C">
      <w:pPr>
        <w:autoSpaceDE w:val="0"/>
        <w:autoSpaceDN w:val="0"/>
        <w:adjustRightInd w:val="0"/>
        <w:spacing w:after="0" w:line="240" w:lineRule="auto"/>
        <w:jc w:val="both"/>
        <w:rPr>
          <w:rFonts w:ascii="Arial" w:eastAsia="Calibri" w:hAnsi="Arial" w:cs="Arial"/>
          <w:sz w:val="20"/>
        </w:rPr>
      </w:pPr>
    </w:p>
    <w:p w14:paraId="7326A56F" w14:textId="52DABF4A" w:rsidR="0052045C" w:rsidRPr="004F48AE" w:rsidRDefault="0052045C" w:rsidP="0052045C">
      <w:pPr>
        <w:autoSpaceDE w:val="0"/>
        <w:autoSpaceDN w:val="0"/>
        <w:adjustRightInd w:val="0"/>
        <w:spacing w:after="0" w:line="240" w:lineRule="auto"/>
        <w:jc w:val="both"/>
        <w:rPr>
          <w:rFonts w:ascii="Arial" w:eastAsia="Calibri" w:hAnsi="Arial" w:cs="Arial"/>
          <w:sz w:val="20"/>
          <w:szCs w:val="20"/>
        </w:rPr>
      </w:pPr>
      <w:r w:rsidRPr="004F48AE">
        <w:rPr>
          <w:rFonts w:ascii="Arial" w:eastAsia="Calibri" w:hAnsi="Arial" w:cs="Arial"/>
          <w:sz w:val="20"/>
        </w:rPr>
        <w:t xml:space="preserve">U nastavku se daju informacije o ostvarenim sredstvima pomoći temeljem prijenosa EU sredstava, o načinu iskazivanja prihoda i rashoda u vezi s pomoćima EU, odnosno njihovom evidentiranju i stanju </w:t>
      </w:r>
      <w:r w:rsidRPr="004F48AE">
        <w:rPr>
          <w:rFonts w:ascii="Arial" w:eastAsia="Calibri" w:hAnsi="Arial" w:cs="Arial"/>
          <w:sz w:val="20"/>
          <w:szCs w:val="20"/>
        </w:rPr>
        <w:t>predujmova. Tijekom 202</w:t>
      </w:r>
      <w:r w:rsidR="009A2438">
        <w:rPr>
          <w:rFonts w:ascii="Arial" w:eastAsia="Calibri" w:hAnsi="Arial" w:cs="Arial"/>
          <w:sz w:val="20"/>
          <w:szCs w:val="20"/>
        </w:rPr>
        <w:t>4</w:t>
      </w:r>
      <w:r w:rsidRPr="004F48AE">
        <w:rPr>
          <w:rFonts w:ascii="Arial" w:eastAsia="Calibri" w:hAnsi="Arial" w:cs="Arial"/>
          <w:sz w:val="20"/>
          <w:szCs w:val="20"/>
        </w:rPr>
        <w:t>. ostvarena su sredstva od pomoći temeljem prijenosa EU sredstava kako slijedi:</w:t>
      </w:r>
      <w:r w:rsidRPr="004F48AE">
        <w:rPr>
          <w:sz w:val="20"/>
          <w:szCs w:val="20"/>
        </w:rPr>
        <w:t xml:space="preserve"> </w:t>
      </w:r>
    </w:p>
    <w:p w14:paraId="2CA57DE0" w14:textId="77777777" w:rsidR="0052045C" w:rsidRPr="004F48AE" w:rsidRDefault="0052045C" w:rsidP="0052045C">
      <w:pPr>
        <w:autoSpaceDE w:val="0"/>
        <w:autoSpaceDN w:val="0"/>
        <w:adjustRightInd w:val="0"/>
        <w:spacing w:after="0" w:line="240" w:lineRule="auto"/>
        <w:jc w:val="both"/>
        <w:rPr>
          <w:rFonts w:ascii="Arial" w:eastAsia="Calibri" w:hAnsi="Arial" w:cs="Arial"/>
          <w:sz w:val="20"/>
          <w:szCs w:val="20"/>
        </w:rPr>
      </w:pPr>
      <w:bookmarkStart w:id="334" w:name="_Hlk166665670"/>
    </w:p>
    <w:p w14:paraId="63DAB93D" w14:textId="77777777" w:rsidR="0052045C" w:rsidRPr="00545CC6" w:rsidRDefault="0052045C">
      <w:pPr>
        <w:numPr>
          <w:ilvl w:val="0"/>
          <w:numId w:val="12"/>
        </w:numPr>
        <w:autoSpaceDE w:val="0"/>
        <w:autoSpaceDN w:val="0"/>
        <w:adjustRightInd w:val="0"/>
        <w:spacing w:after="0" w:line="240" w:lineRule="auto"/>
        <w:jc w:val="both"/>
        <w:rPr>
          <w:rFonts w:ascii="Arial" w:eastAsia="Calibri" w:hAnsi="Arial" w:cs="Arial"/>
          <w:sz w:val="20"/>
          <w:szCs w:val="20"/>
          <w:u w:val="single"/>
          <w:lang w:eastAsia="en-US"/>
        </w:rPr>
      </w:pPr>
      <w:r w:rsidRPr="00545CC6">
        <w:rPr>
          <w:rFonts w:ascii="Arial" w:eastAsia="Calibri" w:hAnsi="Arial" w:cs="Arial"/>
          <w:b/>
          <w:sz w:val="20"/>
          <w:szCs w:val="20"/>
          <w:u w:val="single"/>
          <w:lang w:eastAsia="en-US"/>
        </w:rPr>
        <w:t>Pomoći od međunarodnih organizacija te institucija i tijela EU (</w:t>
      </w:r>
      <w:r w:rsidRPr="00545CC6">
        <w:rPr>
          <w:rFonts w:ascii="Arial" w:eastAsia="Calibri" w:hAnsi="Arial" w:cs="Arial"/>
          <w:b/>
          <w:sz w:val="20"/>
          <w:szCs w:val="20"/>
          <w:highlight w:val="yellow"/>
          <w:u w:val="single"/>
          <w:lang w:eastAsia="en-US"/>
        </w:rPr>
        <w:t>632</w:t>
      </w:r>
      <w:r w:rsidRPr="00545CC6">
        <w:rPr>
          <w:rFonts w:ascii="Arial" w:eastAsia="Calibri" w:hAnsi="Arial" w:cs="Arial"/>
          <w:b/>
          <w:sz w:val="20"/>
          <w:szCs w:val="20"/>
          <w:u w:val="single"/>
          <w:lang w:eastAsia="en-US"/>
        </w:rPr>
        <w:t xml:space="preserve">), Tekuće pomoći od institucija i tijela EU (6323) – </w:t>
      </w:r>
    </w:p>
    <w:p w14:paraId="59014235" w14:textId="77777777" w:rsidR="0052045C" w:rsidRPr="00545CC6" w:rsidRDefault="0052045C" w:rsidP="0052045C">
      <w:pPr>
        <w:autoSpaceDE w:val="0"/>
        <w:autoSpaceDN w:val="0"/>
        <w:adjustRightInd w:val="0"/>
        <w:spacing w:after="0" w:line="240" w:lineRule="auto"/>
        <w:rPr>
          <w:rFonts w:ascii="Arial" w:eastAsia="Calibri" w:hAnsi="Arial" w:cs="Arial"/>
          <w:sz w:val="20"/>
          <w:szCs w:val="20"/>
        </w:rPr>
      </w:pPr>
    </w:p>
    <w:p w14:paraId="2055DE6C" w14:textId="29CA15B7" w:rsidR="0052045C" w:rsidRPr="00545CC6" w:rsidRDefault="0052045C" w:rsidP="00256A30">
      <w:pPr>
        <w:autoSpaceDE w:val="0"/>
        <w:autoSpaceDN w:val="0"/>
        <w:adjustRightInd w:val="0"/>
        <w:spacing w:after="0" w:line="240" w:lineRule="auto"/>
        <w:jc w:val="both"/>
        <w:rPr>
          <w:rFonts w:ascii="Arial" w:eastAsia="Calibri" w:hAnsi="Arial" w:cs="Arial"/>
          <w:sz w:val="20"/>
          <w:szCs w:val="20"/>
        </w:rPr>
      </w:pPr>
      <w:r w:rsidRPr="00545CC6">
        <w:rPr>
          <w:rFonts w:ascii="Arial" w:eastAsia="Calibri" w:hAnsi="Arial" w:cs="Arial"/>
          <w:sz w:val="20"/>
          <w:szCs w:val="20"/>
        </w:rPr>
        <w:t xml:space="preserve">U okviru ovih prihoda Općina je iskazala prihode u iznosu </w:t>
      </w:r>
      <w:r w:rsidR="009A2438" w:rsidRPr="00545CC6">
        <w:rPr>
          <w:rFonts w:ascii="Arial" w:eastAsia="Calibri" w:hAnsi="Arial" w:cs="Arial"/>
          <w:b/>
          <w:bCs/>
          <w:sz w:val="20"/>
          <w:szCs w:val="20"/>
        </w:rPr>
        <w:t>0</w:t>
      </w:r>
      <w:r w:rsidRPr="00545CC6">
        <w:rPr>
          <w:rFonts w:ascii="Arial" w:eastAsia="Calibri" w:hAnsi="Arial" w:cs="Arial"/>
          <w:b/>
          <w:bCs/>
          <w:sz w:val="20"/>
          <w:szCs w:val="20"/>
        </w:rPr>
        <w:t xml:space="preserve"> € (A.1</w:t>
      </w:r>
      <w:r w:rsidR="00545CC6" w:rsidRPr="00545CC6">
        <w:rPr>
          <w:rFonts w:ascii="Arial" w:eastAsia="Calibri" w:hAnsi="Arial" w:cs="Arial"/>
          <w:b/>
          <w:bCs/>
          <w:sz w:val="20"/>
          <w:szCs w:val="20"/>
        </w:rPr>
        <w:t>, A.2, A.3</w:t>
      </w:r>
      <w:r w:rsidRPr="00545CC6">
        <w:rPr>
          <w:rFonts w:ascii="Arial" w:eastAsia="Calibri" w:hAnsi="Arial" w:cs="Arial"/>
          <w:b/>
          <w:bCs/>
          <w:sz w:val="20"/>
          <w:szCs w:val="20"/>
        </w:rPr>
        <w:t>),</w:t>
      </w:r>
      <w:r w:rsidRPr="00545CC6">
        <w:rPr>
          <w:rFonts w:ascii="Arial" w:eastAsia="Calibri" w:hAnsi="Arial" w:cs="Arial"/>
          <w:sz w:val="20"/>
          <w:szCs w:val="20"/>
        </w:rPr>
        <w:t xml:space="preserve"> dok je proračunski korisnik Općine ostvario sredstva u iznosu </w:t>
      </w:r>
      <w:r w:rsidR="009A2438" w:rsidRPr="00545CC6">
        <w:rPr>
          <w:rFonts w:ascii="Arial" w:eastAsia="Calibri" w:hAnsi="Arial" w:cs="Arial"/>
          <w:b/>
          <w:bCs/>
          <w:sz w:val="20"/>
          <w:szCs w:val="20"/>
        </w:rPr>
        <w:t>7.576,90</w:t>
      </w:r>
      <w:r w:rsidRPr="00545CC6">
        <w:rPr>
          <w:rFonts w:ascii="Arial" w:eastAsia="Calibri" w:hAnsi="Arial" w:cs="Arial"/>
          <w:b/>
          <w:bCs/>
          <w:sz w:val="20"/>
          <w:szCs w:val="20"/>
        </w:rPr>
        <w:t xml:space="preserve"> €</w:t>
      </w:r>
      <w:r w:rsidRPr="00545CC6">
        <w:rPr>
          <w:rFonts w:ascii="Arial" w:eastAsia="Calibri" w:hAnsi="Arial" w:cs="Arial"/>
          <w:sz w:val="20"/>
          <w:szCs w:val="20"/>
        </w:rPr>
        <w:t xml:space="preserve"> (u tijeku su projekti </w:t>
      </w:r>
      <w:r w:rsidRPr="00545CC6">
        <w:rPr>
          <w:rFonts w:ascii="Arial" w:eastAsia="Calibri" w:hAnsi="Arial" w:cs="Arial"/>
          <w:b/>
          <w:bCs/>
          <w:sz w:val="20"/>
          <w:szCs w:val="20"/>
        </w:rPr>
        <w:t>A.4</w:t>
      </w:r>
      <w:r w:rsidR="00545CC6" w:rsidRPr="00545CC6">
        <w:rPr>
          <w:rFonts w:ascii="Arial" w:eastAsia="Calibri" w:hAnsi="Arial" w:cs="Arial"/>
          <w:b/>
          <w:bCs/>
          <w:sz w:val="20"/>
          <w:szCs w:val="20"/>
        </w:rPr>
        <w:t xml:space="preserve">, </w:t>
      </w:r>
      <w:r w:rsidR="00256A30" w:rsidRPr="00545CC6">
        <w:rPr>
          <w:rFonts w:ascii="Arial" w:eastAsia="Calibri" w:hAnsi="Arial" w:cs="Arial"/>
          <w:b/>
          <w:bCs/>
          <w:sz w:val="20"/>
          <w:szCs w:val="20"/>
        </w:rPr>
        <w:t>A.5</w:t>
      </w:r>
      <w:r w:rsidR="00545CC6" w:rsidRPr="00545CC6">
        <w:rPr>
          <w:rFonts w:ascii="Arial" w:eastAsia="Calibri" w:hAnsi="Arial" w:cs="Arial"/>
          <w:b/>
          <w:bCs/>
          <w:sz w:val="20"/>
          <w:szCs w:val="20"/>
        </w:rPr>
        <w:t>, A.6</w:t>
      </w:r>
      <w:r w:rsidR="00256A30" w:rsidRPr="00545CC6">
        <w:rPr>
          <w:rFonts w:ascii="Arial" w:eastAsia="Calibri" w:hAnsi="Arial" w:cs="Arial"/>
          <w:b/>
          <w:bCs/>
          <w:sz w:val="20"/>
          <w:szCs w:val="20"/>
        </w:rPr>
        <w:t>.</w:t>
      </w:r>
      <w:r w:rsidRPr="00545CC6">
        <w:rPr>
          <w:rFonts w:ascii="Arial" w:eastAsia="Calibri" w:hAnsi="Arial" w:cs="Arial"/>
          <w:b/>
          <w:bCs/>
          <w:sz w:val="20"/>
          <w:szCs w:val="20"/>
        </w:rPr>
        <w:t>)</w:t>
      </w:r>
      <w:r w:rsidRPr="00545CC6">
        <w:rPr>
          <w:rFonts w:ascii="Arial" w:eastAsia="Calibri" w:hAnsi="Arial" w:cs="Arial"/>
          <w:b/>
          <w:sz w:val="20"/>
          <w:szCs w:val="20"/>
        </w:rPr>
        <w:t>.</w:t>
      </w:r>
      <w:r w:rsidRPr="00545CC6">
        <w:rPr>
          <w:rFonts w:ascii="Arial" w:eastAsia="Times New Roman" w:hAnsi="Arial" w:cs="Arial"/>
          <w:sz w:val="20"/>
          <w:szCs w:val="20"/>
          <w:lang w:eastAsia="en-US"/>
        </w:rPr>
        <w:t xml:space="preserve"> Ostvarena sredstva su u cijelosti evidentirana kao prihodi na osnovnom računu 63231.</w:t>
      </w:r>
    </w:p>
    <w:bookmarkEnd w:id="334"/>
    <w:p w14:paraId="19428FAE" w14:textId="77777777" w:rsidR="0052045C" w:rsidRPr="00545CC6" w:rsidRDefault="0052045C" w:rsidP="00545CC6">
      <w:pPr>
        <w:spacing w:after="0" w:line="240" w:lineRule="auto"/>
        <w:jc w:val="both"/>
        <w:rPr>
          <w:rFonts w:ascii="Arial" w:eastAsia="Calibri" w:hAnsi="Arial" w:cs="Arial"/>
          <w:sz w:val="20"/>
          <w:szCs w:val="20"/>
        </w:rPr>
      </w:pPr>
    </w:p>
    <w:p w14:paraId="0FA74D89" w14:textId="755597D8" w:rsidR="00545CC6" w:rsidRPr="00545CC6" w:rsidRDefault="00545CC6" w:rsidP="00545CC6">
      <w:pPr>
        <w:spacing w:after="0" w:line="240" w:lineRule="auto"/>
        <w:jc w:val="both"/>
        <w:rPr>
          <w:rFonts w:ascii="Arial" w:eastAsia="Calibri" w:hAnsi="Arial" w:cs="Arial"/>
          <w:sz w:val="20"/>
          <w:szCs w:val="20"/>
        </w:rPr>
      </w:pPr>
      <w:r w:rsidRPr="00545CC6">
        <w:rPr>
          <w:rFonts w:ascii="Arial" w:eastAsia="Calibri" w:hAnsi="Arial" w:cs="Arial"/>
          <w:sz w:val="20"/>
          <w:szCs w:val="20"/>
        </w:rPr>
        <w:t xml:space="preserve">U prvom polugodištu 2024. godine odobrena su tri projekta iz programa prekogranične suradnje. Do konca lipnja 2024. godine nisu zaključeni ugovori i nisu doznačena sredstva. </w:t>
      </w:r>
    </w:p>
    <w:p w14:paraId="2C16FD58" w14:textId="77777777" w:rsidR="00545CC6" w:rsidRPr="00545CC6" w:rsidRDefault="00545CC6" w:rsidP="00545CC6">
      <w:pPr>
        <w:spacing w:after="0" w:line="240" w:lineRule="auto"/>
        <w:jc w:val="both"/>
        <w:rPr>
          <w:rFonts w:ascii="Arial" w:eastAsia="Calibri" w:hAnsi="Arial" w:cs="Arial"/>
          <w:sz w:val="20"/>
          <w:szCs w:val="20"/>
        </w:rPr>
      </w:pPr>
    </w:p>
    <w:p w14:paraId="0B347BCD" w14:textId="72E55014" w:rsidR="0052045C" w:rsidRPr="00545CC6" w:rsidRDefault="0052045C" w:rsidP="00545CC6">
      <w:pPr>
        <w:spacing w:after="0" w:line="240" w:lineRule="auto"/>
        <w:jc w:val="both"/>
        <w:rPr>
          <w:rFonts w:ascii="Arial" w:eastAsia="Calibri" w:hAnsi="Arial" w:cs="Arial"/>
          <w:bCs/>
          <w:sz w:val="20"/>
          <w:szCs w:val="20"/>
        </w:rPr>
      </w:pPr>
      <w:r w:rsidRPr="00545CC6">
        <w:rPr>
          <w:rFonts w:ascii="Arial" w:eastAsia="Calibri" w:hAnsi="Arial" w:cs="Arial"/>
          <w:b/>
          <w:sz w:val="20"/>
          <w:szCs w:val="20"/>
        </w:rPr>
        <w:t xml:space="preserve">A.1) </w:t>
      </w:r>
      <w:r w:rsidRPr="00545CC6">
        <w:rPr>
          <w:rFonts w:ascii="Arial" w:eastAsia="Calibri" w:hAnsi="Arial" w:cs="Arial"/>
          <w:b/>
          <w:sz w:val="20"/>
          <w:szCs w:val="20"/>
        </w:rPr>
        <w:tab/>
      </w:r>
      <w:bookmarkStart w:id="335" w:name="_Hlk166665741"/>
      <w:r w:rsidR="00495844">
        <w:rPr>
          <w:rFonts w:ascii="Arial" w:eastAsia="Calibri" w:hAnsi="Arial" w:cs="Arial"/>
          <w:b/>
          <w:sz w:val="20"/>
          <w:szCs w:val="20"/>
        </w:rPr>
        <w:t>„</w:t>
      </w:r>
      <w:r w:rsidR="009A2438" w:rsidRPr="00545CC6">
        <w:rPr>
          <w:rFonts w:ascii="Arial" w:eastAsia="Calibri" w:hAnsi="Arial" w:cs="Arial"/>
          <w:b/>
          <w:sz w:val="20"/>
          <w:szCs w:val="20"/>
        </w:rPr>
        <w:t xml:space="preserve">To 0 </w:t>
      </w:r>
      <w:proofErr w:type="spellStart"/>
      <w:r w:rsidR="009A2438" w:rsidRPr="00545CC6">
        <w:rPr>
          <w:rFonts w:ascii="Arial" w:eastAsia="Calibri" w:hAnsi="Arial" w:cs="Arial"/>
          <w:b/>
          <w:sz w:val="20"/>
          <w:szCs w:val="20"/>
        </w:rPr>
        <w:t>waste</w:t>
      </w:r>
      <w:bookmarkStart w:id="336" w:name="_Hlk166665767"/>
      <w:bookmarkStart w:id="337" w:name="_Hlk133914300"/>
      <w:bookmarkEnd w:id="335"/>
      <w:proofErr w:type="spellEnd"/>
      <w:r w:rsidR="00495844">
        <w:rPr>
          <w:rFonts w:ascii="Arial" w:eastAsia="Calibri" w:hAnsi="Arial" w:cs="Arial"/>
          <w:b/>
          <w:sz w:val="20"/>
          <w:szCs w:val="20"/>
        </w:rPr>
        <w:t>“</w:t>
      </w:r>
      <w:r w:rsidR="00545CC6" w:rsidRPr="00545CC6">
        <w:rPr>
          <w:rFonts w:ascii="Arial" w:eastAsia="Calibri" w:hAnsi="Arial" w:cs="Arial"/>
          <w:b/>
          <w:sz w:val="20"/>
          <w:szCs w:val="20"/>
        </w:rPr>
        <w:t xml:space="preserve"> – </w:t>
      </w:r>
      <w:r w:rsidR="00545CC6" w:rsidRPr="00545CC6">
        <w:rPr>
          <w:rFonts w:ascii="Arial" w:eastAsia="Calibri" w:hAnsi="Arial" w:cs="Arial"/>
          <w:bCs/>
          <w:sz w:val="20"/>
          <w:szCs w:val="20"/>
        </w:rPr>
        <w:t>maksimalna vrijednost projekta 128.375 €, od čega očekivana vrijednost sufinanciranja EU iznosi 85%</w:t>
      </w:r>
    </w:p>
    <w:bookmarkEnd w:id="336"/>
    <w:p w14:paraId="27AAA9FB" w14:textId="0E840FB2" w:rsidR="00545CC6" w:rsidRPr="00545CC6" w:rsidRDefault="00545CC6" w:rsidP="00545CC6">
      <w:pPr>
        <w:spacing w:after="0" w:line="240" w:lineRule="auto"/>
        <w:jc w:val="both"/>
        <w:rPr>
          <w:rFonts w:ascii="Arial" w:eastAsia="Calibri" w:hAnsi="Arial" w:cs="Arial"/>
          <w:bCs/>
          <w:sz w:val="20"/>
          <w:szCs w:val="20"/>
        </w:rPr>
      </w:pPr>
      <w:r w:rsidRPr="00545CC6">
        <w:rPr>
          <w:rFonts w:ascii="Arial" w:eastAsia="Calibri" w:hAnsi="Arial" w:cs="Arial"/>
          <w:b/>
          <w:sz w:val="20"/>
          <w:szCs w:val="20"/>
        </w:rPr>
        <w:t xml:space="preserve">A.2) </w:t>
      </w:r>
      <w:r w:rsidRPr="00545CC6">
        <w:rPr>
          <w:rFonts w:ascii="Arial" w:eastAsia="Calibri" w:hAnsi="Arial" w:cs="Arial"/>
          <w:b/>
          <w:sz w:val="20"/>
          <w:szCs w:val="20"/>
        </w:rPr>
        <w:tab/>
        <w:t>WATERLINLK</w:t>
      </w:r>
      <w:r w:rsidRPr="00545CC6">
        <w:rPr>
          <w:rFonts w:ascii="Arial" w:eastAsia="Calibri" w:hAnsi="Arial" w:cs="Arial"/>
          <w:bCs/>
          <w:sz w:val="20"/>
          <w:szCs w:val="20"/>
        </w:rPr>
        <w:t xml:space="preserve"> - maksimalna vrijednost projekta 113.698 €, od čega očekivana vrijednost sufinanciranja EU iznosi 85%</w:t>
      </w:r>
    </w:p>
    <w:p w14:paraId="41A940F1" w14:textId="14A04885" w:rsidR="00545CC6" w:rsidRPr="0060280B" w:rsidRDefault="00545CC6" w:rsidP="00545CC6">
      <w:pPr>
        <w:spacing w:after="0" w:line="240" w:lineRule="auto"/>
        <w:jc w:val="both"/>
        <w:rPr>
          <w:rFonts w:ascii="Arial" w:eastAsia="Calibri" w:hAnsi="Arial" w:cs="Arial"/>
          <w:bCs/>
          <w:sz w:val="20"/>
          <w:szCs w:val="20"/>
        </w:rPr>
      </w:pPr>
      <w:r w:rsidRPr="0060280B">
        <w:rPr>
          <w:rFonts w:ascii="Arial" w:eastAsia="Calibri" w:hAnsi="Arial" w:cs="Arial"/>
          <w:b/>
          <w:sz w:val="20"/>
          <w:szCs w:val="20"/>
        </w:rPr>
        <w:t xml:space="preserve">A.3) </w:t>
      </w:r>
      <w:r w:rsidRPr="0060280B">
        <w:rPr>
          <w:rFonts w:ascii="Arial" w:eastAsia="Calibri" w:hAnsi="Arial" w:cs="Arial"/>
          <w:b/>
          <w:sz w:val="20"/>
          <w:szCs w:val="20"/>
        </w:rPr>
        <w:tab/>
        <w:t xml:space="preserve">CROSSMART - </w:t>
      </w:r>
      <w:r w:rsidRPr="0060280B">
        <w:rPr>
          <w:rFonts w:ascii="Arial" w:eastAsia="Calibri" w:hAnsi="Arial" w:cs="Arial"/>
          <w:bCs/>
          <w:sz w:val="20"/>
          <w:szCs w:val="20"/>
        </w:rPr>
        <w:t>maksimalna vrijednost projekta 108.680 €, od čega očekivana vrijednost sufinanciranja EU iznosi 85%</w:t>
      </w:r>
    </w:p>
    <w:p w14:paraId="777E1075" w14:textId="77777777" w:rsidR="0052045C" w:rsidRPr="0060280B" w:rsidRDefault="0052045C" w:rsidP="0052045C">
      <w:pPr>
        <w:spacing w:after="0" w:line="240" w:lineRule="auto"/>
        <w:jc w:val="both"/>
        <w:rPr>
          <w:rFonts w:ascii="Arial" w:eastAsia="Calibri" w:hAnsi="Arial" w:cs="Arial"/>
          <w:bCs/>
          <w:sz w:val="20"/>
          <w:szCs w:val="20"/>
        </w:rPr>
      </w:pPr>
    </w:p>
    <w:bookmarkEnd w:id="337"/>
    <w:p w14:paraId="60EF23FC" w14:textId="531BE2B1" w:rsidR="0052045C" w:rsidRPr="0060280B" w:rsidRDefault="0052045C" w:rsidP="0052045C">
      <w:pPr>
        <w:spacing w:after="0" w:line="240" w:lineRule="auto"/>
        <w:jc w:val="both"/>
        <w:rPr>
          <w:rFonts w:ascii="Arial" w:eastAsia="Calibri" w:hAnsi="Arial" w:cs="Arial"/>
          <w:sz w:val="20"/>
          <w:szCs w:val="20"/>
        </w:rPr>
      </w:pPr>
      <w:r w:rsidRPr="0060280B">
        <w:rPr>
          <w:rFonts w:ascii="Arial" w:eastAsia="Calibri" w:hAnsi="Arial" w:cs="Arial"/>
          <w:b/>
          <w:bCs/>
          <w:sz w:val="20"/>
          <w:szCs w:val="20"/>
        </w:rPr>
        <w:t>A.</w:t>
      </w:r>
      <w:r w:rsidR="00545CC6" w:rsidRPr="0060280B">
        <w:rPr>
          <w:rFonts w:ascii="Arial" w:eastAsia="Calibri" w:hAnsi="Arial" w:cs="Arial"/>
          <w:b/>
          <w:bCs/>
          <w:sz w:val="20"/>
          <w:szCs w:val="20"/>
        </w:rPr>
        <w:t>4</w:t>
      </w:r>
      <w:r w:rsidRPr="0060280B">
        <w:rPr>
          <w:rFonts w:ascii="Arial" w:eastAsia="Calibri" w:hAnsi="Arial" w:cs="Arial"/>
          <w:b/>
          <w:bCs/>
          <w:sz w:val="20"/>
          <w:szCs w:val="20"/>
        </w:rPr>
        <w:t xml:space="preserve">) </w:t>
      </w:r>
      <w:bookmarkStart w:id="338" w:name="_Hlk166665863"/>
      <w:r w:rsidRPr="0060280B">
        <w:rPr>
          <w:rFonts w:ascii="Arial" w:eastAsia="Calibri" w:hAnsi="Arial" w:cs="Arial"/>
          <w:b/>
          <w:bCs/>
          <w:sz w:val="20"/>
          <w:szCs w:val="20"/>
        </w:rPr>
        <w:t xml:space="preserve">ERASMUS+, </w:t>
      </w:r>
      <w:proofErr w:type="spellStart"/>
      <w:r w:rsidRPr="0060280B">
        <w:rPr>
          <w:rFonts w:ascii="Arial" w:eastAsia="Calibri" w:hAnsi="Arial" w:cs="Arial"/>
          <w:b/>
          <w:bCs/>
          <w:sz w:val="20"/>
          <w:szCs w:val="20"/>
        </w:rPr>
        <w:t>Unnecessary</w:t>
      </w:r>
      <w:proofErr w:type="spellEnd"/>
      <w:r w:rsidRPr="0060280B">
        <w:rPr>
          <w:rFonts w:ascii="Arial" w:eastAsia="Calibri" w:hAnsi="Arial" w:cs="Arial"/>
          <w:b/>
          <w:bCs/>
          <w:sz w:val="20"/>
          <w:szCs w:val="20"/>
        </w:rPr>
        <w:t xml:space="preserve"> - </w:t>
      </w:r>
      <w:proofErr w:type="spellStart"/>
      <w:r w:rsidRPr="0060280B">
        <w:rPr>
          <w:rFonts w:ascii="Arial" w:eastAsia="Calibri" w:hAnsi="Arial" w:cs="Arial"/>
          <w:b/>
          <w:bCs/>
          <w:sz w:val="20"/>
          <w:szCs w:val="20"/>
        </w:rPr>
        <w:t>useful</w:t>
      </w:r>
      <w:proofErr w:type="spellEnd"/>
      <w:r w:rsidRPr="0060280B">
        <w:rPr>
          <w:rFonts w:ascii="Arial" w:eastAsia="Calibri" w:hAnsi="Arial" w:cs="Arial"/>
          <w:b/>
          <w:bCs/>
          <w:sz w:val="20"/>
          <w:szCs w:val="20"/>
        </w:rPr>
        <w:t xml:space="preserve"> </w:t>
      </w:r>
      <w:proofErr w:type="spellStart"/>
      <w:r w:rsidRPr="0060280B">
        <w:rPr>
          <w:rFonts w:ascii="Arial" w:eastAsia="Calibri" w:hAnsi="Arial" w:cs="Arial"/>
          <w:b/>
          <w:bCs/>
          <w:sz w:val="20"/>
          <w:szCs w:val="20"/>
        </w:rPr>
        <w:t>and</w:t>
      </w:r>
      <w:proofErr w:type="spellEnd"/>
      <w:r w:rsidRPr="0060280B">
        <w:rPr>
          <w:rFonts w:ascii="Arial" w:eastAsia="Calibri" w:hAnsi="Arial" w:cs="Arial"/>
          <w:b/>
          <w:bCs/>
          <w:sz w:val="20"/>
          <w:szCs w:val="20"/>
        </w:rPr>
        <w:t xml:space="preserve"> </w:t>
      </w:r>
      <w:proofErr w:type="spellStart"/>
      <w:r w:rsidRPr="0060280B">
        <w:rPr>
          <w:rFonts w:ascii="Arial" w:eastAsia="Calibri" w:hAnsi="Arial" w:cs="Arial"/>
          <w:b/>
          <w:bCs/>
          <w:sz w:val="20"/>
          <w:szCs w:val="20"/>
        </w:rPr>
        <w:t>aesthetic</w:t>
      </w:r>
      <w:proofErr w:type="spellEnd"/>
      <w:r w:rsidRPr="0060280B">
        <w:rPr>
          <w:rFonts w:ascii="Arial" w:eastAsia="Calibri" w:hAnsi="Arial" w:cs="Arial"/>
          <w:b/>
          <w:bCs/>
          <w:sz w:val="20"/>
          <w:szCs w:val="20"/>
        </w:rPr>
        <w:t xml:space="preserve"> </w:t>
      </w:r>
      <w:proofErr w:type="spellStart"/>
      <w:r w:rsidRPr="0060280B">
        <w:rPr>
          <w:rFonts w:ascii="Arial" w:eastAsia="Calibri" w:hAnsi="Arial" w:cs="Arial"/>
          <w:b/>
          <w:bCs/>
          <w:sz w:val="20"/>
          <w:szCs w:val="20"/>
        </w:rPr>
        <w:t>creative</w:t>
      </w:r>
      <w:proofErr w:type="spellEnd"/>
      <w:r w:rsidRPr="0060280B">
        <w:rPr>
          <w:rFonts w:ascii="Arial" w:eastAsia="Calibri" w:hAnsi="Arial" w:cs="Arial"/>
          <w:b/>
          <w:bCs/>
          <w:sz w:val="20"/>
          <w:szCs w:val="20"/>
        </w:rPr>
        <w:t xml:space="preserve"> </w:t>
      </w:r>
      <w:proofErr w:type="spellStart"/>
      <w:r w:rsidRPr="0060280B">
        <w:rPr>
          <w:rFonts w:ascii="Arial" w:eastAsia="Calibri" w:hAnsi="Arial" w:cs="Arial"/>
          <w:b/>
          <w:bCs/>
          <w:sz w:val="20"/>
          <w:szCs w:val="20"/>
        </w:rPr>
        <w:t>approach</w:t>
      </w:r>
      <w:proofErr w:type="spellEnd"/>
      <w:r w:rsidRPr="0060280B">
        <w:rPr>
          <w:rFonts w:ascii="Arial" w:eastAsia="Calibri" w:hAnsi="Arial" w:cs="Arial"/>
          <w:b/>
          <w:bCs/>
          <w:sz w:val="20"/>
          <w:szCs w:val="20"/>
        </w:rPr>
        <w:t xml:space="preserve"> to </w:t>
      </w:r>
      <w:proofErr w:type="spellStart"/>
      <w:r w:rsidRPr="0060280B">
        <w:rPr>
          <w:rFonts w:ascii="Arial" w:eastAsia="Calibri" w:hAnsi="Arial" w:cs="Arial"/>
          <w:b/>
          <w:bCs/>
          <w:sz w:val="20"/>
          <w:szCs w:val="20"/>
        </w:rPr>
        <w:t>recycling</w:t>
      </w:r>
      <w:proofErr w:type="spellEnd"/>
      <w:r w:rsidRPr="0060280B">
        <w:rPr>
          <w:rFonts w:ascii="Arial" w:eastAsia="Calibri" w:hAnsi="Arial" w:cs="Arial"/>
          <w:sz w:val="20"/>
          <w:szCs w:val="20"/>
        </w:rPr>
        <w:t xml:space="preserve"> </w:t>
      </w:r>
      <w:bookmarkEnd w:id="338"/>
      <w:r w:rsidRPr="0060280B">
        <w:rPr>
          <w:rFonts w:ascii="Arial" w:eastAsia="Calibri" w:hAnsi="Arial" w:cs="Arial"/>
          <w:sz w:val="20"/>
          <w:szCs w:val="20"/>
        </w:rPr>
        <w:t xml:space="preserve">je projekt koji je preko proračunskog korisnika – Muzeji i galerije Konavala, započeo u 2020. godini sa trajanjem do 30.12.2021. (sufinanciranje provedbe projekta ERASMUS + kreativan pristup recikliranju, projekt u kojem je ustanova partner a koordinator iz Poljske). </w:t>
      </w:r>
      <w:bookmarkStart w:id="339" w:name="_Hlk166665895"/>
      <w:r w:rsidRPr="0060280B">
        <w:rPr>
          <w:rFonts w:ascii="Arial" w:eastAsia="Calibri" w:hAnsi="Arial" w:cs="Arial"/>
          <w:sz w:val="20"/>
          <w:szCs w:val="20"/>
        </w:rPr>
        <w:t>Tema projekta je pronalaženje oblika kreativne upotrebe otpada u umjetnosti s terapeutskim efektima kao doprinosa konceptu održivog razvoja i cjeloživotnog učenja s ciljem uključivanja u programe ranjivih skupina</w:t>
      </w:r>
      <w:bookmarkEnd w:id="339"/>
      <w:r w:rsidRPr="0060280B">
        <w:rPr>
          <w:rFonts w:ascii="Arial" w:eastAsia="Calibri" w:hAnsi="Arial" w:cs="Arial"/>
          <w:sz w:val="20"/>
          <w:szCs w:val="20"/>
        </w:rPr>
        <w:t xml:space="preserve">. </w:t>
      </w:r>
      <w:bookmarkStart w:id="340" w:name="_Hlk166665991"/>
      <w:r w:rsidRPr="0060280B">
        <w:rPr>
          <w:rFonts w:ascii="Arial" w:eastAsia="Calibri" w:hAnsi="Arial" w:cs="Arial"/>
          <w:sz w:val="20"/>
          <w:szCs w:val="20"/>
        </w:rPr>
        <w:t xml:space="preserve">Ukupna vrijednost projekta iznosi 156.245,00 </w:t>
      </w:r>
      <w:r w:rsidR="009837C0" w:rsidRPr="0060280B">
        <w:rPr>
          <w:rFonts w:ascii="Arial" w:eastAsia="Calibri" w:hAnsi="Arial" w:cs="Arial"/>
          <w:sz w:val="20"/>
          <w:szCs w:val="20"/>
        </w:rPr>
        <w:t>€</w:t>
      </w:r>
      <w:r w:rsidRPr="0060280B">
        <w:rPr>
          <w:rFonts w:ascii="Arial" w:eastAsia="Calibri" w:hAnsi="Arial" w:cs="Arial"/>
          <w:sz w:val="20"/>
          <w:szCs w:val="20"/>
        </w:rPr>
        <w:t xml:space="preserve">, </w:t>
      </w:r>
      <w:r w:rsidR="00E7370C" w:rsidRPr="0060280B">
        <w:rPr>
          <w:rFonts w:ascii="Arial" w:eastAsia="Calibri" w:hAnsi="Arial" w:cs="Arial"/>
          <w:sz w:val="20"/>
          <w:szCs w:val="20"/>
        </w:rPr>
        <w:t xml:space="preserve">od čega </w:t>
      </w:r>
      <w:r w:rsidRPr="0060280B">
        <w:rPr>
          <w:rFonts w:ascii="Arial" w:eastAsia="Calibri" w:hAnsi="Arial" w:cs="Arial"/>
          <w:sz w:val="20"/>
          <w:szCs w:val="20"/>
        </w:rPr>
        <w:t xml:space="preserve">Muzejima i galerijama Konavala </w:t>
      </w:r>
      <w:r w:rsidR="00E7370C" w:rsidRPr="0060280B">
        <w:rPr>
          <w:rFonts w:ascii="Arial" w:eastAsia="Calibri" w:hAnsi="Arial" w:cs="Arial"/>
          <w:sz w:val="20"/>
          <w:szCs w:val="20"/>
        </w:rPr>
        <w:t xml:space="preserve">odobreni proračun iznosi </w:t>
      </w:r>
      <w:r w:rsidRPr="0060280B">
        <w:rPr>
          <w:rFonts w:ascii="Arial" w:eastAsia="Calibri" w:hAnsi="Arial" w:cs="Arial"/>
          <w:sz w:val="20"/>
          <w:szCs w:val="20"/>
        </w:rPr>
        <w:t xml:space="preserve">16.844 </w:t>
      </w:r>
      <w:r w:rsidR="00E7370C" w:rsidRPr="0060280B">
        <w:rPr>
          <w:rFonts w:ascii="Arial" w:eastAsia="Calibri" w:hAnsi="Arial" w:cs="Arial"/>
          <w:sz w:val="20"/>
          <w:szCs w:val="20"/>
        </w:rPr>
        <w:t>€</w:t>
      </w:r>
      <w:r w:rsidRPr="0060280B">
        <w:rPr>
          <w:rFonts w:ascii="Arial" w:eastAsia="Calibri" w:hAnsi="Arial" w:cs="Arial"/>
          <w:sz w:val="20"/>
          <w:szCs w:val="20"/>
        </w:rPr>
        <w:t xml:space="preserve">. U svibnju 2020. Muzejima je doznačen predujam u iznosu 6.737,60 </w:t>
      </w:r>
      <w:r w:rsidR="00E7370C" w:rsidRPr="0060280B">
        <w:rPr>
          <w:rFonts w:ascii="Arial" w:eastAsia="Calibri" w:hAnsi="Arial" w:cs="Arial"/>
          <w:sz w:val="20"/>
          <w:szCs w:val="20"/>
        </w:rPr>
        <w:t>€</w:t>
      </w:r>
      <w:r w:rsidRPr="0060280B">
        <w:rPr>
          <w:rFonts w:ascii="Arial" w:eastAsia="Calibri" w:hAnsi="Arial" w:cs="Arial"/>
          <w:sz w:val="20"/>
          <w:szCs w:val="20"/>
        </w:rPr>
        <w:t xml:space="preserve"> (50.130,40 kn), te je u navedenom iznosu bio iskazan i prihod. U 2022. godini su ostvareni prihodi za ovaj projekt u iznosu 6.737,60 </w:t>
      </w:r>
      <w:r w:rsidR="007B6B39" w:rsidRPr="0060280B">
        <w:rPr>
          <w:rFonts w:ascii="Arial" w:eastAsia="Calibri" w:hAnsi="Arial" w:cs="Arial"/>
          <w:sz w:val="20"/>
          <w:szCs w:val="20"/>
        </w:rPr>
        <w:t>€</w:t>
      </w:r>
      <w:r w:rsidRPr="0060280B">
        <w:rPr>
          <w:rFonts w:ascii="Arial" w:eastAsia="Calibri" w:hAnsi="Arial" w:cs="Arial"/>
          <w:sz w:val="20"/>
          <w:szCs w:val="20"/>
        </w:rPr>
        <w:t xml:space="preserve"> (40%) odnosno 50.701,83 kn.</w:t>
      </w:r>
    </w:p>
    <w:p w14:paraId="51446339" w14:textId="1B7BD793" w:rsidR="0052045C" w:rsidRPr="0060280B" w:rsidRDefault="0052045C" w:rsidP="0052045C">
      <w:pPr>
        <w:spacing w:after="0" w:line="240" w:lineRule="auto"/>
        <w:jc w:val="both"/>
        <w:rPr>
          <w:rFonts w:ascii="Arial" w:eastAsia="Calibri" w:hAnsi="Arial" w:cs="Arial"/>
          <w:bCs/>
          <w:sz w:val="20"/>
          <w:szCs w:val="20"/>
        </w:rPr>
      </w:pPr>
      <w:r w:rsidRPr="0060280B">
        <w:rPr>
          <w:rFonts w:ascii="Arial" w:eastAsia="Calibri" w:hAnsi="Arial" w:cs="Arial"/>
          <w:bCs/>
          <w:sz w:val="20"/>
          <w:szCs w:val="20"/>
        </w:rPr>
        <w:t>U 2023. su doznačena sredstva u iznosu 1.790,80 € na temelju odobrenog izvještaja. U 2023. nije bilo rashoda po projektu.</w:t>
      </w:r>
      <w:r w:rsidR="00256A30" w:rsidRPr="0060280B">
        <w:rPr>
          <w:rFonts w:ascii="Arial" w:eastAsia="Calibri" w:hAnsi="Arial" w:cs="Arial"/>
          <w:bCs/>
          <w:sz w:val="20"/>
          <w:szCs w:val="20"/>
        </w:rPr>
        <w:t xml:space="preserve"> Neutrošena sredstva koncem 2023.</w:t>
      </w:r>
      <w:r w:rsidR="0060280B" w:rsidRPr="0060280B">
        <w:rPr>
          <w:rFonts w:ascii="Arial" w:eastAsia="Calibri" w:hAnsi="Arial" w:cs="Arial"/>
          <w:bCs/>
          <w:sz w:val="20"/>
          <w:szCs w:val="20"/>
        </w:rPr>
        <w:t xml:space="preserve"> su iznosila</w:t>
      </w:r>
      <w:r w:rsidR="00256A30" w:rsidRPr="0060280B">
        <w:rPr>
          <w:rFonts w:ascii="Arial" w:eastAsia="Calibri" w:hAnsi="Arial" w:cs="Arial"/>
          <w:bCs/>
          <w:sz w:val="20"/>
          <w:szCs w:val="20"/>
        </w:rPr>
        <w:t xml:space="preserve"> 4.077,09 €.</w:t>
      </w:r>
      <w:r w:rsidR="0060280B" w:rsidRPr="0060280B">
        <w:rPr>
          <w:rFonts w:ascii="Arial" w:eastAsia="Calibri" w:hAnsi="Arial" w:cs="Arial"/>
          <w:bCs/>
          <w:sz w:val="20"/>
          <w:szCs w:val="20"/>
        </w:rPr>
        <w:t xml:space="preserve"> U 2024. godini utrošeno je 4.077 €.</w:t>
      </w:r>
      <w:r w:rsidR="0060280B">
        <w:rPr>
          <w:rFonts w:ascii="Arial" w:eastAsia="Calibri" w:hAnsi="Arial" w:cs="Arial"/>
          <w:bCs/>
          <w:sz w:val="20"/>
          <w:szCs w:val="20"/>
        </w:rPr>
        <w:t xml:space="preserve"> Drugi prihodi nisu ostvarivani u 2024. godini za ovaj projekt.</w:t>
      </w:r>
    </w:p>
    <w:bookmarkEnd w:id="340"/>
    <w:p w14:paraId="479F5208" w14:textId="77777777" w:rsidR="0052045C" w:rsidRPr="0060280B" w:rsidRDefault="0052045C" w:rsidP="0052045C">
      <w:pPr>
        <w:spacing w:after="0" w:line="240" w:lineRule="auto"/>
        <w:jc w:val="both"/>
        <w:rPr>
          <w:rFonts w:ascii="Arial" w:eastAsia="Calibri" w:hAnsi="Arial" w:cs="Arial"/>
          <w:b/>
          <w:bCs/>
          <w:sz w:val="20"/>
          <w:szCs w:val="20"/>
        </w:rPr>
      </w:pPr>
    </w:p>
    <w:p w14:paraId="461ACBF5" w14:textId="4875052F" w:rsidR="0052045C" w:rsidRPr="0060280B" w:rsidRDefault="0052045C" w:rsidP="0052045C">
      <w:pPr>
        <w:spacing w:after="0" w:line="240" w:lineRule="auto"/>
        <w:jc w:val="both"/>
        <w:rPr>
          <w:rFonts w:ascii="Arial" w:eastAsia="Calibri" w:hAnsi="Arial" w:cs="Arial"/>
          <w:bCs/>
          <w:sz w:val="20"/>
          <w:szCs w:val="20"/>
        </w:rPr>
      </w:pPr>
      <w:r w:rsidRPr="0060280B">
        <w:rPr>
          <w:rFonts w:ascii="Arial" w:eastAsia="Calibri" w:hAnsi="Arial" w:cs="Arial"/>
          <w:b/>
          <w:bCs/>
          <w:sz w:val="20"/>
          <w:szCs w:val="20"/>
        </w:rPr>
        <w:t>A.</w:t>
      </w:r>
      <w:r w:rsidR="00545CC6" w:rsidRPr="0060280B">
        <w:rPr>
          <w:rFonts w:ascii="Arial" w:eastAsia="Calibri" w:hAnsi="Arial" w:cs="Arial"/>
          <w:b/>
          <w:bCs/>
          <w:sz w:val="20"/>
          <w:szCs w:val="20"/>
        </w:rPr>
        <w:t>5</w:t>
      </w:r>
      <w:r w:rsidRPr="0060280B">
        <w:rPr>
          <w:rFonts w:ascii="Arial" w:eastAsia="Calibri" w:hAnsi="Arial" w:cs="Arial"/>
          <w:b/>
          <w:bCs/>
          <w:sz w:val="20"/>
          <w:szCs w:val="20"/>
        </w:rPr>
        <w:t xml:space="preserve">) ERASMUS+, </w:t>
      </w:r>
      <w:r w:rsidRPr="0060280B">
        <w:rPr>
          <w:rFonts w:ascii="Arial" w:eastAsia="Calibri" w:hAnsi="Arial" w:cs="Arial"/>
          <w:b/>
        </w:rPr>
        <w:t>"</w:t>
      </w:r>
      <w:proofErr w:type="spellStart"/>
      <w:r w:rsidRPr="0060280B">
        <w:rPr>
          <w:rFonts w:ascii="Arial" w:eastAsia="Calibri" w:hAnsi="Arial" w:cs="Arial"/>
          <w:b/>
        </w:rPr>
        <w:t>Transnational</w:t>
      </w:r>
      <w:proofErr w:type="spellEnd"/>
      <w:r w:rsidRPr="0060280B">
        <w:rPr>
          <w:rFonts w:ascii="Arial" w:eastAsia="Calibri" w:hAnsi="Arial" w:cs="Arial"/>
          <w:b/>
        </w:rPr>
        <w:t xml:space="preserve"> </w:t>
      </w:r>
      <w:proofErr w:type="spellStart"/>
      <w:r w:rsidRPr="0060280B">
        <w:rPr>
          <w:rFonts w:ascii="Arial" w:eastAsia="Calibri" w:hAnsi="Arial" w:cs="Arial"/>
          <w:b/>
        </w:rPr>
        <w:t>approaches</w:t>
      </w:r>
      <w:proofErr w:type="spellEnd"/>
      <w:r w:rsidRPr="0060280B">
        <w:rPr>
          <w:rFonts w:ascii="Arial" w:eastAsia="Calibri" w:hAnsi="Arial" w:cs="Arial"/>
          <w:b/>
        </w:rPr>
        <w:t xml:space="preserve"> </w:t>
      </w:r>
      <w:proofErr w:type="spellStart"/>
      <w:r w:rsidRPr="0060280B">
        <w:rPr>
          <w:rFonts w:ascii="Arial" w:eastAsia="Calibri" w:hAnsi="Arial" w:cs="Arial"/>
          <w:b/>
        </w:rPr>
        <w:t>and</w:t>
      </w:r>
      <w:proofErr w:type="spellEnd"/>
      <w:r w:rsidRPr="0060280B">
        <w:rPr>
          <w:rFonts w:ascii="Arial" w:eastAsia="Calibri" w:hAnsi="Arial" w:cs="Arial"/>
          <w:b/>
        </w:rPr>
        <w:t xml:space="preserve"> multi-</w:t>
      </w:r>
      <w:proofErr w:type="spellStart"/>
      <w:r w:rsidRPr="0060280B">
        <w:rPr>
          <w:rFonts w:ascii="Arial" w:eastAsia="Calibri" w:hAnsi="Arial" w:cs="Arial"/>
          <w:b/>
        </w:rPr>
        <w:t>perspective</w:t>
      </w:r>
      <w:proofErr w:type="spellEnd"/>
      <w:r w:rsidRPr="0060280B">
        <w:rPr>
          <w:rFonts w:ascii="Arial" w:eastAsia="Calibri" w:hAnsi="Arial" w:cs="Arial"/>
          <w:b/>
        </w:rPr>
        <w:t xml:space="preserve"> </w:t>
      </w:r>
      <w:proofErr w:type="spellStart"/>
      <w:r w:rsidRPr="0060280B">
        <w:rPr>
          <w:rFonts w:ascii="Arial" w:eastAsia="Calibri" w:hAnsi="Arial" w:cs="Arial"/>
          <w:b/>
        </w:rPr>
        <w:t>methods</w:t>
      </w:r>
      <w:proofErr w:type="spellEnd"/>
      <w:r w:rsidRPr="0060280B">
        <w:rPr>
          <w:rFonts w:ascii="Arial" w:eastAsia="Calibri" w:hAnsi="Arial" w:cs="Arial"/>
          <w:b/>
        </w:rPr>
        <w:t xml:space="preserve"> </w:t>
      </w:r>
      <w:proofErr w:type="spellStart"/>
      <w:r w:rsidRPr="0060280B">
        <w:rPr>
          <w:rFonts w:ascii="Arial" w:eastAsia="Calibri" w:hAnsi="Arial" w:cs="Arial"/>
          <w:b/>
        </w:rPr>
        <w:t>in</w:t>
      </w:r>
      <w:proofErr w:type="spellEnd"/>
      <w:r w:rsidRPr="0060280B">
        <w:rPr>
          <w:rFonts w:ascii="Arial" w:eastAsia="Calibri" w:hAnsi="Arial" w:cs="Arial"/>
          <w:b/>
        </w:rPr>
        <w:t xml:space="preserve"> </w:t>
      </w:r>
      <w:proofErr w:type="spellStart"/>
      <w:r w:rsidRPr="0060280B">
        <w:rPr>
          <w:rFonts w:ascii="Arial" w:eastAsia="Calibri" w:hAnsi="Arial" w:cs="Arial"/>
          <w:b/>
        </w:rPr>
        <w:t>history</w:t>
      </w:r>
      <w:proofErr w:type="spellEnd"/>
      <w:r w:rsidRPr="0060280B">
        <w:rPr>
          <w:rFonts w:ascii="Arial" w:eastAsia="Calibri" w:hAnsi="Arial" w:cs="Arial"/>
          <w:b/>
        </w:rPr>
        <w:t xml:space="preserve"> </w:t>
      </w:r>
      <w:proofErr w:type="spellStart"/>
      <w:r w:rsidRPr="0060280B">
        <w:rPr>
          <w:rFonts w:ascii="Arial" w:eastAsia="Calibri" w:hAnsi="Arial" w:cs="Arial"/>
          <w:b/>
        </w:rPr>
        <w:t>teaching</w:t>
      </w:r>
      <w:proofErr w:type="spellEnd"/>
      <w:r w:rsidRPr="0060280B">
        <w:rPr>
          <w:rFonts w:ascii="Arial" w:eastAsia="Calibri" w:hAnsi="Arial" w:cs="Arial"/>
          <w:b/>
        </w:rPr>
        <w:t>"</w:t>
      </w:r>
      <w:r w:rsidRPr="0060280B">
        <w:rPr>
          <w:rFonts w:ascii="Arial" w:eastAsia="Calibri" w:hAnsi="Arial" w:cs="Arial"/>
          <w:b/>
          <w:bCs/>
          <w:sz w:val="20"/>
          <w:szCs w:val="20"/>
        </w:rPr>
        <w:t xml:space="preserve">, Transnacionalni prikazi povijesti </w:t>
      </w:r>
      <w:r w:rsidRPr="0060280B">
        <w:rPr>
          <w:rFonts w:ascii="Arial" w:eastAsia="Calibri" w:hAnsi="Arial" w:cs="Arial"/>
          <w:sz w:val="20"/>
          <w:szCs w:val="20"/>
        </w:rPr>
        <w:t xml:space="preserve">je projekt koji je preko proračunskog korisnika – Muzeji i galerije Konavala, započeo u 2020. godini. </w:t>
      </w:r>
      <w:r w:rsidRPr="0060280B">
        <w:rPr>
          <w:rFonts w:ascii="Arial" w:eastAsia="Calibri" w:hAnsi="Arial" w:cs="Arial"/>
          <w:bCs/>
          <w:sz w:val="20"/>
          <w:szCs w:val="20"/>
        </w:rPr>
        <w:t xml:space="preserve">Projekt traje od 11/2020 do 06/2023. godine. Muzeji i galerije Konavala će sudjelovati u novom Erasmus+ programu kao partner sa dodijeljenim iznosom 33.315 </w:t>
      </w:r>
      <w:r w:rsidR="009837C0" w:rsidRPr="0060280B">
        <w:rPr>
          <w:rFonts w:ascii="Arial" w:eastAsia="Calibri" w:hAnsi="Arial" w:cs="Arial"/>
          <w:bCs/>
          <w:sz w:val="20"/>
          <w:szCs w:val="20"/>
        </w:rPr>
        <w:t>€</w:t>
      </w:r>
      <w:r w:rsidRPr="0060280B">
        <w:rPr>
          <w:rFonts w:ascii="Arial" w:eastAsia="Calibri" w:hAnsi="Arial" w:cs="Arial"/>
          <w:bCs/>
          <w:sz w:val="20"/>
          <w:szCs w:val="20"/>
        </w:rPr>
        <w:t xml:space="preserve">. U projektu sudjeluje 7 partnera + koordinator iz Austrije </w:t>
      </w:r>
      <w:proofErr w:type="spellStart"/>
      <w:r w:rsidRPr="0060280B">
        <w:rPr>
          <w:rFonts w:ascii="Arial" w:eastAsia="Calibri" w:hAnsi="Arial" w:cs="Arial"/>
          <w:bCs/>
          <w:sz w:val="20"/>
          <w:szCs w:val="20"/>
        </w:rPr>
        <w:t>Universitaet</w:t>
      </w:r>
      <w:proofErr w:type="spellEnd"/>
      <w:r w:rsidRPr="0060280B">
        <w:rPr>
          <w:rFonts w:ascii="Arial" w:eastAsia="Calibri" w:hAnsi="Arial" w:cs="Arial"/>
          <w:bCs/>
          <w:sz w:val="20"/>
          <w:szCs w:val="20"/>
        </w:rPr>
        <w:t xml:space="preserve"> Klagenfurt. Projekt se bavi promocijom transnacionalnih prikaza povijesti koji omogućuju višestruke identitetske konstrukcije s ciljem razvoja modela najbolje prakse za podučavanje povijesti u školi i izvan nje. </w:t>
      </w:r>
      <w:r w:rsidRPr="0060280B">
        <w:rPr>
          <w:rFonts w:ascii="Arial" w:eastAsia="Calibri" w:hAnsi="Arial" w:cs="Arial"/>
          <w:sz w:val="20"/>
          <w:szCs w:val="20"/>
        </w:rPr>
        <w:t xml:space="preserve">U siječnju 2021. Muzejima je doznačen predujam u iznosu 13.326 </w:t>
      </w:r>
      <w:r w:rsidR="00E7370C" w:rsidRPr="0060280B">
        <w:rPr>
          <w:rFonts w:ascii="Arial" w:eastAsia="Calibri" w:hAnsi="Arial" w:cs="Arial"/>
          <w:sz w:val="20"/>
          <w:szCs w:val="20"/>
        </w:rPr>
        <w:t>€</w:t>
      </w:r>
      <w:r w:rsidRPr="0060280B">
        <w:rPr>
          <w:rFonts w:ascii="Arial" w:eastAsia="Calibri" w:hAnsi="Arial" w:cs="Arial"/>
          <w:sz w:val="20"/>
          <w:szCs w:val="20"/>
        </w:rPr>
        <w:t xml:space="preserve"> (40%) (100.742,60 kn), te je u navedenom iznosu iskazan i prihod. </w:t>
      </w:r>
      <w:bookmarkStart w:id="341" w:name="_Hlk80187453"/>
      <w:r w:rsidRPr="0060280B">
        <w:rPr>
          <w:rFonts w:ascii="Arial" w:eastAsia="Calibri" w:hAnsi="Arial" w:cs="Arial"/>
          <w:bCs/>
          <w:sz w:val="20"/>
          <w:szCs w:val="20"/>
        </w:rPr>
        <w:t xml:space="preserve">U srpnju 2022. godine doznačena su sredstva u iznosu 13.901,87 </w:t>
      </w:r>
      <w:r w:rsidR="00E7370C" w:rsidRPr="0060280B">
        <w:rPr>
          <w:rFonts w:ascii="Arial" w:eastAsia="Calibri" w:hAnsi="Arial" w:cs="Arial"/>
          <w:bCs/>
          <w:sz w:val="20"/>
          <w:szCs w:val="20"/>
        </w:rPr>
        <w:t>€</w:t>
      </w:r>
      <w:r w:rsidRPr="0060280B">
        <w:rPr>
          <w:rFonts w:ascii="Arial" w:eastAsia="Calibri" w:hAnsi="Arial" w:cs="Arial"/>
          <w:bCs/>
          <w:sz w:val="20"/>
          <w:szCs w:val="20"/>
        </w:rPr>
        <w:t xml:space="preserve"> odnosno 104.433,04 kn za provedbu projekta.</w:t>
      </w:r>
    </w:p>
    <w:p w14:paraId="0D0F41AF" w14:textId="1D9B5724" w:rsidR="0052045C" w:rsidRPr="0060280B" w:rsidRDefault="0052045C" w:rsidP="0052045C">
      <w:pPr>
        <w:spacing w:after="0" w:line="240" w:lineRule="auto"/>
        <w:jc w:val="both"/>
        <w:rPr>
          <w:rFonts w:ascii="Arial" w:eastAsia="Calibri" w:hAnsi="Arial" w:cs="Arial"/>
          <w:bCs/>
          <w:sz w:val="20"/>
          <w:szCs w:val="20"/>
        </w:rPr>
      </w:pPr>
      <w:r w:rsidRPr="0060280B">
        <w:rPr>
          <w:rFonts w:ascii="Arial" w:eastAsia="Calibri" w:hAnsi="Arial" w:cs="Arial"/>
          <w:bCs/>
          <w:sz w:val="20"/>
          <w:szCs w:val="20"/>
        </w:rPr>
        <w:lastRenderedPageBreak/>
        <w:t>U 2023. nije bilo doznake sredstava, a izvršeni su rashodi po projektu u iznosu 5.032,13 €.</w:t>
      </w:r>
      <w:r w:rsidR="00256A30" w:rsidRPr="0060280B">
        <w:rPr>
          <w:rFonts w:ascii="Arial" w:eastAsia="Calibri" w:hAnsi="Arial" w:cs="Arial"/>
          <w:bCs/>
          <w:sz w:val="20"/>
          <w:szCs w:val="20"/>
        </w:rPr>
        <w:t xml:space="preserve"> Neutrošena sredstva koncem 2023. </w:t>
      </w:r>
      <w:r w:rsidR="0060280B" w:rsidRPr="0060280B">
        <w:rPr>
          <w:rFonts w:ascii="Arial" w:eastAsia="Calibri" w:hAnsi="Arial" w:cs="Arial"/>
          <w:bCs/>
          <w:sz w:val="20"/>
          <w:szCs w:val="20"/>
        </w:rPr>
        <w:t>su iznosila</w:t>
      </w:r>
      <w:r w:rsidR="00256A30" w:rsidRPr="0060280B">
        <w:rPr>
          <w:rFonts w:ascii="Arial" w:eastAsia="Calibri" w:hAnsi="Arial" w:cs="Arial"/>
          <w:bCs/>
          <w:sz w:val="20"/>
          <w:szCs w:val="20"/>
        </w:rPr>
        <w:t xml:space="preserve"> 929,66 €.</w:t>
      </w:r>
    </w:p>
    <w:p w14:paraId="782C381B" w14:textId="11B3F1E9" w:rsidR="0060280B" w:rsidRPr="0060280B" w:rsidRDefault="0060280B" w:rsidP="0052045C">
      <w:pPr>
        <w:spacing w:after="0" w:line="240" w:lineRule="auto"/>
        <w:jc w:val="both"/>
        <w:rPr>
          <w:rFonts w:ascii="Arial" w:eastAsia="Calibri" w:hAnsi="Arial" w:cs="Arial"/>
          <w:bCs/>
          <w:sz w:val="20"/>
          <w:szCs w:val="20"/>
        </w:rPr>
      </w:pPr>
      <w:r w:rsidRPr="0060280B">
        <w:rPr>
          <w:rFonts w:ascii="Arial" w:eastAsia="Calibri" w:hAnsi="Arial" w:cs="Arial"/>
          <w:bCs/>
          <w:sz w:val="20"/>
          <w:szCs w:val="20"/>
        </w:rPr>
        <w:t>U 2024. godini ostvareni prihodi za ovaj projekt iznose 7.576,90 €, a utrošeno je 360 €, te neutrošena sredstva koncem lipnja 2024. iznose 8.146,56 €.</w:t>
      </w:r>
    </w:p>
    <w:p w14:paraId="51BCC2E7" w14:textId="77777777" w:rsidR="00256A30" w:rsidRPr="0060280B" w:rsidRDefault="00256A30" w:rsidP="00256A30">
      <w:pPr>
        <w:spacing w:after="0" w:line="240" w:lineRule="auto"/>
        <w:jc w:val="both"/>
        <w:rPr>
          <w:rFonts w:ascii="Arial" w:eastAsia="Calibri" w:hAnsi="Arial" w:cs="Arial"/>
          <w:b/>
          <w:bCs/>
          <w:sz w:val="20"/>
          <w:szCs w:val="20"/>
        </w:rPr>
      </w:pPr>
    </w:p>
    <w:p w14:paraId="6B1AB7FF" w14:textId="6B68C5EF" w:rsidR="00B32353" w:rsidRPr="0060280B" w:rsidRDefault="00B32353" w:rsidP="00B32353">
      <w:pPr>
        <w:spacing w:after="0" w:line="240" w:lineRule="auto"/>
        <w:jc w:val="both"/>
        <w:rPr>
          <w:rFonts w:ascii="Arial" w:eastAsia="Calibri" w:hAnsi="Arial" w:cs="Arial"/>
          <w:bCs/>
          <w:sz w:val="20"/>
          <w:szCs w:val="20"/>
        </w:rPr>
      </w:pPr>
      <w:r w:rsidRPr="0060280B">
        <w:rPr>
          <w:rFonts w:ascii="Arial" w:eastAsia="Times New Roman" w:hAnsi="Arial" w:cs="Arial"/>
          <w:b/>
          <w:bCs/>
          <w:sz w:val="20"/>
          <w:szCs w:val="20"/>
        </w:rPr>
        <w:t>A.</w:t>
      </w:r>
      <w:r w:rsidR="00545CC6" w:rsidRPr="0060280B">
        <w:rPr>
          <w:rFonts w:ascii="Arial" w:eastAsia="Times New Roman" w:hAnsi="Arial" w:cs="Arial"/>
          <w:b/>
          <w:bCs/>
          <w:sz w:val="20"/>
          <w:szCs w:val="20"/>
        </w:rPr>
        <w:t>6</w:t>
      </w:r>
      <w:r w:rsidRPr="0060280B">
        <w:rPr>
          <w:rFonts w:ascii="Arial" w:eastAsia="Times New Roman" w:hAnsi="Arial" w:cs="Arial"/>
          <w:b/>
          <w:bCs/>
          <w:sz w:val="20"/>
          <w:szCs w:val="20"/>
        </w:rPr>
        <w:t xml:space="preserve">.) </w:t>
      </w:r>
      <w:r w:rsidR="000C28EE" w:rsidRPr="0060280B">
        <w:rPr>
          <w:rFonts w:ascii="Arial" w:eastAsia="Times New Roman" w:hAnsi="Arial" w:cs="Arial"/>
          <w:b/>
          <w:bCs/>
          <w:sz w:val="20"/>
          <w:szCs w:val="20"/>
        </w:rPr>
        <w:t xml:space="preserve">ERASMUS+ ATME, „A </w:t>
      </w:r>
      <w:proofErr w:type="spellStart"/>
      <w:r w:rsidR="000C28EE" w:rsidRPr="0060280B">
        <w:rPr>
          <w:rFonts w:ascii="Arial" w:eastAsia="Times New Roman" w:hAnsi="Arial" w:cs="Arial"/>
          <w:b/>
          <w:bCs/>
          <w:sz w:val="20"/>
          <w:szCs w:val="20"/>
        </w:rPr>
        <w:t>theatrical</w:t>
      </w:r>
      <w:proofErr w:type="spellEnd"/>
      <w:r w:rsidR="000C28EE" w:rsidRPr="0060280B">
        <w:rPr>
          <w:rFonts w:ascii="Arial" w:eastAsia="Times New Roman" w:hAnsi="Arial" w:cs="Arial"/>
          <w:b/>
          <w:bCs/>
          <w:sz w:val="20"/>
          <w:szCs w:val="20"/>
        </w:rPr>
        <w:t xml:space="preserve"> </w:t>
      </w:r>
      <w:proofErr w:type="spellStart"/>
      <w:r w:rsidR="000C28EE" w:rsidRPr="0060280B">
        <w:rPr>
          <w:rFonts w:ascii="Arial" w:eastAsia="Times New Roman" w:hAnsi="Arial" w:cs="Arial"/>
          <w:b/>
          <w:bCs/>
          <w:sz w:val="20"/>
          <w:szCs w:val="20"/>
        </w:rPr>
        <w:t>museum</w:t>
      </w:r>
      <w:proofErr w:type="spellEnd"/>
      <w:r w:rsidR="000C28EE" w:rsidRPr="0060280B">
        <w:rPr>
          <w:rFonts w:ascii="Arial" w:eastAsia="Times New Roman" w:hAnsi="Arial" w:cs="Arial"/>
          <w:b/>
          <w:bCs/>
          <w:sz w:val="20"/>
          <w:szCs w:val="20"/>
        </w:rPr>
        <w:t xml:space="preserve"> </w:t>
      </w:r>
      <w:proofErr w:type="spellStart"/>
      <w:r w:rsidR="000C28EE" w:rsidRPr="0060280B">
        <w:rPr>
          <w:rFonts w:ascii="Arial" w:eastAsia="Times New Roman" w:hAnsi="Arial" w:cs="Arial"/>
          <w:b/>
          <w:bCs/>
          <w:sz w:val="20"/>
          <w:szCs w:val="20"/>
        </w:rPr>
        <w:t>experience</w:t>
      </w:r>
      <w:proofErr w:type="spellEnd"/>
      <w:r w:rsidR="000C28EE" w:rsidRPr="0060280B">
        <w:rPr>
          <w:rFonts w:ascii="Arial" w:eastAsia="Times New Roman" w:hAnsi="Arial" w:cs="Arial"/>
          <w:b/>
          <w:bCs/>
          <w:sz w:val="20"/>
          <w:szCs w:val="20"/>
        </w:rPr>
        <w:t xml:space="preserve">“ </w:t>
      </w:r>
      <w:r w:rsidR="000C28EE" w:rsidRPr="0060280B">
        <w:rPr>
          <w:rFonts w:ascii="Arial" w:eastAsia="Times New Roman" w:hAnsi="Arial" w:cs="Arial"/>
          <w:sz w:val="20"/>
          <w:szCs w:val="20"/>
        </w:rPr>
        <w:t xml:space="preserve">je projekt </w:t>
      </w:r>
      <w:r w:rsidRPr="0060280B">
        <w:rPr>
          <w:rFonts w:ascii="Arial" w:eastAsia="Calibri" w:hAnsi="Arial" w:cs="Arial"/>
          <w:sz w:val="20"/>
          <w:szCs w:val="20"/>
        </w:rPr>
        <w:t xml:space="preserve">kojeg provodi proračunski korisnik – Muzeji i galerije Konavala, a započeo je u 2023. godini. </w:t>
      </w:r>
      <w:bookmarkStart w:id="342" w:name="_Hlk166666304"/>
      <w:r w:rsidRPr="0060280B">
        <w:rPr>
          <w:rFonts w:ascii="Arial" w:eastAsia="Calibri" w:hAnsi="Arial" w:cs="Arial"/>
          <w:sz w:val="20"/>
          <w:szCs w:val="20"/>
        </w:rPr>
        <w:t xml:space="preserve">Projekt se </w:t>
      </w:r>
      <w:r w:rsidR="000C28EE" w:rsidRPr="0060280B">
        <w:rPr>
          <w:rFonts w:ascii="Arial" w:eastAsia="Times New Roman" w:hAnsi="Arial" w:cs="Arial"/>
          <w:sz w:val="20"/>
          <w:szCs w:val="20"/>
        </w:rPr>
        <w:t xml:space="preserve">bavi poučavanjem ciljanih skupina kako na originalan način prezentirati sadržaj muzeja, povijesti umjetnosti i sl. čime muzejski prostori postaju novi edukativni i poticajni prostori otvoreni širim publikama, gdje se učenjem kroz iskustvo postiže individualni rast i razvoj kroz nove načine razmišljanja i razvoja </w:t>
      </w:r>
      <w:proofErr w:type="spellStart"/>
      <w:r w:rsidR="000C28EE" w:rsidRPr="0060280B">
        <w:rPr>
          <w:rFonts w:ascii="Arial" w:eastAsia="Times New Roman" w:hAnsi="Arial" w:cs="Arial"/>
          <w:sz w:val="20"/>
          <w:szCs w:val="20"/>
        </w:rPr>
        <w:t>uključivog</w:t>
      </w:r>
      <w:proofErr w:type="spellEnd"/>
      <w:r w:rsidR="000C28EE" w:rsidRPr="0060280B">
        <w:rPr>
          <w:rFonts w:ascii="Arial" w:eastAsia="Times New Roman" w:hAnsi="Arial" w:cs="Arial"/>
          <w:sz w:val="20"/>
          <w:szCs w:val="20"/>
        </w:rPr>
        <w:t xml:space="preserve"> društva. </w:t>
      </w:r>
      <w:bookmarkEnd w:id="342"/>
      <w:r w:rsidR="000C28EE" w:rsidRPr="0060280B">
        <w:rPr>
          <w:rFonts w:ascii="Arial" w:eastAsia="Times New Roman" w:hAnsi="Arial" w:cs="Arial"/>
          <w:sz w:val="20"/>
          <w:szCs w:val="20"/>
        </w:rPr>
        <w:t xml:space="preserve">Projekt traje od 01.04.2023. do 30.09.2024. godine, a odobreni </w:t>
      </w:r>
      <w:r w:rsidR="00541075" w:rsidRPr="0060280B">
        <w:rPr>
          <w:rFonts w:ascii="Arial" w:eastAsia="Times New Roman" w:hAnsi="Arial" w:cs="Arial"/>
          <w:sz w:val="20"/>
          <w:szCs w:val="20"/>
        </w:rPr>
        <w:t>proračun</w:t>
      </w:r>
      <w:r w:rsidR="000C28EE" w:rsidRPr="0060280B">
        <w:rPr>
          <w:rFonts w:ascii="Arial" w:eastAsia="Times New Roman" w:hAnsi="Arial" w:cs="Arial"/>
          <w:sz w:val="20"/>
          <w:szCs w:val="20"/>
        </w:rPr>
        <w:t xml:space="preserve"> za ustanovu iznosi </w:t>
      </w:r>
      <w:bookmarkStart w:id="343" w:name="_Hlk166666330"/>
      <w:r w:rsidR="000C28EE" w:rsidRPr="0060280B">
        <w:rPr>
          <w:rFonts w:ascii="Arial" w:eastAsia="Times New Roman" w:hAnsi="Arial" w:cs="Arial"/>
          <w:sz w:val="20"/>
          <w:szCs w:val="20"/>
        </w:rPr>
        <w:t xml:space="preserve">16.650 </w:t>
      </w:r>
      <w:r w:rsidR="00E7370C" w:rsidRPr="0060280B">
        <w:rPr>
          <w:rFonts w:ascii="Arial" w:eastAsia="Times New Roman" w:hAnsi="Arial" w:cs="Arial"/>
          <w:sz w:val="20"/>
          <w:szCs w:val="20"/>
        </w:rPr>
        <w:t>€</w:t>
      </w:r>
      <w:bookmarkEnd w:id="343"/>
      <w:r w:rsidR="000C28EE" w:rsidRPr="0060280B">
        <w:rPr>
          <w:rFonts w:ascii="Arial" w:eastAsia="Times New Roman" w:hAnsi="Arial" w:cs="Arial"/>
          <w:sz w:val="20"/>
          <w:szCs w:val="20"/>
        </w:rPr>
        <w:t>. U projektu uz Muzeje i galerije Konavala sudjeluje muzej iz Švedske i dramska skupina iz Belgije, koja je koordinator projekta.</w:t>
      </w:r>
      <w:r w:rsidRPr="0060280B">
        <w:rPr>
          <w:rFonts w:ascii="Arial" w:eastAsia="Times New Roman" w:hAnsi="Arial" w:cs="Arial"/>
          <w:sz w:val="20"/>
          <w:szCs w:val="20"/>
        </w:rPr>
        <w:t xml:space="preserve"> </w:t>
      </w:r>
      <w:bookmarkStart w:id="344" w:name="_Hlk166666373"/>
      <w:r w:rsidRPr="0060280B">
        <w:rPr>
          <w:rFonts w:ascii="Arial" w:eastAsia="Calibri" w:hAnsi="Arial" w:cs="Arial"/>
          <w:sz w:val="20"/>
          <w:szCs w:val="20"/>
        </w:rPr>
        <w:t xml:space="preserve">U rujnu 2023. Muzejima je doznačen predujam u iznosu 12.000 </w:t>
      </w:r>
      <w:r w:rsidR="00E7370C" w:rsidRPr="0060280B">
        <w:rPr>
          <w:rFonts w:ascii="Arial" w:eastAsia="Calibri" w:hAnsi="Arial" w:cs="Arial"/>
          <w:sz w:val="20"/>
          <w:szCs w:val="20"/>
        </w:rPr>
        <w:t>€</w:t>
      </w:r>
      <w:r w:rsidRPr="0060280B">
        <w:rPr>
          <w:rFonts w:ascii="Arial" w:eastAsia="Calibri" w:hAnsi="Arial" w:cs="Arial"/>
          <w:sz w:val="20"/>
          <w:szCs w:val="20"/>
        </w:rPr>
        <w:t xml:space="preserve"> (85%), te je u navedenom iznosu iskazan i prihod. </w:t>
      </w:r>
    </w:p>
    <w:bookmarkEnd w:id="344"/>
    <w:p w14:paraId="7B1190B8" w14:textId="05F97D72" w:rsidR="00B32353" w:rsidRPr="0060280B" w:rsidRDefault="00B32353" w:rsidP="00B32353">
      <w:pPr>
        <w:spacing w:after="0" w:line="240" w:lineRule="auto"/>
        <w:jc w:val="both"/>
        <w:rPr>
          <w:rFonts w:ascii="Arial" w:eastAsia="Calibri" w:hAnsi="Arial" w:cs="Arial"/>
          <w:bCs/>
          <w:sz w:val="20"/>
          <w:szCs w:val="20"/>
        </w:rPr>
      </w:pPr>
      <w:r w:rsidRPr="0060280B">
        <w:rPr>
          <w:rFonts w:ascii="Arial" w:eastAsia="Calibri" w:hAnsi="Arial" w:cs="Arial"/>
          <w:bCs/>
          <w:sz w:val="20"/>
          <w:szCs w:val="20"/>
        </w:rPr>
        <w:t xml:space="preserve">U 2023. izvršeni su rashodi po projektu u iznosu 11.052,78 € </w:t>
      </w:r>
      <w:r w:rsidRPr="0060280B">
        <w:rPr>
          <w:rFonts w:ascii="Arial" w:eastAsia="Times New Roman" w:hAnsi="Arial" w:cs="Arial"/>
          <w:sz w:val="20"/>
          <w:szCs w:val="20"/>
        </w:rPr>
        <w:t>za troškove službenog puta na TMP sastanak u Švedsku i 2 radionice u Švedsku i Belgiju</w:t>
      </w:r>
      <w:r w:rsidRPr="0060280B">
        <w:rPr>
          <w:rFonts w:ascii="Arial" w:eastAsia="Calibri" w:hAnsi="Arial" w:cs="Arial"/>
          <w:bCs/>
          <w:sz w:val="20"/>
          <w:szCs w:val="20"/>
        </w:rPr>
        <w:t xml:space="preserve">. Neutrošena sredstva koncem 2023. </w:t>
      </w:r>
      <w:r w:rsidR="0060280B" w:rsidRPr="0060280B">
        <w:rPr>
          <w:rFonts w:ascii="Arial" w:eastAsia="Calibri" w:hAnsi="Arial" w:cs="Arial"/>
          <w:bCs/>
          <w:sz w:val="20"/>
          <w:szCs w:val="20"/>
        </w:rPr>
        <w:t>su iznosila</w:t>
      </w:r>
      <w:r w:rsidRPr="0060280B">
        <w:rPr>
          <w:rFonts w:ascii="Arial" w:eastAsia="Calibri" w:hAnsi="Arial" w:cs="Arial"/>
          <w:bCs/>
          <w:sz w:val="20"/>
          <w:szCs w:val="20"/>
        </w:rPr>
        <w:t xml:space="preserve"> 947,22 €.</w:t>
      </w:r>
    </w:p>
    <w:p w14:paraId="036465F5" w14:textId="359E787C" w:rsidR="0060280B" w:rsidRPr="0060280B" w:rsidRDefault="0060280B" w:rsidP="0060280B">
      <w:pPr>
        <w:spacing w:after="0" w:line="240" w:lineRule="auto"/>
        <w:jc w:val="both"/>
        <w:rPr>
          <w:rFonts w:ascii="Arial" w:eastAsia="Calibri" w:hAnsi="Arial" w:cs="Arial"/>
          <w:bCs/>
          <w:sz w:val="20"/>
          <w:szCs w:val="20"/>
        </w:rPr>
      </w:pPr>
      <w:r w:rsidRPr="0060280B">
        <w:rPr>
          <w:rFonts w:ascii="Arial" w:eastAsia="Calibri" w:hAnsi="Arial" w:cs="Arial"/>
          <w:bCs/>
          <w:sz w:val="20"/>
          <w:szCs w:val="20"/>
        </w:rPr>
        <w:t>U 2024. godini utrošeno je 941,56 €, te neutrošena sredstva koncem lipnja 2024. godine iznose 5,66 €. Drugi prihodi nisu ostvarivani u 2024. godini za ovaj projekt.</w:t>
      </w:r>
    </w:p>
    <w:p w14:paraId="77425C79" w14:textId="77777777" w:rsidR="00B32353" w:rsidRPr="0060280B" w:rsidRDefault="00B32353" w:rsidP="000C28EE">
      <w:pPr>
        <w:shd w:val="clear" w:color="auto" w:fill="FFFFFF"/>
        <w:spacing w:after="0" w:line="240" w:lineRule="auto"/>
        <w:jc w:val="both"/>
        <w:rPr>
          <w:rFonts w:ascii="Arial" w:eastAsia="Times New Roman" w:hAnsi="Arial" w:cs="Arial"/>
        </w:rPr>
      </w:pPr>
    </w:p>
    <w:p w14:paraId="44F88822" w14:textId="085AE702" w:rsidR="0052045C" w:rsidRPr="0060280B" w:rsidRDefault="0052045C" w:rsidP="001224E3">
      <w:pPr>
        <w:pStyle w:val="Odlomakpopisa"/>
        <w:numPr>
          <w:ilvl w:val="0"/>
          <w:numId w:val="12"/>
        </w:numPr>
        <w:rPr>
          <w:rFonts w:ascii="Arial" w:eastAsia="Calibri" w:hAnsi="Arial" w:cs="Arial"/>
          <w:b/>
          <w:u w:val="single"/>
        </w:rPr>
      </w:pPr>
      <w:bookmarkStart w:id="345" w:name="_Hlk166666448"/>
      <w:r w:rsidRPr="0060280B">
        <w:rPr>
          <w:rFonts w:ascii="Arial" w:eastAsia="Calibri" w:hAnsi="Arial" w:cs="Arial"/>
          <w:b/>
          <w:u w:val="single"/>
        </w:rPr>
        <w:t>Pomoći temeljem prijenosa EU sredstava (</w:t>
      </w:r>
      <w:r w:rsidRPr="0060280B">
        <w:rPr>
          <w:rFonts w:ascii="Arial" w:eastAsia="Calibri" w:hAnsi="Arial" w:cs="Arial"/>
          <w:b/>
          <w:highlight w:val="yellow"/>
          <w:u w:val="single"/>
        </w:rPr>
        <w:t>638</w:t>
      </w:r>
      <w:r w:rsidRPr="0060280B">
        <w:rPr>
          <w:rFonts w:ascii="Arial" w:eastAsia="Calibri" w:hAnsi="Arial" w:cs="Arial"/>
          <w:b/>
          <w:u w:val="single"/>
        </w:rPr>
        <w:t xml:space="preserve">) </w:t>
      </w:r>
      <w:r w:rsidRPr="0060280B">
        <w:rPr>
          <w:rFonts w:ascii="Arial" w:hAnsi="Arial" w:cs="Arial"/>
          <w:b/>
          <w:u w:val="single"/>
        </w:rPr>
        <w:t xml:space="preserve">su ostvarena sredstva u iznosu </w:t>
      </w:r>
      <w:r w:rsidR="00256A30" w:rsidRPr="0060280B">
        <w:rPr>
          <w:rFonts w:ascii="Arial" w:hAnsi="Arial" w:cs="Arial"/>
          <w:b/>
          <w:u w:val="single"/>
        </w:rPr>
        <w:t>39.809,65</w:t>
      </w:r>
      <w:r w:rsidRPr="0060280B">
        <w:rPr>
          <w:rFonts w:ascii="Arial" w:hAnsi="Arial" w:cs="Arial"/>
          <w:b/>
          <w:u w:val="single"/>
        </w:rPr>
        <w:t xml:space="preserve"> € i to kao tekuće pomoći Općini:</w:t>
      </w:r>
    </w:p>
    <w:p w14:paraId="0D8B5480" w14:textId="77777777" w:rsidR="0052045C" w:rsidRPr="0060280B" w:rsidRDefault="0052045C" w:rsidP="0052045C">
      <w:pPr>
        <w:autoSpaceDE w:val="0"/>
        <w:autoSpaceDN w:val="0"/>
        <w:adjustRightInd w:val="0"/>
        <w:spacing w:after="0" w:line="240" w:lineRule="auto"/>
        <w:ind w:left="360"/>
        <w:rPr>
          <w:rFonts w:ascii="Arial" w:eastAsia="Calibri" w:hAnsi="Arial" w:cs="Arial"/>
          <w:b/>
          <w:sz w:val="20"/>
          <w:szCs w:val="20"/>
        </w:rPr>
      </w:pPr>
    </w:p>
    <w:p w14:paraId="3535654D" w14:textId="3CF4C69F" w:rsidR="0052045C" w:rsidRPr="0060280B" w:rsidRDefault="0052045C" w:rsidP="0052045C">
      <w:pPr>
        <w:autoSpaceDE w:val="0"/>
        <w:autoSpaceDN w:val="0"/>
        <w:adjustRightInd w:val="0"/>
        <w:spacing w:after="0" w:line="240" w:lineRule="auto"/>
        <w:jc w:val="both"/>
        <w:rPr>
          <w:rFonts w:ascii="Arial" w:eastAsia="Calibri" w:hAnsi="Arial" w:cs="Arial"/>
          <w:sz w:val="20"/>
          <w:szCs w:val="20"/>
        </w:rPr>
      </w:pPr>
      <w:r w:rsidRPr="0060280B">
        <w:rPr>
          <w:rFonts w:ascii="Arial" w:eastAsia="Calibri" w:hAnsi="Arial" w:cs="Arial"/>
          <w:sz w:val="20"/>
          <w:szCs w:val="20"/>
        </w:rPr>
        <w:t xml:space="preserve">U okviru ovih prihoda Općina je iskazala prihode u iznosu </w:t>
      </w:r>
      <w:r w:rsidR="0060280B" w:rsidRPr="0060280B">
        <w:rPr>
          <w:rFonts w:ascii="Arial" w:eastAsia="Calibri" w:hAnsi="Arial" w:cs="Arial"/>
          <w:b/>
          <w:bCs/>
          <w:sz w:val="20"/>
          <w:szCs w:val="20"/>
        </w:rPr>
        <w:t>12.220,84</w:t>
      </w:r>
      <w:r w:rsidRPr="0060280B">
        <w:rPr>
          <w:rFonts w:ascii="Arial" w:eastAsia="Calibri" w:hAnsi="Arial" w:cs="Arial"/>
          <w:b/>
          <w:bCs/>
          <w:sz w:val="20"/>
          <w:szCs w:val="20"/>
        </w:rPr>
        <w:t xml:space="preserve"> € (B.1 i B.2),</w:t>
      </w:r>
      <w:r w:rsidRPr="0060280B">
        <w:rPr>
          <w:rFonts w:ascii="Arial" w:eastAsia="Calibri" w:hAnsi="Arial" w:cs="Arial"/>
          <w:sz w:val="20"/>
          <w:szCs w:val="20"/>
        </w:rPr>
        <w:t xml:space="preserve"> dok proračunski korisnici Općine nisu ostvarili ove pomoći. </w:t>
      </w:r>
      <w:r w:rsidRPr="0060280B">
        <w:rPr>
          <w:rFonts w:ascii="Arial" w:eastAsia="Times New Roman" w:hAnsi="Arial" w:cs="Arial"/>
          <w:sz w:val="20"/>
          <w:szCs w:val="20"/>
          <w:lang w:eastAsia="en-US"/>
        </w:rPr>
        <w:t>Ostvarena sredstva su u evidentirana kao prihodi na osnovnom računu 63811.Prihodi Općine se odnose na tekuće pomoći, dok nije bilo kapitalnih pomoći.</w:t>
      </w:r>
    </w:p>
    <w:p w14:paraId="5C7C1AA8" w14:textId="77777777" w:rsidR="0052045C" w:rsidRPr="0060280B" w:rsidRDefault="0052045C" w:rsidP="0052045C">
      <w:pPr>
        <w:autoSpaceDE w:val="0"/>
        <w:autoSpaceDN w:val="0"/>
        <w:adjustRightInd w:val="0"/>
        <w:spacing w:after="0" w:line="240" w:lineRule="auto"/>
        <w:ind w:left="360"/>
        <w:rPr>
          <w:rFonts w:ascii="Arial" w:eastAsia="Calibri" w:hAnsi="Arial" w:cs="Arial"/>
          <w:b/>
          <w:sz w:val="20"/>
          <w:szCs w:val="20"/>
        </w:rPr>
      </w:pPr>
    </w:p>
    <w:bookmarkEnd w:id="341"/>
    <w:p w14:paraId="20177726" w14:textId="77777777" w:rsidR="0052045C" w:rsidRPr="0060280B" w:rsidRDefault="0052045C" w:rsidP="0052045C">
      <w:pPr>
        <w:autoSpaceDE w:val="0"/>
        <w:autoSpaceDN w:val="0"/>
        <w:adjustRightInd w:val="0"/>
        <w:spacing w:after="0" w:line="240" w:lineRule="auto"/>
        <w:ind w:left="360"/>
        <w:jc w:val="center"/>
        <w:rPr>
          <w:rFonts w:ascii="Arial" w:eastAsia="Calibri" w:hAnsi="Arial" w:cs="Arial"/>
          <w:b/>
          <w:sz w:val="20"/>
          <w:szCs w:val="20"/>
        </w:rPr>
      </w:pPr>
      <w:r w:rsidRPr="0060280B">
        <w:rPr>
          <w:rFonts w:ascii="Arial" w:eastAsia="Calibri" w:hAnsi="Arial" w:cs="Arial"/>
          <w:b/>
          <w:sz w:val="20"/>
          <w:szCs w:val="20"/>
        </w:rPr>
        <w:t>Prihodi Općine</w:t>
      </w:r>
    </w:p>
    <w:p w14:paraId="3F42B7A9"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7D8C937A" w14:textId="32129C31" w:rsidR="0052045C" w:rsidRPr="0060280B" w:rsidRDefault="0052045C" w:rsidP="0052045C">
      <w:pPr>
        <w:spacing w:after="0" w:line="240" w:lineRule="auto"/>
        <w:jc w:val="both"/>
        <w:rPr>
          <w:rFonts w:ascii="Arial" w:eastAsia="Calibri" w:hAnsi="Arial" w:cs="Arial"/>
          <w:sz w:val="20"/>
          <w:szCs w:val="20"/>
        </w:rPr>
      </w:pPr>
      <w:r w:rsidRPr="0060280B">
        <w:rPr>
          <w:rFonts w:ascii="Arial" w:eastAsia="Calibri" w:hAnsi="Arial" w:cs="Arial"/>
          <w:b/>
          <w:bCs/>
          <w:sz w:val="20"/>
          <w:szCs w:val="20"/>
        </w:rPr>
        <w:t>B.1)</w:t>
      </w:r>
      <w:r w:rsidRPr="0060280B">
        <w:rPr>
          <w:rFonts w:ascii="Arial" w:eastAsia="Calibri" w:hAnsi="Arial" w:cs="Arial"/>
          <w:b/>
          <w:bCs/>
          <w:sz w:val="20"/>
          <w:szCs w:val="20"/>
        </w:rPr>
        <w:tab/>
      </w:r>
      <w:r w:rsidRPr="0060280B">
        <w:rPr>
          <w:rFonts w:ascii="Arial" w:hAnsi="Arial" w:cs="Arial"/>
          <w:i/>
          <w:sz w:val="20"/>
          <w:szCs w:val="20"/>
          <w:u w:val="single"/>
        </w:rPr>
        <w:t>Izrada izmjena i dopuna prostornog plana</w:t>
      </w:r>
      <w:r w:rsidRPr="0060280B">
        <w:rPr>
          <w:rFonts w:ascii="Arial" w:hAnsi="Arial" w:cs="Arial"/>
          <w:sz w:val="20"/>
          <w:szCs w:val="20"/>
        </w:rPr>
        <w:t xml:space="preserve">, Općina nositelj projekta– sredstva 0,00 </w:t>
      </w:r>
      <w:r w:rsidR="0060280B" w:rsidRPr="0060280B">
        <w:rPr>
          <w:rFonts w:ascii="Arial" w:hAnsi="Arial" w:cs="Arial"/>
          <w:sz w:val="20"/>
          <w:szCs w:val="20"/>
        </w:rPr>
        <w:t>€</w:t>
      </w:r>
      <w:r w:rsidRPr="0060280B">
        <w:rPr>
          <w:rFonts w:ascii="Arial" w:hAnsi="Arial" w:cs="Arial"/>
          <w:sz w:val="20"/>
          <w:szCs w:val="20"/>
        </w:rPr>
        <w:t xml:space="preserve"> (udio 85% EU sredstava u projektu)</w:t>
      </w:r>
    </w:p>
    <w:p w14:paraId="15029B4C"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60280B">
        <w:rPr>
          <w:rFonts w:ascii="Arial" w:eastAsia="Times New Roman" w:hAnsi="Arial" w:cs="Arial"/>
          <w:sz w:val="20"/>
          <w:szCs w:val="20"/>
          <w:lang w:eastAsia="en-US"/>
        </w:rPr>
        <w:t>Projekt se sufinancira bespovratnim sredstvima od čega udio EU sredstva 85%, a sredstva RH 15%.</w:t>
      </w:r>
    </w:p>
    <w:bookmarkEnd w:id="345"/>
    <w:p w14:paraId="200C5C59"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153F7C7B" w14:textId="56C8C491"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60280B">
        <w:rPr>
          <w:rFonts w:ascii="Arial" w:eastAsia="Times New Roman" w:hAnsi="Arial" w:cs="Arial"/>
          <w:sz w:val="20"/>
          <w:szCs w:val="20"/>
          <w:lang w:eastAsia="en-US"/>
        </w:rPr>
        <w:t xml:space="preserve">Agencija za plaćanja u poljoprivredi, ribarstvu i ruralnom razvoju (dalje u tekstu: Agencija) je u travnju 2018. donijela Odluku o prihvatljivosti projekta „Ulaganje u izmjenu / dopunu Prostornog plana uređenja“ ,a na temelju Pravilnika o provedbi Mjere 07 „Temeljne usluge i obnova sela u ruralnim područjima“ iz Programa ruralnog razvoja RH za razdoblje 2014.-2020., putem natječaja za provedbu </w:t>
      </w:r>
      <w:proofErr w:type="spellStart"/>
      <w:r w:rsidRPr="0060280B">
        <w:rPr>
          <w:rFonts w:ascii="Arial" w:eastAsia="Times New Roman" w:hAnsi="Arial" w:cs="Arial"/>
          <w:sz w:val="20"/>
          <w:szCs w:val="20"/>
          <w:lang w:eastAsia="en-US"/>
        </w:rPr>
        <w:t>Podmjere</w:t>
      </w:r>
      <w:proofErr w:type="spellEnd"/>
      <w:r w:rsidRPr="0060280B">
        <w:rPr>
          <w:rFonts w:ascii="Arial" w:eastAsia="Times New Roman" w:hAnsi="Arial" w:cs="Arial"/>
          <w:sz w:val="20"/>
          <w:szCs w:val="20"/>
          <w:lang w:eastAsia="en-US"/>
        </w:rPr>
        <w:t xml:space="preserve"> 7.1. „Sastavljanje i ažuriranje planova za razvoj općina i sela u ruralnim područjima i njihovih temeljnih usluga te planova zaštite i upravljanja koji se odnose na lokalitete Natura 2000 i druga područja visoke prirodne vrijednosti“. Za provedbu ovog projekta odobrena su sredstva najviše do iznosa 518.875 kn. Općina i Agencija su 21. lipnja 2018. zaključili Ugovor o financiranju Operacija 7.1.1. (broj 920659/2018). Najviši iznos javne potpore prema spomenutom Pravilniku iznosi 70.000 EUR u protuvrijednosti kuna.</w:t>
      </w:r>
    </w:p>
    <w:p w14:paraId="3F972C5D"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258DAFAC"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60280B">
        <w:rPr>
          <w:rFonts w:ascii="Arial" w:eastAsia="Times New Roman" w:hAnsi="Arial" w:cs="Arial"/>
          <w:sz w:val="20"/>
          <w:szCs w:val="20"/>
          <w:lang w:eastAsia="en-US"/>
        </w:rPr>
        <w:t>Nakon provedene administrativne kontrole postupka nabave i odobrenih ponuda Agencija izdaje Odluku o dodjeli sredstava. Razdoblje provedbe ulaganja je 24 mjeseca od datuma donošenja Odluke o dodjeli sredstava do dana podnošenja zahtjeva za isplatu posljednje rate. Općina ima pravo podnijeti zahtjev za isplatu potpore jednokratno ili najviše u tri rate, i to nakon pravomoćnosti Odluke o dodjeli sredstava s time da maksimalni iznos prve rate iznosi 50% odobrenih sredstava javne potpore. Agencija može provoditi kontrolu projekta prije isplate, tijekom provedbe projekta i tijekom petogodišnjeg razdoblja nakon izvršenog konačnog plaćanja (ex post kontrola).</w:t>
      </w:r>
    </w:p>
    <w:p w14:paraId="479922B0"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70DF4C50" w14:textId="77777777" w:rsidR="0052045C" w:rsidRPr="0060280B"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60280B">
        <w:rPr>
          <w:rFonts w:ascii="Arial" w:eastAsia="Times New Roman" w:hAnsi="Arial" w:cs="Arial"/>
          <w:sz w:val="20"/>
          <w:szCs w:val="20"/>
          <w:lang w:eastAsia="en-US"/>
        </w:rPr>
        <w:t>Izvršeni rashodi u 2019. u iznosu 94.710,92 kn se odnose na izradu ispravka tehničke pogreške u Prostornom planu uređenja Općine Konavle za građevinsko područje izvan naselja u iznosu 17.500 kn (ugovor iz studenog 2018.), te na izradu izmjena i dopuna Prostornog plana u iznosu 77.210,92 kn (prva i druga privremena situacija). Naime, nakon provedenog postupka javne nabave, zaključen je u veljači 2019. ugovor u iznosu 259.000 kn što s porezom na dodanu vrijednost čini 323.750 kn (Urbanizam Dubrovnik d.o.o.). Ugovorena je izrada plana u roku 26 mjeseci od dana potpisivanja ugovora, a u slučaju ponavljanja javne rasprave (koja traje 30 dana), rok se produžuje za 9 mjeseci.</w:t>
      </w:r>
    </w:p>
    <w:p w14:paraId="417F8735"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5472D6B1"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 xml:space="preserve">U </w:t>
      </w:r>
      <w:r w:rsidRPr="00C47F03">
        <w:rPr>
          <w:rFonts w:ascii="Arial" w:eastAsia="Times New Roman" w:hAnsi="Arial" w:cs="Arial"/>
          <w:b/>
          <w:bCs/>
          <w:sz w:val="20"/>
          <w:szCs w:val="20"/>
          <w:lang w:eastAsia="en-US"/>
        </w:rPr>
        <w:t>2020.</w:t>
      </w:r>
      <w:r w:rsidRPr="00C47F03">
        <w:rPr>
          <w:rFonts w:ascii="Arial" w:eastAsia="Times New Roman" w:hAnsi="Arial" w:cs="Arial"/>
          <w:sz w:val="20"/>
          <w:szCs w:val="20"/>
          <w:lang w:eastAsia="en-US"/>
        </w:rPr>
        <w:t xml:space="preserve"> su izvršeni rashodi u iznosu 97.125 kn koji se odnose na ispostavljenu treću privremenu situaciju po ugovoru iz 2019. godine, te ukupno izvedeni radovi do konca 2020. iznose 174.335,92 kn. Trećom privremenom situacijom je obuhvaćena izrada nacrta prijedloga plana za javnu raspravu.</w:t>
      </w:r>
    </w:p>
    <w:p w14:paraId="54A3275B"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1229ACD9" w14:textId="77777777" w:rsidR="0052045C" w:rsidRPr="00C47F03" w:rsidRDefault="0052045C" w:rsidP="0052045C">
      <w:pPr>
        <w:autoSpaceDE w:val="0"/>
        <w:autoSpaceDN w:val="0"/>
        <w:adjustRightInd w:val="0"/>
        <w:spacing w:after="0" w:line="240" w:lineRule="auto"/>
        <w:ind w:left="720"/>
        <w:jc w:val="both"/>
        <w:rPr>
          <w:rFonts w:ascii="Arial" w:eastAsia="Calibri" w:hAnsi="Arial" w:cs="Arial"/>
          <w:i/>
          <w:iCs/>
          <w:sz w:val="20"/>
          <w:szCs w:val="20"/>
          <w:lang w:eastAsia="en-US"/>
        </w:rPr>
      </w:pPr>
      <w:r w:rsidRPr="00C47F03">
        <w:rPr>
          <w:rFonts w:ascii="Arial" w:eastAsia="Times New Roman" w:hAnsi="Arial" w:cs="Arial"/>
          <w:sz w:val="20"/>
          <w:szCs w:val="20"/>
          <w:lang w:eastAsia="en-US"/>
        </w:rPr>
        <w:t xml:space="preserve">Agencija za plaćanja u poljoprivredi, ribarstvu i ruralnom razvoju je u veljači 2021. donijelo odluku o odobrenju isplate sredstava u iznosu 174.326,92 kn na temelju ovjerene tri privremene situacije. </w:t>
      </w:r>
      <w:r w:rsidRPr="00C47F03">
        <w:rPr>
          <w:rFonts w:ascii="Arial" w:eastAsia="Times New Roman" w:hAnsi="Arial" w:cs="Arial"/>
          <w:b/>
          <w:bCs/>
          <w:sz w:val="20"/>
          <w:szCs w:val="20"/>
          <w:lang w:eastAsia="en-US"/>
        </w:rPr>
        <w:t>U 2021.</w:t>
      </w:r>
      <w:r w:rsidRPr="00C47F03">
        <w:rPr>
          <w:rFonts w:ascii="Arial" w:eastAsia="Times New Roman" w:hAnsi="Arial" w:cs="Arial"/>
          <w:sz w:val="20"/>
          <w:szCs w:val="20"/>
          <w:lang w:eastAsia="en-US"/>
        </w:rPr>
        <w:t xml:space="preserve"> </w:t>
      </w:r>
      <w:r w:rsidRPr="00C47F03">
        <w:rPr>
          <w:rFonts w:ascii="Arial" w:eastAsia="Times New Roman" w:hAnsi="Arial" w:cs="Arial"/>
          <w:b/>
          <w:bCs/>
          <w:sz w:val="20"/>
          <w:szCs w:val="20"/>
          <w:lang w:eastAsia="en-US"/>
        </w:rPr>
        <w:t>uplaćena</w:t>
      </w:r>
      <w:r w:rsidRPr="00C47F03">
        <w:rPr>
          <w:rFonts w:ascii="Arial" w:eastAsia="Times New Roman" w:hAnsi="Arial" w:cs="Arial"/>
          <w:sz w:val="20"/>
          <w:szCs w:val="20"/>
          <w:lang w:eastAsia="en-US"/>
        </w:rPr>
        <w:t xml:space="preserve"> su u proračun sredstva u ukupnom iznosu </w:t>
      </w:r>
      <w:r w:rsidRPr="00C47F03">
        <w:rPr>
          <w:rFonts w:ascii="Arial" w:eastAsia="Times New Roman" w:hAnsi="Arial" w:cs="Arial"/>
          <w:i/>
          <w:iCs/>
          <w:sz w:val="20"/>
          <w:szCs w:val="20"/>
          <w:u w:val="single"/>
          <w:lang w:eastAsia="en-US"/>
        </w:rPr>
        <w:t>121.406,20 kn</w:t>
      </w:r>
      <w:r w:rsidRPr="00C47F03">
        <w:rPr>
          <w:rFonts w:ascii="Arial" w:eastAsia="Times New Roman" w:hAnsi="Arial" w:cs="Arial"/>
          <w:sz w:val="20"/>
          <w:szCs w:val="20"/>
          <w:lang w:eastAsia="en-US"/>
        </w:rPr>
        <w:t xml:space="preserve">, od čega EU sredstva 103.195,27 kn, a sredstva RH 18.210,93 kn. Uplaćena sredstva koja se odnose na udio sredstava RH evidentirana su na računu 63321 (Kapitalne pomoći proračunu iz drugih proračuna), a udio bespovratnih EU sredstava na računu 63821 </w:t>
      </w:r>
      <w:r w:rsidRPr="00C47F03">
        <w:rPr>
          <w:rFonts w:ascii="Arial" w:eastAsia="Times New Roman" w:hAnsi="Arial" w:cs="Arial"/>
          <w:i/>
          <w:iCs/>
          <w:sz w:val="20"/>
          <w:szCs w:val="20"/>
          <w:lang w:eastAsia="en-US"/>
        </w:rPr>
        <w:t xml:space="preserve">(Prihodi od kapitalnih pomoći temeljem prijenosa EU sredstava) </w:t>
      </w:r>
      <w:r w:rsidRPr="00C47F03">
        <w:rPr>
          <w:rFonts w:ascii="Arial" w:eastAsia="Calibri" w:hAnsi="Arial" w:cs="Arial"/>
          <w:i/>
          <w:iCs/>
          <w:sz w:val="20"/>
          <w:szCs w:val="20"/>
          <w:lang w:eastAsia="en-US"/>
        </w:rPr>
        <w:t xml:space="preserve">(izvršenje rashoda putem kapitalnog projekta K208101, razdjel 050). </w:t>
      </w:r>
    </w:p>
    <w:p w14:paraId="63D8ABB0"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0A3F7B3F"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 xml:space="preserve">Izrada izmjena i dopuna prostornog plana Općine Konavle je u tijeku. Tijekom 2021. godini nije bilo rashoda vezanih uz ugovor o izradi izmjena i dopuna prostornog plana uređenja Općine Konavle koje se sufinanciraju sredstvima EU. Za potrebe ovih izmjena i dopuna obvezno je bilo napraviti stratešku studiju utjecaja na okoliš koja je ugovorena u siječnju 2021. godine (Eko </w:t>
      </w:r>
      <w:proofErr w:type="spellStart"/>
      <w:r w:rsidRPr="00C47F03">
        <w:rPr>
          <w:rFonts w:ascii="Arial" w:eastAsia="Times New Roman" w:hAnsi="Arial" w:cs="Arial"/>
          <w:sz w:val="20"/>
          <w:szCs w:val="20"/>
          <w:lang w:eastAsia="en-US"/>
        </w:rPr>
        <w:t>invest</w:t>
      </w:r>
      <w:proofErr w:type="spellEnd"/>
      <w:r w:rsidRPr="00C47F03">
        <w:rPr>
          <w:rFonts w:ascii="Arial" w:eastAsia="Times New Roman" w:hAnsi="Arial" w:cs="Arial"/>
          <w:sz w:val="20"/>
          <w:szCs w:val="20"/>
          <w:lang w:eastAsia="en-US"/>
        </w:rPr>
        <w:t xml:space="preserve"> d.o.o.) u vrijednosti 85.321,50 kn. Studija se izvršava u više faza, a plaćanje se obavlja po donošenju mišljenja o cjelovitosti i stručnoj utemeljenosti nacrta od strane Povjerenstva za stratešku procjenu, te po izdavanju mišljenja o provedenom postupku od strane Ministarstva </w:t>
      </w:r>
    </w:p>
    <w:p w14:paraId="4067E07A"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gospodarstva i održivog razvoja.</w:t>
      </w:r>
    </w:p>
    <w:p w14:paraId="6C1B71D3"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73EA8CC2"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U 2022. je ispostavljena četvrta privremena situacija u iznosu 32.375 kn za izradu prijedloga izmjena i dopuna prostornog plana uređenja općine – prijedlog plana za javnu raspravu (na temelju ugovora iz 2019. godine, te ukupno obavljene usluge izrade plana iznose 206.710,92 kn. Četvrtom privremenom situacijom je obuhvaćena izrada konačnog plana za javnu raspravu.</w:t>
      </w:r>
    </w:p>
    <w:p w14:paraId="0826D7E8" w14:textId="6DF08639" w:rsidR="0052045C" w:rsidRPr="00C47F03" w:rsidRDefault="0052045C" w:rsidP="0052045C">
      <w:pPr>
        <w:autoSpaceDE w:val="0"/>
        <w:autoSpaceDN w:val="0"/>
        <w:adjustRightInd w:val="0"/>
        <w:spacing w:after="0" w:line="240" w:lineRule="auto"/>
        <w:ind w:left="720"/>
        <w:jc w:val="both"/>
        <w:rPr>
          <w:rFonts w:ascii="Arial" w:eastAsia="Calibri" w:hAnsi="Arial" w:cs="Arial"/>
          <w:sz w:val="20"/>
          <w:szCs w:val="20"/>
          <w:lang w:eastAsia="en-US"/>
        </w:rPr>
      </w:pPr>
      <w:r w:rsidRPr="00C47F03">
        <w:rPr>
          <w:rFonts w:ascii="Arial" w:eastAsia="Times New Roman" w:hAnsi="Arial" w:cs="Arial"/>
          <w:sz w:val="20"/>
          <w:szCs w:val="20"/>
          <w:lang w:eastAsia="en-US"/>
        </w:rPr>
        <w:t xml:space="preserve">U 2023. </w:t>
      </w:r>
      <w:r w:rsidR="00CB40B8" w:rsidRPr="00C47F03">
        <w:rPr>
          <w:rFonts w:ascii="Arial" w:eastAsia="Times New Roman" w:hAnsi="Arial" w:cs="Arial"/>
          <w:sz w:val="20"/>
          <w:szCs w:val="20"/>
          <w:lang w:eastAsia="en-US"/>
        </w:rPr>
        <w:t>su izvršeni rashodi u iznosu 4.296,25 € (izrađena verzija plana za javnu raspravu)</w:t>
      </w:r>
      <w:r w:rsidRPr="00C47F03">
        <w:rPr>
          <w:rFonts w:ascii="Arial" w:eastAsia="Times New Roman" w:hAnsi="Arial" w:cs="Arial"/>
          <w:sz w:val="20"/>
          <w:szCs w:val="20"/>
          <w:lang w:eastAsia="en-US"/>
        </w:rPr>
        <w:t>.</w:t>
      </w:r>
      <w:r w:rsidRPr="00C47F03">
        <w:rPr>
          <w:rFonts w:ascii="Arial" w:eastAsia="Calibri" w:hAnsi="Arial" w:cs="Arial"/>
          <w:sz w:val="20"/>
          <w:szCs w:val="20"/>
          <w:lang w:eastAsia="en-US"/>
        </w:rPr>
        <w:t xml:space="preserve"> </w:t>
      </w:r>
    </w:p>
    <w:p w14:paraId="4593FA94" w14:textId="127A977D" w:rsidR="0060280B" w:rsidRPr="00C47F03" w:rsidRDefault="0060280B" w:rsidP="0060280B">
      <w:pPr>
        <w:autoSpaceDE w:val="0"/>
        <w:autoSpaceDN w:val="0"/>
        <w:adjustRightInd w:val="0"/>
        <w:spacing w:after="0" w:line="240" w:lineRule="auto"/>
        <w:ind w:left="720"/>
        <w:jc w:val="both"/>
        <w:rPr>
          <w:rFonts w:ascii="Arial" w:eastAsia="Calibri" w:hAnsi="Arial" w:cs="Arial"/>
          <w:sz w:val="20"/>
          <w:szCs w:val="20"/>
          <w:lang w:eastAsia="en-US"/>
        </w:rPr>
      </w:pPr>
      <w:r w:rsidRPr="00C47F03">
        <w:rPr>
          <w:rFonts w:ascii="Arial" w:eastAsia="Times New Roman" w:hAnsi="Arial" w:cs="Arial"/>
          <w:sz w:val="20"/>
          <w:szCs w:val="20"/>
          <w:lang w:eastAsia="en-US"/>
        </w:rPr>
        <w:t>U 2024. su izvršeni rashodi u iznosu 10.696,91 € (obrada primjedbi sa javne rasprave).</w:t>
      </w:r>
      <w:r w:rsidRPr="00C47F03">
        <w:rPr>
          <w:rFonts w:ascii="Arial" w:eastAsia="Calibri" w:hAnsi="Arial" w:cs="Arial"/>
          <w:sz w:val="20"/>
          <w:szCs w:val="20"/>
          <w:lang w:eastAsia="en-US"/>
        </w:rPr>
        <w:t xml:space="preserve"> </w:t>
      </w:r>
    </w:p>
    <w:p w14:paraId="34DB1523" w14:textId="77777777" w:rsidR="0060280B" w:rsidRPr="00C47F03" w:rsidRDefault="0060280B" w:rsidP="0052045C">
      <w:pPr>
        <w:autoSpaceDE w:val="0"/>
        <w:autoSpaceDN w:val="0"/>
        <w:adjustRightInd w:val="0"/>
        <w:spacing w:after="0" w:line="240" w:lineRule="auto"/>
        <w:ind w:left="720"/>
        <w:jc w:val="both"/>
        <w:rPr>
          <w:rFonts w:ascii="Arial" w:eastAsia="Calibri" w:hAnsi="Arial" w:cs="Arial"/>
          <w:sz w:val="20"/>
          <w:szCs w:val="20"/>
          <w:lang w:eastAsia="en-US"/>
        </w:rPr>
      </w:pPr>
    </w:p>
    <w:p w14:paraId="55358246" w14:textId="1E641049"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Calibri" w:hAnsi="Arial" w:cs="Arial"/>
          <w:sz w:val="20"/>
          <w:szCs w:val="20"/>
          <w:lang w:eastAsia="en-US"/>
        </w:rPr>
        <w:t xml:space="preserve">U </w:t>
      </w:r>
      <w:r w:rsidR="0060280B" w:rsidRPr="00C47F03">
        <w:rPr>
          <w:rFonts w:ascii="Arial" w:eastAsia="Calibri" w:hAnsi="Arial" w:cs="Arial"/>
          <w:sz w:val="20"/>
          <w:szCs w:val="20"/>
          <w:lang w:eastAsia="en-US"/>
        </w:rPr>
        <w:t xml:space="preserve">razdoblju </w:t>
      </w:r>
      <w:r w:rsidRPr="00C47F03">
        <w:rPr>
          <w:rFonts w:ascii="Arial" w:eastAsia="Calibri" w:hAnsi="Arial" w:cs="Arial"/>
          <w:sz w:val="20"/>
          <w:szCs w:val="20"/>
          <w:lang w:eastAsia="en-US"/>
        </w:rPr>
        <w:t>2022.</w:t>
      </w:r>
      <w:r w:rsidR="0060280B" w:rsidRPr="00C47F03">
        <w:rPr>
          <w:rFonts w:ascii="Arial" w:eastAsia="Calibri" w:hAnsi="Arial" w:cs="Arial"/>
          <w:sz w:val="20"/>
          <w:szCs w:val="20"/>
          <w:lang w:eastAsia="en-US"/>
        </w:rPr>
        <w:t xml:space="preserve"> do 2024.</w:t>
      </w:r>
      <w:r w:rsidRPr="00C47F03">
        <w:rPr>
          <w:rFonts w:ascii="Arial" w:eastAsia="Calibri" w:hAnsi="Arial" w:cs="Arial"/>
          <w:sz w:val="20"/>
          <w:szCs w:val="20"/>
          <w:lang w:eastAsia="en-US"/>
        </w:rPr>
        <w:t xml:space="preserve"> nije bilo uplate sredstava.</w:t>
      </w:r>
    </w:p>
    <w:p w14:paraId="00D38A9B" w14:textId="77777777" w:rsidR="0052045C" w:rsidRPr="00C47F03" w:rsidRDefault="0052045C" w:rsidP="0052045C">
      <w:pPr>
        <w:autoSpaceDE w:val="0"/>
        <w:autoSpaceDN w:val="0"/>
        <w:adjustRightInd w:val="0"/>
        <w:spacing w:after="0" w:line="240" w:lineRule="auto"/>
        <w:ind w:left="360"/>
        <w:rPr>
          <w:rFonts w:ascii="Arial" w:eastAsia="Calibri" w:hAnsi="Arial" w:cs="Arial"/>
          <w:b/>
          <w:sz w:val="20"/>
          <w:szCs w:val="20"/>
          <w:u w:val="single"/>
        </w:rPr>
      </w:pPr>
    </w:p>
    <w:p w14:paraId="4E79013F" w14:textId="77777777" w:rsidR="0052045C" w:rsidRPr="00C47F03" w:rsidRDefault="0052045C" w:rsidP="0052045C">
      <w:pPr>
        <w:spacing w:after="0" w:line="240" w:lineRule="auto"/>
        <w:jc w:val="both"/>
        <w:rPr>
          <w:rFonts w:ascii="Arial" w:eastAsia="Calibri" w:hAnsi="Arial" w:cs="Arial"/>
          <w:sz w:val="20"/>
          <w:szCs w:val="20"/>
        </w:rPr>
      </w:pPr>
      <w:r w:rsidRPr="00C47F03">
        <w:rPr>
          <w:rFonts w:ascii="Arial" w:eastAsia="Calibri" w:hAnsi="Arial" w:cs="Arial"/>
          <w:b/>
          <w:bCs/>
          <w:sz w:val="20"/>
          <w:szCs w:val="20"/>
        </w:rPr>
        <w:t>B.2)</w:t>
      </w:r>
      <w:r w:rsidRPr="00C47F03">
        <w:rPr>
          <w:rFonts w:ascii="Arial" w:eastAsia="Calibri" w:hAnsi="Arial" w:cs="Arial"/>
          <w:b/>
          <w:bCs/>
          <w:sz w:val="20"/>
          <w:szCs w:val="20"/>
        </w:rPr>
        <w:tab/>
      </w:r>
      <w:bookmarkStart w:id="346" w:name="_Hlk166667146"/>
      <w:r w:rsidRPr="00C47F03">
        <w:rPr>
          <w:rFonts w:ascii="Arial" w:hAnsi="Arial" w:cs="Arial"/>
          <w:i/>
          <w:sz w:val="20"/>
          <w:szCs w:val="20"/>
          <w:u w:val="single"/>
        </w:rPr>
        <w:t>projekt „Otvorimo južna vrata lijepe naše</w:t>
      </w:r>
      <w:r w:rsidRPr="00C47F03">
        <w:rPr>
          <w:rFonts w:ascii="Arial" w:hAnsi="Arial" w:cs="Arial"/>
          <w:i/>
          <w:sz w:val="20"/>
          <w:szCs w:val="20"/>
        </w:rPr>
        <w:t>“</w:t>
      </w:r>
      <w:r w:rsidRPr="00C47F03">
        <w:rPr>
          <w:rFonts w:ascii="Arial" w:hAnsi="Arial" w:cs="Arial"/>
          <w:sz w:val="20"/>
          <w:szCs w:val="20"/>
        </w:rPr>
        <w:t>, faza II, Općina nositelj projekta, a vrtić partner u projektu – sredstva 8.307,26 € (udio 85% EU sredstava u projektu)</w:t>
      </w:r>
    </w:p>
    <w:p w14:paraId="1331BCC9"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Projekt se sufinancira bespovratnim sredstvima u visini 100%, od čega EU sredstva 85%, a sredstva RH 15%.</w:t>
      </w:r>
    </w:p>
    <w:p w14:paraId="7624235D"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636D9767"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 xml:space="preserve">Ugovor za „Nastavak unapređenja usluga za djecu u sustavu ranog i predškolskog odgoja i obrazovanja“ u sklopu ESF Operativnog programa „Učinkoviti ljudski potencijali 2014.-2020.“ zaključen je u prosincu 2021. s Ministarstvom rada, mirovinskoga sustava, obitelji i socijalne politike i Hrvatskim zavodom za zapošljavanje. Projektom su odobrena bespovratna sredstva u iznosu </w:t>
      </w:r>
      <w:proofErr w:type="spellStart"/>
      <w:r w:rsidRPr="00C47F03">
        <w:rPr>
          <w:rFonts w:ascii="Arial" w:eastAsia="Times New Roman" w:hAnsi="Arial" w:cs="Arial"/>
          <w:sz w:val="20"/>
          <w:szCs w:val="20"/>
          <w:lang w:eastAsia="en-US"/>
        </w:rPr>
        <w:t>max</w:t>
      </w:r>
      <w:proofErr w:type="spellEnd"/>
      <w:r w:rsidRPr="00C47F03">
        <w:rPr>
          <w:rFonts w:ascii="Arial" w:eastAsia="Times New Roman" w:hAnsi="Arial" w:cs="Arial"/>
          <w:sz w:val="20"/>
          <w:szCs w:val="20"/>
          <w:lang w:eastAsia="en-US"/>
        </w:rPr>
        <w:t xml:space="preserve"> 4.549.946,58 kn, a projekt traje 20 mjeseci (počevši danom potpisivanja ugovora, pa do 23.8.2023.). </w:t>
      </w:r>
    </w:p>
    <w:p w14:paraId="7E56248E"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Svrha projekta „Otvorimo Južna vrata Lijepe naše, faza II“ jest nastaviti unaprjeđivati usluge kroz produljenje radnog vremena Dječjeg vrtića Konavle s ciljem omogućavanja bolje ravnoteže poslovnog i obiteljskog života obitelji s uzdržavanim članovima uključenima u programe ranog i predškolskog odgoja i obrazovanja. Proces unapređenja usluga započeo je provođenjem prve faze projekta 1.2.2019. čija provedba je trajala od kolovoza 2021.</w:t>
      </w:r>
    </w:p>
    <w:p w14:paraId="49C54921"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30936668"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Izvršeni rashodi u 2022. godini iznose sveukupno 991.083,70 kn odnosno 131.539,41 € prema tečaju konverzije (od čega</w:t>
      </w:r>
      <w:r w:rsidRPr="00C47F03">
        <w:rPr>
          <w:rFonts w:ascii="Arial" w:eastAsia="Calibri" w:hAnsi="Arial" w:cs="Arial"/>
          <w:bCs/>
          <w:sz w:val="20"/>
          <w:szCs w:val="20"/>
          <w:lang w:eastAsia="en-US"/>
        </w:rPr>
        <w:t xml:space="preserve"> 254.035,16 kn putem Općine kao korisnika i </w:t>
      </w:r>
      <w:r w:rsidRPr="00C47F03">
        <w:rPr>
          <w:rFonts w:ascii="Arial" w:eastAsia="Times New Roman" w:hAnsi="Arial" w:cs="Arial"/>
          <w:sz w:val="20"/>
          <w:szCs w:val="20"/>
          <w:lang w:eastAsia="en-US"/>
        </w:rPr>
        <w:t>737.048,54 kn putem dječjeg vrtića kao partnera). Za provedbu projekta su u 2022. ostvarena sredstva pomoći u iznosu 1.189.271,25 kn koja su korištena kroz provedu projekta T206606 (rashodi Općine) i T205123 (rashodi vrtića kao partnera).</w:t>
      </w:r>
    </w:p>
    <w:p w14:paraId="21CC8172"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3D8EA7D7"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b/>
          <w:bCs/>
          <w:sz w:val="20"/>
          <w:szCs w:val="20"/>
          <w:lang w:eastAsia="en-US"/>
        </w:rPr>
        <w:lastRenderedPageBreak/>
        <w:t>Tijekom 2022.</w:t>
      </w:r>
      <w:r w:rsidRPr="00C47F03">
        <w:rPr>
          <w:rFonts w:ascii="Arial" w:eastAsia="Times New Roman" w:hAnsi="Arial" w:cs="Arial"/>
          <w:sz w:val="20"/>
          <w:szCs w:val="20"/>
          <w:lang w:eastAsia="en-US"/>
        </w:rPr>
        <w:t xml:space="preserve"> uplaćena su u proračun sredstva predujma i tri odobrena zahtjeva u ukupnom iznosu 1.189.271,25 kn (odnosno 157.843,42 € prema tečaju konverzije), od čega EU sredstva 1.010.880,56 kn (odnosno 134.166,91 € prema tečaju konverzije), a sredstva RH 178.390,69 kn (odnosno 23.676,51 € prema tečaju konverzije). </w:t>
      </w:r>
    </w:p>
    <w:p w14:paraId="24C9AA24"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6790E20B" w14:textId="28B711D0"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 xml:space="preserve">Izvršeni rashodi u 2023. iznose sveukupno </w:t>
      </w:r>
      <w:r w:rsidR="00CB40B8" w:rsidRPr="00C47F03">
        <w:rPr>
          <w:rFonts w:ascii="Arial" w:eastAsia="Times New Roman" w:hAnsi="Arial" w:cs="Arial"/>
          <w:sz w:val="20"/>
          <w:szCs w:val="20"/>
          <w:lang w:eastAsia="en-US"/>
        </w:rPr>
        <w:t>102.556,87</w:t>
      </w:r>
      <w:r w:rsidRPr="00C47F03">
        <w:rPr>
          <w:rFonts w:ascii="Arial" w:eastAsia="Times New Roman" w:hAnsi="Arial" w:cs="Arial"/>
          <w:sz w:val="20"/>
          <w:szCs w:val="20"/>
          <w:lang w:eastAsia="en-US"/>
        </w:rPr>
        <w:t xml:space="preserve"> € (od čega </w:t>
      </w:r>
      <w:r w:rsidR="00CB40B8" w:rsidRPr="00C47F03">
        <w:rPr>
          <w:rFonts w:ascii="Arial" w:eastAsia="Calibri" w:hAnsi="Arial" w:cs="Arial"/>
          <w:bCs/>
          <w:sz w:val="20"/>
          <w:szCs w:val="20"/>
          <w:lang w:eastAsia="en-US"/>
        </w:rPr>
        <w:t>26.805,33</w:t>
      </w:r>
      <w:r w:rsidRPr="00C47F03">
        <w:rPr>
          <w:rFonts w:ascii="Arial" w:eastAsia="Calibri" w:hAnsi="Arial" w:cs="Arial"/>
          <w:bCs/>
          <w:sz w:val="20"/>
          <w:szCs w:val="20"/>
          <w:lang w:eastAsia="en-US"/>
        </w:rPr>
        <w:t xml:space="preserve"> € putem Općine kao korisnika i </w:t>
      </w:r>
      <w:r w:rsidR="00CB40B8" w:rsidRPr="00C47F03">
        <w:rPr>
          <w:rFonts w:ascii="Arial" w:eastAsia="Times New Roman" w:hAnsi="Arial" w:cs="Arial"/>
          <w:sz w:val="20"/>
          <w:szCs w:val="20"/>
          <w:lang w:eastAsia="en-US"/>
        </w:rPr>
        <w:t>75.751,54</w:t>
      </w:r>
      <w:r w:rsidRPr="00C47F03">
        <w:rPr>
          <w:rFonts w:ascii="Arial" w:eastAsia="Times New Roman" w:hAnsi="Arial" w:cs="Arial"/>
          <w:sz w:val="20"/>
          <w:szCs w:val="20"/>
          <w:lang w:eastAsia="en-US"/>
        </w:rPr>
        <w:t xml:space="preserve"> € putem dječjeg vrtića kao partnera). </w:t>
      </w:r>
    </w:p>
    <w:p w14:paraId="3C3CBE53"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015E5970" w14:textId="01C5166B"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b/>
          <w:bCs/>
          <w:sz w:val="20"/>
          <w:szCs w:val="20"/>
          <w:lang w:eastAsia="en-US"/>
        </w:rPr>
        <w:t>U 2023.</w:t>
      </w:r>
      <w:r w:rsidRPr="00C47F03">
        <w:rPr>
          <w:rFonts w:ascii="Arial" w:eastAsia="Times New Roman" w:hAnsi="Arial" w:cs="Arial"/>
          <w:sz w:val="20"/>
          <w:szCs w:val="20"/>
          <w:lang w:eastAsia="en-US"/>
        </w:rPr>
        <w:t xml:space="preserve"> uplaćena su u proračun sredstva </w:t>
      </w:r>
      <w:r w:rsidR="00CB40B8" w:rsidRPr="00C47F03">
        <w:rPr>
          <w:rFonts w:ascii="Arial" w:eastAsia="Times New Roman" w:hAnsi="Arial" w:cs="Arial"/>
          <w:sz w:val="20"/>
          <w:szCs w:val="20"/>
          <w:lang w:eastAsia="en-US"/>
        </w:rPr>
        <w:t>na temelju dva</w:t>
      </w:r>
      <w:r w:rsidRPr="00C47F03">
        <w:rPr>
          <w:rFonts w:ascii="Arial" w:eastAsia="Times New Roman" w:hAnsi="Arial" w:cs="Arial"/>
          <w:sz w:val="20"/>
          <w:szCs w:val="20"/>
          <w:lang w:eastAsia="en-US"/>
        </w:rPr>
        <w:t xml:space="preserve"> odobren</w:t>
      </w:r>
      <w:r w:rsidR="00CB40B8" w:rsidRPr="00C47F03">
        <w:rPr>
          <w:rFonts w:ascii="Arial" w:eastAsia="Times New Roman" w:hAnsi="Arial" w:cs="Arial"/>
          <w:sz w:val="20"/>
          <w:szCs w:val="20"/>
          <w:lang w:eastAsia="en-US"/>
        </w:rPr>
        <w:t>a</w:t>
      </w:r>
      <w:r w:rsidRPr="00C47F03">
        <w:rPr>
          <w:rFonts w:ascii="Arial" w:eastAsia="Times New Roman" w:hAnsi="Arial" w:cs="Arial"/>
          <w:sz w:val="20"/>
          <w:szCs w:val="20"/>
          <w:lang w:eastAsia="en-US"/>
        </w:rPr>
        <w:t xml:space="preserve"> zahtjeva u ukupnom iznosu </w:t>
      </w:r>
      <w:r w:rsidR="00CB40B8" w:rsidRPr="00C47F03">
        <w:rPr>
          <w:rFonts w:ascii="Arial" w:eastAsia="Times New Roman" w:hAnsi="Arial" w:cs="Arial"/>
          <w:sz w:val="20"/>
          <w:szCs w:val="20"/>
          <w:lang w:eastAsia="en-US"/>
        </w:rPr>
        <w:t>46.834,85</w:t>
      </w:r>
      <w:r w:rsidRPr="00C47F03">
        <w:rPr>
          <w:rFonts w:ascii="Arial" w:eastAsia="Times New Roman" w:hAnsi="Arial" w:cs="Arial"/>
          <w:sz w:val="20"/>
          <w:szCs w:val="20"/>
          <w:lang w:eastAsia="en-US"/>
        </w:rPr>
        <w:t xml:space="preserve"> €, od čega EU sredstva </w:t>
      </w:r>
      <w:r w:rsidR="00CB40B8" w:rsidRPr="00C47F03">
        <w:rPr>
          <w:rFonts w:ascii="Arial" w:eastAsia="Times New Roman" w:hAnsi="Arial" w:cs="Arial"/>
          <w:sz w:val="20"/>
          <w:szCs w:val="20"/>
          <w:lang w:eastAsia="en-US"/>
        </w:rPr>
        <w:t>39.809,65</w:t>
      </w:r>
      <w:r w:rsidRPr="00C47F03">
        <w:rPr>
          <w:rFonts w:ascii="Arial" w:eastAsia="Times New Roman" w:hAnsi="Arial" w:cs="Arial"/>
          <w:sz w:val="20"/>
          <w:szCs w:val="20"/>
          <w:lang w:eastAsia="en-US"/>
        </w:rPr>
        <w:t xml:space="preserve"> €, a sredstva RH </w:t>
      </w:r>
      <w:r w:rsidR="00CB40B8" w:rsidRPr="00C47F03">
        <w:rPr>
          <w:rFonts w:ascii="Arial" w:eastAsia="Times New Roman" w:hAnsi="Arial" w:cs="Arial"/>
          <w:sz w:val="20"/>
          <w:szCs w:val="20"/>
          <w:lang w:eastAsia="en-US"/>
        </w:rPr>
        <w:t>7.025,20</w:t>
      </w:r>
      <w:r w:rsidRPr="00C47F03">
        <w:rPr>
          <w:rFonts w:ascii="Arial" w:eastAsia="Times New Roman" w:hAnsi="Arial" w:cs="Arial"/>
          <w:sz w:val="20"/>
          <w:szCs w:val="20"/>
          <w:lang w:eastAsia="en-US"/>
        </w:rPr>
        <w:t xml:space="preserve"> €.</w:t>
      </w:r>
    </w:p>
    <w:p w14:paraId="1B99C4A7"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466EF843" w14:textId="70D4C853" w:rsidR="0060280B" w:rsidRPr="00C47F03" w:rsidRDefault="00C47F03" w:rsidP="0060280B">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b/>
          <w:bCs/>
          <w:sz w:val="20"/>
          <w:szCs w:val="20"/>
          <w:lang w:eastAsia="en-US"/>
        </w:rPr>
        <w:t xml:space="preserve">Projekt je okončan u 2023. godini i nije bilo rashoda u 2024. godini. </w:t>
      </w:r>
      <w:r w:rsidR="0060280B" w:rsidRPr="00C47F03">
        <w:rPr>
          <w:rFonts w:ascii="Arial" w:eastAsia="Times New Roman" w:hAnsi="Arial" w:cs="Arial"/>
          <w:b/>
          <w:bCs/>
          <w:sz w:val="20"/>
          <w:szCs w:val="20"/>
          <w:lang w:eastAsia="en-US"/>
        </w:rPr>
        <w:t>U 2024.</w:t>
      </w:r>
      <w:r w:rsidR="0060280B" w:rsidRPr="00C47F03">
        <w:rPr>
          <w:rFonts w:ascii="Arial" w:eastAsia="Times New Roman" w:hAnsi="Arial" w:cs="Arial"/>
          <w:sz w:val="20"/>
          <w:szCs w:val="20"/>
          <w:lang w:eastAsia="en-US"/>
        </w:rPr>
        <w:t xml:space="preserve"> uplaćena su u proračun sredstva na temelju odobrenog konačnog zahtjeva u ukupnom iznosu 14.377,46 €, od čega EU sredstva 12.220,84 €, a sredstva RH 2.156,62 €.</w:t>
      </w:r>
    </w:p>
    <w:p w14:paraId="5ACC249F" w14:textId="77777777" w:rsidR="0060280B" w:rsidRPr="00C47F03" w:rsidRDefault="0060280B" w:rsidP="0052045C">
      <w:pPr>
        <w:autoSpaceDE w:val="0"/>
        <w:autoSpaceDN w:val="0"/>
        <w:adjustRightInd w:val="0"/>
        <w:spacing w:after="0" w:line="240" w:lineRule="auto"/>
        <w:ind w:left="720"/>
        <w:jc w:val="both"/>
        <w:rPr>
          <w:rFonts w:ascii="Arial" w:eastAsia="Times New Roman" w:hAnsi="Arial" w:cs="Arial"/>
          <w:sz w:val="20"/>
          <w:szCs w:val="20"/>
          <w:lang w:eastAsia="en-US"/>
        </w:rPr>
      </w:pPr>
    </w:p>
    <w:p w14:paraId="7519FF86" w14:textId="77777777" w:rsidR="0052045C" w:rsidRPr="00C47F03" w:rsidRDefault="0052045C" w:rsidP="0052045C">
      <w:pPr>
        <w:autoSpaceDE w:val="0"/>
        <w:autoSpaceDN w:val="0"/>
        <w:adjustRightInd w:val="0"/>
        <w:spacing w:after="0" w:line="240" w:lineRule="auto"/>
        <w:ind w:left="720"/>
        <w:jc w:val="both"/>
        <w:rPr>
          <w:rFonts w:ascii="Arial" w:eastAsia="Times New Roman" w:hAnsi="Arial" w:cs="Arial"/>
          <w:sz w:val="20"/>
          <w:szCs w:val="20"/>
          <w:lang w:eastAsia="en-US"/>
        </w:rPr>
      </w:pPr>
      <w:r w:rsidRPr="00C47F03">
        <w:rPr>
          <w:rFonts w:ascii="Arial" w:eastAsia="Times New Roman" w:hAnsi="Arial" w:cs="Arial"/>
          <w:sz w:val="20"/>
          <w:szCs w:val="20"/>
          <w:lang w:eastAsia="en-US"/>
        </w:rPr>
        <w:t xml:space="preserve">Uplaćena sredstva koja se odnose na udio sredstava RH evidentirana su na računu 63311 (Tekuće pomoći proračunu iz drugih proračuna), a udio bespovratnih EU sredstava na računu 63811 (Prihodi od tekućih pomoći temeljem prijenosa EU sredstava). </w:t>
      </w:r>
    </w:p>
    <w:bookmarkEnd w:id="346"/>
    <w:p w14:paraId="016CC09E" w14:textId="77777777" w:rsidR="0052045C" w:rsidRPr="00C47F03" w:rsidRDefault="0052045C" w:rsidP="00FB7F63">
      <w:pPr>
        <w:autoSpaceDE w:val="0"/>
        <w:autoSpaceDN w:val="0"/>
        <w:adjustRightInd w:val="0"/>
        <w:spacing w:after="0" w:line="240" w:lineRule="auto"/>
        <w:rPr>
          <w:rFonts w:ascii="Arial" w:eastAsia="Calibri" w:hAnsi="Arial" w:cs="Arial"/>
          <w:bCs/>
          <w:sz w:val="20"/>
          <w:szCs w:val="20"/>
        </w:rPr>
      </w:pPr>
    </w:p>
    <w:p w14:paraId="029D6786" w14:textId="4CCFE2C3" w:rsidR="0052045C" w:rsidRPr="00C47F03" w:rsidRDefault="0052045C" w:rsidP="00B32353">
      <w:pPr>
        <w:numPr>
          <w:ilvl w:val="0"/>
          <w:numId w:val="12"/>
        </w:numPr>
        <w:autoSpaceDE w:val="0"/>
        <w:autoSpaceDN w:val="0"/>
        <w:adjustRightInd w:val="0"/>
        <w:spacing w:after="0" w:line="240" w:lineRule="auto"/>
        <w:ind w:left="709" w:hanging="359"/>
        <w:jc w:val="both"/>
        <w:rPr>
          <w:rFonts w:ascii="Arial" w:eastAsia="Calibri" w:hAnsi="Arial" w:cs="Arial"/>
          <w:bCs/>
          <w:sz w:val="20"/>
          <w:szCs w:val="20"/>
        </w:rPr>
      </w:pPr>
      <w:bookmarkStart w:id="347" w:name="_Hlk166667353"/>
      <w:r w:rsidRPr="00C47F03">
        <w:rPr>
          <w:rFonts w:ascii="Arial" w:eastAsia="Calibri" w:hAnsi="Arial" w:cs="Arial"/>
          <w:b/>
          <w:sz w:val="20"/>
          <w:szCs w:val="20"/>
          <w:u w:val="single"/>
          <w:lang w:eastAsia="en-US"/>
        </w:rPr>
        <w:t>Pomoći proračunu iz drugih proračuna (tekuće i kapitalne pomoći) (</w:t>
      </w:r>
      <w:r w:rsidRPr="00C47F03">
        <w:rPr>
          <w:rFonts w:ascii="Arial" w:eastAsia="Calibri" w:hAnsi="Arial" w:cs="Arial"/>
          <w:b/>
          <w:sz w:val="20"/>
          <w:szCs w:val="20"/>
          <w:highlight w:val="yellow"/>
          <w:u w:val="single"/>
          <w:lang w:eastAsia="en-US"/>
        </w:rPr>
        <w:t>633</w:t>
      </w:r>
      <w:r w:rsidRPr="00C47F03">
        <w:rPr>
          <w:rFonts w:ascii="Arial" w:eastAsia="Calibri" w:hAnsi="Arial" w:cs="Arial"/>
          <w:b/>
          <w:sz w:val="20"/>
          <w:szCs w:val="20"/>
          <w:u w:val="single"/>
          <w:lang w:eastAsia="en-US"/>
        </w:rPr>
        <w:t xml:space="preserve">), a na temelju sufinanciranja EU projekata iz državnog proračuna </w:t>
      </w:r>
    </w:p>
    <w:p w14:paraId="1FCBF9C6" w14:textId="77777777" w:rsidR="00B32353" w:rsidRPr="00C47F03" w:rsidRDefault="00B32353" w:rsidP="0052045C">
      <w:pPr>
        <w:autoSpaceDE w:val="0"/>
        <w:autoSpaceDN w:val="0"/>
        <w:adjustRightInd w:val="0"/>
        <w:spacing w:after="0" w:line="240" w:lineRule="auto"/>
        <w:ind w:left="360"/>
        <w:jc w:val="both"/>
        <w:rPr>
          <w:rFonts w:ascii="Arial" w:eastAsia="Calibri" w:hAnsi="Arial" w:cs="Arial"/>
          <w:bCs/>
          <w:sz w:val="20"/>
          <w:szCs w:val="20"/>
        </w:rPr>
      </w:pPr>
    </w:p>
    <w:p w14:paraId="6B99230B" w14:textId="2D5969D0" w:rsidR="0052045C" w:rsidRPr="00C47F03" w:rsidRDefault="0052045C" w:rsidP="0052045C">
      <w:pPr>
        <w:autoSpaceDE w:val="0"/>
        <w:autoSpaceDN w:val="0"/>
        <w:adjustRightInd w:val="0"/>
        <w:spacing w:after="0" w:line="240" w:lineRule="auto"/>
        <w:ind w:left="360"/>
        <w:jc w:val="both"/>
        <w:rPr>
          <w:rFonts w:ascii="Arial" w:eastAsia="Calibri" w:hAnsi="Arial" w:cs="Arial"/>
          <w:bCs/>
          <w:sz w:val="20"/>
          <w:szCs w:val="20"/>
        </w:rPr>
      </w:pPr>
      <w:r w:rsidRPr="00C47F03">
        <w:rPr>
          <w:rFonts w:ascii="Arial" w:eastAsia="Calibri" w:hAnsi="Arial" w:cs="Arial"/>
          <w:bCs/>
          <w:sz w:val="20"/>
          <w:szCs w:val="20"/>
        </w:rPr>
        <w:t xml:space="preserve">U okviru ovih prihoda Općina je iskazala prihode u iznosu </w:t>
      </w:r>
      <w:r w:rsidR="00C47F03" w:rsidRPr="00C47F03">
        <w:rPr>
          <w:rFonts w:ascii="Arial" w:eastAsia="Calibri" w:hAnsi="Arial" w:cs="Arial"/>
          <w:bCs/>
          <w:sz w:val="20"/>
          <w:szCs w:val="20"/>
        </w:rPr>
        <w:t>2.156,62</w:t>
      </w:r>
      <w:r w:rsidRPr="00C47F03">
        <w:rPr>
          <w:rFonts w:ascii="Arial" w:eastAsia="Calibri" w:hAnsi="Arial" w:cs="Arial"/>
          <w:bCs/>
          <w:sz w:val="20"/>
          <w:szCs w:val="20"/>
        </w:rPr>
        <w:t xml:space="preserve"> € (C.1</w:t>
      </w:r>
      <w:r w:rsidR="001224E3" w:rsidRPr="00C47F03">
        <w:rPr>
          <w:rFonts w:ascii="Arial" w:eastAsia="Calibri" w:hAnsi="Arial" w:cs="Arial"/>
          <w:bCs/>
          <w:sz w:val="20"/>
          <w:szCs w:val="20"/>
        </w:rPr>
        <w:t>.;</w:t>
      </w:r>
      <w:r w:rsidRPr="00C47F03">
        <w:rPr>
          <w:rFonts w:ascii="Arial" w:eastAsia="Calibri" w:hAnsi="Arial" w:cs="Arial"/>
          <w:bCs/>
          <w:sz w:val="20"/>
          <w:szCs w:val="20"/>
        </w:rPr>
        <w:t xml:space="preserve"> C.2</w:t>
      </w:r>
      <w:r w:rsidR="001224E3" w:rsidRPr="00C47F03">
        <w:rPr>
          <w:rFonts w:ascii="Arial" w:eastAsia="Calibri" w:hAnsi="Arial" w:cs="Arial"/>
          <w:bCs/>
          <w:sz w:val="20"/>
          <w:szCs w:val="20"/>
        </w:rPr>
        <w:t>.</w:t>
      </w:r>
      <w:r w:rsidRPr="00C47F03">
        <w:rPr>
          <w:rFonts w:ascii="Arial" w:eastAsia="Calibri" w:hAnsi="Arial" w:cs="Arial"/>
          <w:bCs/>
          <w:sz w:val="20"/>
          <w:szCs w:val="20"/>
        </w:rPr>
        <w:t>)</w:t>
      </w:r>
    </w:p>
    <w:p w14:paraId="6CE25302" w14:textId="77777777" w:rsidR="0052045C" w:rsidRPr="00C47F03" w:rsidRDefault="0052045C" w:rsidP="00FB7F63">
      <w:pPr>
        <w:autoSpaceDE w:val="0"/>
        <w:autoSpaceDN w:val="0"/>
        <w:adjustRightInd w:val="0"/>
        <w:spacing w:after="0" w:line="240" w:lineRule="auto"/>
        <w:jc w:val="both"/>
        <w:rPr>
          <w:rFonts w:ascii="Arial" w:eastAsia="Calibri" w:hAnsi="Arial" w:cs="Arial"/>
          <w:bCs/>
          <w:sz w:val="20"/>
          <w:szCs w:val="20"/>
        </w:rPr>
      </w:pPr>
    </w:p>
    <w:p w14:paraId="419767CA" w14:textId="77777777" w:rsidR="0052045C" w:rsidRPr="00C47F03" w:rsidRDefault="0052045C" w:rsidP="0052045C">
      <w:pPr>
        <w:spacing w:after="0" w:line="240" w:lineRule="auto"/>
        <w:jc w:val="both"/>
        <w:rPr>
          <w:rFonts w:ascii="Arial" w:eastAsia="Calibri" w:hAnsi="Arial" w:cs="Arial"/>
          <w:sz w:val="20"/>
          <w:szCs w:val="20"/>
        </w:rPr>
      </w:pPr>
      <w:r w:rsidRPr="00C47F03">
        <w:rPr>
          <w:rFonts w:ascii="Arial" w:eastAsia="Calibri" w:hAnsi="Arial" w:cs="Arial"/>
          <w:b/>
          <w:bCs/>
          <w:sz w:val="20"/>
          <w:szCs w:val="20"/>
        </w:rPr>
        <w:t>C.1)</w:t>
      </w:r>
      <w:r w:rsidRPr="00C47F03">
        <w:rPr>
          <w:rFonts w:ascii="Arial" w:eastAsia="Calibri" w:hAnsi="Arial" w:cs="Arial"/>
          <w:b/>
          <w:bCs/>
          <w:sz w:val="20"/>
          <w:szCs w:val="20"/>
        </w:rPr>
        <w:tab/>
      </w:r>
      <w:r w:rsidRPr="00C47F03">
        <w:rPr>
          <w:rFonts w:ascii="Arial" w:hAnsi="Arial" w:cs="Arial"/>
          <w:i/>
          <w:sz w:val="20"/>
          <w:szCs w:val="20"/>
          <w:u w:val="single"/>
        </w:rPr>
        <w:t>Izrada izmjena i dopuna prostornog plana</w:t>
      </w:r>
      <w:r w:rsidRPr="00C47F03">
        <w:rPr>
          <w:rFonts w:ascii="Arial" w:hAnsi="Arial" w:cs="Arial"/>
          <w:sz w:val="20"/>
          <w:szCs w:val="20"/>
        </w:rPr>
        <w:t xml:space="preserve"> Općina nositelj projekta – sredstva 0,00 €</w:t>
      </w:r>
    </w:p>
    <w:p w14:paraId="68759828" w14:textId="77777777" w:rsidR="0052045C" w:rsidRPr="00C47F03" w:rsidRDefault="0052045C" w:rsidP="0052045C">
      <w:pPr>
        <w:autoSpaceDE w:val="0"/>
        <w:autoSpaceDN w:val="0"/>
        <w:adjustRightInd w:val="0"/>
        <w:spacing w:after="0" w:line="240" w:lineRule="auto"/>
        <w:ind w:left="708"/>
        <w:jc w:val="both"/>
        <w:rPr>
          <w:rFonts w:ascii="Arial" w:hAnsi="Arial" w:cs="Arial"/>
          <w:i/>
          <w:iCs/>
          <w:sz w:val="20"/>
          <w:szCs w:val="20"/>
        </w:rPr>
      </w:pPr>
      <w:r w:rsidRPr="00C47F03">
        <w:rPr>
          <w:rFonts w:ascii="Arial" w:hAnsi="Arial" w:cs="Arial"/>
          <w:sz w:val="20"/>
          <w:szCs w:val="20"/>
        </w:rPr>
        <w:t xml:space="preserve">Projekt se sufinancira bespovratnim sredstvima, od čega EU sredstva 85%, a sredstva RH 15%. </w:t>
      </w:r>
      <w:r w:rsidRPr="00C47F03">
        <w:rPr>
          <w:rFonts w:ascii="Arial" w:hAnsi="Arial" w:cs="Arial"/>
          <w:i/>
          <w:iCs/>
          <w:sz w:val="20"/>
          <w:szCs w:val="20"/>
        </w:rPr>
        <w:t xml:space="preserve">Detaljnije prihodi projekta – vidi točka </w:t>
      </w:r>
      <w:r w:rsidRPr="00C47F03">
        <w:rPr>
          <w:rFonts w:ascii="Arial" w:hAnsi="Arial" w:cs="Arial"/>
          <w:b/>
          <w:bCs/>
          <w:i/>
          <w:iCs/>
          <w:sz w:val="20"/>
          <w:szCs w:val="20"/>
        </w:rPr>
        <w:t>B.1.</w:t>
      </w:r>
    </w:p>
    <w:p w14:paraId="025B2654" w14:textId="1DA82324" w:rsidR="0052045C" w:rsidRPr="00C47F03" w:rsidRDefault="0052045C" w:rsidP="0052045C">
      <w:pPr>
        <w:autoSpaceDE w:val="0"/>
        <w:autoSpaceDN w:val="0"/>
        <w:adjustRightInd w:val="0"/>
        <w:spacing w:after="0" w:line="240" w:lineRule="auto"/>
        <w:ind w:left="720"/>
        <w:jc w:val="both"/>
        <w:rPr>
          <w:rFonts w:ascii="Arial" w:eastAsia="Calibri" w:hAnsi="Arial" w:cs="Arial"/>
          <w:sz w:val="20"/>
          <w:szCs w:val="20"/>
          <w:lang w:eastAsia="en-US"/>
        </w:rPr>
      </w:pPr>
      <w:r w:rsidRPr="00C47F03">
        <w:rPr>
          <w:rFonts w:ascii="Arial" w:eastAsia="Calibri" w:hAnsi="Arial" w:cs="Arial"/>
          <w:sz w:val="20"/>
          <w:szCs w:val="20"/>
          <w:lang w:eastAsia="en-US"/>
        </w:rPr>
        <w:t>(izvršenje rashoda putem projekta K208101, razdjel 0</w:t>
      </w:r>
      <w:r w:rsidR="00C47F03" w:rsidRPr="00C47F03">
        <w:rPr>
          <w:rFonts w:ascii="Arial" w:eastAsia="Calibri" w:hAnsi="Arial" w:cs="Arial"/>
          <w:sz w:val="20"/>
          <w:szCs w:val="20"/>
          <w:lang w:eastAsia="en-US"/>
        </w:rPr>
        <w:t>40</w:t>
      </w:r>
      <w:r w:rsidRPr="00C47F03">
        <w:rPr>
          <w:rFonts w:ascii="Arial" w:eastAsia="Calibri" w:hAnsi="Arial" w:cs="Arial"/>
          <w:sz w:val="20"/>
          <w:szCs w:val="20"/>
          <w:lang w:eastAsia="en-US"/>
        </w:rPr>
        <w:t>).</w:t>
      </w:r>
    </w:p>
    <w:p w14:paraId="7DDA184A" w14:textId="77777777" w:rsidR="0052045C" w:rsidRPr="00C47F03" w:rsidRDefault="0052045C" w:rsidP="0052045C">
      <w:pPr>
        <w:autoSpaceDE w:val="0"/>
        <w:autoSpaceDN w:val="0"/>
        <w:adjustRightInd w:val="0"/>
        <w:spacing w:after="0" w:line="240" w:lineRule="auto"/>
        <w:rPr>
          <w:rFonts w:ascii="Arial" w:eastAsia="Calibri" w:hAnsi="Arial" w:cs="Arial"/>
          <w:sz w:val="20"/>
        </w:rPr>
      </w:pPr>
    </w:p>
    <w:p w14:paraId="32E2BC6E" w14:textId="28A2E7EC" w:rsidR="0052045C" w:rsidRPr="00C47F03" w:rsidRDefault="0052045C" w:rsidP="0052045C">
      <w:pPr>
        <w:spacing w:after="0" w:line="240" w:lineRule="auto"/>
        <w:jc w:val="both"/>
        <w:rPr>
          <w:rFonts w:ascii="Arial" w:eastAsia="Calibri" w:hAnsi="Arial" w:cs="Arial"/>
          <w:sz w:val="20"/>
          <w:szCs w:val="20"/>
        </w:rPr>
      </w:pPr>
      <w:r w:rsidRPr="00C47F03">
        <w:rPr>
          <w:rFonts w:ascii="Arial" w:eastAsia="Calibri" w:hAnsi="Arial" w:cs="Arial"/>
          <w:b/>
          <w:bCs/>
          <w:sz w:val="20"/>
          <w:szCs w:val="20"/>
        </w:rPr>
        <w:t>C.2)</w:t>
      </w:r>
      <w:r w:rsidRPr="00C47F03">
        <w:rPr>
          <w:rFonts w:ascii="Arial" w:eastAsia="Calibri" w:hAnsi="Arial" w:cs="Arial"/>
          <w:b/>
          <w:bCs/>
          <w:sz w:val="20"/>
          <w:szCs w:val="20"/>
        </w:rPr>
        <w:tab/>
      </w:r>
      <w:r w:rsidRPr="00C47F03">
        <w:rPr>
          <w:rFonts w:ascii="Arial" w:hAnsi="Arial" w:cs="Arial"/>
          <w:sz w:val="20"/>
          <w:szCs w:val="20"/>
          <w:u w:val="single"/>
        </w:rPr>
        <w:t>projekt Otvorimo južna vrata lijepe naše</w:t>
      </w:r>
      <w:r w:rsidRPr="00C47F03">
        <w:rPr>
          <w:rFonts w:ascii="Arial" w:hAnsi="Arial" w:cs="Arial"/>
          <w:sz w:val="20"/>
          <w:szCs w:val="20"/>
        </w:rPr>
        <w:t xml:space="preserve">, faza II, Općina nositelj projekta, a vrtić partner u projektu – sredstva </w:t>
      </w:r>
      <w:r w:rsidR="00C47F03" w:rsidRPr="00C47F03">
        <w:rPr>
          <w:rFonts w:ascii="Arial" w:hAnsi="Arial" w:cs="Arial"/>
          <w:sz w:val="20"/>
          <w:szCs w:val="20"/>
        </w:rPr>
        <w:t>2.156,62</w:t>
      </w:r>
      <w:r w:rsidRPr="00C47F03">
        <w:rPr>
          <w:rFonts w:ascii="Arial" w:hAnsi="Arial" w:cs="Arial"/>
          <w:sz w:val="20"/>
          <w:szCs w:val="20"/>
        </w:rPr>
        <w:t xml:space="preserve"> €</w:t>
      </w:r>
    </w:p>
    <w:p w14:paraId="3F63A7F2" w14:textId="77777777" w:rsidR="0052045C" w:rsidRPr="00C47F03" w:rsidRDefault="0052045C" w:rsidP="0052045C">
      <w:pPr>
        <w:spacing w:after="0" w:line="240" w:lineRule="auto"/>
        <w:jc w:val="both"/>
        <w:rPr>
          <w:rFonts w:ascii="Arial" w:hAnsi="Arial" w:cs="Arial"/>
          <w:sz w:val="20"/>
          <w:szCs w:val="20"/>
        </w:rPr>
      </w:pPr>
    </w:p>
    <w:p w14:paraId="6D2EBC8A" w14:textId="77777777" w:rsidR="0052045C" w:rsidRPr="00C47F03" w:rsidRDefault="0052045C" w:rsidP="0052045C">
      <w:pPr>
        <w:autoSpaceDE w:val="0"/>
        <w:autoSpaceDN w:val="0"/>
        <w:adjustRightInd w:val="0"/>
        <w:spacing w:after="0" w:line="240" w:lineRule="auto"/>
        <w:ind w:left="708"/>
        <w:jc w:val="both"/>
        <w:rPr>
          <w:rFonts w:ascii="Arial" w:hAnsi="Arial" w:cs="Arial"/>
          <w:b/>
          <w:bCs/>
          <w:i/>
          <w:iCs/>
          <w:sz w:val="20"/>
          <w:szCs w:val="20"/>
        </w:rPr>
      </w:pPr>
      <w:r w:rsidRPr="00C47F03">
        <w:rPr>
          <w:rFonts w:ascii="Arial" w:hAnsi="Arial" w:cs="Arial"/>
          <w:sz w:val="20"/>
          <w:szCs w:val="20"/>
        </w:rPr>
        <w:t xml:space="preserve">Projekt se sufinancira bespovratnim sredstvima u visini 100%, od čega udio EU sredstva 85%, a sredstva RH 15%. </w:t>
      </w:r>
      <w:r w:rsidRPr="00C47F03">
        <w:rPr>
          <w:rFonts w:ascii="Arial" w:hAnsi="Arial" w:cs="Arial"/>
          <w:i/>
          <w:iCs/>
          <w:sz w:val="20"/>
          <w:szCs w:val="20"/>
        </w:rPr>
        <w:t xml:space="preserve">Detaljnije prihodi projekta – vidi točka </w:t>
      </w:r>
      <w:r w:rsidRPr="00C47F03">
        <w:rPr>
          <w:rFonts w:ascii="Arial" w:hAnsi="Arial" w:cs="Arial"/>
          <w:b/>
          <w:bCs/>
          <w:i/>
          <w:iCs/>
          <w:sz w:val="20"/>
          <w:szCs w:val="20"/>
        </w:rPr>
        <w:t>B.2.</w:t>
      </w:r>
    </w:p>
    <w:p w14:paraId="3503DADE" w14:textId="320EAAA0" w:rsidR="0052045C" w:rsidRPr="00C47F03" w:rsidRDefault="0052045C" w:rsidP="0052045C">
      <w:pPr>
        <w:autoSpaceDE w:val="0"/>
        <w:autoSpaceDN w:val="0"/>
        <w:adjustRightInd w:val="0"/>
        <w:spacing w:after="0" w:line="240" w:lineRule="auto"/>
        <w:ind w:left="720"/>
        <w:jc w:val="both"/>
        <w:rPr>
          <w:rFonts w:ascii="Arial" w:eastAsia="Calibri" w:hAnsi="Arial" w:cs="Arial"/>
          <w:sz w:val="20"/>
          <w:szCs w:val="20"/>
          <w:lang w:eastAsia="en-US"/>
        </w:rPr>
      </w:pPr>
      <w:r w:rsidRPr="00C47F03">
        <w:rPr>
          <w:rFonts w:ascii="Arial" w:eastAsia="Calibri" w:hAnsi="Arial" w:cs="Arial"/>
          <w:sz w:val="20"/>
          <w:szCs w:val="20"/>
          <w:lang w:eastAsia="en-US"/>
        </w:rPr>
        <w:t>(izvršenje rashoda putem tekućeg projekta T205123, razdjel 020, te T206606, razdjel 030).</w:t>
      </w:r>
      <w:r w:rsidR="00C47F03">
        <w:rPr>
          <w:rFonts w:ascii="Arial" w:eastAsia="Calibri" w:hAnsi="Arial" w:cs="Arial"/>
          <w:sz w:val="20"/>
          <w:szCs w:val="20"/>
          <w:lang w:eastAsia="en-US"/>
        </w:rPr>
        <w:t xml:space="preserve"> Projekt je okončan u 2023. godini, a u 2024. godini su ostvarena </w:t>
      </w:r>
      <w:r w:rsidR="00C47F03" w:rsidRPr="00C47F03">
        <w:rPr>
          <w:rFonts w:ascii="Arial" w:eastAsia="Calibri" w:hAnsi="Arial" w:cs="Arial"/>
          <w:sz w:val="20"/>
          <w:szCs w:val="20"/>
          <w:lang w:eastAsia="en-US"/>
        </w:rPr>
        <w:t>sredstva na temelju odobrenog završnog zahtjeva.</w:t>
      </w:r>
    </w:p>
    <w:bookmarkEnd w:id="347"/>
    <w:p w14:paraId="6FF03D4E" w14:textId="77777777" w:rsidR="0052045C" w:rsidRPr="00C47F03" w:rsidRDefault="0052045C" w:rsidP="0052045C">
      <w:pPr>
        <w:autoSpaceDE w:val="0"/>
        <w:autoSpaceDN w:val="0"/>
        <w:adjustRightInd w:val="0"/>
        <w:spacing w:after="0" w:line="240" w:lineRule="auto"/>
        <w:rPr>
          <w:rFonts w:ascii="Arial" w:eastAsia="Calibri" w:hAnsi="Arial" w:cs="Arial"/>
          <w:sz w:val="20"/>
        </w:rPr>
      </w:pPr>
    </w:p>
    <w:p w14:paraId="6E6CBE30" w14:textId="77777777" w:rsidR="0052045C" w:rsidRPr="00C47F03" w:rsidRDefault="0052045C">
      <w:pPr>
        <w:numPr>
          <w:ilvl w:val="0"/>
          <w:numId w:val="12"/>
        </w:numPr>
        <w:autoSpaceDE w:val="0"/>
        <w:autoSpaceDN w:val="0"/>
        <w:adjustRightInd w:val="0"/>
        <w:spacing w:after="0" w:line="240" w:lineRule="auto"/>
        <w:ind w:left="709" w:hanging="359"/>
        <w:jc w:val="both"/>
        <w:rPr>
          <w:rFonts w:ascii="Arial" w:eastAsia="Calibri" w:hAnsi="Arial" w:cs="Arial"/>
          <w:b/>
          <w:sz w:val="20"/>
          <w:szCs w:val="20"/>
          <w:u w:val="single"/>
          <w:lang w:eastAsia="en-US"/>
        </w:rPr>
      </w:pPr>
      <w:r w:rsidRPr="00C47F03">
        <w:rPr>
          <w:rFonts w:ascii="Arial" w:eastAsia="Calibri" w:hAnsi="Arial" w:cs="Arial"/>
          <w:b/>
          <w:sz w:val="20"/>
          <w:szCs w:val="20"/>
          <w:u w:val="single"/>
          <w:lang w:eastAsia="en-US"/>
        </w:rPr>
        <w:t>Prihodi od donacija od pravnih i fizičkih osoba izvan općeg proračuna, a na temelju projekta koji se financiraju EU sredstvima – nisu ostvarena sredstva.</w:t>
      </w:r>
    </w:p>
    <w:p w14:paraId="7A8466F9" w14:textId="77777777" w:rsidR="0052045C" w:rsidRDefault="0052045C" w:rsidP="0052045C">
      <w:pPr>
        <w:autoSpaceDE w:val="0"/>
        <w:autoSpaceDN w:val="0"/>
        <w:adjustRightInd w:val="0"/>
        <w:spacing w:after="0" w:line="240" w:lineRule="auto"/>
        <w:ind w:left="708"/>
        <w:jc w:val="both"/>
        <w:rPr>
          <w:rFonts w:ascii="Arial" w:hAnsi="Arial" w:cs="Arial"/>
          <w:sz w:val="20"/>
          <w:szCs w:val="20"/>
        </w:rPr>
      </w:pPr>
    </w:p>
    <w:p w14:paraId="6D3046FD"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210CC2E0"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71FBB262"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5E6C5707"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16B9DCAE"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275E94AA"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05574AB8"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5EB3B057" w14:textId="77777777" w:rsidR="00C47F03" w:rsidRDefault="00C47F03" w:rsidP="0052045C">
      <w:pPr>
        <w:autoSpaceDE w:val="0"/>
        <w:autoSpaceDN w:val="0"/>
        <w:adjustRightInd w:val="0"/>
        <w:spacing w:after="0" w:line="240" w:lineRule="auto"/>
        <w:ind w:left="708"/>
        <w:jc w:val="both"/>
        <w:rPr>
          <w:rFonts w:ascii="Arial" w:hAnsi="Arial" w:cs="Arial"/>
          <w:sz w:val="20"/>
          <w:szCs w:val="20"/>
        </w:rPr>
      </w:pPr>
    </w:p>
    <w:p w14:paraId="0E0F7009" w14:textId="77777777" w:rsidR="00C47F03" w:rsidRPr="004F48AE" w:rsidRDefault="00C47F03" w:rsidP="0052045C">
      <w:pPr>
        <w:autoSpaceDE w:val="0"/>
        <w:autoSpaceDN w:val="0"/>
        <w:adjustRightInd w:val="0"/>
        <w:spacing w:after="0" w:line="240" w:lineRule="auto"/>
        <w:ind w:left="708"/>
        <w:jc w:val="both"/>
        <w:rPr>
          <w:rFonts w:ascii="Arial" w:hAnsi="Arial" w:cs="Arial"/>
          <w:sz w:val="20"/>
          <w:szCs w:val="20"/>
        </w:rPr>
      </w:pPr>
    </w:p>
    <w:p w14:paraId="5A3093A0" w14:textId="50EE7D53" w:rsidR="0052045C" w:rsidRDefault="0052045C" w:rsidP="007E796C">
      <w:pPr>
        <w:pStyle w:val="Opisslike"/>
      </w:pPr>
      <w:bookmarkStart w:id="348" w:name="_Toc176776517"/>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34</w:t>
      </w:r>
      <w:r w:rsidRPr="004F48AE">
        <w:rPr>
          <w:color w:val="FF0000"/>
        </w:rPr>
        <w:fldChar w:fldCharType="end"/>
      </w:r>
      <w:r w:rsidRPr="004F48AE">
        <w:rPr>
          <w:rFonts w:ascii="T3Font_4" w:hAnsi="T3Font_4" w:cs="T3Font_4"/>
          <w:color w:val="FF0000"/>
          <w:sz w:val="24"/>
        </w:rPr>
        <w:t>.</w:t>
      </w:r>
      <w:r w:rsidRPr="004F48AE">
        <w:rPr>
          <w:rFonts w:ascii="T3Font_4" w:hAnsi="T3Font_4" w:cs="T3Font_4"/>
          <w:sz w:val="24"/>
        </w:rPr>
        <w:t xml:space="preserve">: </w:t>
      </w:r>
      <w:r w:rsidRPr="004F48AE">
        <w:t>Pregled projekta sufinanciranih pomoćima EU, te uplate</w:t>
      </w:r>
      <w:r w:rsidR="00495844">
        <w:t>, prihodi</w:t>
      </w:r>
      <w:r w:rsidRPr="004F48AE">
        <w:t xml:space="preserve"> i rashodi u 202</w:t>
      </w:r>
      <w:r w:rsidR="00C47F03">
        <w:t>4</w:t>
      </w:r>
      <w:r w:rsidRPr="004F48AE">
        <w:t>.</w:t>
      </w:r>
      <w:bookmarkEnd w:id="348"/>
    </w:p>
    <w:p w14:paraId="7DDF2EA3" w14:textId="77777777" w:rsidR="00495844" w:rsidRDefault="00495844" w:rsidP="007B6B39">
      <w:pPr>
        <w:autoSpaceDE w:val="0"/>
        <w:autoSpaceDN w:val="0"/>
        <w:adjustRightInd w:val="0"/>
        <w:spacing w:after="0" w:line="240" w:lineRule="auto"/>
        <w:jc w:val="center"/>
        <w:rPr>
          <w:noProof/>
        </w:rPr>
      </w:pPr>
    </w:p>
    <w:p w14:paraId="1DCA83DB" w14:textId="623DF4A4" w:rsidR="00B32353" w:rsidRDefault="00D51934" w:rsidP="007B6B39">
      <w:pPr>
        <w:autoSpaceDE w:val="0"/>
        <w:autoSpaceDN w:val="0"/>
        <w:adjustRightInd w:val="0"/>
        <w:spacing w:after="0" w:line="240" w:lineRule="auto"/>
        <w:jc w:val="center"/>
        <w:rPr>
          <w:noProof/>
        </w:rPr>
      </w:pPr>
      <w:r w:rsidRPr="00D51934">
        <w:rPr>
          <w:noProof/>
        </w:rPr>
        <w:drawing>
          <wp:inline distT="0" distB="0" distL="0" distR="0" wp14:anchorId="74F2D566" wp14:editId="5B5F5250">
            <wp:extent cx="9251950" cy="4697095"/>
            <wp:effectExtent l="0" t="0" r="6350" b="8255"/>
            <wp:docPr id="349492092"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251950" cy="4697095"/>
                    </a:xfrm>
                    <a:prstGeom prst="rect">
                      <a:avLst/>
                    </a:prstGeom>
                    <a:noFill/>
                    <a:ln>
                      <a:noFill/>
                    </a:ln>
                  </pic:spPr>
                </pic:pic>
              </a:graphicData>
            </a:graphic>
          </wp:inline>
        </w:drawing>
      </w:r>
    </w:p>
    <w:p w14:paraId="64A5020C" w14:textId="72E5BC2C" w:rsidR="00B32353" w:rsidRDefault="00B32353" w:rsidP="007B6B39">
      <w:pPr>
        <w:autoSpaceDE w:val="0"/>
        <w:autoSpaceDN w:val="0"/>
        <w:adjustRightInd w:val="0"/>
        <w:spacing w:after="0" w:line="240" w:lineRule="auto"/>
        <w:jc w:val="center"/>
        <w:rPr>
          <w:noProof/>
        </w:rPr>
      </w:pPr>
    </w:p>
    <w:p w14:paraId="7263D293" w14:textId="7270E083" w:rsidR="00B32353" w:rsidRDefault="00B32353" w:rsidP="007B6B39">
      <w:pPr>
        <w:autoSpaceDE w:val="0"/>
        <w:autoSpaceDN w:val="0"/>
        <w:adjustRightInd w:val="0"/>
        <w:spacing w:after="0" w:line="240" w:lineRule="auto"/>
        <w:jc w:val="center"/>
        <w:rPr>
          <w:noProof/>
        </w:rPr>
      </w:pPr>
    </w:p>
    <w:p w14:paraId="4BCB30CC" w14:textId="77777777" w:rsidR="00C47F03" w:rsidRDefault="00C47F03" w:rsidP="007B6B39">
      <w:pPr>
        <w:autoSpaceDE w:val="0"/>
        <w:autoSpaceDN w:val="0"/>
        <w:adjustRightInd w:val="0"/>
        <w:spacing w:after="0" w:line="240" w:lineRule="auto"/>
        <w:jc w:val="center"/>
        <w:rPr>
          <w:noProof/>
        </w:rPr>
      </w:pPr>
    </w:p>
    <w:p w14:paraId="445B959F" w14:textId="6F61FD98" w:rsidR="00C47F03" w:rsidRDefault="00C47F03" w:rsidP="007B6B39">
      <w:pPr>
        <w:autoSpaceDE w:val="0"/>
        <w:autoSpaceDN w:val="0"/>
        <w:adjustRightInd w:val="0"/>
        <w:spacing w:after="0" w:line="240" w:lineRule="auto"/>
        <w:jc w:val="center"/>
        <w:rPr>
          <w:noProof/>
        </w:rPr>
      </w:pPr>
    </w:p>
    <w:p w14:paraId="6977CE79" w14:textId="77777777" w:rsidR="00C47F03" w:rsidRDefault="00C47F03" w:rsidP="007B6B39">
      <w:pPr>
        <w:autoSpaceDE w:val="0"/>
        <w:autoSpaceDN w:val="0"/>
        <w:adjustRightInd w:val="0"/>
        <w:spacing w:after="0" w:line="240" w:lineRule="auto"/>
        <w:jc w:val="center"/>
        <w:rPr>
          <w:noProof/>
        </w:rPr>
      </w:pPr>
    </w:p>
    <w:p w14:paraId="532B8A54" w14:textId="45F2A2E9" w:rsidR="00D51934" w:rsidRDefault="00D51934" w:rsidP="007B6B39">
      <w:pPr>
        <w:autoSpaceDE w:val="0"/>
        <w:autoSpaceDN w:val="0"/>
        <w:adjustRightInd w:val="0"/>
        <w:spacing w:after="0" w:line="240" w:lineRule="auto"/>
        <w:jc w:val="center"/>
        <w:rPr>
          <w:noProof/>
        </w:rPr>
      </w:pPr>
      <w:r w:rsidRPr="00D51934">
        <w:rPr>
          <w:noProof/>
        </w:rPr>
        <w:lastRenderedPageBreak/>
        <w:drawing>
          <wp:inline distT="0" distB="0" distL="0" distR="0" wp14:anchorId="65F649FA" wp14:editId="135BDB24">
            <wp:extent cx="8455025" cy="6156325"/>
            <wp:effectExtent l="0" t="0" r="3175" b="0"/>
            <wp:docPr id="1397450176"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455025" cy="6156325"/>
                    </a:xfrm>
                    <a:prstGeom prst="rect">
                      <a:avLst/>
                    </a:prstGeom>
                    <a:noFill/>
                    <a:ln>
                      <a:noFill/>
                    </a:ln>
                  </pic:spPr>
                </pic:pic>
              </a:graphicData>
            </a:graphic>
          </wp:inline>
        </w:drawing>
      </w:r>
    </w:p>
    <w:p w14:paraId="7AF24C24" w14:textId="6F1CEF90" w:rsidR="00D51934" w:rsidRDefault="00D51934" w:rsidP="007B6B39">
      <w:pPr>
        <w:autoSpaceDE w:val="0"/>
        <w:autoSpaceDN w:val="0"/>
        <w:adjustRightInd w:val="0"/>
        <w:spacing w:after="0" w:line="240" w:lineRule="auto"/>
        <w:jc w:val="center"/>
        <w:rPr>
          <w:noProof/>
        </w:rPr>
      </w:pPr>
      <w:r w:rsidRPr="00D51934">
        <w:rPr>
          <w:noProof/>
        </w:rPr>
        <w:lastRenderedPageBreak/>
        <w:drawing>
          <wp:inline distT="0" distB="0" distL="0" distR="0" wp14:anchorId="347767C7" wp14:editId="1058781F">
            <wp:extent cx="9251950" cy="4159250"/>
            <wp:effectExtent l="0" t="0" r="6350" b="0"/>
            <wp:docPr id="383067183"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251950" cy="4159250"/>
                    </a:xfrm>
                    <a:prstGeom prst="rect">
                      <a:avLst/>
                    </a:prstGeom>
                    <a:noFill/>
                    <a:ln>
                      <a:noFill/>
                    </a:ln>
                  </pic:spPr>
                </pic:pic>
              </a:graphicData>
            </a:graphic>
          </wp:inline>
        </w:drawing>
      </w:r>
    </w:p>
    <w:p w14:paraId="4AA512E6" w14:textId="77777777" w:rsidR="00D51934" w:rsidRDefault="00D51934" w:rsidP="007B6B39">
      <w:pPr>
        <w:autoSpaceDE w:val="0"/>
        <w:autoSpaceDN w:val="0"/>
        <w:adjustRightInd w:val="0"/>
        <w:spacing w:after="0" w:line="240" w:lineRule="auto"/>
        <w:jc w:val="center"/>
        <w:rPr>
          <w:noProof/>
        </w:rPr>
      </w:pPr>
    </w:p>
    <w:p w14:paraId="7D6E1C23" w14:textId="77777777" w:rsidR="0052045C" w:rsidRPr="004F48AE" w:rsidRDefault="0052045C" w:rsidP="0052045C">
      <w:pPr>
        <w:autoSpaceDE w:val="0"/>
        <w:autoSpaceDN w:val="0"/>
        <w:adjustRightInd w:val="0"/>
        <w:spacing w:after="0" w:line="240" w:lineRule="auto"/>
        <w:rPr>
          <w:noProof/>
        </w:rPr>
      </w:pPr>
    </w:p>
    <w:p w14:paraId="043A6A19" w14:textId="77777777" w:rsidR="0052045C" w:rsidRPr="004F48AE" w:rsidRDefault="0052045C" w:rsidP="0052045C">
      <w:pPr>
        <w:autoSpaceDE w:val="0"/>
        <w:autoSpaceDN w:val="0"/>
        <w:adjustRightInd w:val="0"/>
        <w:spacing w:after="0" w:line="240" w:lineRule="auto"/>
        <w:jc w:val="both"/>
        <w:rPr>
          <w:rFonts w:ascii="Arial" w:hAnsi="Arial" w:cs="Arial"/>
          <w:b/>
          <w:sz w:val="20"/>
          <w:szCs w:val="24"/>
        </w:rPr>
      </w:pPr>
      <w:r w:rsidRPr="004F48AE">
        <w:rPr>
          <w:rFonts w:ascii="Arial" w:hAnsi="Arial" w:cs="Arial"/>
          <w:b/>
          <w:sz w:val="20"/>
          <w:szCs w:val="24"/>
        </w:rPr>
        <w:t>REKAPITULACIJA:</w:t>
      </w:r>
    </w:p>
    <w:p w14:paraId="5004EC77" w14:textId="77777777" w:rsidR="0052045C" w:rsidRPr="004F48AE" w:rsidRDefault="0052045C">
      <w:pPr>
        <w:numPr>
          <w:ilvl w:val="0"/>
          <w:numId w:val="13"/>
        </w:numPr>
        <w:autoSpaceDE w:val="0"/>
        <w:autoSpaceDN w:val="0"/>
        <w:adjustRightInd w:val="0"/>
        <w:spacing w:after="0" w:line="240" w:lineRule="auto"/>
        <w:jc w:val="both"/>
        <w:rPr>
          <w:rFonts w:ascii="Arial" w:eastAsia="Times New Roman" w:hAnsi="Arial" w:cs="Arial"/>
          <w:sz w:val="20"/>
          <w:szCs w:val="24"/>
          <w:lang w:eastAsia="en-US"/>
        </w:rPr>
      </w:pPr>
      <w:r w:rsidRPr="004F48AE">
        <w:rPr>
          <w:rFonts w:ascii="Arial" w:eastAsia="Times New Roman" w:hAnsi="Arial" w:cs="Arial"/>
          <w:sz w:val="20"/>
          <w:szCs w:val="24"/>
          <w:lang w:eastAsia="en-US"/>
        </w:rPr>
        <w:t>Nema obveza za primljene predujmove iz fondova EU (koje su se iskazivale do konca 2020. godine na računu 23957 - Obveze za EU predujmove). Od početka 2021. godine, pomoći za sufinanciranje EU projekata, iskazuju se na računima prihodi od pomoći (632 ili 638, odnosno 633 ukoliko se radi o udjelu sredstava RH u bespovratnim sredstvima).</w:t>
      </w:r>
    </w:p>
    <w:p w14:paraId="67F07196" w14:textId="50530099" w:rsidR="0052045C" w:rsidRPr="004F48AE" w:rsidRDefault="0052045C">
      <w:pPr>
        <w:numPr>
          <w:ilvl w:val="0"/>
          <w:numId w:val="13"/>
        </w:numPr>
        <w:autoSpaceDE w:val="0"/>
        <w:autoSpaceDN w:val="0"/>
        <w:adjustRightInd w:val="0"/>
        <w:spacing w:after="0" w:line="240" w:lineRule="auto"/>
        <w:jc w:val="both"/>
        <w:rPr>
          <w:rFonts w:ascii="Arial" w:eastAsia="Times New Roman" w:hAnsi="Arial" w:cs="Arial"/>
          <w:sz w:val="20"/>
          <w:szCs w:val="24"/>
          <w:lang w:eastAsia="en-US"/>
        </w:rPr>
      </w:pPr>
      <w:r w:rsidRPr="004F48AE">
        <w:rPr>
          <w:rFonts w:ascii="Arial" w:eastAsia="Times New Roman" w:hAnsi="Arial" w:cs="Arial"/>
          <w:sz w:val="20"/>
          <w:szCs w:val="24"/>
          <w:lang w:eastAsia="en-US"/>
        </w:rPr>
        <w:t>Prihodi koje Općina (kao partner u projektu) ostvari od udruga koje su nositelji projekta koji se financira sredstvima iz EU fondova se evidentira</w:t>
      </w:r>
      <w:r w:rsidR="003A22C9">
        <w:rPr>
          <w:rFonts w:ascii="Arial" w:eastAsia="Times New Roman" w:hAnsi="Arial" w:cs="Arial"/>
          <w:sz w:val="20"/>
          <w:szCs w:val="24"/>
          <w:lang w:eastAsia="en-US"/>
        </w:rPr>
        <w:t>ju</w:t>
      </w:r>
      <w:r w:rsidRPr="004F48AE">
        <w:rPr>
          <w:rFonts w:ascii="Arial" w:eastAsia="Times New Roman" w:hAnsi="Arial" w:cs="Arial"/>
          <w:sz w:val="20"/>
          <w:szCs w:val="24"/>
          <w:lang w:eastAsia="en-US"/>
        </w:rPr>
        <w:t xml:space="preserve"> kao donacija od neprofitne organizacije (u 202</w:t>
      </w:r>
      <w:r w:rsidR="00C47F03">
        <w:rPr>
          <w:rFonts w:ascii="Arial" w:eastAsia="Times New Roman" w:hAnsi="Arial" w:cs="Arial"/>
          <w:sz w:val="20"/>
          <w:szCs w:val="24"/>
          <w:lang w:eastAsia="en-US"/>
        </w:rPr>
        <w:t>4</w:t>
      </w:r>
      <w:r w:rsidRPr="004F48AE">
        <w:rPr>
          <w:rFonts w:ascii="Arial" w:eastAsia="Times New Roman" w:hAnsi="Arial" w:cs="Arial"/>
          <w:sz w:val="20"/>
          <w:szCs w:val="24"/>
          <w:lang w:eastAsia="en-US"/>
        </w:rPr>
        <w:t>. godini nema ovih donacija).</w:t>
      </w:r>
    </w:p>
    <w:p w14:paraId="5E20D9EE" w14:textId="7ED59639" w:rsidR="00D7321A" w:rsidRDefault="0052045C" w:rsidP="00D7321A">
      <w:pPr>
        <w:numPr>
          <w:ilvl w:val="0"/>
          <w:numId w:val="13"/>
        </w:numPr>
        <w:autoSpaceDE w:val="0"/>
        <w:autoSpaceDN w:val="0"/>
        <w:adjustRightInd w:val="0"/>
        <w:spacing w:after="0" w:line="240" w:lineRule="auto"/>
        <w:jc w:val="both"/>
        <w:rPr>
          <w:rFonts w:ascii="Times New Roman" w:eastAsia="Calibri" w:hAnsi="Times New Roman" w:cs="Times New Roman"/>
          <w:sz w:val="20"/>
          <w:szCs w:val="20"/>
          <w:lang w:eastAsia="en-US"/>
        </w:rPr>
      </w:pPr>
      <w:r w:rsidRPr="004F48AE">
        <w:rPr>
          <w:rFonts w:ascii="Arial" w:eastAsia="Times New Roman" w:hAnsi="Arial" w:cs="Arial"/>
          <w:sz w:val="20"/>
          <w:szCs w:val="24"/>
          <w:lang w:eastAsia="en-US"/>
        </w:rPr>
        <w:t xml:space="preserve">Općina </w:t>
      </w:r>
      <w:r w:rsidR="003A22C9">
        <w:rPr>
          <w:rFonts w:ascii="Arial" w:eastAsia="Times New Roman" w:hAnsi="Arial" w:cs="Arial"/>
          <w:sz w:val="20"/>
          <w:szCs w:val="24"/>
          <w:lang w:eastAsia="en-US"/>
        </w:rPr>
        <w:t>nema iskazane obveze niti potraživanja po sredstvima iz fondova Europske unije na kraju proračunske godine</w:t>
      </w:r>
      <w:r w:rsidRPr="004F48AE">
        <w:rPr>
          <w:rFonts w:ascii="Arial" w:eastAsia="Times New Roman" w:hAnsi="Arial" w:cs="Arial"/>
          <w:sz w:val="20"/>
          <w:szCs w:val="24"/>
          <w:lang w:eastAsia="en-US"/>
        </w:rPr>
        <w:t>.</w:t>
      </w:r>
    </w:p>
    <w:p w14:paraId="722AD033" w14:textId="77777777" w:rsidR="00D7321A" w:rsidRDefault="00D7321A" w:rsidP="00D7321A">
      <w:pPr>
        <w:autoSpaceDE w:val="0"/>
        <w:autoSpaceDN w:val="0"/>
        <w:adjustRightInd w:val="0"/>
        <w:spacing w:after="0" w:line="240" w:lineRule="auto"/>
        <w:ind w:left="644"/>
        <w:jc w:val="both"/>
        <w:rPr>
          <w:rFonts w:ascii="Times New Roman" w:eastAsia="Calibri" w:hAnsi="Times New Roman" w:cs="Times New Roman"/>
          <w:sz w:val="20"/>
          <w:szCs w:val="20"/>
          <w:lang w:eastAsia="en-US"/>
        </w:rPr>
      </w:pPr>
    </w:p>
    <w:p w14:paraId="1DBA7874" w14:textId="77777777" w:rsidR="00C47F03" w:rsidRDefault="00C47F03" w:rsidP="00D7321A">
      <w:pPr>
        <w:autoSpaceDE w:val="0"/>
        <w:autoSpaceDN w:val="0"/>
        <w:adjustRightInd w:val="0"/>
        <w:spacing w:after="0" w:line="240" w:lineRule="auto"/>
        <w:ind w:left="644"/>
        <w:jc w:val="both"/>
        <w:rPr>
          <w:rFonts w:ascii="Times New Roman" w:eastAsia="Calibri" w:hAnsi="Times New Roman" w:cs="Times New Roman"/>
          <w:sz w:val="20"/>
          <w:szCs w:val="20"/>
          <w:lang w:eastAsia="en-US"/>
        </w:rPr>
      </w:pPr>
    </w:p>
    <w:p w14:paraId="74ED4C5D" w14:textId="77777777" w:rsidR="00495844" w:rsidRDefault="00495844" w:rsidP="00D7321A">
      <w:pPr>
        <w:autoSpaceDE w:val="0"/>
        <w:autoSpaceDN w:val="0"/>
        <w:adjustRightInd w:val="0"/>
        <w:spacing w:after="0" w:line="240" w:lineRule="auto"/>
        <w:ind w:left="644"/>
        <w:jc w:val="both"/>
        <w:rPr>
          <w:rFonts w:ascii="Times New Roman" w:eastAsia="Calibri" w:hAnsi="Times New Roman" w:cs="Times New Roman"/>
          <w:sz w:val="20"/>
          <w:szCs w:val="20"/>
          <w:lang w:eastAsia="en-US"/>
        </w:rPr>
      </w:pPr>
    </w:p>
    <w:p w14:paraId="2700E47F" w14:textId="258FBB6F" w:rsidR="0052045C" w:rsidRDefault="0052045C" w:rsidP="007E796C">
      <w:pPr>
        <w:pStyle w:val="Opisslike"/>
      </w:pPr>
      <w:bookmarkStart w:id="349" w:name="_Toc176776518"/>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35</w:t>
      </w:r>
      <w:r w:rsidRPr="004F48AE">
        <w:rPr>
          <w:color w:val="FF0000"/>
        </w:rPr>
        <w:fldChar w:fldCharType="end"/>
      </w:r>
      <w:r w:rsidRPr="004F48AE">
        <w:rPr>
          <w:rFonts w:ascii="T3Font_4" w:hAnsi="T3Font_4" w:cs="T3Font_4"/>
          <w:color w:val="FF0000"/>
          <w:sz w:val="24"/>
        </w:rPr>
        <w:t>.</w:t>
      </w:r>
      <w:r w:rsidRPr="004F48AE">
        <w:rPr>
          <w:rFonts w:ascii="T3Font_4" w:hAnsi="T3Font_4" w:cs="T3Font_4"/>
          <w:sz w:val="24"/>
        </w:rPr>
        <w:t xml:space="preserve">: </w:t>
      </w:r>
      <w:r w:rsidRPr="004F48AE">
        <w:t xml:space="preserve">Pregled projekta sufinanciranih pomoćima EU, ugovoreno i uplaćeno ukupno od početka projekta do </w:t>
      </w:r>
      <w:r w:rsidR="00F046BA">
        <w:t>3</w:t>
      </w:r>
      <w:r w:rsidR="00C47F03">
        <w:t>0</w:t>
      </w:r>
      <w:r w:rsidR="00F046BA">
        <w:t>.</w:t>
      </w:r>
      <w:r w:rsidR="00C47F03">
        <w:t>06</w:t>
      </w:r>
      <w:r w:rsidR="00F046BA">
        <w:t>.</w:t>
      </w:r>
      <w:r w:rsidRPr="004F48AE">
        <w:t>202</w:t>
      </w:r>
      <w:r w:rsidR="00C47F03">
        <w:t>4</w:t>
      </w:r>
      <w:r w:rsidRPr="004F48AE">
        <w:t>.</w:t>
      </w:r>
      <w:bookmarkEnd w:id="349"/>
    </w:p>
    <w:p w14:paraId="684AA497" w14:textId="1CA07494" w:rsidR="0052045C" w:rsidRPr="004F48AE" w:rsidRDefault="0052045C" w:rsidP="007B6B39">
      <w:pPr>
        <w:autoSpaceDE w:val="0"/>
        <w:autoSpaceDN w:val="0"/>
        <w:adjustRightInd w:val="0"/>
        <w:spacing w:after="0" w:line="240" w:lineRule="auto"/>
        <w:jc w:val="center"/>
        <w:rPr>
          <w:noProof/>
        </w:rPr>
      </w:pPr>
    </w:p>
    <w:p w14:paraId="188D0988" w14:textId="11DFC834" w:rsidR="0052045C" w:rsidRPr="004F48AE" w:rsidRDefault="001E6729" w:rsidP="00615EBD">
      <w:pPr>
        <w:autoSpaceDE w:val="0"/>
        <w:autoSpaceDN w:val="0"/>
        <w:adjustRightInd w:val="0"/>
        <w:spacing w:after="0" w:line="240" w:lineRule="auto"/>
        <w:jc w:val="center"/>
        <w:rPr>
          <w:noProof/>
        </w:rPr>
      </w:pPr>
      <w:r w:rsidRPr="001E6729">
        <w:rPr>
          <w:noProof/>
        </w:rPr>
        <w:drawing>
          <wp:inline distT="0" distB="0" distL="0" distR="0" wp14:anchorId="3557A393" wp14:editId="6F928BAE">
            <wp:extent cx="9251950" cy="5488940"/>
            <wp:effectExtent l="0" t="0" r="6350" b="0"/>
            <wp:docPr id="2005736379"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251950" cy="5488940"/>
                    </a:xfrm>
                    <a:prstGeom prst="rect">
                      <a:avLst/>
                    </a:prstGeom>
                    <a:noFill/>
                    <a:ln>
                      <a:noFill/>
                    </a:ln>
                  </pic:spPr>
                </pic:pic>
              </a:graphicData>
            </a:graphic>
          </wp:inline>
        </w:drawing>
      </w:r>
    </w:p>
    <w:p w14:paraId="75B36A70" w14:textId="6405787C" w:rsidR="0052045C" w:rsidRPr="004F48AE" w:rsidRDefault="0052045C" w:rsidP="00615EBD">
      <w:pPr>
        <w:autoSpaceDE w:val="0"/>
        <w:autoSpaceDN w:val="0"/>
        <w:adjustRightInd w:val="0"/>
        <w:spacing w:after="0" w:line="240" w:lineRule="auto"/>
        <w:jc w:val="center"/>
        <w:rPr>
          <w:noProof/>
        </w:rPr>
      </w:pPr>
    </w:p>
    <w:p w14:paraId="7F074830" w14:textId="3C2019A1" w:rsidR="0052045C" w:rsidRDefault="001E6729" w:rsidP="00615EBD">
      <w:pPr>
        <w:autoSpaceDE w:val="0"/>
        <w:autoSpaceDN w:val="0"/>
        <w:adjustRightInd w:val="0"/>
        <w:spacing w:after="0" w:line="240" w:lineRule="auto"/>
        <w:jc w:val="center"/>
        <w:rPr>
          <w:noProof/>
        </w:rPr>
      </w:pPr>
      <w:r w:rsidRPr="001E6729">
        <w:rPr>
          <w:noProof/>
        </w:rPr>
        <w:lastRenderedPageBreak/>
        <w:drawing>
          <wp:inline distT="0" distB="0" distL="0" distR="0" wp14:anchorId="2403E5FF" wp14:editId="2B42C8DA">
            <wp:extent cx="7235190" cy="6156325"/>
            <wp:effectExtent l="0" t="0" r="3810" b="0"/>
            <wp:docPr id="939371233"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235190" cy="6156325"/>
                    </a:xfrm>
                    <a:prstGeom prst="rect">
                      <a:avLst/>
                    </a:prstGeom>
                    <a:noFill/>
                    <a:ln>
                      <a:noFill/>
                    </a:ln>
                  </pic:spPr>
                </pic:pic>
              </a:graphicData>
            </a:graphic>
          </wp:inline>
        </w:drawing>
      </w:r>
    </w:p>
    <w:p w14:paraId="0543E48F" w14:textId="2A29F80B" w:rsidR="001E6729" w:rsidRPr="004F48AE" w:rsidRDefault="001E6729" w:rsidP="00615EBD">
      <w:pPr>
        <w:autoSpaceDE w:val="0"/>
        <w:autoSpaceDN w:val="0"/>
        <w:adjustRightInd w:val="0"/>
        <w:spacing w:after="0" w:line="240" w:lineRule="auto"/>
        <w:jc w:val="center"/>
        <w:rPr>
          <w:noProof/>
        </w:rPr>
      </w:pPr>
      <w:r w:rsidRPr="001E6729">
        <w:rPr>
          <w:noProof/>
        </w:rPr>
        <w:lastRenderedPageBreak/>
        <w:drawing>
          <wp:inline distT="0" distB="0" distL="0" distR="0" wp14:anchorId="1B552A02" wp14:editId="704E0804">
            <wp:extent cx="8213725" cy="4251181"/>
            <wp:effectExtent l="0" t="0" r="0" b="0"/>
            <wp:docPr id="477753540"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217228" cy="4252994"/>
                    </a:xfrm>
                    <a:prstGeom prst="rect">
                      <a:avLst/>
                    </a:prstGeom>
                    <a:noFill/>
                    <a:ln>
                      <a:noFill/>
                    </a:ln>
                  </pic:spPr>
                </pic:pic>
              </a:graphicData>
            </a:graphic>
          </wp:inline>
        </w:drawing>
      </w:r>
    </w:p>
    <w:p w14:paraId="54E68135" w14:textId="77777777" w:rsidR="0052045C" w:rsidRPr="004F48AE" w:rsidRDefault="0052045C" w:rsidP="00C37D13">
      <w:pPr>
        <w:spacing w:after="0" w:line="240" w:lineRule="auto"/>
        <w:jc w:val="both"/>
        <w:rPr>
          <w:rFonts w:ascii="Arial" w:eastAsia="Times New Roman" w:hAnsi="Arial" w:cs="Arial"/>
          <w:iCs/>
          <w:lang w:eastAsia="en-US"/>
        </w:rPr>
      </w:pPr>
    </w:p>
    <w:p w14:paraId="4FBCA53A" w14:textId="6514DEB6" w:rsidR="00F2348E" w:rsidRPr="004F48AE" w:rsidRDefault="00F2348E" w:rsidP="00F2348E">
      <w:pPr>
        <w:pStyle w:val="Naslov2"/>
        <w:jc w:val="center"/>
        <w:rPr>
          <w:rFonts w:ascii="Arial" w:hAnsi="Arial" w:cs="Arial"/>
          <w:sz w:val="22"/>
          <w:lang w:val="hr-HR"/>
        </w:rPr>
      </w:pPr>
      <w:bookmarkStart w:id="350" w:name="_Toc176776659"/>
      <w:r w:rsidRPr="004F48AE">
        <w:rPr>
          <w:rFonts w:ascii="Arial" w:hAnsi="Arial" w:cs="Arial"/>
          <w:sz w:val="22"/>
          <w:lang w:val="hr-HR"/>
        </w:rPr>
        <w:t>4.</w:t>
      </w:r>
      <w:r w:rsidR="00AB5F4A" w:rsidRPr="004F48AE">
        <w:rPr>
          <w:rFonts w:ascii="Arial" w:hAnsi="Arial" w:cs="Arial"/>
          <w:sz w:val="22"/>
          <w:lang w:val="hr-HR"/>
        </w:rPr>
        <w:t>5</w:t>
      </w:r>
      <w:r w:rsidRPr="004F48AE">
        <w:rPr>
          <w:rFonts w:ascii="Arial" w:hAnsi="Arial" w:cs="Arial"/>
          <w:sz w:val="22"/>
          <w:lang w:val="hr-HR"/>
        </w:rPr>
        <w:t>.</w:t>
      </w:r>
      <w:r w:rsidRPr="004F48AE">
        <w:rPr>
          <w:rFonts w:ascii="Arial" w:hAnsi="Arial" w:cs="Arial"/>
          <w:sz w:val="22"/>
          <w:lang w:val="hr-HR"/>
        </w:rPr>
        <w:tab/>
      </w:r>
      <w:r w:rsidR="00AB5F4A" w:rsidRPr="004F48AE">
        <w:rPr>
          <w:rFonts w:ascii="Arial" w:hAnsi="Arial" w:cs="Arial"/>
          <w:sz w:val="22"/>
          <w:lang w:val="hr-HR"/>
        </w:rPr>
        <w:t xml:space="preserve">IZVJEŠTAJ O DANIM ZAJMOVIMA I </w:t>
      </w:r>
      <w:r w:rsidRPr="004F48AE">
        <w:rPr>
          <w:rFonts w:ascii="Arial" w:hAnsi="Arial" w:cs="Arial"/>
          <w:sz w:val="22"/>
          <w:lang w:val="hr-HR"/>
        </w:rPr>
        <w:t xml:space="preserve">POTRAŽIVANJA </w:t>
      </w:r>
      <w:r w:rsidR="00AB5F4A" w:rsidRPr="004F48AE">
        <w:rPr>
          <w:rFonts w:ascii="Arial" w:hAnsi="Arial" w:cs="Arial"/>
          <w:sz w:val="22"/>
          <w:lang w:val="hr-HR"/>
        </w:rPr>
        <w:t>PO DANIM ZAJMOVIMA</w:t>
      </w:r>
      <w:bookmarkEnd w:id="350"/>
    </w:p>
    <w:p w14:paraId="131B8295" w14:textId="77777777" w:rsidR="00F2348E" w:rsidRPr="004F48AE" w:rsidRDefault="00F2348E" w:rsidP="00F2348E">
      <w:pPr>
        <w:spacing w:after="0" w:line="240" w:lineRule="auto"/>
        <w:jc w:val="both"/>
        <w:rPr>
          <w:rFonts w:ascii="Arial" w:eastAsia="Calibri" w:hAnsi="Arial" w:cs="Arial"/>
          <w:lang w:eastAsia="en-US"/>
        </w:rPr>
      </w:pPr>
    </w:p>
    <w:p w14:paraId="216D3FCF" w14:textId="5614521B" w:rsidR="00F2348E" w:rsidRPr="004F48AE" w:rsidRDefault="00F2348E" w:rsidP="00F2348E">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bCs/>
        </w:rPr>
        <w:t xml:space="preserve">Općina </w:t>
      </w:r>
      <w:r w:rsidR="00AB5F4A" w:rsidRPr="004F48AE">
        <w:rPr>
          <w:rFonts w:ascii="Arial" w:eastAsia="Times New Roman" w:hAnsi="Arial" w:cs="Arial"/>
          <w:b/>
          <w:bCs/>
        </w:rPr>
        <w:t>Konavle</w:t>
      </w:r>
      <w:r w:rsidR="00AB5F4A" w:rsidRPr="004F48AE">
        <w:rPr>
          <w:rFonts w:ascii="Arial" w:eastAsia="Times New Roman" w:hAnsi="Arial" w:cs="Arial"/>
        </w:rPr>
        <w:t xml:space="preserve"> </w:t>
      </w:r>
      <w:r w:rsidRPr="004F48AE">
        <w:rPr>
          <w:rFonts w:ascii="Arial" w:eastAsia="Times New Roman" w:hAnsi="Arial" w:cs="Arial"/>
        </w:rPr>
        <w:t>nema danih zajmova u izvještajnom razdoblju, niti potraživanja za dane zajmove iz prethodnih godina.</w:t>
      </w:r>
    </w:p>
    <w:p w14:paraId="7735AC15" w14:textId="77777777" w:rsidR="00F2348E" w:rsidRPr="004F48AE" w:rsidRDefault="00F2348E" w:rsidP="00F2348E">
      <w:pPr>
        <w:spacing w:after="0" w:line="240" w:lineRule="auto"/>
        <w:jc w:val="both"/>
        <w:rPr>
          <w:rFonts w:ascii="Arial" w:eastAsia="Calibri" w:hAnsi="Arial" w:cs="Arial"/>
          <w:lang w:eastAsia="en-US"/>
        </w:rPr>
      </w:pPr>
    </w:p>
    <w:p w14:paraId="10796E95" w14:textId="5318A219" w:rsidR="00AB5F4A" w:rsidRPr="004F48AE" w:rsidRDefault="00AB5F4A" w:rsidP="00AB5F4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bCs/>
        </w:rPr>
        <w:t>Proračunski korisnici</w:t>
      </w:r>
      <w:r w:rsidRPr="004F48AE">
        <w:rPr>
          <w:rFonts w:ascii="Arial" w:eastAsia="Times New Roman" w:hAnsi="Arial" w:cs="Arial"/>
        </w:rPr>
        <w:t xml:space="preserve"> Općine Konavle (Dječji vrtić Konavle, Muzeji i galerije Konavala, Javna vatrogasna postrojba Konavle, Dom za starije i nemoćne osobe Konavle) nisu davali zajmove, te nemaju niti potraživanja za dane zajmove iz tekuće ili prethodnih godina.</w:t>
      </w:r>
    </w:p>
    <w:p w14:paraId="47ADACE1" w14:textId="77777777" w:rsidR="00F2348E" w:rsidRPr="004F48AE" w:rsidRDefault="00F2348E" w:rsidP="00F2348E">
      <w:pPr>
        <w:spacing w:after="0" w:line="240" w:lineRule="auto"/>
        <w:jc w:val="both"/>
        <w:rPr>
          <w:rFonts w:ascii="Arial" w:eastAsia="Calibri" w:hAnsi="Arial" w:cs="Arial"/>
          <w:lang w:eastAsia="en-US"/>
        </w:rPr>
      </w:pPr>
    </w:p>
    <w:p w14:paraId="6CCE0555" w14:textId="77777777" w:rsidR="00F2348E" w:rsidRPr="004F48AE" w:rsidRDefault="00F2348E" w:rsidP="00F2348E">
      <w:pPr>
        <w:spacing w:after="0" w:line="240" w:lineRule="auto"/>
        <w:jc w:val="both"/>
        <w:rPr>
          <w:rFonts w:ascii="Arial" w:eastAsia="Calibri" w:hAnsi="Arial" w:cs="Arial"/>
          <w:lang w:eastAsia="en-US"/>
        </w:rPr>
      </w:pPr>
      <w:r w:rsidRPr="004F48AE">
        <w:rPr>
          <w:rFonts w:ascii="Arial" w:eastAsia="Calibri" w:hAnsi="Arial" w:cs="Arial"/>
          <w:lang w:eastAsia="en-US"/>
        </w:rPr>
        <w:br w:type="page"/>
      </w:r>
    </w:p>
    <w:p w14:paraId="231BF1DF" w14:textId="296DF78C" w:rsidR="008F05E4" w:rsidRDefault="008F05E4" w:rsidP="008F05E4">
      <w:pPr>
        <w:pStyle w:val="Naslov2"/>
        <w:jc w:val="center"/>
        <w:rPr>
          <w:rFonts w:ascii="Arial" w:hAnsi="Arial" w:cs="Arial"/>
          <w:sz w:val="22"/>
          <w:lang w:val="hr-HR"/>
        </w:rPr>
      </w:pPr>
      <w:bookmarkStart w:id="351" w:name="_Toc176776660"/>
      <w:bookmarkStart w:id="352" w:name="_Toc494714825"/>
      <w:r w:rsidRPr="004F48AE">
        <w:rPr>
          <w:rFonts w:ascii="Arial" w:hAnsi="Arial" w:cs="Arial"/>
          <w:sz w:val="22"/>
          <w:lang w:val="hr-HR"/>
        </w:rPr>
        <w:lastRenderedPageBreak/>
        <w:t>4.6.</w:t>
      </w:r>
      <w:r w:rsidRPr="004F48AE">
        <w:rPr>
          <w:rFonts w:ascii="Arial" w:hAnsi="Arial" w:cs="Arial"/>
          <w:sz w:val="22"/>
          <w:lang w:val="hr-HR"/>
        </w:rPr>
        <w:tab/>
      </w:r>
      <w:r>
        <w:rPr>
          <w:rFonts w:ascii="Arial" w:hAnsi="Arial" w:cs="Arial"/>
          <w:sz w:val="22"/>
          <w:lang w:val="hr-HR"/>
        </w:rPr>
        <w:t>IZVJEŠTAJ O STANJU POTRAŽIVANJA I DOSPJELIH OBVEZA TE STANJU POTENCIJALNIH OBVEZA PO OSNOVI SUDSKIH SPOROVA</w:t>
      </w:r>
      <w:bookmarkEnd w:id="351"/>
    </w:p>
    <w:p w14:paraId="7B033E8D" w14:textId="77777777" w:rsidR="008F05E4" w:rsidRPr="008F05E4" w:rsidRDefault="008F05E4" w:rsidP="00A10402">
      <w:pPr>
        <w:spacing w:after="0"/>
        <w:rPr>
          <w:lang w:eastAsia="en-US"/>
        </w:rPr>
      </w:pPr>
    </w:p>
    <w:p w14:paraId="093125CE" w14:textId="4BA5AAE0" w:rsidR="00EA65B3" w:rsidRPr="008F05E4" w:rsidRDefault="00FC0E6E" w:rsidP="008F05E4">
      <w:pPr>
        <w:pStyle w:val="Naslov3"/>
        <w:jc w:val="center"/>
        <w:rPr>
          <w:rFonts w:ascii="Arial" w:hAnsi="Arial" w:cs="Arial"/>
          <w:sz w:val="22"/>
          <w:szCs w:val="22"/>
          <w:lang w:val="hr-HR"/>
        </w:rPr>
      </w:pPr>
      <w:bookmarkStart w:id="353" w:name="_Toc176776661"/>
      <w:r w:rsidRPr="008F05E4">
        <w:rPr>
          <w:rFonts w:ascii="Arial" w:hAnsi="Arial" w:cs="Arial"/>
          <w:sz w:val="22"/>
          <w:szCs w:val="22"/>
          <w:lang w:val="hr-HR"/>
        </w:rPr>
        <w:t>4.6</w:t>
      </w:r>
      <w:r w:rsidR="00EA65B3" w:rsidRPr="008F05E4">
        <w:rPr>
          <w:rFonts w:ascii="Arial" w:hAnsi="Arial" w:cs="Arial"/>
          <w:sz w:val="22"/>
          <w:szCs w:val="22"/>
          <w:lang w:val="hr-HR"/>
        </w:rPr>
        <w:t>.</w:t>
      </w:r>
      <w:r w:rsidR="008F05E4" w:rsidRPr="008F05E4">
        <w:rPr>
          <w:rFonts w:ascii="Arial" w:hAnsi="Arial" w:cs="Arial"/>
          <w:sz w:val="22"/>
          <w:szCs w:val="22"/>
          <w:lang w:val="hr-HR"/>
        </w:rPr>
        <w:t>1.</w:t>
      </w:r>
      <w:r w:rsidR="00EA65B3" w:rsidRPr="008F05E4">
        <w:rPr>
          <w:rFonts w:ascii="Arial" w:hAnsi="Arial" w:cs="Arial"/>
          <w:sz w:val="22"/>
          <w:szCs w:val="22"/>
          <w:lang w:val="hr-HR"/>
        </w:rPr>
        <w:tab/>
        <w:t>STANJE NENAPLAĆENIH POTRAŽIVANJA</w:t>
      </w:r>
      <w:bookmarkEnd w:id="353"/>
    </w:p>
    <w:p w14:paraId="3D84026A" w14:textId="77777777" w:rsidR="00EA65B3" w:rsidRPr="004F48AE" w:rsidRDefault="00EA65B3" w:rsidP="00EA65B3">
      <w:pPr>
        <w:spacing w:after="0" w:line="240" w:lineRule="auto"/>
        <w:rPr>
          <w:rFonts w:ascii="Arial" w:eastAsia="Times New Roman" w:hAnsi="Arial" w:cs="Arial"/>
          <w:sz w:val="20"/>
          <w:szCs w:val="20"/>
        </w:rPr>
      </w:pPr>
    </w:p>
    <w:p w14:paraId="76503FFF" w14:textId="6DD35009" w:rsidR="00EA65B3" w:rsidRDefault="00EA65B3" w:rsidP="00EA65B3">
      <w:pPr>
        <w:spacing w:after="0" w:line="240" w:lineRule="auto"/>
        <w:jc w:val="both"/>
        <w:rPr>
          <w:rFonts w:ascii="Arial" w:eastAsia="Times New Roman" w:hAnsi="Arial" w:cs="Arial"/>
          <w:sz w:val="20"/>
          <w:szCs w:val="20"/>
        </w:rPr>
      </w:pPr>
      <w:bookmarkStart w:id="354" w:name="_Hlk166668718"/>
      <w:bookmarkStart w:id="355" w:name="_Hlk115073956"/>
      <w:r w:rsidRPr="004F48AE">
        <w:rPr>
          <w:rFonts w:ascii="Arial" w:eastAsia="Times New Roman" w:hAnsi="Arial" w:cs="Arial"/>
          <w:b/>
          <w:sz w:val="20"/>
          <w:szCs w:val="20"/>
        </w:rPr>
        <w:t>Potraživanja Općine</w:t>
      </w:r>
      <w:r w:rsidRPr="004F48AE">
        <w:rPr>
          <w:rFonts w:ascii="Arial" w:eastAsia="Times New Roman" w:hAnsi="Arial" w:cs="Arial"/>
          <w:sz w:val="20"/>
          <w:szCs w:val="20"/>
        </w:rPr>
        <w:t xml:space="preserve"> za prihode poslovanja (16) i prihode od prodaje nefinancijske imovine (17) iskazana su u iznosu </w:t>
      </w:r>
      <w:r w:rsidR="001B4293">
        <w:rPr>
          <w:rFonts w:ascii="Arial" w:eastAsia="Times New Roman" w:hAnsi="Arial" w:cs="Arial"/>
          <w:b/>
          <w:sz w:val="20"/>
          <w:szCs w:val="20"/>
        </w:rPr>
        <w:t>1.766.513,64</w:t>
      </w:r>
      <w:r w:rsidR="0086386B" w:rsidRPr="004F48AE">
        <w:rPr>
          <w:rFonts w:ascii="Arial" w:eastAsia="Times New Roman" w:hAnsi="Arial" w:cs="Arial"/>
          <w:b/>
          <w:sz w:val="20"/>
          <w:szCs w:val="20"/>
        </w:rPr>
        <w:t xml:space="preserve"> €</w:t>
      </w:r>
      <w:r w:rsidRPr="004F48AE">
        <w:rPr>
          <w:rFonts w:ascii="Arial" w:eastAsia="Times New Roman" w:hAnsi="Arial" w:cs="Arial"/>
          <w:sz w:val="20"/>
          <w:szCs w:val="20"/>
        </w:rPr>
        <w:t xml:space="preserve"> (bez ispravka vrijednosti). Potraživanja za naknade koje se refundiraju (bolovanja) iznose </w:t>
      </w:r>
      <w:r w:rsidR="001B4293">
        <w:rPr>
          <w:rFonts w:ascii="Arial" w:eastAsia="Times New Roman" w:hAnsi="Arial" w:cs="Arial"/>
          <w:sz w:val="20"/>
          <w:szCs w:val="20"/>
        </w:rPr>
        <w:t>26,91</w:t>
      </w:r>
      <w:r w:rsidR="0086386B" w:rsidRPr="004F48AE">
        <w:rPr>
          <w:rFonts w:ascii="Arial" w:eastAsia="Times New Roman" w:hAnsi="Arial" w:cs="Arial"/>
          <w:sz w:val="20"/>
          <w:szCs w:val="20"/>
        </w:rPr>
        <w:t xml:space="preserve"> €</w:t>
      </w:r>
      <w:r w:rsidRPr="004F48AE">
        <w:rPr>
          <w:rFonts w:ascii="Arial" w:eastAsia="Times New Roman" w:hAnsi="Arial" w:cs="Arial"/>
          <w:sz w:val="20"/>
          <w:szCs w:val="20"/>
        </w:rPr>
        <w:t xml:space="preserve">, </w:t>
      </w:r>
      <w:r w:rsidR="001B4293">
        <w:rPr>
          <w:rFonts w:ascii="Arial" w:eastAsia="Times New Roman" w:hAnsi="Arial" w:cs="Arial"/>
          <w:sz w:val="20"/>
          <w:szCs w:val="20"/>
        </w:rPr>
        <w:t>potraživanja za više plaćene poreze i doprinose 91,76 €</w:t>
      </w:r>
      <w:r w:rsidR="0086386B" w:rsidRPr="004F48AE">
        <w:rPr>
          <w:rFonts w:ascii="Arial" w:eastAsia="Times New Roman" w:hAnsi="Arial" w:cs="Arial"/>
          <w:sz w:val="20"/>
          <w:szCs w:val="20"/>
        </w:rPr>
        <w:t xml:space="preserve">, </w:t>
      </w:r>
      <w:r w:rsidRPr="004F48AE">
        <w:rPr>
          <w:rFonts w:ascii="Arial" w:eastAsia="Times New Roman" w:hAnsi="Arial" w:cs="Arial"/>
          <w:sz w:val="20"/>
          <w:szCs w:val="20"/>
        </w:rPr>
        <w:t xml:space="preserve">te sveukupna potraživanja iznose </w:t>
      </w:r>
      <w:r w:rsidR="00BC5343">
        <w:rPr>
          <w:rFonts w:ascii="Arial" w:eastAsia="Times New Roman" w:hAnsi="Arial" w:cs="Arial"/>
          <w:b/>
          <w:i/>
          <w:sz w:val="20"/>
          <w:szCs w:val="20"/>
        </w:rPr>
        <w:t>1.</w:t>
      </w:r>
      <w:r w:rsidR="001B4293">
        <w:rPr>
          <w:rFonts w:ascii="Arial" w:eastAsia="Times New Roman" w:hAnsi="Arial" w:cs="Arial"/>
          <w:b/>
          <w:i/>
          <w:sz w:val="20"/>
          <w:szCs w:val="20"/>
        </w:rPr>
        <w:t>766.632,31</w:t>
      </w:r>
      <w:r w:rsidR="0086386B" w:rsidRPr="004F48AE">
        <w:rPr>
          <w:rFonts w:ascii="Arial" w:eastAsia="Times New Roman" w:hAnsi="Arial" w:cs="Arial"/>
          <w:b/>
          <w:i/>
          <w:sz w:val="20"/>
          <w:szCs w:val="20"/>
        </w:rPr>
        <w:t xml:space="preserve"> €</w:t>
      </w:r>
      <w:r w:rsidRPr="004F48AE">
        <w:rPr>
          <w:rFonts w:ascii="Arial" w:eastAsia="Times New Roman" w:hAnsi="Arial" w:cs="Arial"/>
          <w:sz w:val="20"/>
          <w:szCs w:val="20"/>
        </w:rPr>
        <w:t>. Ispravak vrijednosti potraživanja za prihode poslovanja i prihode od prodaje nefinancijske imovine koncem 202</w:t>
      </w:r>
      <w:r w:rsidR="00BC5343">
        <w:rPr>
          <w:rFonts w:ascii="Arial" w:eastAsia="Times New Roman" w:hAnsi="Arial" w:cs="Arial"/>
          <w:sz w:val="20"/>
          <w:szCs w:val="20"/>
        </w:rPr>
        <w:t>3</w:t>
      </w:r>
      <w:r w:rsidRPr="004F48AE">
        <w:rPr>
          <w:rFonts w:ascii="Arial" w:eastAsia="Times New Roman" w:hAnsi="Arial" w:cs="Arial"/>
          <w:sz w:val="20"/>
          <w:szCs w:val="20"/>
        </w:rPr>
        <w:t>. je</w:t>
      </w:r>
      <w:r w:rsidR="001B4293">
        <w:rPr>
          <w:rFonts w:ascii="Arial" w:eastAsia="Times New Roman" w:hAnsi="Arial" w:cs="Arial"/>
          <w:sz w:val="20"/>
          <w:szCs w:val="20"/>
        </w:rPr>
        <w:t xml:space="preserve"> bio</w:t>
      </w:r>
      <w:r w:rsidRPr="004F48AE">
        <w:rPr>
          <w:rFonts w:ascii="Arial" w:eastAsia="Times New Roman" w:hAnsi="Arial" w:cs="Arial"/>
          <w:sz w:val="20"/>
          <w:szCs w:val="20"/>
        </w:rPr>
        <w:t xml:space="preserve"> iskazan u iznosu </w:t>
      </w:r>
      <w:r w:rsidR="00BC5343">
        <w:rPr>
          <w:rFonts w:ascii="Arial" w:eastAsia="Times New Roman" w:hAnsi="Arial" w:cs="Arial"/>
          <w:sz w:val="20"/>
          <w:szCs w:val="20"/>
        </w:rPr>
        <w:t>361.521,70</w:t>
      </w:r>
      <w:r w:rsidR="0086386B" w:rsidRPr="004F48AE">
        <w:rPr>
          <w:rFonts w:ascii="Arial" w:eastAsia="Times New Roman" w:hAnsi="Arial" w:cs="Arial"/>
          <w:sz w:val="20"/>
          <w:szCs w:val="20"/>
        </w:rPr>
        <w:t xml:space="preserve"> €</w:t>
      </w:r>
      <w:r w:rsidRPr="004F48AE">
        <w:rPr>
          <w:rFonts w:ascii="Arial" w:eastAsia="Times New Roman" w:hAnsi="Arial" w:cs="Arial"/>
          <w:sz w:val="20"/>
          <w:szCs w:val="20"/>
        </w:rPr>
        <w:t xml:space="preserve">. </w:t>
      </w:r>
      <w:r w:rsidR="001B4293">
        <w:rPr>
          <w:rFonts w:ascii="Arial" w:eastAsia="Times New Roman" w:hAnsi="Arial" w:cs="Arial"/>
          <w:sz w:val="20"/>
          <w:szCs w:val="20"/>
        </w:rPr>
        <w:t xml:space="preserve">Ispravak vrijednosti koncem lipnja 2024. nije iskazan. </w:t>
      </w:r>
    </w:p>
    <w:p w14:paraId="7DE9B440" w14:textId="77777777" w:rsidR="001B4293" w:rsidRPr="004F48AE" w:rsidRDefault="001B4293" w:rsidP="00EA65B3">
      <w:pPr>
        <w:spacing w:after="0" w:line="240" w:lineRule="auto"/>
        <w:jc w:val="both"/>
        <w:rPr>
          <w:rFonts w:ascii="Arial" w:eastAsia="Times New Roman" w:hAnsi="Arial" w:cs="Arial"/>
          <w:sz w:val="20"/>
          <w:szCs w:val="20"/>
        </w:rPr>
      </w:pPr>
    </w:p>
    <w:p w14:paraId="39C5AFD3" w14:textId="77777777" w:rsidR="001B4293" w:rsidRDefault="00EA65B3" w:rsidP="001B4293">
      <w:pPr>
        <w:spacing w:after="0" w:line="240" w:lineRule="auto"/>
        <w:jc w:val="both"/>
        <w:rPr>
          <w:rFonts w:ascii="Arial" w:eastAsia="Times New Roman" w:hAnsi="Arial" w:cs="Arial"/>
          <w:sz w:val="20"/>
          <w:szCs w:val="20"/>
        </w:rPr>
      </w:pPr>
      <w:r w:rsidRPr="004F48AE">
        <w:rPr>
          <w:rFonts w:ascii="Arial" w:eastAsia="Times New Roman" w:hAnsi="Arial" w:cs="Arial"/>
          <w:b/>
          <w:sz w:val="20"/>
          <w:szCs w:val="20"/>
        </w:rPr>
        <w:t>Potraživanja četiri proračunska korisnika</w:t>
      </w:r>
      <w:r w:rsidRPr="004F48AE">
        <w:rPr>
          <w:rFonts w:ascii="Arial" w:eastAsia="Times New Roman" w:hAnsi="Arial" w:cs="Arial"/>
          <w:sz w:val="20"/>
          <w:szCs w:val="20"/>
        </w:rPr>
        <w:t xml:space="preserve"> za prihode poslovanja</w:t>
      </w:r>
      <w:r w:rsidR="00BC5343">
        <w:rPr>
          <w:rFonts w:ascii="Arial" w:eastAsia="Times New Roman" w:hAnsi="Arial" w:cs="Arial"/>
          <w:sz w:val="20"/>
          <w:szCs w:val="20"/>
        </w:rPr>
        <w:t xml:space="preserve"> (16)</w:t>
      </w:r>
      <w:r w:rsidRPr="004F48AE">
        <w:rPr>
          <w:rFonts w:ascii="Arial" w:eastAsia="Times New Roman" w:hAnsi="Arial" w:cs="Arial"/>
          <w:sz w:val="20"/>
          <w:szCs w:val="20"/>
        </w:rPr>
        <w:t xml:space="preserve"> i prihode od prodaje nefinancijske imovine </w:t>
      </w:r>
      <w:r w:rsidR="00BC5343">
        <w:rPr>
          <w:rFonts w:ascii="Arial" w:eastAsia="Times New Roman" w:hAnsi="Arial" w:cs="Arial"/>
          <w:sz w:val="20"/>
          <w:szCs w:val="20"/>
        </w:rPr>
        <w:t xml:space="preserve">(17) </w:t>
      </w:r>
      <w:r w:rsidRPr="004F48AE">
        <w:rPr>
          <w:rFonts w:ascii="Arial" w:eastAsia="Times New Roman" w:hAnsi="Arial" w:cs="Arial"/>
          <w:sz w:val="20"/>
          <w:szCs w:val="20"/>
        </w:rPr>
        <w:t xml:space="preserve">iznose </w:t>
      </w:r>
      <w:r w:rsidR="001B4293">
        <w:rPr>
          <w:rFonts w:ascii="Arial" w:eastAsia="Times New Roman" w:hAnsi="Arial" w:cs="Arial"/>
          <w:b/>
          <w:sz w:val="20"/>
          <w:szCs w:val="20"/>
        </w:rPr>
        <w:t>265.169,92</w:t>
      </w:r>
      <w:r w:rsidR="0086386B" w:rsidRPr="004F48AE">
        <w:rPr>
          <w:rFonts w:ascii="Arial" w:eastAsia="Times New Roman" w:hAnsi="Arial" w:cs="Arial"/>
          <w:b/>
          <w:sz w:val="20"/>
          <w:szCs w:val="20"/>
        </w:rPr>
        <w:t xml:space="preserve"> €</w:t>
      </w:r>
      <w:r w:rsidRPr="004F48AE">
        <w:rPr>
          <w:rFonts w:ascii="Arial" w:eastAsia="Times New Roman" w:hAnsi="Arial" w:cs="Arial"/>
          <w:sz w:val="20"/>
          <w:szCs w:val="20"/>
        </w:rPr>
        <w:t xml:space="preserve"> (</w:t>
      </w:r>
      <w:r w:rsidRPr="004F48AE">
        <w:rPr>
          <w:rFonts w:ascii="Arial" w:eastAsia="Times New Roman" w:hAnsi="Arial" w:cs="Arial"/>
          <w:sz w:val="20"/>
          <w:szCs w:val="20"/>
          <w:u w:val="single"/>
        </w:rPr>
        <w:t xml:space="preserve">od čega potraživanja proračunskih korisnika za naplaćene prihode putem proračunske riznice iznose </w:t>
      </w:r>
      <w:r w:rsidR="001B4293">
        <w:rPr>
          <w:rFonts w:ascii="Arial" w:eastAsia="Times New Roman" w:hAnsi="Arial" w:cs="Arial"/>
          <w:sz w:val="20"/>
          <w:szCs w:val="20"/>
          <w:u w:val="single"/>
        </w:rPr>
        <w:t>177.418,50</w:t>
      </w:r>
      <w:r w:rsidR="0086386B" w:rsidRPr="004F48AE">
        <w:rPr>
          <w:rFonts w:ascii="Arial" w:eastAsia="Times New Roman" w:hAnsi="Arial" w:cs="Arial"/>
          <w:sz w:val="20"/>
          <w:szCs w:val="20"/>
          <w:u w:val="single"/>
        </w:rPr>
        <w:t xml:space="preserve"> €</w:t>
      </w:r>
      <w:r w:rsidRPr="004F48AE">
        <w:rPr>
          <w:rFonts w:ascii="Arial" w:eastAsia="Times New Roman" w:hAnsi="Arial" w:cs="Arial"/>
          <w:sz w:val="20"/>
          <w:szCs w:val="20"/>
        </w:rPr>
        <w:t xml:space="preserve">, a ostala potraživanja iznose </w:t>
      </w:r>
      <w:r w:rsidR="001B4293">
        <w:rPr>
          <w:rFonts w:ascii="Arial" w:eastAsia="Times New Roman" w:hAnsi="Arial" w:cs="Arial"/>
          <w:sz w:val="20"/>
          <w:szCs w:val="20"/>
        </w:rPr>
        <w:t>87.751,42</w:t>
      </w:r>
      <w:r w:rsidR="0086386B" w:rsidRPr="004F48AE">
        <w:rPr>
          <w:rFonts w:ascii="Arial" w:eastAsia="Times New Roman" w:hAnsi="Arial" w:cs="Arial"/>
          <w:sz w:val="20"/>
          <w:szCs w:val="20"/>
        </w:rPr>
        <w:t xml:space="preserve"> €</w:t>
      </w:r>
      <w:r w:rsidRPr="004F48AE">
        <w:rPr>
          <w:rFonts w:ascii="Arial" w:eastAsia="Times New Roman" w:hAnsi="Arial" w:cs="Arial"/>
          <w:sz w:val="20"/>
          <w:szCs w:val="20"/>
        </w:rPr>
        <w:t xml:space="preserve">). Potraživanja za naknade koje se refundiraju (bolovanja) iznose </w:t>
      </w:r>
      <w:r w:rsidR="001B4293">
        <w:rPr>
          <w:rFonts w:ascii="Arial" w:eastAsia="Times New Roman" w:hAnsi="Arial" w:cs="Arial"/>
          <w:sz w:val="20"/>
          <w:szCs w:val="20"/>
        </w:rPr>
        <w:t>13.284,43</w:t>
      </w:r>
      <w:r w:rsidR="0086386B" w:rsidRPr="004F48AE">
        <w:rPr>
          <w:rFonts w:ascii="Arial" w:eastAsia="Times New Roman" w:hAnsi="Arial" w:cs="Arial"/>
          <w:sz w:val="20"/>
          <w:szCs w:val="20"/>
        </w:rPr>
        <w:t xml:space="preserve"> €</w:t>
      </w:r>
      <w:r w:rsidRPr="004F48AE">
        <w:rPr>
          <w:rFonts w:ascii="Arial" w:eastAsia="Times New Roman" w:hAnsi="Arial" w:cs="Arial"/>
          <w:sz w:val="20"/>
          <w:szCs w:val="20"/>
        </w:rPr>
        <w:t xml:space="preserve">, potraživanja za više plaćene poreze i doprinose </w:t>
      </w:r>
      <w:r w:rsidR="001B4293">
        <w:rPr>
          <w:rFonts w:ascii="Arial" w:eastAsia="Times New Roman" w:hAnsi="Arial" w:cs="Arial"/>
          <w:sz w:val="20"/>
          <w:szCs w:val="20"/>
        </w:rPr>
        <w:t>474,21</w:t>
      </w:r>
      <w:r w:rsidR="0086386B" w:rsidRPr="004F48AE">
        <w:rPr>
          <w:rFonts w:ascii="Arial" w:eastAsia="Times New Roman" w:hAnsi="Arial" w:cs="Arial"/>
          <w:sz w:val="20"/>
          <w:szCs w:val="20"/>
        </w:rPr>
        <w:t xml:space="preserve"> €</w:t>
      </w:r>
      <w:r w:rsidRPr="004F48AE">
        <w:rPr>
          <w:rFonts w:ascii="Arial" w:eastAsia="Times New Roman" w:hAnsi="Arial" w:cs="Arial"/>
          <w:sz w:val="20"/>
          <w:szCs w:val="20"/>
        </w:rPr>
        <w:t>,</w:t>
      </w:r>
      <w:r w:rsidR="00BC5343">
        <w:rPr>
          <w:rFonts w:ascii="Arial" w:eastAsia="Times New Roman" w:hAnsi="Arial" w:cs="Arial"/>
          <w:sz w:val="20"/>
          <w:szCs w:val="20"/>
        </w:rPr>
        <w:t xml:space="preserve"> </w:t>
      </w:r>
      <w:r w:rsidRPr="004F48AE">
        <w:rPr>
          <w:rFonts w:ascii="Arial" w:eastAsia="Times New Roman" w:hAnsi="Arial" w:cs="Arial"/>
          <w:sz w:val="20"/>
          <w:szCs w:val="20"/>
        </w:rPr>
        <w:t xml:space="preserve">te sveukupna potraživanja iznose </w:t>
      </w:r>
      <w:r w:rsidR="001B4293">
        <w:rPr>
          <w:rFonts w:ascii="Arial" w:eastAsia="Times New Roman" w:hAnsi="Arial" w:cs="Arial"/>
          <w:b/>
          <w:sz w:val="20"/>
          <w:szCs w:val="20"/>
        </w:rPr>
        <w:t>278.928,56</w:t>
      </w:r>
      <w:r w:rsidR="00BC5343">
        <w:rPr>
          <w:rFonts w:ascii="Arial" w:eastAsia="Times New Roman" w:hAnsi="Arial" w:cs="Arial"/>
          <w:b/>
          <w:sz w:val="20"/>
          <w:szCs w:val="20"/>
        </w:rPr>
        <w:t xml:space="preserve"> €</w:t>
      </w:r>
      <w:r w:rsidRPr="004F48AE">
        <w:rPr>
          <w:rFonts w:ascii="Arial" w:eastAsia="Times New Roman" w:hAnsi="Arial" w:cs="Arial"/>
          <w:sz w:val="20"/>
          <w:szCs w:val="20"/>
        </w:rPr>
        <w:t xml:space="preserve">. Od proračunskih korisnika, </w:t>
      </w:r>
      <w:r w:rsidR="00F97CF9" w:rsidRPr="004F48AE">
        <w:rPr>
          <w:rFonts w:ascii="Arial" w:eastAsia="Times New Roman" w:hAnsi="Arial" w:cs="Arial"/>
          <w:sz w:val="20"/>
          <w:szCs w:val="20"/>
        </w:rPr>
        <w:t>koncem 202</w:t>
      </w:r>
      <w:r w:rsidR="00BC5343">
        <w:rPr>
          <w:rFonts w:ascii="Arial" w:eastAsia="Times New Roman" w:hAnsi="Arial" w:cs="Arial"/>
          <w:sz w:val="20"/>
          <w:szCs w:val="20"/>
        </w:rPr>
        <w:t>3</w:t>
      </w:r>
      <w:r w:rsidR="00F97CF9" w:rsidRPr="004F48AE">
        <w:rPr>
          <w:rFonts w:ascii="Arial" w:eastAsia="Times New Roman" w:hAnsi="Arial" w:cs="Arial"/>
          <w:sz w:val="20"/>
          <w:szCs w:val="20"/>
        </w:rPr>
        <w:t xml:space="preserve">. godine </w:t>
      </w:r>
      <w:r w:rsidRPr="004F48AE">
        <w:rPr>
          <w:rFonts w:ascii="Arial" w:eastAsia="Times New Roman" w:hAnsi="Arial" w:cs="Arial"/>
          <w:sz w:val="20"/>
          <w:szCs w:val="20"/>
        </w:rPr>
        <w:t xml:space="preserve">samo je ustanova Muzeji i galerije Konavala iskazala ispravak vrijednosti potraživanja u iznosu </w:t>
      </w:r>
      <w:r w:rsidR="00F97CF9" w:rsidRPr="004F48AE">
        <w:rPr>
          <w:rFonts w:ascii="Arial" w:eastAsia="Times New Roman" w:hAnsi="Arial" w:cs="Arial"/>
          <w:sz w:val="20"/>
          <w:szCs w:val="20"/>
        </w:rPr>
        <w:t>141,35 €</w:t>
      </w:r>
      <w:r w:rsidRPr="004F48AE">
        <w:rPr>
          <w:rFonts w:ascii="Arial" w:eastAsia="Times New Roman" w:hAnsi="Arial" w:cs="Arial"/>
          <w:sz w:val="20"/>
          <w:szCs w:val="20"/>
        </w:rPr>
        <w:t>.</w:t>
      </w:r>
      <w:r w:rsidR="00F97CF9" w:rsidRPr="004F48AE">
        <w:rPr>
          <w:rFonts w:ascii="Arial" w:eastAsia="Times New Roman" w:hAnsi="Arial" w:cs="Arial"/>
          <w:sz w:val="20"/>
          <w:szCs w:val="20"/>
        </w:rPr>
        <w:t xml:space="preserve"> </w:t>
      </w:r>
      <w:r w:rsidR="001B4293">
        <w:rPr>
          <w:rFonts w:ascii="Arial" w:eastAsia="Times New Roman" w:hAnsi="Arial" w:cs="Arial"/>
          <w:sz w:val="20"/>
          <w:szCs w:val="20"/>
        </w:rPr>
        <w:t xml:space="preserve">Ispravak vrijednosti koncem lipnja 2024. nije iskazan. </w:t>
      </w:r>
    </w:p>
    <w:p w14:paraId="38E61A95" w14:textId="77777777" w:rsidR="00EA65B3" w:rsidRPr="004F48AE" w:rsidRDefault="00EA65B3" w:rsidP="00EA65B3">
      <w:pPr>
        <w:spacing w:after="0" w:line="240" w:lineRule="auto"/>
        <w:jc w:val="both"/>
        <w:rPr>
          <w:rFonts w:ascii="Arial" w:eastAsia="Times New Roman" w:hAnsi="Arial" w:cs="Arial"/>
          <w:sz w:val="20"/>
          <w:szCs w:val="20"/>
        </w:rPr>
      </w:pPr>
    </w:p>
    <w:bookmarkEnd w:id="354"/>
    <w:p w14:paraId="6E96A343" w14:textId="7FF87B54"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b/>
          <w:bCs/>
          <w:sz w:val="20"/>
          <w:szCs w:val="20"/>
        </w:rPr>
        <w:t>Konsolidirana potraživanja</w:t>
      </w:r>
      <w:r w:rsidRPr="004F48AE">
        <w:rPr>
          <w:rFonts w:ascii="Arial" w:eastAsia="Times New Roman" w:hAnsi="Arial" w:cs="Arial"/>
          <w:sz w:val="20"/>
          <w:szCs w:val="20"/>
        </w:rPr>
        <w:t xml:space="preserve"> za prihode poslovanja (16), prihode od prodaje nefinancijske imovine (17), te druga potraživanja (12) iznose </w:t>
      </w:r>
      <w:r w:rsidR="006D6DFA">
        <w:rPr>
          <w:rFonts w:ascii="Arial" w:eastAsia="Times New Roman" w:hAnsi="Arial" w:cs="Arial"/>
          <w:b/>
          <w:bCs/>
          <w:sz w:val="20"/>
          <w:szCs w:val="20"/>
        </w:rPr>
        <w:t>1.868.142,37</w:t>
      </w:r>
      <w:r w:rsidR="00F97CF9" w:rsidRPr="004F48AE">
        <w:rPr>
          <w:rFonts w:ascii="Arial" w:eastAsia="Times New Roman" w:hAnsi="Arial" w:cs="Arial"/>
          <w:b/>
          <w:bCs/>
          <w:sz w:val="20"/>
          <w:szCs w:val="20"/>
        </w:rPr>
        <w:t xml:space="preserve"> €</w:t>
      </w:r>
      <w:r w:rsidRPr="004F48AE">
        <w:rPr>
          <w:rFonts w:ascii="Arial" w:eastAsia="Times New Roman" w:hAnsi="Arial" w:cs="Arial"/>
          <w:sz w:val="20"/>
          <w:szCs w:val="20"/>
        </w:rPr>
        <w:t xml:space="preserve"> </w:t>
      </w:r>
      <w:r w:rsidRPr="004F48AE">
        <w:rPr>
          <w:rFonts w:ascii="Arial" w:eastAsia="Times New Roman" w:hAnsi="Arial" w:cs="Arial"/>
          <w:b/>
          <w:bCs/>
          <w:sz w:val="20"/>
          <w:szCs w:val="20"/>
        </w:rPr>
        <w:t xml:space="preserve">bez </w:t>
      </w:r>
      <w:bookmarkStart w:id="356" w:name="_Hlk115074100"/>
      <w:bookmarkEnd w:id="355"/>
      <w:r w:rsidRPr="004F48AE">
        <w:rPr>
          <w:rFonts w:ascii="Arial" w:eastAsia="Times New Roman" w:hAnsi="Arial" w:cs="Arial"/>
          <w:b/>
          <w:bCs/>
          <w:sz w:val="20"/>
          <w:szCs w:val="20"/>
        </w:rPr>
        <w:t>ispravka vrijednosti</w:t>
      </w:r>
      <w:r w:rsidRPr="004F48AE">
        <w:rPr>
          <w:rFonts w:ascii="Arial" w:eastAsia="Times New Roman" w:hAnsi="Arial" w:cs="Arial"/>
          <w:sz w:val="20"/>
          <w:szCs w:val="20"/>
        </w:rPr>
        <w:t xml:space="preserve"> (potraživanja umanjena za potraživanja proračunskih korisnika za naplaćene prihode putem proračunske riznice u iznosu </w:t>
      </w:r>
      <w:r w:rsidR="006D6DFA">
        <w:rPr>
          <w:rFonts w:ascii="Arial" w:eastAsia="Times New Roman" w:hAnsi="Arial" w:cs="Arial"/>
          <w:sz w:val="20"/>
          <w:szCs w:val="20"/>
        </w:rPr>
        <w:t>177.418,50</w:t>
      </w:r>
      <w:r w:rsidR="00F97CF9" w:rsidRPr="004F48AE">
        <w:rPr>
          <w:rFonts w:ascii="Arial" w:eastAsia="Times New Roman" w:hAnsi="Arial" w:cs="Arial"/>
          <w:sz w:val="20"/>
          <w:szCs w:val="20"/>
        </w:rPr>
        <w:t xml:space="preserve"> €</w:t>
      </w:r>
      <w:r w:rsidRPr="004F48AE">
        <w:rPr>
          <w:rFonts w:ascii="Arial" w:eastAsia="Times New Roman" w:hAnsi="Arial" w:cs="Arial"/>
          <w:sz w:val="20"/>
          <w:szCs w:val="20"/>
        </w:rPr>
        <w:t>).</w:t>
      </w:r>
      <w:bookmarkEnd w:id="356"/>
    </w:p>
    <w:p w14:paraId="045471F0" w14:textId="1535FE32" w:rsidR="00EA65B3"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U slijedećoj tablici daje se zbirno stanje potraživanja Općine i proračunskih korisnika na dan </w:t>
      </w:r>
      <w:r w:rsidR="006D6DFA">
        <w:rPr>
          <w:rFonts w:ascii="Arial" w:eastAsia="Times New Roman" w:hAnsi="Arial" w:cs="Arial"/>
          <w:sz w:val="20"/>
          <w:szCs w:val="20"/>
        </w:rPr>
        <w:t>30.06.2024</w:t>
      </w:r>
      <w:r w:rsidRPr="004F48AE">
        <w:rPr>
          <w:rFonts w:ascii="Arial" w:eastAsia="Times New Roman" w:hAnsi="Arial" w:cs="Arial"/>
          <w:sz w:val="20"/>
          <w:szCs w:val="20"/>
        </w:rPr>
        <w:t xml:space="preserve">. Ispravci potraživanja koja uzimaju vrijeme kašnjenja plaćanja, a prema odredbama članka 37.a Pravilnika o proračunskom računovodstvu i Računskom planu (NN 124/14, 115/15, 87/16, 3/18, 126/19, 108/20), </w:t>
      </w:r>
      <w:r w:rsidR="00F97CF9" w:rsidRPr="004F48AE">
        <w:rPr>
          <w:rFonts w:ascii="Arial" w:eastAsia="Times New Roman" w:hAnsi="Arial" w:cs="Arial"/>
          <w:sz w:val="20"/>
          <w:szCs w:val="20"/>
        </w:rPr>
        <w:t>koncem 202</w:t>
      </w:r>
      <w:r w:rsidR="00BC5343">
        <w:rPr>
          <w:rFonts w:ascii="Arial" w:eastAsia="Times New Roman" w:hAnsi="Arial" w:cs="Arial"/>
          <w:sz w:val="20"/>
          <w:szCs w:val="20"/>
        </w:rPr>
        <w:t>3</w:t>
      </w:r>
      <w:r w:rsidR="00F97CF9" w:rsidRPr="004F48AE">
        <w:rPr>
          <w:rFonts w:ascii="Arial" w:eastAsia="Times New Roman" w:hAnsi="Arial" w:cs="Arial"/>
          <w:sz w:val="20"/>
          <w:szCs w:val="20"/>
        </w:rPr>
        <w:t xml:space="preserve">. su </w:t>
      </w:r>
      <w:r w:rsidRPr="004F48AE">
        <w:rPr>
          <w:rFonts w:ascii="Arial" w:eastAsia="Times New Roman" w:hAnsi="Arial" w:cs="Arial"/>
          <w:sz w:val="20"/>
          <w:szCs w:val="20"/>
        </w:rPr>
        <w:t xml:space="preserve">iskazana sveukupno u iznosu </w:t>
      </w:r>
      <w:r w:rsidR="00BC5343">
        <w:rPr>
          <w:rFonts w:ascii="Arial" w:eastAsia="Times New Roman" w:hAnsi="Arial" w:cs="Arial"/>
          <w:sz w:val="20"/>
          <w:szCs w:val="20"/>
        </w:rPr>
        <w:t>361.</w:t>
      </w:r>
      <w:r w:rsidR="003A11AF">
        <w:rPr>
          <w:rFonts w:ascii="Arial" w:eastAsia="Times New Roman" w:hAnsi="Arial" w:cs="Arial"/>
          <w:sz w:val="20"/>
          <w:szCs w:val="20"/>
        </w:rPr>
        <w:t>663,05</w:t>
      </w:r>
      <w:r w:rsidR="00F97CF9" w:rsidRPr="004F48AE">
        <w:rPr>
          <w:rFonts w:ascii="Arial" w:eastAsia="Times New Roman" w:hAnsi="Arial" w:cs="Arial"/>
          <w:sz w:val="20"/>
          <w:szCs w:val="20"/>
        </w:rPr>
        <w:t xml:space="preserve"> €</w:t>
      </w:r>
      <w:r w:rsidR="006D6DFA">
        <w:rPr>
          <w:rFonts w:ascii="Arial" w:eastAsia="Times New Roman" w:hAnsi="Arial" w:cs="Arial"/>
          <w:sz w:val="20"/>
          <w:szCs w:val="20"/>
        </w:rPr>
        <w:t>, a koncem lipnja 2024. godine nisu posebno iskazana.</w:t>
      </w:r>
    </w:p>
    <w:p w14:paraId="7158DC1C" w14:textId="77777777" w:rsidR="00A10402" w:rsidRPr="004F48AE" w:rsidRDefault="00A10402" w:rsidP="00EA65B3">
      <w:pPr>
        <w:spacing w:after="0" w:line="240" w:lineRule="auto"/>
        <w:jc w:val="both"/>
        <w:rPr>
          <w:rFonts w:ascii="Arial" w:eastAsia="Times New Roman" w:hAnsi="Arial" w:cs="Arial"/>
          <w:sz w:val="20"/>
          <w:szCs w:val="20"/>
        </w:rPr>
      </w:pPr>
    </w:p>
    <w:p w14:paraId="3EDB882F" w14:textId="7CAF18B3" w:rsidR="00EA65B3" w:rsidRPr="004F48AE" w:rsidRDefault="00EA65B3" w:rsidP="00EA65B3">
      <w:pPr>
        <w:pStyle w:val="Opisslike"/>
        <w:keepNext/>
        <w:jc w:val="both"/>
        <w:rPr>
          <w:rFonts w:ascii="Arial" w:hAnsi="Arial" w:cs="Arial"/>
          <w:bCs w:val="0"/>
          <w:iCs/>
        </w:rPr>
      </w:pPr>
      <w:bookmarkStart w:id="357" w:name="_Toc176776519"/>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36</w:t>
      </w:r>
      <w:r w:rsidRPr="004F48AE">
        <w:rPr>
          <w:noProof/>
          <w:color w:val="FF0000"/>
        </w:rPr>
        <w:fldChar w:fldCharType="end"/>
      </w:r>
      <w:r w:rsidRPr="004F48AE">
        <w:rPr>
          <w:color w:val="FF0000"/>
        </w:rPr>
        <w:t>.:</w:t>
      </w:r>
      <w:r w:rsidRPr="004F48AE">
        <w:t xml:space="preserve"> </w:t>
      </w:r>
      <w:r w:rsidRPr="004F48AE">
        <w:rPr>
          <w:rFonts w:ascii="Arial" w:hAnsi="Arial" w:cs="Arial"/>
          <w:bCs w:val="0"/>
          <w:iCs/>
        </w:rPr>
        <w:t xml:space="preserve">Pregled potraživanja na dan </w:t>
      </w:r>
      <w:r w:rsidR="006D6DFA">
        <w:rPr>
          <w:rFonts w:ascii="Arial" w:hAnsi="Arial" w:cs="Arial"/>
          <w:bCs w:val="0"/>
          <w:iCs/>
        </w:rPr>
        <w:t>30.06.2024</w:t>
      </w:r>
      <w:r w:rsidRPr="004F48AE">
        <w:rPr>
          <w:rFonts w:ascii="Arial" w:hAnsi="Arial" w:cs="Arial"/>
          <w:bCs w:val="0"/>
          <w:iCs/>
        </w:rPr>
        <w:t>. – Općina i proračunski korisnici</w:t>
      </w:r>
      <w:bookmarkEnd w:id="357"/>
    </w:p>
    <w:p w14:paraId="5D179ECE" w14:textId="02DE9DD1" w:rsidR="00EA65B3" w:rsidRPr="004F48AE" w:rsidRDefault="006D6DFA" w:rsidP="00A10402">
      <w:pPr>
        <w:spacing w:after="0" w:line="240" w:lineRule="auto"/>
        <w:jc w:val="center"/>
        <w:rPr>
          <w:noProof/>
        </w:rPr>
      </w:pPr>
      <w:r w:rsidRPr="006D6DFA">
        <w:rPr>
          <w:noProof/>
        </w:rPr>
        <w:drawing>
          <wp:inline distT="0" distB="0" distL="0" distR="0" wp14:anchorId="6BA55BBB" wp14:editId="274831DB">
            <wp:extent cx="8077200" cy="2578213"/>
            <wp:effectExtent l="0" t="0" r="0" b="0"/>
            <wp:docPr id="726623950"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083789" cy="2580316"/>
                    </a:xfrm>
                    <a:prstGeom prst="rect">
                      <a:avLst/>
                    </a:prstGeom>
                    <a:noFill/>
                    <a:ln>
                      <a:noFill/>
                    </a:ln>
                  </pic:spPr>
                </pic:pic>
              </a:graphicData>
            </a:graphic>
          </wp:inline>
        </w:drawing>
      </w:r>
    </w:p>
    <w:p w14:paraId="6E342F88" w14:textId="3987763B" w:rsidR="00EA65B3" w:rsidRPr="004F48AE" w:rsidRDefault="00EA65B3" w:rsidP="00EA65B3">
      <w:pPr>
        <w:spacing w:after="0" w:line="240" w:lineRule="auto"/>
        <w:jc w:val="both"/>
        <w:rPr>
          <w:noProof/>
        </w:rPr>
      </w:pPr>
    </w:p>
    <w:p w14:paraId="075C6D2F" w14:textId="080F65EE" w:rsidR="00EA65B3" w:rsidRPr="004F48AE" w:rsidRDefault="006D6DFA" w:rsidP="006D6DFA">
      <w:pPr>
        <w:spacing w:after="0" w:line="240" w:lineRule="auto"/>
        <w:jc w:val="center"/>
      </w:pPr>
      <w:r w:rsidRPr="006D6DFA">
        <w:rPr>
          <w:noProof/>
        </w:rPr>
        <w:drawing>
          <wp:inline distT="0" distB="0" distL="0" distR="0" wp14:anchorId="073FA640" wp14:editId="47444B23">
            <wp:extent cx="8813800" cy="5696606"/>
            <wp:effectExtent l="0" t="0" r="6350" b="0"/>
            <wp:docPr id="86897951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815118" cy="5697458"/>
                    </a:xfrm>
                    <a:prstGeom prst="rect">
                      <a:avLst/>
                    </a:prstGeom>
                    <a:noFill/>
                    <a:ln>
                      <a:noFill/>
                    </a:ln>
                  </pic:spPr>
                </pic:pic>
              </a:graphicData>
            </a:graphic>
          </wp:inline>
        </w:drawing>
      </w:r>
    </w:p>
    <w:p w14:paraId="1509CD5E" w14:textId="1C505F62" w:rsidR="00DA73AE" w:rsidRDefault="00DA73AE">
      <w:r>
        <w:br w:type="page"/>
      </w:r>
    </w:p>
    <w:p w14:paraId="5267EA33" w14:textId="77777777" w:rsidR="00DA73AE" w:rsidRPr="004F48AE" w:rsidRDefault="00DA73AE" w:rsidP="00EA65B3">
      <w:pPr>
        <w:spacing w:after="0" w:line="240" w:lineRule="auto"/>
        <w:jc w:val="both"/>
      </w:pPr>
    </w:p>
    <w:p w14:paraId="36FCA8DA" w14:textId="5728FB22" w:rsidR="00EA65B3" w:rsidRPr="008F05E4" w:rsidRDefault="00FC0E6E" w:rsidP="008F05E4">
      <w:pPr>
        <w:pStyle w:val="Naslov3"/>
        <w:jc w:val="center"/>
        <w:rPr>
          <w:rFonts w:ascii="Arial" w:hAnsi="Arial" w:cs="Arial"/>
          <w:sz w:val="22"/>
          <w:szCs w:val="22"/>
          <w:lang w:val="hr-HR"/>
        </w:rPr>
      </w:pPr>
      <w:bookmarkStart w:id="358" w:name="_Toc176776662"/>
      <w:r w:rsidRPr="008F05E4">
        <w:rPr>
          <w:rFonts w:ascii="Arial" w:hAnsi="Arial" w:cs="Arial"/>
          <w:sz w:val="22"/>
          <w:szCs w:val="22"/>
          <w:lang w:val="hr-HR"/>
        </w:rPr>
        <w:t>4.</w:t>
      </w:r>
      <w:r w:rsidR="00A10402">
        <w:rPr>
          <w:rFonts w:ascii="Arial" w:hAnsi="Arial" w:cs="Arial"/>
          <w:sz w:val="22"/>
          <w:szCs w:val="22"/>
          <w:lang w:val="hr-HR"/>
        </w:rPr>
        <w:t>6.2</w:t>
      </w:r>
      <w:r w:rsidRPr="008F05E4">
        <w:rPr>
          <w:rFonts w:ascii="Arial" w:hAnsi="Arial" w:cs="Arial"/>
          <w:sz w:val="22"/>
          <w:szCs w:val="22"/>
          <w:lang w:val="hr-HR"/>
        </w:rPr>
        <w:t>.</w:t>
      </w:r>
      <w:r w:rsidR="00EA65B3" w:rsidRPr="008F05E4">
        <w:rPr>
          <w:rFonts w:ascii="Arial" w:hAnsi="Arial" w:cs="Arial"/>
          <w:sz w:val="22"/>
          <w:szCs w:val="22"/>
          <w:lang w:val="hr-HR"/>
        </w:rPr>
        <w:tab/>
        <w:t>PREGLED UKUPNIH OBVEZA I STANJE NEPODMIRENIH DOSPJELIH OBVEZA</w:t>
      </w:r>
      <w:bookmarkEnd w:id="358"/>
    </w:p>
    <w:p w14:paraId="15E68565" w14:textId="77777777" w:rsidR="00EA65B3" w:rsidRPr="004F48AE" w:rsidRDefault="00EA65B3" w:rsidP="00EA65B3">
      <w:pPr>
        <w:autoSpaceDE w:val="0"/>
        <w:autoSpaceDN w:val="0"/>
        <w:adjustRightInd w:val="0"/>
        <w:spacing w:after="0" w:line="240" w:lineRule="auto"/>
        <w:jc w:val="both"/>
        <w:rPr>
          <w:rFonts w:ascii="Arial" w:eastAsia="Times New Roman" w:hAnsi="Arial" w:cs="Arial"/>
        </w:rPr>
      </w:pPr>
    </w:p>
    <w:p w14:paraId="47983122" w14:textId="1BC999EC" w:rsidR="00EA65B3" w:rsidRPr="004F48AE" w:rsidRDefault="00EA65B3" w:rsidP="00EA65B3">
      <w:pPr>
        <w:spacing w:after="0" w:line="240" w:lineRule="auto"/>
        <w:jc w:val="both"/>
        <w:rPr>
          <w:rFonts w:ascii="Arial" w:eastAsia="Times New Roman" w:hAnsi="Arial" w:cs="Arial"/>
          <w:sz w:val="20"/>
          <w:szCs w:val="20"/>
        </w:rPr>
      </w:pPr>
      <w:bookmarkStart w:id="359" w:name="_Hlk166669308"/>
      <w:r w:rsidRPr="004F48AE">
        <w:rPr>
          <w:rFonts w:ascii="Arial" w:eastAsia="Times New Roman" w:hAnsi="Arial" w:cs="Arial"/>
          <w:b/>
          <w:sz w:val="20"/>
          <w:szCs w:val="20"/>
        </w:rPr>
        <w:t>Obveze Općine</w:t>
      </w:r>
      <w:r w:rsidRPr="004F48AE">
        <w:rPr>
          <w:rFonts w:ascii="Arial" w:eastAsia="Times New Roman" w:hAnsi="Arial" w:cs="Arial"/>
          <w:sz w:val="20"/>
          <w:szCs w:val="20"/>
        </w:rPr>
        <w:t xml:space="preserve"> za rashode poslovanja (23) i rashode za nabavu nefinancijske imovine (24) iznose </w:t>
      </w:r>
      <w:r w:rsidR="004D1B14">
        <w:rPr>
          <w:rFonts w:ascii="Arial" w:eastAsia="Times New Roman" w:hAnsi="Arial" w:cs="Arial"/>
          <w:sz w:val="20"/>
          <w:szCs w:val="20"/>
        </w:rPr>
        <w:t>566.872,16</w:t>
      </w:r>
      <w:r w:rsidRPr="004F48AE">
        <w:rPr>
          <w:rFonts w:ascii="Arial" w:eastAsia="Times New Roman" w:hAnsi="Arial" w:cs="Arial"/>
          <w:sz w:val="20"/>
          <w:szCs w:val="20"/>
        </w:rPr>
        <w:t xml:space="preserve"> €, a obveze za kredite </w:t>
      </w:r>
      <w:r w:rsidR="004D1B14">
        <w:rPr>
          <w:rFonts w:ascii="Arial" w:eastAsia="Times New Roman" w:hAnsi="Arial" w:cs="Arial"/>
          <w:sz w:val="20"/>
          <w:szCs w:val="20"/>
        </w:rPr>
        <w:t>3.662.333,19</w:t>
      </w:r>
      <w:r w:rsidRPr="004F48AE">
        <w:rPr>
          <w:rFonts w:ascii="Arial" w:eastAsia="Times New Roman" w:hAnsi="Arial" w:cs="Arial"/>
          <w:sz w:val="20"/>
          <w:szCs w:val="20"/>
        </w:rPr>
        <w:t xml:space="preserve"> € što ukupno iznosi </w:t>
      </w:r>
      <w:r w:rsidR="004D1B14">
        <w:rPr>
          <w:rFonts w:ascii="Arial" w:eastAsia="Times New Roman" w:hAnsi="Arial" w:cs="Arial"/>
          <w:b/>
          <w:bCs/>
          <w:sz w:val="20"/>
          <w:szCs w:val="20"/>
        </w:rPr>
        <w:t>4.229.205,35</w:t>
      </w:r>
      <w:r w:rsidRPr="004F48AE">
        <w:rPr>
          <w:rFonts w:ascii="Arial" w:eastAsia="Times New Roman" w:hAnsi="Arial" w:cs="Arial"/>
          <w:b/>
          <w:bCs/>
          <w:sz w:val="20"/>
          <w:szCs w:val="20"/>
        </w:rPr>
        <w:t xml:space="preserve"> €</w:t>
      </w:r>
      <w:r w:rsidRPr="004F48AE">
        <w:rPr>
          <w:rFonts w:ascii="Arial" w:eastAsia="Times New Roman" w:hAnsi="Arial" w:cs="Arial"/>
          <w:sz w:val="20"/>
          <w:szCs w:val="20"/>
        </w:rPr>
        <w:t>. Obvez</w:t>
      </w:r>
      <w:r w:rsidR="00DA73AE">
        <w:rPr>
          <w:rFonts w:ascii="Arial" w:eastAsia="Times New Roman" w:hAnsi="Arial" w:cs="Arial"/>
          <w:sz w:val="20"/>
          <w:szCs w:val="20"/>
        </w:rPr>
        <w:t>e</w:t>
      </w:r>
      <w:r w:rsidRPr="004F48AE">
        <w:rPr>
          <w:rFonts w:ascii="Arial" w:eastAsia="Times New Roman" w:hAnsi="Arial" w:cs="Arial"/>
          <w:sz w:val="20"/>
          <w:szCs w:val="20"/>
        </w:rPr>
        <w:t xml:space="preserve"> za naplaćene prihode budućeg razdoblja </w:t>
      </w:r>
      <w:r w:rsidR="00DA73AE">
        <w:rPr>
          <w:rFonts w:ascii="Arial" w:eastAsia="Times New Roman" w:hAnsi="Arial" w:cs="Arial"/>
          <w:sz w:val="20"/>
          <w:szCs w:val="20"/>
        </w:rPr>
        <w:t xml:space="preserve">iznose </w:t>
      </w:r>
      <w:r w:rsidR="004D1B14">
        <w:rPr>
          <w:rFonts w:ascii="Arial" w:eastAsia="Times New Roman" w:hAnsi="Arial" w:cs="Arial"/>
          <w:sz w:val="20"/>
          <w:szCs w:val="20"/>
        </w:rPr>
        <w:t>14.909,80</w:t>
      </w:r>
      <w:r w:rsidR="00DA73AE">
        <w:rPr>
          <w:rFonts w:ascii="Arial" w:eastAsia="Times New Roman" w:hAnsi="Arial" w:cs="Arial"/>
          <w:sz w:val="20"/>
          <w:szCs w:val="20"/>
        </w:rPr>
        <w:t xml:space="preserve"> €</w:t>
      </w:r>
      <w:r w:rsidRPr="004F48AE">
        <w:rPr>
          <w:rFonts w:ascii="Arial" w:eastAsia="Times New Roman" w:hAnsi="Arial" w:cs="Arial"/>
          <w:sz w:val="20"/>
          <w:szCs w:val="20"/>
        </w:rPr>
        <w:t xml:space="preserve">. </w:t>
      </w:r>
    </w:p>
    <w:p w14:paraId="34A1BD18" w14:textId="77777777" w:rsidR="00EA65B3" w:rsidRPr="004F48AE" w:rsidRDefault="00EA65B3" w:rsidP="00EA65B3">
      <w:pPr>
        <w:spacing w:after="0" w:line="240" w:lineRule="auto"/>
        <w:jc w:val="both"/>
        <w:rPr>
          <w:rFonts w:ascii="Arial" w:eastAsia="Times New Roman" w:hAnsi="Arial" w:cs="Arial"/>
          <w:sz w:val="20"/>
          <w:szCs w:val="20"/>
        </w:rPr>
      </w:pPr>
    </w:p>
    <w:p w14:paraId="3BE01018" w14:textId="518176A1"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b/>
          <w:sz w:val="20"/>
          <w:szCs w:val="20"/>
        </w:rPr>
        <w:t>Obveze četiri proračunska korisnika</w:t>
      </w:r>
      <w:r w:rsidRPr="004F48AE">
        <w:rPr>
          <w:rFonts w:ascii="Arial" w:eastAsia="Times New Roman" w:hAnsi="Arial" w:cs="Arial"/>
          <w:sz w:val="20"/>
          <w:szCs w:val="20"/>
        </w:rPr>
        <w:t xml:space="preserve"> iznose </w:t>
      </w:r>
      <w:r w:rsidR="004D1B14">
        <w:rPr>
          <w:rFonts w:ascii="Arial" w:eastAsia="Times New Roman" w:hAnsi="Arial" w:cs="Arial"/>
          <w:sz w:val="20"/>
          <w:szCs w:val="20"/>
        </w:rPr>
        <w:t>355.432,66</w:t>
      </w:r>
      <w:r w:rsidRPr="004F48AE">
        <w:rPr>
          <w:rFonts w:ascii="Arial" w:eastAsia="Times New Roman" w:hAnsi="Arial" w:cs="Arial"/>
          <w:sz w:val="20"/>
          <w:szCs w:val="20"/>
        </w:rPr>
        <w:t xml:space="preserve"> €.</w:t>
      </w:r>
    </w:p>
    <w:p w14:paraId="1DD64269" w14:textId="77777777" w:rsidR="00EA65B3" w:rsidRPr="004F48AE" w:rsidRDefault="00EA65B3" w:rsidP="00EA65B3">
      <w:pPr>
        <w:spacing w:after="0" w:line="240" w:lineRule="auto"/>
        <w:jc w:val="both"/>
        <w:rPr>
          <w:rFonts w:ascii="Arial" w:eastAsia="Times New Roman" w:hAnsi="Arial" w:cs="Arial"/>
          <w:sz w:val="20"/>
          <w:szCs w:val="20"/>
        </w:rPr>
      </w:pPr>
    </w:p>
    <w:p w14:paraId="3FBE79E1" w14:textId="10380846" w:rsidR="00EA65B3" w:rsidRPr="004F48AE" w:rsidRDefault="00EA65B3" w:rsidP="00EA65B3">
      <w:pPr>
        <w:spacing w:after="0" w:line="240" w:lineRule="auto"/>
        <w:jc w:val="both"/>
        <w:rPr>
          <w:rFonts w:ascii="Arial" w:eastAsia="Times New Roman" w:hAnsi="Arial" w:cs="Arial"/>
          <w:sz w:val="20"/>
          <w:szCs w:val="20"/>
        </w:rPr>
      </w:pPr>
      <w:bookmarkStart w:id="360" w:name="_Hlk115073782"/>
      <w:r w:rsidRPr="004F48AE">
        <w:rPr>
          <w:rFonts w:ascii="Arial" w:eastAsia="Times New Roman" w:hAnsi="Arial" w:cs="Arial"/>
          <w:b/>
          <w:sz w:val="20"/>
          <w:szCs w:val="20"/>
        </w:rPr>
        <w:t>Konsolidirane</w:t>
      </w:r>
      <w:r w:rsidRPr="004F48AE">
        <w:rPr>
          <w:rFonts w:ascii="Arial" w:eastAsia="Times New Roman" w:hAnsi="Arial" w:cs="Arial"/>
          <w:sz w:val="20"/>
          <w:szCs w:val="20"/>
        </w:rPr>
        <w:t xml:space="preserve"> </w:t>
      </w:r>
      <w:r w:rsidRPr="004F48AE">
        <w:rPr>
          <w:rFonts w:ascii="Arial" w:eastAsia="Times New Roman" w:hAnsi="Arial" w:cs="Arial"/>
          <w:b/>
          <w:sz w:val="20"/>
          <w:szCs w:val="20"/>
        </w:rPr>
        <w:t>obveze</w:t>
      </w:r>
      <w:r w:rsidRPr="004F48AE">
        <w:rPr>
          <w:rFonts w:ascii="Arial" w:eastAsia="Times New Roman" w:hAnsi="Arial" w:cs="Arial"/>
          <w:sz w:val="20"/>
          <w:szCs w:val="20"/>
        </w:rPr>
        <w:t xml:space="preserve"> za rashode poslovanja</w:t>
      </w:r>
      <w:r w:rsidR="00461275">
        <w:rPr>
          <w:rFonts w:ascii="Arial" w:eastAsia="Times New Roman" w:hAnsi="Arial" w:cs="Arial"/>
          <w:sz w:val="20"/>
          <w:szCs w:val="20"/>
        </w:rPr>
        <w:t xml:space="preserve"> (23)</w:t>
      </w:r>
      <w:r w:rsidRPr="004F48AE">
        <w:rPr>
          <w:rFonts w:ascii="Arial" w:eastAsia="Times New Roman" w:hAnsi="Arial" w:cs="Arial"/>
          <w:sz w:val="20"/>
          <w:szCs w:val="20"/>
        </w:rPr>
        <w:t xml:space="preserve"> i obveze za rashode za nabavu nefinancijske imovine </w:t>
      </w:r>
      <w:r w:rsidR="00461275">
        <w:rPr>
          <w:rFonts w:ascii="Arial" w:eastAsia="Times New Roman" w:hAnsi="Arial" w:cs="Arial"/>
          <w:sz w:val="20"/>
          <w:szCs w:val="20"/>
        </w:rPr>
        <w:t xml:space="preserve">(24) </w:t>
      </w:r>
      <w:r w:rsidRPr="004F48AE">
        <w:rPr>
          <w:rFonts w:ascii="Arial" w:eastAsia="Times New Roman" w:hAnsi="Arial" w:cs="Arial"/>
          <w:sz w:val="20"/>
          <w:szCs w:val="20"/>
        </w:rPr>
        <w:t xml:space="preserve">iznose </w:t>
      </w:r>
      <w:r w:rsidR="004D1B14">
        <w:rPr>
          <w:rFonts w:ascii="Arial" w:eastAsia="Times New Roman" w:hAnsi="Arial" w:cs="Arial"/>
          <w:sz w:val="20"/>
          <w:szCs w:val="20"/>
        </w:rPr>
        <w:t>744.886,32</w:t>
      </w:r>
      <w:r w:rsidRPr="004F48AE">
        <w:rPr>
          <w:rFonts w:ascii="Arial" w:eastAsia="Times New Roman" w:hAnsi="Arial" w:cs="Arial"/>
          <w:sz w:val="20"/>
          <w:szCs w:val="20"/>
        </w:rPr>
        <w:t xml:space="preserve"> € (ukupno </w:t>
      </w:r>
      <w:r w:rsidR="00D23251">
        <w:rPr>
          <w:rFonts w:ascii="Arial" w:eastAsia="Times New Roman" w:hAnsi="Arial" w:cs="Arial"/>
          <w:sz w:val="20"/>
          <w:szCs w:val="20"/>
        </w:rPr>
        <w:t xml:space="preserve">zbroj </w:t>
      </w:r>
      <w:r w:rsidRPr="004F48AE">
        <w:rPr>
          <w:rFonts w:ascii="Arial" w:eastAsia="Times New Roman" w:hAnsi="Arial" w:cs="Arial"/>
          <w:sz w:val="20"/>
          <w:szCs w:val="20"/>
        </w:rPr>
        <w:t>obvez</w:t>
      </w:r>
      <w:r w:rsidR="00D23251">
        <w:rPr>
          <w:rFonts w:ascii="Arial" w:eastAsia="Times New Roman" w:hAnsi="Arial" w:cs="Arial"/>
          <w:sz w:val="20"/>
          <w:szCs w:val="20"/>
        </w:rPr>
        <w:t>a</w:t>
      </w:r>
      <w:r w:rsidRPr="004F48AE">
        <w:rPr>
          <w:rFonts w:ascii="Arial" w:eastAsia="Times New Roman" w:hAnsi="Arial" w:cs="Arial"/>
          <w:sz w:val="20"/>
          <w:szCs w:val="20"/>
        </w:rPr>
        <w:t xml:space="preserve"> </w:t>
      </w:r>
      <w:r w:rsidR="00D23251" w:rsidRPr="004F48AE">
        <w:rPr>
          <w:rFonts w:ascii="Arial" w:eastAsia="Times New Roman" w:hAnsi="Arial" w:cs="Arial"/>
          <w:sz w:val="20"/>
          <w:szCs w:val="20"/>
        </w:rPr>
        <w:t xml:space="preserve">općine i </w:t>
      </w:r>
      <w:r w:rsidR="00D23251">
        <w:rPr>
          <w:rFonts w:ascii="Arial" w:eastAsia="Times New Roman" w:hAnsi="Arial" w:cs="Arial"/>
          <w:sz w:val="20"/>
          <w:szCs w:val="20"/>
        </w:rPr>
        <w:t xml:space="preserve">obveza </w:t>
      </w:r>
      <w:r w:rsidR="00D23251" w:rsidRPr="004F48AE">
        <w:rPr>
          <w:rFonts w:ascii="Arial" w:eastAsia="Times New Roman" w:hAnsi="Arial" w:cs="Arial"/>
          <w:sz w:val="20"/>
          <w:szCs w:val="20"/>
        </w:rPr>
        <w:t xml:space="preserve">proračunskih korisnika </w:t>
      </w:r>
      <w:r w:rsidRPr="004F48AE">
        <w:rPr>
          <w:rFonts w:ascii="Arial" w:eastAsia="Times New Roman" w:hAnsi="Arial" w:cs="Arial"/>
          <w:sz w:val="20"/>
          <w:szCs w:val="20"/>
        </w:rPr>
        <w:t>za rashode poslovanja i rashode za nabavu nefinancijske imovine umanjen</w:t>
      </w:r>
      <w:r w:rsidR="00D23251">
        <w:rPr>
          <w:rFonts w:ascii="Arial" w:eastAsia="Times New Roman" w:hAnsi="Arial" w:cs="Arial"/>
          <w:sz w:val="20"/>
          <w:szCs w:val="20"/>
        </w:rPr>
        <w:t>o</w:t>
      </w:r>
      <w:r w:rsidRPr="004F48AE">
        <w:rPr>
          <w:rFonts w:ascii="Arial" w:eastAsia="Times New Roman" w:hAnsi="Arial" w:cs="Arial"/>
          <w:sz w:val="20"/>
          <w:szCs w:val="20"/>
        </w:rPr>
        <w:t xml:space="preserve"> za međusobne obveze prema proračunskim korisnicima za naplaćene prihode putem proračunske riznice u iznosu </w:t>
      </w:r>
      <w:r w:rsidR="004D1B14">
        <w:rPr>
          <w:rFonts w:ascii="Arial" w:eastAsia="Times New Roman" w:hAnsi="Arial" w:cs="Arial"/>
          <w:sz w:val="20"/>
          <w:szCs w:val="20"/>
        </w:rPr>
        <w:t>177.418,50</w:t>
      </w:r>
      <w:r w:rsidRPr="004F48AE">
        <w:rPr>
          <w:rFonts w:ascii="Arial" w:eastAsia="Times New Roman" w:hAnsi="Arial" w:cs="Arial"/>
          <w:sz w:val="20"/>
          <w:szCs w:val="20"/>
        </w:rPr>
        <w:t xml:space="preserve"> €). </w:t>
      </w:r>
      <w:r w:rsidRPr="004F48AE">
        <w:rPr>
          <w:rFonts w:ascii="Arial" w:eastAsia="Times New Roman" w:hAnsi="Arial" w:cs="Arial"/>
          <w:sz w:val="20"/>
          <w:szCs w:val="20"/>
          <w:u w:val="single"/>
        </w:rPr>
        <w:t xml:space="preserve">Sveukupno konsolidirane obveze s obvezama za zajmove iznose </w:t>
      </w:r>
      <w:r w:rsidR="004D1B14">
        <w:rPr>
          <w:rFonts w:ascii="Arial" w:eastAsia="Times New Roman" w:hAnsi="Arial" w:cs="Arial"/>
          <w:b/>
          <w:bCs/>
          <w:sz w:val="20"/>
          <w:szCs w:val="20"/>
          <w:u w:val="single"/>
        </w:rPr>
        <w:t>4.407.219,51</w:t>
      </w:r>
      <w:r w:rsidRPr="004F48AE">
        <w:rPr>
          <w:rFonts w:ascii="Arial" w:eastAsia="Times New Roman" w:hAnsi="Arial" w:cs="Arial"/>
          <w:b/>
          <w:bCs/>
          <w:sz w:val="20"/>
          <w:szCs w:val="20"/>
          <w:u w:val="single"/>
        </w:rPr>
        <w:t xml:space="preserve"> €</w:t>
      </w:r>
      <w:r w:rsidRPr="004F48AE">
        <w:rPr>
          <w:rFonts w:ascii="Arial" w:eastAsia="Times New Roman" w:hAnsi="Arial" w:cs="Arial"/>
          <w:b/>
          <w:bCs/>
          <w:sz w:val="20"/>
          <w:szCs w:val="20"/>
        </w:rPr>
        <w:t>.</w:t>
      </w:r>
    </w:p>
    <w:p w14:paraId="09568E60" w14:textId="77777777" w:rsidR="00EA65B3" w:rsidRPr="004F48AE" w:rsidRDefault="00EA65B3" w:rsidP="00EA65B3">
      <w:pPr>
        <w:spacing w:after="0" w:line="240" w:lineRule="auto"/>
        <w:jc w:val="both"/>
        <w:rPr>
          <w:rFonts w:ascii="Arial" w:hAnsi="Arial" w:cs="Arial"/>
          <w:iCs/>
          <w:sz w:val="20"/>
          <w:szCs w:val="20"/>
        </w:rPr>
      </w:pPr>
    </w:p>
    <w:p w14:paraId="58A09FFD" w14:textId="545019C1"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Vrijednosno najznačajnije konsolidirane obveze se odnose na </w:t>
      </w:r>
      <w:r w:rsidR="00D23251">
        <w:rPr>
          <w:rFonts w:ascii="Arial" w:eastAsia="Times New Roman" w:hAnsi="Arial" w:cs="Arial"/>
          <w:sz w:val="20"/>
          <w:szCs w:val="20"/>
        </w:rPr>
        <w:t>dva kredita prema HBOR-u sveukupno 1.964.871,59 € (kredit za izgradnju vatrogasnog doma – pred</w:t>
      </w:r>
      <w:r w:rsidR="004E1190">
        <w:rPr>
          <w:rFonts w:ascii="Arial" w:eastAsia="Times New Roman" w:hAnsi="Arial" w:cs="Arial"/>
          <w:sz w:val="20"/>
          <w:szCs w:val="20"/>
        </w:rPr>
        <w:t>-</w:t>
      </w:r>
      <w:r w:rsidR="00D23251">
        <w:rPr>
          <w:rFonts w:ascii="Arial" w:eastAsia="Times New Roman" w:hAnsi="Arial" w:cs="Arial"/>
          <w:sz w:val="20"/>
          <w:szCs w:val="20"/>
        </w:rPr>
        <w:t xml:space="preserve">financiranje 1.114.871,59 € i kredit za modernizaciju javne rasvjete 850.000 €), </w:t>
      </w:r>
      <w:r w:rsidRPr="004F48AE">
        <w:rPr>
          <w:rFonts w:ascii="Arial" w:eastAsia="Times New Roman" w:hAnsi="Arial" w:cs="Arial"/>
          <w:sz w:val="20"/>
          <w:szCs w:val="20"/>
        </w:rPr>
        <w:t xml:space="preserve">obveze Općine za jedan kredit prema financijskoj instituciji u iznosu </w:t>
      </w:r>
      <w:r w:rsidR="004D1B14">
        <w:rPr>
          <w:rFonts w:ascii="Arial" w:eastAsia="Times New Roman" w:hAnsi="Arial" w:cs="Arial"/>
          <w:sz w:val="20"/>
          <w:szCs w:val="20"/>
        </w:rPr>
        <w:t>365.382,07</w:t>
      </w:r>
      <w:r w:rsidRPr="004F48AE">
        <w:rPr>
          <w:rFonts w:ascii="Arial" w:eastAsia="Times New Roman" w:hAnsi="Arial" w:cs="Arial"/>
          <w:sz w:val="20"/>
          <w:szCs w:val="20"/>
        </w:rPr>
        <w:t xml:space="preserve"> € (rok povrata kredita rujan 2025. godine, ukupno godišnji obrok oko 298.305 €). Druge značajnije obveze se također odnose na zajmove i to za povrat beskamatnih kredita u državni proračun u iznosu </w:t>
      </w:r>
      <w:r w:rsidR="00D23251">
        <w:rPr>
          <w:rFonts w:ascii="Arial" w:eastAsia="Times New Roman" w:hAnsi="Arial" w:cs="Arial"/>
          <w:sz w:val="20"/>
          <w:szCs w:val="20"/>
        </w:rPr>
        <w:t>1.332.079,53</w:t>
      </w:r>
      <w:r w:rsidRPr="004F48AE">
        <w:rPr>
          <w:rFonts w:ascii="Arial" w:eastAsia="Times New Roman" w:hAnsi="Arial" w:cs="Arial"/>
          <w:sz w:val="20"/>
          <w:szCs w:val="20"/>
        </w:rPr>
        <w:t xml:space="preserve"> €. </w:t>
      </w:r>
    </w:p>
    <w:p w14:paraId="25267FB5" w14:textId="77777777" w:rsidR="00EA65B3" w:rsidRPr="004F48AE" w:rsidRDefault="00EA65B3" w:rsidP="00EA65B3">
      <w:pPr>
        <w:spacing w:after="0" w:line="240" w:lineRule="auto"/>
        <w:jc w:val="both"/>
        <w:rPr>
          <w:rFonts w:ascii="Arial" w:eastAsia="Times New Roman" w:hAnsi="Arial" w:cs="Arial"/>
          <w:sz w:val="20"/>
          <w:szCs w:val="20"/>
        </w:rPr>
      </w:pPr>
    </w:p>
    <w:p w14:paraId="50FE1194" w14:textId="60AFD375"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Sveukupno nedospjele konsolidirane obveze koncem </w:t>
      </w:r>
      <w:r w:rsidR="004D1B14">
        <w:rPr>
          <w:rFonts w:ascii="Arial" w:eastAsia="Times New Roman" w:hAnsi="Arial" w:cs="Arial"/>
          <w:sz w:val="20"/>
          <w:szCs w:val="20"/>
        </w:rPr>
        <w:t xml:space="preserve">lipnja </w:t>
      </w:r>
      <w:r w:rsidRPr="004F48AE">
        <w:rPr>
          <w:rFonts w:ascii="Arial" w:eastAsia="Times New Roman" w:hAnsi="Arial" w:cs="Arial"/>
          <w:sz w:val="20"/>
          <w:szCs w:val="20"/>
        </w:rPr>
        <w:t>202</w:t>
      </w:r>
      <w:r w:rsidR="004D1B14">
        <w:rPr>
          <w:rFonts w:ascii="Arial" w:eastAsia="Times New Roman" w:hAnsi="Arial" w:cs="Arial"/>
          <w:sz w:val="20"/>
          <w:szCs w:val="20"/>
        </w:rPr>
        <w:t>4</w:t>
      </w:r>
      <w:r w:rsidRPr="004F48AE">
        <w:rPr>
          <w:rFonts w:ascii="Arial" w:eastAsia="Times New Roman" w:hAnsi="Arial" w:cs="Arial"/>
          <w:sz w:val="20"/>
          <w:szCs w:val="20"/>
        </w:rPr>
        <w:t xml:space="preserve">. iznose </w:t>
      </w:r>
      <w:r w:rsidR="004D1B14">
        <w:rPr>
          <w:rFonts w:ascii="Arial" w:eastAsia="Times New Roman" w:hAnsi="Arial" w:cs="Arial"/>
          <w:sz w:val="20"/>
          <w:szCs w:val="20"/>
        </w:rPr>
        <w:t>4.231.01</w:t>
      </w:r>
      <w:r w:rsidR="004E1190">
        <w:rPr>
          <w:rFonts w:ascii="Arial" w:eastAsia="Times New Roman" w:hAnsi="Arial" w:cs="Arial"/>
          <w:sz w:val="20"/>
          <w:szCs w:val="20"/>
        </w:rPr>
        <w:t>1</w:t>
      </w:r>
      <w:r w:rsidR="004D1B14">
        <w:rPr>
          <w:rFonts w:ascii="Arial" w:eastAsia="Times New Roman" w:hAnsi="Arial" w:cs="Arial"/>
          <w:sz w:val="20"/>
          <w:szCs w:val="20"/>
        </w:rPr>
        <w:t>,65</w:t>
      </w:r>
      <w:r w:rsidRPr="004F48AE">
        <w:rPr>
          <w:rFonts w:ascii="Arial" w:eastAsia="Times New Roman" w:hAnsi="Arial" w:cs="Arial"/>
          <w:sz w:val="20"/>
          <w:szCs w:val="20"/>
        </w:rPr>
        <w:t xml:space="preserve"> € </w:t>
      </w:r>
      <w:bookmarkStart w:id="361" w:name="_Hlk115074699"/>
      <w:r w:rsidRPr="004F48AE">
        <w:rPr>
          <w:rFonts w:ascii="Arial" w:eastAsia="Times New Roman" w:hAnsi="Arial" w:cs="Arial"/>
          <w:sz w:val="20"/>
          <w:szCs w:val="20"/>
        </w:rPr>
        <w:t xml:space="preserve">(obveze općine </w:t>
      </w:r>
      <w:r w:rsidR="004D1B14">
        <w:rPr>
          <w:rFonts w:ascii="Arial" w:eastAsia="Times New Roman" w:hAnsi="Arial" w:cs="Arial"/>
          <w:sz w:val="20"/>
          <w:szCs w:val="20"/>
        </w:rPr>
        <w:t>3.879.28</w:t>
      </w:r>
      <w:r w:rsidR="004E1190">
        <w:rPr>
          <w:rFonts w:ascii="Arial" w:eastAsia="Times New Roman" w:hAnsi="Arial" w:cs="Arial"/>
          <w:sz w:val="20"/>
          <w:szCs w:val="20"/>
        </w:rPr>
        <w:t>9,35</w:t>
      </w:r>
      <w:r w:rsidRPr="004F48AE">
        <w:rPr>
          <w:rFonts w:ascii="Arial" w:eastAsia="Times New Roman" w:hAnsi="Arial" w:cs="Arial"/>
          <w:sz w:val="20"/>
          <w:szCs w:val="20"/>
        </w:rPr>
        <w:t xml:space="preserve"> € i obveze proračunskih korisnika </w:t>
      </w:r>
      <w:r w:rsidR="004E1190">
        <w:rPr>
          <w:rFonts w:ascii="Arial" w:eastAsia="Times New Roman" w:hAnsi="Arial" w:cs="Arial"/>
          <w:sz w:val="20"/>
          <w:szCs w:val="20"/>
        </w:rPr>
        <w:t>351.722,30</w:t>
      </w:r>
      <w:r w:rsidRPr="004F48AE">
        <w:rPr>
          <w:rFonts w:ascii="Arial" w:eastAsia="Times New Roman" w:hAnsi="Arial" w:cs="Arial"/>
          <w:sz w:val="20"/>
          <w:szCs w:val="20"/>
        </w:rPr>
        <w:t xml:space="preserve"> €).</w:t>
      </w:r>
    </w:p>
    <w:bookmarkEnd w:id="361"/>
    <w:p w14:paraId="3DF537E7" w14:textId="77777777" w:rsidR="00EA65B3" w:rsidRPr="004F48AE" w:rsidRDefault="00EA65B3" w:rsidP="00EA65B3">
      <w:pPr>
        <w:spacing w:after="0" w:line="240" w:lineRule="auto"/>
        <w:jc w:val="both"/>
        <w:rPr>
          <w:rFonts w:ascii="Arial" w:eastAsia="Times New Roman" w:hAnsi="Arial" w:cs="Arial"/>
          <w:sz w:val="20"/>
          <w:szCs w:val="20"/>
        </w:rPr>
      </w:pPr>
    </w:p>
    <w:p w14:paraId="036E6A4B" w14:textId="74EDEBC4"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Dospjele konsolidirane obveze koncem </w:t>
      </w:r>
      <w:r w:rsidR="00495844">
        <w:rPr>
          <w:rFonts w:ascii="Arial" w:eastAsia="Times New Roman" w:hAnsi="Arial" w:cs="Arial"/>
          <w:sz w:val="20"/>
          <w:szCs w:val="20"/>
        </w:rPr>
        <w:t xml:space="preserve">lipnja </w:t>
      </w:r>
      <w:r w:rsidRPr="004F48AE">
        <w:rPr>
          <w:rFonts w:ascii="Arial" w:eastAsia="Times New Roman" w:hAnsi="Arial" w:cs="Arial"/>
          <w:sz w:val="20"/>
          <w:szCs w:val="20"/>
        </w:rPr>
        <w:t>202</w:t>
      </w:r>
      <w:r w:rsidR="00495844">
        <w:rPr>
          <w:rFonts w:ascii="Arial" w:eastAsia="Times New Roman" w:hAnsi="Arial" w:cs="Arial"/>
          <w:sz w:val="20"/>
          <w:szCs w:val="20"/>
        </w:rPr>
        <w:t>4</w:t>
      </w:r>
      <w:r w:rsidRPr="004F48AE">
        <w:rPr>
          <w:rFonts w:ascii="Arial" w:eastAsia="Times New Roman" w:hAnsi="Arial" w:cs="Arial"/>
          <w:sz w:val="20"/>
          <w:szCs w:val="20"/>
        </w:rPr>
        <w:t xml:space="preserve">. iznose </w:t>
      </w:r>
      <w:r w:rsidR="004E1190">
        <w:rPr>
          <w:rFonts w:ascii="Arial" w:eastAsia="Times New Roman" w:hAnsi="Arial" w:cs="Arial"/>
          <w:sz w:val="20"/>
          <w:szCs w:val="20"/>
        </w:rPr>
        <w:t>176.207,86</w:t>
      </w:r>
      <w:r w:rsidRPr="004F48AE">
        <w:rPr>
          <w:rFonts w:ascii="Arial" w:eastAsia="Times New Roman" w:hAnsi="Arial" w:cs="Arial"/>
          <w:sz w:val="20"/>
          <w:szCs w:val="20"/>
        </w:rPr>
        <w:t xml:space="preserve"> € (obveze Općine</w:t>
      </w:r>
      <w:r w:rsidR="004E1190">
        <w:rPr>
          <w:rFonts w:ascii="Arial" w:eastAsia="Times New Roman" w:hAnsi="Arial" w:cs="Arial"/>
          <w:sz w:val="20"/>
          <w:szCs w:val="20"/>
        </w:rPr>
        <w:t xml:space="preserve"> 172.497,50 € i obveze proračunskih korisnika 3.710,36 €</w:t>
      </w:r>
      <w:r w:rsidRPr="004F48AE">
        <w:rPr>
          <w:rFonts w:ascii="Arial" w:eastAsia="Times New Roman" w:hAnsi="Arial" w:cs="Arial"/>
          <w:sz w:val="20"/>
          <w:szCs w:val="20"/>
        </w:rPr>
        <w:t>).</w:t>
      </w:r>
    </w:p>
    <w:bookmarkEnd w:id="359"/>
    <w:bookmarkEnd w:id="360"/>
    <w:p w14:paraId="3DF07CC3" w14:textId="77777777" w:rsidR="00EA65B3" w:rsidRPr="004F48AE" w:rsidRDefault="00EA65B3" w:rsidP="00EA65B3">
      <w:pPr>
        <w:spacing w:after="0" w:line="240" w:lineRule="auto"/>
        <w:jc w:val="both"/>
        <w:rPr>
          <w:rFonts w:ascii="Arial" w:eastAsia="Times New Roman" w:hAnsi="Arial" w:cs="Arial"/>
          <w:sz w:val="20"/>
          <w:szCs w:val="20"/>
        </w:rPr>
      </w:pPr>
    </w:p>
    <w:p w14:paraId="4DEF238C" w14:textId="22774270"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U slijedećoj tablici daje se kratak pregled zbirnog stanja obveza </w:t>
      </w:r>
      <w:r w:rsidRPr="004F48AE">
        <w:rPr>
          <w:rFonts w:ascii="Arial" w:eastAsia="Times New Roman" w:hAnsi="Arial" w:cs="Arial"/>
          <w:b/>
          <w:sz w:val="20"/>
          <w:szCs w:val="20"/>
        </w:rPr>
        <w:t>Općine i proračunskih korisnika</w:t>
      </w:r>
      <w:r w:rsidRPr="004F48AE">
        <w:rPr>
          <w:rFonts w:ascii="Arial" w:eastAsia="Times New Roman" w:hAnsi="Arial" w:cs="Arial"/>
          <w:sz w:val="20"/>
          <w:szCs w:val="20"/>
        </w:rPr>
        <w:t xml:space="preserve"> na dan </w:t>
      </w:r>
      <w:r w:rsidR="004E1190">
        <w:rPr>
          <w:rFonts w:ascii="Arial" w:eastAsia="Times New Roman" w:hAnsi="Arial" w:cs="Arial"/>
          <w:sz w:val="20"/>
          <w:szCs w:val="20"/>
        </w:rPr>
        <w:t>30.06.2024</w:t>
      </w:r>
      <w:r w:rsidRPr="004F48AE">
        <w:rPr>
          <w:rFonts w:ascii="Arial" w:eastAsia="Times New Roman" w:hAnsi="Arial" w:cs="Arial"/>
          <w:sz w:val="20"/>
          <w:szCs w:val="20"/>
        </w:rPr>
        <w:t>. s iskazanim stanjem dospjelih nepodmirenih obveza Općine. Stanje dospjelih nepodmirenih obveza proračunskih korisnika se iskazuje u odvojenoj tablici.</w:t>
      </w:r>
    </w:p>
    <w:p w14:paraId="6A33A279" w14:textId="77777777" w:rsidR="00EA65B3" w:rsidRPr="004F48AE" w:rsidRDefault="00EA65B3" w:rsidP="00EA65B3">
      <w:pPr>
        <w:spacing w:after="0" w:line="240" w:lineRule="auto"/>
        <w:jc w:val="both"/>
        <w:rPr>
          <w:rFonts w:ascii="Arial" w:eastAsia="Times New Roman" w:hAnsi="Arial" w:cs="Arial"/>
          <w:sz w:val="20"/>
          <w:szCs w:val="20"/>
        </w:rPr>
      </w:pPr>
    </w:p>
    <w:p w14:paraId="59ECFC62" w14:textId="77777777" w:rsidR="00EA65B3" w:rsidRPr="004F48AE" w:rsidRDefault="00EA65B3" w:rsidP="00EA65B3">
      <w:pPr>
        <w:spacing w:after="0" w:line="240" w:lineRule="auto"/>
        <w:jc w:val="both"/>
        <w:rPr>
          <w:rFonts w:ascii="Arial" w:eastAsia="Times New Roman" w:hAnsi="Arial" w:cs="Arial"/>
          <w:sz w:val="20"/>
          <w:szCs w:val="20"/>
        </w:rPr>
      </w:pPr>
    </w:p>
    <w:p w14:paraId="739B222D" w14:textId="77777777" w:rsidR="00EA65B3" w:rsidRPr="004F48AE" w:rsidRDefault="00EA65B3" w:rsidP="00EA65B3">
      <w:pPr>
        <w:spacing w:after="0" w:line="240" w:lineRule="auto"/>
        <w:jc w:val="both"/>
        <w:rPr>
          <w:rFonts w:ascii="Arial" w:eastAsia="Times New Roman" w:hAnsi="Arial" w:cs="Arial"/>
          <w:sz w:val="20"/>
          <w:szCs w:val="20"/>
        </w:rPr>
      </w:pPr>
    </w:p>
    <w:p w14:paraId="217B0BBD" w14:textId="77777777" w:rsidR="00EA65B3" w:rsidRPr="004F48AE" w:rsidRDefault="00EA65B3" w:rsidP="00EA65B3">
      <w:pPr>
        <w:spacing w:after="0" w:line="240" w:lineRule="auto"/>
        <w:jc w:val="both"/>
        <w:rPr>
          <w:rFonts w:ascii="Arial" w:eastAsia="Times New Roman" w:hAnsi="Arial" w:cs="Arial"/>
          <w:sz w:val="20"/>
          <w:szCs w:val="20"/>
        </w:rPr>
      </w:pPr>
    </w:p>
    <w:p w14:paraId="087E2103" w14:textId="77777777" w:rsidR="00EA65B3" w:rsidRPr="004F48AE" w:rsidRDefault="00EA65B3" w:rsidP="00EA65B3">
      <w:pPr>
        <w:spacing w:after="0" w:line="240" w:lineRule="auto"/>
        <w:jc w:val="both"/>
        <w:rPr>
          <w:rFonts w:ascii="Arial" w:eastAsia="Times New Roman" w:hAnsi="Arial" w:cs="Arial"/>
          <w:sz w:val="20"/>
          <w:szCs w:val="20"/>
        </w:rPr>
      </w:pPr>
    </w:p>
    <w:p w14:paraId="69C53146" w14:textId="77777777" w:rsidR="00EA65B3" w:rsidRPr="004F48AE" w:rsidRDefault="00EA65B3" w:rsidP="00EA65B3">
      <w:pPr>
        <w:spacing w:after="0" w:line="240" w:lineRule="auto"/>
        <w:jc w:val="both"/>
        <w:rPr>
          <w:rFonts w:ascii="Arial" w:eastAsia="Times New Roman" w:hAnsi="Arial" w:cs="Arial"/>
          <w:sz w:val="20"/>
          <w:szCs w:val="20"/>
        </w:rPr>
      </w:pPr>
    </w:p>
    <w:p w14:paraId="4D004BAE" w14:textId="77777777" w:rsidR="00EA65B3" w:rsidRPr="004F48AE" w:rsidRDefault="00EA65B3" w:rsidP="00EA65B3">
      <w:pPr>
        <w:spacing w:after="0" w:line="240" w:lineRule="auto"/>
        <w:jc w:val="both"/>
        <w:rPr>
          <w:rFonts w:ascii="Arial" w:eastAsia="Times New Roman" w:hAnsi="Arial" w:cs="Arial"/>
          <w:sz w:val="20"/>
          <w:szCs w:val="20"/>
        </w:rPr>
      </w:pPr>
    </w:p>
    <w:p w14:paraId="1F6438B7" w14:textId="77777777" w:rsidR="00EA65B3" w:rsidRPr="004F48AE" w:rsidRDefault="00EA65B3" w:rsidP="00EA65B3">
      <w:pPr>
        <w:spacing w:after="0" w:line="240" w:lineRule="auto"/>
        <w:jc w:val="both"/>
        <w:rPr>
          <w:rFonts w:ascii="Arial" w:eastAsia="Times New Roman" w:hAnsi="Arial" w:cs="Arial"/>
          <w:sz w:val="20"/>
          <w:szCs w:val="20"/>
        </w:rPr>
      </w:pPr>
    </w:p>
    <w:p w14:paraId="62E08A89" w14:textId="77777777" w:rsidR="00EA65B3" w:rsidRPr="004F48AE" w:rsidRDefault="00EA65B3" w:rsidP="00EA65B3">
      <w:pPr>
        <w:spacing w:after="0" w:line="240" w:lineRule="auto"/>
        <w:jc w:val="both"/>
        <w:rPr>
          <w:rFonts w:ascii="Arial" w:eastAsia="Times New Roman" w:hAnsi="Arial" w:cs="Arial"/>
          <w:sz w:val="20"/>
          <w:szCs w:val="20"/>
        </w:rPr>
      </w:pPr>
    </w:p>
    <w:p w14:paraId="5B2FA39A" w14:textId="77777777" w:rsidR="00EA65B3" w:rsidRPr="004F48AE" w:rsidRDefault="00EA65B3" w:rsidP="00EA65B3">
      <w:pPr>
        <w:spacing w:after="0" w:line="240" w:lineRule="auto"/>
        <w:jc w:val="both"/>
        <w:rPr>
          <w:rFonts w:ascii="Arial" w:eastAsia="Times New Roman" w:hAnsi="Arial" w:cs="Arial"/>
          <w:sz w:val="20"/>
          <w:szCs w:val="20"/>
        </w:rPr>
      </w:pPr>
    </w:p>
    <w:p w14:paraId="4DA4321F" w14:textId="77777777" w:rsidR="00EA65B3" w:rsidRPr="004F48AE" w:rsidRDefault="00EA65B3" w:rsidP="00EA65B3">
      <w:pPr>
        <w:spacing w:after="0" w:line="240" w:lineRule="auto"/>
        <w:jc w:val="both"/>
        <w:rPr>
          <w:rFonts w:ascii="Arial" w:eastAsia="Times New Roman" w:hAnsi="Arial" w:cs="Arial"/>
          <w:sz w:val="20"/>
          <w:szCs w:val="20"/>
        </w:rPr>
      </w:pPr>
    </w:p>
    <w:p w14:paraId="06CA743B" w14:textId="77777777" w:rsidR="00EA65B3" w:rsidRPr="004F48AE" w:rsidRDefault="00EA65B3" w:rsidP="00EA65B3">
      <w:pPr>
        <w:spacing w:after="0" w:line="240" w:lineRule="auto"/>
        <w:jc w:val="both"/>
        <w:rPr>
          <w:rFonts w:ascii="Arial" w:eastAsia="Times New Roman" w:hAnsi="Arial" w:cs="Arial"/>
          <w:sz w:val="20"/>
          <w:szCs w:val="20"/>
        </w:rPr>
      </w:pPr>
    </w:p>
    <w:p w14:paraId="1FD9BF9F" w14:textId="77777777" w:rsidR="00EA65B3" w:rsidRPr="004F48AE" w:rsidRDefault="00EA65B3" w:rsidP="00EA65B3">
      <w:pPr>
        <w:spacing w:after="0" w:line="240" w:lineRule="auto"/>
        <w:jc w:val="both"/>
        <w:rPr>
          <w:rFonts w:ascii="Arial" w:eastAsia="Times New Roman" w:hAnsi="Arial" w:cs="Arial"/>
          <w:sz w:val="20"/>
          <w:szCs w:val="20"/>
        </w:rPr>
      </w:pPr>
    </w:p>
    <w:p w14:paraId="7F98F579" w14:textId="77777777" w:rsidR="00EA65B3" w:rsidRPr="004F48AE" w:rsidRDefault="00EA65B3" w:rsidP="00EA65B3">
      <w:pPr>
        <w:spacing w:after="0" w:line="240" w:lineRule="auto"/>
        <w:jc w:val="both"/>
        <w:rPr>
          <w:rFonts w:ascii="Arial" w:eastAsia="Times New Roman" w:hAnsi="Arial" w:cs="Arial"/>
          <w:sz w:val="20"/>
          <w:szCs w:val="20"/>
        </w:rPr>
      </w:pPr>
    </w:p>
    <w:p w14:paraId="2A0E246F" w14:textId="77777777" w:rsidR="00EA65B3" w:rsidRPr="004F48AE" w:rsidRDefault="00EA65B3" w:rsidP="00EA65B3">
      <w:pPr>
        <w:spacing w:after="0" w:line="240" w:lineRule="auto"/>
        <w:jc w:val="both"/>
        <w:rPr>
          <w:rFonts w:ascii="Arial" w:eastAsia="Times New Roman" w:hAnsi="Arial" w:cs="Arial"/>
          <w:sz w:val="20"/>
          <w:szCs w:val="20"/>
        </w:rPr>
      </w:pPr>
    </w:p>
    <w:p w14:paraId="7B988B5D" w14:textId="77777777" w:rsidR="00EA65B3" w:rsidRPr="004F48AE" w:rsidRDefault="00EA65B3" w:rsidP="00EA65B3">
      <w:pPr>
        <w:spacing w:after="0" w:line="240" w:lineRule="auto"/>
        <w:jc w:val="both"/>
        <w:rPr>
          <w:rFonts w:ascii="Arial" w:eastAsia="Times New Roman" w:hAnsi="Arial" w:cs="Arial"/>
          <w:sz w:val="20"/>
          <w:szCs w:val="20"/>
        </w:rPr>
      </w:pPr>
    </w:p>
    <w:p w14:paraId="26277535" w14:textId="77777777" w:rsidR="00EA65B3" w:rsidRPr="004F48AE" w:rsidRDefault="00EA65B3" w:rsidP="00EA65B3">
      <w:pPr>
        <w:spacing w:after="0" w:line="240" w:lineRule="auto"/>
        <w:jc w:val="both"/>
        <w:rPr>
          <w:rFonts w:ascii="Arial" w:eastAsia="Times New Roman" w:hAnsi="Arial" w:cs="Arial"/>
          <w:sz w:val="20"/>
          <w:szCs w:val="20"/>
        </w:rPr>
      </w:pPr>
    </w:p>
    <w:p w14:paraId="52C846FF" w14:textId="3E99A9A1" w:rsidR="00EA65B3" w:rsidRPr="004F48AE" w:rsidRDefault="00EA65B3" w:rsidP="00EA65B3">
      <w:pPr>
        <w:pStyle w:val="Opisslike"/>
        <w:keepNext/>
        <w:jc w:val="both"/>
        <w:rPr>
          <w:rFonts w:ascii="Arial" w:hAnsi="Arial" w:cs="Arial"/>
          <w:bCs w:val="0"/>
          <w:iCs/>
        </w:rPr>
      </w:pPr>
      <w:bookmarkStart w:id="362" w:name="_Toc176776520"/>
      <w:r w:rsidRPr="004F48AE">
        <w:rPr>
          <w:color w:val="FF0000"/>
        </w:rPr>
        <w:lastRenderedPageBreak/>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37</w:t>
      </w:r>
      <w:r w:rsidRPr="004F48AE">
        <w:rPr>
          <w:color w:val="FF0000"/>
        </w:rPr>
        <w:fldChar w:fldCharType="end"/>
      </w:r>
      <w:r w:rsidRPr="004F48AE">
        <w:rPr>
          <w:color w:val="FF0000"/>
        </w:rPr>
        <w:t>.</w:t>
      </w:r>
      <w:r w:rsidRPr="004F48AE">
        <w:t xml:space="preserve">: </w:t>
      </w:r>
      <w:r w:rsidRPr="004F48AE">
        <w:rPr>
          <w:rFonts w:ascii="Arial" w:hAnsi="Arial" w:cs="Arial"/>
          <w:bCs w:val="0"/>
          <w:iCs/>
        </w:rPr>
        <w:t xml:space="preserve">Pregled stanja ukupnih obveza Općine i proračunskih korisnika, te nepodmirenih </w:t>
      </w:r>
      <w:r w:rsidR="00495844">
        <w:rPr>
          <w:rFonts w:ascii="Arial" w:hAnsi="Arial" w:cs="Arial"/>
          <w:bCs w:val="0"/>
          <w:iCs/>
        </w:rPr>
        <w:t xml:space="preserve">dospjelih </w:t>
      </w:r>
      <w:r w:rsidRPr="004F48AE">
        <w:rPr>
          <w:rFonts w:ascii="Arial" w:hAnsi="Arial" w:cs="Arial"/>
          <w:bCs w:val="0"/>
          <w:iCs/>
        </w:rPr>
        <w:t xml:space="preserve">obveza na dan </w:t>
      </w:r>
      <w:r w:rsidR="004E1190">
        <w:rPr>
          <w:rFonts w:ascii="Arial" w:hAnsi="Arial" w:cs="Arial"/>
          <w:bCs w:val="0"/>
          <w:iCs/>
        </w:rPr>
        <w:t>30.06.2024</w:t>
      </w:r>
      <w:r w:rsidRPr="004F48AE">
        <w:rPr>
          <w:rFonts w:ascii="Arial" w:hAnsi="Arial" w:cs="Arial"/>
          <w:bCs w:val="0"/>
          <w:iCs/>
        </w:rPr>
        <w:t>.</w:t>
      </w:r>
      <w:bookmarkEnd w:id="362"/>
    </w:p>
    <w:p w14:paraId="58BEE133" w14:textId="4D1783F4" w:rsidR="00EA65B3" w:rsidRDefault="005E2FBD" w:rsidP="00EA65B3">
      <w:pPr>
        <w:autoSpaceDE w:val="0"/>
        <w:autoSpaceDN w:val="0"/>
        <w:adjustRightInd w:val="0"/>
        <w:spacing w:after="0" w:line="240" w:lineRule="auto"/>
        <w:jc w:val="both"/>
        <w:rPr>
          <w:rFonts w:ascii="Arial" w:eastAsia="Times New Roman" w:hAnsi="Arial" w:cs="Arial"/>
          <w:sz w:val="20"/>
          <w:szCs w:val="20"/>
        </w:rPr>
      </w:pPr>
      <w:r w:rsidRPr="005E2FBD">
        <w:rPr>
          <w:noProof/>
        </w:rPr>
        <w:drawing>
          <wp:inline distT="0" distB="0" distL="0" distR="0" wp14:anchorId="2CDD8B27" wp14:editId="593E7B92">
            <wp:extent cx="8953500" cy="5895975"/>
            <wp:effectExtent l="0" t="0" r="0" b="9525"/>
            <wp:docPr id="2060030958"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953500" cy="5895975"/>
                    </a:xfrm>
                    <a:prstGeom prst="rect">
                      <a:avLst/>
                    </a:prstGeom>
                    <a:noFill/>
                    <a:ln>
                      <a:noFill/>
                    </a:ln>
                  </pic:spPr>
                </pic:pic>
              </a:graphicData>
            </a:graphic>
          </wp:inline>
        </w:drawing>
      </w:r>
    </w:p>
    <w:p w14:paraId="1C606058" w14:textId="01A6DEFF" w:rsidR="00571B78" w:rsidRDefault="005E2FBD" w:rsidP="00EA65B3">
      <w:pPr>
        <w:autoSpaceDE w:val="0"/>
        <w:autoSpaceDN w:val="0"/>
        <w:adjustRightInd w:val="0"/>
        <w:spacing w:after="0" w:line="240" w:lineRule="auto"/>
        <w:jc w:val="both"/>
        <w:rPr>
          <w:rFonts w:ascii="Arial" w:eastAsia="Times New Roman" w:hAnsi="Arial" w:cs="Arial"/>
          <w:sz w:val="20"/>
          <w:szCs w:val="20"/>
        </w:rPr>
      </w:pPr>
      <w:r w:rsidRPr="005E2FBD">
        <w:rPr>
          <w:noProof/>
        </w:rPr>
        <w:lastRenderedPageBreak/>
        <w:drawing>
          <wp:inline distT="0" distB="0" distL="0" distR="0" wp14:anchorId="7414BD2B" wp14:editId="3222F1E6">
            <wp:extent cx="8953500" cy="4895850"/>
            <wp:effectExtent l="0" t="0" r="0" b="0"/>
            <wp:docPr id="890197070"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953500" cy="4895850"/>
                    </a:xfrm>
                    <a:prstGeom prst="rect">
                      <a:avLst/>
                    </a:prstGeom>
                    <a:noFill/>
                    <a:ln>
                      <a:noFill/>
                    </a:ln>
                  </pic:spPr>
                </pic:pic>
              </a:graphicData>
            </a:graphic>
          </wp:inline>
        </w:drawing>
      </w:r>
    </w:p>
    <w:p w14:paraId="7DFBD591" w14:textId="77777777" w:rsidR="005E2FBD" w:rsidRDefault="005E2FBD" w:rsidP="005E2FBD">
      <w:pPr>
        <w:autoSpaceDE w:val="0"/>
        <w:autoSpaceDN w:val="0"/>
        <w:adjustRightInd w:val="0"/>
        <w:spacing w:after="0" w:line="240" w:lineRule="auto"/>
        <w:jc w:val="both"/>
        <w:rPr>
          <w:rFonts w:ascii="Arial" w:eastAsia="Times New Roman" w:hAnsi="Arial" w:cs="Arial"/>
          <w:sz w:val="20"/>
          <w:szCs w:val="20"/>
        </w:rPr>
      </w:pPr>
    </w:p>
    <w:p w14:paraId="1EB6C828" w14:textId="7B127FBE" w:rsidR="005E2FBD" w:rsidRPr="004F48AE" w:rsidRDefault="005E2FBD" w:rsidP="005E2FBD">
      <w:pPr>
        <w:autoSpaceDE w:val="0"/>
        <w:autoSpaceDN w:val="0"/>
        <w:adjustRightInd w:val="0"/>
        <w:spacing w:after="0" w:line="240" w:lineRule="auto"/>
        <w:jc w:val="both"/>
      </w:pPr>
      <w:r w:rsidRPr="004F48AE">
        <w:rPr>
          <w:rFonts w:ascii="Arial" w:eastAsia="Times New Roman" w:hAnsi="Arial" w:cs="Arial"/>
          <w:sz w:val="20"/>
          <w:szCs w:val="20"/>
        </w:rPr>
        <w:t xml:space="preserve">U okviru ukupnih obveza Općine koncem </w:t>
      </w:r>
      <w:r>
        <w:rPr>
          <w:rFonts w:ascii="Arial" w:eastAsia="Times New Roman" w:hAnsi="Arial" w:cs="Arial"/>
          <w:sz w:val="20"/>
          <w:szCs w:val="20"/>
        </w:rPr>
        <w:t xml:space="preserve">lipnja </w:t>
      </w:r>
      <w:r w:rsidRPr="004F48AE">
        <w:rPr>
          <w:rFonts w:ascii="Arial" w:eastAsia="Times New Roman" w:hAnsi="Arial" w:cs="Arial"/>
          <w:sz w:val="20"/>
          <w:szCs w:val="20"/>
        </w:rPr>
        <w:t>202</w:t>
      </w:r>
      <w:r>
        <w:rPr>
          <w:rFonts w:ascii="Arial" w:eastAsia="Times New Roman" w:hAnsi="Arial" w:cs="Arial"/>
          <w:sz w:val="20"/>
          <w:szCs w:val="20"/>
        </w:rPr>
        <w:t>4</w:t>
      </w:r>
      <w:r w:rsidRPr="004F48AE">
        <w:rPr>
          <w:rFonts w:ascii="Arial" w:eastAsia="Times New Roman" w:hAnsi="Arial" w:cs="Arial"/>
          <w:sz w:val="20"/>
          <w:szCs w:val="20"/>
        </w:rPr>
        <w:t xml:space="preserve">. godine dospjele nepodmirene </w:t>
      </w:r>
      <w:r w:rsidR="00495844">
        <w:rPr>
          <w:rFonts w:ascii="Arial" w:eastAsia="Times New Roman" w:hAnsi="Arial" w:cs="Arial"/>
          <w:sz w:val="20"/>
          <w:szCs w:val="20"/>
        </w:rPr>
        <w:t xml:space="preserve">dospjele </w:t>
      </w:r>
      <w:r w:rsidRPr="004F48AE">
        <w:rPr>
          <w:rFonts w:ascii="Arial" w:eastAsia="Times New Roman" w:hAnsi="Arial" w:cs="Arial"/>
          <w:sz w:val="20"/>
          <w:szCs w:val="20"/>
        </w:rPr>
        <w:t xml:space="preserve">obveze iznose </w:t>
      </w:r>
      <w:r>
        <w:rPr>
          <w:rFonts w:ascii="Arial" w:eastAsia="Times New Roman" w:hAnsi="Arial" w:cs="Arial"/>
          <w:sz w:val="20"/>
          <w:szCs w:val="20"/>
        </w:rPr>
        <w:t>172.497,50</w:t>
      </w:r>
      <w:r w:rsidRPr="004F48AE">
        <w:rPr>
          <w:rFonts w:ascii="Arial" w:eastAsia="Times New Roman" w:hAnsi="Arial" w:cs="Arial"/>
          <w:sz w:val="20"/>
          <w:szCs w:val="20"/>
        </w:rPr>
        <w:t xml:space="preserve"> € </w:t>
      </w:r>
      <w:r w:rsidRPr="004F48AE">
        <w:rPr>
          <w:rFonts w:ascii="Arial" w:hAnsi="Arial" w:cs="Arial"/>
          <w:bCs/>
          <w:iCs/>
          <w:sz w:val="20"/>
          <w:szCs w:val="20"/>
        </w:rPr>
        <w:t xml:space="preserve">(prekoračenje 1 do 60 dana) </w:t>
      </w:r>
      <w:r w:rsidRPr="004F48AE">
        <w:rPr>
          <w:rFonts w:ascii="Arial" w:eastAsia="Times New Roman" w:hAnsi="Arial" w:cs="Arial"/>
          <w:sz w:val="20"/>
          <w:szCs w:val="20"/>
        </w:rPr>
        <w:t xml:space="preserve">i odnose se na </w:t>
      </w:r>
      <w:r w:rsidRPr="004F48AE">
        <w:rPr>
          <w:rFonts w:ascii="Arial" w:hAnsi="Arial" w:cs="Arial"/>
          <w:bCs/>
          <w:iCs/>
          <w:sz w:val="20"/>
          <w:szCs w:val="20"/>
        </w:rPr>
        <w:t>obveze za rashode poslovanja</w:t>
      </w:r>
      <w:r>
        <w:rPr>
          <w:rFonts w:ascii="Arial" w:hAnsi="Arial" w:cs="Arial"/>
          <w:bCs/>
          <w:iCs/>
          <w:sz w:val="20"/>
          <w:szCs w:val="20"/>
        </w:rPr>
        <w:t xml:space="preserve"> i obveze za nabavu nefinancijske imovine</w:t>
      </w:r>
      <w:r w:rsidRPr="004F48AE">
        <w:rPr>
          <w:rFonts w:ascii="Arial" w:hAnsi="Arial" w:cs="Arial"/>
          <w:bCs/>
          <w:iCs/>
          <w:sz w:val="20"/>
          <w:szCs w:val="20"/>
        </w:rPr>
        <w:t xml:space="preserve">. Najveći dio obveza je podmiren u </w:t>
      </w:r>
      <w:r>
        <w:rPr>
          <w:rFonts w:ascii="Arial" w:hAnsi="Arial" w:cs="Arial"/>
          <w:bCs/>
          <w:iCs/>
          <w:sz w:val="20"/>
          <w:szCs w:val="20"/>
        </w:rPr>
        <w:t>srpnju</w:t>
      </w:r>
      <w:r w:rsidRPr="004F48AE">
        <w:rPr>
          <w:rFonts w:ascii="Arial" w:hAnsi="Arial" w:cs="Arial"/>
          <w:bCs/>
          <w:iCs/>
          <w:sz w:val="20"/>
          <w:szCs w:val="20"/>
        </w:rPr>
        <w:t xml:space="preserve"> 202</w:t>
      </w:r>
      <w:r>
        <w:rPr>
          <w:rFonts w:ascii="Arial" w:hAnsi="Arial" w:cs="Arial"/>
          <w:bCs/>
          <w:iCs/>
          <w:sz w:val="20"/>
          <w:szCs w:val="20"/>
        </w:rPr>
        <w:t>4</w:t>
      </w:r>
      <w:r w:rsidRPr="004F48AE">
        <w:rPr>
          <w:rFonts w:ascii="Arial" w:hAnsi="Arial" w:cs="Arial"/>
          <w:bCs/>
          <w:iCs/>
          <w:sz w:val="20"/>
          <w:szCs w:val="20"/>
        </w:rPr>
        <w:t xml:space="preserve">. godine. </w:t>
      </w:r>
    </w:p>
    <w:p w14:paraId="5ABCE9D6" w14:textId="1A2E0168" w:rsidR="00571B78" w:rsidRDefault="00571B78" w:rsidP="00EA65B3">
      <w:pPr>
        <w:autoSpaceDE w:val="0"/>
        <w:autoSpaceDN w:val="0"/>
        <w:adjustRightInd w:val="0"/>
        <w:spacing w:after="0" w:line="240" w:lineRule="auto"/>
        <w:jc w:val="both"/>
        <w:rPr>
          <w:rFonts w:ascii="Arial" w:eastAsia="Times New Roman" w:hAnsi="Arial" w:cs="Arial"/>
          <w:sz w:val="20"/>
          <w:szCs w:val="20"/>
        </w:rPr>
      </w:pPr>
    </w:p>
    <w:p w14:paraId="35045AE7" w14:textId="79CD7E1D" w:rsidR="00571B78" w:rsidRDefault="00571B78" w:rsidP="00EA65B3">
      <w:pPr>
        <w:autoSpaceDE w:val="0"/>
        <w:autoSpaceDN w:val="0"/>
        <w:adjustRightInd w:val="0"/>
        <w:spacing w:after="0" w:line="240" w:lineRule="auto"/>
        <w:jc w:val="both"/>
      </w:pPr>
    </w:p>
    <w:p w14:paraId="5F065D45" w14:textId="77777777" w:rsidR="005E2FBD" w:rsidRPr="007E796C" w:rsidRDefault="005E2FBD" w:rsidP="00EA65B3">
      <w:pPr>
        <w:autoSpaceDE w:val="0"/>
        <w:autoSpaceDN w:val="0"/>
        <w:adjustRightInd w:val="0"/>
        <w:spacing w:after="0" w:line="240" w:lineRule="auto"/>
        <w:jc w:val="both"/>
        <w:rPr>
          <w:rFonts w:ascii="Arial" w:eastAsia="Times New Roman" w:hAnsi="Arial" w:cs="Arial"/>
          <w:sz w:val="20"/>
          <w:szCs w:val="20"/>
        </w:rPr>
      </w:pPr>
    </w:p>
    <w:p w14:paraId="2FBF6C11" w14:textId="77777777" w:rsidR="00EA65B3" w:rsidRDefault="00EA65B3" w:rsidP="00EA65B3">
      <w:pPr>
        <w:spacing w:after="0" w:line="240" w:lineRule="auto"/>
        <w:rPr>
          <w:lang w:eastAsia="en-US"/>
        </w:rPr>
      </w:pPr>
      <w:bookmarkStart w:id="363" w:name="_Hlk77837830"/>
    </w:p>
    <w:p w14:paraId="0B5A4AD0" w14:textId="77777777" w:rsidR="00571B78" w:rsidRPr="004F48AE" w:rsidRDefault="00571B78" w:rsidP="00EA65B3">
      <w:pPr>
        <w:spacing w:after="0" w:line="240" w:lineRule="auto"/>
        <w:rPr>
          <w:lang w:eastAsia="en-US"/>
        </w:rPr>
      </w:pPr>
    </w:p>
    <w:p w14:paraId="5DA1A443" w14:textId="05FD39EC" w:rsidR="00EA65B3" w:rsidRPr="004F48AE" w:rsidRDefault="00EA65B3" w:rsidP="00EA65B3">
      <w:pPr>
        <w:spacing w:after="0" w:line="240" w:lineRule="auto"/>
        <w:ind w:firstLine="709"/>
        <w:rPr>
          <w:rFonts w:ascii="Arial" w:hAnsi="Arial" w:cs="Arial"/>
          <w:sz w:val="20"/>
          <w:szCs w:val="20"/>
          <w:lang w:eastAsia="en-US"/>
        </w:rPr>
      </w:pPr>
      <w:r w:rsidRPr="004F48AE">
        <w:rPr>
          <w:rFonts w:ascii="Arial" w:hAnsi="Arial" w:cs="Arial"/>
          <w:sz w:val="20"/>
          <w:szCs w:val="20"/>
          <w:lang w:eastAsia="en-US"/>
        </w:rPr>
        <w:t xml:space="preserve">Obveze za </w:t>
      </w:r>
      <w:r w:rsidRPr="004F48AE">
        <w:rPr>
          <w:rFonts w:ascii="Arial" w:hAnsi="Arial" w:cs="Arial"/>
          <w:b/>
          <w:bCs/>
          <w:i/>
          <w:iCs/>
          <w:sz w:val="20"/>
          <w:szCs w:val="20"/>
          <w:lang w:eastAsia="en-US"/>
        </w:rPr>
        <w:t>beskamatne zajmove od državnog proračuna</w:t>
      </w:r>
      <w:r w:rsidRPr="004F48AE">
        <w:rPr>
          <w:rFonts w:ascii="Arial" w:hAnsi="Arial" w:cs="Arial"/>
          <w:sz w:val="20"/>
          <w:szCs w:val="20"/>
          <w:lang w:eastAsia="en-US"/>
        </w:rPr>
        <w:t xml:space="preserve"> koncem </w:t>
      </w:r>
      <w:r w:rsidR="005E2FBD">
        <w:rPr>
          <w:rFonts w:ascii="Arial" w:hAnsi="Arial" w:cs="Arial"/>
          <w:sz w:val="20"/>
          <w:szCs w:val="20"/>
          <w:lang w:eastAsia="en-US"/>
        </w:rPr>
        <w:t xml:space="preserve">lipnja </w:t>
      </w:r>
      <w:r w:rsidRPr="004F48AE">
        <w:rPr>
          <w:rFonts w:ascii="Arial" w:hAnsi="Arial" w:cs="Arial"/>
          <w:sz w:val="20"/>
          <w:szCs w:val="20"/>
          <w:lang w:eastAsia="en-US"/>
        </w:rPr>
        <w:t>202</w:t>
      </w:r>
      <w:r w:rsidR="005E2FBD">
        <w:rPr>
          <w:rFonts w:ascii="Arial" w:hAnsi="Arial" w:cs="Arial"/>
          <w:sz w:val="20"/>
          <w:szCs w:val="20"/>
          <w:lang w:eastAsia="en-US"/>
        </w:rPr>
        <w:t>4</w:t>
      </w:r>
      <w:r w:rsidRPr="004F48AE">
        <w:rPr>
          <w:rFonts w:ascii="Arial" w:hAnsi="Arial" w:cs="Arial"/>
          <w:sz w:val="20"/>
          <w:szCs w:val="20"/>
          <w:lang w:eastAsia="en-US"/>
        </w:rPr>
        <w:t xml:space="preserve">. u iznosu </w:t>
      </w:r>
      <w:r w:rsidR="005017A2">
        <w:rPr>
          <w:rFonts w:ascii="Arial" w:hAnsi="Arial" w:cs="Arial"/>
          <w:sz w:val="20"/>
          <w:szCs w:val="20"/>
          <w:lang w:eastAsia="en-US"/>
        </w:rPr>
        <w:t>1.332.079,53</w:t>
      </w:r>
      <w:r w:rsidRPr="004F48AE">
        <w:rPr>
          <w:rFonts w:ascii="Arial" w:hAnsi="Arial" w:cs="Arial"/>
          <w:sz w:val="20"/>
          <w:szCs w:val="20"/>
          <w:lang w:eastAsia="en-US"/>
        </w:rPr>
        <w:t xml:space="preserve"> € u cijelosti se odnose na beskamatne zajmove i to:</w:t>
      </w:r>
    </w:p>
    <w:p w14:paraId="1D27813F" w14:textId="2160611F" w:rsidR="00EA65B3" w:rsidRPr="00495844" w:rsidRDefault="00EA65B3">
      <w:pPr>
        <w:pStyle w:val="Odlomakpopisa"/>
        <w:numPr>
          <w:ilvl w:val="0"/>
          <w:numId w:val="51"/>
        </w:numPr>
        <w:rPr>
          <w:rFonts w:ascii="Arial" w:hAnsi="Arial" w:cs="Arial"/>
          <w:b/>
          <w:bCs/>
        </w:rPr>
      </w:pPr>
      <w:r w:rsidRPr="00495844">
        <w:rPr>
          <w:rFonts w:ascii="Arial" w:hAnsi="Arial" w:cs="Arial"/>
          <w:b/>
          <w:bCs/>
        </w:rPr>
        <w:t>nedospjele obveze:</w:t>
      </w:r>
    </w:p>
    <w:p w14:paraId="0F961EBD" w14:textId="4E789D8F" w:rsidR="00EA65B3" w:rsidRPr="004F48AE" w:rsidRDefault="00EA65B3" w:rsidP="00495844">
      <w:pPr>
        <w:numPr>
          <w:ilvl w:val="1"/>
          <w:numId w:val="9"/>
        </w:numPr>
        <w:spacing w:after="0" w:line="240" w:lineRule="auto"/>
        <w:jc w:val="both"/>
        <w:rPr>
          <w:rFonts w:ascii="Arial" w:hAnsi="Arial" w:cs="Arial"/>
          <w:sz w:val="20"/>
          <w:szCs w:val="20"/>
          <w:lang w:eastAsia="en-US"/>
        </w:rPr>
      </w:pPr>
      <w:r w:rsidRPr="004F48AE">
        <w:rPr>
          <w:rFonts w:ascii="Arial" w:hAnsi="Arial" w:cs="Arial"/>
          <w:sz w:val="20"/>
          <w:szCs w:val="20"/>
          <w:lang w:eastAsia="en-US"/>
        </w:rPr>
        <w:t xml:space="preserve">obveze 451.257,55 € za zajam uplaćen 24.12.2020. u iznosu 3.400.000 kn na temelju pada prihoda u 2020. godini (rok povrata </w:t>
      </w:r>
      <w:r w:rsidR="005017A2">
        <w:rPr>
          <w:rFonts w:ascii="Arial" w:hAnsi="Arial" w:cs="Arial"/>
          <w:sz w:val="20"/>
          <w:szCs w:val="20"/>
          <w:lang w:eastAsia="en-US"/>
        </w:rPr>
        <w:t xml:space="preserve">prvotno bio </w:t>
      </w:r>
      <w:r w:rsidRPr="004F48AE">
        <w:rPr>
          <w:rFonts w:ascii="Arial" w:hAnsi="Arial" w:cs="Arial"/>
          <w:sz w:val="20"/>
          <w:szCs w:val="20"/>
          <w:lang w:eastAsia="en-US"/>
        </w:rPr>
        <w:t>3 godine, odnosno do konca 2023. godine</w:t>
      </w:r>
      <w:r w:rsidR="005017A2">
        <w:rPr>
          <w:rFonts w:ascii="Arial" w:hAnsi="Arial" w:cs="Arial"/>
          <w:sz w:val="20"/>
          <w:szCs w:val="20"/>
          <w:lang w:eastAsia="en-US"/>
        </w:rPr>
        <w:t>, te je koncem 2023. godine produžen rok otplate do konca 2027. godine</w:t>
      </w:r>
      <w:r w:rsidRPr="004F48AE">
        <w:rPr>
          <w:rFonts w:ascii="Arial" w:hAnsi="Arial" w:cs="Arial"/>
          <w:sz w:val="20"/>
          <w:szCs w:val="20"/>
          <w:lang w:eastAsia="en-US"/>
        </w:rPr>
        <w:t>),</w:t>
      </w:r>
    </w:p>
    <w:p w14:paraId="0D25EBC4" w14:textId="169A0AA7" w:rsidR="00EA65B3" w:rsidRPr="004F48AE" w:rsidRDefault="00EA65B3" w:rsidP="00495844">
      <w:pPr>
        <w:numPr>
          <w:ilvl w:val="1"/>
          <w:numId w:val="9"/>
        </w:numPr>
        <w:spacing w:after="0" w:line="240" w:lineRule="auto"/>
        <w:jc w:val="both"/>
        <w:rPr>
          <w:rFonts w:ascii="Arial" w:hAnsi="Arial" w:cs="Arial"/>
          <w:sz w:val="20"/>
          <w:szCs w:val="20"/>
          <w:lang w:eastAsia="en-US"/>
        </w:rPr>
      </w:pPr>
      <w:r w:rsidRPr="004F48AE">
        <w:rPr>
          <w:rFonts w:ascii="Arial" w:hAnsi="Arial" w:cs="Arial"/>
          <w:sz w:val="20"/>
          <w:szCs w:val="20"/>
          <w:lang w:eastAsia="en-US"/>
        </w:rPr>
        <w:t xml:space="preserve">obveze 783.064,57 € za zajam uplaćen 16.12.2021. u iznosu 5.900.000 kn na temelju pada prihoda u 2021. godini (rok povrata </w:t>
      </w:r>
      <w:r w:rsidR="005017A2">
        <w:rPr>
          <w:rFonts w:ascii="Arial" w:hAnsi="Arial" w:cs="Arial"/>
          <w:sz w:val="20"/>
          <w:szCs w:val="20"/>
          <w:lang w:eastAsia="en-US"/>
        </w:rPr>
        <w:t>prvotno bio</w:t>
      </w:r>
      <w:r w:rsidR="005017A2" w:rsidRPr="004F48AE">
        <w:rPr>
          <w:rFonts w:ascii="Arial" w:hAnsi="Arial" w:cs="Arial"/>
          <w:sz w:val="20"/>
          <w:szCs w:val="20"/>
          <w:lang w:eastAsia="en-US"/>
        </w:rPr>
        <w:t xml:space="preserve"> </w:t>
      </w:r>
      <w:r w:rsidRPr="004F48AE">
        <w:rPr>
          <w:rFonts w:ascii="Arial" w:hAnsi="Arial" w:cs="Arial"/>
          <w:sz w:val="20"/>
          <w:szCs w:val="20"/>
          <w:lang w:eastAsia="en-US"/>
        </w:rPr>
        <w:t>3 godine, odnosno do konca 2024. godine</w:t>
      </w:r>
      <w:r w:rsidR="005017A2">
        <w:rPr>
          <w:rFonts w:ascii="Arial" w:hAnsi="Arial" w:cs="Arial"/>
          <w:sz w:val="20"/>
          <w:szCs w:val="20"/>
          <w:lang w:eastAsia="en-US"/>
        </w:rPr>
        <w:t>,</w:t>
      </w:r>
      <w:r w:rsidR="005017A2" w:rsidRPr="005017A2">
        <w:rPr>
          <w:rFonts w:ascii="Arial" w:hAnsi="Arial" w:cs="Arial"/>
          <w:sz w:val="20"/>
          <w:szCs w:val="20"/>
          <w:lang w:eastAsia="en-US"/>
        </w:rPr>
        <w:t xml:space="preserve"> </w:t>
      </w:r>
      <w:r w:rsidR="005017A2">
        <w:rPr>
          <w:rFonts w:ascii="Arial" w:hAnsi="Arial" w:cs="Arial"/>
          <w:sz w:val="20"/>
          <w:szCs w:val="20"/>
          <w:lang w:eastAsia="en-US"/>
        </w:rPr>
        <w:t>te je koncem 2023. godine produžen rok otplate do konca 2027. godine</w:t>
      </w:r>
      <w:r w:rsidRPr="004F48AE">
        <w:rPr>
          <w:rFonts w:ascii="Arial" w:hAnsi="Arial" w:cs="Arial"/>
          <w:sz w:val="20"/>
          <w:szCs w:val="20"/>
          <w:lang w:eastAsia="en-US"/>
        </w:rPr>
        <w:t>),</w:t>
      </w:r>
    </w:p>
    <w:p w14:paraId="02D26D0A" w14:textId="273E7ACA" w:rsidR="00EA65B3" w:rsidRPr="004F48AE" w:rsidRDefault="00EA65B3" w:rsidP="00495844">
      <w:pPr>
        <w:numPr>
          <w:ilvl w:val="1"/>
          <w:numId w:val="9"/>
        </w:numPr>
        <w:spacing w:after="0" w:line="240" w:lineRule="auto"/>
        <w:jc w:val="both"/>
        <w:rPr>
          <w:rFonts w:ascii="Arial" w:hAnsi="Arial" w:cs="Arial"/>
          <w:sz w:val="20"/>
          <w:szCs w:val="20"/>
          <w:lang w:eastAsia="en-US"/>
        </w:rPr>
      </w:pPr>
      <w:r w:rsidRPr="004F48AE">
        <w:rPr>
          <w:rFonts w:ascii="Arial" w:hAnsi="Arial" w:cs="Arial"/>
          <w:sz w:val="20"/>
          <w:szCs w:val="20"/>
          <w:lang w:eastAsia="en-US"/>
        </w:rPr>
        <w:t>obveze 97.</w:t>
      </w:r>
      <w:r w:rsidR="005017A2">
        <w:rPr>
          <w:rFonts w:ascii="Arial" w:hAnsi="Arial" w:cs="Arial"/>
          <w:sz w:val="20"/>
          <w:szCs w:val="20"/>
          <w:lang w:eastAsia="en-US"/>
        </w:rPr>
        <w:t>757,41</w:t>
      </w:r>
      <w:r w:rsidRPr="004F48AE">
        <w:rPr>
          <w:rFonts w:ascii="Arial" w:hAnsi="Arial" w:cs="Arial"/>
          <w:sz w:val="20"/>
          <w:szCs w:val="20"/>
          <w:lang w:eastAsia="en-US"/>
        </w:rPr>
        <w:t xml:space="preserve"> € za zajam u visini odgođenog plaćanja poreza i prireza na dohodak (</w:t>
      </w:r>
      <w:r w:rsidR="005017A2">
        <w:rPr>
          <w:rFonts w:ascii="Arial" w:hAnsi="Arial" w:cs="Arial"/>
          <w:sz w:val="20"/>
          <w:szCs w:val="20"/>
          <w:lang w:eastAsia="en-US"/>
        </w:rPr>
        <w:t>O</w:t>
      </w:r>
      <w:r w:rsidRPr="004F48AE">
        <w:rPr>
          <w:rFonts w:ascii="Arial" w:hAnsi="Arial" w:cs="Arial"/>
          <w:sz w:val="20"/>
          <w:szCs w:val="20"/>
          <w:lang w:eastAsia="en-US"/>
        </w:rPr>
        <w:t xml:space="preserve">dgoda Porezne uprave obveznicima poreza i prireza na dohodak, a povrat zajma </w:t>
      </w:r>
      <w:r w:rsidR="005017A2">
        <w:rPr>
          <w:rFonts w:ascii="Arial" w:hAnsi="Arial" w:cs="Arial"/>
          <w:sz w:val="20"/>
          <w:szCs w:val="20"/>
          <w:lang w:eastAsia="en-US"/>
        </w:rPr>
        <w:t xml:space="preserve">su obavljali </w:t>
      </w:r>
      <w:r w:rsidRPr="004F48AE">
        <w:rPr>
          <w:rFonts w:ascii="Arial" w:hAnsi="Arial" w:cs="Arial"/>
          <w:sz w:val="20"/>
          <w:szCs w:val="20"/>
          <w:lang w:eastAsia="en-US"/>
        </w:rPr>
        <w:t xml:space="preserve">obveznici kojima je odgoda odobrena, te </w:t>
      </w:r>
      <w:r w:rsidR="005017A2">
        <w:rPr>
          <w:rFonts w:ascii="Arial" w:hAnsi="Arial" w:cs="Arial"/>
          <w:sz w:val="20"/>
          <w:szCs w:val="20"/>
          <w:lang w:eastAsia="en-US"/>
        </w:rPr>
        <w:t xml:space="preserve">je </w:t>
      </w:r>
      <w:r w:rsidRPr="004F48AE">
        <w:rPr>
          <w:rFonts w:ascii="Arial" w:hAnsi="Arial" w:cs="Arial"/>
          <w:sz w:val="20"/>
          <w:szCs w:val="20"/>
          <w:lang w:eastAsia="en-US"/>
        </w:rPr>
        <w:t>smanjenje zajma Općina obavlja</w:t>
      </w:r>
      <w:r w:rsidR="005017A2">
        <w:rPr>
          <w:rFonts w:ascii="Arial" w:hAnsi="Arial" w:cs="Arial"/>
          <w:sz w:val="20"/>
          <w:szCs w:val="20"/>
          <w:lang w:eastAsia="en-US"/>
        </w:rPr>
        <w:t>la</w:t>
      </w:r>
      <w:r w:rsidRPr="004F48AE">
        <w:rPr>
          <w:rFonts w:ascii="Arial" w:hAnsi="Arial" w:cs="Arial"/>
          <w:sz w:val="20"/>
          <w:szCs w:val="20"/>
          <w:lang w:eastAsia="en-US"/>
        </w:rPr>
        <w:t xml:space="preserve"> po obavijestima financijske agencije</w:t>
      </w:r>
      <w:r w:rsidR="005017A2">
        <w:rPr>
          <w:rFonts w:ascii="Arial" w:hAnsi="Arial" w:cs="Arial"/>
          <w:sz w:val="20"/>
          <w:szCs w:val="20"/>
          <w:lang w:eastAsia="en-US"/>
        </w:rPr>
        <w:t>. Međutim na temelju obavijesti Ministarstva financija iz travnja 2024. godine, prema podacima Porezne uprave nema više aktivnih mjera obročne otplate i preostali iznos duga je Općina obvezna samostalno vratiti na račun državnog proračuna prema dinamici koju sama odredi a najkasnije do konca 2027. godine</w:t>
      </w:r>
      <w:r w:rsidRPr="004F48AE">
        <w:rPr>
          <w:rFonts w:ascii="Arial" w:hAnsi="Arial" w:cs="Arial"/>
          <w:sz w:val="20"/>
          <w:szCs w:val="20"/>
          <w:lang w:eastAsia="en-US"/>
        </w:rPr>
        <w:t>)</w:t>
      </w:r>
      <w:r w:rsidR="00495844">
        <w:rPr>
          <w:rFonts w:ascii="Arial" w:hAnsi="Arial" w:cs="Arial"/>
          <w:sz w:val="20"/>
          <w:szCs w:val="20"/>
          <w:lang w:eastAsia="en-US"/>
        </w:rPr>
        <w:t>.</w:t>
      </w:r>
    </w:p>
    <w:p w14:paraId="6CC19F45" w14:textId="77777777" w:rsidR="00EA65B3" w:rsidRPr="004F48AE" w:rsidRDefault="00EA65B3" w:rsidP="00EA65B3">
      <w:pPr>
        <w:spacing w:after="0" w:line="240" w:lineRule="auto"/>
        <w:rPr>
          <w:rFonts w:ascii="Arial" w:hAnsi="Arial" w:cs="Arial"/>
          <w:sz w:val="20"/>
          <w:szCs w:val="20"/>
          <w:lang w:eastAsia="en-US"/>
        </w:rPr>
      </w:pPr>
    </w:p>
    <w:p w14:paraId="5B080E6E" w14:textId="613805F4" w:rsidR="00EA65B3" w:rsidRPr="004F48AE" w:rsidRDefault="00EA65B3" w:rsidP="00EA65B3">
      <w:pPr>
        <w:pStyle w:val="Opisslike"/>
        <w:keepNext/>
        <w:jc w:val="both"/>
      </w:pPr>
      <w:bookmarkStart w:id="364" w:name="_Toc176776521"/>
      <w:bookmarkEnd w:id="363"/>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38</w:t>
      </w:r>
      <w:r w:rsidRPr="004F48AE">
        <w:rPr>
          <w:color w:val="FF0000"/>
        </w:rPr>
        <w:fldChar w:fldCharType="end"/>
      </w:r>
      <w:r w:rsidRPr="004F48AE">
        <w:rPr>
          <w:color w:val="FF0000"/>
        </w:rPr>
        <w:t>.</w:t>
      </w:r>
      <w:r w:rsidRPr="004F48AE">
        <w:t xml:space="preserve">: </w:t>
      </w:r>
      <w:r w:rsidRPr="004F48AE">
        <w:rPr>
          <w:rFonts w:ascii="Arial" w:hAnsi="Arial" w:cs="Arial"/>
          <w:bCs w:val="0"/>
          <w:iCs/>
        </w:rPr>
        <w:t xml:space="preserve">Pregled obveza proračunskih korisnika po dospjelosti na dan </w:t>
      </w:r>
      <w:r w:rsidR="005E2FBD">
        <w:rPr>
          <w:rFonts w:ascii="Arial" w:hAnsi="Arial" w:cs="Arial"/>
          <w:bCs w:val="0"/>
          <w:iCs/>
        </w:rPr>
        <w:t>30.06.2024</w:t>
      </w:r>
      <w:r w:rsidRPr="004F48AE">
        <w:rPr>
          <w:rFonts w:ascii="Arial" w:hAnsi="Arial" w:cs="Arial"/>
          <w:bCs w:val="0"/>
          <w:iCs/>
        </w:rPr>
        <w:t>.</w:t>
      </w:r>
      <w:bookmarkEnd w:id="364"/>
    </w:p>
    <w:p w14:paraId="5F1E6F3F" w14:textId="1F0F4629" w:rsidR="00EA65B3" w:rsidRDefault="00EA65B3" w:rsidP="00EA65B3">
      <w:pPr>
        <w:autoSpaceDE w:val="0"/>
        <w:autoSpaceDN w:val="0"/>
        <w:adjustRightInd w:val="0"/>
        <w:spacing w:after="0" w:line="240" w:lineRule="auto"/>
        <w:jc w:val="both"/>
        <w:rPr>
          <w:rFonts w:ascii="Arial" w:eastAsia="Times New Roman" w:hAnsi="Arial" w:cs="Arial"/>
          <w:sz w:val="20"/>
          <w:szCs w:val="20"/>
        </w:rPr>
      </w:pPr>
    </w:p>
    <w:p w14:paraId="392A0732" w14:textId="7C0BF4E3" w:rsidR="00260A44" w:rsidRPr="004F48AE" w:rsidRDefault="005E2FBD" w:rsidP="00260A44">
      <w:pPr>
        <w:autoSpaceDE w:val="0"/>
        <w:autoSpaceDN w:val="0"/>
        <w:adjustRightInd w:val="0"/>
        <w:spacing w:after="0" w:line="240" w:lineRule="auto"/>
        <w:jc w:val="center"/>
        <w:rPr>
          <w:rFonts w:ascii="Arial" w:eastAsia="Times New Roman" w:hAnsi="Arial" w:cs="Arial"/>
          <w:sz w:val="20"/>
          <w:szCs w:val="20"/>
        </w:rPr>
      </w:pPr>
      <w:r w:rsidRPr="005E2FBD">
        <w:rPr>
          <w:noProof/>
        </w:rPr>
        <w:drawing>
          <wp:inline distT="0" distB="0" distL="0" distR="0" wp14:anchorId="483A8D8E" wp14:editId="6F89298D">
            <wp:extent cx="7219950" cy="2038350"/>
            <wp:effectExtent l="0" t="0" r="0" b="0"/>
            <wp:docPr id="89568032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219950" cy="2038350"/>
                    </a:xfrm>
                    <a:prstGeom prst="rect">
                      <a:avLst/>
                    </a:prstGeom>
                    <a:noFill/>
                    <a:ln>
                      <a:noFill/>
                    </a:ln>
                  </pic:spPr>
                </pic:pic>
              </a:graphicData>
            </a:graphic>
          </wp:inline>
        </w:drawing>
      </w:r>
    </w:p>
    <w:p w14:paraId="03AAE7EF" w14:textId="569A239E" w:rsidR="00EA65B3" w:rsidRDefault="00EA65B3" w:rsidP="00EA65B3">
      <w:pPr>
        <w:autoSpaceDE w:val="0"/>
        <w:autoSpaceDN w:val="0"/>
        <w:adjustRightInd w:val="0"/>
        <w:spacing w:after="0" w:line="240" w:lineRule="auto"/>
        <w:jc w:val="both"/>
        <w:rPr>
          <w:rFonts w:ascii="Arial" w:eastAsia="Times New Roman" w:hAnsi="Arial" w:cs="Arial"/>
          <w:sz w:val="20"/>
          <w:szCs w:val="20"/>
        </w:rPr>
      </w:pPr>
    </w:p>
    <w:p w14:paraId="4E907F09" w14:textId="240AC3B7" w:rsidR="00EA65B3" w:rsidRPr="004F48AE" w:rsidRDefault="00EA65B3" w:rsidP="00EA65B3">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Proračunski obveznici </w:t>
      </w:r>
      <w:r w:rsidR="00260A44">
        <w:rPr>
          <w:rFonts w:ascii="Arial" w:eastAsia="Times New Roman" w:hAnsi="Arial" w:cs="Arial"/>
          <w:sz w:val="20"/>
          <w:szCs w:val="20"/>
        </w:rPr>
        <w:t>su</w:t>
      </w:r>
      <w:r w:rsidRPr="004F48AE">
        <w:rPr>
          <w:rFonts w:ascii="Arial" w:eastAsia="Times New Roman" w:hAnsi="Arial" w:cs="Arial"/>
          <w:sz w:val="20"/>
          <w:szCs w:val="20"/>
        </w:rPr>
        <w:t xml:space="preserve"> iskazali dospjele obveze </w:t>
      </w:r>
      <w:r w:rsidR="00260A44">
        <w:rPr>
          <w:rFonts w:ascii="Arial" w:eastAsia="Times New Roman" w:hAnsi="Arial" w:cs="Arial"/>
          <w:sz w:val="20"/>
          <w:szCs w:val="20"/>
        </w:rPr>
        <w:t xml:space="preserve">koncem </w:t>
      </w:r>
      <w:r w:rsidR="005E2FBD">
        <w:rPr>
          <w:rFonts w:ascii="Arial" w:eastAsia="Times New Roman" w:hAnsi="Arial" w:cs="Arial"/>
          <w:sz w:val="20"/>
          <w:szCs w:val="20"/>
        </w:rPr>
        <w:t xml:space="preserve">lipnja 2024. </w:t>
      </w:r>
      <w:r w:rsidR="00260A44">
        <w:rPr>
          <w:rFonts w:ascii="Arial" w:eastAsia="Times New Roman" w:hAnsi="Arial" w:cs="Arial"/>
          <w:sz w:val="20"/>
          <w:szCs w:val="20"/>
        </w:rPr>
        <w:t>godine</w:t>
      </w:r>
      <w:r w:rsidR="005E2FBD">
        <w:rPr>
          <w:rFonts w:ascii="Arial" w:eastAsia="Times New Roman" w:hAnsi="Arial" w:cs="Arial"/>
          <w:sz w:val="20"/>
          <w:szCs w:val="20"/>
        </w:rPr>
        <w:t xml:space="preserve"> u iznosu </w:t>
      </w:r>
      <w:r w:rsidR="0045519D">
        <w:rPr>
          <w:rFonts w:ascii="Arial" w:eastAsia="Times New Roman" w:hAnsi="Arial" w:cs="Arial"/>
          <w:sz w:val="20"/>
          <w:szCs w:val="20"/>
        </w:rPr>
        <w:t>3.710,36 € (u cijelosti ustanova u kulturi).</w:t>
      </w:r>
    </w:p>
    <w:p w14:paraId="289DA65F" w14:textId="77777777" w:rsidR="00EA65B3" w:rsidRPr="004F48AE" w:rsidRDefault="00EA65B3" w:rsidP="00EA65B3">
      <w:pPr>
        <w:autoSpaceDE w:val="0"/>
        <w:autoSpaceDN w:val="0"/>
        <w:adjustRightInd w:val="0"/>
        <w:spacing w:after="0" w:line="240" w:lineRule="auto"/>
        <w:rPr>
          <w:rFonts w:ascii="Arial" w:eastAsia="Times New Roman" w:hAnsi="Arial" w:cs="Arial"/>
          <w:sz w:val="20"/>
        </w:rPr>
      </w:pPr>
    </w:p>
    <w:p w14:paraId="43045AAF" w14:textId="5CEC1969" w:rsidR="00EA65B3" w:rsidRPr="008F05E4" w:rsidRDefault="00FC0E6E" w:rsidP="008F05E4">
      <w:pPr>
        <w:pStyle w:val="Naslov3"/>
        <w:jc w:val="center"/>
        <w:rPr>
          <w:rFonts w:ascii="Arial" w:hAnsi="Arial" w:cs="Arial"/>
          <w:sz w:val="22"/>
          <w:szCs w:val="22"/>
          <w:lang w:val="hr-HR"/>
        </w:rPr>
      </w:pPr>
      <w:bookmarkStart w:id="365" w:name="_Toc176776663"/>
      <w:r w:rsidRPr="008F05E4">
        <w:rPr>
          <w:rFonts w:ascii="Arial" w:hAnsi="Arial" w:cs="Arial"/>
          <w:sz w:val="22"/>
          <w:szCs w:val="22"/>
          <w:lang w:val="hr-HR"/>
        </w:rPr>
        <w:t>4.</w:t>
      </w:r>
      <w:r w:rsidR="00A10402">
        <w:rPr>
          <w:rFonts w:ascii="Arial" w:hAnsi="Arial" w:cs="Arial"/>
          <w:sz w:val="22"/>
          <w:szCs w:val="22"/>
          <w:lang w:val="hr-HR"/>
        </w:rPr>
        <w:t>6.3</w:t>
      </w:r>
      <w:r w:rsidR="00EA65B3" w:rsidRPr="008F05E4">
        <w:rPr>
          <w:rFonts w:ascii="Arial" w:hAnsi="Arial" w:cs="Arial"/>
          <w:sz w:val="22"/>
          <w:szCs w:val="22"/>
          <w:lang w:val="hr-HR"/>
        </w:rPr>
        <w:t>.</w:t>
      </w:r>
      <w:r w:rsidR="00EA65B3" w:rsidRPr="008F05E4">
        <w:rPr>
          <w:rFonts w:ascii="Arial" w:hAnsi="Arial" w:cs="Arial"/>
          <w:sz w:val="22"/>
          <w:szCs w:val="22"/>
          <w:lang w:val="hr-HR"/>
        </w:rPr>
        <w:tab/>
        <w:t>STANJE POTENCIJALNIH OBVEZA</w:t>
      </w:r>
      <w:bookmarkEnd w:id="365"/>
    </w:p>
    <w:p w14:paraId="1917D30E" w14:textId="77777777" w:rsidR="00EA65B3" w:rsidRPr="004F48AE" w:rsidRDefault="00EA65B3" w:rsidP="00EA65B3">
      <w:pPr>
        <w:autoSpaceDE w:val="0"/>
        <w:autoSpaceDN w:val="0"/>
        <w:adjustRightInd w:val="0"/>
        <w:spacing w:after="0" w:line="240" w:lineRule="auto"/>
        <w:rPr>
          <w:rFonts w:ascii="Arial" w:eastAsia="Times New Roman" w:hAnsi="Arial" w:cs="Arial"/>
          <w:sz w:val="20"/>
          <w:szCs w:val="20"/>
        </w:rPr>
      </w:pPr>
    </w:p>
    <w:p w14:paraId="42086DA4" w14:textId="77777777" w:rsidR="00EA65B3" w:rsidRPr="004F48AE" w:rsidRDefault="00EA65B3" w:rsidP="00EA65B3">
      <w:pPr>
        <w:spacing w:after="0" w:line="240" w:lineRule="auto"/>
        <w:jc w:val="both"/>
        <w:rPr>
          <w:rFonts w:ascii="Arial" w:eastAsia="Times New Roman" w:hAnsi="Arial" w:cs="Arial"/>
          <w:iCs/>
          <w:sz w:val="20"/>
          <w:lang w:eastAsia="en-US"/>
        </w:rPr>
      </w:pPr>
      <w:r w:rsidRPr="004F48AE">
        <w:rPr>
          <w:rFonts w:ascii="Arial" w:eastAsia="Times New Roman" w:hAnsi="Arial" w:cs="Arial"/>
          <w:iCs/>
          <w:sz w:val="20"/>
          <w:lang w:eastAsia="en-US"/>
        </w:rPr>
        <w:t>Upravni odjel za opće poslove, mjesnu samoupravu i društvene djelatnosti vodi pregled upravnih postupaka koji su zabilježeni pred Uredom državne uprave u Dubrovačko-neretvanskoj županiji, te evidenciju sudskih sporova najvećim dijelom radi utvrđivanja prava vlasništva i uknjižbe.</w:t>
      </w:r>
      <w:r w:rsidRPr="004F48AE">
        <w:rPr>
          <w:rFonts w:ascii="Times New Roman" w:eastAsia="Times New Roman" w:hAnsi="Times New Roman" w:cs="Times New Roman"/>
          <w:sz w:val="20"/>
          <w:szCs w:val="20"/>
          <w:lang w:eastAsia="en-US"/>
        </w:rPr>
        <w:t xml:space="preserve"> </w:t>
      </w:r>
      <w:r w:rsidRPr="004F48AE">
        <w:rPr>
          <w:rFonts w:ascii="Arial" w:eastAsia="Times New Roman" w:hAnsi="Arial" w:cs="Arial"/>
          <w:iCs/>
          <w:sz w:val="20"/>
          <w:lang w:eastAsia="en-US"/>
        </w:rPr>
        <w:t xml:space="preserve">Potencijalne obveze su evidentirane </w:t>
      </w:r>
      <w:proofErr w:type="spellStart"/>
      <w:r w:rsidRPr="004F48AE">
        <w:rPr>
          <w:rFonts w:ascii="Arial" w:eastAsia="Times New Roman" w:hAnsi="Arial" w:cs="Arial"/>
          <w:iCs/>
          <w:sz w:val="20"/>
          <w:lang w:eastAsia="en-US"/>
        </w:rPr>
        <w:t>izvanbilančno</w:t>
      </w:r>
      <w:proofErr w:type="spellEnd"/>
      <w:r w:rsidRPr="004F48AE">
        <w:rPr>
          <w:rFonts w:ascii="Arial" w:eastAsia="Times New Roman" w:hAnsi="Arial" w:cs="Arial"/>
          <w:iCs/>
          <w:sz w:val="20"/>
          <w:lang w:eastAsia="en-US"/>
        </w:rPr>
        <w:t>.</w:t>
      </w:r>
    </w:p>
    <w:p w14:paraId="58631733" w14:textId="77777777" w:rsidR="00EA65B3" w:rsidRPr="004F48AE" w:rsidRDefault="00EA65B3" w:rsidP="00EA65B3">
      <w:pPr>
        <w:spacing w:after="0" w:line="240" w:lineRule="auto"/>
        <w:jc w:val="both"/>
        <w:rPr>
          <w:rFonts w:ascii="Arial" w:eastAsia="Times New Roman" w:hAnsi="Arial" w:cs="Arial"/>
          <w:sz w:val="20"/>
          <w:szCs w:val="20"/>
        </w:rPr>
      </w:pPr>
    </w:p>
    <w:p w14:paraId="35C33D65" w14:textId="2B01B215"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Prema novom Pravilniku o izvještaju o izvršenju proračuna i financijskog plana, u polugodišnjem izvještaju o izvršenju proračuna nije obvezno iskazivanje potencijalnih obveza.</w:t>
      </w:r>
      <w:r w:rsidR="007D7E65">
        <w:rPr>
          <w:rFonts w:ascii="Arial" w:eastAsia="Times New Roman" w:hAnsi="Arial" w:cs="Arial"/>
          <w:sz w:val="20"/>
          <w:szCs w:val="20"/>
        </w:rPr>
        <w:t xml:space="preserve"> </w:t>
      </w:r>
      <w:r w:rsidRPr="004F48AE">
        <w:rPr>
          <w:rFonts w:ascii="Arial" w:eastAsia="Times New Roman" w:hAnsi="Arial" w:cs="Arial"/>
          <w:sz w:val="20"/>
          <w:szCs w:val="20"/>
        </w:rPr>
        <w:t>Stanje potencijalnih obveza Općine na dan 31.12.202</w:t>
      </w:r>
      <w:r w:rsidR="00FC1608">
        <w:rPr>
          <w:rFonts w:ascii="Arial" w:eastAsia="Times New Roman" w:hAnsi="Arial" w:cs="Arial"/>
          <w:sz w:val="20"/>
          <w:szCs w:val="20"/>
        </w:rPr>
        <w:t>3</w:t>
      </w:r>
      <w:r w:rsidRPr="004F48AE">
        <w:rPr>
          <w:rFonts w:ascii="Arial" w:eastAsia="Times New Roman" w:hAnsi="Arial" w:cs="Arial"/>
          <w:sz w:val="20"/>
          <w:szCs w:val="20"/>
        </w:rPr>
        <w:t>.</w:t>
      </w:r>
      <w:r w:rsidRPr="004F48AE">
        <w:rPr>
          <w:rFonts w:ascii="Times New Roman" w:eastAsia="Times New Roman" w:hAnsi="Times New Roman" w:cs="Times New Roman"/>
          <w:sz w:val="20"/>
          <w:szCs w:val="20"/>
          <w:lang w:eastAsia="en-US"/>
        </w:rPr>
        <w:t xml:space="preserve"> </w:t>
      </w:r>
      <w:r w:rsidRPr="004F48AE">
        <w:rPr>
          <w:rFonts w:ascii="Arial" w:eastAsia="Times New Roman" w:hAnsi="Arial" w:cs="Arial"/>
          <w:sz w:val="20"/>
          <w:szCs w:val="20"/>
        </w:rPr>
        <w:t xml:space="preserve">po osnovi sudskih postupaka </w:t>
      </w:r>
      <w:r w:rsidR="00FC1608">
        <w:rPr>
          <w:rFonts w:ascii="Arial" w:eastAsia="Times New Roman" w:hAnsi="Arial" w:cs="Arial"/>
          <w:sz w:val="20"/>
          <w:szCs w:val="20"/>
        </w:rPr>
        <w:t xml:space="preserve">iznosi 190.766,49 </w:t>
      </w:r>
      <w:r w:rsidRPr="004F48AE">
        <w:rPr>
          <w:rFonts w:ascii="Arial" w:eastAsia="Times New Roman" w:hAnsi="Arial" w:cs="Arial"/>
          <w:sz w:val="20"/>
          <w:szCs w:val="20"/>
        </w:rPr>
        <w:t>€.</w:t>
      </w:r>
    </w:p>
    <w:p w14:paraId="21A6FC5B" w14:textId="77777777" w:rsidR="007D7E65" w:rsidRDefault="007D7E65" w:rsidP="00EA65B3">
      <w:pPr>
        <w:spacing w:after="0" w:line="240" w:lineRule="auto"/>
        <w:jc w:val="both"/>
        <w:rPr>
          <w:rFonts w:ascii="Arial" w:eastAsia="Times New Roman" w:hAnsi="Arial" w:cs="Arial"/>
          <w:sz w:val="20"/>
          <w:szCs w:val="20"/>
        </w:rPr>
      </w:pPr>
    </w:p>
    <w:p w14:paraId="1E172130" w14:textId="7B19A39F" w:rsidR="00EA65B3" w:rsidRPr="004F48AE" w:rsidRDefault="00EA65B3" w:rsidP="00EA65B3">
      <w:pPr>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lastRenderedPageBreak/>
        <w:t>Proračunski korisnici su se izjasnili da nemaju potencijalnih obveza po osnovi sudskih postupaka na dan 31.12.202</w:t>
      </w:r>
      <w:r w:rsidR="00FC1608">
        <w:rPr>
          <w:rFonts w:ascii="Arial" w:eastAsia="Times New Roman" w:hAnsi="Arial" w:cs="Arial"/>
          <w:sz w:val="20"/>
          <w:szCs w:val="20"/>
        </w:rPr>
        <w:t>3</w:t>
      </w:r>
      <w:r w:rsidRPr="004F48AE">
        <w:rPr>
          <w:rFonts w:ascii="Arial" w:eastAsia="Times New Roman" w:hAnsi="Arial" w:cs="Arial"/>
          <w:sz w:val="20"/>
          <w:szCs w:val="20"/>
        </w:rPr>
        <w:t>.</w:t>
      </w:r>
    </w:p>
    <w:p w14:paraId="7860EB93" w14:textId="77777777" w:rsidR="00EA65B3" w:rsidRPr="004F48AE" w:rsidRDefault="00EA65B3" w:rsidP="00EA65B3">
      <w:pPr>
        <w:spacing w:after="0" w:line="240" w:lineRule="auto"/>
        <w:jc w:val="both"/>
        <w:rPr>
          <w:rFonts w:ascii="Arial" w:eastAsia="Times New Roman" w:hAnsi="Arial" w:cs="Arial"/>
          <w:iCs/>
          <w:sz w:val="20"/>
          <w:lang w:eastAsia="en-US"/>
        </w:rPr>
      </w:pPr>
      <w:bookmarkStart w:id="366" w:name="_Hlk115074825"/>
    </w:p>
    <w:p w14:paraId="393A6EFF" w14:textId="547642C3" w:rsidR="00EA65B3" w:rsidRPr="004F48AE" w:rsidRDefault="00217565" w:rsidP="00EA65B3">
      <w:pPr>
        <w:spacing w:after="0" w:line="240" w:lineRule="auto"/>
        <w:rPr>
          <w:rFonts w:ascii="Arial" w:eastAsia="Times New Roman" w:hAnsi="Arial" w:cs="Arial"/>
          <w:sz w:val="20"/>
          <w:szCs w:val="20"/>
        </w:rPr>
      </w:pPr>
      <w:r w:rsidRPr="004F48AE">
        <w:rPr>
          <w:rFonts w:ascii="Arial" w:eastAsia="Times New Roman" w:hAnsi="Arial" w:cs="Arial"/>
          <w:sz w:val="20"/>
          <w:szCs w:val="20"/>
        </w:rPr>
        <w:t xml:space="preserve">U nastavku se daje tablica sa stanjem na dan </w:t>
      </w:r>
      <w:r w:rsidR="0045519D">
        <w:rPr>
          <w:rFonts w:ascii="Arial" w:eastAsia="Times New Roman" w:hAnsi="Arial" w:cs="Arial"/>
          <w:sz w:val="20"/>
          <w:szCs w:val="20"/>
        </w:rPr>
        <w:t>31.12.2023. odnosno 1.1.</w:t>
      </w:r>
      <w:r w:rsidRPr="004F48AE">
        <w:rPr>
          <w:rFonts w:ascii="Arial" w:eastAsia="Times New Roman" w:hAnsi="Arial" w:cs="Arial"/>
          <w:sz w:val="20"/>
          <w:szCs w:val="20"/>
        </w:rPr>
        <w:t>202</w:t>
      </w:r>
      <w:r w:rsidR="0045519D">
        <w:rPr>
          <w:rFonts w:ascii="Arial" w:eastAsia="Times New Roman" w:hAnsi="Arial" w:cs="Arial"/>
          <w:sz w:val="20"/>
          <w:szCs w:val="20"/>
        </w:rPr>
        <w:t>4</w:t>
      </w:r>
      <w:r w:rsidRPr="004F48AE">
        <w:rPr>
          <w:rFonts w:ascii="Arial" w:eastAsia="Times New Roman" w:hAnsi="Arial" w:cs="Arial"/>
          <w:sz w:val="20"/>
          <w:szCs w:val="20"/>
        </w:rPr>
        <w:t>. iskazana u valuti EURO.</w:t>
      </w:r>
    </w:p>
    <w:bookmarkEnd w:id="366"/>
    <w:p w14:paraId="35E5BF33" w14:textId="77777777" w:rsidR="00EA65B3" w:rsidRPr="004F48AE" w:rsidRDefault="00EA65B3" w:rsidP="00EA65B3">
      <w:pPr>
        <w:spacing w:after="0" w:line="240" w:lineRule="auto"/>
        <w:rPr>
          <w:rFonts w:ascii="Arial" w:eastAsia="Times New Roman" w:hAnsi="Arial" w:cs="Arial"/>
          <w:sz w:val="20"/>
          <w:szCs w:val="20"/>
        </w:rPr>
      </w:pPr>
    </w:p>
    <w:p w14:paraId="5B02C08A" w14:textId="2A44665E" w:rsidR="00EA65B3" w:rsidRPr="004F48AE" w:rsidRDefault="00EA65B3" w:rsidP="00EA65B3">
      <w:pPr>
        <w:pStyle w:val="Opisslike"/>
        <w:keepNext/>
        <w:jc w:val="both"/>
      </w:pPr>
      <w:bookmarkStart w:id="367" w:name="_Toc176776522"/>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39</w:t>
      </w:r>
      <w:r w:rsidRPr="004F48AE">
        <w:rPr>
          <w:color w:val="FF0000"/>
        </w:rPr>
        <w:fldChar w:fldCharType="end"/>
      </w:r>
      <w:r w:rsidRPr="004F48AE">
        <w:rPr>
          <w:color w:val="FF0000"/>
        </w:rPr>
        <w:t>.</w:t>
      </w:r>
      <w:r w:rsidRPr="004F48AE">
        <w:rPr>
          <w:color w:val="7030A0"/>
        </w:rPr>
        <w:t xml:space="preserve">: </w:t>
      </w:r>
      <w:r w:rsidRPr="004F48AE">
        <w:rPr>
          <w:rFonts w:ascii="Arial" w:hAnsi="Arial" w:cs="Arial"/>
          <w:bCs w:val="0"/>
          <w:iCs/>
        </w:rPr>
        <w:t xml:space="preserve">Pregled potencijalnih obveza Općine na dan </w:t>
      </w:r>
      <w:r w:rsidR="0045519D">
        <w:rPr>
          <w:rFonts w:ascii="Arial" w:hAnsi="Arial" w:cs="Arial"/>
          <w:bCs w:val="0"/>
          <w:iCs/>
        </w:rPr>
        <w:t>1.1.2024</w:t>
      </w:r>
      <w:r w:rsidRPr="004F48AE">
        <w:rPr>
          <w:rFonts w:ascii="Arial" w:hAnsi="Arial" w:cs="Arial"/>
          <w:bCs w:val="0"/>
          <w:iCs/>
        </w:rPr>
        <w:t>. (na temelju sudskih postupaka i upravnih postupaka)</w:t>
      </w:r>
      <w:bookmarkEnd w:id="367"/>
    </w:p>
    <w:p w14:paraId="13A14E92" w14:textId="77777777" w:rsidR="00EA65B3" w:rsidRPr="004F48AE" w:rsidRDefault="00EA65B3" w:rsidP="00EA65B3">
      <w:pPr>
        <w:spacing w:after="0" w:line="240" w:lineRule="auto"/>
        <w:jc w:val="both"/>
        <w:rPr>
          <w:rFonts w:ascii="Arial" w:eastAsia="Times New Roman" w:hAnsi="Arial" w:cs="Arial"/>
          <w:iCs/>
          <w:lang w:eastAsia="en-US"/>
        </w:rPr>
      </w:pPr>
    </w:p>
    <w:p w14:paraId="3C58B970" w14:textId="77777777" w:rsidR="00FC1608" w:rsidRPr="00827FD6" w:rsidRDefault="00FC1608" w:rsidP="00FC1608">
      <w:pPr>
        <w:rPr>
          <w:color w:val="FF0000"/>
        </w:rPr>
      </w:pPr>
      <w:r w:rsidRPr="00827FD6">
        <w:rPr>
          <w:noProof/>
        </w:rPr>
        <w:drawing>
          <wp:inline distT="0" distB="0" distL="0" distR="0" wp14:anchorId="21D12059" wp14:editId="73D09127">
            <wp:extent cx="9248775" cy="4857166"/>
            <wp:effectExtent l="0" t="0" r="0" b="635"/>
            <wp:docPr id="400420720"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50">
                      <a:extLst>
                        <a:ext uri="{28A0092B-C50C-407E-A947-70E740481C1C}">
                          <a14:useLocalDpi xmlns:a14="http://schemas.microsoft.com/office/drawing/2010/main" val="0"/>
                        </a:ext>
                      </a:extLst>
                    </a:blip>
                    <a:srcRect t="8940"/>
                    <a:stretch/>
                  </pic:blipFill>
                  <pic:spPr bwMode="auto">
                    <a:xfrm>
                      <a:off x="0" y="0"/>
                      <a:ext cx="9248775" cy="4857166"/>
                    </a:xfrm>
                    <a:prstGeom prst="rect">
                      <a:avLst/>
                    </a:prstGeom>
                    <a:noFill/>
                    <a:ln>
                      <a:noFill/>
                    </a:ln>
                    <a:extLst>
                      <a:ext uri="{53640926-AAD7-44D8-BBD7-CCE9431645EC}">
                        <a14:shadowObscured xmlns:a14="http://schemas.microsoft.com/office/drawing/2010/main"/>
                      </a:ext>
                    </a:extLst>
                  </pic:spPr>
                </pic:pic>
              </a:graphicData>
            </a:graphic>
          </wp:inline>
        </w:drawing>
      </w:r>
    </w:p>
    <w:p w14:paraId="4409C965" w14:textId="77777777" w:rsidR="00FC1608" w:rsidRPr="00827FD6" w:rsidRDefault="00FC1608" w:rsidP="00FC1608"/>
    <w:p w14:paraId="4680104B" w14:textId="77777777" w:rsidR="00FC1608" w:rsidRPr="00827FD6" w:rsidRDefault="00FC1608" w:rsidP="00FC1608">
      <w:pPr>
        <w:rPr>
          <w:color w:val="FF0000"/>
        </w:rPr>
      </w:pPr>
      <w:r w:rsidRPr="00827FD6">
        <w:rPr>
          <w:noProof/>
        </w:rPr>
        <w:lastRenderedPageBreak/>
        <w:drawing>
          <wp:inline distT="0" distB="0" distL="0" distR="0" wp14:anchorId="267DE833" wp14:editId="4741ABB1">
            <wp:extent cx="9248775" cy="5886450"/>
            <wp:effectExtent l="0" t="0" r="9525" b="0"/>
            <wp:docPr id="943332778"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248775" cy="5886450"/>
                    </a:xfrm>
                    <a:prstGeom prst="rect">
                      <a:avLst/>
                    </a:prstGeom>
                    <a:noFill/>
                    <a:ln>
                      <a:noFill/>
                    </a:ln>
                  </pic:spPr>
                </pic:pic>
              </a:graphicData>
            </a:graphic>
          </wp:inline>
        </w:drawing>
      </w:r>
    </w:p>
    <w:p w14:paraId="64B13B33" w14:textId="77777777" w:rsidR="00FC1608" w:rsidRPr="00827FD6" w:rsidRDefault="00FC1608" w:rsidP="00FC1608">
      <w:r w:rsidRPr="00827FD6">
        <w:rPr>
          <w:noProof/>
        </w:rPr>
        <w:lastRenderedPageBreak/>
        <w:drawing>
          <wp:inline distT="0" distB="0" distL="0" distR="0" wp14:anchorId="3D6483DC" wp14:editId="5423719A">
            <wp:extent cx="9248775" cy="5581650"/>
            <wp:effectExtent l="0" t="0" r="9525" b="0"/>
            <wp:docPr id="157592370"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248775" cy="5581650"/>
                    </a:xfrm>
                    <a:prstGeom prst="rect">
                      <a:avLst/>
                    </a:prstGeom>
                    <a:noFill/>
                    <a:ln>
                      <a:noFill/>
                    </a:ln>
                  </pic:spPr>
                </pic:pic>
              </a:graphicData>
            </a:graphic>
          </wp:inline>
        </w:drawing>
      </w:r>
    </w:p>
    <w:p w14:paraId="7E39026B" w14:textId="77777777" w:rsidR="00FC1608" w:rsidRPr="00827FD6" w:rsidRDefault="00FC1608" w:rsidP="00FC1608"/>
    <w:p w14:paraId="2419C7C7" w14:textId="77777777" w:rsidR="00FC1608" w:rsidRPr="002E1AA8" w:rsidRDefault="00FC1608" w:rsidP="00FC1608">
      <w:pPr>
        <w:rPr>
          <w:color w:val="FF0000"/>
        </w:rPr>
      </w:pPr>
      <w:r w:rsidRPr="00827FD6">
        <w:rPr>
          <w:noProof/>
        </w:rPr>
        <w:lastRenderedPageBreak/>
        <w:drawing>
          <wp:inline distT="0" distB="0" distL="0" distR="0" wp14:anchorId="6ECA0340" wp14:editId="56EB9414">
            <wp:extent cx="9251950" cy="3964940"/>
            <wp:effectExtent l="0" t="0" r="6350" b="0"/>
            <wp:docPr id="888824449"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251950" cy="3964940"/>
                    </a:xfrm>
                    <a:prstGeom prst="rect">
                      <a:avLst/>
                    </a:prstGeom>
                    <a:noFill/>
                    <a:ln>
                      <a:noFill/>
                    </a:ln>
                  </pic:spPr>
                </pic:pic>
              </a:graphicData>
            </a:graphic>
          </wp:inline>
        </w:drawing>
      </w:r>
    </w:p>
    <w:p w14:paraId="77EB757F" w14:textId="77777777" w:rsidR="00EA65B3" w:rsidRPr="004F48AE" w:rsidRDefault="00EA65B3" w:rsidP="00EA65B3">
      <w:pPr>
        <w:autoSpaceDE w:val="0"/>
        <w:autoSpaceDN w:val="0"/>
        <w:adjustRightInd w:val="0"/>
        <w:spacing w:after="0" w:line="240" w:lineRule="auto"/>
        <w:rPr>
          <w:rFonts w:ascii="Arial" w:eastAsia="Times New Roman" w:hAnsi="Arial" w:cs="Times New Roman"/>
          <w:bCs/>
          <w:szCs w:val="20"/>
        </w:rPr>
      </w:pPr>
    </w:p>
    <w:p w14:paraId="1F0778C8" w14:textId="77777777" w:rsidR="00EA65B3" w:rsidRPr="004F48AE" w:rsidRDefault="00EA65B3" w:rsidP="00EA65B3">
      <w:pPr>
        <w:autoSpaceDE w:val="0"/>
        <w:autoSpaceDN w:val="0"/>
        <w:adjustRightInd w:val="0"/>
        <w:spacing w:after="0" w:line="240" w:lineRule="auto"/>
        <w:rPr>
          <w:rFonts w:ascii="Arial" w:eastAsia="Times New Roman" w:hAnsi="Arial" w:cs="Times New Roman"/>
          <w:bCs/>
          <w:szCs w:val="20"/>
        </w:rPr>
        <w:sectPr w:rsidR="00EA65B3" w:rsidRPr="004F48AE" w:rsidSect="00673312">
          <w:pgSz w:w="16838" w:h="11906" w:orient="landscape" w:code="9"/>
          <w:pgMar w:top="1077" w:right="1134" w:bottom="1134" w:left="0" w:header="720" w:footer="720" w:gutter="1134"/>
          <w:pgNumType w:chapStyle="1"/>
          <w:cols w:space="720"/>
          <w:titlePg/>
          <w:docGrid w:linePitch="299"/>
        </w:sectPr>
      </w:pPr>
    </w:p>
    <w:p w14:paraId="70DFAE0D" w14:textId="019D0F86" w:rsidR="00A3648D" w:rsidRPr="004F48AE" w:rsidRDefault="00A3648D" w:rsidP="00A3648D">
      <w:pPr>
        <w:spacing w:after="0" w:line="240" w:lineRule="auto"/>
        <w:jc w:val="center"/>
        <w:rPr>
          <w:rFonts w:ascii="Arial" w:eastAsia="Times New Roman" w:hAnsi="Arial" w:cs="Arial"/>
          <w:iCs/>
          <w:lang w:eastAsia="en-US"/>
        </w:rPr>
      </w:pPr>
    </w:p>
    <w:p w14:paraId="50250A22" w14:textId="1EEEC825" w:rsidR="00A3648D" w:rsidRPr="004F48AE" w:rsidRDefault="006D222A" w:rsidP="00A3648D">
      <w:pPr>
        <w:pStyle w:val="Naslov1"/>
        <w:rPr>
          <w:rFonts w:ascii="Arial" w:hAnsi="Arial" w:cs="Arial"/>
          <w:sz w:val="22"/>
          <w:lang w:val="hr-HR"/>
        </w:rPr>
      </w:pPr>
      <w:bookmarkStart w:id="368" w:name="_Toc176776664"/>
      <w:r>
        <w:rPr>
          <w:rFonts w:ascii="Arial" w:eastAsia="Calibri" w:hAnsi="Arial" w:cs="Arial"/>
          <w:sz w:val="22"/>
          <w:lang w:val="hr-HR"/>
        </w:rPr>
        <w:t>5</w:t>
      </w:r>
      <w:r w:rsidR="00A3648D" w:rsidRPr="004F48AE">
        <w:rPr>
          <w:rFonts w:ascii="Arial" w:eastAsia="Calibri" w:hAnsi="Arial" w:cs="Arial"/>
          <w:sz w:val="22"/>
          <w:lang w:val="hr-HR"/>
        </w:rPr>
        <w:t xml:space="preserve">. </w:t>
      </w:r>
      <w:r w:rsidR="00A3648D" w:rsidRPr="004F48AE">
        <w:rPr>
          <w:rFonts w:ascii="Arial" w:eastAsia="Calibri" w:hAnsi="Arial" w:cs="Arial"/>
          <w:sz w:val="22"/>
          <w:lang w:val="hr-HR"/>
        </w:rPr>
        <w:tab/>
        <w:t xml:space="preserve">IZVJEŠTAJ </w:t>
      </w:r>
      <w:r w:rsidR="00A3648D" w:rsidRPr="004F48AE">
        <w:rPr>
          <w:rFonts w:ascii="Arial" w:hAnsi="Arial" w:cs="Arial"/>
          <w:sz w:val="22"/>
          <w:lang w:val="hr-HR"/>
        </w:rPr>
        <w:t>O PRERASPODJELI SREDSTAVA U PRORAČUNU OPĆINE KONAVLE ZA 202</w:t>
      </w:r>
      <w:r w:rsidR="00657AEC">
        <w:rPr>
          <w:rFonts w:ascii="Arial" w:hAnsi="Arial" w:cs="Arial"/>
          <w:sz w:val="22"/>
          <w:lang w:val="hr-HR"/>
        </w:rPr>
        <w:t>4</w:t>
      </w:r>
      <w:r w:rsidR="00A3648D" w:rsidRPr="004F48AE">
        <w:rPr>
          <w:rFonts w:ascii="Arial" w:hAnsi="Arial" w:cs="Arial"/>
          <w:sz w:val="22"/>
          <w:lang w:val="hr-HR"/>
        </w:rPr>
        <w:t>.</w:t>
      </w:r>
      <w:bookmarkEnd w:id="368"/>
    </w:p>
    <w:p w14:paraId="38028A00" w14:textId="77777777" w:rsidR="00A3648D" w:rsidRPr="004F48AE" w:rsidRDefault="00A3648D" w:rsidP="00A3648D">
      <w:pPr>
        <w:spacing w:after="0" w:line="240" w:lineRule="auto"/>
        <w:rPr>
          <w:rFonts w:ascii="Times New Roman" w:eastAsia="Times New Roman" w:hAnsi="Times New Roman" w:cs="Times New Roman"/>
          <w:sz w:val="20"/>
          <w:szCs w:val="20"/>
          <w:lang w:eastAsia="en-US"/>
        </w:rPr>
      </w:pPr>
    </w:p>
    <w:p w14:paraId="4488738B" w14:textId="37D632BE" w:rsidR="00FC1608" w:rsidRPr="00FC1608" w:rsidRDefault="00FC1608" w:rsidP="00FC1608">
      <w:pPr>
        <w:autoSpaceDE w:val="0"/>
        <w:autoSpaceDN w:val="0"/>
        <w:adjustRightInd w:val="0"/>
        <w:spacing w:after="0" w:line="240" w:lineRule="auto"/>
        <w:jc w:val="both"/>
        <w:rPr>
          <w:rFonts w:ascii="Arial" w:eastAsia="Times New Roman" w:hAnsi="Arial" w:cs="Arial"/>
        </w:rPr>
      </w:pPr>
      <w:bookmarkStart w:id="369" w:name="_Hlk64905762"/>
      <w:r w:rsidRPr="00FC1608">
        <w:rPr>
          <w:rFonts w:ascii="Arial" w:eastAsia="Times New Roman" w:hAnsi="Arial" w:cs="Arial"/>
        </w:rPr>
        <w:t>Člankom 2</w:t>
      </w:r>
      <w:r w:rsidR="006D283D">
        <w:rPr>
          <w:rFonts w:ascii="Arial" w:eastAsia="Times New Roman" w:hAnsi="Arial" w:cs="Arial"/>
        </w:rPr>
        <w:t>9</w:t>
      </w:r>
      <w:r w:rsidRPr="00FC1608">
        <w:rPr>
          <w:rFonts w:ascii="Arial" w:eastAsia="Times New Roman" w:hAnsi="Arial" w:cs="Arial"/>
        </w:rPr>
        <w:t>. Odluke o izvršenju proračuna Općine Konavle za 202</w:t>
      </w:r>
      <w:r w:rsidR="00657AEC">
        <w:rPr>
          <w:rFonts w:ascii="Arial" w:eastAsia="Times New Roman" w:hAnsi="Arial" w:cs="Arial"/>
        </w:rPr>
        <w:t>4</w:t>
      </w:r>
      <w:r w:rsidRPr="00FC1608">
        <w:rPr>
          <w:rFonts w:ascii="Arial" w:eastAsia="Times New Roman" w:hAnsi="Arial" w:cs="Arial"/>
        </w:rPr>
        <w:t>. godinu (Službeni glasnik Općine Konavle broj 8/2</w:t>
      </w:r>
      <w:r w:rsidR="00657AEC">
        <w:rPr>
          <w:rFonts w:ascii="Arial" w:eastAsia="Times New Roman" w:hAnsi="Arial" w:cs="Arial"/>
        </w:rPr>
        <w:t>3</w:t>
      </w:r>
      <w:r w:rsidRPr="00FC1608">
        <w:rPr>
          <w:rFonts w:ascii="Arial" w:eastAsia="Times New Roman" w:hAnsi="Arial" w:cs="Arial"/>
        </w:rPr>
        <w:t>) propisano je:</w:t>
      </w:r>
      <w:r w:rsidRPr="00FC1608">
        <w:rPr>
          <w:rFonts w:ascii="Arial" w:eastAsia="Times New Roman" w:hAnsi="Arial" w:cs="Arial"/>
          <w:lang w:eastAsia="en-US"/>
        </w:rPr>
        <w:t xml:space="preserve"> </w:t>
      </w:r>
    </w:p>
    <w:p w14:paraId="41C574A9" w14:textId="77777777" w:rsidR="00FC1608" w:rsidRPr="00FC1608" w:rsidRDefault="00FC1608" w:rsidP="00FC1608">
      <w:pPr>
        <w:autoSpaceDE w:val="0"/>
        <w:autoSpaceDN w:val="0"/>
        <w:adjustRightInd w:val="0"/>
        <w:spacing w:after="0" w:line="240" w:lineRule="auto"/>
        <w:ind w:firstLine="709"/>
        <w:jc w:val="both"/>
        <w:rPr>
          <w:rFonts w:ascii="Arial" w:eastAsia="Times New Roman" w:hAnsi="Arial" w:cs="Arial"/>
        </w:rPr>
      </w:pPr>
      <w:r w:rsidRPr="00FC1608">
        <w:rPr>
          <w:rFonts w:ascii="Arial" w:eastAsia="Times New Roman" w:hAnsi="Arial" w:cs="Arial"/>
        </w:rPr>
        <w:t>„Rashodi i izdaci proračuna mogu se preraspodijeliti najviše do 5% na razini skupine ekonomske klasifikacije koju donosi Općinsko vijeće koja se umanjuje i to unutar izvora financiranja opći prihodi i primici i unutar izvora financiranja namjenski primici.</w:t>
      </w:r>
    </w:p>
    <w:p w14:paraId="4F195714" w14:textId="77777777" w:rsidR="00FC1608" w:rsidRPr="00FC1608" w:rsidRDefault="00FC1608" w:rsidP="00FC1608">
      <w:pPr>
        <w:autoSpaceDE w:val="0"/>
        <w:autoSpaceDN w:val="0"/>
        <w:adjustRightInd w:val="0"/>
        <w:spacing w:after="0" w:line="240" w:lineRule="auto"/>
        <w:jc w:val="both"/>
        <w:rPr>
          <w:rFonts w:ascii="Arial" w:eastAsia="Times New Roman" w:hAnsi="Arial" w:cs="Arial"/>
        </w:rPr>
      </w:pPr>
      <w:r w:rsidRPr="00FC1608">
        <w:rPr>
          <w:rFonts w:ascii="Arial" w:eastAsia="Times New Roman" w:hAnsi="Arial" w:cs="Arial"/>
        </w:rPr>
        <w:tab/>
        <w:t>Iznimno od stavka 1. ovoga članka, preraspodjela sredstava unutar izvora financiranja opći prihodi i primici može se izvršiti najviše do 15% na razini skupine ekonomske klasifikacije koju donosi općinsko vijeće ako se time osigurava povećanje sredstava učešća Općine ili njenih proračunskih korisnika za financiranje projekata koji se sufinanciraju iz sredstava Europske unije.</w:t>
      </w:r>
    </w:p>
    <w:p w14:paraId="1A2E7262" w14:textId="77777777" w:rsidR="00FC1608" w:rsidRPr="00FC1608" w:rsidRDefault="00FC1608" w:rsidP="00FC1608">
      <w:pPr>
        <w:autoSpaceDE w:val="0"/>
        <w:autoSpaceDN w:val="0"/>
        <w:adjustRightInd w:val="0"/>
        <w:spacing w:after="0" w:line="240" w:lineRule="auto"/>
        <w:jc w:val="both"/>
        <w:rPr>
          <w:rFonts w:ascii="Arial" w:eastAsia="Times New Roman" w:hAnsi="Arial" w:cs="Arial"/>
        </w:rPr>
      </w:pPr>
      <w:r w:rsidRPr="00FC1608">
        <w:rPr>
          <w:rFonts w:ascii="Arial" w:eastAsia="Times New Roman" w:hAnsi="Arial" w:cs="Arial"/>
        </w:rPr>
        <w:tab/>
        <w:t>Iznimno od odredbe stavka 1. ovoga članka, sredstva učešća Općine ili njenih proračunskih korisnika planirana u proračunu za financiranje projekata koji se sufinanciraju iz sredstava Europske unije iz izvora opći prihodi i primici, te sredstva za financiranje projekata koja se refundiraju iz pomoći Europske unije mogu se preraspodjeljivati:</w:t>
      </w:r>
    </w:p>
    <w:p w14:paraId="02E6E475" w14:textId="77777777" w:rsidR="00FC1608" w:rsidRPr="00FC1608" w:rsidRDefault="00FC1608" w:rsidP="00FC1608">
      <w:pPr>
        <w:autoSpaceDE w:val="0"/>
        <w:autoSpaceDN w:val="0"/>
        <w:adjustRightInd w:val="0"/>
        <w:spacing w:after="0" w:line="240" w:lineRule="auto"/>
        <w:jc w:val="both"/>
        <w:rPr>
          <w:rFonts w:ascii="Arial" w:eastAsia="Times New Roman" w:hAnsi="Arial" w:cs="Arial"/>
        </w:rPr>
      </w:pPr>
      <w:r w:rsidRPr="00FC1608">
        <w:rPr>
          <w:rFonts w:ascii="Arial" w:eastAsia="Times New Roman" w:hAnsi="Arial" w:cs="Arial"/>
        </w:rPr>
        <w:t>-</w:t>
      </w:r>
      <w:r w:rsidRPr="00FC1608">
        <w:rPr>
          <w:rFonts w:ascii="Arial" w:eastAsia="Times New Roman" w:hAnsi="Arial" w:cs="Arial"/>
        </w:rPr>
        <w:tab/>
        <w:t>bez ograničenja unutar istog razdjela organizacijske klasifikacije,</w:t>
      </w:r>
    </w:p>
    <w:p w14:paraId="6ED72196" w14:textId="77777777" w:rsidR="00FC1608" w:rsidRPr="00FC1608" w:rsidRDefault="00FC1608" w:rsidP="00FC1608">
      <w:pPr>
        <w:autoSpaceDE w:val="0"/>
        <w:autoSpaceDN w:val="0"/>
        <w:adjustRightInd w:val="0"/>
        <w:spacing w:after="0" w:line="240" w:lineRule="auto"/>
        <w:jc w:val="both"/>
        <w:rPr>
          <w:rFonts w:ascii="Arial" w:eastAsia="Times New Roman" w:hAnsi="Arial" w:cs="Arial"/>
        </w:rPr>
      </w:pPr>
      <w:r w:rsidRPr="00FC1608">
        <w:rPr>
          <w:rFonts w:ascii="Arial" w:eastAsia="Times New Roman" w:hAnsi="Arial" w:cs="Arial"/>
        </w:rPr>
        <w:t>-</w:t>
      </w:r>
      <w:r w:rsidRPr="00FC1608">
        <w:rPr>
          <w:rFonts w:ascii="Arial" w:eastAsia="Times New Roman" w:hAnsi="Arial" w:cs="Arial"/>
        </w:rPr>
        <w:tab/>
        <w:t xml:space="preserve">najviše do 15% između projekata različitih razdjela organizacijske klasifikacije.“ </w:t>
      </w:r>
    </w:p>
    <w:p w14:paraId="4E306377" w14:textId="77777777" w:rsidR="00FC1608" w:rsidRPr="00FC1608" w:rsidRDefault="00FC1608" w:rsidP="00FC1608">
      <w:pPr>
        <w:autoSpaceDE w:val="0"/>
        <w:autoSpaceDN w:val="0"/>
        <w:adjustRightInd w:val="0"/>
        <w:spacing w:after="0" w:line="240" w:lineRule="auto"/>
        <w:jc w:val="both"/>
        <w:rPr>
          <w:rFonts w:ascii="Arial" w:eastAsia="Times New Roman" w:hAnsi="Arial" w:cs="Arial"/>
        </w:rPr>
      </w:pPr>
      <w:r w:rsidRPr="00FC1608">
        <w:rPr>
          <w:rFonts w:ascii="Arial" w:eastAsia="Times New Roman" w:hAnsi="Arial" w:cs="Arial"/>
        </w:rPr>
        <w:t>Također, u okviru istog članka propisano je da „Općinski načelnik izvještava Općinsko vijeće o odobrenoj preraspodjeli sredstava u polugodišnjem i godišnjem izvještaju o izvršenju Proračuna“.</w:t>
      </w:r>
    </w:p>
    <w:p w14:paraId="3164B342" w14:textId="77777777" w:rsidR="00FC1608" w:rsidRPr="00FC1608" w:rsidRDefault="00FC1608" w:rsidP="00FC1608">
      <w:pPr>
        <w:autoSpaceDE w:val="0"/>
        <w:autoSpaceDN w:val="0"/>
        <w:adjustRightInd w:val="0"/>
        <w:spacing w:after="0" w:line="240" w:lineRule="auto"/>
        <w:jc w:val="both"/>
        <w:rPr>
          <w:rFonts w:ascii="Arial" w:eastAsia="Times New Roman" w:hAnsi="Arial" w:cs="Arial"/>
        </w:rPr>
      </w:pPr>
    </w:p>
    <w:p w14:paraId="7F3DBB72" w14:textId="7AC0A87A" w:rsidR="00FC1608" w:rsidRPr="00FC1608" w:rsidRDefault="00FC1608" w:rsidP="00FC1608">
      <w:pPr>
        <w:autoSpaceDE w:val="0"/>
        <w:autoSpaceDN w:val="0"/>
        <w:adjustRightInd w:val="0"/>
        <w:spacing w:after="0" w:line="240" w:lineRule="auto"/>
        <w:jc w:val="both"/>
        <w:rPr>
          <w:rFonts w:ascii="Arial" w:eastAsia="Times New Roman" w:hAnsi="Arial" w:cs="Arial"/>
        </w:rPr>
      </w:pPr>
      <w:r w:rsidRPr="004913A6">
        <w:rPr>
          <w:rFonts w:ascii="Arial" w:eastAsia="Times New Roman" w:hAnsi="Arial" w:cs="Arial"/>
          <w:b/>
          <w:bCs/>
        </w:rPr>
        <w:t xml:space="preserve">U razdoblju 1. siječnja do </w:t>
      </w:r>
      <w:r w:rsidR="006E6C4A" w:rsidRPr="004913A6">
        <w:rPr>
          <w:rFonts w:ascii="Arial" w:eastAsia="Times New Roman" w:hAnsi="Arial" w:cs="Arial"/>
          <w:b/>
          <w:bCs/>
        </w:rPr>
        <w:t>30. lipnja 2024</w:t>
      </w:r>
      <w:r w:rsidRPr="004913A6">
        <w:rPr>
          <w:rFonts w:ascii="Arial" w:eastAsia="Times New Roman" w:hAnsi="Arial" w:cs="Arial"/>
          <w:b/>
          <w:bCs/>
        </w:rPr>
        <w:t xml:space="preserve">. od strane pojedinih upravnih odjela općinske uprave </w:t>
      </w:r>
      <w:r w:rsidR="006E6C4A" w:rsidRPr="004913A6">
        <w:rPr>
          <w:rFonts w:ascii="Arial" w:eastAsia="Times New Roman" w:hAnsi="Arial" w:cs="Arial"/>
          <w:b/>
          <w:bCs/>
        </w:rPr>
        <w:t>ni</w:t>
      </w:r>
      <w:r w:rsidRPr="004913A6">
        <w:rPr>
          <w:rFonts w:ascii="Arial" w:eastAsia="Times New Roman" w:hAnsi="Arial" w:cs="Arial"/>
          <w:b/>
          <w:bCs/>
        </w:rPr>
        <w:t>je iskazana potreba za preraspodjelom sredstava</w:t>
      </w:r>
      <w:r w:rsidRPr="00FC1608">
        <w:rPr>
          <w:rFonts w:ascii="Arial" w:eastAsia="Times New Roman" w:hAnsi="Arial" w:cs="Arial"/>
        </w:rPr>
        <w:t xml:space="preserve"> uvjetovana činjenicama i okolnostima koje nisu bile poznate u vrijeme planiranja i donošenja Proračuna za 202</w:t>
      </w:r>
      <w:r w:rsidR="006E6C4A">
        <w:rPr>
          <w:rFonts w:ascii="Arial" w:eastAsia="Times New Roman" w:hAnsi="Arial" w:cs="Arial"/>
        </w:rPr>
        <w:t>4</w:t>
      </w:r>
      <w:r w:rsidRPr="00FC1608">
        <w:rPr>
          <w:rFonts w:ascii="Arial" w:eastAsia="Times New Roman" w:hAnsi="Arial" w:cs="Arial"/>
        </w:rPr>
        <w:t xml:space="preserve">. godinu. </w:t>
      </w:r>
    </w:p>
    <w:bookmarkEnd w:id="369"/>
    <w:p w14:paraId="6E7427F1" w14:textId="77777777" w:rsidR="00A3648D" w:rsidRPr="004F48AE" w:rsidRDefault="00A3648D" w:rsidP="00A3648D">
      <w:pPr>
        <w:spacing w:after="0" w:line="240" w:lineRule="auto"/>
        <w:rPr>
          <w:lang w:eastAsia="en-US"/>
        </w:rPr>
      </w:pPr>
    </w:p>
    <w:p w14:paraId="0743F5C7" w14:textId="3B4ACFCF" w:rsidR="0013369B" w:rsidRPr="004F48AE" w:rsidRDefault="0013369B" w:rsidP="0013369B">
      <w:pPr>
        <w:pStyle w:val="Opisslike"/>
      </w:pPr>
      <w:bookmarkStart w:id="370" w:name="_Toc176776523"/>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40</w:t>
      </w:r>
      <w:r w:rsidRPr="004F48AE">
        <w:rPr>
          <w:color w:val="FF0000"/>
        </w:rPr>
        <w:fldChar w:fldCharType="end"/>
      </w:r>
      <w:r w:rsidRPr="004F48AE">
        <w:rPr>
          <w:color w:val="FF0000"/>
        </w:rPr>
        <w:t>.</w:t>
      </w:r>
      <w:r w:rsidRPr="004F48AE">
        <w:t xml:space="preserve">: </w:t>
      </w:r>
      <w:r w:rsidRPr="004F48AE">
        <w:rPr>
          <w:rFonts w:ascii="Arial" w:hAnsi="Arial" w:cs="Arial"/>
          <w:iCs/>
        </w:rPr>
        <w:t>Pr</w:t>
      </w:r>
      <w:r>
        <w:rPr>
          <w:rFonts w:ascii="Arial" w:hAnsi="Arial" w:cs="Arial"/>
          <w:iCs/>
        </w:rPr>
        <w:t>eraspodjele sredstava u proračunu za 202</w:t>
      </w:r>
      <w:r w:rsidR="006E6C4A">
        <w:rPr>
          <w:rFonts w:ascii="Arial" w:hAnsi="Arial" w:cs="Arial"/>
          <w:iCs/>
        </w:rPr>
        <w:t>4</w:t>
      </w:r>
      <w:r>
        <w:rPr>
          <w:rFonts w:ascii="Arial" w:hAnsi="Arial" w:cs="Arial"/>
          <w:iCs/>
        </w:rPr>
        <w:t>.</w:t>
      </w:r>
      <w:bookmarkEnd w:id="370"/>
      <w:r>
        <w:rPr>
          <w:rFonts w:ascii="Arial" w:hAnsi="Arial" w:cs="Arial"/>
          <w:iCs/>
        </w:rPr>
        <w:t xml:space="preserve"> </w:t>
      </w:r>
    </w:p>
    <w:p w14:paraId="095786E4" w14:textId="20FCEAE1" w:rsidR="0013369B" w:rsidRDefault="0013369B" w:rsidP="00A3648D">
      <w:pPr>
        <w:spacing w:after="0" w:line="240" w:lineRule="auto"/>
        <w:rPr>
          <w:lang w:eastAsia="en-US"/>
        </w:rPr>
      </w:pPr>
    </w:p>
    <w:p w14:paraId="5D9F7F2C" w14:textId="76C49C13" w:rsidR="0013369B" w:rsidRDefault="00A76648" w:rsidP="002E2D7C">
      <w:pPr>
        <w:spacing w:after="0" w:line="240" w:lineRule="auto"/>
        <w:jc w:val="center"/>
        <w:rPr>
          <w:lang w:eastAsia="en-US"/>
        </w:rPr>
      </w:pPr>
      <w:r w:rsidRPr="00A76648">
        <w:rPr>
          <w:noProof/>
        </w:rPr>
        <w:drawing>
          <wp:inline distT="0" distB="0" distL="0" distR="0" wp14:anchorId="7E90C692" wp14:editId="7A270E3C">
            <wp:extent cx="9251950" cy="1166495"/>
            <wp:effectExtent l="0" t="0" r="6350" b="0"/>
            <wp:docPr id="97463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251950" cy="1166495"/>
                    </a:xfrm>
                    <a:prstGeom prst="rect">
                      <a:avLst/>
                    </a:prstGeom>
                    <a:noFill/>
                    <a:ln>
                      <a:noFill/>
                    </a:ln>
                  </pic:spPr>
                </pic:pic>
              </a:graphicData>
            </a:graphic>
          </wp:inline>
        </w:drawing>
      </w:r>
    </w:p>
    <w:p w14:paraId="57C0F72B" w14:textId="77777777" w:rsidR="0013369B" w:rsidRDefault="0013369B" w:rsidP="00A3648D">
      <w:pPr>
        <w:spacing w:after="0" w:line="240" w:lineRule="auto"/>
        <w:rPr>
          <w:lang w:eastAsia="en-US"/>
        </w:rPr>
      </w:pPr>
    </w:p>
    <w:p w14:paraId="76251742" w14:textId="475A1FEA" w:rsidR="0013369B" w:rsidRDefault="0013369B" w:rsidP="002E2D7C">
      <w:pPr>
        <w:spacing w:after="0" w:line="240" w:lineRule="auto"/>
        <w:jc w:val="center"/>
        <w:rPr>
          <w:lang w:eastAsia="en-US"/>
        </w:rPr>
      </w:pPr>
    </w:p>
    <w:p w14:paraId="4ADA5D52" w14:textId="67872142" w:rsidR="002E2D7C" w:rsidRDefault="002E2D7C" w:rsidP="000A2E64">
      <w:pPr>
        <w:spacing w:after="0" w:line="240" w:lineRule="auto"/>
        <w:jc w:val="center"/>
        <w:rPr>
          <w:lang w:eastAsia="en-US"/>
        </w:rPr>
      </w:pPr>
    </w:p>
    <w:p w14:paraId="5D8D0D4C" w14:textId="77777777" w:rsidR="0013369B" w:rsidRDefault="0013369B" w:rsidP="00A3648D">
      <w:pPr>
        <w:spacing w:after="0" w:line="240" w:lineRule="auto"/>
        <w:rPr>
          <w:lang w:eastAsia="en-US"/>
        </w:rPr>
      </w:pPr>
    </w:p>
    <w:p w14:paraId="59F39E5C" w14:textId="77777777" w:rsidR="0013369B" w:rsidRPr="004F48AE" w:rsidRDefault="0013369B" w:rsidP="00A3648D">
      <w:pPr>
        <w:spacing w:after="0" w:line="240" w:lineRule="auto"/>
        <w:rPr>
          <w:lang w:eastAsia="en-US"/>
        </w:rPr>
        <w:sectPr w:rsidR="0013369B" w:rsidRPr="004F48AE" w:rsidSect="00673312">
          <w:pgSz w:w="16838" w:h="11906" w:orient="landscape" w:code="9"/>
          <w:pgMar w:top="1134" w:right="1134" w:bottom="1134" w:left="1134" w:header="720" w:footer="720" w:gutter="0"/>
          <w:pgNumType w:chapStyle="1"/>
          <w:cols w:space="720"/>
          <w:titlePg/>
          <w:docGrid w:linePitch="272"/>
        </w:sectPr>
      </w:pPr>
    </w:p>
    <w:p w14:paraId="165B9654" w14:textId="5D771B2E" w:rsidR="00A3648D" w:rsidRPr="004F48AE" w:rsidRDefault="006D222A" w:rsidP="00A3648D">
      <w:pPr>
        <w:pStyle w:val="Naslov1"/>
        <w:rPr>
          <w:rFonts w:ascii="Arial" w:eastAsia="Calibri" w:hAnsi="Arial" w:cs="Arial"/>
          <w:sz w:val="22"/>
          <w:lang w:val="hr-HR"/>
        </w:rPr>
      </w:pPr>
      <w:bookmarkStart w:id="371" w:name="_Toc176776665"/>
      <w:r>
        <w:rPr>
          <w:rFonts w:ascii="Arial" w:eastAsia="Calibri" w:hAnsi="Arial" w:cs="Arial"/>
          <w:sz w:val="22"/>
          <w:lang w:val="hr-HR"/>
        </w:rPr>
        <w:lastRenderedPageBreak/>
        <w:t>6</w:t>
      </w:r>
      <w:r w:rsidR="00A3648D" w:rsidRPr="004F48AE">
        <w:rPr>
          <w:rFonts w:ascii="Arial" w:eastAsia="Calibri" w:hAnsi="Arial" w:cs="Arial"/>
          <w:sz w:val="22"/>
          <w:lang w:val="hr-HR"/>
        </w:rPr>
        <w:t xml:space="preserve">. </w:t>
      </w:r>
      <w:r w:rsidR="00A3648D" w:rsidRPr="004F48AE">
        <w:rPr>
          <w:rFonts w:ascii="Arial" w:eastAsia="Calibri" w:hAnsi="Arial" w:cs="Arial"/>
          <w:sz w:val="22"/>
          <w:lang w:val="hr-HR"/>
        </w:rPr>
        <w:tab/>
        <w:t>IZVJEŠTAJ O DANIM SUGLASNOSTIMA ZA ZADUŽIVANJE</w:t>
      </w:r>
      <w:bookmarkEnd w:id="371"/>
    </w:p>
    <w:p w14:paraId="52A2E4D7" w14:textId="77777777" w:rsidR="00A3648D" w:rsidRPr="004F48AE" w:rsidRDefault="00A3648D" w:rsidP="00A3648D">
      <w:pPr>
        <w:spacing w:after="0" w:line="240" w:lineRule="auto"/>
        <w:jc w:val="both"/>
        <w:rPr>
          <w:rFonts w:ascii="Arial" w:eastAsia="Calibri" w:hAnsi="Arial" w:cs="Arial"/>
          <w:lang w:eastAsia="en-US"/>
        </w:rPr>
      </w:pPr>
    </w:p>
    <w:p w14:paraId="6F4FE1BA" w14:textId="5BA2E97E" w:rsidR="00867198" w:rsidRDefault="00A3648D" w:rsidP="00A3648D">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U 20</w:t>
      </w:r>
      <w:r w:rsidR="006879CE">
        <w:rPr>
          <w:rFonts w:ascii="Arial" w:eastAsia="Times New Roman" w:hAnsi="Arial" w:cs="Arial"/>
          <w:iCs/>
          <w:lang w:eastAsia="en-US"/>
        </w:rPr>
        <w:t>2</w:t>
      </w:r>
      <w:r w:rsidR="00867198">
        <w:rPr>
          <w:rFonts w:ascii="Arial" w:eastAsia="Times New Roman" w:hAnsi="Arial" w:cs="Arial"/>
          <w:iCs/>
          <w:lang w:eastAsia="en-US"/>
        </w:rPr>
        <w:t>4</w:t>
      </w:r>
      <w:r w:rsidRPr="004F48AE">
        <w:rPr>
          <w:rFonts w:ascii="Arial" w:eastAsia="Times New Roman" w:hAnsi="Arial" w:cs="Arial"/>
          <w:iCs/>
          <w:lang w:eastAsia="en-US"/>
        </w:rPr>
        <w:t xml:space="preserve">. Općina </w:t>
      </w:r>
      <w:r w:rsidR="00867198">
        <w:rPr>
          <w:rFonts w:ascii="Arial" w:eastAsia="Times New Roman" w:hAnsi="Arial" w:cs="Arial"/>
          <w:iCs/>
          <w:lang w:eastAsia="en-US"/>
        </w:rPr>
        <w:t xml:space="preserve">je </w:t>
      </w:r>
      <w:r w:rsidRPr="004F48AE">
        <w:rPr>
          <w:rFonts w:ascii="Arial" w:eastAsia="Times New Roman" w:hAnsi="Arial" w:cs="Arial"/>
          <w:iCs/>
          <w:lang w:eastAsia="en-US"/>
        </w:rPr>
        <w:t>izda</w:t>
      </w:r>
      <w:r w:rsidR="00BC2597">
        <w:rPr>
          <w:rFonts w:ascii="Arial" w:eastAsia="Times New Roman" w:hAnsi="Arial" w:cs="Arial"/>
          <w:iCs/>
          <w:lang w:eastAsia="en-US"/>
        </w:rPr>
        <w:t xml:space="preserve">la jednu </w:t>
      </w:r>
      <w:r w:rsidRPr="004F48AE">
        <w:rPr>
          <w:rFonts w:ascii="Arial" w:eastAsia="Times New Roman" w:hAnsi="Arial" w:cs="Arial"/>
          <w:iCs/>
          <w:lang w:eastAsia="en-US"/>
        </w:rPr>
        <w:t>suglasn</w:t>
      </w:r>
      <w:r w:rsidR="00867198">
        <w:rPr>
          <w:rFonts w:ascii="Arial" w:eastAsia="Times New Roman" w:hAnsi="Arial" w:cs="Arial"/>
          <w:iCs/>
          <w:lang w:eastAsia="en-US"/>
        </w:rPr>
        <w:t>o</w:t>
      </w:r>
      <w:r w:rsidRPr="004F48AE">
        <w:rPr>
          <w:rFonts w:ascii="Arial" w:eastAsia="Times New Roman" w:hAnsi="Arial" w:cs="Arial"/>
          <w:iCs/>
          <w:lang w:eastAsia="en-US"/>
        </w:rPr>
        <w:t>st za zaduživanje društv</w:t>
      </w:r>
      <w:r w:rsidR="00495844">
        <w:rPr>
          <w:rFonts w:ascii="Arial" w:eastAsia="Times New Roman" w:hAnsi="Arial" w:cs="Arial"/>
          <w:iCs/>
          <w:lang w:eastAsia="en-US"/>
        </w:rPr>
        <w:t>u</w:t>
      </w:r>
      <w:r w:rsidRPr="004F48AE">
        <w:rPr>
          <w:rFonts w:ascii="Arial" w:eastAsia="Times New Roman" w:hAnsi="Arial" w:cs="Arial"/>
          <w:iCs/>
          <w:lang w:eastAsia="en-US"/>
        </w:rPr>
        <w:t xml:space="preserve"> u vlasništvu Općine</w:t>
      </w:r>
      <w:r w:rsidR="006508B4">
        <w:rPr>
          <w:rFonts w:ascii="Arial" w:eastAsia="Times New Roman" w:hAnsi="Arial" w:cs="Arial"/>
          <w:iCs/>
          <w:lang w:eastAsia="en-US"/>
        </w:rPr>
        <w:t xml:space="preserve">, </w:t>
      </w:r>
      <w:r w:rsidR="00BC2597">
        <w:rPr>
          <w:rFonts w:ascii="Arial" w:eastAsia="Times New Roman" w:hAnsi="Arial" w:cs="Arial"/>
          <w:iCs/>
          <w:lang w:eastAsia="en-US"/>
        </w:rPr>
        <w:t xml:space="preserve">a u 2024. godini se društvo zadužilo na temelju još jedne suglasnosti iz 2023. godine. </w:t>
      </w:r>
    </w:p>
    <w:p w14:paraId="2365AB2B" w14:textId="77777777" w:rsidR="00BC2597" w:rsidRPr="004F48AE" w:rsidRDefault="00BC2597" w:rsidP="00A3648D">
      <w:pPr>
        <w:spacing w:after="0" w:line="240" w:lineRule="auto"/>
        <w:jc w:val="both"/>
        <w:rPr>
          <w:rFonts w:ascii="Arial" w:eastAsia="Calibri" w:hAnsi="Arial" w:cs="Arial"/>
          <w:lang w:eastAsia="en-US"/>
        </w:rPr>
      </w:pPr>
    </w:p>
    <w:p w14:paraId="53B831A0" w14:textId="14D8A9DB" w:rsidR="00A3648D" w:rsidRPr="004F48AE" w:rsidRDefault="00A3648D" w:rsidP="00A3648D">
      <w:pPr>
        <w:pStyle w:val="Opisslike"/>
      </w:pPr>
      <w:bookmarkStart w:id="372" w:name="_Toc176776524"/>
      <w:r w:rsidRPr="004F48AE">
        <w:rPr>
          <w:color w:val="FF0000"/>
        </w:rPr>
        <w:t xml:space="preserve">Tablica </w:t>
      </w:r>
      <w:r w:rsidRPr="004F48AE">
        <w:rPr>
          <w:color w:val="FF0000"/>
        </w:rPr>
        <w:fldChar w:fldCharType="begin"/>
      </w:r>
      <w:r w:rsidRPr="004F48AE">
        <w:rPr>
          <w:color w:val="FF0000"/>
        </w:rPr>
        <w:instrText xml:space="preserve"> SEQ Tablica \* ARABIC </w:instrText>
      </w:r>
      <w:r w:rsidRPr="004F48AE">
        <w:rPr>
          <w:color w:val="FF0000"/>
        </w:rPr>
        <w:fldChar w:fldCharType="separate"/>
      </w:r>
      <w:r w:rsidR="00F46274">
        <w:rPr>
          <w:noProof/>
          <w:color w:val="FF0000"/>
        </w:rPr>
        <w:t>41</w:t>
      </w:r>
      <w:r w:rsidRPr="004F48AE">
        <w:rPr>
          <w:color w:val="FF0000"/>
        </w:rPr>
        <w:fldChar w:fldCharType="end"/>
      </w:r>
      <w:r w:rsidRPr="004F48AE">
        <w:rPr>
          <w:color w:val="FF0000"/>
        </w:rPr>
        <w:t>.</w:t>
      </w:r>
      <w:r w:rsidRPr="004F48AE">
        <w:t xml:space="preserve">: </w:t>
      </w:r>
      <w:r w:rsidRPr="004F48AE">
        <w:rPr>
          <w:rFonts w:ascii="Arial" w:hAnsi="Arial" w:cs="Arial"/>
          <w:iCs/>
        </w:rPr>
        <w:t>Pregled danih suglasnosti za zaduživanje</w:t>
      </w:r>
      <w:bookmarkEnd w:id="372"/>
    </w:p>
    <w:p w14:paraId="5C54AC20" w14:textId="77777777" w:rsidR="00A3648D" w:rsidRPr="004F48AE" w:rsidRDefault="00A3648D" w:rsidP="00A3648D">
      <w:pPr>
        <w:spacing w:after="0" w:line="240" w:lineRule="auto"/>
        <w:rPr>
          <w:rFonts w:ascii="Arial" w:eastAsia="Times New Roman" w:hAnsi="Arial" w:cs="Arial"/>
          <w:iCs/>
          <w:lang w:eastAsia="en-US"/>
        </w:rPr>
      </w:pPr>
    </w:p>
    <w:tbl>
      <w:tblPr>
        <w:tblW w:w="148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
        <w:gridCol w:w="1275"/>
        <w:gridCol w:w="1276"/>
        <w:gridCol w:w="1985"/>
        <w:gridCol w:w="1275"/>
        <w:gridCol w:w="993"/>
        <w:gridCol w:w="1435"/>
        <w:gridCol w:w="974"/>
        <w:gridCol w:w="851"/>
        <w:gridCol w:w="1417"/>
        <w:gridCol w:w="1560"/>
        <w:gridCol w:w="1417"/>
      </w:tblGrid>
      <w:tr w:rsidR="00A3648D" w:rsidRPr="004F48AE" w14:paraId="6D432F8D" w14:textId="77777777" w:rsidTr="004E5AF3">
        <w:trPr>
          <w:trHeight w:val="1155"/>
          <w:jc w:val="center"/>
        </w:trPr>
        <w:tc>
          <w:tcPr>
            <w:tcW w:w="421" w:type="dxa"/>
            <w:shd w:val="clear" w:color="auto" w:fill="auto"/>
            <w:vAlign w:val="center"/>
          </w:tcPr>
          <w:p w14:paraId="375C4222" w14:textId="77777777" w:rsidR="00A3648D" w:rsidRPr="004F48AE" w:rsidRDefault="00A3648D" w:rsidP="00B223BA">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R. br.</w:t>
            </w:r>
          </w:p>
        </w:tc>
        <w:tc>
          <w:tcPr>
            <w:tcW w:w="1275" w:type="dxa"/>
            <w:shd w:val="clear" w:color="auto" w:fill="auto"/>
            <w:vAlign w:val="center"/>
          </w:tcPr>
          <w:p w14:paraId="6961EB84"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Naziv korisnika kredita, odnosno dužnika</w:t>
            </w:r>
          </w:p>
        </w:tc>
        <w:tc>
          <w:tcPr>
            <w:tcW w:w="1276" w:type="dxa"/>
            <w:shd w:val="clear" w:color="auto" w:fill="auto"/>
            <w:vAlign w:val="center"/>
          </w:tcPr>
          <w:p w14:paraId="6C9506A2"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Datum davanja suglasnosti za zaduživanje</w:t>
            </w:r>
          </w:p>
        </w:tc>
        <w:tc>
          <w:tcPr>
            <w:tcW w:w="1985" w:type="dxa"/>
            <w:shd w:val="clear" w:color="auto" w:fill="auto"/>
            <w:vAlign w:val="center"/>
          </w:tcPr>
          <w:p w14:paraId="2C2C7355" w14:textId="77777777" w:rsidR="00A3648D" w:rsidRPr="004F48AE" w:rsidRDefault="00A3648D" w:rsidP="00B223BA">
            <w:pPr>
              <w:autoSpaceDE w:val="0"/>
              <w:autoSpaceDN w:val="0"/>
              <w:adjustRightInd w:val="0"/>
              <w:spacing w:after="0" w:line="240" w:lineRule="auto"/>
              <w:jc w:val="center"/>
              <w:rPr>
                <w:rFonts w:ascii="Arial" w:eastAsia="Times New Roman" w:hAnsi="Arial" w:cs="Arial"/>
                <w:sz w:val="18"/>
                <w:szCs w:val="18"/>
              </w:rPr>
            </w:pPr>
            <w:r w:rsidRPr="004F48AE">
              <w:rPr>
                <w:rFonts w:ascii="Arial" w:eastAsia="Times New Roman" w:hAnsi="Arial" w:cs="Arial"/>
                <w:sz w:val="18"/>
                <w:szCs w:val="18"/>
              </w:rPr>
              <w:t>Naziv institucije kod koje se zadužilo društvo</w:t>
            </w:r>
          </w:p>
        </w:tc>
        <w:tc>
          <w:tcPr>
            <w:tcW w:w="1275" w:type="dxa"/>
            <w:shd w:val="clear" w:color="auto" w:fill="auto"/>
            <w:vAlign w:val="center"/>
          </w:tcPr>
          <w:p w14:paraId="40514EBC"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namjena</w:t>
            </w:r>
          </w:p>
        </w:tc>
        <w:tc>
          <w:tcPr>
            <w:tcW w:w="993" w:type="dxa"/>
            <w:vAlign w:val="center"/>
          </w:tcPr>
          <w:p w14:paraId="0A464762"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Datum ugovora</w:t>
            </w:r>
          </w:p>
        </w:tc>
        <w:tc>
          <w:tcPr>
            <w:tcW w:w="1435" w:type="dxa"/>
            <w:shd w:val="clear" w:color="auto" w:fill="auto"/>
            <w:vAlign w:val="center"/>
          </w:tcPr>
          <w:p w14:paraId="452D4036"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Iznos zaduživanja (glavnica)</w:t>
            </w:r>
          </w:p>
          <w:p w14:paraId="740527A3"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(kn)</w:t>
            </w:r>
          </w:p>
          <w:p w14:paraId="04CE981F"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w:t>
            </w:r>
            <w:r w:rsidRPr="004E5AF3">
              <w:rPr>
                <w:rFonts w:ascii="Arial" w:eastAsia="Times New Roman" w:hAnsi="Arial" w:cs="Arial"/>
                <w:iCs/>
                <w:color w:val="007BB8"/>
                <w:sz w:val="18"/>
                <w:szCs w:val="18"/>
                <w:lang w:eastAsia="en-US"/>
              </w:rPr>
              <w:t>*</w:t>
            </w:r>
          </w:p>
        </w:tc>
        <w:tc>
          <w:tcPr>
            <w:tcW w:w="974" w:type="dxa"/>
            <w:vAlign w:val="center"/>
          </w:tcPr>
          <w:p w14:paraId="04AE9324"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iCs/>
                <w:sz w:val="18"/>
                <w:szCs w:val="18"/>
                <w:lang w:eastAsia="en-US"/>
              </w:rPr>
              <w:t>Krajnji rok povrata</w:t>
            </w:r>
          </w:p>
        </w:tc>
        <w:tc>
          <w:tcPr>
            <w:tcW w:w="851" w:type="dxa"/>
            <w:shd w:val="clear" w:color="auto" w:fill="auto"/>
            <w:vAlign w:val="center"/>
          </w:tcPr>
          <w:p w14:paraId="384F7032" w14:textId="77777777" w:rsidR="00A3648D" w:rsidRPr="004F48AE" w:rsidRDefault="00A3648D" w:rsidP="00B223BA">
            <w:pPr>
              <w:spacing w:after="0" w:line="240" w:lineRule="auto"/>
              <w:jc w:val="center"/>
              <w:rPr>
                <w:rFonts w:ascii="Arial" w:eastAsia="Times New Roman" w:hAnsi="Arial" w:cs="Arial"/>
                <w:iCs/>
                <w:sz w:val="14"/>
                <w:szCs w:val="14"/>
                <w:lang w:eastAsia="en-US"/>
              </w:rPr>
            </w:pPr>
            <w:r w:rsidRPr="004F48AE">
              <w:rPr>
                <w:rFonts w:ascii="Arial" w:eastAsia="Times New Roman" w:hAnsi="Arial" w:cs="Arial"/>
                <w:iCs/>
                <w:sz w:val="14"/>
                <w:szCs w:val="14"/>
                <w:lang w:eastAsia="en-US"/>
              </w:rPr>
              <w:t>Kamatna stopa</w:t>
            </w:r>
          </w:p>
        </w:tc>
        <w:tc>
          <w:tcPr>
            <w:tcW w:w="1417" w:type="dxa"/>
            <w:shd w:val="clear" w:color="auto" w:fill="auto"/>
            <w:vAlign w:val="center"/>
          </w:tcPr>
          <w:p w14:paraId="5A8FF6C5" w14:textId="77777777" w:rsidR="00A3648D" w:rsidRPr="004F48AE" w:rsidRDefault="00A3648D" w:rsidP="00B223BA">
            <w:pPr>
              <w:spacing w:after="0" w:line="240" w:lineRule="auto"/>
              <w:jc w:val="center"/>
              <w:rPr>
                <w:rFonts w:ascii="Arial" w:eastAsia="Times New Roman" w:hAnsi="Arial" w:cs="Arial"/>
                <w:sz w:val="20"/>
                <w:szCs w:val="20"/>
              </w:rPr>
            </w:pPr>
            <w:r w:rsidRPr="004F48AE">
              <w:rPr>
                <w:rFonts w:ascii="Arial" w:eastAsia="Times New Roman" w:hAnsi="Arial" w:cs="Arial"/>
                <w:sz w:val="20"/>
                <w:szCs w:val="20"/>
              </w:rPr>
              <w:t>stanje aktivnih suglasnosti (</w:t>
            </w:r>
            <w:r w:rsidRPr="004F48AE">
              <w:rPr>
                <w:rFonts w:ascii="Arial" w:eastAsia="Times New Roman" w:hAnsi="Arial" w:cs="Arial"/>
                <w:b/>
                <w:bCs/>
                <w:sz w:val="20"/>
                <w:szCs w:val="20"/>
              </w:rPr>
              <w:t>glavnica</w:t>
            </w:r>
            <w:r w:rsidRPr="004F48AE">
              <w:rPr>
                <w:rFonts w:ascii="Arial" w:eastAsia="Times New Roman" w:hAnsi="Arial" w:cs="Arial"/>
                <w:sz w:val="20"/>
                <w:szCs w:val="20"/>
              </w:rPr>
              <w:t>)</w:t>
            </w:r>
          </w:p>
          <w:p w14:paraId="5FFABDC7" w14:textId="77777777" w:rsidR="00A3648D" w:rsidRPr="004F48AE" w:rsidRDefault="00A3648D" w:rsidP="00B223BA">
            <w:pPr>
              <w:spacing w:after="0" w:line="240" w:lineRule="auto"/>
              <w:jc w:val="center"/>
              <w:rPr>
                <w:rFonts w:ascii="Arial" w:eastAsia="Times New Roman" w:hAnsi="Arial" w:cs="Arial"/>
                <w:sz w:val="20"/>
                <w:szCs w:val="20"/>
              </w:rPr>
            </w:pPr>
            <w:r w:rsidRPr="004F48AE">
              <w:rPr>
                <w:rFonts w:ascii="Arial" w:eastAsia="Times New Roman" w:hAnsi="Arial" w:cs="Arial"/>
                <w:sz w:val="20"/>
                <w:szCs w:val="20"/>
              </w:rPr>
              <w:t>1.1.</w:t>
            </w:r>
          </w:p>
          <w:p w14:paraId="314F6FCF"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sz w:val="20"/>
                <w:szCs w:val="20"/>
              </w:rPr>
              <w:t>(€)</w:t>
            </w:r>
          </w:p>
        </w:tc>
        <w:tc>
          <w:tcPr>
            <w:tcW w:w="1560" w:type="dxa"/>
            <w:vAlign w:val="center"/>
          </w:tcPr>
          <w:p w14:paraId="4F811CFC" w14:textId="77777777" w:rsidR="00A3648D" w:rsidRPr="004F48AE" w:rsidRDefault="00A3648D" w:rsidP="00B223BA">
            <w:pPr>
              <w:spacing w:after="0" w:line="240" w:lineRule="auto"/>
              <w:jc w:val="center"/>
              <w:rPr>
                <w:rFonts w:ascii="Arial" w:eastAsia="Times New Roman" w:hAnsi="Arial" w:cs="Arial"/>
                <w:sz w:val="20"/>
                <w:szCs w:val="20"/>
              </w:rPr>
            </w:pPr>
            <w:r w:rsidRPr="004F48AE">
              <w:rPr>
                <w:rFonts w:ascii="Arial" w:eastAsia="Times New Roman" w:hAnsi="Arial" w:cs="Arial"/>
                <w:sz w:val="20"/>
                <w:szCs w:val="20"/>
              </w:rPr>
              <w:t>otplate u tekućoj godini (glavnica)</w:t>
            </w:r>
          </w:p>
          <w:p w14:paraId="2741BFA6"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sz w:val="20"/>
                <w:szCs w:val="20"/>
              </w:rPr>
              <w:t>(€)</w:t>
            </w:r>
          </w:p>
        </w:tc>
        <w:tc>
          <w:tcPr>
            <w:tcW w:w="1417" w:type="dxa"/>
            <w:shd w:val="clear" w:color="auto" w:fill="auto"/>
            <w:vAlign w:val="center"/>
          </w:tcPr>
          <w:p w14:paraId="2061FD74" w14:textId="77777777" w:rsidR="00A3648D" w:rsidRPr="004F48AE" w:rsidRDefault="00A3648D" w:rsidP="00B223BA">
            <w:pPr>
              <w:spacing w:after="0" w:line="240" w:lineRule="auto"/>
              <w:jc w:val="center"/>
              <w:rPr>
                <w:rFonts w:ascii="Arial" w:eastAsia="Times New Roman" w:hAnsi="Arial" w:cs="Arial"/>
                <w:sz w:val="20"/>
                <w:szCs w:val="20"/>
              </w:rPr>
            </w:pPr>
            <w:r w:rsidRPr="004F48AE">
              <w:rPr>
                <w:rFonts w:ascii="Arial" w:eastAsia="Times New Roman" w:hAnsi="Arial" w:cs="Arial"/>
                <w:sz w:val="20"/>
                <w:szCs w:val="20"/>
              </w:rPr>
              <w:t>stanje aktivnih suglasnosti</w:t>
            </w:r>
          </w:p>
          <w:p w14:paraId="6A44FCD1" w14:textId="77777777" w:rsidR="00A3648D" w:rsidRPr="004F48AE" w:rsidRDefault="00A3648D" w:rsidP="00B223BA">
            <w:pPr>
              <w:spacing w:after="0" w:line="240" w:lineRule="auto"/>
              <w:jc w:val="center"/>
              <w:rPr>
                <w:rFonts w:ascii="Arial" w:eastAsia="Times New Roman" w:hAnsi="Arial" w:cs="Arial"/>
                <w:sz w:val="20"/>
                <w:szCs w:val="20"/>
              </w:rPr>
            </w:pPr>
            <w:r w:rsidRPr="004F48AE">
              <w:rPr>
                <w:rFonts w:ascii="Arial" w:eastAsia="Times New Roman" w:hAnsi="Arial" w:cs="Arial"/>
                <w:sz w:val="20"/>
                <w:szCs w:val="20"/>
              </w:rPr>
              <w:t>(</w:t>
            </w:r>
            <w:r w:rsidRPr="004F48AE">
              <w:rPr>
                <w:rFonts w:ascii="Arial" w:eastAsia="Times New Roman" w:hAnsi="Arial" w:cs="Arial"/>
                <w:b/>
                <w:bCs/>
                <w:sz w:val="20"/>
                <w:szCs w:val="20"/>
              </w:rPr>
              <w:t>glavnica</w:t>
            </w:r>
            <w:r w:rsidRPr="004F48AE">
              <w:rPr>
                <w:rFonts w:ascii="Arial" w:eastAsia="Times New Roman" w:hAnsi="Arial" w:cs="Arial"/>
                <w:sz w:val="20"/>
                <w:szCs w:val="20"/>
              </w:rPr>
              <w:t>) 31.12.</w:t>
            </w:r>
          </w:p>
          <w:p w14:paraId="73A3C82C" w14:textId="77777777" w:rsidR="00A3648D" w:rsidRPr="004F48AE" w:rsidRDefault="00A3648D" w:rsidP="00B223BA">
            <w:pPr>
              <w:spacing w:after="0" w:line="240" w:lineRule="auto"/>
              <w:jc w:val="center"/>
              <w:rPr>
                <w:rFonts w:ascii="Arial" w:eastAsia="Times New Roman" w:hAnsi="Arial" w:cs="Arial"/>
                <w:iCs/>
                <w:sz w:val="18"/>
                <w:szCs w:val="18"/>
                <w:lang w:eastAsia="en-US"/>
              </w:rPr>
            </w:pPr>
            <w:r w:rsidRPr="004F48AE">
              <w:rPr>
                <w:rFonts w:ascii="Arial" w:eastAsia="Times New Roman" w:hAnsi="Arial" w:cs="Arial"/>
                <w:sz w:val="20"/>
                <w:szCs w:val="20"/>
              </w:rPr>
              <w:t>(€)</w:t>
            </w:r>
          </w:p>
        </w:tc>
      </w:tr>
      <w:tr w:rsidR="00A3648D" w:rsidRPr="004F48AE" w14:paraId="1B093FD6" w14:textId="77777777" w:rsidTr="004E5AF3">
        <w:trPr>
          <w:jc w:val="center"/>
        </w:trPr>
        <w:tc>
          <w:tcPr>
            <w:tcW w:w="421" w:type="dxa"/>
            <w:shd w:val="clear" w:color="auto" w:fill="auto"/>
            <w:vAlign w:val="center"/>
          </w:tcPr>
          <w:p w14:paraId="45841FE5"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w:t>
            </w:r>
          </w:p>
        </w:tc>
        <w:tc>
          <w:tcPr>
            <w:tcW w:w="1275" w:type="dxa"/>
            <w:shd w:val="clear" w:color="auto" w:fill="auto"/>
            <w:vAlign w:val="center"/>
          </w:tcPr>
          <w:p w14:paraId="78C86EC7"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2</w:t>
            </w:r>
          </w:p>
        </w:tc>
        <w:tc>
          <w:tcPr>
            <w:tcW w:w="1276" w:type="dxa"/>
            <w:shd w:val="clear" w:color="auto" w:fill="auto"/>
            <w:vAlign w:val="center"/>
          </w:tcPr>
          <w:p w14:paraId="3C4EB949"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3</w:t>
            </w:r>
          </w:p>
        </w:tc>
        <w:tc>
          <w:tcPr>
            <w:tcW w:w="1985" w:type="dxa"/>
            <w:shd w:val="clear" w:color="auto" w:fill="auto"/>
            <w:vAlign w:val="center"/>
          </w:tcPr>
          <w:p w14:paraId="3326FC10"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4</w:t>
            </w:r>
          </w:p>
        </w:tc>
        <w:tc>
          <w:tcPr>
            <w:tcW w:w="1275" w:type="dxa"/>
            <w:shd w:val="clear" w:color="auto" w:fill="auto"/>
            <w:vAlign w:val="center"/>
          </w:tcPr>
          <w:p w14:paraId="79A0C3C8"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5</w:t>
            </w:r>
          </w:p>
        </w:tc>
        <w:tc>
          <w:tcPr>
            <w:tcW w:w="993" w:type="dxa"/>
            <w:vAlign w:val="center"/>
          </w:tcPr>
          <w:p w14:paraId="2783C4EC"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6</w:t>
            </w:r>
          </w:p>
        </w:tc>
        <w:tc>
          <w:tcPr>
            <w:tcW w:w="1435" w:type="dxa"/>
            <w:shd w:val="clear" w:color="auto" w:fill="auto"/>
            <w:vAlign w:val="center"/>
          </w:tcPr>
          <w:p w14:paraId="05264F8E"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7</w:t>
            </w:r>
          </w:p>
        </w:tc>
        <w:tc>
          <w:tcPr>
            <w:tcW w:w="974" w:type="dxa"/>
            <w:vAlign w:val="center"/>
          </w:tcPr>
          <w:p w14:paraId="29C6A872"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8</w:t>
            </w:r>
          </w:p>
        </w:tc>
        <w:tc>
          <w:tcPr>
            <w:tcW w:w="851" w:type="dxa"/>
            <w:shd w:val="clear" w:color="auto" w:fill="auto"/>
            <w:vAlign w:val="center"/>
          </w:tcPr>
          <w:p w14:paraId="4538D72F"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9</w:t>
            </w:r>
          </w:p>
        </w:tc>
        <w:tc>
          <w:tcPr>
            <w:tcW w:w="1417" w:type="dxa"/>
            <w:shd w:val="clear" w:color="auto" w:fill="auto"/>
            <w:vAlign w:val="center"/>
          </w:tcPr>
          <w:p w14:paraId="30A401A3"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10</w:t>
            </w:r>
          </w:p>
        </w:tc>
        <w:tc>
          <w:tcPr>
            <w:tcW w:w="1560" w:type="dxa"/>
            <w:vAlign w:val="center"/>
          </w:tcPr>
          <w:p w14:paraId="1EDFA2B5"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11</w:t>
            </w:r>
          </w:p>
        </w:tc>
        <w:tc>
          <w:tcPr>
            <w:tcW w:w="1417" w:type="dxa"/>
            <w:shd w:val="clear" w:color="auto" w:fill="auto"/>
            <w:vAlign w:val="center"/>
          </w:tcPr>
          <w:p w14:paraId="0471C117" w14:textId="77777777" w:rsidR="00A3648D" w:rsidRPr="004F48AE" w:rsidRDefault="00A3648D" w:rsidP="00B223BA">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12</w:t>
            </w:r>
          </w:p>
        </w:tc>
      </w:tr>
      <w:tr w:rsidR="00A3648D" w:rsidRPr="004F48AE" w14:paraId="3B1A7C50" w14:textId="77777777" w:rsidTr="004E5AF3">
        <w:trPr>
          <w:trHeight w:val="58"/>
          <w:jc w:val="center"/>
        </w:trPr>
        <w:tc>
          <w:tcPr>
            <w:tcW w:w="421" w:type="dxa"/>
            <w:shd w:val="clear" w:color="auto" w:fill="auto"/>
            <w:vAlign w:val="center"/>
          </w:tcPr>
          <w:p w14:paraId="4CE2BC39" w14:textId="77777777" w:rsidR="00A3648D" w:rsidRPr="004F48AE" w:rsidRDefault="00A3648D" w:rsidP="00B223BA">
            <w:pPr>
              <w:spacing w:after="0" w:line="240" w:lineRule="auto"/>
              <w:jc w:val="center"/>
              <w:rPr>
                <w:rFonts w:ascii="Arial" w:eastAsia="Times New Roman" w:hAnsi="Arial" w:cs="Arial"/>
                <w:iCs/>
                <w:sz w:val="2"/>
                <w:szCs w:val="18"/>
                <w:lang w:eastAsia="en-US"/>
              </w:rPr>
            </w:pPr>
          </w:p>
        </w:tc>
        <w:tc>
          <w:tcPr>
            <w:tcW w:w="1275" w:type="dxa"/>
            <w:shd w:val="clear" w:color="auto" w:fill="auto"/>
            <w:vAlign w:val="center"/>
          </w:tcPr>
          <w:p w14:paraId="315BBB7D" w14:textId="77777777" w:rsidR="00A3648D" w:rsidRPr="004F48AE" w:rsidRDefault="00A3648D" w:rsidP="00B223BA">
            <w:pPr>
              <w:spacing w:after="0" w:line="240" w:lineRule="auto"/>
              <w:rPr>
                <w:rFonts w:ascii="Arial" w:eastAsia="Times New Roman" w:hAnsi="Arial" w:cs="Arial"/>
                <w:iCs/>
                <w:sz w:val="2"/>
                <w:szCs w:val="18"/>
                <w:lang w:eastAsia="en-US"/>
              </w:rPr>
            </w:pPr>
          </w:p>
        </w:tc>
        <w:tc>
          <w:tcPr>
            <w:tcW w:w="1276" w:type="dxa"/>
            <w:shd w:val="clear" w:color="auto" w:fill="auto"/>
            <w:vAlign w:val="center"/>
          </w:tcPr>
          <w:p w14:paraId="273469A7" w14:textId="77777777" w:rsidR="00A3648D" w:rsidRPr="004F48AE" w:rsidRDefault="00A3648D" w:rsidP="00B223BA">
            <w:pPr>
              <w:autoSpaceDE w:val="0"/>
              <w:autoSpaceDN w:val="0"/>
              <w:adjustRightInd w:val="0"/>
              <w:spacing w:after="0" w:line="240" w:lineRule="auto"/>
              <w:jc w:val="both"/>
              <w:rPr>
                <w:rFonts w:ascii="Arial" w:eastAsia="Times New Roman" w:hAnsi="Arial" w:cs="Arial"/>
                <w:sz w:val="2"/>
                <w:szCs w:val="18"/>
              </w:rPr>
            </w:pPr>
          </w:p>
        </w:tc>
        <w:tc>
          <w:tcPr>
            <w:tcW w:w="1985" w:type="dxa"/>
            <w:shd w:val="clear" w:color="auto" w:fill="auto"/>
            <w:vAlign w:val="center"/>
          </w:tcPr>
          <w:p w14:paraId="20C5EAD6" w14:textId="77777777" w:rsidR="00A3648D" w:rsidRPr="004F48AE" w:rsidRDefault="00A3648D" w:rsidP="00B223BA">
            <w:pPr>
              <w:autoSpaceDE w:val="0"/>
              <w:autoSpaceDN w:val="0"/>
              <w:adjustRightInd w:val="0"/>
              <w:spacing w:after="0" w:line="240" w:lineRule="auto"/>
              <w:rPr>
                <w:rFonts w:ascii="Arial" w:eastAsia="Times New Roman" w:hAnsi="Arial" w:cs="Arial"/>
                <w:sz w:val="2"/>
                <w:szCs w:val="18"/>
              </w:rPr>
            </w:pPr>
          </w:p>
        </w:tc>
        <w:tc>
          <w:tcPr>
            <w:tcW w:w="1275" w:type="dxa"/>
            <w:shd w:val="clear" w:color="auto" w:fill="auto"/>
            <w:vAlign w:val="center"/>
          </w:tcPr>
          <w:p w14:paraId="63CECBF0"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993" w:type="dxa"/>
            <w:vAlign w:val="center"/>
          </w:tcPr>
          <w:p w14:paraId="0F7298DF"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1435" w:type="dxa"/>
            <w:shd w:val="clear" w:color="auto" w:fill="auto"/>
            <w:vAlign w:val="center"/>
          </w:tcPr>
          <w:p w14:paraId="3A5F5EF4"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974" w:type="dxa"/>
            <w:vAlign w:val="center"/>
          </w:tcPr>
          <w:p w14:paraId="77CA9C77"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851" w:type="dxa"/>
            <w:shd w:val="clear" w:color="auto" w:fill="auto"/>
            <w:vAlign w:val="center"/>
          </w:tcPr>
          <w:p w14:paraId="32E17BAA"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1417" w:type="dxa"/>
            <w:shd w:val="clear" w:color="auto" w:fill="auto"/>
            <w:vAlign w:val="center"/>
          </w:tcPr>
          <w:p w14:paraId="0F51FB1B"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1560" w:type="dxa"/>
            <w:vAlign w:val="center"/>
          </w:tcPr>
          <w:p w14:paraId="571B062F"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c>
          <w:tcPr>
            <w:tcW w:w="1417" w:type="dxa"/>
            <w:shd w:val="clear" w:color="auto" w:fill="auto"/>
            <w:vAlign w:val="center"/>
          </w:tcPr>
          <w:p w14:paraId="42C92EF0" w14:textId="77777777" w:rsidR="00A3648D" w:rsidRPr="004F48AE" w:rsidRDefault="00A3648D" w:rsidP="00B223BA">
            <w:pPr>
              <w:spacing w:after="0" w:line="240" w:lineRule="auto"/>
              <w:jc w:val="right"/>
              <w:rPr>
                <w:rFonts w:ascii="Arial" w:eastAsia="Times New Roman" w:hAnsi="Arial" w:cs="Arial"/>
                <w:iCs/>
                <w:sz w:val="2"/>
                <w:szCs w:val="18"/>
                <w:lang w:eastAsia="en-US"/>
              </w:rPr>
            </w:pPr>
          </w:p>
        </w:tc>
      </w:tr>
      <w:tr w:rsidR="00F033F4" w:rsidRPr="004F48AE" w14:paraId="262E0AFB" w14:textId="77777777" w:rsidTr="004E5AF3">
        <w:trPr>
          <w:jc w:val="center"/>
        </w:trPr>
        <w:tc>
          <w:tcPr>
            <w:tcW w:w="421" w:type="dxa"/>
            <w:shd w:val="clear" w:color="auto" w:fill="auto"/>
            <w:vAlign w:val="center"/>
          </w:tcPr>
          <w:p w14:paraId="021FDBB6" w14:textId="77777777" w:rsidR="00F033F4" w:rsidRPr="004F48AE" w:rsidRDefault="00F033F4" w:rsidP="00F033F4">
            <w:pPr>
              <w:spacing w:after="0" w:line="240" w:lineRule="auto"/>
              <w:jc w:val="center"/>
              <w:rPr>
                <w:rFonts w:ascii="Arial" w:eastAsia="Times New Roman" w:hAnsi="Arial" w:cs="Arial"/>
                <w:iCs/>
                <w:sz w:val="16"/>
                <w:szCs w:val="16"/>
                <w:lang w:eastAsia="en-US"/>
              </w:rPr>
            </w:pPr>
            <w:r w:rsidRPr="004F48AE">
              <w:rPr>
                <w:rFonts w:ascii="Arial" w:eastAsia="Times New Roman" w:hAnsi="Arial" w:cs="Arial"/>
                <w:iCs/>
                <w:sz w:val="16"/>
                <w:szCs w:val="16"/>
                <w:lang w:eastAsia="en-US"/>
              </w:rPr>
              <w:t>1.</w:t>
            </w:r>
          </w:p>
        </w:tc>
        <w:tc>
          <w:tcPr>
            <w:tcW w:w="1275" w:type="dxa"/>
            <w:shd w:val="clear" w:color="auto" w:fill="auto"/>
            <w:vAlign w:val="center"/>
          </w:tcPr>
          <w:p w14:paraId="1B3C9602" w14:textId="2010A85F" w:rsidR="00F033F4" w:rsidRPr="004F48AE" w:rsidRDefault="00F033F4" w:rsidP="00F033F4">
            <w:pPr>
              <w:autoSpaceDE w:val="0"/>
              <w:autoSpaceDN w:val="0"/>
              <w:adjustRightInd w:val="0"/>
              <w:spacing w:after="0" w:line="240" w:lineRule="auto"/>
              <w:rPr>
                <w:rFonts w:ascii="Arial" w:eastAsia="Times New Roman" w:hAnsi="Arial" w:cs="Arial"/>
                <w:sz w:val="16"/>
                <w:szCs w:val="16"/>
              </w:rPr>
            </w:pPr>
            <w:r w:rsidRPr="004F48AE">
              <w:rPr>
                <w:rFonts w:ascii="Arial" w:eastAsia="Times New Roman" w:hAnsi="Arial" w:cs="Arial"/>
                <w:iCs/>
                <w:sz w:val="16"/>
                <w:szCs w:val="16"/>
                <w:lang w:eastAsia="en-US"/>
              </w:rPr>
              <w:t>Čistoća i zelenilo Konavle d.o.o. Čilipi</w:t>
            </w:r>
          </w:p>
        </w:tc>
        <w:tc>
          <w:tcPr>
            <w:tcW w:w="1276" w:type="dxa"/>
            <w:shd w:val="clear" w:color="auto" w:fill="auto"/>
            <w:vAlign w:val="center"/>
          </w:tcPr>
          <w:p w14:paraId="7E5389BD" w14:textId="3A180A1F" w:rsidR="00F033F4" w:rsidRPr="004F48AE" w:rsidRDefault="00F033F4" w:rsidP="00F033F4">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28.6.2019.</w:t>
            </w:r>
          </w:p>
        </w:tc>
        <w:tc>
          <w:tcPr>
            <w:tcW w:w="1985" w:type="dxa"/>
            <w:shd w:val="clear" w:color="auto" w:fill="auto"/>
            <w:vAlign w:val="center"/>
          </w:tcPr>
          <w:p w14:paraId="65D825A6" w14:textId="47491749" w:rsidR="00F033F4" w:rsidRPr="004F48AE" w:rsidRDefault="00F033F4" w:rsidP="00F033F4">
            <w:pPr>
              <w:autoSpaceDE w:val="0"/>
              <w:autoSpaceDN w:val="0"/>
              <w:adjustRightInd w:val="0"/>
              <w:spacing w:after="0" w:line="240" w:lineRule="auto"/>
              <w:rPr>
                <w:rFonts w:ascii="Arial" w:eastAsia="Times New Roman" w:hAnsi="Arial" w:cs="Arial"/>
                <w:sz w:val="16"/>
                <w:szCs w:val="16"/>
              </w:rPr>
            </w:pPr>
            <w:proofErr w:type="spellStart"/>
            <w:r w:rsidRPr="004F48AE">
              <w:rPr>
                <w:rFonts w:ascii="Arial" w:eastAsia="Times New Roman" w:hAnsi="Arial" w:cs="Arial"/>
                <w:sz w:val="16"/>
                <w:szCs w:val="16"/>
              </w:rPr>
              <w:t>Erste&amp;Steiermärkische</w:t>
            </w:r>
            <w:proofErr w:type="spellEnd"/>
            <w:r w:rsidRPr="004F48AE">
              <w:rPr>
                <w:rFonts w:ascii="Arial" w:eastAsia="Times New Roman" w:hAnsi="Arial" w:cs="Arial"/>
                <w:sz w:val="16"/>
                <w:szCs w:val="16"/>
              </w:rPr>
              <w:t xml:space="preserve"> S-Leasing d.o.o. Zagreb</w:t>
            </w:r>
          </w:p>
        </w:tc>
        <w:tc>
          <w:tcPr>
            <w:tcW w:w="1275" w:type="dxa"/>
            <w:shd w:val="clear" w:color="auto" w:fill="auto"/>
            <w:vAlign w:val="center"/>
          </w:tcPr>
          <w:p w14:paraId="5A0F250F" w14:textId="77777777"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kamion za odvoz smeća s nadogradnjom</w:t>
            </w:r>
          </w:p>
          <w:p w14:paraId="3029333D" w14:textId="120D8C9D"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(MAN TGL 12.250 + nadogradnja  FARID T1s8)</w:t>
            </w:r>
          </w:p>
        </w:tc>
        <w:tc>
          <w:tcPr>
            <w:tcW w:w="993" w:type="dxa"/>
            <w:vAlign w:val="center"/>
          </w:tcPr>
          <w:p w14:paraId="379F6E26" w14:textId="2CD8268C" w:rsidR="00F033F4" w:rsidRPr="004F48AE" w:rsidRDefault="00F033F4" w:rsidP="00F033F4">
            <w:pPr>
              <w:spacing w:after="0" w:line="240" w:lineRule="auto"/>
              <w:jc w:val="right"/>
              <w:rPr>
                <w:rFonts w:ascii="Arial" w:eastAsia="Times New Roman" w:hAnsi="Arial" w:cs="Arial"/>
                <w:iCs/>
                <w:sz w:val="14"/>
                <w:szCs w:val="14"/>
                <w:lang w:eastAsia="en-US"/>
              </w:rPr>
            </w:pPr>
            <w:r w:rsidRPr="004F48AE">
              <w:rPr>
                <w:rFonts w:ascii="Arial" w:eastAsia="Times New Roman" w:hAnsi="Arial" w:cs="Arial"/>
                <w:iCs/>
                <w:sz w:val="14"/>
                <w:szCs w:val="14"/>
                <w:lang w:eastAsia="en-US"/>
              </w:rPr>
              <w:t>9.7.2019.</w:t>
            </w:r>
          </w:p>
        </w:tc>
        <w:tc>
          <w:tcPr>
            <w:tcW w:w="1435" w:type="dxa"/>
            <w:shd w:val="clear" w:color="auto" w:fill="auto"/>
            <w:vAlign w:val="center"/>
          </w:tcPr>
          <w:p w14:paraId="7B4B9595" w14:textId="77777777"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 xml:space="preserve">1.195.312,50 kn </w:t>
            </w:r>
          </w:p>
          <w:p w14:paraId="2060D139" w14:textId="1DB67555"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(158.645,23 €)</w:t>
            </w:r>
          </w:p>
        </w:tc>
        <w:tc>
          <w:tcPr>
            <w:tcW w:w="974" w:type="dxa"/>
            <w:vAlign w:val="center"/>
          </w:tcPr>
          <w:p w14:paraId="3D4746C2" w14:textId="7BC00F9F"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bCs/>
                <w:iCs/>
                <w:sz w:val="16"/>
                <w:lang w:eastAsia="en-US"/>
              </w:rPr>
              <w:t>1.8.24.</w:t>
            </w:r>
          </w:p>
        </w:tc>
        <w:tc>
          <w:tcPr>
            <w:tcW w:w="851" w:type="dxa"/>
            <w:shd w:val="clear" w:color="auto" w:fill="auto"/>
            <w:vAlign w:val="center"/>
          </w:tcPr>
          <w:p w14:paraId="72724C27" w14:textId="12244D7C"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Calibri" w:hAnsi="Arial" w:cs="Arial"/>
                <w:sz w:val="16"/>
                <w:lang w:eastAsia="en-US"/>
              </w:rPr>
              <w:t>2,9% fiksna</w:t>
            </w:r>
          </w:p>
        </w:tc>
        <w:tc>
          <w:tcPr>
            <w:tcW w:w="1417" w:type="dxa"/>
            <w:shd w:val="clear" w:color="auto" w:fill="auto"/>
            <w:vAlign w:val="center"/>
          </w:tcPr>
          <w:p w14:paraId="25E05F8B" w14:textId="34C04229" w:rsidR="00F033F4" w:rsidRPr="004F48AE" w:rsidRDefault="00F033F4"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37.283,00</w:t>
            </w:r>
          </w:p>
        </w:tc>
        <w:tc>
          <w:tcPr>
            <w:tcW w:w="1560" w:type="dxa"/>
            <w:vAlign w:val="center"/>
          </w:tcPr>
          <w:p w14:paraId="2BBE1636" w14:textId="4D268572" w:rsidR="00F033F4" w:rsidRPr="004F48AE" w:rsidRDefault="00F427D2"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-15,782,03</w:t>
            </w:r>
          </w:p>
        </w:tc>
        <w:tc>
          <w:tcPr>
            <w:tcW w:w="1417" w:type="dxa"/>
            <w:shd w:val="clear" w:color="auto" w:fill="auto"/>
            <w:vAlign w:val="center"/>
          </w:tcPr>
          <w:p w14:paraId="3666F0BB" w14:textId="604D4666" w:rsidR="00F033F4" w:rsidRPr="004F48AE" w:rsidRDefault="00F427D2"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21.500,98</w:t>
            </w:r>
          </w:p>
        </w:tc>
      </w:tr>
      <w:tr w:rsidR="00F033F4" w:rsidRPr="004F48AE" w14:paraId="78817EE3" w14:textId="77777777" w:rsidTr="004E5AF3">
        <w:trPr>
          <w:jc w:val="center"/>
        </w:trPr>
        <w:tc>
          <w:tcPr>
            <w:tcW w:w="421" w:type="dxa"/>
            <w:shd w:val="clear" w:color="auto" w:fill="auto"/>
            <w:vAlign w:val="center"/>
          </w:tcPr>
          <w:p w14:paraId="4F67F8E1" w14:textId="77777777" w:rsidR="00F033F4" w:rsidRPr="004F48AE" w:rsidRDefault="00F033F4" w:rsidP="00F033F4">
            <w:pPr>
              <w:spacing w:after="0" w:line="240" w:lineRule="auto"/>
              <w:jc w:val="center"/>
              <w:rPr>
                <w:rFonts w:ascii="Arial" w:eastAsia="Times New Roman" w:hAnsi="Arial" w:cs="Arial"/>
                <w:iCs/>
                <w:sz w:val="14"/>
                <w:szCs w:val="14"/>
                <w:lang w:eastAsia="en-US"/>
              </w:rPr>
            </w:pPr>
            <w:r w:rsidRPr="004F48AE">
              <w:rPr>
                <w:rFonts w:ascii="Arial" w:eastAsia="Times New Roman" w:hAnsi="Arial" w:cs="Arial"/>
                <w:iCs/>
                <w:sz w:val="14"/>
                <w:szCs w:val="14"/>
                <w:lang w:eastAsia="en-US"/>
              </w:rPr>
              <w:t>2.</w:t>
            </w:r>
          </w:p>
        </w:tc>
        <w:tc>
          <w:tcPr>
            <w:tcW w:w="1275" w:type="dxa"/>
            <w:shd w:val="clear" w:color="auto" w:fill="auto"/>
            <w:vAlign w:val="center"/>
          </w:tcPr>
          <w:p w14:paraId="62C3A455" w14:textId="49B6637A" w:rsidR="00F033F4" w:rsidRPr="004F48AE" w:rsidRDefault="00F033F4" w:rsidP="00F033F4">
            <w:pPr>
              <w:spacing w:after="0" w:line="240" w:lineRule="auto"/>
              <w:rPr>
                <w:rFonts w:ascii="Arial" w:eastAsia="Times New Roman" w:hAnsi="Arial" w:cs="Arial"/>
                <w:iCs/>
                <w:sz w:val="16"/>
                <w:szCs w:val="16"/>
                <w:lang w:eastAsia="en-US"/>
              </w:rPr>
            </w:pPr>
            <w:r w:rsidRPr="004F48AE">
              <w:rPr>
                <w:rFonts w:ascii="Arial" w:eastAsia="Times New Roman" w:hAnsi="Arial" w:cs="Arial"/>
                <w:iCs/>
                <w:sz w:val="16"/>
                <w:szCs w:val="16"/>
                <w:lang w:eastAsia="en-US"/>
              </w:rPr>
              <w:t>Čistoća i zelenilo Konavle d.o.o. Čilipi</w:t>
            </w:r>
          </w:p>
        </w:tc>
        <w:tc>
          <w:tcPr>
            <w:tcW w:w="1276" w:type="dxa"/>
            <w:shd w:val="clear" w:color="auto" w:fill="auto"/>
            <w:vAlign w:val="center"/>
          </w:tcPr>
          <w:p w14:paraId="06842D7E" w14:textId="7513090C" w:rsidR="00F033F4" w:rsidRPr="004F48AE" w:rsidRDefault="00F033F4" w:rsidP="00F033F4">
            <w:pPr>
              <w:autoSpaceDE w:val="0"/>
              <w:autoSpaceDN w:val="0"/>
              <w:adjustRightInd w:val="0"/>
              <w:spacing w:after="0" w:line="240" w:lineRule="auto"/>
              <w:jc w:val="center"/>
              <w:rPr>
                <w:rFonts w:ascii="Arial" w:eastAsia="Times New Roman" w:hAnsi="Arial" w:cs="Arial"/>
                <w:sz w:val="16"/>
                <w:szCs w:val="16"/>
              </w:rPr>
            </w:pPr>
            <w:r w:rsidRPr="004F48AE">
              <w:rPr>
                <w:rFonts w:ascii="Arial" w:eastAsia="Times New Roman" w:hAnsi="Arial" w:cs="Arial"/>
                <w:sz w:val="16"/>
                <w:szCs w:val="16"/>
              </w:rPr>
              <w:t>27.12.2019.</w:t>
            </w:r>
          </w:p>
        </w:tc>
        <w:tc>
          <w:tcPr>
            <w:tcW w:w="1985" w:type="dxa"/>
            <w:shd w:val="clear" w:color="auto" w:fill="auto"/>
            <w:vAlign w:val="center"/>
          </w:tcPr>
          <w:p w14:paraId="17D201BC" w14:textId="764F075E" w:rsidR="00F033F4" w:rsidRPr="004F48AE" w:rsidRDefault="00F033F4" w:rsidP="00F033F4">
            <w:pPr>
              <w:autoSpaceDE w:val="0"/>
              <w:autoSpaceDN w:val="0"/>
              <w:adjustRightInd w:val="0"/>
              <w:spacing w:after="0" w:line="240" w:lineRule="auto"/>
              <w:rPr>
                <w:rFonts w:ascii="Arial" w:eastAsia="Times New Roman" w:hAnsi="Arial" w:cs="Arial"/>
                <w:sz w:val="16"/>
                <w:szCs w:val="16"/>
              </w:rPr>
            </w:pPr>
            <w:r w:rsidRPr="004F48AE">
              <w:rPr>
                <w:rFonts w:ascii="Arial" w:eastAsia="Times New Roman" w:hAnsi="Arial" w:cs="Arial"/>
                <w:sz w:val="16"/>
                <w:szCs w:val="16"/>
              </w:rPr>
              <w:t>OTP banka d.d. Split</w:t>
            </w:r>
          </w:p>
        </w:tc>
        <w:tc>
          <w:tcPr>
            <w:tcW w:w="1275" w:type="dxa"/>
            <w:shd w:val="clear" w:color="auto" w:fill="auto"/>
            <w:vAlign w:val="center"/>
          </w:tcPr>
          <w:p w14:paraId="07D168B3" w14:textId="50DAA4A6"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izgradnja zgrade s tržnicom</w:t>
            </w:r>
          </w:p>
        </w:tc>
        <w:tc>
          <w:tcPr>
            <w:tcW w:w="993" w:type="dxa"/>
            <w:vAlign w:val="center"/>
          </w:tcPr>
          <w:p w14:paraId="07AA57A6" w14:textId="6EEB45C0" w:rsidR="00F033F4" w:rsidRPr="004F48AE" w:rsidRDefault="00F033F4" w:rsidP="00F033F4">
            <w:pPr>
              <w:spacing w:after="0" w:line="240" w:lineRule="auto"/>
              <w:jc w:val="right"/>
              <w:rPr>
                <w:rFonts w:ascii="Arial" w:eastAsia="Times New Roman" w:hAnsi="Arial" w:cs="Arial"/>
                <w:iCs/>
                <w:sz w:val="14"/>
                <w:szCs w:val="14"/>
                <w:lang w:eastAsia="en-US"/>
              </w:rPr>
            </w:pPr>
            <w:r w:rsidRPr="004F48AE">
              <w:rPr>
                <w:rFonts w:ascii="Arial" w:eastAsia="Times New Roman" w:hAnsi="Arial" w:cs="Arial"/>
                <w:iCs/>
                <w:sz w:val="14"/>
                <w:szCs w:val="14"/>
                <w:lang w:eastAsia="en-US"/>
              </w:rPr>
              <w:t>27.12.19. i 29.5.2020.</w:t>
            </w:r>
          </w:p>
        </w:tc>
        <w:tc>
          <w:tcPr>
            <w:tcW w:w="1435" w:type="dxa"/>
            <w:shd w:val="clear" w:color="auto" w:fill="auto"/>
            <w:vAlign w:val="center"/>
          </w:tcPr>
          <w:p w14:paraId="52DFC199" w14:textId="77777777"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10.000.000 kn</w:t>
            </w:r>
          </w:p>
          <w:p w14:paraId="3B4EE3D2" w14:textId="6D12E551"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 xml:space="preserve">(1.327.228,08 €) </w:t>
            </w:r>
          </w:p>
        </w:tc>
        <w:tc>
          <w:tcPr>
            <w:tcW w:w="974" w:type="dxa"/>
            <w:vAlign w:val="center"/>
          </w:tcPr>
          <w:p w14:paraId="5C86C4DB" w14:textId="08F4535C"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31.12.30.</w:t>
            </w:r>
          </w:p>
        </w:tc>
        <w:tc>
          <w:tcPr>
            <w:tcW w:w="851" w:type="dxa"/>
            <w:shd w:val="clear" w:color="auto" w:fill="auto"/>
            <w:vAlign w:val="center"/>
          </w:tcPr>
          <w:p w14:paraId="393AF008" w14:textId="202E9883" w:rsidR="00F033F4" w:rsidRPr="004F48AE" w:rsidRDefault="00F033F4" w:rsidP="00F033F4">
            <w:pPr>
              <w:spacing w:after="0" w:line="240" w:lineRule="auto"/>
              <w:jc w:val="right"/>
              <w:rPr>
                <w:rFonts w:ascii="Arial" w:eastAsia="Times New Roman" w:hAnsi="Arial" w:cs="Arial"/>
                <w:iCs/>
                <w:sz w:val="16"/>
                <w:szCs w:val="16"/>
                <w:lang w:eastAsia="en-US"/>
              </w:rPr>
            </w:pPr>
            <w:r w:rsidRPr="004F48AE">
              <w:rPr>
                <w:rFonts w:ascii="Arial" w:eastAsia="Times New Roman" w:hAnsi="Arial" w:cs="Arial"/>
                <w:iCs/>
                <w:sz w:val="16"/>
                <w:szCs w:val="16"/>
                <w:lang w:eastAsia="en-US"/>
              </w:rPr>
              <w:t>1,14% godišnje fiksno</w:t>
            </w:r>
          </w:p>
        </w:tc>
        <w:tc>
          <w:tcPr>
            <w:tcW w:w="1417" w:type="dxa"/>
            <w:shd w:val="clear" w:color="auto" w:fill="auto"/>
            <w:vAlign w:val="center"/>
          </w:tcPr>
          <w:p w14:paraId="25174105" w14:textId="44F384D8" w:rsidR="00F033F4" w:rsidRPr="004F48AE" w:rsidRDefault="006263BB"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940.119,94</w:t>
            </w:r>
          </w:p>
        </w:tc>
        <w:tc>
          <w:tcPr>
            <w:tcW w:w="1560" w:type="dxa"/>
            <w:vAlign w:val="center"/>
          </w:tcPr>
          <w:p w14:paraId="082615B1" w14:textId="4F5647DA" w:rsidR="00F033F4" w:rsidRPr="004F48AE" w:rsidRDefault="00C60383"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w:t>
            </w:r>
            <w:r w:rsidR="00F6542A">
              <w:rPr>
                <w:rFonts w:ascii="Arial" w:eastAsia="Times New Roman" w:hAnsi="Arial" w:cs="Arial"/>
                <w:iCs/>
                <w:sz w:val="16"/>
                <w:szCs w:val="16"/>
                <w:lang w:eastAsia="en-US"/>
              </w:rPr>
              <w:t>66.361,38</w:t>
            </w:r>
          </w:p>
        </w:tc>
        <w:tc>
          <w:tcPr>
            <w:tcW w:w="1417" w:type="dxa"/>
            <w:shd w:val="clear" w:color="auto" w:fill="auto"/>
            <w:vAlign w:val="center"/>
          </w:tcPr>
          <w:p w14:paraId="381AD59B" w14:textId="0A0CE405" w:rsidR="00F033F4" w:rsidRPr="004F48AE" w:rsidRDefault="004A775B"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873.758,56</w:t>
            </w:r>
          </w:p>
        </w:tc>
      </w:tr>
      <w:tr w:rsidR="00F033F4" w:rsidRPr="004F48AE" w14:paraId="4BF031FF" w14:textId="77777777" w:rsidTr="004E5AF3">
        <w:trPr>
          <w:jc w:val="center"/>
        </w:trPr>
        <w:tc>
          <w:tcPr>
            <w:tcW w:w="421" w:type="dxa"/>
            <w:shd w:val="clear" w:color="auto" w:fill="auto"/>
            <w:vAlign w:val="center"/>
          </w:tcPr>
          <w:p w14:paraId="1AEDB3AB" w14:textId="77777777" w:rsidR="00F033F4" w:rsidRPr="004F48AE" w:rsidRDefault="00F033F4" w:rsidP="00F033F4">
            <w:pPr>
              <w:spacing w:after="0" w:line="240" w:lineRule="auto"/>
              <w:jc w:val="center"/>
              <w:rPr>
                <w:rFonts w:ascii="Arial" w:eastAsia="Times New Roman" w:hAnsi="Arial" w:cs="Arial"/>
                <w:iCs/>
                <w:sz w:val="14"/>
                <w:szCs w:val="14"/>
                <w:lang w:eastAsia="en-US"/>
              </w:rPr>
            </w:pPr>
            <w:r w:rsidRPr="004F48AE">
              <w:rPr>
                <w:rFonts w:ascii="Arial" w:eastAsia="Times New Roman" w:hAnsi="Arial" w:cs="Arial"/>
                <w:iCs/>
                <w:sz w:val="14"/>
                <w:szCs w:val="14"/>
                <w:lang w:eastAsia="en-US"/>
              </w:rPr>
              <w:t>3.</w:t>
            </w:r>
          </w:p>
        </w:tc>
        <w:tc>
          <w:tcPr>
            <w:tcW w:w="1275" w:type="dxa"/>
            <w:shd w:val="clear" w:color="auto" w:fill="auto"/>
            <w:vAlign w:val="center"/>
          </w:tcPr>
          <w:p w14:paraId="2C125B7F" w14:textId="429A8EA7" w:rsidR="00F033F4" w:rsidRPr="004F48AE" w:rsidRDefault="00F033F4" w:rsidP="00F033F4">
            <w:pPr>
              <w:spacing w:after="0" w:line="240" w:lineRule="auto"/>
              <w:rPr>
                <w:rFonts w:ascii="Arial" w:eastAsia="Times New Roman" w:hAnsi="Arial" w:cs="Arial"/>
                <w:iCs/>
                <w:sz w:val="16"/>
                <w:szCs w:val="16"/>
                <w:lang w:eastAsia="en-US"/>
              </w:rPr>
            </w:pPr>
            <w:r w:rsidRPr="004F48AE">
              <w:rPr>
                <w:rFonts w:ascii="Arial" w:eastAsia="Times New Roman" w:hAnsi="Arial" w:cs="Arial"/>
                <w:iCs/>
                <w:sz w:val="16"/>
                <w:szCs w:val="16"/>
                <w:lang w:eastAsia="en-US"/>
              </w:rPr>
              <w:t>Čistoća i zelenilo Konavle d.o.o. Čilipi</w:t>
            </w:r>
          </w:p>
        </w:tc>
        <w:tc>
          <w:tcPr>
            <w:tcW w:w="1276" w:type="dxa"/>
            <w:shd w:val="clear" w:color="auto" w:fill="auto"/>
            <w:vAlign w:val="center"/>
          </w:tcPr>
          <w:p w14:paraId="574CEFB3" w14:textId="3E5F8678" w:rsidR="00F033F4" w:rsidRPr="004F48AE" w:rsidRDefault="00F033F4" w:rsidP="00F033F4">
            <w:pPr>
              <w:autoSpaceDE w:val="0"/>
              <w:autoSpaceDN w:val="0"/>
              <w:adjustRightInd w:val="0"/>
              <w:spacing w:after="0" w:line="240" w:lineRule="auto"/>
              <w:jc w:val="center"/>
              <w:rPr>
                <w:rFonts w:ascii="Arial" w:eastAsia="Times New Roman" w:hAnsi="Arial" w:cs="Arial"/>
                <w:sz w:val="16"/>
                <w:szCs w:val="16"/>
              </w:rPr>
            </w:pPr>
            <w:r>
              <w:rPr>
                <w:rFonts w:ascii="Arial" w:eastAsia="Times New Roman" w:hAnsi="Arial" w:cs="Arial"/>
                <w:sz w:val="16"/>
                <w:szCs w:val="16"/>
              </w:rPr>
              <w:t>2.10.2023</w:t>
            </w:r>
            <w:r w:rsidRPr="004F48AE">
              <w:rPr>
                <w:rFonts w:ascii="Arial" w:eastAsia="Times New Roman" w:hAnsi="Arial" w:cs="Arial"/>
                <w:sz w:val="16"/>
                <w:szCs w:val="16"/>
              </w:rPr>
              <w:t>.</w:t>
            </w:r>
          </w:p>
        </w:tc>
        <w:tc>
          <w:tcPr>
            <w:tcW w:w="1985" w:type="dxa"/>
            <w:shd w:val="clear" w:color="auto" w:fill="auto"/>
            <w:vAlign w:val="center"/>
          </w:tcPr>
          <w:p w14:paraId="3D949AB1" w14:textId="71B66F59" w:rsidR="00F033F4" w:rsidRPr="004F48AE" w:rsidRDefault="00F033F4" w:rsidP="00F033F4">
            <w:pPr>
              <w:autoSpaceDE w:val="0"/>
              <w:autoSpaceDN w:val="0"/>
              <w:adjustRightInd w:val="0"/>
              <w:spacing w:after="0" w:line="240" w:lineRule="auto"/>
              <w:rPr>
                <w:rFonts w:ascii="Arial" w:eastAsia="Times New Roman" w:hAnsi="Arial" w:cs="Arial"/>
                <w:sz w:val="16"/>
                <w:szCs w:val="16"/>
              </w:rPr>
            </w:pPr>
            <w:r w:rsidRPr="004F48AE">
              <w:rPr>
                <w:rFonts w:ascii="Arial" w:eastAsia="Times New Roman" w:hAnsi="Arial" w:cs="Arial"/>
                <w:sz w:val="16"/>
                <w:szCs w:val="16"/>
              </w:rPr>
              <w:t>UNICREDIT LEASING CROATIA d.o.o. Zagreb</w:t>
            </w:r>
          </w:p>
        </w:tc>
        <w:tc>
          <w:tcPr>
            <w:tcW w:w="1275" w:type="dxa"/>
            <w:shd w:val="clear" w:color="auto" w:fill="auto"/>
            <w:vAlign w:val="center"/>
          </w:tcPr>
          <w:p w14:paraId="08FF4B06" w14:textId="7EDAADA7" w:rsidR="00F033F4" w:rsidRPr="004F48AE" w:rsidRDefault="00F033F4"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 xml:space="preserve">nabava komunalnog vozila tipa IVECO EUROCARGO  </w:t>
            </w:r>
          </w:p>
        </w:tc>
        <w:tc>
          <w:tcPr>
            <w:tcW w:w="993" w:type="dxa"/>
            <w:vAlign w:val="center"/>
          </w:tcPr>
          <w:p w14:paraId="44EDED09" w14:textId="2644D77B" w:rsidR="00F033F4" w:rsidRPr="004F48AE" w:rsidRDefault="00F033F4" w:rsidP="00F033F4">
            <w:pPr>
              <w:spacing w:after="0" w:line="240" w:lineRule="auto"/>
              <w:jc w:val="right"/>
              <w:rPr>
                <w:rFonts w:ascii="Arial" w:eastAsia="Times New Roman" w:hAnsi="Arial" w:cs="Arial"/>
                <w:iCs/>
                <w:sz w:val="14"/>
                <w:szCs w:val="14"/>
                <w:lang w:eastAsia="en-US"/>
              </w:rPr>
            </w:pPr>
            <w:r>
              <w:rPr>
                <w:rFonts w:ascii="Arial" w:eastAsia="Times New Roman" w:hAnsi="Arial" w:cs="Arial"/>
                <w:iCs/>
                <w:sz w:val="14"/>
                <w:szCs w:val="14"/>
                <w:lang w:eastAsia="en-US"/>
              </w:rPr>
              <w:t>31.10.2023.</w:t>
            </w:r>
          </w:p>
        </w:tc>
        <w:tc>
          <w:tcPr>
            <w:tcW w:w="1435" w:type="dxa"/>
            <w:shd w:val="clear" w:color="auto" w:fill="auto"/>
            <w:vAlign w:val="center"/>
          </w:tcPr>
          <w:p w14:paraId="25B0330B" w14:textId="3CBA5FB1" w:rsidR="00F033F4" w:rsidRPr="004F48AE" w:rsidRDefault="002B45CF"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254.375,00</w:t>
            </w:r>
            <w:r w:rsidR="00F033F4">
              <w:rPr>
                <w:rFonts w:ascii="Arial" w:eastAsia="Times New Roman" w:hAnsi="Arial" w:cs="Arial"/>
                <w:iCs/>
                <w:sz w:val="16"/>
                <w:szCs w:val="16"/>
                <w:lang w:eastAsia="en-US"/>
              </w:rPr>
              <w:t xml:space="preserve"> €</w:t>
            </w:r>
          </w:p>
        </w:tc>
        <w:tc>
          <w:tcPr>
            <w:tcW w:w="974" w:type="dxa"/>
            <w:vAlign w:val="center"/>
          </w:tcPr>
          <w:p w14:paraId="73A2EE1B" w14:textId="5EC58214" w:rsidR="00F033F4" w:rsidRPr="004F48AE" w:rsidRDefault="00F033F4" w:rsidP="00F033F4">
            <w:pPr>
              <w:spacing w:after="0" w:line="240" w:lineRule="auto"/>
              <w:jc w:val="right"/>
              <w:rPr>
                <w:rFonts w:ascii="Arial" w:eastAsia="Times New Roman" w:hAnsi="Arial" w:cs="Arial"/>
                <w:iCs/>
                <w:sz w:val="16"/>
                <w:szCs w:val="16"/>
                <w:lang w:eastAsia="en-US"/>
              </w:rPr>
            </w:pPr>
            <w:r w:rsidRPr="004E5AF3">
              <w:rPr>
                <w:rFonts w:ascii="Arial" w:eastAsia="Times New Roman" w:hAnsi="Arial" w:cs="Arial"/>
                <w:iCs/>
                <w:sz w:val="12"/>
                <w:szCs w:val="12"/>
                <w:lang w:eastAsia="en-US"/>
              </w:rPr>
              <w:t xml:space="preserve">60 mjeseci od primopredaje objekta leasinga </w:t>
            </w:r>
          </w:p>
        </w:tc>
        <w:tc>
          <w:tcPr>
            <w:tcW w:w="851" w:type="dxa"/>
            <w:shd w:val="clear" w:color="auto" w:fill="auto"/>
            <w:vAlign w:val="center"/>
          </w:tcPr>
          <w:p w14:paraId="4C957C17" w14:textId="5A1C2623" w:rsidR="00F033F4" w:rsidRPr="004F48AE" w:rsidRDefault="00F033F4"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5,14% fiksna</w:t>
            </w:r>
          </w:p>
        </w:tc>
        <w:tc>
          <w:tcPr>
            <w:tcW w:w="1417" w:type="dxa"/>
            <w:shd w:val="clear" w:color="auto" w:fill="auto"/>
            <w:vAlign w:val="center"/>
          </w:tcPr>
          <w:p w14:paraId="1DC668FB" w14:textId="5E38D7DD" w:rsidR="00F033F4" w:rsidRPr="004F48AE" w:rsidRDefault="00F033F4"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0</w:t>
            </w:r>
          </w:p>
        </w:tc>
        <w:tc>
          <w:tcPr>
            <w:tcW w:w="1560" w:type="dxa"/>
            <w:vAlign w:val="center"/>
          </w:tcPr>
          <w:p w14:paraId="5FB62ADE" w14:textId="3C0F5727" w:rsidR="00F033F4" w:rsidRPr="004F48AE" w:rsidRDefault="00C60383"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w:t>
            </w:r>
            <w:r w:rsidR="002B45CF">
              <w:rPr>
                <w:rFonts w:ascii="Arial" w:eastAsia="Times New Roman" w:hAnsi="Arial" w:cs="Arial"/>
                <w:iCs/>
                <w:sz w:val="16"/>
                <w:szCs w:val="16"/>
                <w:lang w:eastAsia="en-US"/>
              </w:rPr>
              <w:t>53.842,07</w:t>
            </w:r>
          </w:p>
        </w:tc>
        <w:tc>
          <w:tcPr>
            <w:tcW w:w="1417" w:type="dxa"/>
            <w:shd w:val="clear" w:color="auto" w:fill="auto"/>
            <w:vAlign w:val="center"/>
          </w:tcPr>
          <w:p w14:paraId="6A975DA3" w14:textId="41961C02" w:rsidR="00F033F4" w:rsidRPr="004F48AE" w:rsidRDefault="004A775B" w:rsidP="00F033F4">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200.532,93</w:t>
            </w:r>
          </w:p>
        </w:tc>
      </w:tr>
      <w:tr w:rsidR="003A52FA" w:rsidRPr="004F48AE" w14:paraId="1D57F0D1" w14:textId="77777777" w:rsidTr="004E5AF3">
        <w:trPr>
          <w:jc w:val="center"/>
        </w:trPr>
        <w:tc>
          <w:tcPr>
            <w:tcW w:w="421" w:type="dxa"/>
            <w:shd w:val="clear" w:color="auto" w:fill="auto"/>
            <w:vAlign w:val="center"/>
          </w:tcPr>
          <w:p w14:paraId="1FF43168" w14:textId="09DBF0D0" w:rsidR="003A52FA" w:rsidRPr="004F48AE" w:rsidRDefault="003A52FA" w:rsidP="003A52FA">
            <w:pPr>
              <w:spacing w:after="0" w:line="240" w:lineRule="auto"/>
              <w:jc w:val="center"/>
              <w:rPr>
                <w:rFonts w:ascii="Arial" w:eastAsia="Times New Roman" w:hAnsi="Arial" w:cs="Arial"/>
                <w:iCs/>
                <w:sz w:val="14"/>
                <w:szCs w:val="14"/>
                <w:lang w:eastAsia="en-US"/>
              </w:rPr>
            </w:pPr>
            <w:r>
              <w:rPr>
                <w:rFonts w:ascii="Arial" w:eastAsia="Times New Roman" w:hAnsi="Arial" w:cs="Arial"/>
                <w:iCs/>
                <w:sz w:val="14"/>
                <w:szCs w:val="14"/>
                <w:lang w:eastAsia="en-US"/>
              </w:rPr>
              <w:t>4</w:t>
            </w:r>
            <w:r w:rsidRPr="004F48AE">
              <w:rPr>
                <w:rFonts w:ascii="Arial" w:eastAsia="Times New Roman" w:hAnsi="Arial" w:cs="Arial"/>
                <w:iCs/>
                <w:sz w:val="14"/>
                <w:szCs w:val="14"/>
                <w:lang w:eastAsia="en-US"/>
              </w:rPr>
              <w:t>.</w:t>
            </w:r>
          </w:p>
        </w:tc>
        <w:tc>
          <w:tcPr>
            <w:tcW w:w="1275" w:type="dxa"/>
            <w:shd w:val="clear" w:color="auto" w:fill="auto"/>
            <w:vAlign w:val="center"/>
          </w:tcPr>
          <w:p w14:paraId="76182D7B" w14:textId="23970A0B" w:rsidR="003A52FA" w:rsidRPr="004F48AE" w:rsidRDefault="003A52FA" w:rsidP="003A52FA">
            <w:pPr>
              <w:spacing w:after="0" w:line="240" w:lineRule="auto"/>
              <w:rPr>
                <w:rFonts w:ascii="Arial" w:eastAsia="Times New Roman" w:hAnsi="Arial" w:cs="Arial"/>
                <w:iCs/>
                <w:sz w:val="16"/>
                <w:szCs w:val="16"/>
                <w:lang w:eastAsia="en-US"/>
              </w:rPr>
            </w:pPr>
            <w:r w:rsidRPr="004F48AE">
              <w:rPr>
                <w:rFonts w:ascii="Arial" w:eastAsia="Times New Roman" w:hAnsi="Arial" w:cs="Arial"/>
                <w:iCs/>
                <w:sz w:val="16"/>
                <w:szCs w:val="16"/>
                <w:lang w:eastAsia="en-US"/>
              </w:rPr>
              <w:t>Čistoća i zelenilo Konavle d.o.o. Čilipi</w:t>
            </w:r>
          </w:p>
        </w:tc>
        <w:tc>
          <w:tcPr>
            <w:tcW w:w="1276" w:type="dxa"/>
            <w:shd w:val="clear" w:color="auto" w:fill="auto"/>
            <w:vAlign w:val="center"/>
          </w:tcPr>
          <w:p w14:paraId="1895CB8F" w14:textId="386CFA0C" w:rsidR="003A52FA" w:rsidRPr="004F48AE" w:rsidRDefault="003A52FA" w:rsidP="003A52FA">
            <w:pPr>
              <w:autoSpaceDE w:val="0"/>
              <w:autoSpaceDN w:val="0"/>
              <w:adjustRightInd w:val="0"/>
              <w:spacing w:after="0" w:line="240" w:lineRule="auto"/>
              <w:jc w:val="center"/>
              <w:rPr>
                <w:rFonts w:ascii="Arial" w:eastAsia="Times New Roman" w:hAnsi="Arial" w:cs="Arial"/>
                <w:sz w:val="16"/>
                <w:szCs w:val="16"/>
              </w:rPr>
            </w:pPr>
            <w:r>
              <w:rPr>
                <w:rFonts w:ascii="Arial" w:eastAsia="Times New Roman" w:hAnsi="Arial" w:cs="Arial"/>
                <w:sz w:val="16"/>
                <w:szCs w:val="16"/>
              </w:rPr>
              <w:t>28.5.2024</w:t>
            </w:r>
          </w:p>
        </w:tc>
        <w:tc>
          <w:tcPr>
            <w:tcW w:w="1985" w:type="dxa"/>
            <w:shd w:val="clear" w:color="auto" w:fill="auto"/>
            <w:vAlign w:val="center"/>
          </w:tcPr>
          <w:p w14:paraId="45AEFACD" w14:textId="141ED04E" w:rsidR="003A52FA" w:rsidRPr="004F48AE" w:rsidRDefault="003A52FA" w:rsidP="003A52FA">
            <w:pPr>
              <w:autoSpaceDE w:val="0"/>
              <w:autoSpaceDN w:val="0"/>
              <w:adjustRightInd w:val="0"/>
              <w:spacing w:after="0" w:line="240" w:lineRule="auto"/>
              <w:rPr>
                <w:rFonts w:ascii="Arial" w:eastAsia="Times New Roman" w:hAnsi="Arial" w:cs="Arial"/>
                <w:sz w:val="16"/>
                <w:szCs w:val="16"/>
              </w:rPr>
            </w:pPr>
            <w:r w:rsidRPr="00F50E3C">
              <w:rPr>
                <w:sz w:val="20"/>
                <w:szCs w:val="20"/>
              </w:rPr>
              <w:t>PBZ-LEASING d.o.o. Zagreb</w:t>
            </w:r>
          </w:p>
        </w:tc>
        <w:tc>
          <w:tcPr>
            <w:tcW w:w="1275" w:type="dxa"/>
            <w:shd w:val="clear" w:color="auto" w:fill="auto"/>
            <w:vAlign w:val="center"/>
          </w:tcPr>
          <w:p w14:paraId="64D859BF" w14:textId="0D1C2FF3" w:rsidR="003A52FA" w:rsidRPr="004F48AE" w:rsidRDefault="003A52FA" w:rsidP="003A52FA">
            <w:pPr>
              <w:spacing w:after="0" w:line="240" w:lineRule="auto"/>
              <w:jc w:val="right"/>
              <w:rPr>
                <w:rFonts w:ascii="Arial" w:eastAsia="Times New Roman" w:hAnsi="Arial" w:cs="Arial"/>
                <w:iCs/>
                <w:sz w:val="16"/>
                <w:szCs w:val="16"/>
                <w:lang w:eastAsia="en-US"/>
              </w:rPr>
            </w:pPr>
            <w:r w:rsidRPr="00F50E3C">
              <w:rPr>
                <w:sz w:val="14"/>
                <w:szCs w:val="14"/>
              </w:rPr>
              <w:t>komunalno vozilo s potisnom pločom 5m³</w:t>
            </w:r>
            <w:r>
              <w:rPr>
                <w:sz w:val="14"/>
                <w:szCs w:val="14"/>
              </w:rPr>
              <w:t xml:space="preserve"> IVECO DAILY 35C16H s nadogradnjom QUBE ROSSI 5</w:t>
            </w:r>
          </w:p>
        </w:tc>
        <w:tc>
          <w:tcPr>
            <w:tcW w:w="993" w:type="dxa"/>
            <w:vAlign w:val="center"/>
          </w:tcPr>
          <w:p w14:paraId="5AF7D4F8" w14:textId="231AB718" w:rsidR="003A52FA" w:rsidRPr="004F48AE" w:rsidRDefault="003A52FA" w:rsidP="003A52FA">
            <w:pPr>
              <w:spacing w:after="0" w:line="240" w:lineRule="auto"/>
              <w:jc w:val="right"/>
              <w:rPr>
                <w:rFonts w:ascii="Arial" w:eastAsia="Times New Roman" w:hAnsi="Arial" w:cs="Arial"/>
                <w:iCs/>
                <w:sz w:val="14"/>
                <w:szCs w:val="14"/>
                <w:lang w:eastAsia="en-US"/>
              </w:rPr>
            </w:pPr>
            <w:r>
              <w:rPr>
                <w:rFonts w:ascii="Arial" w:eastAsia="Times New Roman" w:hAnsi="Arial" w:cs="Arial"/>
                <w:iCs/>
                <w:sz w:val="14"/>
                <w:szCs w:val="14"/>
                <w:lang w:eastAsia="en-US"/>
              </w:rPr>
              <w:t>6.6.2024.</w:t>
            </w:r>
          </w:p>
        </w:tc>
        <w:tc>
          <w:tcPr>
            <w:tcW w:w="1435" w:type="dxa"/>
            <w:shd w:val="clear" w:color="auto" w:fill="auto"/>
            <w:vAlign w:val="center"/>
          </w:tcPr>
          <w:p w14:paraId="70B20D1A" w14:textId="148EBF29" w:rsidR="003A52FA" w:rsidRPr="004F48AE" w:rsidRDefault="002B45CF" w:rsidP="003A52FA">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123.125,00</w:t>
            </w:r>
            <w:r w:rsidR="00F70C96">
              <w:rPr>
                <w:rFonts w:ascii="Arial" w:eastAsia="Times New Roman" w:hAnsi="Arial" w:cs="Arial"/>
                <w:iCs/>
                <w:sz w:val="16"/>
                <w:szCs w:val="16"/>
                <w:lang w:eastAsia="en-US"/>
              </w:rPr>
              <w:t xml:space="preserve"> €</w:t>
            </w:r>
          </w:p>
        </w:tc>
        <w:tc>
          <w:tcPr>
            <w:tcW w:w="974" w:type="dxa"/>
            <w:vAlign w:val="center"/>
          </w:tcPr>
          <w:p w14:paraId="79AD8492" w14:textId="70A2F9C7" w:rsidR="003A52FA" w:rsidRPr="00883E54" w:rsidRDefault="003A52FA" w:rsidP="003A52FA">
            <w:pPr>
              <w:spacing w:after="0" w:line="240" w:lineRule="auto"/>
              <w:jc w:val="center"/>
              <w:rPr>
                <w:rFonts w:ascii="Arial" w:eastAsia="Times New Roman" w:hAnsi="Arial" w:cs="Arial"/>
                <w:iCs/>
                <w:sz w:val="18"/>
                <w:szCs w:val="18"/>
                <w:lang w:eastAsia="en-US"/>
              </w:rPr>
            </w:pPr>
            <w:r w:rsidRPr="00883E54">
              <w:rPr>
                <w:rFonts w:ascii="Arial" w:eastAsia="Times New Roman" w:hAnsi="Arial" w:cs="Arial"/>
                <w:iCs/>
                <w:sz w:val="18"/>
                <w:szCs w:val="18"/>
                <w:lang w:eastAsia="en-US"/>
              </w:rPr>
              <w:t>3 godine</w:t>
            </w:r>
          </w:p>
        </w:tc>
        <w:tc>
          <w:tcPr>
            <w:tcW w:w="851" w:type="dxa"/>
            <w:shd w:val="clear" w:color="auto" w:fill="auto"/>
            <w:vAlign w:val="center"/>
          </w:tcPr>
          <w:p w14:paraId="10C3C50F" w14:textId="3827F3A4" w:rsidR="003A52FA" w:rsidRPr="004F48AE" w:rsidRDefault="00883E54" w:rsidP="003A52FA">
            <w:pPr>
              <w:spacing w:after="0" w:line="240" w:lineRule="auto"/>
              <w:jc w:val="center"/>
              <w:rPr>
                <w:rFonts w:ascii="Arial" w:eastAsia="Times New Roman" w:hAnsi="Arial" w:cs="Arial"/>
                <w:iCs/>
                <w:sz w:val="16"/>
                <w:szCs w:val="16"/>
                <w:lang w:eastAsia="en-US"/>
              </w:rPr>
            </w:pPr>
            <w:r>
              <w:rPr>
                <w:rFonts w:ascii="Arial" w:eastAsia="Times New Roman" w:hAnsi="Arial" w:cs="Arial"/>
                <w:iCs/>
                <w:sz w:val="16"/>
                <w:szCs w:val="16"/>
                <w:lang w:eastAsia="en-US"/>
              </w:rPr>
              <w:t>5,95 % fiksno</w:t>
            </w:r>
          </w:p>
        </w:tc>
        <w:tc>
          <w:tcPr>
            <w:tcW w:w="1417" w:type="dxa"/>
            <w:shd w:val="clear" w:color="auto" w:fill="auto"/>
            <w:vAlign w:val="center"/>
          </w:tcPr>
          <w:p w14:paraId="416B9934" w14:textId="48A11753" w:rsidR="003A52FA" w:rsidRPr="004F48AE" w:rsidRDefault="003A52FA" w:rsidP="003A52FA">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0</w:t>
            </w:r>
          </w:p>
        </w:tc>
        <w:tc>
          <w:tcPr>
            <w:tcW w:w="1560" w:type="dxa"/>
            <w:vAlign w:val="center"/>
          </w:tcPr>
          <w:p w14:paraId="57E1480A" w14:textId="1D4DDE4F" w:rsidR="003A52FA" w:rsidRPr="004F48AE" w:rsidRDefault="00C60383" w:rsidP="003A52FA">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w:t>
            </w:r>
            <w:r w:rsidR="002B45CF">
              <w:rPr>
                <w:rFonts w:ascii="Arial" w:eastAsia="Times New Roman" w:hAnsi="Arial" w:cs="Arial"/>
                <w:iCs/>
                <w:sz w:val="16"/>
                <w:szCs w:val="16"/>
                <w:lang w:eastAsia="en-US"/>
              </w:rPr>
              <w:t>24.625,00</w:t>
            </w:r>
          </w:p>
        </w:tc>
        <w:tc>
          <w:tcPr>
            <w:tcW w:w="1417" w:type="dxa"/>
            <w:shd w:val="clear" w:color="auto" w:fill="auto"/>
            <w:vAlign w:val="center"/>
          </w:tcPr>
          <w:p w14:paraId="789593E7" w14:textId="3B8AD835" w:rsidR="003A52FA" w:rsidRPr="004F48AE" w:rsidRDefault="004A775B" w:rsidP="003A52FA">
            <w:pPr>
              <w:spacing w:after="0" w:line="240" w:lineRule="auto"/>
              <w:jc w:val="right"/>
              <w:rPr>
                <w:rFonts w:ascii="Arial" w:eastAsia="Times New Roman" w:hAnsi="Arial" w:cs="Arial"/>
                <w:iCs/>
                <w:sz w:val="16"/>
                <w:szCs w:val="16"/>
                <w:lang w:eastAsia="en-US"/>
              </w:rPr>
            </w:pPr>
            <w:r>
              <w:rPr>
                <w:rFonts w:ascii="Arial" w:eastAsia="Times New Roman" w:hAnsi="Arial" w:cs="Arial"/>
                <w:iCs/>
                <w:sz w:val="16"/>
                <w:szCs w:val="16"/>
                <w:lang w:eastAsia="en-US"/>
              </w:rPr>
              <w:t>98.500,00</w:t>
            </w:r>
          </w:p>
        </w:tc>
      </w:tr>
      <w:tr w:rsidR="003A52FA" w:rsidRPr="004F48AE" w14:paraId="27765636" w14:textId="77777777" w:rsidTr="004E5AF3">
        <w:trPr>
          <w:jc w:val="center"/>
        </w:trPr>
        <w:tc>
          <w:tcPr>
            <w:tcW w:w="421" w:type="dxa"/>
            <w:shd w:val="clear" w:color="auto" w:fill="auto"/>
            <w:vAlign w:val="center"/>
          </w:tcPr>
          <w:p w14:paraId="58BAE02C" w14:textId="77777777" w:rsidR="003A52FA" w:rsidRPr="004F48AE" w:rsidRDefault="003A52FA" w:rsidP="003A52FA">
            <w:pPr>
              <w:spacing w:after="0" w:line="240" w:lineRule="auto"/>
              <w:jc w:val="center"/>
              <w:rPr>
                <w:rFonts w:ascii="Arial" w:eastAsia="Times New Roman" w:hAnsi="Arial" w:cs="Arial"/>
                <w:b/>
                <w:iCs/>
                <w:sz w:val="18"/>
                <w:szCs w:val="16"/>
                <w:lang w:eastAsia="en-US"/>
              </w:rPr>
            </w:pPr>
          </w:p>
        </w:tc>
        <w:tc>
          <w:tcPr>
            <w:tcW w:w="1275" w:type="dxa"/>
            <w:shd w:val="clear" w:color="auto" w:fill="auto"/>
            <w:vAlign w:val="center"/>
          </w:tcPr>
          <w:p w14:paraId="1436DE57" w14:textId="77777777" w:rsidR="003A52FA" w:rsidRPr="004F48AE" w:rsidRDefault="003A52FA" w:rsidP="003A52FA">
            <w:pPr>
              <w:spacing w:after="0" w:line="240" w:lineRule="auto"/>
              <w:rPr>
                <w:rFonts w:ascii="Arial" w:eastAsia="Times New Roman" w:hAnsi="Arial" w:cs="Arial"/>
                <w:b/>
                <w:iCs/>
                <w:sz w:val="16"/>
                <w:szCs w:val="14"/>
                <w:lang w:eastAsia="en-US"/>
              </w:rPr>
            </w:pPr>
            <w:r w:rsidRPr="004F48AE">
              <w:rPr>
                <w:rFonts w:ascii="Arial" w:eastAsia="Times New Roman" w:hAnsi="Arial" w:cs="Arial"/>
                <w:b/>
                <w:iCs/>
                <w:sz w:val="16"/>
                <w:szCs w:val="14"/>
                <w:lang w:eastAsia="en-US"/>
              </w:rPr>
              <w:t xml:space="preserve">SVEUKUPNO </w:t>
            </w:r>
          </w:p>
        </w:tc>
        <w:tc>
          <w:tcPr>
            <w:tcW w:w="1276" w:type="dxa"/>
            <w:shd w:val="clear" w:color="auto" w:fill="auto"/>
            <w:vAlign w:val="center"/>
          </w:tcPr>
          <w:p w14:paraId="17FC67BB" w14:textId="77777777" w:rsidR="003A52FA" w:rsidRPr="004F48AE" w:rsidRDefault="003A52FA" w:rsidP="003A52FA">
            <w:pPr>
              <w:spacing w:after="0" w:line="240" w:lineRule="auto"/>
              <w:rPr>
                <w:rFonts w:ascii="Arial" w:eastAsia="Times New Roman" w:hAnsi="Arial" w:cs="Arial"/>
                <w:b/>
                <w:iCs/>
                <w:sz w:val="18"/>
                <w:szCs w:val="16"/>
                <w:lang w:eastAsia="en-US"/>
              </w:rPr>
            </w:pPr>
          </w:p>
        </w:tc>
        <w:tc>
          <w:tcPr>
            <w:tcW w:w="1985" w:type="dxa"/>
            <w:shd w:val="clear" w:color="auto" w:fill="auto"/>
            <w:vAlign w:val="center"/>
          </w:tcPr>
          <w:p w14:paraId="49242648" w14:textId="77777777" w:rsidR="003A52FA" w:rsidRPr="004F48AE" w:rsidRDefault="003A52FA" w:rsidP="003A52FA">
            <w:pPr>
              <w:spacing w:after="0" w:line="240" w:lineRule="auto"/>
              <w:rPr>
                <w:rFonts w:ascii="Arial" w:eastAsia="Times New Roman" w:hAnsi="Arial" w:cs="Arial"/>
                <w:b/>
                <w:iCs/>
                <w:sz w:val="18"/>
                <w:szCs w:val="16"/>
                <w:lang w:eastAsia="en-US"/>
              </w:rPr>
            </w:pPr>
          </w:p>
        </w:tc>
        <w:tc>
          <w:tcPr>
            <w:tcW w:w="1275" w:type="dxa"/>
            <w:shd w:val="clear" w:color="auto" w:fill="auto"/>
            <w:vAlign w:val="center"/>
          </w:tcPr>
          <w:p w14:paraId="0ADD7E96" w14:textId="77777777" w:rsidR="003A52FA" w:rsidRPr="004F48AE" w:rsidRDefault="003A52FA" w:rsidP="003A52FA">
            <w:pPr>
              <w:spacing w:after="0" w:line="240" w:lineRule="auto"/>
              <w:jc w:val="right"/>
              <w:rPr>
                <w:rFonts w:ascii="Arial" w:eastAsia="Times New Roman" w:hAnsi="Arial" w:cs="Arial"/>
                <w:b/>
                <w:iCs/>
                <w:sz w:val="18"/>
                <w:szCs w:val="16"/>
                <w:lang w:eastAsia="en-US"/>
              </w:rPr>
            </w:pPr>
          </w:p>
        </w:tc>
        <w:tc>
          <w:tcPr>
            <w:tcW w:w="993" w:type="dxa"/>
            <w:vAlign w:val="center"/>
          </w:tcPr>
          <w:p w14:paraId="6E4DFF94" w14:textId="77777777" w:rsidR="003A52FA" w:rsidRPr="004F48AE" w:rsidRDefault="003A52FA" w:rsidP="003A52FA">
            <w:pPr>
              <w:spacing w:after="0" w:line="240" w:lineRule="auto"/>
              <w:jc w:val="right"/>
              <w:rPr>
                <w:rFonts w:ascii="Arial" w:eastAsia="Times New Roman" w:hAnsi="Arial" w:cs="Arial"/>
                <w:b/>
                <w:iCs/>
                <w:sz w:val="18"/>
                <w:szCs w:val="16"/>
                <w:lang w:eastAsia="en-US"/>
              </w:rPr>
            </w:pPr>
          </w:p>
        </w:tc>
        <w:tc>
          <w:tcPr>
            <w:tcW w:w="1435" w:type="dxa"/>
            <w:shd w:val="clear" w:color="auto" w:fill="auto"/>
            <w:vAlign w:val="center"/>
          </w:tcPr>
          <w:p w14:paraId="20D14FB9" w14:textId="04C559D2" w:rsidR="003A52FA" w:rsidRPr="004F48AE" w:rsidRDefault="00067036" w:rsidP="003A52FA">
            <w:pPr>
              <w:spacing w:after="0" w:line="240" w:lineRule="auto"/>
              <w:jc w:val="right"/>
              <w:rPr>
                <w:rFonts w:ascii="Arial" w:eastAsia="Times New Roman" w:hAnsi="Arial" w:cs="Arial"/>
                <w:b/>
                <w:iCs/>
                <w:sz w:val="18"/>
                <w:szCs w:val="16"/>
                <w:lang w:eastAsia="en-US"/>
              </w:rPr>
            </w:pPr>
            <w:r>
              <w:rPr>
                <w:rFonts w:ascii="Arial" w:eastAsia="Times New Roman" w:hAnsi="Arial" w:cs="Arial"/>
                <w:b/>
                <w:iCs/>
                <w:sz w:val="18"/>
                <w:szCs w:val="16"/>
                <w:lang w:eastAsia="en-US"/>
              </w:rPr>
              <w:t>1.863.373,31 €</w:t>
            </w:r>
          </w:p>
        </w:tc>
        <w:tc>
          <w:tcPr>
            <w:tcW w:w="974" w:type="dxa"/>
            <w:vAlign w:val="center"/>
          </w:tcPr>
          <w:p w14:paraId="18EC2EBF" w14:textId="77777777" w:rsidR="003A52FA" w:rsidRPr="004F48AE" w:rsidRDefault="003A52FA" w:rsidP="003A52FA">
            <w:pPr>
              <w:spacing w:after="0" w:line="240" w:lineRule="auto"/>
              <w:jc w:val="right"/>
              <w:rPr>
                <w:rFonts w:ascii="Arial" w:eastAsia="Times New Roman" w:hAnsi="Arial" w:cs="Arial"/>
                <w:b/>
                <w:iCs/>
                <w:sz w:val="18"/>
                <w:szCs w:val="16"/>
                <w:lang w:eastAsia="en-US"/>
              </w:rPr>
            </w:pPr>
          </w:p>
        </w:tc>
        <w:tc>
          <w:tcPr>
            <w:tcW w:w="851" w:type="dxa"/>
            <w:shd w:val="clear" w:color="auto" w:fill="auto"/>
            <w:vAlign w:val="center"/>
          </w:tcPr>
          <w:p w14:paraId="37CA1441" w14:textId="77777777" w:rsidR="003A52FA" w:rsidRPr="004F48AE" w:rsidRDefault="003A52FA" w:rsidP="003A52FA">
            <w:pPr>
              <w:spacing w:after="0" w:line="240" w:lineRule="auto"/>
              <w:jc w:val="right"/>
              <w:rPr>
                <w:rFonts w:ascii="Arial" w:eastAsia="Times New Roman" w:hAnsi="Arial" w:cs="Arial"/>
                <w:b/>
                <w:iCs/>
                <w:sz w:val="18"/>
                <w:szCs w:val="16"/>
                <w:lang w:eastAsia="en-US"/>
              </w:rPr>
            </w:pPr>
          </w:p>
        </w:tc>
        <w:tc>
          <w:tcPr>
            <w:tcW w:w="1417" w:type="dxa"/>
            <w:shd w:val="clear" w:color="auto" w:fill="auto"/>
            <w:vAlign w:val="center"/>
          </w:tcPr>
          <w:p w14:paraId="5E77C44C" w14:textId="17BDD912" w:rsidR="003A52FA" w:rsidRPr="004F48AE" w:rsidRDefault="003A52FA" w:rsidP="003A52FA">
            <w:pPr>
              <w:spacing w:after="0" w:line="240" w:lineRule="auto"/>
              <w:jc w:val="right"/>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fldChar w:fldCharType="begin"/>
            </w:r>
            <w:r w:rsidRPr="004F48AE">
              <w:rPr>
                <w:rFonts w:ascii="Arial" w:eastAsia="Times New Roman" w:hAnsi="Arial" w:cs="Arial"/>
                <w:b/>
                <w:iCs/>
                <w:sz w:val="18"/>
                <w:szCs w:val="16"/>
                <w:lang w:eastAsia="en-US"/>
              </w:rPr>
              <w:instrText xml:space="preserve"> =SUM(ABOVE) </w:instrText>
            </w:r>
            <w:r w:rsidRPr="004F48AE">
              <w:rPr>
                <w:rFonts w:ascii="Arial" w:eastAsia="Times New Roman" w:hAnsi="Arial" w:cs="Arial"/>
                <w:b/>
                <w:iCs/>
                <w:sz w:val="18"/>
                <w:szCs w:val="16"/>
                <w:lang w:eastAsia="en-US"/>
              </w:rPr>
              <w:fldChar w:fldCharType="separate"/>
            </w:r>
            <w:r w:rsidR="008E281F">
              <w:rPr>
                <w:rFonts w:ascii="Arial" w:eastAsia="Times New Roman" w:hAnsi="Arial" w:cs="Arial"/>
                <w:b/>
                <w:iCs/>
                <w:noProof/>
                <w:sz w:val="18"/>
                <w:szCs w:val="16"/>
                <w:lang w:eastAsia="en-US"/>
              </w:rPr>
              <w:t>977.402,94</w:t>
            </w:r>
            <w:r w:rsidRPr="004F48AE">
              <w:rPr>
                <w:rFonts w:ascii="Arial" w:eastAsia="Times New Roman" w:hAnsi="Arial" w:cs="Arial"/>
                <w:b/>
                <w:iCs/>
                <w:sz w:val="18"/>
                <w:szCs w:val="16"/>
                <w:lang w:eastAsia="en-US"/>
              </w:rPr>
              <w:fldChar w:fldCharType="end"/>
            </w:r>
          </w:p>
        </w:tc>
        <w:tc>
          <w:tcPr>
            <w:tcW w:w="1560" w:type="dxa"/>
            <w:vAlign w:val="center"/>
          </w:tcPr>
          <w:p w14:paraId="33B28AC6" w14:textId="6D8F344E" w:rsidR="003A52FA" w:rsidRPr="004F48AE" w:rsidRDefault="003A52FA" w:rsidP="003A52FA">
            <w:pPr>
              <w:spacing w:after="0" w:line="240" w:lineRule="auto"/>
              <w:jc w:val="right"/>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fldChar w:fldCharType="begin"/>
            </w:r>
            <w:r w:rsidRPr="004F48AE">
              <w:rPr>
                <w:rFonts w:ascii="Arial" w:eastAsia="Times New Roman" w:hAnsi="Arial" w:cs="Arial"/>
                <w:b/>
                <w:iCs/>
                <w:sz w:val="18"/>
                <w:szCs w:val="16"/>
                <w:lang w:eastAsia="en-US"/>
              </w:rPr>
              <w:instrText xml:space="preserve"> =SUM(ABOVE) </w:instrText>
            </w:r>
            <w:r w:rsidRPr="004F48AE">
              <w:rPr>
                <w:rFonts w:ascii="Arial" w:eastAsia="Times New Roman" w:hAnsi="Arial" w:cs="Arial"/>
                <w:b/>
                <w:iCs/>
                <w:sz w:val="18"/>
                <w:szCs w:val="16"/>
                <w:lang w:eastAsia="en-US"/>
              </w:rPr>
              <w:fldChar w:fldCharType="separate"/>
            </w:r>
            <w:r w:rsidR="008E281F">
              <w:rPr>
                <w:rFonts w:ascii="Arial" w:eastAsia="Times New Roman" w:hAnsi="Arial" w:cs="Arial"/>
                <w:b/>
                <w:iCs/>
                <w:noProof/>
                <w:sz w:val="18"/>
                <w:szCs w:val="16"/>
                <w:lang w:eastAsia="en-US"/>
              </w:rPr>
              <w:t>-144.844,202</w:t>
            </w:r>
            <w:r w:rsidRPr="004F48AE">
              <w:rPr>
                <w:rFonts w:ascii="Arial" w:eastAsia="Times New Roman" w:hAnsi="Arial" w:cs="Arial"/>
                <w:b/>
                <w:iCs/>
                <w:sz w:val="18"/>
                <w:szCs w:val="16"/>
                <w:lang w:eastAsia="en-US"/>
              </w:rPr>
              <w:fldChar w:fldCharType="end"/>
            </w:r>
          </w:p>
        </w:tc>
        <w:tc>
          <w:tcPr>
            <w:tcW w:w="1417" w:type="dxa"/>
            <w:shd w:val="clear" w:color="auto" w:fill="auto"/>
            <w:vAlign w:val="center"/>
          </w:tcPr>
          <w:p w14:paraId="6382AEBC" w14:textId="23309BF4" w:rsidR="003A52FA" w:rsidRPr="004F48AE" w:rsidRDefault="003A52FA" w:rsidP="003A52FA">
            <w:pPr>
              <w:spacing w:after="0" w:line="240" w:lineRule="auto"/>
              <w:jc w:val="right"/>
              <w:rPr>
                <w:rFonts w:ascii="Arial" w:eastAsia="Times New Roman" w:hAnsi="Arial" w:cs="Arial"/>
                <w:b/>
                <w:iCs/>
                <w:sz w:val="18"/>
                <w:szCs w:val="16"/>
                <w:lang w:eastAsia="en-US"/>
              </w:rPr>
            </w:pPr>
            <w:r w:rsidRPr="004F48AE">
              <w:rPr>
                <w:rFonts w:ascii="Arial" w:eastAsia="Times New Roman" w:hAnsi="Arial" w:cs="Arial"/>
                <w:b/>
                <w:iCs/>
                <w:sz w:val="18"/>
                <w:szCs w:val="16"/>
                <w:lang w:eastAsia="en-US"/>
              </w:rPr>
              <w:fldChar w:fldCharType="begin"/>
            </w:r>
            <w:r w:rsidRPr="004F48AE">
              <w:rPr>
                <w:rFonts w:ascii="Arial" w:eastAsia="Times New Roman" w:hAnsi="Arial" w:cs="Arial"/>
                <w:b/>
                <w:iCs/>
                <w:sz w:val="18"/>
                <w:szCs w:val="16"/>
                <w:lang w:eastAsia="en-US"/>
              </w:rPr>
              <w:instrText xml:space="preserve"> =SUM(ABOVE) </w:instrText>
            </w:r>
            <w:r w:rsidRPr="004F48AE">
              <w:rPr>
                <w:rFonts w:ascii="Arial" w:eastAsia="Times New Roman" w:hAnsi="Arial" w:cs="Arial"/>
                <w:b/>
                <w:iCs/>
                <w:sz w:val="18"/>
                <w:szCs w:val="16"/>
                <w:lang w:eastAsia="en-US"/>
              </w:rPr>
              <w:fldChar w:fldCharType="separate"/>
            </w:r>
            <w:r w:rsidR="008E281F">
              <w:rPr>
                <w:rFonts w:ascii="Arial" w:eastAsia="Times New Roman" w:hAnsi="Arial" w:cs="Arial"/>
                <w:b/>
                <w:iCs/>
                <w:noProof/>
                <w:sz w:val="18"/>
                <w:szCs w:val="16"/>
                <w:lang w:eastAsia="en-US"/>
              </w:rPr>
              <w:t>1.194.292,47</w:t>
            </w:r>
            <w:r w:rsidRPr="004F48AE">
              <w:rPr>
                <w:rFonts w:ascii="Arial" w:eastAsia="Times New Roman" w:hAnsi="Arial" w:cs="Arial"/>
                <w:b/>
                <w:iCs/>
                <w:sz w:val="18"/>
                <w:szCs w:val="16"/>
                <w:lang w:eastAsia="en-US"/>
              </w:rPr>
              <w:fldChar w:fldCharType="end"/>
            </w:r>
          </w:p>
        </w:tc>
      </w:tr>
    </w:tbl>
    <w:p w14:paraId="01D62F63" w14:textId="77777777" w:rsidR="00A3648D" w:rsidRPr="004F48AE" w:rsidRDefault="00A3648D" w:rsidP="00A3648D">
      <w:pPr>
        <w:spacing w:after="0" w:line="240" w:lineRule="auto"/>
        <w:jc w:val="both"/>
        <w:rPr>
          <w:rFonts w:ascii="Arial" w:eastAsia="Calibri" w:hAnsi="Arial" w:cs="Arial"/>
          <w:i/>
          <w:iCs/>
          <w:sz w:val="18"/>
          <w:szCs w:val="18"/>
          <w:lang w:eastAsia="en-US"/>
        </w:rPr>
      </w:pPr>
      <w:r w:rsidRPr="004E5AF3">
        <w:rPr>
          <w:rFonts w:ascii="Arial" w:eastAsia="Calibri" w:hAnsi="Arial" w:cs="Arial"/>
          <w:i/>
          <w:iCs/>
          <w:color w:val="007BB8"/>
          <w:sz w:val="18"/>
          <w:szCs w:val="18"/>
          <w:lang w:eastAsia="en-US"/>
        </w:rPr>
        <w:t>*</w:t>
      </w:r>
      <w:r w:rsidRPr="004F48AE">
        <w:rPr>
          <w:rFonts w:ascii="Arial" w:eastAsia="Calibri" w:hAnsi="Arial" w:cs="Arial"/>
          <w:i/>
          <w:iCs/>
          <w:sz w:val="18"/>
          <w:szCs w:val="18"/>
          <w:lang w:eastAsia="en-US"/>
        </w:rPr>
        <w:t xml:space="preserve"> Iznos zaduživanja u kunama preračunat u € primjenom fiksnog tečaja konverzije 1 EUR = 7,5345 kn</w:t>
      </w:r>
    </w:p>
    <w:p w14:paraId="631939F2" w14:textId="61DFD19B" w:rsidR="004E5AF3" w:rsidRPr="004F48AE" w:rsidRDefault="004E5AF3" w:rsidP="004E5AF3">
      <w:pPr>
        <w:spacing w:after="0" w:line="240" w:lineRule="auto"/>
        <w:jc w:val="both"/>
        <w:rPr>
          <w:rFonts w:ascii="Arial" w:eastAsia="Calibri" w:hAnsi="Arial" w:cs="Arial"/>
          <w:i/>
          <w:iCs/>
          <w:sz w:val="18"/>
          <w:szCs w:val="18"/>
          <w:lang w:eastAsia="en-US"/>
        </w:rPr>
      </w:pPr>
      <w:r w:rsidRPr="004E5AF3">
        <w:rPr>
          <w:rFonts w:ascii="Arial" w:eastAsia="Calibri" w:hAnsi="Arial" w:cs="Arial"/>
          <w:color w:val="007BB8"/>
          <w:lang w:eastAsia="en-US"/>
        </w:rPr>
        <w:t>**</w:t>
      </w:r>
      <w:r w:rsidRPr="004F48AE">
        <w:rPr>
          <w:rFonts w:ascii="Arial" w:eastAsia="Calibri" w:hAnsi="Arial" w:cs="Arial"/>
          <w:i/>
          <w:iCs/>
          <w:sz w:val="18"/>
          <w:szCs w:val="18"/>
          <w:lang w:eastAsia="en-US"/>
        </w:rPr>
        <w:t xml:space="preserve">Iznos </w:t>
      </w:r>
      <w:r>
        <w:rPr>
          <w:rFonts w:ascii="Arial" w:eastAsia="Calibri" w:hAnsi="Arial" w:cs="Arial"/>
          <w:i/>
          <w:iCs/>
          <w:sz w:val="18"/>
          <w:szCs w:val="18"/>
          <w:lang w:eastAsia="en-US"/>
        </w:rPr>
        <w:t xml:space="preserve">aktivnog jamstva na temelju ugovora o financijskom leasingu </w:t>
      </w:r>
      <w:r w:rsidR="00F6542A">
        <w:rPr>
          <w:rFonts w:ascii="Arial" w:eastAsia="Calibri" w:hAnsi="Arial" w:cs="Arial"/>
          <w:i/>
          <w:iCs/>
          <w:sz w:val="18"/>
          <w:szCs w:val="18"/>
          <w:lang w:eastAsia="en-US"/>
        </w:rPr>
        <w:t xml:space="preserve">za redne brojeve 3. i 4. početkom 2024. je bilo </w:t>
      </w:r>
      <w:r>
        <w:rPr>
          <w:rFonts w:ascii="Arial" w:eastAsia="Calibri" w:hAnsi="Arial" w:cs="Arial"/>
          <w:i/>
          <w:iCs/>
          <w:sz w:val="18"/>
          <w:szCs w:val="18"/>
          <w:lang w:eastAsia="en-US"/>
        </w:rPr>
        <w:t>0,00 €</w:t>
      </w:r>
      <w:r w:rsidR="00912AC3">
        <w:rPr>
          <w:rFonts w:ascii="Arial" w:eastAsia="Calibri" w:hAnsi="Arial" w:cs="Arial"/>
          <w:i/>
          <w:iCs/>
          <w:sz w:val="18"/>
          <w:szCs w:val="18"/>
          <w:lang w:eastAsia="en-US"/>
        </w:rPr>
        <w:t xml:space="preserve">. Pod rednim brojem 3. </w:t>
      </w:r>
      <w:r>
        <w:rPr>
          <w:rFonts w:ascii="Arial" w:eastAsia="Calibri" w:hAnsi="Arial" w:cs="Arial"/>
          <w:i/>
          <w:iCs/>
          <w:sz w:val="18"/>
          <w:szCs w:val="18"/>
          <w:lang w:eastAsia="en-US"/>
        </w:rPr>
        <w:t>društvo u vlasništvu Općine zaključilo ugovor</w:t>
      </w:r>
      <w:r w:rsidR="00912AC3">
        <w:rPr>
          <w:rFonts w:ascii="Arial" w:eastAsia="Calibri" w:hAnsi="Arial" w:cs="Arial"/>
          <w:i/>
          <w:iCs/>
          <w:sz w:val="18"/>
          <w:szCs w:val="18"/>
          <w:lang w:eastAsia="en-US"/>
        </w:rPr>
        <w:t xml:space="preserve"> u 2023.</w:t>
      </w:r>
      <w:r>
        <w:rPr>
          <w:rFonts w:ascii="Arial" w:eastAsia="Calibri" w:hAnsi="Arial" w:cs="Arial"/>
          <w:i/>
          <w:iCs/>
          <w:sz w:val="18"/>
          <w:szCs w:val="18"/>
          <w:lang w:eastAsia="en-US"/>
        </w:rPr>
        <w:t xml:space="preserve">, ali </w:t>
      </w:r>
      <w:r w:rsidR="00C15E68">
        <w:rPr>
          <w:rFonts w:ascii="Arial" w:eastAsia="Calibri" w:hAnsi="Arial" w:cs="Arial"/>
          <w:i/>
          <w:iCs/>
          <w:sz w:val="18"/>
          <w:szCs w:val="18"/>
          <w:lang w:eastAsia="en-US"/>
        </w:rPr>
        <w:t xml:space="preserve">primopredaja </w:t>
      </w:r>
      <w:r>
        <w:rPr>
          <w:rFonts w:ascii="Arial" w:eastAsia="Calibri" w:hAnsi="Arial" w:cs="Arial"/>
          <w:i/>
          <w:iCs/>
          <w:sz w:val="18"/>
          <w:szCs w:val="18"/>
          <w:lang w:eastAsia="en-US"/>
        </w:rPr>
        <w:t>predmet</w:t>
      </w:r>
      <w:r w:rsidR="00C15E68">
        <w:rPr>
          <w:rFonts w:ascii="Arial" w:eastAsia="Calibri" w:hAnsi="Arial" w:cs="Arial"/>
          <w:i/>
          <w:iCs/>
          <w:sz w:val="18"/>
          <w:szCs w:val="18"/>
          <w:lang w:eastAsia="en-US"/>
        </w:rPr>
        <w:t>a</w:t>
      </w:r>
      <w:r>
        <w:rPr>
          <w:rFonts w:ascii="Arial" w:eastAsia="Calibri" w:hAnsi="Arial" w:cs="Arial"/>
          <w:i/>
          <w:iCs/>
          <w:sz w:val="18"/>
          <w:szCs w:val="18"/>
          <w:lang w:eastAsia="en-US"/>
        </w:rPr>
        <w:t xml:space="preserve"> leasinga nije obavljen</w:t>
      </w:r>
      <w:r w:rsidR="00C15E68">
        <w:rPr>
          <w:rFonts w:ascii="Arial" w:eastAsia="Calibri" w:hAnsi="Arial" w:cs="Arial"/>
          <w:i/>
          <w:iCs/>
          <w:sz w:val="18"/>
          <w:szCs w:val="18"/>
          <w:lang w:eastAsia="en-US"/>
        </w:rPr>
        <w:t>a</w:t>
      </w:r>
      <w:r>
        <w:rPr>
          <w:rFonts w:ascii="Arial" w:eastAsia="Calibri" w:hAnsi="Arial" w:cs="Arial"/>
          <w:i/>
          <w:iCs/>
          <w:sz w:val="18"/>
          <w:szCs w:val="18"/>
          <w:lang w:eastAsia="en-US"/>
        </w:rPr>
        <w:t xml:space="preserve"> (društvo još nije nabavilo kamion</w:t>
      </w:r>
      <w:r w:rsidR="00C15E68">
        <w:rPr>
          <w:rFonts w:ascii="Arial" w:eastAsia="Calibri" w:hAnsi="Arial" w:cs="Arial"/>
          <w:i/>
          <w:iCs/>
          <w:sz w:val="18"/>
          <w:szCs w:val="18"/>
          <w:lang w:eastAsia="en-US"/>
        </w:rPr>
        <w:t>, a konačna otplatna tablica se dostavlja nakon primopredaje predmeta leasinga)</w:t>
      </w:r>
      <w:r>
        <w:rPr>
          <w:rFonts w:ascii="Arial" w:eastAsia="Calibri" w:hAnsi="Arial" w:cs="Arial"/>
          <w:i/>
          <w:iCs/>
          <w:sz w:val="18"/>
          <w:szCs w:val="18"/>
          <w:lang w:eastAsia="en-US"/>
        </w:rPr>
        <w:t>, te u poslovnim knjigama do konca 2023. nije iskazan iznos aktivne suglasnosti</w:t>
      </w:r>
      <w:r w:rsidR="00C15E68">
        <w:rPr>
          <w:rFonts w:ascii="Arial" w:eastAsia="Calibri" w:hAnsi="Arial" w:cs="Arial"/>
          <w:i/>
          <w:iCs/>
          <w:sz w:val="18"/>
          <w:szCs w:val="18"/>
          <w:lang w:eastAsia="en-US"/>
        </w:rPr>
        <w:t xml:space="preserve"> na temelju ovog ugovora.</w:t>
      </w:r>
      <w:r w:rsidR="00912AC3">
        <w:rPr>
          <w:rFonts w:ascii="Arial" w:eastAsia="Calibri" w:hAnsi="Arial" w:cs="Arial"/>
          <w:i/>
          <w:iCs/>
          <w:sz w:val="18"/>
          <w:szCs w:val="18"/>
          <w:lang w:eastAsia="en-US"/>
        </w:rPr>
        <w:t xml:space="preserve"> Za redni broj 4. Općina je dala suglasnost za zaduživanje u 2024.</w:t>
      </w:r>
    </w:p>
    <w:p w14:paraId="10E48D4F" w14:textId="59D0EABB" w:rsidR="00A3648D" w:rsidRPr="004F48AE" w:rsidRDefault="00A3648D" w:rsidP="00A3648D">
      <w:pPr>
        <w:spacing w:after="0" w:line="240" w:lineRule="auto"/>
        <w:jc w:val="both"/>
        <w:rPr>
          <w:rFonts w:ascii="Arial" w:eastAsia="Calibri" w:hAnsi="Arial" w:cs="Arial"/>
          <w:lang w:eastAsia="en-US"/>
        </w:rPr>
      </w:pPr>
    </w:p>
    <w:p w14:paraId="2B0DC6DA" w14:textId="3CC99F96" w:rsidR="00A3648D" w:rsidRPr="004F48AE" w:rsidRDefault="001D4EF4" w:rsidP="00A3648D">
      <w:pPr>
        <w:spacing w:after="0" w:line="240" w:lineRule="auto"/>
        <w:jc w:val="both"/>
        <w:rPr>
          <w:rFonts w:ascii="Arial" w:eastAsia="Times New Roman" w:hAnsi="Arial" w:cs="Arial"/>
          <w:iCs/>
          <w:lang w:eastAsia="en-US"/>
        </w:rPr>
      </w:pPr>
      <w:r>
        <w:rPr>
          <w:rFonts w:ascii="Arial" w:eastAsia="Times New Roman" w:hAnsi="Arial" w:cs="Arial"/>
          <w:iCs/>
          <w:lang w:eastAsia="en-US"/>
        </w:rPr>
        <w:lastRenderedPageBreak/>
        <w:t>U</w:t>
      </w:r>
      <w:r w:rsidR="00A3648D" w:rsidRPr="004F48AE">
        <w:rPr>
          <w:rFonts w:ascii="Arial" w:eastAsia="Times New Roman" w:hAnsi="Arial" w:cs="Arial"/>
          <w:iCs/>
          <w:lang w:eastAsia="en-US"/>
        </w:rPr>
        <w:t xml:space="preserve"> 2019. </w:t>
      </w:r>
      <w:r>
        <w:rPr>
          <w:rFonts w:ascii="Arial" w:eastAsia="Times New Roman" w:hAnsi="Arial" w:cs="Arial"/>
          <w:iCs/>
          <w:lang w:eastAsia="en-US"/>
        </w:rPr>
        <w:t xml:space="preserve">Općina je izdala </w:t>
      </w:r>
      <w:r w:rsidR="00A3648D" w:rsidRPr="004F48AE">
        <w:rPr>
          <w:rFonts w:ascii="Arial" w:eastAsia="Times New Roman" w:hAnsi="Arial" w:cs="Arial"/>
          <w:iCs/>
          <w:lang w:eastAsia="en-US"/>
        </w:rPr>
        <w:t>dvije suglasnost za zaduživanje društvu u vlasništvu, Čistoća i zelenilo Konavle d.o.o. u ukupnom iznosu 11.195.312,50 kn</w:t>
      </w:r>
      <w:r w:rsidR="000C61D2">
        <w:rPr>
          <w:rFonts w:ascii="Arial" w:eastAsia="Times New Roman" w:hAnsi="Arial" w:cs="Arial"/>
          <w:iCs/>
          <w:lang w:eastAsia="en-US"/>
        </w:rPr>
        <w:t xml:space="preserve"> / 1.483.805,50 €</w:t>
      </w:r>
      <w:r w:rsidR="006879CE">
        <w:rPr>
          <w:rFonts w:ascii="Arial" w:eastAsia="Times New Roman" w:hAnsi="Arial" w:cs="Arial"/>
          <w:iCs/>
          <w:lang w:eastAsia="en-US"/>
        </w:rPr>
        <w:t xml:space="preserve">, te u 2023. godini jednu suglasnost u iznosu </w:t>
      </w:r>
      <w:r w:rsidR="00C15E68">
        <w:rPr>
          <w:rFonts w:ascii="Arial" w:eastAsia="Times New Roman" w:hAnsi="Arial" w:cs="Arial"/>
          <w:iCs/>
          <w:lang w:eastAsia="en-US"/>
        </w:rPr>
        <w:t>282.197,60 €</w:t>
      </w:r>
      <w:r w:rsidR="009975CB">
        <w:rPr>
          <w:rFonts w:ascii="Arial" w:eastAsia="Times New Roman" w:hAnsi="Arial" w:cs="Arial"/>
          <w:iCs/>
          <w:lang w:eastAsia="en-US"/>
        </w:rPr>
        <w:t xml:space="preserve"> (glavnica 254.375 € i kamate)</w:t>
      </w:r>
      <w:r>
        <w:rPr>
          <w:rFonts w:ascii="Arial" w:eastAsia="Times New Roman" w:hAnsi="Arial" w:cs="Arial"/>
          <w:iCs/>
          <w:lang w:eastAsia="en-US"/>
        </w:rPr>
        <w:t xml:space="preserve"> i u 2024. jednu suglasnost u iznosu </w:t>
      </w:r>
      <w:r w:rsidR="009975CB">
        <w:rPr>
          <w:rFonts w:ascii="Arial" w:eastAsia="Times New Roman" w:hAnsi="Arial" w:cs="Arial"/>
          <w:iCs/>
          <w:lang w:eastAsia="en-US"/>
        </w:rPr>
        <w:t>132,505,04 € (glavnica 123.125 € i kamate)</w:t>
      </w:r>
      <w:r w:rsidR="00266D06">
        <w:rPr>
          <w:rFonts w:ascii="Arial" w:eastAsia="Times New Roman" w:hAnsi="Arial" w:cs="Arial"/>
          <w:iCs/>
          <w:lang w:eastAsia="en-US"/>
        </w:rPr>
        <w:t>.</w:t>
      </w:r>
    </w:p>
    <w:p w14:paraId="739698C8" w14:textId="77777777" w:rsidR="00A3648D" w:rsidRPr="004F48AE" w:rsidRDefault="00A3648D" w:rsidP="00A3648D">
      <w:pPr>
        <w:spacing w:after="0" w:line="240" w:lineRule="auto"/>
        <w:jc w:val="both"/>
        <w:rPr>
          <w:rFonts w:ascii="Arial" w:eastAsia="Calibri" w:hAnsi="Arial" w:cs="Arial"/>
          <w:lang w:eastAsia="en-US"/>
        </w:rPr>
      </w:pPr>
    </w:p>
    <w:p w14:paraId="73702877" w14:textId="26CA6727" w:rsidR="00A3648D" w:rsidRPr="004F48AE" w:rsidRDefault="00266D06" w:rsidP="00A3648D">
      <w:pPr>
        <w:shd w:val="clear" w:color="auto" w:fill="F2F2F2"/>
        <w:spacing w:after="0" w:line="240" w:lineRule="auto"/>
        <w:jc w:val="both"/>
        <w:rPr>
          <w:rFonts w:ascii="Arial" w:eastAsia="Calibri" w:hAnsi="Arial" w:cs="Arial"/>
          <w:b/>
          <w:u w:val="single"/>
          <w:lang w:eastAsia="en-US"/>
        </w:rPr>
      </w:pPr>
      <w:r>
        <w:rPr>
          <w:rFonts w:ascii="Arial" w:eastAsia="Calibri" w:hAnsi="Arial" w:cs="Arial"/>
          <w:b/>
          <w:u w:val="single"/>
          <w:shd w:val="clear" w:color="auto" w:fill="F2F2F2"/>
          <w:lang w:eastAsia="en-US"/>
        </w:rPr>
        <w:t>1</w:t>
      </w:r>
      <w:r w:rsidR="00A3648D" w:rsidRPr="004F48AE">
        <w:rPr>
          <w:rFonts w:ascii="Arial" w:eastAsia="Calibri" w:hAnsi="Arial" w:cs="Arial"/>
          <w:b/>
          <w:u w:val="single"/>
          <w:shd w:val="clear" w:color="auto" w:fill="F2F2F2"/>
          <w:lang w:eastAsia="en-US"/>
        </w:rPr>
        <w:t xml:space="preserve">. </w:t>
      </w:r>
      <w:r w:rsidR="00A3648D" w:rsidRPr="004F48AE">
        <w:rPr>
          <w:rFonts w:ascii="Arial" w:eastAsia="Calibri" w:hAnsi="Arial" w:cs="Arial"/>
          <w:b/>
          <w:u w:val="single"/>
          <w:shd w:val="clear" w:color="auto" w:fill="F2F2F2"/>
          <w:lang w:eastAsia="en-US"/>
        </w:rPr>
        <w:tab/>
        <w:t xml:space="preserve">Suglasnost za zaduživanje društva ČISTOĆA I ZELENILO KONAVLE D.O.O. (investicija: </w:t>
      </w:r>
      <w:r w:rsidR="00A3648D" w:rsidRPr="004F48AE">
        <w:rPr>
          <w:rFonts w:ascii="Arial" w:eastAsia="Calibri" w:hAnsi="Arial" w:cs="Arial"/>
          <w:b/>
          <w:u w:val="single"/>
          <w:shd w:val="clear" w:color="auto" w:fill="F2F2F2"/>
        </w:rPr>
        <w:t xml:space="preserve">Nabava novog komunalnog vozila za odvoz smeća putem financijskog leasinga – </w:t>
      </w:r>
      <w:proofErr w:type="spellStart"/>
      <w:r w:rsidR="00A3648D" w:rsidRPr="004F48AE">
        <w:rPr>
          <w:rFonts w:ascii="Arial" w:eastAsia="Calibri" w:hAnsi="Arial" w:cs="Arial"/>
          <w:b/>
          <w:u w:val="single"/>
          <w:shd w:val="clear" w:color="auto" w:fill="F2F2F2"/>
        </w:rPr>
        <w:t>Erste&amp;Steiermärkisches-Leasing</w:t>
      </w:r>
      <w:proofErr w:type="spellEnd"/>
      <w:r w:rsidR="00A3648D" w:rsidRPr="004F48AE">
        <w:rPr>
          <w:rFonts w:ascii="Arial" w:eastAsia="Calibri" w:hAnsi="Arial" w:cs="Arial"/>
          <w:b/>
          <w:u w:val="single"/>
          <w:shd w:val="clear" w:color="auto" w:fill="F2F2F2"/>
        </w:rPr>
        <w:t xml:space="preserve"> d.o.o.</w:t>
      </w:r>
      <w:r w:rsidR="00A3648D" w:rsidRPr="004F48AE">
        <w:rPr>
          <w:rFonts w:ascii="Arial" w:eastAsia="Calibri" w:hAnsi="Arial" w:cs="Arial"/>
          <w:b/>
          <w:u w:val="single"/>
        </w:rPr>
        <w:t>)</w:t>
      </w:r>
    </w:p>
    <w:p w14:paraId="30CD4828" w14:textId="77777777" w:rsidR="00A3648D" w:rsidRPr="004F48AE" w:rsidRDefault="00A3648D" w:rsidP="00A3648D">
      <w:pPr>
        <w:spacing w:after="0" w:line="240" w:lineRule="auto"/>
        <w:jc w:val="both"/>
        <w:rPr>
          <w:rFonts w:ascii="Arial" w:eastAsia="Times New Roman" w:hAnsi="Arial" w:cs="Arial"/>
          <w:bCs/>
          <w:iCs/>
          <w:lang w:eastAsia="en-US"/>
        </w:rPr>
      </w:pPr>
    </w:p>
    <w:p w14:paraId="4E55E1CD" w14:textId="77777777" w:rsidR="00A3648D" w:rsidRPr="004F48AE" w:rsidRDefault="00A3648D" w:rsidP="00A3648D">
      <w:pPr>
        <w:spacing w:after="0" w:line="240" w:lineRule="auto"/>
        <w:jc w:val="both"/>
        <w:rPr>
          <w:rFonts w:ascii="Arial" w:eastAsia="Calibri" w:hAnsi="Arial" w:cs="Arial"/>
          <w:b/>
        </w:rPr>
      </w:pPr>
      <w:r w:rsidRPr="004F48AE">
        <w:rPr>
          <w:rFonts w:ascii="Arial" w:eastAsia="Times New Roman" w:hAnsi="Arial" w:cs="Arial"/>
          <w:b/>
        </w:rPr>
        <w:t xml:space="preserve">Općinsko vijeće Općine Konavle je na 14. sjednici održanoj 28. lipnja 2019., </w:t>
      </w:r>
      <w:r w:rsidRPr="004F48AE">
        <w:rPr>
          <w:rFonts w:ascii="Arial" w:eastAsia="Times New Roman" w:hAnsi="Arial" w:cs="Arial"/>
        </w:rPr>
        <w:t xml:space="preserve">na temelju članka 31. Statuta Općine Konavle (Službeni glasnik Općine Konavle broj 6/14 – pročišćeni tekst, 4/16, 2/18) i članka 90. Zakona o proračunu </w:t>
      </w:r>
      <w:r w:rsidRPr="004F48AE">
        <w:rPr>
          <w:rFonts w:ascii="Arial" w:eastAsia="Calibri" w:hAnsi="Arial" w:cs="Arial"/>
        </w:rPr>
        <w:t xml:space="preserve">(Narodne novine broj 87/08, 136/12, 15/15) </w:t>
      </w:r>
      <w:r w:rsidRPr="004F48AE">
        <w:rPr>
          <w:rFonts w:ascii="Arial" w:eastAsia="Calibri" w:hAnsi="Arial" w:cs="Arial"/>
          <w:b/>
        </w:rPr>
        <w:t xml:space="preserve">donijelo Odluku o davanju suglasnosti za kreditno zaduživanje društva Čistoća i zelenilo Konavle d.o.o. Čilipi. </w:t>
      </w:r>
    </w:p>
    <w:p w14:paraId="4FC442F3" w14:textId="77777777" w:rsidR="00A3648D" w:rsidRPr="004F48AE" w:rsidRDefault="00A3648D" w:rsidP="00A3648D">
      <w:pPr>
        <w:spacing w:after="0" w:line="240" w:lineRule="auto"/>
        <w:jc w:val="both"/>
        <w:rPr>
          <w:rFonts w:ascii="Arial" w:eastAsia="Calibri" w:hAnsi="Arial" w:cs="Arial"/>
        </w:rPr>
      </w:pPr>
    </w:p>
    <w:p w14:paraId="37493713" w14:textId="77777777" w:rsidR="00A3648D" w:rsidRPr="004F48AE" w:rsidRDefault="00A3648D" w:rsidP="00A3648D">
      <w:pPr>
        <w:spacing w:after="0" w:line="240" w:lineRule="auto"/>
        <w:jc w:val="both"/>
        <w:rPr>
          <w:rFonts w:ascii="Arial" w:eastAsia="Calibri" w:hAnsi="Arial" w:cs="Arial"/>
        </w:rPr>
      </w:pPr>
      <w:r w:rsidRPr="004F48AE">
        <w:rPr>
          <w:rFonts w:ascii="Arial" w:eastAsia="Calibri" w:hAnsi="Arial" w:cs="Arial"/>
        </w:rPr>
        <w:t xml:space="preserve">Nabava kamiona za odvoz smeća s nadogradnjom (MAN TGL 12.250 + nadogradnja FARID T1s8) , koji predstavljaju značajan kapitalni projekt i od važnosti je za stanovnike. </w:t>
      </w:r>
      <w:r w:rsidRPr="004F48AE">
        <w:rPr>
          <w:rFonts w:ascii="Arial" w:eastAsia="Times New Roman" w:hAnsi="Arial" w:cs="Arial"/>
        </w:rPr>
        <w:t xml:space="preserve">Pravna osoba u vlasništvu Općine </w:t>
      </w:r>
      <w:r w:rsidRPr="004F48AE">
        <w:rPr>
          <w:rFonts w:ascii="Arial" w:eastAsia="Calibri" w:hAnsi="Arial" w:cs="Arial"/>
          <w:lang w:eastAsia="en-US"/>
        </w:rPr>
        <w:t xml:space="preserve">(Čistoća i zelenilo Konavle d.o.o.) </w:t>
      </w:r>
      <w:r w:rsidRPr="004F48AE">
        <w:rPr>
          <w:rFonts w:ascii="Arial" w:eastAsia="Times New Roman" w:hAnsi="Arial" w:cs="Arial"/>
        </w:rPr>
        <w:t>je provela otvoreni postupak nabave male vrijednosti za nabavu komunalnog vozila (postupak lipanj 2019.)</w:t>
      </w:r>
      <w:r w:rsidRPr="004F48AE">
        <w:rPr>
          <w:rFonts w:ascii="Arial" w:eastAsia="Calibri" w:hAnsi="Arial" w:cs="Arial"/>
          <w:lang w:eastAsia="en-US"/>
        </w:rPr>
        <w:t xml:space="preserve">. </w:t>
      </w:r>
    </w:p>
    <w:p w14:paraId="0ED2A2BB" w14:textId="77777777" w:rsidR="00A3648D" w:rsidRPr="004F48AE" w:rsidRDefault="00A3648D" w:rsidP="00A3648D">
      <w:pPr>
        <w:spacing w:after="0" w:line="240" w:lineRule="auto"/>
        <w:jc w:val="both"/>
        <w:rPr>
          <w:rFonts w:ascii="Arial" w:eastAsia="Times New Roman" w:hAnsi="Arial" w:cs="Arial"/>
          <w:bCs/>
          <w:iCs/>
          <w:lang w:eastAsia="en-US"/>
        </w:rPr>
      </w:pPr>
    </w:p>
    <w:p w14:paraId="41B996B5" w14:textId="5C3C6FBE"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iCs/>
          <w:lang w:eastAsia="en-US"/>
        </w:rPr>
        <w:t>Kredit je zaključen 9.7.2019. s odabranim ponuditeljem (</w:t>
      </w:r>
      <w:proofErr w:type="spellStart"/>
      <w:r w:rsidRPr="004F48AE">
        <w:rPr>
          <w:rFonts w:ascii="Arial" w:eastAsia="Times New Roman" w:hAnsi="Arial" w:cs="Arial"/>
          <w:iCs/>
          <w:lang w:eastAsia="en-US"/>
        </w:rPr>
        <w:t>Erste&amp;Steiermärkische</w:t>
      </w:r>
      <w:proofErr w:type="spellEnd"/>
      <w:r w:rsidRPr="004F48AE">
        <w:rPr>
          <w:rFonts w:ascii="Arial" w:eastAsia="Times New Roman" w:hAnsi="Arial" w:cs="Arial"/>
          <w:iCs/>
          <w:lang w:eastAsia="en-US"/>
        </w:rPr>
        <w:t xml:space="preserve"> S-Leasing d.o.o. Zagreb) u iznosu 1.195.312,50 kn </w:t>
      </w:r>
      <w:r w:rsidR="000C61D2">
        <w:rPr>
          <w:rFonts w:ascii="Arial" w:eastAsia="Times New Roman" w:hAnsi="Arial" w:cs="Arial"/>
          <w:iCs/>
          <w:lang w:eastAsia="en-US"/>
        </w:rPr>
        <w:t xml:space="preserve">/ 158.645,23 € </w:t>
      </w:r>
      <w:r w:rsidRPr="004F48AE">
        <w:rPr>
          <w:rFonts w:ascii="Arial" w:eastAsia="Times New Roman" w:hAnsi="Arial" w:cs="Arial"/>
          <w:iCs/>
          <w:lang w:eastAsia="en-US"/>
        </w:rPr>
        <w:t xml:space="preserve">(dugoročni kunski kredit). Obračun leasing rate vrši se u mjesecu koji slijedi mjesecu u kojem je izvršena primopredaja objekta leasinga. Leasing rate dospijevaju u roku od 8 dana, najkasnije na datum dospijeća označen na računu. </w:t>
      </w:r>
      <w:r w:rsidRPr="004F48AE">
        <w:rPr>
          <w:rFonts w:ascii="Arial" w:eastAsia="Times New Roman" w:hAnsi="Arial" w:cs="Arial"/>
          <w:bCs/>
          <w:iCs/>
          <w:lang w:eastAsia="en-US"/>
        </w:rPr>
        <w:t xml:space="preserve">Redovna kamatna stopa je fiksna i iznosi 2,90% nominalna. Sredstva osiguranja leasinga je polica automobilskog kasko osiguranja i zadužnica primatelja leasinga. </w:t>
      </w:r>
      <w:r w:rsidRPr="004F48AE">
        <w:rPr>
          <w:rFonts w:ascii="Arial" w:eastAsia="Times New Roman" w:hAnsi="Arial" w:cs="Arial"/>
          <w:bCs/>
          <w:iCs/>
          <w:u w:val="single"/>
          <w:lang w:eastAsia="en-US"/>
        </w:rPr>
        <w:t>Krajnji rok povrata leasinga je bio 1.8.2024</w:t>
      </w:r>
      <w:r w:rsidRPr="004F48AE">
        <w:rPr>
          <w:rFonts w:ascii="Arial" w:eastAsia="Times New Roman" w:hAnsi="Arial" w:cs="Arial"/>
          <w:bCs/>
          <w:iCs/>
          <w:lang w:eastAsia="en-US"/>
        </w:rPr>
        <w:t xml:space="preserve">. (dodatkom ugovoru iz travnja 2020. produžen 6 mjeseci). Društvo je u srpnju 2019. podmirilo učešće za kredit u iznosu 179.296,88 kn. </w:t>
      </w:r>
    </w:p>
    <w:p w14:paraId="07D76F21" w14:textId="77777777" w:rsidR="00A3648D" w:rsidRPr="004F48AE" w:rsidRDefault="00A3648D" w:rsidP="00A3648D">
      <w:pPr>
        <w:spacing w:after="0" w:line="240" w:lineRule="auto"/>
        <w:jc w:val="both"/>
        <w:rPr>
          <w:rFonts w:ascii="Arial" w:eastAsia="Times New Roman" w:hAnsi="Arial" w:cs="Arial"/>
          <w:bCs/>
          <w:iCs/>
          <w:lang w:eastAsia="en-US"/>
        </w:rPr>
      </w:pPr>
    </w:p>
    <w:p w14:paraId="6ECF0280" w14:textId="77777777" w:rsidR="00A3648D" w:rsidRPr="004F48AE" w:rsidRDefault="00A3648D" w:rsidP="00A3648D">
      <w:pPr>
        <w:spacing w:after="0" w:line="240" w:lineRule="auto"/>
        <w:jc w:val="both"/>
        <w:rPr>
          <w:rFonts w:ascii="Arial" w:eastAsia="Calibri" w:hAnsi="Arial" w:cs="Arial"/>
          <w:b/>
          <w:u w:val="single"/>
          <w:lang w:eastAsia="en-US"/>
        </w:rPr>
      </w:pPr>
      <w:r w:rsidRPr="004F48AE">
        <w:rPr>
          <w:rFonts w:ascii="Arial" w:eastAsia="Calibri" w:hAnsi="Arial" w:cs="Arial"/>
          <w:lang w:eastAsia="en-US"/>
        </w:rPr>
        <w:t xml:space="preserve">Dana 16. travnja 2020. je s leasing društvom zaključen dodatak ugovoru o financijskom leasingu kojim je odgođena otplata leasing rata za 6 mjeseci (od travnja do konca rujna 2020., te se otplata nastavlja 1.10.2020., pa i konačan </w:t>
      </w:r>
      <w:r w:rsidRPr="004F48AE">
        <w:rPr>
          <w:rFonts w:ascii="Arial" w:eastAsia="Calibri" w:hAnsi="Arial" w:cs="Arial"/>
          <w:b/>
          <w:u w:val="single"/>
          <w:lang w:eastAsia="en-US"/>
        </w:rPr>
        <w:t>krajnji rok povrata leasinga je 1.2.2025.</w:t>
      </w:r>
    </w:p>
    <w:p w14:paraId="169FED93" w14:textId="77777777" w:rsidR="00A3648D" w:rsidRPr="004F48AE" w:rsidRDefault="00A3648D" w:rsidP="00A3648D">
      <w:pPr>
        <w:spacing w:after="0" w:line="240" w:lineRule="auto"/>
        <w:jc w:val="both"/>
        <w:rPr>
          <w:rFonts w:ascii="Arial" w:eastAsia="Calibri" w:hAnsi="Arial" w:cs="Arial"/>
          <w:lang w:eastAsia="en-US"/>
        </w:rPr>
      </w:pPr>
      <w:r w:rsidRPr="004F48AE">
        <w:rPr>
          <w:rFonts w:ascii="Arial" w:eastAsia="Times New Roman" w:hAnsi="Arial" w:cs="Arial"/>
          <w:bCs/>
          <w:iCs/>
          <w:lang w:eastAsia="en-US"/>
        </w:rPr>
        <w:t>U razdoblju 2019-2022. podmirena je glavnica u iznosu 681.688,66 kn, kamate u iznosu 59.500,49 kn i naknada za odgodu otplate kredita 19.683,81 kn, odnosno sveukupno 760.872,96 kn.</w:t>
      </w:r>
    </w:p>
    <w:p w14:paraId="1069EAA9" w14:textId="77777777" w:rsidR="00A3648D" w:rsidRPr="004F48AE" w:rsidRDefault="00A3648D" w:rsidP="00A3648D">
      <w:pPr>
        <w:spacing w:after="0" w:line="240" w:lineRule="auto"/>
        <w:jc w:val="both"/>
        <w:rPr>
          <w:rFonts w:ascii="Arial" w:eastAsia="Times New Roman" w:hAnsi="Arial" w:cs="Arial"/>
          <w:bCs/>
          <w:iCs/>
          <w:lang w:eastAsia="en-US"/>
        </w:rPr>
      </w:pPr>
    </w:p>
    <w:p w14:paraId="4A5C0918" w14:textId="77777777"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 xml:space="preserve">Društvo je u 2022. otplatilo glavnicu u iznosu 226.071,10 kn i kamate u iznosu 18.462,02 kn. </w:t>
      </w:r>
    </w:p>
    <w:p w14:paraId="47D5C44C" w14:textId="77777777"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 xml:space="preserve">Koncem 2022. </w:t>
      </w:r>
      <w:r w:rsidRPr="004F48AE">
        <w:rPr>
          <w:rFonts w:ascii="Arial" w:eastAsia="Times New Roman" w:hAnsi="Arial" w:cs="Arial"/>
          <w:b/>
          <w:bCs/>
          <w:iCs/>
          <w:lang w:eastAsia="en-US"/>
        </w:rPr>
        <w:t>preostala glavnica</w:t>
      </w:r>
      <w:r w:rsidRPr="004F48AE">
        <w:rPr>
          <w:rFonts w:ascii="Arial" w:eastAsia="Times New Roman" w:hAnsi="Arial" w:cs="Arial"/>
          <w:bCs/>
          <w:iCs/>
          <w:lang w:eastAsia="en-US"/>
        </w:rPr>
        <w:t xml:space="preserve"> kredita iznosi </w:t>
      </w:r>
      <w:r w:rsidRPr="004F48AE">
        <w:rPr>
          <w:rFonts w:ascii="Arial" w:eastAsia="Times New Roman" w:hAnsi="Arial" w:cs="Arial"/>
          <w:b/>
          <w:bCs/>
          <w:iCs/>
          <w:lang w:eastAsia="en-US"/>
        </w:rPr>
        <w:t>513.623,84</w:t>
      </w:r>
      <w:r w:rsidRPr="004F48AE">
        <w:rPr>
          <w:rFonts w:ascii="Arial" w:eastAsia="Times New Roman" w:hAnsi="Arial" w:cs="Arial"/>
          <w:bCs/>
          <w:iCs/>
          <w:lang w:eastAsia="en-US"/>
        </w:rPr>
        <w:t xml:space="preserve"> kn (68.169,60 €).</w:t>
      </w:r>
    </w:p>
    <w:p w14:paraId="6ED864A2" w14:textId="58AA2246"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 xml:space="preserve">Društvo je u 2023. otplatilo glavnicu u iznosu </w:t>
      </w:r>
      <w:r w:rsidR="004C43F1">
        <w:rPr>
          <w:rFonts w:ascii="Arial" w:eastAsia="Times New Roman" w:hAnsi="Arial" w:cs="Arial"/>
          <w:bCs/>
          <w:iCs/>
          <w:lang w:eastAsia="en-US"/>
        </w:rPr>
        <w:t>30.886,59</w:t>
      </w:r>
      <w:r w:rsidRPr="004F48AE">
        <w:rPr>
          <w:rFonts w:ascii="Arial" w:eastAsia="Times New Roman" w:hAnsi="Arial" w:cs="Arial"/>
          <w:bCs/>
          <w:iCs/>
          <w:lang w:eastAsia="en-US"/>
        </w:rPr>
        <w:t xml:space="preserve"> € i kamate </w:t>
      </w:r>
      <w:r w:rsidR="004C43F1">
        <w:rPr>
          <w:rFonts w:ascii="Arial" w:eastAsia="Times New Roman" w:hAnsi="Arial" w:cs="Arial"/>
          <w:bCs/>
          <w:iCs/>
          <w:lang w:eastAsia="en-US"/>
        </w:rPr>
        <w:t>1.568,49</w:t>
      </w:r>
      <w:r w:rsidRPr="004F48AE">
        <w:rPr>
          <w:rFonts w:ascii="Arial" w:eastAsia="Times New Roman" w:hAnsi="Arial" w:cs="Arial"/>
          <w:bCs/>
          <w:iCs/>
          <w:lang w:eastAsia="en-US"/>
        </w:rPr>
        <w:t xml:space="preserve"> €, te koncem 2023. </w:t>
      </w:r>
      <w:r w:rsidRPr="004F48AE">
        <w:rPr>
          <w:rFonts w:ascii="Arial" w:eastAsia="Times New Roman" w:hAnsi="Arial" w:cs="Arial"/>
          <w:b/>
          <w:bCs/>
          <w:iCs/>
          <w:lang w:eastAsia="en-US"/>
        </w:rPr>
        <w:t>preostala glavnica</w:t>
      </w:r>
      <w:r w:rsidRPr="004F48AE">
        <w:rPr>
          <w:rFonts w:ascii="Arial" w:eastAsia="Times New Roman" w:hAnsi="Arial" w:cs="Arial"/>
          <w:bCs/>
          <w:iCs/>
          <w:lang w:eastAsia="en-US"/>
        </w:rPr>
        <w:t xml:space="preserve"> kredita iznosi </w:t>
      </w:r>
      <w:r w:rsidR="004C43F1">
        <w:rPr>
          <w:rFonts w:ascii="Arial" w:eastAsia="Times New Roman" w:hAnsi="Arial" w:cs="Arial"/>
          <w:b/>
          <w:iCs/>
          <w:lang w:eastAsia="en-US"/>
        </w:rPr>
        <w:t>37.283,01</w:t>
      </w:r>
      <w:r w:rsidRPr="004F48AE">
        <w:rPr>
          <w:rFonts w:ascii="Arial" w:eastAsia="Times New Roman" w:hAnsi="Arial" w:cs="Arial"/>
          <w:b/>
          <w:iCs/>
          <w:lang w:eastAsia="en-US"/>
        </w:rPr>
        <w:t xml:space="preserve"> €.</w:t>
      </w:r>
    </w:p>
    <w:p w14:paraId="509BFC1B" w14:textId="7D62F6FC" w:rsidR="00266D06" w:rsidRPr="004F48AE" w:rsidRDefault="00266D06" w:rsidP="00266D06">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Društvo je u 202</w:t>
      </w:r>
      <w:r>
        <w:rPr>
          <w:rFonts w:ascii="Arial" w:eastAsia="Times New Roman" w:hAnsi="Arial" w:cs="Arial"/>
          <w:bCs/>
          <w:iCs/>
          <w:lang w:eastAsia="en-US"/>
        </w:rPr>
        <w:t>4</w:t>
      </w:r>
      <w:r w:rsidRPr="004F48AE">
        <w:rPr>
          <w:rFonts w:ascii="Arial" w:eastAsia="Times New Roman" w:hAnsi="Arial" w:cs="Arial"/>
          <w:bCs/>
          <w:iCs/>
          <w:lang w:eastAsia="en-US"/>
        </w:rPr>
        <w:t xml:space="preserve">. otplatilo glavnicu u iznosu </w:t>
      </w:r>
      <w:r w:rsidR="004960B1">
        <w:rPr>
          <w:rFonts w:ascii="Arial" w:eastAsia="Times New Roman" w:hAnsi="Arial" w:cs="Arial"/>
          <w:bCs/>
          <w:iCs/>
          <w:lang w:eastAsia="en-US"/>
        </w:rPr>
        <w:t>15.782,03</w:t>
      </w:r>
      <w:r w:rsidRPr="004F48AE">
        <w:rPr>
          <w:rFonts w:ascii="Arial" w:eastAsia="Times New Roman" w:hAnsi="Arial" w:cs="Arial"/>
          <w:bCs/>
          <w:iCs/>
          <w:lang w:eastAsia="en-US"/>
        </w:rPr>
        <w:t xml:space="preserve"> € i kamate u iznosu </w:t>
      </w:r>
      <w:r w:rsidR="00686394">
        <w:rPr>
          <w:rFonts w:ascii="Arial" w:eastAsia="Times New Roman" w:hAnsi="Arial" w:cs="Arial"/>
          <w:bCs/>
          <w:iCs/>
          <w:lang w:eastAsia="en-US"/>
        </w:rPr>
        <w:t>445,51</w:t>
      </w:r>
      <w:r w:rsidRPr="004F48AE">
        <w:rPr>
          <w:rFonts w:ascii="Arial" w:eastAsia="Times New Roman" w:hAnsi="Arial" w:cs="Arial"/>
          <w:bCs/>
          <w:iCs/>
          <w:lang w:eastAsia="en-US"/>
        </w:rPr>
        <w:t xml:space="preserve"> €, te koncem </w:t>
      </w:r>
      <w:r>
        <w:rPr>
          <w:rFonts w:ascii="Arial" w:eastAsia="Times New Roman" w:hAnsi="Arial" w:cs="Arial"/>
          <w:bCs/>
          <w:iCs/>
          <w:lang w:eastAsia="en-US"/>
        </w:rPr>
        <w:t xml:space="preserve">lipnja </w:t>
      </w:r>
      <w:r w:rsidRPr="004F48AE">
        <w:rPr>
          <w:rFonts w:ascii="Arial" w:eastAsia="Times New Roman" w:hAnsi="Arial" w:cs="Arial"/>
          <w:bCs/>
          <w:iCs/>
          <w:lang w:eastAsia="en-US"/>
        </w:rPr>
        <w:t>202</w:t>
      </w:r>
      <w:r>
        <w:rPr>
          <w:rFonts w:ascii="Arial" w:eastAsia="Times New Roman" w:hAnsi="Arial" w:cs="Arial"/>
          <w:bCs/>
          <w:iCs/>
          <w:lang w:eastAsia="en-US"/>
        </w:rPr>
        <w:t>4</w:t>
      </w:r>
      <w:r w:rsidRPr="004F48AE">
        <w:rPr>
          <w:rFonts w:ascii="Arial" w:eastAsia="Times New Roman" w:hAnsi="Arial" w:cs="Arial"/>
          <w:bCs/>
          <w:iCs/>
          <w:lang w:eastAsia="en-US"/>
        </w:rPr>
        <w:t xml:space="preserve">. </w:t>
      </w:r>
      <w:r w:rsidRPr="004F48AE">
        <w:rPr>
          <w:rFonts w:ascii="Arial" w:eastAsia="Times New Roman" w:hAnsi="Arial" w:cs="Arial"/>
          <w:b/>
          <w:bCs/>
          <w:iCs/>
          <w:lang w:eastAsia="en-US"/>
        </w:rPr>
        <w:t>preostala glavnica</w:t>
      </w:r>
      <w:r w:rsidRPr="004F48AE">
        <w:rPr>
          <w:rFonts w:ascii="Arial" w:eastAsia="Times New Roman" w:hAnsi="Arial" w:cs="Arial"/>
          <w:bCs/>
          <w:iCs/>
          <w:lang w:eastAsia="en-US"/>
        </w:rPr>
        <w:t xml:space="preserve"> kredita iznosi </w:t>
      </w:r>
      <w:r w:rsidR="00686394">
        <w:rPr>
          <w:rFonts w:ascii="Arial" w:eastAsia="Times New Roman" w:hAnsi="Arial" w:cs="Arial"/>
          <w:b/>
          <w:iCs/>
          <w:lang w:eastAsia="en-US"/>
        </w:rPr>
        <w:t>21.500,98</w:t>
      </w:r>
      <w:r w:rsidRPr="004F48AE">
        <w:rPr>
          <w:rFonts w:ascii="Arial" w:eastAsia="Times New Roman" w:hAnsi="Arial" w:cs="Arial"/>
          <w:b/>
          <w:iCs/>
          <w:lang w:eastAsia="en-US"/>
        </w:rPr>
        <w:t xml:space="preserve"> €.</w:t>
      </w:r>
    </w:p>
    <w:p w14:paraId="7E99908F" w14:textId="77777777" w:rsidR="00A3648D" w:rsidRPr="004F48AE" w:rsidRDefault="00A3648D" w:rsidP="00A3648D">
      <w:pPr>
        <w:spacing w:after="0" w:line="240" w:lineRule="auto"/>
        <w:jc w:val="both"/>
        <w:rPr>
          <w:rFonts w:ascii="Arial" w:eastAsia="Calibri" w:hAnsi="Arial" w:cs="Arial"/>
          <w:lang w:eastAsia="en-US"/>
        </w:rPr>
      </w:pPr>
    </w:p>
    <w:p w14:paraId="644BCBF0" w14:textId="6F9C110A" w:rsidR="00A3648D" w:rsidRPr="004F48AE" w:rsidRDefault="00266D06" w:rsidP="00A3648D">
      <w:pPr>
        <w:shd w:val="clear" w:color="auto" w:fill="F2F2F2"/>
        <w:spacing w:after="0" w:line="240" w:lineRule="auto"/>
        <w:jc w:val="both"/>
        <w:rPr>
          <w:rFonts w:ascii="Arial" w:eastAsia="Calibri" w:hAnsi="Arial" w:cs="Arial"/>
          <w:b/>
          <w:u w:val="single"/>
          <w:lang w:eastAsia="en-US"/>
        </w:rPr>
      </w:pPr>
      <w:r>
        <w:rPr>
          <w:rFonts w:ascii="Arial" w:eastAsia="Calibri" w:hAnsi="Arial" w:cs="Arial"/>
          <w:b/>
          <w:u w:val="single"/>
          <w:lang w:eastAsia="en-US"/>
        </w:rPr>
        <w:t>2</w:t>
      </w:r>
      <w:r w:rsidR="00A3648D" w:rsidRPr="004F48AE">
        <w:rPr>
          <w:rFonts w:ascii="Arial" w:eastAsia="Calibri" w:hAnsi="Arial" w:cs="Arial"/>
          <w:b/>
          <w:u w:val="single"/>
          <w:lang w:eastAsia="en-US"/>
        </w:rPr>
        <w:t xml:space="preserve">. </w:t>
      </w:r>
      <w:r w:rsidR="00A3648D" w:rsidRPr="004F48AE">
        <w:rPr>
          <w:rFonts w:ascii="Arial" w:eastAsia="Calibri" w:hAnsi="Arial" w:cs="Arial"/>
          <w:b/>
          <w:u w:val="single"/>
          <w:lang w:eastAsia="en-US"/>
        </w:rPr>
        <w:tab/>
        <w:t xml:space="preserve">Suglasnost za zaduživanje društva ČISTOĆA I ZELENILO KONAVLE D.O.O. (investicija </w:t>
      </w:r>
      <w:r w:rsidR="00A3648D" w:rsidRPr="004F48AE">
        <w:rPr>
          <w:rFonts w:ascii="Arial" w:eastAsia="Calibri" w:hAnsi="Arial" w:cs="Arial"/>
          <w:b/>
          <w:u w:val="single"/>
        </w:rPr>
        <w:t>Izgradnja poslovno trgovačke građevine s tržnicom, Cavtat – OTP</w:t>
      </w:r>
      <w:r w:rsidR="00A3648D" w:rsidRPr="004F48AE">
        <w:rPr>
          <w:rFonts w:ascii="Arial" w:eastAsia="Times New Roman" w:hAnsi="Arial" w:cs="Arial"/>
          <w:iCs/>
          <w:u w:val="single"/>
          <w:lang w:eastAsia="en-US"/>
        </w:rPr>
        <w:t xml:space="preserve"> banka Hrvatska d.d. Zadar</w:t>
      </w:r>
      <w:r w:rsidR="00A3648D" w:rsidRPr="004F48AE">
        <w:rPr>
          <w:rFonts w:ascii="Arial" w:eastAsia="Calibri" w:hAnsi="Arial" w:cs="Arial"/>
          <w:b/>
          <w:u w:val="single"/>
        </w:rPr>
        <w:t xml:space="preserve"> )</w:t>
      </w:r>
    </w:p>
    <w:p w14:paraId="4ADB981E" w14:textId="77777777" w:rsidR="00A3648D" w:rsidRPr="004F48AE" w:rsidRDefault="00A3648D" w:rsidP="00A3648D">
      <w:pPr>
        <w:spacing w:after="0" w:line="240" w:lineRule="auto"/>
        <w:jc w:val="both"/>
        <w:rPr>
          <w:rFonts w:ascii="Arial" w:eastAsia="Calibri" w:hAnsi="Arial" w:cs="Arial"/>
          <w:lang w:eastAsia="en-US"/>
        </w:rPr>
      </w:pPr>
    </w:p>
    <w:p w14:paraId="6567A03F" w14:textId="77777777" w:rsidR="00A3648D" w:rsidRPr="004F48AE" w:rsidRDefault="00A3648D" w:rsidP="00A3648D">
      <w:pPr>
        <w:spacing w:after="0" w:line="240" w:lineRule="auto"/>
        <w:jc w:val="both"/>
        <w:rPr>
          <w:rFonts w:ascii="Arial" w:eastAsia="Calibri" w:hAnsi="Arial" w:cs="Arial"/>
        </w:rPr>
      </w:pPr>
      <w:r w:rsidRPr="004F48AE">
        <w:rPr>
          <w:rFonts w:ascii="Arial" w:eastAsia="Times New Roman" w:hAnsi="Arial" w:cs="Arial"/>
          <w:b/>
        </w:rPr>
        <w:t xml:space="preserve">Općinsko vijeće Općine Konavle je na 18. sjednici održanoj 27. prosinca 2019., na temelju članka 90. Zakona o proračunu </w:t>
      </w:r>
      <w:r w:rsidRPr="004F48AE">
        <w:rPr>
          <w:rFonts w:ascii="Arial" w:eastAsia="Calibri" w:hAnsi="Arial" w:cs="Arial"/>
          <w:b/>
        </w:rPr>
        <w:t xml:space="preserve">(Narodne novine broj 87/08, 136/12, 15/15) donijelo Odluku o davanju suglasnosti za kreditno zaduživanje društva Čistoća i zelenilo Konavle d.o.o. Čilipi. </w:t>
      </w:r>
      <w:r w:rsidRPr="004F48AE">
        <w:rPr>
          <w:rFonts w:ascii="Arial" w:eastAsia="Calibri" w:hAnsi="Arial" w:cs="Arial"/>
        </w:rPr>
        <w:lastRenderedPageBreak/>
        <w:t xml:space="preserve">(odluka objavljena u Službenom glasniku Općine Konavle 12/2019). Čistoća i zelenilo Konavle d.o.o. se dugoročno zadužila za investiciju: Izgradnja poslovno trgovačke građevine s tržnicom, Cavtat  - refinanciranje kredita od 24.3.2017. na rok od 10 godina bez jamstva Općine. </w:t>
      </w:r>
    </w:p>
    <w:p w14:paraId="537B7990" w14:textId="77777777" w:rsidR="00A3648D" w:rsidRPr="004F48AE" w:rsidRDefault="00A3648D" w:rsidP="00A3648D">
      <w:pPr>
        <w:spacing w:after="0" w:line="240" w:lineRule="auto"/>
        <w:jc w:val="both"/>
        <w:rPr>
          <w:rFonts w:ascii="Arial" w:eastAsia="Calibri" w:hAnsi="Arial" w:cs="Arial"/>
        </w:rPr>
      </w:pPr>
    </w:p>
    <w:p w14:paraId="42F359A3" w14:textId="17B6AED7"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iCs/>
          <w:lang w:eastAsia="en-US"/>
        </w:rPr>
        <w:t xml:space="preserve">Kredit je zaključen (27.12.2019.) s poslovnom bankom (OTP banka d.d. Split) u iznosu 10.000.000 kn </w:t>
      </w:r>
      <w:r w:rsidR="000C61D2">
        <w:rPr>
          <w:rFonts w:ascii="Arial" w:eastAsia="Times New Roman" w:hAnsi="Arial" w:cs="Arial"/>
          <w:iCs/>
          <w:lang w:eastAsia="en-US"/>
        </w:rPr>
        <w:t xml:space="preserve">/ 1.327.228,08 € </w:t>
      </w:r>
      <w:r w:rsidRPr="004F48AE">
        <w:rPr>
          <w:rFonts w:ascii="Arial" w:eastAsia="Times New Roman" w:hAnsi="Arial" w:cs="Arial"/>
          <w:iCs/>
          <w:lang w:eastAsia="en-US"/>
        </w:rPr>
        <w:t xml:space="preserve">(dugoročni kunski kredit). </w:t>
      </w:r>
      <w:r w:rsidRPr="004F48AE">
        <w:rPr>
          <w:rFonts w:ascii="Arial" w:eastAsia="Times New Roman" w:hAnsi="Arial" w:cs="Arial"/>
          <w:bCs/>
          <w:iCs/>
          <w:lang w:eastAsia="en-US"/>
        </w:rPr>
        <w:t xml:space="preserve">Redovna kamatna stopa je fiksna i iznosi 1,14% godišnje, a obračunava se i plaća mjesečno. Zatezna kamatna stopa je u visini zakonske zatezne kamate. Nema troška odobravanja kredita. Sredstva osiguranja su 1 vlastita bjanko akceptirana mjenica bez protesta, zadužnica Korisnika kredita, te ugovor o cesiji s najmoprimcima izgrađene zgrade na kojoj je zasnovano založno pravo na pravu građenja. Prvi obrok kredita dospijeva 31.1.2020. Otplata je u 120 redovitih mjesečnih obroka kredita jednake glavnice, te je </w:t>
      </w:r>
      <w:r w:rsidRPr="004F48AE">
        <w:rPr>
          <w:rFonts w:ascii="Arial" w:eastAsia="Times New Roman" w:hAnsi="Arial" w:cs="Arial"/>
          <w:bCs/>
          <w:iCs/>
          <w:u w:val="single"/>
          <w:lang w:eastAsia="en-US"/>
        </w:rPr>
        <w:t xml:space="preserve">krajnji rok povrata kredita bio 31.12.2029. </w:t>
      </w:r>
      <w:r w:rsidRPr="004F48AE">
        <w:rPr>
          <w:rFonts w:ascii="Arial" w:eastAsia="Times New Roman" w:hAnsi="Arial" w:cs="Arial"/>
          <w:bCs/>
          <w:iCs/>
          <w:lang w:eastAsia="en-US"/>
        </w:rPr>
        <w:t>(dodatkom ugovoru iz svibnja 2020. produžen jednu godinu).</w:t>
      </w:r>
    </w:p>
    <w:p w14:paraId="0CC29145" w14:textId="77777777" w:rsidR="00A3648D" w:rsidRPr="004F48AE" w:rsidRDefault="00A3648D" w:rsidP="00A3648D">
      <w:pPr>
        <w:spacing w:after="0" w:line="240" w:lineRule="auto"/>
        <w:jc w:val="both"/>
        <w:rPr>
          <w:rFonts w:ascii="Arial" w:eastAsia="Calibri" w:hAnsi="Arial" w:cs="Arial"/>
        </w:rPr>
      </w:pPr>
    </w:p>
    <w:p w14:paraId="1F4BA962" w14:textId="77777777" w:rsidR="00A3648D" w:rsidRPr="004F48AE" w:rsidRDefault="00A3648D" w:rsidP="00A3648D">
      <w:pPr>
        <w:spacing w:after="0" w:line="240" w:lineRule="auto"/>
        <w:jc w:val="both"/>
        <w:rPr>
          <w:rFonts w:ascii="Arial" w:eastAsia="Calibri" w:hAnsi="Arial" w:cs="Arial"/>
          <w:b/>
          <w:u w:val="single"/>
          <w:lang w:eastAsia="en-US"/>
        </w:rPr>
      </w:pPr>
      <w:r w:rsidRPr="004F48AE">
        <w:rPr>
          <w:rFonts w:ascii="Arial" w:eastAsia="Calibri" w:hAnsi="Arial" w:cs="Arial"/>
          <w:lang w:eastAsia="en-US"/>
        </w:rPr>
        <w:t xml:space="preserve">Dana 29. svibnja 2020. je s poslovnom bankom zaključen dodatak ugovoru o kreditu kojim je odgođena otplata kredita za 1 godinu (od 1.3.20 do 31.3.2021, te se otplata nastavlja 31.03.2021., pa je i konačan </w:t>
      </w:r>
      <w:r w:rsidRPr="004F48AE">
        <w:rPr>
          <w:rFonts w:ascii="Arial" w:eastAsia="Calibri" w:hAnsi="Arial" w:cs="Arial"/>
          <w:b/>
          <w:u w:val="single"/>
          <w:lang w:eastAsia="en-US"/>
        </w:rPr>
        <w:t>krajnji rok povrata kredita je 31.12.2030.</w:t>
      </w:r>
    </w:p>
    <w:p w14:paraId="34ADD99D" w14:textId="77777777" w:rsidR="00A3648D" w:rsidRPr="004F48AE" w:rsidRDefault="00A3648D" w:rsidP="00A3648D">
      <w:pPr>
        <w:spacing w:after="0" w:line="240" w:lineRule="auto"/>
        <w:jc w:val="both"/>
        <w:rPr>
          <w:rFonts w:ascii="Arial" w:eastAsia="Times New Roman" w:hAnsi="Arial" w:cs="Arial"/>
          <w:bCs/>
          <w:iCs/>
          <w:lang w:eastAsia="en-US"/>
        </w:rPr>
      </w:pPr>
    </w:p>
    <w:p w14:paraId="0C821AAE" w14:textId="77777777" w:rsidR="00A3648D" w:rsidRPr="004F48AE" w:rsidRDefault="00A3648D" w:rsidP="00A3648D">
      <w:pPr>
        <w:spacing w:after="0" w:line="240" w:lineRule="auto"/>
        <w:jc w:val="both"/>
        <w:rPr>
          <w:rFonts w:ascii="Arial" w:eastAsia="Calibri" w:hAnsi="Arial" w:cs="Arial"/>
          <w:lang w:eastAsia="en-US"/>
        </w:rPr>
      </w:pPr>
      <w:r w:rsidRPr="004F48AE">
        <w:rPr>
          <w:rFonts w:ascii="Arial" w:eastAsia="Times New Roman" w:hAnsi="Arial" w:cs="Arial"/>
          <w:bCs/>
          <w:iCs/>
          <w:lang w:eastAsia="en-US"/>
        </w:rPr>
        <w:t>U razdoblju 2019-2022. podmirena je glavnica u iznosu 1.916.666,59 kn, kamate u iznosu 310.063,75 kn, odnosno sveukupno 2.226.730,34 kn.</w:t>
      </w:r>
    </w:p>
    <w:p w14:paraId="764632FD" w14:textId="77777777"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 xml:space="preserve">Društvo je u 2022. otplatilo glavnicu u iznosu 916.666,63 kn i kamate u iznosu 89.523,83 kn. </w:t>
      </w:r>
    </w:p>
    <w:p w14:paraId="7E1F136F" w14:textId="77777777" w:rsidR="00A3648D" w:rsidRPr="004F48AE" w:rsidRDefault="00A3648D" w:rsidP="00A3648D">
      <w:pPr>
        <w:spacing w:after="0" w:line="240" w:lineRule="auto"/>
        <w:jc w:val="both"/>
        <w:rPr>
          <w:rFonts w:ascii="Arial" w:eastAsia="Times New Roman" w:hAnsi="Arial" w:cs="Arial"/>
          <w:bCs/>
          <w:iCs/>
          <w:lang w:eastAsia="en-US"/>
        </w:rPr>
      </w:pPr>
      <w:r w:rsidRPr="004F48AE">
        <w:rPr>
          <w:rFonts w:ascii="Arial" w:eastAsia="Times New Roman" w:hAnsi="Arial" w:cs="Arial"/>
          <w:bCs/>
          <w:iCs/>
          <w:lang w:eastAsia="en-US"/>
        </w:rPr>
        <w:t xml:space="preserve">Koncem 2022. </w:t>
      </w:r>
      <w:r w:rsidRPr="004F48AE">
        <w:rPr>
          <w:rFonts w:ascii="Arial" w:eastAsia="Times New Roman" w:hAnsi="Arial" w:cs="Arial"/>
          <w:b/>
          <w:bCs/>
          <w:iCs/>
          <w:lang w:eastAsia="en-US"/>
        </w:rPr>
        <w:t>preostala glavnica</w:t>
      </w:r>
      <w:r w:rsidRPr="004F48AE">
        <w:rPr>
          <w:rFonts w:ascii="Arial" w:eastAsia="Times New Roman" w:hAnsi="Arial" w:cs="Arial"/>
          <w:bCs/>
          <w:iCs/>
          <w:lang w:eastAsia="en-US"/>
        </w:rPr>
        <w:t xml:space="preserve"> kredita iznosi </w:t>
      </w:r>
      <w:r w:rsidRPr="004F48AE">
        <w:rPr>
          <w:rFonts w:ascii="Arial" w:eastAsia="Times New Roman" w:hAnsi="Arial" w:cs="Arial"/>
          <w:b/>
          <w:bCs/>
          <w:iCs/>
          <w:lang w:eastAsia="en-US"/>
        </w:rPr>
        <w:t>8.083.333,41</w:t>
      </w:r>
      <w:r w:rsidRPr="004F48AE">
        <w:rPr>
          <w:rFonts w:ascii="Arial" w:eastAsia="Times New Roman" w:hAnsi="Arial" w:cs="Arial"/>
          <w:bCs/>
          <w:iCs/>
          <w:lang w:eastAsia="en-US"/>
        </w:rPr>
        <w:t xml:space="preserve"> kn (1.072.842,71 €).</w:t>
      </w:r>
    </w:p>
    <w:p w14:paraId="09398F86" w14:textId="77777777" w:rsidR="00A3648D" w:rsidRPr="004F48AE" w:rsidRDefault="00A3648D" w:rsidP="00A3648D">
      <w:pPr>
        <w:spacing w:after="0" w:line="240" w:lineRule="auto"/>
        <w:jc w:val="both"/>
        <w:rPr>
          <w:rFonts w:ascii="Arial" w:eastAsia="Times New Roman" w:hAnsi="Arial" w:cs="Arial"/>
          <w:bCs/>
          <w:iCs/>
          <w:lang w:eastAsia="en-US"/>
        </w:rPr>
      </w:pPr>
    </w:p>
    <w:p w14:paraId="0043C773" w14:textId="11257C84" w:rsidR="00A3648D" w:rsidRPr="004F48AE" w:rsidRDefault="00A3648D" w:rsidP="00A3648D">
      <w:pPr>
        <w:spacing w:after="0" w:line="240" w:lineRule="auto"/>
        <w:jc w:val="both"/>
        <w:rPr>
          <w:rFonts w:ascii="Arial" w:eastAsia="Times New Roman" w:hAnsi="Arial" w:cs="Arial"/>
          <w:b/>
          <w:iCs/>
          <w:lang w:eastAsia="en-US"/>
        </w:rPr>
      </w:pPr>
      <w:r w:rsidRPr="004F48AE">
        <w:rPr>
          <w:rFonts w:ascii="Arial" w:eastAsia="Times New Roman" w:hAnsi="Arial" w:cs="Arial"/>
          <w:bCs/>
          <w:iCs/>
          <w:lang w:eastAsia="en-US"/>
        </w:rPr>
        <w:t xml:space="preserve">U 2023. društvo je otplatilo glavnicu u iznosu </w:t>
      </w:r>
      <w:r w:rsidR="004C43F1">
        <w:rPr>
          <w:rFonts w:ascii="Arial" w:eastAsia="Times New Roman" w:hAnsi="Arial" w:cs="Arial"/>
          <w:bCs/>
          <w:iCs/>
          <w:lang w:eastAsia="en-US"/>
        </w:rPr>
        <w:t>132.722,77</w:t>
      </w:r>
      <w:r w:rsidRPr="004F48AE">
        <w:rPr>
          <w:rFonts w:ascii="Arial" w:eastAsia="Times New Roman" w:hAnsi="Arial" w:cs="Arial"/>
          <w:bCs/>
          <w:iCs/>
          <w:lang w:eastAsia="en-US"/>
        </w:rPr>
        <w:t xml:space="preserve"> € i kamate u iznosu </w:t>
      </w:r>
      <w:r w:rsidR="004C43F1">
        <w:rPr>
          <w:rFonts w:ascii="Arial" w:eastAsia="Times New Roman" w:hAnsi="Arial" w:cs="Arial"/>
          <w:bCs/>
          <w:iCs/>
          <w:lang w:eastAsia="en-US"/>
        </w:rPr>
        <w:t>11.536,07</w:t>
      </w:r>
      <w:r w:rsidRPr="004F48AE">
        <w:rPr>
          <w:rFonts w:ascii="Arial" w:eastAsia="Times New Roman" w:hAnsi="Arial" w:cs="Arial"/>
          <w:bCs/>
          <w:iCs/>
          <w:lang w:eastAsia="en-US"/>
        </w:rPr>
        <w:t xml:space="preserve"> €, te koncem 2023. </w:t>
      </w:r>
      <w:r w:rsidRPr="004F48AE">
        <w:rPr>
          <w:rFonts w:ascii="Arial" w:eastAsia="Times New Roman" w:hAnsi="Arial" w:cs="Arial"/>
          <w:b/>
          <w:iCs/>
          <w:lang w:eastAsia="en-US"/>
        </w:rPr>
        <w:t>preostala glavnica kredita</w:t>
      </w:r>
      <w:r w:rsidRPr="004F48AE">
        <w:rPr>
          <w:rFonts w:ascii="Arial" w:eastAsia="Times New Roman" w:hAnsi="Arial" w:cs="Arial"/>
          <w:bCs/>
          <w:iCs/>
          <w:lang w:eastAsia="en-US"/>
        </w:rPr>
        <w:t xml:space="preserve"> iznosi </w:t>
      </w:r>
      <w:r w:rsidR="004C43F1">
        <w:rPr>
          <w:rFonts w:ascii="Arial" w:eastAsia="Times New Roman" w:hAnsi="Arial" w:cs="Arial"/>
          <w:b/>
          <w:iCs/>
          <w:lang w:eastAsia="en-US"/>
        </w:rPr>
        <w:t>940.119,94</w:t>
      </w:r>
      <w:r w:rsidRPr="004F48AE">
        <w:rPr>
          <w:rFonts w:ascii="Arial" w:eastAsia="Times New Roman" w:hAnsi="Arial" w:cs="Arial"/>
          <w:b/>
          <w:iCs/>
          <w:lang w:eastAsia="en-US"/>
        </w:rPr>
        <w:t xml:space="preserve"> €.</w:t>
      </w:r>
    </w:p>
    <w:p w14:paraId="199F7BF1" w14:textId="4FCB1BD4" w:rsidR="005D1B11" w:rsidRPr="004F48AE" w:rsidRDefault="005D1B11" w:rsidP="005D1B11">
      <w:pPr>
        <w:spacing w:after="0" w:line="240" w:lineRule="auto"/>
        <w:jc w:val="both"/>
        <w:rPr>
          <w:rFonts w:ascii="Arial" w:eastAsia="Times New Roman" w:hAnsi="Arial" w:cs="Arial"/>
          <w:b/>
          <w:iCs/>
          <w:lang w:eastAsia="en-US"/>
        </w:rPr>
      </w:pPr>
      <w:r w:rsidRPr="004F48AE">
        <w:rPr>
          <w:rFonts w:ascii="Arial" w:eastAsia="Times New Roman" w:hAnsi="Arial" w:cs="Arial"/>
          <w:bCs/>
          <w:iCs/>
          <w:lang w:eastAsia="en-US"/>
        </w:rPr>
        <w:t>U 202</w:t>
      </w:r>
      <w:r>
        <w:rPr>
          <w:rFonts w:ascii="Arial" w:eastAsia="Times New Roman" w:hAnsi="Arial" w:cs="Arial"/>
          <w:bCs/>
          <w:iCs/>
          <w:lang w:eastAsia="en-US"/>
        </w:rPr>
        <w:t>4</w:t>
      </w:r>
      <w:r w:rsidRPr="004F48AE">
        <w:rPr>
          <w:rFonts w:ascii="Arial" w:eastAsia="Times New Roman" w:hAnsi="Arial" w:cs="Arial"/>
          <w:bCs/>
          <w:iCs/>
          <w:lang w:eastAsia="en-US"/>
        </w:rPr>
        <w:t xml:space="preserve">. društvo je otplatilo glavnicu u iznosu </w:t>
      </w:r>
      <w:r w:rsidR="006E47B9">
        <w:rPr>
          <w:rFonts w:ascii="Arial" w:eastAsia="Times New Roman" w:hAnsi="Arial" w:cs="Arial"/>
          <w:bCs/>
          <w:iCs/>
          <w:lang w:eastAsia="en-US"/>
        </w:rPr>
        <w:t>66.361,38</w:t>
      </w:r>
      <w:r w:rsidRPr="004F48AE">
        <w:rPr>
          <w:rFonts w:ascii="Arial" w:eastAsia="Times New Roman" w:hAnsi="Arial" w:cs="Arial"/>
          <w:bCs/>
          <w:iCs/>
          <w:lang w:eastAsia="en-US"/>
        </w:rPr>
        <w:t xml:space="preserve"> € i kamate u iznosu </w:t>
      </w:r>
      <w:r w:rsidR="00334672">
        <w:rPr>
          <w:rFonts w:ascii="Arial" w:eastAsia="Times New Roman" w:hAnsi="Arial" w:cs="Arial"/>
          <w:bCs/>
          <w:iCs/>
          <w:lang w:eastAsia="en-US"/>
        </w:rPr>
        <w:t>5.148,57</w:t>
      </w:r>
      <w:r w:rsidRPr="004F48AE">
        <w:rPr>
          <w:rFonts w:ascii="Arial" w:eastAsia="Times New Roman" w:hAnsi="Arial" w:cs="Arial"/>
          <w:bCs/>
          <w:iCs/>
          <w:lang w:eastAsia="en-US"/>
        </w:rPr>
        <w:t xml:space="preserve"> €, te koncem </w:t>
      </w:r>
      <w:r w:rsidR="00334672">
        <w:rPr>
          <w:rFonts w:ascii="Arial" w:eastAsia="Times New Roman" w:hAnsi="Arial" w:cs="Arial"/>
          <w:bCs/>
          <w:iCs/>
          <w:lang w:eastAsia="en-US"/>
        </w:rPr>
        <w:t xml:space="preserve">lipnja </w:t>
      </w:r>
      <w:r w:rsidRPr="004F48AE">
        <w:rPr>
          <w:rFonts w:ascii="Arial" w:eastAsia="Times New Roman" w:hAnsi="Arial" w:cs="Arial"/>
          <w:bCs/>
          <w:iCs/>
          <w:lang w:eastAsia="en-US"/>
        </w:rPr>
        <w:t>202</w:t>
      </w:r>
      <w:r w:rsidR="00334672">
        <w:rPr>
          <w:rFonts w:ascii="Arial" w:eastAsia="Times New Roman" w:hAnsi="Arial" w:cs="Arial"/>
          <w:bCs/>
          <w:iCs/>
          <w:lang w:eastAsia="en-US"/>
        </w:rPr>
        <w:t>4</w:t>
      </w:r>
      <w:r w:rsidRPr="004F48AE">
        <w:rPr>
          <w:rFonts w:ascii="Arial" w:eastAsia="Times New Roman" w:hAnsi="Arial" w:cs="Arial"/>
          <w:bCs/>
          <w:iCs/>
          <w:lang w:eastAsia="en-US"/>
        </w:rPr>
        <w:t xml:space="preserve">. </w:t>
      </w:r>
      <w:r w:rsidRPr="004F48AE">
        <w:rPr>
          <w:rFonts w:ascii="Arial" w:eastAsia="Times New Roman" w:hAnsi="Arial" w:cs="Arial"/>
          <w:b/>
          <w:iCs/>
          <w:lang w:eastAsia="en-US"/>
        </w:rPr>
        <w:t>preostala glavnica kredita</w:t>
      </w:r>
      <w:r w:rsidRPr="004F48AE">
        <w:rPr>
          <w:rFonts w:ascii="Arial" w:eastAsia="Times New Roman" w:hAnsi="Arial" w:cs="Arial"/>
          <w:bCs/>
          <w:iCs/>
          <w:lang w:eastAsia="en-US"/>
        </w:rPr>
        <w:t xml:space="preserve"> iznosi </w:t>
      </w:r>
      <w:r w:rsidR="00334672">
        <w:rPr>
          <w:rFonts w:ascii="Arial" w:eastAsia="Times New Roman" w:hAnsi="Arial" w:cs="Arial"/>
          <w:b/>
          <w:iCs/>
          <w:lang w:eastAsia="en-US"/>
        </w:rPr>
        <w:t>873.758,56</w:t>
      </w:r>
      <w:r w:rsidRPr="004F48AE">
        <w:rPr>
          <w:rFonts w:ascii="Arial" w:eastAsia="Times New Roman" w:hAnsi="Arial" w:cs="Arial"/>
          <w:b/>
          <w:iCs/>
          <w:lang w:eastAsia="en-US"/>
        </w:rPr>
        <w:t xml:space="preserve"> €.</w:t>
      </w:r>
    </w:p>
    <w:p w14:paraId="434729FE" w14:textId="77777777" w:rsidR="00A3648D" w:rsidRPr="004F48AE" w:rsidRDefault="00A3648D" w:rsidP="00A3648D">
      <w:pPr>
        <w:spacing w:after="0" w:line="240" w:lineRule="auto"/>
        <w:jc w:val="both"/>
        <w:rPr>
          <w:rFonts w:ascii="Arial" w:eastAsia="Times New Roman" w:hAnsi="Arial" w:cs="Arial"/>
          <w:bCs/>
          <w:iCs/>
          <w:lang w:eastAsia="en-US"/>
        </w:rPr>
      </w:pPr>
    </w:p>
    <w:p w14:paraId="1C22DD5A" w14:textId="5B579889" w:rsidR="00A3648D" w:rsidRPr="004F48AE" w:rsidRDefault="00334672" w:rsidP="00A3648D">
      <w:pPr>
        <w:shd w:val="clear" w:color="auto" w:fill="F2F2F2"/>
        <w:spacing w:after="0" w:line="240" w:lineRule="auto"/>
        <w:jc w:val="both"/>
        <w:rPr>
          <w:rFonts w:ascii="Arial" w:eastAsia="Calibri" w:hAnsi="Arial" w:cs="Arial"/>
          <w:b/>
          <w:u w:val="single"/>
          <w:lang w:eastAsia="en-US"/>
        </w:rPr>
      </w:pPr>
      <w:r>
        <w:rPr>
          <w:rFonts w:ascii="Arial" w:eastAsia="Calibri" w:hAnsi="Arial" w:cs="Arial"/>
          <w:b/>
          <w:u w:val="single"/>
          <w:lang w:eastAsia="en-US"/>
        </w:rPr>
        <w:t>3</w:t>
      </w:r>
      <w:r w:rsidR="00A3648D" w:rsidRPr="004F48AE">
        <w:rPr>
          <w:rFonts w:ascii="Arial" w:eastAsia="Calibri" w:hAnsi="Arial" w:cs="Arial"/>
          <w:b/>
          <w:u w:val="single"/>
          <w:lang w:eastAsia="en-US"/>
        </w:rPr>
        <w:t xml:space="preserve">. </w:t>
      </w:r>
      <w:r w:rsidR="00A3648D" w:rsidRPr="004F48AE">
        <w:rPr>
          <w:rFonts w:ascii="Arial" w:eastAsia="Calibri" w:hAnsi="Arial" w:cs="Arial"/>
          <w:b/>
          <w:u w:val="single"/>
          <w:lang w:eastAsia="en-US"/>
        </w:rPr>
        <w:tab/>
        <w:t>Suglasnost za zaduživanje društva ČISTOĆA I ZELENILO KONAVLE D.O.O. (nabava komunalnog vozila</w:t>
      </w:r>
      <w:r w:rsidR="00A3648D" w:rsidRPr="004F48AE">
        <w:rPr>
          <w:rFonts w:ascii="Arial" w:eastAsia="Calibri" w:hAnsi="Arial" w:cs="Arial"/>
          <w:b/>
          <w:u w:val="single"/>
        </w:rPr>
        <w:t xml:space="preserve"> – </w:t>
      </w:r>
      <w:r w:rsidR="009C5AFB" w:rsidRPr="004F48AE">
        <w:rPr>
          <w:rFonts w:ascii="Arial" w:eastAsia="Calibri" w:hAnsi="Arial" w:cs="Arial"/>
          <w:b/>
          <w:u w:val="single"/>
          <w:shd w:val="clear" w:color="auto" w:fill="F2F2F2"/>
        </w:rPr>
        <w:t>UNICREDIT leasing Croatia d.o.o.</w:t>
      </w:r>
      <w:r w:rsidR="009C5AFB" w:rsidRPr="004F48AE">
        <w:rPr>
          <w:rFonts w:ascii="Arial" w:eastAsia="Calibri" w:hAnsi="Arial" w:cs="Arial"/>
          <w:b/>
          <w:u w:val="single"/>
        </w:rPr>
        <w:t>)</w:t>
      </w:r>
      <w:r w:rsidR="00A3648D" w:rsidRPr="004F48AE">
        <w:rPr>
          <w:rFonts w:ascii="Arial" w:eastAsia="Times New Roman" w:hAnsi="Arial" w:cs="Arial"/>
          <w:iCs/>
          <w:lang w:eastAsia="en-US"/>
        </w:rPr>
        <w:t>)</w:t>
      </w:r>
    </w:p>
    <w:p w14:paraId="00929307" w14:textId="77777777" w:rsidR="00A3648D" w:rsidRPr="004F48AE" w:rsidRDefault="00A3648D" w:rsidP="00A3648D">
      <w:pPr>
        <w:spacing w:after="0" w:line="240" w:lineRule="auto"/>
        <w:jc w:val="both"/>
        <w:rPr>
          <w:rFonts w:ascii="Arial" w:eastAsia="Times New Roman" w:hAnsi="Arial" w:cs="Arial"/>
          <w:bCs/>
          <w:iCs/>
          <w:lang w:eastAsia="en-US"/>
        </w:rPr>
      </w:pPr>
    </w:p>
    <w:p w14:paraId="121F120B" w14:textId="2312F9C1" w:rsidR="00A3648D" w:rsidRPr="004F48AE" w:rsidRDefault="00A3648D" w:rsidP="00A3648D">
      <w:pPr>
        <w:spacing w:after="0" w:line="240" w:lineRule="auto"/>
        <w:jc w:val="both"/>
        <w:rPr>
          <w:rFonts w:ascii="Arial" w:eastAsia="Calibri" w:hAnsi="Arial" w:cs="Arial"/>
        </w:rPr>
      </w:pPr>
      <w:r w:rsidRPr="004F48AE">
        <w:rPr>
          <w:rFonts w:ascii="Arial" w:eastAsia="Times New Roman" w:hAnsi="Arial" w:cs="Arial"/>
          <w:b/>
        </w:rPr>
        <w:t xml:space="preserve">Općinsko vijeće Općine Konavle je na 8. sjednici održanoj 29. rujna 2022., na temelju članka 127. Zakona o proračunu </w:t>
      </w:r>
      <w:r w:rsidRPr="004F48AE">
        <w:rPr>
          <w:rFonts w:ascii="Arial" w:eastAsia="Calibri" w:hAnsi="Arial" w:cs="Arial"/>
          <w:b/>
        </w:rPr>
        <w:t xml:space="preserve">(Narodne novine broj 144/21) donijelo Odluku o davanju suglasnosti za kreditno zaduživanje društva Čistoća i zelenilo Konavle d.o.o. Čilipi. </w:t>
      </w:r>
      <w:r w:rsidRPr="004F48AE">
        <w:rPr>
          <w:rFonts w:ascii="Arial" w:eastAsia="Calibri" w:hAnsi="Arial" w:cs="Arial"/>
        </w:rPr>
        <w:t>(odluka objavljena u Službenom glasniku Općine Konavle 3/2022). Čistoća i zelenilo Konavle d.o.o. se namjeravalo dugoročno zadužiti za nabavu kamiona za odvoz komunalnog otpada u iznosu 285.361,15 EUR</w:t>
      </w:r>
      <w:r w:rsidR="004C43F1" w:rsidRPr="004C43F1">
        <w:rPr>
          <w:rFonts w:ascii="Arial" w:eastAsia="Times New Roman" w:hAnsi="Arial" w:cs="Arial"/>
          <w:iCs/>
          <w:lang w:eastAsia="en-US"/>
        </w:rPr>
        <w:t xml:space="preserve"> </w:t>
      </w:r>
      <w:r w:rsidR="004C43F1">
        <w:rPr>
          <w:rFonts w:ascii="Arial" w:eastAsia="Times New Roman" w:hAnsi="Arial" w:cs="Arial"/>
          <w:iCs/>
          <w:lang w:eastAsia="en-US"/>
        </w:rPr>
        <w:t xml:space="preserve">kod </w:t>
      </w:r>
      <w:proofErr w:type="spellStart"/>
      <w:r w:rsidR="004C43F1" w:rsidRPr="004F48AE">
        <w:rPr>
          <w:rFonts w:ascii="Arial" w:eastAsia="Times New Roman" w:hAnsi="Arial" w:cs="Arial"/>
          <w:iCs/>
          <w:lang w:eastAsia="en-US"/>
        </w:rPr>
        <w:t>Erste&amp;Steiermärkische</w:t>
      </w:r>
      <w:proofErr w:type="spellEnd"/>
      <w:r w:rsidR="004C43F1" w:rsidRPr="004F48AE">
        <w:rPr>
          <w:rFonts w:ascii="Arial" w:eastAsia="Times New Roman" w:hAnsi="Arial" w:cs="Arial"/>
          <w:iCs/>
          <w:lang w:eastAsia="en-US"/>
        </w:rPr>
        <w:t xml:space="preserve"> S-Leasing d.o.o. Zagreb</w:t>
      </w:r>
      <w:r w:rsidRPr="004F48AE">
        <w:rPr>
          <w:rFonts w:ascii="Arial" w:eastAsia="Calibri" w:hAnsi="Arial" w:cs="Arial"/>
        </w:rPr>
        <w:t xml:space="preserve">. Međutim, kredit nije zaključen, odnosno dana suglasnost nije iskorištena. </w:t>
      </w:r>
      <w:r w:rsidR="00171B32">
        <w:rPr>
          <w:rFonts w:ascii="Arial" w:eastAsia="Calibri" w:hAnsi="Arial" w:cs="Arial"/>
        </w:rPr>
        <w:t>Donošenjem nove odluke u listopadu 2023. ova odluka je prestala važiti.</w:t>
      </w:r>
    </w:p>
    <w:p w14:paraId="4D03E0B3" w14:textId="77777777" w:rsidR="00A3648D" w:rsidRPr="004F48AE" w:rsidRDefault="00A3648D" w:rsidP="00A3648D">
      <w:pPr>
        <w:spacing w:after="0" w:line="240" w:lineRule="auto"/>
        <w:jc w:val="both"/>
        <w:rPr>
          <w:rFonts w:ascii="Arial" w:eastAsia="Calibri" w:hAnsi="Arial" w:cs="Arial"/>
        </w:rPr>
      </w:pPr>
    </w:p>
    <w:p w14:paraId="1C4FAF82" w14:textId="17BDDE83" w:rsidR="002C573F" w:rsidRDefault="004C43F1" w:rsidP="004C43F1">
      <w:pPr>
        <w:spacing w:after="0" w:line="240" w:lineRule="auto"/>
        <w:jc w:val="both"/>
        <w:rPr>
          <w:rFonts w:ascii="Arial" w:eastAsia="Times New Roman" w:hAnsi="Arial" w:cs="Arial"/>
        </w:rPr>
      </w:pPr>
      <w:r w:rsidRPr="004F48AE">
        <w:rPr>
          <w:rFonts w:ascii="Arial" w:eastAsia="Times New Roman" w:hAnsi="Arial" w:cs="Arial"/>
          <w:b/>
        </w:rPr>
        <w:t xml:space="preserve">Općinsko vijeće Općine Konavle je na </w:t>
      </w:r>
      <w:r>
        <w:rPr>
          <w:rFonts w:ascii="Arial" w:eastAsia="Times New Roman" w:hAnsi="Arial" w:cs="Arial"/>
          <w:b/>
        </w:rPr>
        <w:t>16</w:t>
      </w:r>
      <w:r w:rsidRPr="004F48AE">
        <w:rPr>
          <w:rFonts w:ascii="Arial" w:eastAsia="Times New Roman" w:hAnsi="Arial" w:cs="Arial"/>
          <w:b/>
        </w:rPr>
        <w:t xml:space="preserve">. sjednici održanoj </w:t>
      </w:r>
      <w:r>
        <w:rPr>
          <w:rFonts w:ascii="Arial" w:eastAsia="Times New Roman" w:hAnsi="Arial" w:cs="Arial"/>
          <w:b/>
        </w:rPr>
        <w:t>2</w:t>
      </w:r>
      <w:r w:rsidRPr="004F48AE">
        <w:rPr>
          <w:rFonts w:ascii="Arial" w:eastAsia="Times New Roman" w:hAnsi="Arial" w:cs="Arial"/>
          <w:b/>
        </w:rPr>
        <w:t xml:space="preserve">. </w:t>
      </w:r>
      <w:r>
        <w:rPr>
          <w:rFonts w:ascii="Arial" w:eastAsia="Times New Roman" w:hAnsi="Arial" w:cs="Arial"/>
          <w:b/>
        </w:rPr>
        <w:t>listopada</w:t>
      </w:r>
      <w:r w:rsidRPr="004F48AE">
        <w:rPr>
          <w:rFonts w:ascii="Arial" w:eastAsia="Times New Roman" w:hAnsi="Arial" w:cs="Arial"/>
          <w:b/>
        </w:rPr>
        <w:t xml:space="preserve"> 202</w:t>
      </w:r>
      <w:r>
        <w:rPr>
          <w:rFonts w:ascii="Arial" w:eastAsia="Times New Roman" w:hAnsi="Arial" w:cs="Arial"/>
          <w:b/>
        </w:rPr>
        <w:t>3</w:t>
      </w:r>
      <w:r w:rsidRPr="004F48AE">
        <w:rPr>
          <w:rFonts w:ascii="Arial" w:eastAsia="Times New Roman" w:hAnsi="Arial" w:cs="Arial"/>
          <w:b/>
        </w:rPr>
        <w:t xml:space="preserve">., na temelju članka 127. Zakona o proračunu </w:t>
      </w:r>
      <w:r w:rsidRPr="004F48AE">
        <w:rPr>
          <w:rFonts w:ascii="Arial" w:eastAsia="Calibri" w:hAnsi="Arial" w:cs="Arial"/>
          <w:b/>
        </w:rPr>
        <w:t xml:space="preserve">(Narodne novine broj 144/21) donijelo Odluku o davanju suglasnosti za kreditno zaduživanje društva Čistoća i zelenilo Konavle d.o.o. Čilipi. </w:t>
      </w:r>
      <w:r w:rsidRPr="004F48AE">
        <w:rPr>
          <w:rFonts w:ascii="Arial" w:eastAsia="Calibri" w:hAnsi="Arial" w:cs="Arial"/>
        </w:rPr>
        <w:t xml:space="preserve">(odluka objavljena u Službenom glasniku Općine Konavle </w:t>
      </w:r>
      <w:r>
        <w:rPr>
          <w:rFonts w:ascii="Arial" w:eastAsia="Calibri" w:hAnsi="Arial" w:cs="Arial"/>
        </w:rPr>
        <w:t>6</w:t>
      </w:r>
      <w:r w:rsidRPr="004F48AE">
        <w:rPr>
          <w:rFonts w:ascii="Arial" w:eastAsia="Calibri" w:hAnsi="Arial" w:cs="Arial"/>
        </w:rPr>
        <w:t>/202</w:t>
      </w:r>
      <w:r>
        <w:rPr>
          <w:rFonts w:ascii="Arial" w:eastAsia="Calibri" w:hAnsi="Arial" w:cs="Arial"/>
        </w:rPr>
        <w:t>3</w:t>
      </w:r>
      <w:r w:rsidRPr="004F48AE">
        <w:rPr>
          <w:rFonts w:ascii="Arial" w:eastAsia="Calibri" w:hAnsi="Arial" w:cs="Arial"/>
        </w:rPr>
        <w:t xml:space="preserve">). Čistoća i zelenilo Konavle d.o.o. </w:t>
      </w:r>
      <w:r>
        <w:rPr>
          <w:rFonts w:ascii="Arial" w:eastAsia="Calibri" w:hAnsi="Arial" w:cs="Arial"/>
        </w:rPr>
        <w:t>je zaključilo ugovor</w:t>
      </w:r>
      <w:r w:rsidRPr="004F48AE">
        <w:rPr>
          <w:rFonts w:ascii="Arial" w:eastAsia="Calibri" w:hAnsi="Arial" w:cs="Arial"/>
        </w:rPr>
        <w:t xml:space="preserve"> </w:t>
      </w:r>
      <w:r w:rsidRPr="004C43F1">
        <w:rPr>
          <w:rFonts w:ascii="Arial" w:eastAsia="Times New Roman" w:hAnsi="Arial" w:cs="Arial"/>
        </w:rPr>
        <w:t>31.10.2023. godine</w:t>
      </w:r>
      <w:r>
        <w:rPr>
          <w:rFonts w:ascii="Arial" w:eastAsia="Times New Roman" w:hAnsi="Arial" w:cs="Arial"/>
        </w:rPr>
        <w:t xml:space="preserve"> </w:t>
      </w:r>
      <w:r w:rsidR="009C5AFB">
        <w:rPr>
          <w:rFonts w:ascii="Arial" w:eastAsia="Times New Roman" w:hAnsi="Arial" w:cs="Arial"/>
        </w:rPr>
        <w:t xml:space="preserve">s </w:t>
      </w:r>
      <w:r w:rsidR="009C5AFB" w:rsidRPr="009C5AFB">
        <w:rPr>
          <w:rFonts w:ascii="Arial" w:eastAsia="Times New Roman" w:hAnsi="Arial" w:cs="Arial"/>
        </w:rPr>
        <w:t xml:space="preserve">UNICREDIT leasing Croatia d.o.o. </w:t>
      </w:r>
      <w:r>
        <w:rPr>
          <w:rFonts w:ascii="Arial" w:eastAsia="Times New Roman" w:hAnsi="Arial" w:cs="Arial"/>
        </w:rPr>
        <w:t xml:space="preserve">(ovjereni primjerak davatelj leasinga dostavio 13.11.2023. poštom). </w:t>
      </w:r>
      <w:r w:rsidR="00171B32">
        <w:rPr>
          <w:rFonts w:ascii="Arial" w:eastAsia="Times New Roman" w:hAnsi="Arial" w:cs="Arial"/>
        </w:rPr>
        <w:t>S obzirom da predmet leasinga do konca 2023. godine nije isporučen, nije sastavljen niti konačan otplatni plan. Obračun prvog obroka leasinga počin</w:t>
      </w:r>
      <w:r w:rsidR="002C085C">
        <w:rPr>
          <w:rFonts w:ascii="Arial" w:eastAsia="Times New Roman" w:hAnsi="Arial" w:cs="Arial"/>
        </w:rPr>
        <w:t>j</w:t>
      </w:r>
      <w:r w:rsidR="00171B32">
        <w:rPr>
          <w:rFonts w:ascii="Arial" w:eastAsia="Times New Roman" w:hAnsi="Arial" w:cs="Arial"/>
        </w:rPr>
        <w:t xml:space="preserve">e prvi dan u mjesecu koji slijedi mjesecu u kojem je izvršena primopredaja objekta leasinga (do sredine travnja 2024. objekt leasinga nije isporučen). </w:t>
      </w:r>
      <w:r w:rsidR="00171B32" w:rsidRPr="00171B32">
        <w:rPr>
          <w:rFonts w:ascii="Arial" w:eastAsia="Times New Roman" w:hAnsi="Arial" w:cs="Arial"/>
        </w:rPr>
        <w:t xml:space="preserve">Redovna kamatna stopa je fiksna i iznosi </w:t>
      </w:r>
      <w:r w:rsidR="00171B32">
        <w:rPr>
          <w:rFonts w:ascii="Arial" w:eastAsia="Times New Roman" w:hAnsi="Arial" w:cs="Arial"/>
        </w:rPr>
        <w:t>5,14</w:t>
      </w:r>
      <w:r w:rsidR="00171B32" w:rsidRPr="00171B32">
        <w:rPr>
          <w:rFonts w:ascii="Arial" w:eastAsia="Times New Roman" w:hAnsi="Arial" w:cs="Arial"/>
        </w:rPr>
        <w:t xml:space="preserve">% godišnje, a obračunava se </w:t>
      </w:r>
      <w:r w:rsidR="00171B32" w:rsidRPr="00171B32">
        <w:rPr>
          <w:rFonts w:ascii="Arial" w:eastAsia="Times New Roman" w:hAnsi="Arial" w:cs="Arial"/>
        </w:rPr>
        <w:lastRenderedPageBreak/>
        <w:t xml:space="preserve">i plaća mjesečno. Zatezna kamatna stopa je u visini zakonske zatezne kamate. Nema troška odobravanja kredita. Sredstva osiguranja su 1 zadužnica Korisnika kredita. Otplata je u </w:t>
      </w:r>
      <w:r w:rsidR="00171B32">
        <w:rPr>
          <w:rFonts w:ascii="Arial" w:eastAsia="Times New Roman" w:hAnsi="Arial" w:cs="Arial"/>
        </w:rPr>
        <w:t>60</w:t>
      </w:r>
      <w:r w:rsidR="00171B32" w:rsidRPr="00171B32">
        <w:rPr>
          <w:rFonts w:ascii="Arial" w:eastAsia="Times New Roman" w:hAnsi="Arial" w:cs="Arial"/>
        </w:rPr>
        <w:t xml:space="preserve"> redovitih mjesečnih obroka kredita </w:t>
      </w:r>
      <w:r w:rsidR="00171B32">
        <w:rPr>
          <w:rFonts w:ascii="Arial" w:eastAsia="Times New Roman" w:hAnsi="Arial" w:cs="Arial"/>
        </w:rPr>
        <w:t xml:space="preserve">(jednaki obroci). </w:t>
      </w:r>
    </w:p>
    <w:p w14:paraId="5E27B446" w14:textId="1DFC04E7" w:rsidR="002C573F" w:rsidRPr="002C573F" w:rsidRDefault="00593653" w:rsidP="004C43F1">
      <w:pPr>
        <w:spacing w:after="0" w:line="240" w:lineRule="auto"/>
        <w:jc w:val="both"/>
        <w:rPr>
          <w:rFonts w:ascii="Arial" w:eastAsia="Times New Roman" w:hAnsi="Arial" w:cs="Arial"/>
        </w:rPr>
      </w:pPr>
      <w:r w:rsidRPr="004F48AE">
        <w:rPr>
          <w:rFonts w:ascii="Arial" w:eastAsia="Times New Roman" w:hAnsi="Arial" w:cs="Arial"/>
          <w:bCs/>
          <w:iCs/>
          <w:lang w:eastAsia="en-US"/>
        </w:rPr>
        <w:t xml:space="preserve">Društvo je u </w:t>
      </w:r>
      <w:r>
        <w:rPr>
          <w:rFonts w:ascii="Arial" w:eastAsia="Times New Roman" w:hAnsi="Arial" w:cs="Arial"/>
          <w:bCs/>
          <w:iCs/>
          <w:lang w:eastAsia="en-US"/>
        </w:rPr>
        <w:t>siječnju</w:t>
      </w:r>
      <w:r w:rsidRPr="004F48AE">
        <w:rPr>
          <w:rFonts w:ascii="Arial" w:eastAsia="Times New Roman" w:hAnsi="Arial" w:cs="Arial"/>
          <w:bCs/>
          <w:iCs/>
          <w:lang w:eastAsia="en-US"/>
        </w:rPr>
        <w:t xml:space="preserve"> 20</w:t>
      </w:r>
      <w:r>
        <w:rPr>
          <w:rFonts w:ascii="Arial" w:eastAsia="Times New Roman" w:hAnsi="Arial" w:cs="Arial"/>
          <w:bCs/>
          <w:iCs/>
          <w:lang w:eastAsia="en-US"/>
        </w:rPr>
        <w:t>24</w:t>
      </w:r>
      <w:r w:rsidRPr="004F48AE">
        <w:rPr>
          <w:rFonts w:ascii="Arial" w:eastAsia="Times New Roman" w:hAnsi="Arial" w:cs="Arial"/>
          <w:bCs/>
          <w:iCs/>
          <w:lang w:eastAsia="en-US"/>
        </w:rPr>
        <w:t xml:space="preserve">. podmirilo učešće za kredit u iznosu </w:t>
      </w:r>
      <w:r>
        <w:rPr>
          <w:rFonts w:ascii="Arial" w:eastAsia="Times New Roman" w:hAnsi="Arial" w:cs="Arial"/>
          <w:bCs/>
          <w:iCs/>
          <w:lang w:eastAsia="en-US"/>
        </w:rPr>
        <w:t>50.875 €</w:t>
      </w:r>
      <w:r w:rsidRPr="004F48AE">
        <w:rPr>
          <w:rFonts w:ascii="Arial" w:eastAsia="Times New Roman" w:hAnsi="Arial" w:cs="Arial"/>
          <w:bCs/>
          <w:iCs/>
          <w:lang w:eastAsia="en-US"/>
        </w:rPr>
        <w:t xml:space="preserve">. </w:t>
      </w:r>
      <w:r w:rsidR="0078086D">
        <w:rPr>
          <w:rFonts w:ascii="Arial" w:eastAsia="Times New Roman" w:hAnsi="Arial" w:cs="Arial"/>
        </w:rPr>
        <w:t xml:space="preserve">Primopredaja objekta leasinga je bila 6.5.2024. </w:t>
      </w:r>
      <w:r w:rsidR="00343988">
        <w:rPr>
          <w:rFonts w:ascii="Arial" w:eastAsia="Times New Roman" w:hAnsi="Arial" w:cs="Arial"/>
        </w:rPr>
        <w:t xml:space="preserve">Prvi obrok kredita je izvršen u iznosu </w:t>
      </w:r>
      <w:r w:rsidR="0017441B">
        <w:rPr>
          <w:rFonts w:ascii="Arial" w:eastAsia="Times New Roman" w:hAnsi="Arial" w:cs="Arial"/>
        </w:rPr>
        <w:t>3.838,71 € (</w:t>
      </w:r>
      <w:r w:rsidR="00343988">
        <w:rPr>
          <w:rFonts w:ascii="Arial" w:eastAsia="Times New Roman" w:hAnsi="Arial" w:cs="Arial"/>
        </w:rPr>
        <w:t>2.967,07 € glavnic</w:t>
      </w:r>
      <w:r w:rsidR="0017441B">
        <w:rPr>
          <w:rFonts w:ascii="Arial" w:eastAsia="Times New Roman" w:hAnsi="Arial" w:cs="Arial"/>
        </w:rPr>
        <w:t>a</w:t>
      </w:r>
      <w:r w:rsidR="00343988">
        <w:rPr>
          <w:rFonts w:ascii="Arial" w:eastAsia="Times New Roman" w:hAnsi="Arial" w:cs="Arial"/>
        </w:rPr>
        <w:t xml:space="preserve"> i </w:t>
      </w:r>
      <w:r w:rsidR="0017441B">
        <w:rPr>
          <w:rFonts w:ascii="Arial" w:eastAsia="Times New Roman" w:hAnsi="Arial" w:cs="Arial"/>
        </w:rPr>
        <w:t xml:space="preserve">871,64 € </w:t>
      </w:r>
      <w:r w:rsidR="00343988">
        <w:rPr>
          <w:rFonts w:ascii="Arial" w:eastAsia="Times New Roman" w:hAnsi="Arial" w:cs="Arial"/>
        </w:rPr>
        <w:t>kamate</w:t>
      </w:r>
      <w:r w:rsidR="0017441B">
        <w:rPr>
          <w:rFonts w:ascii="Arial" w:eastAsia="Times New Roman" w:hAnsi="Arial" w:cs="Arial"/>
        </w:rPr>
        <w:t>).</w:t>
      </w:r>
    </w:p>
    <w:p w14:paraId="231C6775" w14:textId="0E35CEC2" w:rsidR="00593653" w:rsidRPr="004F48AE" w:rsidRDefault="00593653" w:rsidP="00593653">
      <w:pPr>
        <w:spacing w:after="0" w:line="240" w:lineRule="auto"/>
        <w:jc w:val="both"/>
        <w:rPr>
          <w:rFonts w:ascii="Arial" w:eastAsia="Times New Roman" w:hAnsi="Arial" w:cs="Arial"/>
          <w:b/>
          <w:iCs/>
          <w:lang w:eastAsia="en-US"/>
        </w:rPr>
      </w:pPr>
      <w:r>
        <w:rPr>
          <w:rFonts w:ascii="Arial" w:eastAsia="Times New Roman" w:hAnsi="Arial" w:cs="Arial"/>
          <w:bCs/>
          <w:iCs/>
          <w:lang w:eastAsia="en-US"/>
        </w:rPr>
        <w:t>Koncem</w:t>
      </w:r>
      <w:r w:rsidRPr="004F48AE">
        <w:rPr>
          <w:rFonts w:ascii="Arial" w:eastAsia="Times New Roman" w:hAnsi="Arial" w:cs="Arial"/>
          <w:bCs/>
          <w:iCs/>
          <w:lang w:eastAsia="en-US"/>
        </w:rPr>
        <w:t xml:space="preserve"> </w:t>
      </w:r>
      <w:r>
        <w:rPr>
          <w:rFonts w:ascii="Arial" w:eastAsia="Times New Roman" w:hAnsi="Arial" w:cs="Arial"/>
          <w:bCs/>
          <w:iCs/>
          <w:lang w:eastAsia="en-US"/>
        </w:rPr>
        <w:t xml:space="preserve">lipnja </w:t>
      </w:r>
      <w:r w:rsidRPr="004F48AE">
        <w:rPr>
          <w:rFonts w:ascii="Arial" w:eastAsia="Times New Roman" w:hAnsi="Arial" w:cs="Arial"/>
          <w:bCs/>
          <w:iCs/>
          <w:lang w:eastAsia="en-US"/>
        </w:rPr>
        <w:t>202</w:t>
      </w:r>
      <w:r>
        <w:rPr>
          <w:rFonts w:ascii="Arial" w:eastAsia="Times New Roman" w:hAnsi="Arial" w:cs="Arial"/>
          <w:bCs/>
          <w:iCs/>
          <w:lang w:eastAsia="en-US"/>
        </w:rPr>
        <w:t>4</w:t>
      </w:r>
      <w:r w:rsidRPr="004F48AE">
        <w:rPr>
          <w:rFonts w:ascii="Arial" w:eastAsia="Times New Roman" w:hAnsi="Arial" w:cs="Arial"/>
          <w:bCs/>
          <w:iCs/>
          <w:lang w:eastAsia="en-US"/>
        </w:rPr>
        <w:t xml:space="preserve">. </w:t>
      </w:r>
      <w:r w:rsidRPr="004F48AE">
        <w:rPr>
          <w:rFonts w:ascii="Arial" w:eastAsia="Times New Roman" w:hAnsi="Arial" w:cs="Arial"/>
          <w:b/>
          <w:iCs/>
          <w:lang w:eastAsia="en-US"/>
        </w:rPr>
        <w:t>preostala glavnica kredita</w:t>
      </w:r>
      <w:r w:rsidRPr="004F48AE">
        <w:rPr>
          <w:rFonts w:ascii="Arial" w:eastAsia="Times New Roman" w:hAnsi="Arial" w:cs="Arial"/>
          <w:bCs/>
          <w:iCs/>
          <w:lang w:eastAsia="en-US"/>
        </w:rPr>
        <w:t xml:space="preserve"> iznosi </w:t>
      </w:r>
      <w:r>
        <w:rPr>
          <w:rFonts w:ascii="Arial" w:eastAsia="Times New Roman" w:hAnsi="Arial" w:cs="Arial"/>
          <w:b/>
          <w:iCs/>
          <w:lang w:eastAsia="en-US"/>
        </w:rPr>
        <w:t>200.532,93</w:t>
      </w:r>
      <w:r w:rsidRPr="004F48AE">
        <w:rPr>
          <w:rFonts w:ascii="Arial" w:eastAsia="Times New Roman" w:hAnsi="Arial" w:cs="Arial"/>
          <w:b/>
          <w:iCs/>
          <w:lang w:eastAsia="en-US"/>
        </w:rPr>
        <w:t xml:space="preserve"> €.</w:t>
      </w:r>
      <w:r w:rsidR="006D597E">
        <w:rPr>
          <w:rFonts w:ascii="Arial" w:eastAsia="Times New Roman" w:hAnsi="Arial" w:cs="Arial"/>
          <w:b/>
          <w:iCs/>
          <w:lang w:eastAsia="en-US"/>
        </w:rPr>
        <w:t xml:space="preserve"> Posljednji obrok je u </w:t>
      </w:r>
      <w:r w:rsidR="00826D7F">
        <w:rPr>
          <w:rFonts w:ascii="Arial" w:eastAsia="Times New Roman" w:hAnsi="Arial" w:cs="Arial"/>
          <w:b/>
          <w:iCs/>
          <w:lang w:eastAsia="en-US"/>
        </w:rPr>
        <w:t>svibnju</w:t>
      </w:r>
      <w:r w:rsidR="006D597E">
        <w:rPr>
          <w:rFonts w:ascii="Arial" w:eastAsia="Times New Roman" w:hAnsi="Arial" w:cs="Arial"/>
          <w:b/>
          <w:iCs/>
          <w:lang w:eastAsia="en-US"/>
        </w:rPr>
        <w:t xml:space="preserve"> 2029. godine.</w:t>
      </w:r>
    </w:p>
    <w:p w14:paraId="75B99323" w14:textId="77777777" w:rsidR="002C573F" w:rsidRDefault="002C573F" w:rsidP="004C43F1">
      <w:pPr>
        <w:spacing w:after="0" w:line="240" w:lineRule="auto"/>
        <w:jc w:val="both"/>
        <w:rPr>
          <w:rFonts w:ascii="Arial" w:eastAsia="Times New Roman" w:hAnsi="Arial" w:cs="Arial"/>
        </w:rPr>
      </w:pPr>
    </w:p>
    <w:p w14:paraId="21FAAA3C" w14:textId="34EC92EF" w:rsidR="00593653" w:rsidRPr="004F48AE" w:rsidRDefault="00593653" w:rsidP="00593653">
      <w:pPr>
        <w:shd w:val="clear" w:color="auto" w:fill="F2F2F2"/>
        <w:spacing w:after="0" w:line="240" w:lineRule="auto"/>
        <w:jc w:val="both"/>
        <w:rPr>
          <w:rFonts w:ascii="Arial" w:eastAsia="Calibri" w:hAnsi="Arial" w:cs="Arial"/>
          <w:b/>
          <w:u w:val="single"/>
          <w:lang w:eastAsia="en-US"/>
        </w:rPr>
      </w:pPr>
      <w:r>
        <w:rPr>
          <w:rFonts w:ascii="Arial" w:eastAsia="Calibri" w:hAnsi="Arial" w:cs="Arial"/>
          <w:b/>
          <w:u w:val="single"/>
          <w:lang w:eastAsia="en-US"/>
        </w:rPr>
        <w:t>4</w:t>
      </w:r>
      <w:r w:rsidRPr="004F48AE">
        <w:rPr>
          <w:rFonts w:ascii="Arial" w:eastAsia="Calibri" w:hAnsi="Arial" w:cs="Arial"/>
          <w:b/>
          <w:u w:val="single"/>
          <w:lang w:eastAsia="en-US"/>
        </w:rPr>
        <w:t xml:space="preserve">. </w:t>
      </w:r>
      <w:r w:rsidRPr="004F48AE">
        <w:rPr>
          <w:rFonts w:ascii="Arial" w:eastAsia="Calibri" w:hAnsi="Arial" w:cs="Arial"/>
          <w:b/>
          <w:u w:val="single"/>
          <w:lang w:eastAsia="en-US"/>
        </w:rPr>
        <w:tab/>
        <w:t>Suglasnost za zaduživanje društva ČISTOĆA I ZELENILO KONAVLE D.O.O. (nabava komunalnog vozila</w:t>
      </w:r>
      <w:r w:rsidRPr="004F48AE">
        <w:rPr>
          <w:rFonts w:ascii="Arial" w:eastAsia="Calibri" w:hAnsi="Arial" w:cs="Arial"/>
          <w:b/>
          <w:u w:val="single"/>
        </w:rPr>
        <w:t xml:space="preserve"> – </w:t>
      </w:r>
      <w:r w:rsidR="00582322">
        <w:rPr>
          <w:rFonts w:ascii="Arial" w:eastAsia="Calibri" w:hAnsi="Arial" w:cs="Arial"/>
          <w:b/>
          <w:u w:val="single"/>
          <w:shd w:val="clear" w:color="auto" w:fill="F2F2F2"/>
        </w:rPr>
        <w:t>PBZ</w:t>
      </w:r>
      <w:r w:rsidRPr="004F48AE">
        <w:rPr>
          <w:rFonts w:ascii="Arial" w:eastAsia="Calibri" w:hAnsi="Arial" w:cs="Arial"/>
          <w:b/>
          <w:u w:val="single"/>
          <w:shd w:val="clear" w:color="auto" w:fill="F2F2F2"/>
        </w:rPr>
        <w:t xml:space="preserve"> leasing d.o.o.</w:t>
      </w:r>
      <w:r w:rsidRPr="004F48AE">
        <w:rPr>
          <w:rFonts w:ascii="Arial" w:eastAsia="Calibri" w:hAnsi="Arial" w:cs="Arial"/>
          <w:b/>
          <w:u w:val="single"/>
        </w:rPr>
        <w:t>)</w:t>
      </w:r>
      <w:r w:rsidRPr="004F48AE">
        <w:rPr>
          <w:rFonts w:ascii="Arial" w:eastAsia="Times New Roman" w:hAnsi="Arial" w:cs="Arial"/>
          <w:iCs/>
          <w:lang w:eastAsia="en-US"/>
        </w:rPr>
        <w:t>)</w:t>
      </w:r>
    </w:p>
    <w:p w14:paraId="28618AC4" w14:textId="77777777" w:rsidR="00593653" w:rsidRPr="004F48AE" w:rsidRDefault="00593653" w:rsidP="00593653">
      <w:pPr>
        <w:spacing w:after="0" w:line="240" w:lineRule="auto"/>
        <w:jc w:val="both"/>
        <w:rPr>
          <w:rFonts w:ascii="Arial" w:eastAsia="Times New Roman" w:hAnsi="Arial" w:cs="Arial"/>
          <w:bCs/>
          <w:iCs/>
          <w:lang w:eastAsia="en-US"/>
        </w:rPr>
      </w:pPr>
    </w:p>
    <w:p w14:paraId="56C96392" w14:textId="6854C95D" w:rsidR="00593653" w:rsidRDefault="00593653" w:rsidP="00593653">
      <w:pPr>
        <w:spacing w:after="0" w:line="240" w:lineRule="auto"/>
        <w:jc w:val="both"/>
        <w:rPr>
          <w:rFonts w:ascii="Arial" w:eastAsia="Times New Roman" w:hAnsi="Arial" w:cs="Arial"/>
        </w:rPr>
      </w:pPr>
      <w:r w:rsidRPr="004F48AE">
        <w:rPr>
          <w:rFonts w:ascii="Arial" w:eastAsia="Times New Roman" w:hAnsi="Arial" w:cs="Arial"/>
          <w:b/>
        </w:rPr>
        <w:t xml:space="preserve">Općinsko vijeće Općine Konavle je na </w:t>
      </w:r>
      <w:r w:rsidR="004F40C2">
        <w:rPr>
          <w:rFonts w:ascii="Arial" w:eastAsia="Times New Roman" w:hAnsi="Arial" w:cs="Arial"/>
          <w:b/>
        </w:rPr>
        <w:t xml:space="preserve">19. </w:t>
      </w:r>
      <w:r w:rsidRPr="004F48AE">
        <w:rPr>
          <w:rFonts w:ascii="Arial" w:eastAsia="Times New Roman" w:hAnsi="Arial" w:cs="Arial"/>
          <w:b/>
        </w:rPr>
        <w:t xml:space="preserve">sjednici održanoj </w:t>
      </w:r>
      <w:r w:rsidR="00DE33F6">
        <w:rPr>
          <w:rFonts w:ascii="Arial" w:eastAsia="Times New Roman" w:hAnsi="Arial" w:cs="Arial"/>
          <w:b/>
        </w:rPr>
        <w:t xml:space="preserve">25. svibnja </w:t>
      </w:r>
      <w:r w:rsidRPr="004F48AE">
        <w:rPr>
          <w:rFonts w:ascii="Arial" w:eastAsia="Times New Roman" w:hAnsi="Arial" w:cs="Arial"/>
          <w:b/>
        </w:rPr>
        <w:t>202</w:t>
      </w:r>
      <w:r w:rsidR="00DE33F6">
        <w:rPr>
          <w:rFonts w:ascii="Arial" w:eastAsia="Times New Roman" w:hAnsi="Arial" w:cs="Arial"/>
          <w:b/>
        </w:rPr>
        <w:t>4</w:t>
      </w:r>
      <w:r w:rsidRPr="004F48AE">
        <w:rPr>
          <w:rFonts w:ascii="Arial" w:eastAsia="Times New Roman" w:hAnsi="Arial" w:cs="Arial"/>
          <w:b/>
        </w:rPr>
        <w:t xml:space="preserve">., na temelju članka 127. Zakona o proračunu </w:t>
      </w:r>
      <w:r w:rsidRPr="004F48AE">
        <w:rPr>
          <w:rFonts w:ascii="Arial" w:eastAsia="Calibri" w:hAnsi="Arial" w:cs="Arial"/>
          <w:b/>
        </w:rPr>
        <w:t xml:space="preserve">(Narodne novine broj 144/21) donijelo Odluku o davanju suglasnosti za kreditno zaduživanje društva Čistoća i zelenilo Konavle d.o.o. Čilipi. </w:t>
      </w:r>
      <w:r w:rsidRPr="004F48AE">
        <w:rPr>
          <w:rFonts w:ascii="Arial" w:eastAsia="Calibri" w:hAnsi="Arial" w:cs="Arial"/>
        </w:rPr>
        <w:t xml:space="preserve">(odluka objavljena u Službenom glasniku Općine Konavle </w:t>
      </w:r>
      <w:r w:rsidR="009D0C13">
        <w:rPr>
          <w:rFonts w:ascii="Arial" w:eastAsia="Calibri" w:hAnsi="Arial" w:cs="Arial"/>
        </w:rPr>
        <w:t>3</w:t>
      </w:r>
      <w:r w:rsidRPr="004F48AE">
        <w:rPr>
          <w:rFonts w:ascii="Arial" w:eastAsia="Calibri" w:hAnsi="Arial" w:cs="Arial"/>
        </w:rPr>
        <w:t>/202</w:t>
      </w:r>
      <w:r w:rsidR="009D0C13">
        <w:rPr>
          <w:rFonts w:ascii="Arial" w:eastAsia="Calibri" w:hAnsi="Arial" w:cs="Arial"/>
        </w:rPr>
        <w:t>4</w:t>
      </w:r>
      <w:r w:rsidRPr="004F48AE">
        <w:rPr>
          <w:rFonts w:ascii="Arial" w:eastAsia="Calibri" w:hAnsi="Arial" w:cs="Arial"/>
        </w:rPr>
        <w:t xml:space="preserve">). Čistoća i zelenilo Konavle d.o.o. </w:t>
      </w:r>
      <w:r>
        <w:rPr>
          <w:rFonts w:ascii="Arial" w:eastAsia="Calibri" w:hAnsi="Arial" w:cs="Arial"/>
        </w:rPr>
        <w:t>je zaključilo ugovor</w:t>
      </w:r>
      <w:r w:rsidRPr="004F48AE">
        <w:rPr>
          <w:rFonts w:ascii="Arial" w:eastAsia="Calibri" w:hAnsi="Arial" w:cs="Arial"/>
        </w:rPr>
        <w:t xml:space="preserve"> </w:t>
      </w:r>
      <w:r w:rsidR="009D0C13">
        <w:rPr>
          <w:rFonts w:ascii="Arial" w:eastAsia="Times New Roman" w:hAnsi="Arial" w:cs="Arial"/>
        </w:rPr>
        <w:t>6.6.2024</w:t>
      </w:r>
      <w:r w:rsidRPr="004C43F1">
        <w:rPr>
          <w:rFonts w:ascii="Arial" w:eastAsia="Times New Roman" w:hAnsi="Arial" w:cs="Arial"/>
        </w:rPr>
        <w:t>. godine</w:t>
      </w:r>
      <w:r>
        <w:rPr>
          <w:rFonts w:ascii="Arial" w:eastAsia="Times New Roman" w:hAnsi="Arial" w:cs="Arial"/>
        </w:rPr>
        <w:t xml:space="preserve"> s </w:t>
      </w:r>
      <w:r w:rsidR="009D0C13">
        <w:rPr>
          <w:rFonts w:ascii="Arial" w:eastAsia="Times New Roman" w:hAnsi="Arial" w:cs="Arial"/>
        </w:rPr>
        <w:t>PBZ</w:t>
      </w:r>
      <w:r w:rsidRPr="009C5AFB">
        <w:rPr>
          <w:rFonts w:ascii="Arial" w:eastAsia="Times New Roman" w:hAnsi="Arial" w:cs="Arial"/>
        </w:rPr>
        <w:t xml:space="preserve"> leasing d.o.o. </w:t>
      </w:r>
      <w:r>
        <w:rPr>
          <w:rFonts w:ascii="Arial" w:eastAsia="Times New Roman" w:hAnsi="Arial" w:cs="Arial"/>
        </w:rPr>
        <w:t>Obračun prvog obroka leasinga počin</w:t>
      </w:r>
      <w:r w:rsidR="002C085C">
        <w:rPr>
          <w:rFonts w:ascii="Arial" w:eastAsia="Times New Roman" w:hAnsi="Arial" w:cs="Arial"/>
        </w:rPr>
        <w:t>j</w:t>
      </w:r>
      <w:r>
        <w:rPr>
          <w:rFonts w:ascii="Arial" w:eastAsia="Times New Roman" w:hAnsi="Arial" w:cs="Arial"/>
        </w:rPr>
        <w:t xml:space="preserve">e prvi dan u mjesecu koji slijedi mjesecu u kojem je izvršena primopredaja objekta leasinga. </w:t>
      </w:r>
      <w:r w:rsidRPr="00171B32">
        <w:rPr>
          <w:rFonts w:ascii="Arial" w:eastAsia="Times New Roman" w:hAnsi="Arial" w:cs="Arial"/>
        </w:rPr>
        <w:t xml:space="preserve">Redovna kamatna stopa je fiksna i iznosi </w:t>
      </w:r>
      <w:r>
        <w:rPr>
          <w:rFonts w:ascii="Arial" w:eastAsia="Times New Roman" w:hAnsi="Arial" w:cs="Arial"/>
        </w:rPr>
        <w:t>5,</w:t>
      </w:r>
      <w:r w:rsidR="00252D30">
        <w:rPr>
          <w:rFonts w:ascii="Arial" w:eastAsia="Times New Roman" w:hAnsi="Arial" w:cs="Arial"/>
        </w:rPr>
        <w:t>95</w:t>
      </w:r>
      <w:r w:rsidRPr="00171B32">
        <w:rPr>
          <w:rFonts w:ascii="Arial" w:eastAsia="Times New Roman" w:hAnsi="Arial" w:cs="Arial"/>
        </w:rPr>
        <w:t xml:space="preserve">% godišnje, a obračunava se i plaća mjesečno. Zatezna kamatna stopa je u visini zakonske zatezne kamate. Nema troška odobravanja kredita. Sredstva osiguranja su 1 zadužnica Korisnika kredita. Otplata je u </w:t>
      </w:r>
      <w:r w:rsidR="005535F3">
        <w:rPr>
          <w:rFonts w:ascii="Arial" w:eastAsia="Times New Roman" w:hAnsi="Arial" w:cs="Arial"/>
        </w:rPr>
        <w:t>36</w:t>
      </w:r>
      <w:r w:rsidRPr="00171B32">
        <w:rPr>
          <w:rFonts w:ascii="Arial" w:eastAsia="Times New Roman" w:hAnsi="Arial" w:cs="Arial"/>
        </w:rPr>
        <w:t xml:space="preserve"> redovitih mjesečnih obroka kredita </w:t>
      </w:r>
      <w:r>
        <w:rPr>
          <w:rFonts w:ascii="Arial" w:eastAsia="Times New Roman" w:hAnsi="Arial" w:cs="Arial"/>
        </w:rPr>
        <w:t xml:space="preserve">(jednaki obroci). </w:t>
      </w:r>
    </w:p>
    <w:p w14:paraId="502D38EC" w14:textId="6A0E0661" w:rsidR="00593653" w:rsidRPr="002C573F" w:rsidRDefault="00593653" w:rsidP="00593653">
      <w:pPr>
        <w:spacing w:after="0" w:line="240" w:lineRule="auto"/>
        <w:jc w:val="both"/>
        <w:rPr>
          <w:rFonts w:ascii="Arial" w:eastAsia="Times New Roman" w:hAnsi="Arial" w:cs="Arial"/>
        </w:rPr>
      </w:pPr>
      <w:r w:rsidRPr="004F48AE">
        <w:rPr>
          <w:rFonts w:ascii="Arial" w:eastAsia="Times New Roman" w:hAnsi="Arial" w:cs="Arial"/>
          <w:bCs/>
          <w:iCs/>
          <w:lang w:eastAsia="en-US"/>
        </w:rPr>
        <w:t xml:space="preserve">Društvo je u </w:t>
      </w:r>
      <w:r w:rsidR="005535F3">
        <w:rPr>
          <w:rFonts w:ascii="Arial" w:eastAsia="Times New Roman" w:hAnsi="Arial" w:cs="Arial"/>
          <w:bCs/>
          <w:iCs/>
          <w:lang w:eastAsia="en-US"/>
        </w:rPr>
        <w:t>lipnju</w:t>
      </w:r>
      <w:r w:rsidRPr="004F48AE">
        <w:rPr>
          <w:rFonts w:ascii="Arial" w:eastAsia="Times New Roman" w:hAnsi="Arial" w:cs="Arial"/>
          <w:bCs/>
          <w:iCs/>
          <w:lang w:eastAsia="en-US"/>
        </w:rPr>
        <w:t xml:space="preserve"> 20</w:t>
      </w:r>
      <w:r>
        <w:rPr>
          <w:rFonts w:ascii="Arial" w:eastAsia="Times New Roman" w:hAnsi="Arial" w:cs="Arial"/>
          <w:bCs/>
          <w:iCs/>
          <w:lang w:eastAsia="en-US"/>
        </w:rPr>
        <w:t>24</w:t>
      </w:r>
      <w:r w:rsidRPr="004F48AE">
        <w:rPr>
          <w:rFonts w:ascii="Arial" w:eastAsia="Times New Roman" w:hAnsi="Arial" w:cs="Arial"/>
          <w:bCs/>
          <w:iCs/>
          <w:lang w:eastAsia="en-US"/>
        </w:rPr>
        <w:t xml:space="preserve">. podmirilo učešće za kredit u iznosu </w:t>
      </w:r>
      <w:r w:rsidR="005535F3">
        <w:rPr>
          <w:rFonts w:ascii="Arial" w:eastAsia="Times New Roman" w:hAnsi="Arial" w:cs="Arial"/>
          <w:bCs/>
          <w:iCs/>
          <w:lang w:eastAsia="en-US"/>
        </w:rPr>
        <w:t>24.625</w:t>
      </w:r>
      <w:r>
        <w:rPr>
          <w:rFonts w:ascii="Arial" w:eastAsia="Times New Roman" w:hAnsi="Arial" w:cs="Arial"/>
          <w:bCs/>
          <w:iCs/>
          <w:lang w:eastAsia="en-US"/>
        </w:rPr>
        <w:t xml:space="preserve"> €</w:t>
      </w:r>
      <w:r w:rsidRPr="004F48AE">
        <w:rPr>
          <w:rFonts w:ascii="Arial" w:eastAsia="Times New Roman" w:hAnsi="Arial" w:cs="Arial"/>
          <w:bCs/>
          <w:iCs/>
          <w:lang w:eastAsia="en-US"/>
        </w:rPr>
        <w:t xml:space="preserve">. </w:t>
      </w:r>
      <w:r>
        <w:rPr>
          <w:rFonts w:ascii="Arial" w:eastAsia="Times New Roman" w:hAnsi="Arial" w:cs="Arial"/>
        </w:rPr>
        <w:t xml:space="preserve">Primopredaja objekta leasinga je bila </w:t>
      </w:r>
      <w:r w:rsidR="00EC5906">
        <w:rPr>
          <w:rFonts w:ascii="Arial" w:eastAsia="Times New Roman" w:hAnsi="Arial" w:cs="Arial"/>
        </w:rPr>
        <w:t xml:space="preserve">u lipnju </w:t>
      </w:r>
      <w:r>
        <w:rPr>
          <w:rFonts w:ascii="Arial" w:eastAsia="Times New Roman" w:hAnsi="Arial" w:cs="Arial"/>
        </w:rPr>
        <w:t>2024.</w:t>
      </w:r>
    </w:p>
    <w:p w14:paraId="71EDA29A" w14:textId="71016A4C" w:rsidR="00593653" w:rsidRPr="004F48AE" w:rsidRDefault="00593653" w:rsidP="00593653">
      <w:pPr>
        <w:spacing w:after="0" w:line="240" w:lineRule="auto"/>
        <w:jc w:val="both"/>
        <w:rPr>
          <w:rFonts w:ascii="Arial" w:eastAsia="Times New Roman" w:hAnsi="Arial" w:cs="Arial"/>
          <w:b/>
          <w:iCs/>
          <w:lang w:eastAsia="en-US"/>
        </w:rPr>
      </w:pPr>
      <w:r>
        <w:rPr>
          <w:rFonts w:ascii="Arial" w:eastAsia="Times New Roman" w:hAnsi="Arial" w:cs="Arial"/>
          <w:bCs/>
          <w:iCs/>
          <w:lang w:eastAsia="en-US"/>
        </w:rPr>
        <w:t>Koncem</w:t>
      </w:r>
      <w:r w:rsidRPr="004F48AE">
        <w:rPr>
          <w:rFonts w:ascii="Arial" w:eastAsia="Times New Roman" w:hAnsi="Arial" w:cs="Arial"/>
          <w:bCs/>
          <w:iCs/>
          <w:lang w:eastAsia="en-US"/>
        </w:rPr>
        <w:t xml:space="preserve"> </w:t>
      </w:r>
      <w:r>
        <w:rPr>
          <w:rFonts w:ascii="Arial" w:eastAsia="Times New Roman" w:hAnsi="Arial" w:cs="Arial"/>
          <w:bCs/>
          <w:iCs/>
          <w:lang w:eastAsia="en-US"/>
        </w:rPr>
        <w:t xml:space="preserve">lipnja </w:t>
      </w:r>
      <w:r w:rsidRPr="004F48AE">
        <w:rPr>
          <w:rFonts w:ascii="Arial" w:eastAsia="Times New Roman" w:hAnsi="Arial" w:cs="Arial"/>
          <w:bCs/>
          <w:iCs/>
          <w:lang w:eastAsia="en-US"/>
        </w:rPr>
        <w:t>202</w:t>
      </w:r>
      <w:r>
        <w:rPr>
          <w:rFonts w:ascii="Arial" w:eastAsia="Times New Roman" w:hAnsi="Arial" w:cs="Arial"/>
          <w:bCs/>
          <w:iCs/>
          <w:lang w:eastAsia="en-US"/>
        </w:rPr>
        <w:t>4</w:t>
      </w:r>
      <w:r w:rsidRPr="004F48AE">
        <w:rPr>
          <w:rFonts w:ascii="Arial" w:eastAsia="Times New Roman" w:hAnsi="Arial" w:cs="Arial"/>
          <w:bCs/>
          <w:iCs/>
          <w:lang w:eastAsia="en-US"/>
        </w:rPr>
        <w:t xml:space="preserve">. </w:t>
      </w:r>
      <w:r w:rsidRPr="004F48AE">
        <w:rPr>
          <w:rFonts w:ascii="Arial" w:eastAsia="Times New Roman" w:hAnsi="Arial" w:cs="Arial"/>
          <w:b/>
          <w:iCs/>
          <w:lang w:eastAsia="en-US"/>
        </w:rPr>
        <w:t>glavnica kredita</w:t>
      </w:r>
      <w:r w:rsidRPr="004F48AE">
        <w:rPr>
          <w:rFonts w:ascii="Arial" w:eastAsia="Times New Roman" w:hAnsi="Arial" w:cs="Arial"/>
          <w:bCs/>
          <w:iCs/>
          <w:lang w:eastAsia="en-US"/>
        </w:rPr>
        <w:t xml:space="preserve"> iznosi </w:t>
      </w:r>
      <w:r w:rsidR="00EC5906">
        <w:rPr>
          <w:rFonts w:ascii="Arial" w:eastAsia="Times New Roman" w:hAnsi="Arial" w:cs="Arial"/>
          <w:b/>
          <w:iCs/>
          <w:lang w:eastAsia="en-US"/>
        </w:rPr>
        <w:t>98.500</w:t>
      </w:r>
      <w:r w:rsidRPr="004F48AE">
        <w:rPr>
          <w:rFonts w:ascii="Arial" w:eastAsia="Times New Roman" w:hAnsi="Arial" w:cs="Arial"/>
          <w:b/>
          <w:iCs/>
          <w:lang w:eastAsia="en-US"/>
        </w:rPr>
        <w:t xml:space="preserve"> €.</w:t>
      </w:r>
    </w:p>
    <w:p w14:paraId="11A3CF6D" w14:textId="77777777" w:rsidR="00593653" w:rsidRDefault="00593653" w:rsidP="004C43F1">
      <w:pPr>
        <w:spacing w:after="0" w:line="240" w:lineRule="auto"/>
        <w:jc w:val="both"/>
        <w:rPr>
          <w:rFonts w:ascii="Arial" w:eastAsia="Times New Roman" w:hAnsi="Arial" w:cs="Arial"/>
        </w:rPr>
      </w:pPr>
    </w:p>
    <w:p w14:paraId="0161F40C" w14:textId="77777777" w:rsidR="00593653" w:rsidRPr="002C573F" w:rsidRDefault="00593653" w:rsidP="004C43F1">
      <w:pPr>
        <w:spacing w:after="0" w:line="240" w:lineRule="auto"/>
        <w:jc w:val="both"/>
        <w:rPr>
          <w:rFonts w:ascii="Arial" w:eastAsia="Times New Roman" w:hAnsi="Arial" w:cs="Arial"/>
        </w:rPr>
      </w:pPr>
    </w:p>
    <w:p w14:paraId="52A56A1C" w14:textId="77777777" w:rsidR="00A3648D" w:rsidRPr="004F48AE" w:rsidRDefault="00A3648D" w:rsidP="00A3648D">
      <w:pPr>
        <w:spacing w:after="0" w:line="240" w:lineRule="auto"/>
        <w:rPr>
          <w:rFonts w:ascii="Arial" w:eastAsia="Times New Roman" w:hAnsi="Arial" w:cs="Arial"/>
        </w:rPr>
      </w:pPr>
      <w:r w:rsidRPr="004F48AE">
        <w:rPr>
          <w:rFonts w:ascii="Arial" w:eastAsia="Times New Roman" w:hAnsi="Arial" w:cs="Arial"/>
        </w:rPr>
        <w:br w:type="page"/>
      </w:r>
    </w:p>
    <w:p w14:paraId="155FCBC2" w14:textId="77777777" w:rsidR="00EA65B3" w:rsidRPr="004F48AE" w:rsidRDefault="00EA65B3" w:rsidP="00EA65B3">
      <w:pPr>
        <w:spacing w:after="0" w:line="240" w:lineRule="auto"/>
      </w:pPr>
    </w:p>
    <w:p w14:paraId="0A05433E" w14:textId="590028D9" w:rsidR="000650E1" w:rsidRPr="004F48AE" w:rsidRDefault="006D222A" w:rsidP="000650E1">
      <w:pPr>
        <w:pStyle w:val="Naslov1"/>
        <w:rPr>
          <w:rFonts w:ascii="Arial" w:hAnsi="Arial" w:cs="Arial"/>
          <w:sz w:val="22"/>
          <w:lang w:val="hr-HR"/>
        </w:rPr>
      </w:pPr>
      <w:bookmarkStart w:id="373" w:name="_Toc176776666"/>
      <w:r>
        <w:rPr>
          <w:rFonts w:ascii="Arial" w:eastAsia="Calibri" w:hAnsi="Arial" w:cs="Arial"/>
          <w:sz w:val="22"/>
          <w:lang w:val="hr-HR"/>
        </w:rPr>
        <w:t>7</w:t>
      </w:r>
      <w:r w:rsidR="000650E1" w:rsidRPr="004F48AE">
        <w:rPr>
          <w:rFonts w:ascii="Arial" w:eastAsia="Calibri" w:hAnsi="Arial" w:cs="Arial"/>
          <w:sz w:val="22"/>
          <w:lang w:val="hr-HR"/>
        </w:rPr>
        <w:t xml:space="preserve">. </w:t>
      </w:r>
      <w:r w:rsidR="000650E1" w:rsidRPr="004F48AE">
        <w:rPr>
          <w:rFonts w:ascii="Arial" w:eastAsia="Calibri" w:hAnsi="Arial" w:cs="Arial"/>
          <w:sz w:val="22"/>
          <w:lang w:val="hr-HR"/>
        </w:rPr>
        <w:tab/>
        <w:t>STANJE IMOVINE I OBVEZA, BILANCA (financijski izvještaji)</w:t>
      </w:r>
      <w:bookmarkEnd w:id="373"/>
    </w:p>
    <w:p w14:paraId="06F1535B" w14:textId="77777777" w:rsidR="000650E1" w:rsidRPr="004F48AE" w:rsidRDefault="000650E1" w:rsidP="000650E1">
      <w:pPr>
        <w:autoSpaceDE w:val="0"/>
        <w:autoSpaceDN w:val="0"/>
        <w:adjustRightInd w:val="0"/>
        <w:spacing w:after="0" w:line="240" w:lineRule="auto"/>
        <w:rPr>
          <w:rFonts w:ascii="Arial" w:eastAsia="Times New Roman" w:hAnsi="Arial" w:cs="Arial"/>
        </w:rPr>
      </w:pPr>
    </w:p>
    <w:p w14:paraId="33710462" w14:textId="77777777" w:rsidR="00F5221E" w:rsidRPr="004F48AE" w:rsidRDefault="000650E1" w:rsidP="000650E1">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Sukladno Pravilniku o financijskom izvještavanju u proračunskom računovodstvu (Narodne novine 3/15, 93/15, 135/15, 2/17, 28/17, 112/18, 126/19, 145/20) financijski izvještaji proračuna jedinice lokalne i područne (regionalne) samouprave za razdoblje od 1. siječnja do 31. prosinca sastoje se od Izvještaja o prihodima i rashodima, primicima i izdacima; Izvještaja o rashodima prema funkcijskoj klasifikaciji; Izvještaja o obvezama; Izvještaja o promjenama u vrijednosti i obujmu imovine i obveza; Bilance i Bilješki. </w:t>
      </w:r>
    </w:p>
    <w:p w14:paraId="73177584" w14:textId="7B2E1F3B" w:rsidR="000650E1" w:rsidRPr="004F48AE" w:rsidRDefault="000650E1" w:rsidP="000650E1">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Za izvještajno razdoblje siječanj – lipanj sastavlja se samo Izvještaj o prihodima i rashodima, primicima i izdacima; Izvještaj o obvezama i Bilješke.</w:t>
      </w:r>
    </w:p>
    <w:p w14:paraId="10D205B4" w14:textId="77777777" w:rsidR="00F5221E" w:rsidRPr="004F48AE" w:rsidRDefault="00F5221E" w:rsidP="00F5221E">
      <w:pPr>
        <w:autoSpaceDE w:val="0"/>
        <w:autoSpaceDN w:val="0"/>
        <w:adjustRightInd w:val="0"/>
        <w:spacing w:after="0" w:line="240" w:lineRule="auto"/>
        <w:jc w:val="both"/>
        <w:rPr>
          <w:rFonts w:ascii="Arial" w:eastAsia="Times New Roman" w:hAnsi="Arial" w:cs="Arial"/>
        </w:rPr>
      </w:pPr>
    </w:p>
    <w:p w14:paraId="643182F6" w14:textId="5A461763" w:rsidR="00F5221E" w:rsidRPr="004F48AE" w:rsidRDefault="00F5221E" w:rsidP="00F5221E">
      <w:pPr>
        <w:autoSpaceDE w:val="0"/>
        <w:autoSpaceDN w:val="0"/>
        <w:adjustRightInd w:val="0"/>
        <w:spacing w:after="0" w:line="240" w:lineRule="auto"/>
        <w:jc w:val="both"/>
        <w:rPr>
          <w:rFonts w:ascii="Arial" w:eastAsia="Times New Roman" w:hAnsi="Arial" w:cs="Arial"/>
        </w:rPr>
      </w:pPr>
      <w:r w:rsidRPr="004F48AE">
        <w:rPr>
          <w:rFonts w:ascii="Arial" w:hAnsi="Arial" w:cs="Arial"/>
          <w:b/>
          <w:bCs/>
          <w:i/>
          <w:iCs/>
          <w:u w:val="single"/>
        </w:rPr>
        <w:t>* Napomena:</w:t>
      </w:r>
      <w:r w:rsidRPr="004F48AE">
        <w:rPr>
          <w:rFonts w:ascii="Arial" w:hAnsi="Arial" w:cs="Arial"/>
          <w:b/>
          <w:bCs/>
          <w:i/>
          <w:iCs/>
        </w:rPr>
        <w:t xml:space="preserve"> dalje u tekstu to</w:t>
      </w:r>
      <w:r w:rsidRPr="004F48AE">
        <w:rPr>
          <w:rFonts w:ascii="Arial,BoldItalic" w:hAnsi="Arial,BoldItalic" w:cs="Arial,BoldItalic"/>
          <w:b/>
          <w:bCs/>
          <w:i/>
          <w:iCs/>
        </w:rPr>
        <w:t>č</w:t>
      </w:r>
      <w:r w:rsidRPr="004F48AE">
        <w:rPr>
          <w:rFonts w:ascii="Arial" w:hAnsi="Arial" w:cs="Arial"/>
          <w:b/>
          <w:bCs/>
          <w:i/>
          <w:iCs/>
        </w:rPr>
        <w:t>ke 8. navode se podaci iz Bilance (financijskog izvještaja) na dan 31.12.202</w:t>
      </w:r>
      <w:r w:rsidR="00D34B6C">
        <w:rPr>
          <w:rFonts w:ascii="Arial" w:hAnsi="Arial" w:cs="Arial"/>
          <w:b/>
          <w:bCs/>
          <w:i/>
          <w:iCs/>
        </w:rPr>
        <w:t>3</w:t>
      </w:r>
      <w:r w:rsidRPr="004F48AE">
        <w:rPr>
          <w:rFonts w:ascii="Arial" w:hAnsi="Arial" w:cs="Arial"/>
          <w:b/>
          <w:bCs/>
          <w:i/>
          <w:iCs/>
        </w:rPr>
        <w:t>.</w:t>
      </w:r>
      <w:r w:rsidR="002C085C">
        <w:rPr>
          <w:rFonts w:ascii="Arial" w:hAnsi="Arial" w:cs="Arial"/>
          <w:b/>
          <w:bCs/>
          <w:i/>
          <w:iCs/>
        </w:rPr>
        <w:t>, a usporedo se daju podaci iz glavne knjige o imovini i obvezama na dan 30.06.2024. jer ne postoji obveza sastavljanja bilance na dan 30.06. tekuće godine.</w:t>
      </w:r>
    </w:p>
    <w:p w14:paraId="72BE1173" w14:textId="77777777" w:rsidR="000650E1" w:rsidRDefault="000650E1" w:rsidP="000650E1">
      <w:pPr>
        <w:autoSpaceDE w:val="0"/>
        <w:autoSpaceDN w:val="0"/>
        <w:adjustRightInd w:val="0"/>
        <w:spacing w:after="0" w:line="240" w:lineRule="auto"/>
        <w:jc w:val="both"/>
        <w:rPr>
          <w:rFonts w:ascii="Arial" w:eastAsia="Times New Roman" w:hAnsi="Arial" w:cs="Arial"/>
        </w:rPr>
      </w:pPr>
    </w:p>
    <w:p w14:paraId="00B04FF5" w14:textId="0C880E4F" w:rsidR="000650E1" w:rsidRPr="004F48AE" w:rsidRDefault="006D222A" w:rsidP="000650E1">
      <w:pPr>
        <w:pStyle w:val="Naslov2"/>
        <w:jc w:val="center"/>
        <w:rPr>
          <w:rFonts w:ascii="Arial" w:hAnsi="Arial" w:cs="Arial"/>
          <w:sz w:val="22"/>
          <w:lang w:val="hr-HR"/>
        </w:rPr>
      </w:pPr>
      <w:bookmarkStart w:id="374" w:name="_Toc176776667"/>
      <w:r>
        <w:rPr>
          <w:rFonts w:ascii="Arial" w:hAnsi="Arial" w:cs="Arial"/>
          <w:sz w:val="22"/>
          <w:lang w:val="hr-HR"/>
        </w:rPr>
        <w:t>7</w:t>
      </w:r>
      <w:r w:rsidR="000650E1" w:rsidRPr="004F48AE">
        <w:rPr>
          <w:rFonts w:ascii="Arial" w:hAnsi="Arial" w:cs="Arial"/>
          <w:sz w:val="22"/>
          <w:lang w:val="hr-HR"/>
        </w:rPr>
        <w:t>.1.</w:t>
      </w:r>
      <w:r w:rsidR="000650E1" w:rsidRPr="004F48AE">
        <w:rPr>
          <w:rFonts w:ascii="Arial" w:hAnsi="Arial" w:cs="Arial"/>
          <w:sz w:val="22"/>
          <w:lang w:val="hr-HR"/>
        </w:rPr>
        <w:tab/>
        <w:t>STANJE IMOVINE I OBVEZA – OPĆINA, razina 22</w:t>
      </w:r>
      <w:bookmarkEnd w:id="374"/>
    </w:p>
    <w:p w14:paraId="06F82221" w14:textId="77777777" w:rsidR="000650E1" w:rsidRPr="004F48AE" w:rsidRDefault="000650E1" w:rsidP="000650E1">
      <w:pPr>
        <w:autoSpaceDE w:val="0"/>
        <w:autoSpaceDN w:val="0"/>
        <w:adjustRightInd w:val="0"/>
        <w:spacing w:after="0" w:line="240" w:lineRule="auto"/>
        <w:jc w:val="both"/>
        <w:rPr>
          <w:rFonts w:ascii="Arial" w:eastAsia="Times New Roman" w:hAnsi="Arial" w:cs="Arial"/>
        </w:rPr>
      </w:pPr>
    </w:p>
    <w:p w14:paraId="78420156" w14:textId="33457645" w:rsidR="000650E1" w:rsidRPr="004F48AE" w:rsidRDefault="000650E1" w:rsidP="000650E1">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U ovom dijelu imovine i obveza opisuje se stanje imovine i obveza iz bilance Općine (bez pripadajuće imovine i obveza proračunskih korisnika) na dan 31.12.20</w:t>
      </w:r>
      <w:r w:rsidR="00E378E4" w:rsidRPr="004F48AE">
        <w:rPr>
          <w:rFonts w:ascii="Arial" w:eastAsia="Times New Roman" w:hAnsi="Arial" w:cs="Arial"/>
        </w:rPr>
        <w:t>2</w:t>
      </w:r>
      <w:r w:rsidR="00796AA6">
        <w:rPr>
          <w:rFonts w:ascii="Arial" w:eastAsia="Times New Roman" w:hAnsi="Arial" w:cs="Arial"/>
        </w:rPr>
        <w:t>3</w:t>
      </w:r>
      <w:r w:rsidRPr="004F48AE">
        <w:rPr>
          <w:rFonts w:ascii="Arial" w:eastAsia="Times New Roman" w:hAnsi="Arial" w:cs="Arial"/>
        </w:rPr>
        <w:t>. (odnosno 1.1.202</w:t>
      </w:r>
      <w:r w:rsidR="00796AA6">
        <w:rPr>
          <w:rFonts w:ascii="Arial" w:eastAsia="Times New Roman" w:hAnsi="Arial" w:cs="Arial"/>
        </w:rPr>
        <w:t>4</w:t>
      </w:r>
      <w:r w:rsidRPr="004F48AE">
        <w:rPr>
          <w:rFonts w:ascii="Arial" w:eastAsia="Times New Roman" w:hAnsi="Arial" w:cs="Arial"/>
        </w:rPr>
        <w:t xml:space="preserve">.) i na dan </w:t>
      </w:r>
      <w:r w:rsidR="00796AA6">
        <w:rPr>
          <w:rFonts w:ascii="Arial" w:eastAsia="Times New Roman" w:hAnsi="Arial" w:cs="Arial"/>
        </w:rPr>
        <w:t>30.06.2024</w:t>
      </w:r>
      <w:r w:rsidRPr="004F48AE">
        <w:rPr>
          <w:rFonts w:ascii="Arial" w:eastAsia="Times New Roman" w:hAnsi="Arial" w:cs="Arial"/>
        </w:rPr>
        <w:t xml:space="preserve">. </w:t>
      </w:r>
    </w:p>
    <w:p w14:paraId="173A322C" w14:textId="77777777" w:rsidR="000650E1" w:rsidRPr="004F48AE" w:rsidRDefault="000650E1" w:rsidP="000650E1">
      <w:pPr>
        <w:spacing w:after="0" w:line="240" w:lineRule="auto"/>
        <w:jc w:val="both"/>
        <w:rPr>
          <w:rFonts w:ascii="Arial" w:eastAsia="Times New Roman" w:hAnsi="Arial" w:cs="Arial"/>
          <w:sz w:val="18"/>
          <w:szCs w:val="16"/>
          <w:lang w:eastAsia="en-US"/>
        </w:rPr>
      </w:pPr>
    </w:p>
    <w:p w14:paraId="2EA38FD6" w14:textId="65F1E398" w:rsidR="000650E1" w:rsidRPr="004F48AE"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4F48AE">
        <w:rPr>
          <w:rFonts w:ascii="Arial" w:eastAsia="Times New Roman" w:hAnsi="Arial" w:cs="Arial"/>
          <w:b/>
          <w:szCs w:val="20"/>
          <w:lang w:eastAsia="en-US"/>
        </w:rPr>
        <w:t>1.</w:t>
      </w:r>
      <w:r w:rsidRPr="004F48AE">
        <w:rPr>
          <w:rFonts w:ascii="Arial" w:eastAsia="Times New Roman" w:hAnsi="Arial" w:cs="Arial"/>
          <w:b/>
          <w:szCs w:val="20"/>
          <w:lang w:eastAsia="en-US"/>
        </w:rPr>
        <w:tab/>
        <w:t xml:space="preserve">IMOVINA </w:t>
      </w:r>
      <w:r w:rsidRPr="004F48AE">
        <w:rPr>
          <w:rFonts w:ascii="Arial" w:eastAsia="Times New Roman" w:hAnsi="Arial" w:cs="Arial"/>
          <w:b/>
          <w:szCs w:val="20"/>
          <w:lang w:eastAsia="en-US"/>
        </w:rPr>
        <w:tab/>
      </w:r>
    </w:p>
    <w:p w14:paraId="53D1D404" w14:textId="77777777" w:rsidR="000650E1" w:rsidRPr="004F48AE" w:rsidRDefault="000650E1" w:rsidP="000650E1">
      <w:pPr>
        <w:spacing w:after="0" w:line="240" w:lineRule="auto"/>
        <w:jc w:val="both"/>
        <w:rPr>
          <w:rFonts w:ascii="Arial" w:eastAsia="Times New Roman" w:hAnsi="Arial" w:cs="Arial"/>
          <w:b/>
          <w:iCs/>
          <w:sz w:val="16"/>
          <w:szCs w:val="16"/>
          <w:lang w:eastAsia="en-US"/>
        </w:rPr>
      </w:pPr>
    </w:p>
    <w:p w14:paraId="3A99F807" w14:textId="12E62A32" w:rsidR="007127A6" w:rsidRDefault="007127A6" w:rsidP="007127A6">
      <w:pPr>
        <w:pStyle w:val="Tijeloteksta2"/>
        <w:rPr>
          <w:rFonts w:ascii="Arial" w:hAnsi="Arial" w:cs="Arial"/>
          <w:bCs/>
          <w:iCs/>
          <w:sz w:val="22"/>
          <w:szCs w:val="22"/>
          <w:lang w:val="hr-HR"/>
        </w:rPr>
      </w:pPr>
      <w:r w:rsidRPr="007F1DC9">
        <w:rPr>
          <w:rFonts w:ascii="Arial" w:hAnsi="Arial" w:cs="Arial"/>
          <w:b/>
          <w:bCs/>
          <w:iCs/>
          <w:sz w:val="22"/>
          <w:szCs w:val="22"/>
          <w:lang w:val="hr-HR"/>
        </w:rPr>
        <w:t>RAZRED 0 i 1</w:t>
      </w:r>
      <w:r w:rsidRPr="007F1DC9">
        <w:rPr>
          <w:rFonts w:ascii="Arial" w:hAnsi="Arial" w:cs="Arial"/>
          <w:bCs/>
          <w:iCs/>
          <w:sz w:val="22"/>
          <w:szCs w:val="22"/>
          <w:lang w:val="hr-HR"/>
        </w:rPr>
        <w:t>:</w:t>
      </w:r>
      <w:r w:rsidRPr="007F1DC9">
        <w:rPr>
          <w:rFonts w:ascii="Arial" w:hAnsi="Arial" w:cs="Arial"/>
          <w:bCs/>
          <w:iCs/>
          <w:sz w:val="22"/>
          <w:szCs w:val="22"/>
          <w:lang w:val="hr-HR"/>
        </w:rPr>
        <w:tab/>
        <w:t xml:space="preserve">Ukupna vrijednost imovine koncem </w:t>
      </w:r>
      <w:r w:rsidR="00796AA6">
        <w:rPr>
          <w:rFonts w:ascii="Arial" w:hAnsi="Arial" w:cs="Arial"/>
          <w:bCs/>
          <w:iCs/>
          <w:sz w:val="22"/>
          <w:szCs w:val="22"/>
          <w:lang w:val="hr-HR"/>
        </w:rPr>
        <w:t xml:space="preserve">lipnja </w:t>
      </w:r>
      <w:r w:rsidRPr="007F1DC9">
        <w:rPr>
          <w:rFonts w:ascii="Arial" w:hAnsi="Arial" w:cs="Arial"/>
          <w:bCs/>
          <w:iCs/>
          <w:sz w:val="22"/>
          <w:szCs w:val="22"/>
          <w:lang w:val="hr-HR"/>
        </w:rPr>
        <w:t>202</w:t>
      </w:r>
      <w:r w:rsidR="00796AA6">
        <w:rPr>
          <w:rFonts w:ascii="Arial" w:hAnsi="Arial" w:cs="Arial"/>
          <w:bCs/>
          <w:iCs/>
          <w:sz w:val="22"/>
          <w:szCs w:val="22"/>
          <w:lang w:val="hr-HR"/>
        </w:rPr>
        <w:t>4</w:t>
      </w:r>
      <w:r w:rsidRPr="007F1DC9">
        <w:rPr>
          <w:rFonts w:ascii="Arial" w:hAnsi="Arial" w:cs="Arial"/>
          <w:bCs/>
          <w:iCs/>
          <w:sz w:val="22"/>
          <w:szCs w:val="22"/>
          <w:lang w:val="hr-HR"/>
        </w:rPr>
        <w:t xml:space="preserve">. iznosi </w:t>
      </w:r>
      <w:r w:rsidR="00796AA6">
        <w:rPr>
          <w:rFonts w:ascii="Arial" w:hAnsi="Arial" w:cs="Arial"/>
          <w:bCs/>
          <w:iCs/>
          <w:sz w:val="22"/>
          <w:szCs w:val="22"/>
          <w:lang w:val="hr-HR"/>
        </w:rPr>
        <w:t>68.204.929,41</w:t>
      </w:r>
      <w:r w:rsidRPr="007F1DC9">
        <w:rPr>
          <w:rFonts w:ascii="Arial" w:hAnsi="Arial" w:cs="Arial"/>
          <w:bCs/>
          <w:iCs/>
          <w:sz w:val="22"/>
          <w:szCs w:val="22"/>
          <w:lang w:val="hr-HR"/>
        </w:rPr>
        <w:t xml:space="preserve"> €, a u odnosu na prethodnu godinu </w:t>
      </w:r>
      <w:r w:rsidR="00796AA6">
        <w:rPr>
          <w:rFonts w:ascii="Arial" w:hAnsi="Arial" w:cs="Arial"/>
          <w:bCs/>
          <w:iCs/>
          <w:sz w:val="22"/>
          <w:szCs w:val="22"/>
          <w:lang w:val="hr-HR"/>
        </w:rPr>
        <w:t>smanjena</w:t>
      </w:r>
      <w:r w:rsidRPr="007F1DC9">
        <w:rPr>
          <w:rFonts w:ascii="Arial" w:hAnsi="Arial" w:cs="Arial"/>
          <w:bCs/>
          <w:iCs/>
          <w:sz w:val="22"/>
          <w:szCs w:val="22"/>
          <w:lang w:val="hr-HR"/>
        </w:rPr>
        <w:t xml:space="preserve"> je za </w:t>
      </w:r>
      <w:r w:rsidR="00796AA6">
        <w:rPr>
          <w:rFonts w:ascii="Arial" w:hAnsi="Arial" w:cs="Arial"/>
          <w:bCs/>
          <w:iCs/>
          <w:sz w:val="22"/>
          <w:szCs w:val="22"/>
          <w:lang w:val="hr-HR"/>
        </w:rPr>
        <w:t>555.225,94</w:t>
      </w:r>
      <w:r w:rsidRPr="007F1DC9">
        <w:rPr>
          <w:rFonts w:ascii="Arial" w:hAnsi="Arial" w:cs="Arial"/>
          <w:bCs/>
          <w:iCs/>
          <w:sz w:val="22"/>
          <w:szCs w:val="22"/>
          <w:lang w:val="hr-HR"/>
        </w:rPr>
        <w:t xml:space="preserve"> € ili </w:t>
      </w:r>
      <w:r w:rsidR="00796AA6">
        <w:rPr>
          <w:rFonts w:ascii="Arial" w:hAnsi="Arial" w:cs="Arial"/>
          <w:bCs/>
          <w:iCs/>
          <w:sz w:val="22"/>
          <w:szCs w:val="22"/>
          <w:lang w:val="hr-HR"/>
        </w:rPr>
        <w:t>0,8</w:t>
      </w:r>
      <w:r w:rsidRPr="007F1DC9">
        <w:rPr>
          <w:rFonts w:ascii="Arial" w:hAnsi="Arial" w:cs="Arial"/>
          <w:bCs/>
          <w:iCs/>
          <w:sz w:val="22"/>
          <w:szCs w:val="22"/>
          <w:lang w:val="hr-HR"/>
        </w:rPr>
        <w:t xml:space="preserve">%. </w:t>
      </w:r>
    </w:p>
    <w:p w14:paraId="4C95D5A5" w14:textId="19B14750" w:rsidR="007127A6" w:rsidRDefault="00796AA6" w:rsidP="007127A6">
      <w:pPr>
        <w:pStyle w:val="Tijeloteksta2"/>
        <w:jc w:val="center"/>
        <w:rPr>
          <w:rFonts w:ascii="Arial" w:hAnsi="Arial" w:cs="Arial"/>
          <w:bCs/>
          <w:iCs/>
          <w:sz w:val="22"/>
          <w:szCs w:val="22"/>
          <w:lang w:val="hr-HR"/>
        </w:rPr>
      </w:pPr>
      <w:r w:rsidRPr="00796AA6">
        <w:rPr>
          <w:noProof/>
        </w:rPr>
        <w:drawing>
          <wp:inline distT="0" distB="0" distL="0" distR="0" wp14:anchorId="45A33D70" wp14:editId="740FB575">
            <wp:extent cx="6391275" cy="2667000"/>
            <wp:effectExtent l="0" t="0" r="9525" b="0"/>
            <wp:docPr id="123661481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91275" cy="2667000"/>
                    </a:xfrm>
                    <a:prstGeom prst="rect">
                      <a:avLst/>
                    </a:prstGeom>
                    <a:noFill/>
                    <a:ln>
                      <a:noFill/>
                    </a:ln>
                  </pic:spPr>
                </pic:pic>
              </a:graphicData>
            </a:graphic>
          </wp:inline>
        </w:drawing>
      </w:r>
    </w:p>
    <w:p w14:paraId="38C75477" w14:textId="77777777" w:rsidR="007127A6" w:rsidRPr="007F1DC9" w:rsidRDefault="007127A6" w:rsidP="007127A6">
      <w:pPr>
        <w:pStyle w:val="Tijeloteksta2"/>
        <w:rPr>
          <w:rFonts w:ascii="Arial" w:hAnsi="Arial" w:cs="Arial"/>
          <w:bCs/>
          <w:iCs/>
          <w:sz w:val="22"/>
          <w:szCs w:val="22"/>
          <w:lang w:val="hr-HR"/>
        </w:rPr>
      </w:pPr>
    </w:p>
    <w:p w14:paraId="570088B8" w14:textId="77777777" w:rsidR="00796AA6" w:rsidRDefault="007127A6" w:rsidP="007127A6">
      <w:pPr>
        <w:pStyle w:val="Tijeloteksta2"/>
        <w:rPr>
          <w:rFonts w:ascii="Arial" w:hAnsi="Arial" w:cs="Arial"/>
          <w:bCs/>
          <w:iCs/>
          <w:sz w:val="22"/>
          <w:szCs w:val="22"/>
          <w:lang w:val="hr-HR"/>
        </w:rPr>
      </w:pPr>
      <w:bookmarkStart w:id="375" w:name="_Hlk112760098"/>
      <w:bookmarkStart w:id="376" w:name="_Toc443896179"/>
      <w:r w:rsidRPr="007F1DC9">
        <w:rPr>
          <w:rFonts w:ascii="Arial" w:hAnsi="Arial" w:cs="Arial"/>
          <w:b/>
          <w:bCs/>
          <w:iCs/>
          <w:sz w:val="22"/>
          <w:szCs w:val="22"/>
          <w:lang w:val="hr-HR"/>
        </w:rPr>
        <w:t>SKUPINA 01</w:t>
      </w:r>
      <w:bookmarkEnd w:id="375"/>
      <w:r w:rsidRPr="007F1DC9">
        <w:rPr>
          <w:rFonts w:ascii="Arial" w:hAnsi="Arial" w:cs="Arial"/>
          <w:bCs/>
          <w:iCs/>
          <w:sz w:val="22"/>
          <w:szCs w:val="22"/>
          <w:lang w:val="hr-HR"/>
        </w:rPr>
        <w:t>:</w:t>
      </w:r>
      <w:r w:rsidRPr="007F1DC9">
        <w:rPr>
          <w:rFonts w:ascii="Arial" w:hAnsi="Arial" w:cs="Arial"/>
          <w:bCs/>
          <w:iCs/>
          <w:sz w:val="22"/>
          <w:szCs w:val="22"/>
          <w:lang w:val="hr-HR"/>
        </w:rPr>
        <w:tab/>
      </w:r>
      <w:proofErr w:type="spellStart"/>
      <w:r w:rsidRPr="007F1DC9">
        <w:rPr>
          <w:rFonts w:ascii="Arial" w:hAnsi="Arial" w:cs="Arial"/>
          <w:bCs/>
          <w:iCs/>
          <w:sz w:val="22"/>
          <w:szCs w:val="22"/>
          <w:lang w:val="hr-HR"/>
        </w:rPr>
        <w:t>Neproizvedena</w:t>
      </w:r>
      <w:proofErr w:type="spellEnd"/>
      <w:r w:rsidRPr="007F1DC9">
        <w:rPr>
          <w:rFonts w:ascii="Arial" w:hAnsi="Arial" w:cs="Arial"/>
          <w:bCs/>
          <w:iCs/>
          <w:sz w:val="22"/>
          <w:szCs w:val="22"/>
          <w:lang w:val="hr-HR"/>
        </w:rPr>
        <w:t xml:space="preserve"> dugotrajna imovina (</w:t>
      </w:r>
      <w:r w:rsidRPr="007F1DC9">
        <w:rPr>
          <w:rFonts w:ascii="Arial" w:hAnsi="Arial" w:cs="Arial"/>
          <w:b/>
          <w:bCs/>
          <w:iCs/>
          <w:sz w:val="22"/>
          <w:szCs w:val="22"/>
          <w:lang w:val="hr-HR"/>
        </w:rPr>
        <w:t>01</w:t>
      </w:r>
      <w:r w:rsidRPr="007F1DC9">
        <w:rPr>
          <w:rFonts w:ascii="Arial" w:hAnsi="Arial" w:cs="Arial"/>
          <w:bCs/>
          <w:iCs/>
          <w:sz w:val="22"/>
          <w:szCs w:val="22"/>
          <w:lang w:val="hr-HR"/>
        </w:rPr>
        <w:t xml:space="preserve">) iznosi 19.998.619,71 € </w:t>
      </w:r>
      <w:r w:rsidR="00796AA6">
        <w:rPr>
          <w:rFonts w:ascii="Arial" w:hAnsi="Arial" w:cs="Arial"/>
          <w:bCs/>
          <w:iCs/>
          <w:sz w:val="22"/>
          <w:szCs w:val="22"/>
          <w:lang w:val="hr-HR"/>
        </w:rPr>
        <w:t xml:space="preserve">kao i koncem prethodne godine. </w:t>
      </w:r>
    </w:p>
    <w:p w14:paraId="72FB5F26" w14:textId="77777777" w:rsidR="007127A6" w:rsidRPr="001C6048" w:rsidRDefault="007127A6" w:rsidP="007127A6">
      <w:pPr>
        <w:pStyle w:val="Tijeloteksta2"/>
        <w:rPr>
          <w:rFonts w:ascii="Arial" w:hAnsi="Arial" w:cs="Arial"/>
          <w:iCs/>
          <w:sz w:val="22"/>
          <w:szCs w:val="22"/>
          <w:lang w:val="hr-HR"/>
        </w:rPr>
      </w:pPr>
    </w:p>
    <w:p w14:paraId="307E2F9D" w14:textId="37CCCA8D" w:rsidR="007127A6" w:rsidRPr="001C6048" w:rsidRDefault="007127A6" w:rsidP="007127A6">
      <w:pPr>
        <w:pStyle w:val="Tijeloteksta2"/>
        <w:rPr>
          <w:rFonts w:ascii="Arial" w:hAnsi="Arial" w:cs="Arial"/>
          <w:bCs/>
          <w:iCs/>
          <w:sz w:val="22"/>
          <w:szCs w:val="22"/>
          <w:lang w:val="hr-HR"/>
        </w:rPr>
      </w:pPr>
      <w:r w:rsidRPr="001C6048">
        <w:rPr>
          <w:rFonts w:ascii="Arial" w:hAnsi="Arial" w:cs="Arial"/>
          <w:b/>
          <w:bCs/>
          <w:iCs/>
          <w:sz w:val="22"/>
          <w:szCs w:val="22"/>
          <w:lang w:val="hr-HR"/>
        </w:rPr>
        <w:t>SKUPINA 02</w:t>
      </w:r>
      <w:r w:rsidRPr="001C6048">
        <w:rPr>
          <w:rFonts w:ascii="Arial" w:hAnsi="Arial" w:cs="Arial"/>
          <w:bCs/>
          <w:iCs/>
          <w:sz w:val="22"/>
          <w:szCs w:val="22"/>
          <w:lang w:val="hr-HR"/>
        </w:rPr>
        <w:t>:</w:t>
      </w:r>
      <w:r w:rsidRPr="001C6048">
        <w:rPr>
          <w:rFonts w:ascii="Arial" w:hAnsi="Arial" w:cs="Arial"/>
          <w:bCs/>
          <w:iCs/>
          <w:sz w:val="22"/>
          <w:szCs w:val="22"/>
          <w:lang w:val="hr-HR"/>
        </w:rPr>
        <w:tab/>
        <w:t>Proizvedena dugotrajna imovina (</w:t>
      </w:r>
      <w:r w:rsidRPr="001C6048">
        <w:rPr>
          <w:rFonts w:ascii="Arial" w:hAnsi="Arial" w:cs="Arial"/>
          <w:b/>
          <w:bCs/>
          <w:iCs/>
          <w:sz w:val="22"/>
          <w:szCs w:val="22"/>
          <w:lang w:val="hr-HR"/>
        </w:rPr>
        <w:t>02</w:t>
      </w:r>
      <w:r w:rsidRPr="001C6048">
        <w:rPr>
          <w:rFonts w:ascii="Arial" w:hAnsi="Arial" w:cs="Arial"/>
          <w:bCs/>
          <w:iCs/>
          <w:sz w:val="22"/>
          <w:szCs w:val="22"/>
          <w:lang w:val="hr-HR"/>
        </w:rPr>
        <w:t xml:space="preserve">) iznosi </w:t>
      </w:r>
      <w:r w:rsidR="00796AA6">
        <w:rPr>
          <w:rFonts w:ascii="Arial" w:hAnsi="Arial" w:cs="Arial"/>
          <w:bCs/>
          <w:iCs/>
          <w:sz w:val="22"/>
          <w:szCs w:val="22"/>
          <w:lang w:val="hr-HR"/>
        </w:rPr>
        <w:t>15.057.048,38</w:t>
      </w:r>
      <w:r w:rsidRPr="001C6048">
        <w:rPr>
          <w:rFonts w:ascii="Arial" w:hAnsi="Arial" w:cs="Arial"/>
          <w:bCs/>
          <w:iCs/>
          <w:sz w:val="22"/>
          <w:szCs w:val="22"/>
          <w:lang w:val="hr-HR"/>
        </w:rPr>
        <w:t xml:space="preserve"> € što je za 1.</w:t>
      </w:r>
      <w:r w:rsidR="00796AA6">
        <w:rPr>
          <w:rFonts w:ascii="Arial" w:hAnsi="Arial" w:cs="Arial"/>
          <w:bCs/>
          <w:iCs/>
          <w:sz w:val="22"/>
          <w:szCs w:val="22"/>
          <w:lang w:val="hr-HR"/>
        </w:rPr>
        <w:t>254.412,76</w:t>
      </w:r>
      <w:r w:rsidRPr="001C6048">
        <w:rPr>
          <w:rFonts w:ascii="Arial" w:hAnsi="Arial" w:cs="Arial"/>
          <w:bCs/>
          <w:iCs/>
          <w:sz w:val="22"/>
          <w:szCs w:val="22"/>
          <w:lang w:val="hr-HR"/>
        </w:rPr>
        <w:t xml:space="preserve"> € ili </w:t>
      </w:r>
      <w:r w:rsidR="00796AA6">
        <w:rPr>
          <w:rFonts w:ascii="Arial" w:hAnsi="Arial" w:cs="Arial"/>
          <w:bCs/>
          <w:iCs/>
          <w:sz w:val="22"/>
          <w:szCs w:val="22"/>
          <w:lang w:val="hr-HR"/>
        </w:rPr>
        <w:t>9,1</w:t>
      </w:r>
      <w:r w:rsidRPr="001C6048">
        <w:rPr>
          <w:rFonts w:ascii="Arial" w:hAnsi="Arial" w:cs="Arial"/>
          <w:bCs/>
          <w:iCs/>
          <w:sz w:val="22"/>
          <w:szCs w:val="22"/>
          <w:lang w:val="hr-HR"/>
        </w:rPr>
        <w:t xml:space="preserve">% više u odnosu na prethodnu godinu. Vrijednosno najznačajnije povećanje se odnosi na </w:t>
      </w:r>
      <w:r w:rsidR="00796AA6">
        <w:rPr>
          <w:rFonts w:ascii="Arial" w:hAnsi="Arial" w:cs="Arial"/>
          <w:bCs/>
          <w:iCs/>
          <w:sz w:val="22"/>
          <w:szCs w:val="22"/>
          <w:lang w:val="hr-HR"/>
        </w:rPr>
        <w:t>rekonstrukciju javne rasvjete</w:t>
      </w:r>
      <w:r w:rsidRPr="001C6048">
        <w:rPr>
          <w:rFonts w:ascii="Arial" w:hAnsi="Arial" w:cs="Arial"/>
          <w:bCs/>
          <w:iCs/>
          <w:sz w:val="22"/>
          <w:szCs w:val="22"/>
          <w:lang w:val="hr-HR"/>
        </w:rPr>
        <w:t>.</w:t>
      </w:r>
    </w:p>
    <w:p w14:paraId="73F568C8" w14:textId="77777777" w:rsidR="007127A6" w:rsidRPr="001C6048" w:rsidRDefault="007127A6" w:rsidP="007127A6">
      <w:pPr>
        <w:pStyle w:val="Tijeloteksta2"/>
        <w:rPr>
          <w:rFonts w:ascii="Arial" w:hAnsi="Arial" w:cs="Arial"/>
          <w:bCs/>
          <w:iCs/>
          <w:sz w:val="22"/>
          <w:szCs w:val="22"/>
          <w:lang w:val="hr-HR"/>
        </w:rPr>
      </w:pPr>
    </w:p>
    <w:p w14:paraId="36BD2405" w14:textId="2D440014" w:rsidR="00A46FA5" w:rsidRPr="00A46FA5" w:rsidRDefault="007127A6" w:rsidP="00A46FA5">
      <w:pPr>
        <w:pStyle w:val="Tijeloteksta2"/>
        <w:rPr>
          <w:rFonts w:ascii="Arial" w:hAnsi="Arial" w:cs="Arial"/>
          <w:bCs/>
          <w:iCs/>
          <w:sz w:val="22"/>
          <w:szCs w:val="22"/>
          <w:lang w:val="hr-HR"/>
        </w:rPr>
      </w:pPr>
      <w:r w:rsidRPr="00A46FA5">
        <w:rPr>
          <w:rFonts w:ascii="Arial" w:hAnsi="Arial" w:cs="Arial"/>
          <w:bCs/>
          <w:iCs/>
          <w:sz w:val="22"/>
          <w:szCs w:val="22"/>
          <w:lang w:val="hr-HR"/>
        </w:rPr>
        <w:t>Vrijednosno najznačajnije ulaganje tijekom 202</w:t>
      </w:r>
      <w:r w:rsidR="00796AA6" w:rsidRPr="00A46FA5">
        <w:rPr>
          <w:rFonts w:ascii="Arial" w:hAnsi="Arial" w:cs="Arial"/>
          <w:bCs/>
          <w:iCs/>
          <w:sz w:val="22"/>
          <w:szCs w:val="22"/>
          <w:lang w:val="hr-HR"/>
        </w:rPr>
        <w:t>4</w:t>
      </w:r>
      <w:r w:rsidRPr="00A46FA5">
        <w:rPr>
          <w:rFonts w:ascii="Arial" w:hAnsi="Arial" w:cs="Arial"/>
          <w:bCs/>
          <w:iCs/>
          <w:sz w:val="22"/>
          <w:szCs w:val="22"/>
          <w:lang w:val="hr-HR"/>
        </w:rPr>
        <w:t>. godine se odnosi na</w:t>
      </w:r>
      <w:r w:rsidR="00A46FA5" w:rsidRPr="00A46FA5">
        <w:rPr>
          <w:rFonts w:ascii="Arial" w:hAnsi="Arial" w:cs="Arial"/>
          <w:bCs/>
          <w:iCs/>
          <w:sz w:val="22"/>
          <w:szCs w:val="22"/>
          <w:lang w:val="hr-HR"/>
        </w:rPr>
        <w:t xml:space="preserve"> ulaganja u poslovne objekte (4212) u iznosu 352.516,37 € (od čega priključak za električnu energiju za buduću zgradu osnovne škole u Cavtatu 186.516,37 €, kupnja dijela zgrade u Čilipima za potrebe kulturnih institucija 166.000 €), ulaganja u ceste i ostale prometne objekte (4213) u iznosu 260.556,21 € (radovi na novom parkingu u Tihoj u iznosu 118.441,25 €, izgradnja nogostupa u Čilipima ispred ulaza u zračnu luku 37.942,06 €, radovi na uređenju odvodnje u dijelu ulice </w:t>
      </w:r>
      <w:proofErr w:type="spellStart"/>
      <w:r w:rsidR="00A46FA5" w:rsidRPr="00A46FA5">
        <w:rPr>
          <w:rFonts w:ascii="Arial" w:hAnsi="Arial" w:cs="Arial"/>
          <w:bCs/>
          <w:iCs/>
          <w:sz w:val="22"/>
          <w:szCs w:val="22"/>
          <w:lang w:val="hr-HR"/>
        </w:rPr>
        <w:t>Trumbićev</w:t>
      </w:r>
      <w:proofErr w:type="spellEnd"/>
      <w:r w:rsidR="00A46FA5" w:rsidRPr="00A46FA5">
        <w:rPr>
          <w:rFonts w:ascii="Arial" w:hAnsi="Arial" w:cs="Arial"/>
          <w:bCs/>
          <w:iCs/>
          <w:sz w:val="22"/>
          <w:szCs w:val="22"/>
          <w:lang w:val="hr-HR"/>
        </w:rPr>
        <w:t xml:space="preserve"> put i Obala d. Ante Starčevića 104.172,90 €), ulaganja u ostale građevinske objekte (4214) u iznosu 738.831,99 € (rekonstrukcija javne rasvjete u Općini u iznosu 647.940,92 €, postavljanje javne rasvjete na više lokacija 52.197,14 €, uređenje platoa vježbališta u Čilipima 28.656,25 €, postavljanje čekaonice u Čilipima 6.250 €, uređenje igrališta u Cavtatu (vrtić) u iznosu 3.787,68 €).</w:t>
      </w:r>
    </w:p>
    <w:p w14:paraId="07DA1914" w14:textId="77777777" w:rsidR="00A46FA5" w:rsidRPr="00A46FA5" w:rsidRDefault="00A46FA5" w:rsidP="007127A6">
      <w:pPr>
        <w:pStyle w:val="Tijeloteksta2"/>
        <w:rPr>
          <w:rFonts w:ascii="Arial" w:hAnsi="Arial" w:cs="Arial"/>
          <w:bCs/>
          <w:iCs/>
          <w:sz w:val="22"/>
          <w:szCs w:val="22"/>
          <w:lang w:val="hr-HR"/>
        </w:rPr>
      </w:pPr>
    </w:p>
    <w:p w14:paraId="38E618E9" w14:textId="77777777" w:rsidR="00A46FA5" w:rsidRPr="00A46FA5" w:rsidRDefault="007127A6" w:rsidP="007127A6">
      <w:pPr>
        <w:pStyle w:val="Tijeloteksta2"/>
        <w:rPr>
          <w:rFonts w:ascii="Arial" w:hAnsi="Arial" w:cs="Arial"/>
          <w:bCs/>
          <w:iCs/>
          <w:sz w:val="22"/>
          <w:szCs w:val="22"/>
          <w:lang w:val="hr-HR"/>
        </w:rPr>
      </w:pPr>
      <w:r w:rsidRPr="00A46FA5">
        <w:rPr>
          <w:rFonts w:ascii="Arial" w:hAnsi="Arial" w:cs="Arial"/>
          <w:bCs/>
          <w:iCs/>
          <w:sz w:val="22"/>
          <w:szCs w:val="22"/>
          <w:lang w:val="hr-HR"/>
        </w:rPr>
        <w:t>Značajnija nabava opreme odnos</w:t>
      </w:r>
      <w:r w:rsidR="00A46FA5" w:rsidRPr="00A46FA5">
        <w:rPr>
          <w:rFonts w:ascii="Arial" w:hAnsi="Arial" w:cs="Arial"/>
          <w:bCs/>
          <w:iCs/>
          <w:sz w:val="22"/>
          <w:szCs w:val="22"/>
          <w:lang w:val="hr-HR"/>
        </w:rPr>
        <w:t>i</w:t>
      </w:r>
      <w:r w:rsidRPr="00A46FA5">
        <w:rPr>
          <w:rFonts w:ascii="Arial" w:hAnsi="Arial" w:cs="Arial"/>
          <w:bCs/>
          <w:iCs/>
          <w:sz w:val="22"/>
          <w:szCs w:val="22"/>
          <w:lang w:val="hr-HR"/>
        </w:rPr>
        <w:t xml:space="preserve"> se na </w:t>
      </w:r>
      <w:r w:rsidR="00A46FA5" w:rsidRPr="00A46FA5">
        <w:rPr>
          <w:rFonts w:ascii="Arial" w:hAnsi="Arial" w:cs="Arial"/>
          <w:bCs/>
          <w:iCs/>
          <w:sz w:val="22"/>
          <w:szCs w:val="22"/>
          <w:lang w:val="hr-HR"/>
        </w:rPr>
        <w:t>nabavu računalne i uredske opreme 6.291,25 €, klima uređaj za kulturno umjetničko društvo Čilipi 1.195,14 €, audiovizualnu opremu za kulturna događanja 8.246,42 €, traktorsku kosilicu na nogometno igralište 3.982,66 €, spremnici i kontejneri 145.050 €, te oprema za vježbalište 22.412,50 €.</w:t>
      </w:r>
    </w:p>
    <w:p w14:paraId="05D7D155" w14:textId="77777777" w:rsidR="007127A6" w:rsidRPr="000E6C7E" w:rsidRDefault="007127A6" w:rsidP="007127A6">
      <w:pPr>
        <w:pStyle w:val="Tijeloteksta2"/>
        <w:rPr>
          <w:rFonts w:ascii="Arial" w:hAnsi="Arial" w:cs="Arial"/>
          <w:bCs/>
          <w:iCs/>
          <w:sz w:val="22"/>
          <w:szCs w:val="22"/>
          <w:lang w:val="hr-HR"/>
        </w:rPr>
      </w:pPr>
    </w:p>
    <w:p w14:paraId="2487FCE9" w14:textId="77777777" w:rsidR="000E6C7E" w:rsidRPr="000E6C7E" w:rsidRDefault="007127A6" w:rsidP="007127A6">
      <w:pPr>
        <w:pStyle w:val="Tijeloteksta2"/>
        <w:rPr>
          <w:rFonts w:ascii="Arial" w:hAnsi="Arial" w:cs="Arial"/>
          <w:bCs/>
          <w:iCs/>
          <w:sz w:val="22"/>
          <w:szCs w:val="22"/>
          <w:lang w:val="hr-HR"/>
        </w:rPr>
      </w:pPr>
      <w:r w:rsidRPr="000E6C7E">
        <w:rPr>
          <w:rFonts w:ascii="Arial" w:hAnsi="Arial" w:cs="Arial"/>
          <w:b/>
          <w:bCs/>
          <w:iCs/>
          <w:sz w:val="22"/>
          <w:szCs w:val="22"/>
          <w:lang w:val="hr-HR"/>
        </w:rPr>
        <w:t>SKUPINA 05:</w:t>
      </w:r>
      <w:r w:rsidRPr="000E6C7E">
        <w:rPr>
          <w:rFonts w:ascii="Arial" w:hAnsi="Arial" w:cs="Arial"/>
          <w:b/>
          <w:bCs/>
          <w:iCs/>
          <w:sz w:val="22"/>
          <w:szCs w:val="22"/>
          <w:lang w:val="hr-HR"/>
        </w:rPr>
        <w:tab/>
      </w:r>
      <w:r w:rsidRPr="000E6C7E">
        <w:rPr>
          <w:rFonts w:ascii="Arial" w:hAnsi="Arial" w:cs="Arial"/>
          <w:bCs/>
          <w:iCs/>
          <w:sz w:val="22"/>
          <w:szCs w:val="22"/>
          <w:lang w:val="hr-HR"/>
        </w:rPr>
        <w:t>Dugotrajna nefinancijska imovina u pripremi (</w:t>
      </w:r>
      <w:r w:rsidRPr="000E6C7E">
        <w:rPr>
          <w:rFonts w:ascii="Arial" w:hAnsi="Arial" w:cs="Arial"/>
          <w:b/>
          <w:bCs/>
          <w:iCs/>
          <w:sz w:val="22"/>
          <w:szCs w:val="22"/>
          <w:lang w:val="hr-HR"/>
        </w:rPr>
        <w:t>05</w:t>
      </w:r>
      <w:r w:rsidRPr="000E6C7E">
        <w:rPr>
          <w:rFonts w:ascii="Arial" w:hAnsi="Arial" w:cs="Arial"/>
          <w:bCs/>
          <w:iCs/>
          <w:sz w:val="22"/>
          <w:szCs w:val="22"/>
          <w:lang w:val="hr-HR"/>
        </w:rPr>
        <w:t>) iznosi 67.224,10 €</w:t>
      </w:r>
      <w:r w:rsidR="000E6C7E" w:rsidRPr="000E6C7E">
        <w:rPr>
          <w:rFonts w:ascii="Arial" w:hAnsi="Arial" w:cs="Arial"/>
          <w:bCs/>
          <w:iCs/>
          <w:sz w:val="22"/>
          <w:szCs w:val="22"/>
          <w:lang w:val="hr-HR"/>
        </w:rPr>
        <w:t xml:space="preserve"> kao i koncem prethodne godine.</w:t>
      </w:r>
    </w:p>
    <w:p w14:paraId="16282D2E" w14:textId="77777777" w:rsidR="007127A6" w:rsidRPr="000E6C7E" w:rsidRDefault="007127A6" w:rsidP="007127A6">
      <w:pPr>
        <w:pStyle w:val="Tijeloteksta2"/>
        <w:rPr>
          <w:rFonts w:ascii="Arial" w:hAnsi="Arial" w:cs="Arial"/>
          <w:bCs/>
          <w:iCs/>
          <w:sz w:val="22"/>
          <w:szCs w:val="22"/>
          <w:lang w:val="hr-HR"/>
        </w:rPr>
      </w:pPr>
    </w:p>
    <w:p w14:paraId="1E59FA55" w14:textId="77777777" w:rsidR="007127A6" w:rsidRPr="000E6C7E" w:rsidRDefault="007127A6" w:rsidP="007127A6">
      <w:pPr>
        <w:pStyle w:val="Tijeloteksta2"/>
        <w:rPr>
          <w:rFonts w:ascii="Arial" w:hAnsi="Arial" w:cs="Arial"/>
          <w:bCs/>
          <w:iCs/>
          <w:sz w:val="22"/>
          <w:szCs w:val="22"/>
          <w:lang w:val="hr-HR"/>
        </w:rPr>
      </w:pPr>
      <w:r w:rsidRPr="000E6C7E">
        <w:rPr>
          <w:rFonts w:ascii="Arial" w:hAnsi="Arial" w:cs="Arial"/>
          <w:bCs/>
          <w:iCs/>
          <w:sz w:val="22"/>
          <w:szCs w:val="22"/>
          <w:lang w:val="hr-HR"/>
        </w:rPr>
        <w:t>Sveukupno ova imovina u pripremi koncem godine se odnosi na sudjelovanje u otkupu zemljišta za izgradnju osnovne škole u Cavtatu u iznosu 67.224,10 € (Ministarstvo državne imovine darovalo zemljište).</w:t>
      </w:r>
    </w:p>
    <w:p w14:paraId="7CE54054" w14:textId="77777777" w:rsidR="007127A6" w:rsidRPr="000E6C7E" w:rsidRDefault="007127A6" w:rsidP="007127A6">
      <w:pPr>
        <w:pStyle w:val="Tijeloteksta2"/>
        <w:rPr>
          <w:rFonts w:ascii="Arial" w:hAnsi="Arial" w:cs="Arial"/>
          <w:b/>
          <w:bCs/>
          <w:iCs/>
          <w:sz w:val="22"/>
          <w:szCs w:val="22"/>
          <w:lang w:val="hr-HR"/>
        </w:rPr>
      </w:pPr>
    </w:p>
    <w:p w14:paraId="01E1D23A" w14:textId="717D28A0" w:rsidR="007127A6" w:rsidRPr="000E6C7E" w:rsidRDefault="007127A6" w:rsidP="007127A6">
      <w:pPr>
        <w:pStyle w:val="Tijeloteksta2"/>
        <w:rPr>
          <w:rFonts w:ascii="Arial" w:hAnsi="Arial" w:cs="Arial"/>
          <w:bCs/>
          <w:iCs/>
          <w:sz w:val="22"/>
          <w:szCs w:val="22"/>
          <w:lang w:val="hr-HR"/>
        </w:rPr>
      </w:pPr>
      <w:r w:rsidRPr="000E6C7E">
        <w:rPr>
          <w:rFonts w:ascii="Arial" w:hAnsi="Arial" w:cs="Arial"/>
          <w:b/>
          <w:bCs/>
          <w:iCs/>
          <w:sz w:val="22"/>
          <w:szCs w:val="22"/>
          <w:lang w:val="hr-HR"/>
        </w:rPr>
        <w:t>SKUPINA 11:</w:t>
      </w:r>
      <w:r w:rsidRPr="000E6C7E">
        <w:rPr>
          <w:rFonts w:ascii="Arial" w:hAnsi="Arial" w:cs="Arial"/>
          <w:bCs/>
          <w:iCs/>
          <w:sz w:val="22"/>
          <w:szCs w:val="22"/>
          <w:lang w:val="hr-HR"/>
        </w:rPr>
        <w:tab/>
        <w:t>Novac u banci i blagajni (</w:t>
      </w:r>
      <w:r w:rsidRPr="000E6C7E">
        <w:rPr>
          <w:rFonts w:ascii="Arial" w:hAnsi="Arial" w:cs="Arial"/>
          <w:b/>
          <w:bCs/>
          <w:iCs/>
          <w:sz w:val="22"/>
          <w:szCs w:val="22"/>
          <w:lang w:val="hr-HR"/>
        </w:rPr>
        <w:t>11</w:t>
      </w:r>
      <w:r w:rsidRPr="000E6C7E">
        <w:rPr>
          <w:rFonts w:ascii="Arial" w:hAnsi="Arial" w:cs="Arial"/>
          <w:bCs/>
          <w:iCs/>
          <w:sz w:val="22"/>
          <w:szCs w:val="22"/>
          <w:lang w:val="hr-HR"/>
        </w:rPr>
        <w:t xml:space="preserve">) iznosi </w:t>
      </w:r>
      <w:r w:rsidR="000E6C7E" w:rsidRPr="000E6C7E">
        <w:rPr>
          <w:rFonts w:ascii="Arial" w:hAnsi="Arial" w:cs="Arial"/>
          <w:bCs/>
          <w:iCs/>
          <w:sz w:val="22"/>
          <w:szCs w:val="22"/>
          <w:lang w:val="hr-HR"/>
        </w:rPr>
        <w:t xml:space="preserve">2.450.336,63 </w:t>
      </w:r>
      <w:r w:rsidRPr="000E6C7E">
        <w:rPr>
          <w:rFonts w:ascii="Arial" w:hAnsi="Arial" w:cs="Arial"/>
          <w:bCs/>
          <w:iCs/>
          <w:sz w:val="22"/>
          <w:szCs w:val="22"/>
          <w:lang w:val="hr-HR"/>
        </w:rPr>
        <w:t xml:space="preserve">€ što je za </w:t>
      </w:r>
      <w:r w:rsidR="000E6C7E" w:rsidRPr="000E6C7E">
        <w:rPr>
          <w:rFonts w:ascii="Arial" w:hAnsi="Arial" w:cs="Arial"/>
          <w:bCs/>
          <w:iCs/>
          <w:sz w:val="22"/>
          <w:szCs w:val="22"/>
          <w:lang w:val="hr-HR"/>
        </w:rPr>
        <w:t>1.903.343,44</w:t>
      </w:r>
      <w:r w:rsidRPr="000E6C7E">
        <w:rPr>
          <w:rFonts w:ascii="Arial" w:hAnsi="Arial" w:cs="Arial"/>
          <w:bCs/>
          <w:iCs/>
          <w:sz w:val="22"/>
          <w:szCs w:val="22"/>
          <w:lang w:val="hr-HR"/>
        </w:rPr>
        <w:t xml:space="preserve"> € ili </w:t>
      </w:r>
      <w:r w:rsidR="000E6C7E" w:rsidRPr="000E6C7E">
        <w:rPr>
          <w:rFonts w:ascii="Arial" w:hAnsi="Arial" w:cs="Arial"/>
          <w:bCs/>
          <w:iCs/>
          <w:sz w:val="22"/>
          <w:szCs w:val="22"/>
          <w:lang w:val="hr-HR"/>
        </w:rPr>
        <w:t>43,7</w:t>
      </w:r>
      <w:r w:rsidRPr="000E6C7E">
        <w:rPr>
          <w:rFonts w:ascii="Arial" w:hAnsi="Arial" w:cs="Arial"/>
          <w:bCs/>
          <w:iCs/>
          <w:sz w:val="22"/>
          <w:szCs w:val="22"/>
          <w:lang w:val="hr-HR"/>
        </w:rPr>
        <w:t xml:space="preserve">% </w:t>
      </w:r>
      <w:r w:rsidR="000E6C7E" w:rsidRPr="000E6C7E">
        <w:rPr>
          <w:rFonts w:ascii="Arial" w:hAnsi="Arial" w:cs="Arial"/>
          <w:bCs/>
          <w:iCs/>
          <w:sz w:val="22"/>
          <w:szCs w:val="22"/>
          <w:lang w:val="hr-HR"/>
        </w:rPr>
        <w:t>manje</w:t>
      </w:r>
      <w:r w:rsidRPr="000E6C7E">
        <w:rPr>
          <w:rFonts w:ascii="Arial" w:hAnsi="Arial" w:cs="Arial"/>
          <w:bCs/>
          <w:iCs/>
          <w:sz w:val="22"/>
          <w:szCs w:val="22"/>
          <w:lang w:val="hr-HR"/>
        </w:rPr>
        <w:t xml:space="preserve"> u odnosu na prethodnu godinu. </w:t>
      </w:r>
    </w:p>
    <w:p w14:paraId="4F4AAA59" w14:textId="77777777" w:rsidR="007127A6" w:rsidRPr="000E6C7E" w:rsidRDefault="007127A6" w:rsidP="007127A6">
      <w:pPr>
        <w:pStyle w:val="Tijeloteksta2"/>
        <w:rPr>
          <w:rFonts w:ascii="Arial" w:hAnsi="Arial" w:cs="Arial"/>
          <w:bCs/>
          <w:iCs/>
          <w:sz w:val="22"/>
          <w:szCs w:val="22"/>
          <w:lang w:val="hr-HR"/>
        </w:rPr>
      </w:pPr>
    </w:p>
    <w:p w14:paraId="7E7609C6" w14:textId="3D030EAE" w:rsidR="007127A6" w:rsidRPr="000E6C7E" w:rsidRDefault="007127A6" w:rsidP="007127A6">
      <w:pPr>
        <w:pStyle w:val="Tijeloteksta2"/>
        <w:rPr>
          <w:rFonts w:ascii="Arial" w:hAnsi="Arial" w:cs="Arial"/>
          <w:bCs/>
          <w:iCs/>
          <w:sz w:val="22"/>
          <w:szCs w:val="22"/>
          <w:lang w:val="hr-HR"/>
        </w:rPr>
      </w:pPr>
      <w:r w:rsidRPr="000E6C7E">
        <w:rPr>
          <w:rFonts w:ascii="Arial" w:hAnsi="Arial" w:cs="Arial"/>
          <w:bCs/>
          <w:iCs/>
          <w:sz w:val="22"/>
          <w:szCs w:val="22"/>
          <w:lang w:val="hr-HR"/>
        </w:rPr>
        <w:t xml:space="preserve">Najznačajnije </w:t>
      </w:r>
      <w:r w:rsidR="000E6C7E" w:rsidRPr="000E6C7E">
        <w:rPr>
          <w:rFonts w:ascii="Arial" w:hAnsi="Arial" w:cs="Arial"/>
          <w:bCs/>
          <w:iCs/>
          <w:sz w:val="22"/>
          <w:szCs w:val="22"/>
          <w:lang w:val="hr-HR"/>
        </w:rPr>
        <w:t>smanjenje</w:t>
      </w:r>
      <w:r w:rsidRPr="000E6C7E">
        <w:rPr>
          <w:rFonts w:ascii="Arial" w:hAnsi="Arial" w:cs="Arial"/>
          <w:bCs/>
          <w:iCs/>
          <w:sz w:val="22"/>
          <w:szCs w:val="22"/>
          <w:lang w:val="hr-HR"/>
        </w:rPr>
        <w:t xml:space="preserve"> se odnosi na </w:t>
      </w:r>
      <w:r w:rsidR="000E6C7E" w:rsidRPr="000E6C7E">
        <w:rPr>
          <w:rFonts w:ascii="Arial" w:hAnsi="Arial" w:cs="Arial"/>
          <w:bCs/>
          <w:iCs/>
          <w:sz w:val="22"/>
          <w:szCs w:val="22"/>
          <w:lang w:val="hr-HR"/>
        </w:rPr>
        <w:t xml:space="preserve">utrošak sredstava </w:t>
      </w:r>
      <w:r w:rsidRPr="000E6C7E">
        <w:rPr>
          <w:rFonts w:ascii="Arial" w:hAnsi="Arial" w:cs="Arial"/>
          <w:bCs/>
          <w:iCs/>
          <w:sz w:val="22"/>
          <w:szCs w:val="22"/>
          <w:lang w:val="hr-HR"/>
        </w:rPr>
        <w:t>kredita (predujam) za rekonstrukciju javne rasvjete</w:t>
      </w:r>
      <w:r w:rsidR="000E6C7E" w:rsidRPr="000E6C7E">
        <w:rPr>
          <w:rFonts w:ascii="Arial" w:hAnsi="Arial" w:cs="Arial"/>
          <w:bCs/>
          <w:iCs/>
          <w:sz w:val="22"/>
          <w:szCs w:val="22"/>
          <w:lang w:val="hr-HR"/>
        </w:rPr>
        <w:t>, utrošak sredstava</w:t>
      </w:r>
      <w:r w:rsidRPr="000E6C7E">
        <w:rPr>
          <w:rFonts w:ascii="Arial" w:hAnsi="Arial" w:cs="Arial"/>
          <w:bCs/>
          <w:iCs/>
          <w:sz w:val="22"/>
          <w:szCs w:val="22"/>
          <w:lang w:val="hr-HR"/>
        </w:rPr>
        <w:t xml:space="preserve"> za sufinanciranje projekata (sredstva utrošena prethodnih godina iz vlastitih izvora, za koje su u 2023. godini refundirana sredstva, a to su projekt ĆIRO II i </w:t>
      </w:r>
      <w:proofErr w:type="spellStart"/>
      <w:r w:rsidRPr="000E6C7E">
        <w:rPr>
          <w:rFonts w:ascii="Arial" w:hAnsi="Arial" w:cs="Arial"/>
          <w:bCs/>
          <w:iCs/>
          <w:sz w:val="22"/>
          <w:szCs w:val="22"/>
          <w:lang w:val="hr-HR"/>
        </w:rPr>
        <w:t>Flood&amp;fire</w:t>
      </w:r>
      <w:proofErr w:type="spellEnd"/>
      <w:r w:rsidRPr="000E6C7E">
        <w:rPr>
          <w:rFonts w:ascii="Arial" w:hAnsi="Arial" w:cs="Arial"/>
          <w:bCs/>
          <w:iCs/>
          <w:sz w:val="22"/>
          <w:szCs w:val="22"/>
          <w:lang w:val="hr-HR"/>
        </w:rPr>
        <w:t>).</w:t>
      </w:r>
    </w:p>
    <w:p w14:paraId="1161E1ED" w14:textId="77777777" w:rsidR="007127A6" w:rsidRPr="000E6C7E" w:rsidRDefault="007127A6" w:rsidP="007127A6">
      <w:pPr>
        <w:pStyle w:val="Tijeloteksta2"/>
        <w:rPr>
          <w:rFonts w:ascii="Arial" w:hAnsi="Arial" w:cs="Arial"/>
          <w:bCs/>
          <w:iCs/>
          <w:sz w:val="22"/>
          <w:szCs w:val="22"/>
          <w:lang w:val="hr-HR"/>
        </w:rPr>
      </w:pPr>
    </w:p>
    <w:p w14:paraId="7324F146" w14:textId="704EDD36" w:rsidR="007127A6" w:rsidRPr="000E6C7E" w:rsidRDefault="007127A6" w:rsidP="007127A6">
      <w:pPr>
        <w:pStyle w:val="Tijeloteksta2"/>
        <w:rPr>
          <w:rFonts w:ascii="Arial" w:hAnsi="Arial" w:cs="Arial"/>
          <w:bCs/>
          <w:iCs/>
          <w:sz w:val="22"/>
          <w:szCs w:val="22"/>
          <w:lang w:val="hr-HR"/>
        </w:rPr>
      </w:pPr>
      <w:r w:rsidRPr="000E6C7E">
        <w:rPr>
          <w:rFonts w:ascii="Arial" w:hAnsi="Arial" w:cs="Arial"/>
          <w:b/>
          <w:bCs/>
          <w:iCs/>
          <w:sz w:val="22"/>
          <w:szCs w:val="22"/>
          <w:lang w:val="hr-HR"/>
        </w:rPr>
        <w:t>SKUPINA 12:</w:t>
      </w:r>
      <w:r w:rsidRPr="000E6C7E">
        <w:rPr>
          <w:rFonts w:ascii="Arial" w:hAnsi="Arial" w:cs="Arial"/>
          <w:b/>
          <w:bCs/>
          <w:iCs/>
          <w:sz w:val="22"/>
          <w:szCs w:val="22"/>
          <w:lang w:val="hr-HR"/>
        </w:rPr>
        <w:tab/>
      </w:r>
      <w:r w:rsidRPr="000E6C7E">
        <w:rPr>
          <w:rFonts w:ascii="Arial" w:hAnsi="Arial" w:cs="Arial"/>
          <w:bCs/>
          <w:iCs/>
          <w:sz w:val="22"/>
          <w:szCs w:val="22"/>
          <w:lang w:val="hr-HR"/>
        </w:rPr>
        <w:t>Depoziti, jamčevine i ostala potraživanja od zaposlenih, te druga potraživanja (</w:t>
      </w:r>
      <w:r w:rsidRPr="000E6C7E">
        <w:rPr>
          <w:rFonts w:ascii="Arial" w:hAnsi="Arial" w:cs="Arial"/>
          <w:b/>
          <w:bCs/>
          <w:iCs/>
          <w:sz w:val="22"/>
          <w:szCs w:val="22"/>
          <w:lang w:val="hr-HR"/>
        </w:rPr>
        <w:t>12</w:t>
      </w:r>
      <w:r w:rsidRPr="000E6C7E">
        <w:rPr>
          <w:rFonts w:ascii="Arial" w:hAnsi="Arial" w:cs="Arial"/>
          <w:bCs/>
          <w:iCs/>
          <w:sz w:val="22"/>
          <w:szCs w:val="22"/>
          <w:lang w:val="hr-HR"/>
        </w:rPr>
        <w:t>) iznose 2.50</w:t>
      </w:r>
      <w:r w:rsidR="000E6C7E" w:rsidRPr="000E6C7E">
        <w:rPr>
          <w:rFonts w:ascii="Arial" w:hAnsi="Arial" w:cs="Arial"/>
          <w:bCs/>
          <w:iCs/>
          <w:sz w:val="22"/>
          <w:szCs w:val="22"/>
          <w:lang w:val="hr-HR"/>
        </w:rPr>
        <w:t>0</w:t>
      </w:r>
      <w:r w:rsidRPr="000E6C7E">
        <w:rPr>
          <w:rFonts w:ascii="Arial" w:hAnsi="Arial" w:cs="Arial"/>
          <w:bCs/>
          <w:iCs/>
          <w:sz w:val="22"/>
          <w:szCs w:val="22"/>
          <w:lang w:val="hr-HR"/>
        </w:rPr>
        <w:t>.</w:t>
      </w:r>
      <w:r w:rsidR="000E6C7E" w:rsidRPr="000E6C7E">
        <w:rPr>
          <w:rFonts w:ascii="Arial" w:hAnsi="Arial" w:cs="Arial"/>
          <w:bCs/>
          <w:iCs/>
          <w:sz w:val="22"/>
          <w:szCs w:val="22"/>
          <w:lang w:val="hr-HR"/>
        </w:rPr>
        <w:t>118,67</w:t>
      </w:r>
      <w:r w:rsidRPr="000E6C7E">
        <w:rPr>
          <w:rFonts w:ascii="Arial" w:hAnsi="Arial" w:cs="Arial"/>
          <w:bCs/>
          <w:iCs/>
          <w:sz w:val="22"/>
          <w:szCs w:val="22"/>
          <w:lang w:val="hr-HR"/>
        </w:rPr>
        <w:t xml:space="preserve"> €. Početkom godine ova potraživanja su iznosila </w:t>
      </w:r>
      <w:r w:rsidR="000E6C7E" w:rsidRPr="000E6C7E">
        <w:rPr>
          <w:rFonts w:ascii="Arial" w:hAnsi="Arial" w:cs="Arial"/>
          <w:bCs/>
          <w:iCs/>
          <w:sz w:val="22"/>
          <w:szCs w:val="22"/>
          <w:lang w:val="hr-HR"/>
        </w:rPr>
        <w:t>2.505.008,30</w:t>
      </w:r>
      <w:r w:rsidRPr="000E6C7E">
        <w:rPr>
          <w:rFonts w:ascii="Arial" w:hAnsi="Arial" w:cs="Arial"/>
          <w:bCs/>
          <w:iCs/>
          <w:sz w:val="22"/>
          <w:szCs w:val="22"/>
          <w:lang w:val="hr-HR"/>
        </w:rPr>
        <w:t xml:space="preserve"> €. </w:t>
      </w:r>
      <w:r w:rsidR="000E6C7E" w:rsidRPr="000E6C7E">
        <w:rPr>
          <w:rFonts w:ascii="Arial" w:hAnsi="Arial" w:cs="Arial"/>
          <w:bCs/>
          <w:iCs/>
          <w:sz w:val="22"/>
          <w:szCs w:val="22"/>
          <w:lang w:val="hr-HR"/>
        </w:rPr>
        <w:t xml:space="preserve">Vrijednosno najznačajnija sredstva se odnose na </w:t>
      </w:r>
      <w:r w:rsidRPr="000E6C7E">
        <w:rPr>
          <w:rFonts w:ascii="Arial" w:hAnsi="Arial" w:cs="Arial"/>
          <w:bCs/>
          <w:iCs/>
          <w:sz w:val="22"/>
          <w:szCs w:val="22"/>
          <w:lang w:val="hr-HR"/>
        </w:rPr>
        <w:t xml:space="preserve"> kratkoročno oročena sredstva od prodaje zemljišta u budućoj poduzetničkoj zoni (12111) u iznosu 2.500.000 €.</w:t>
      </w:r>
    </w:p>
    <w:p w14:paraId="6B4902C3" w14:textId="77777777" w:rsidR="007127A6" w:rsidRPr="000E6C7E" w:rsidRDefault="007127A6" w:rsidP="007127A6">
      <w:pPr>
        <w:pStyle w:val="Tijeloteksta2"/>
        <w:rPr>
          <w:rFonts w:ascii="Arial" w:hAnsi="Arial" w:cs="Arial"/>
          <w:bCs/>
          <w:iCs/>
          <w:sz w:val="22"/>
          <w:szCs w:val="22"/>
          <w:lang w:val="hr-HR"/>
        </w:rPr>
      </w:pPr>
    </w:p>
    <w:p w14:paraId="6AFBE840" w14:textId="77777777" w:rsidR="007127A6" w:rsidRPr="000E6C7E" w:rsidRDefault="007127A6" w:rsidP="007127A6">
      <w:pPr>
        <w:pStyle w:val="Tijeloteksta2"/>
        <w:rPr>
          <w:rFonts w:ascii="Arial" w:hAnsi="Arial" w:cs="Arial"/>
          <w:bCs/>
          <w:iCs/>
          <w:sz w:val="22"/>
          <w:szCs w:val="22"/>
          <w:lang w:val="hr-HR"/>
        </w:rPr>
      </w:pPr>
      <w:r w:rsidRPr="000E6C7E">
        <w:rPr>
          <w:rFonts w:ascii="Arial" w:hAnsi="Arial" w:cs="Arial"/>
          <w:b/>
          <w:bCs/>
          <w:iCs/>
          <w:sz w:val="22"/>
          <w:szCs w:val="22"/>
          <w:lang w:val="hr-HR"/>
        </w:rPr>
        <w:t>SKUPINA 13</w:t>
      </w:r>
      <w:r w:rsidRPr="000E6C7E">
        <w:rPr>
          <w:rFonts w:ascii="Arial" w:hAnsi="Arial" w:cs="Arial"/>
          <w:bCs/>
          <w:iCs/>
          <w:sz w:val="22"/>
          <w:szCs w:val="22"/>
          <w:lang w:val="hr-HR"/>
        </w:rPr>
        <w:t>:</w:t>
      </w:r>
      <w:r w:rsidRPr="000E6C7E">
        <w:rPr>
          <w:rFonts w:ascii="Arial" w:hAnsi="Arial" w:cs="Arial"/>
          <w:bCs/>
          <w:iCs/>
          <w:sz w:val="22"/>
          <w:szCs w:val="22"/>
          <w:lang w:val="hr-HR"/>
        </w:rPr>
        <w:tab/>
        <w:t>Potraživanja za dane zajmove (</w:t>
      </w:r>
      <w:r w:rsidRPr="000E6C7E">
        <w:rPr>
          <w:rFonts w:ascii="Arial" w:hAnsi="Arial" w:cs="Arial"/>
          <w:b/>
          <w:bCs/>
          <w:iCs/>
          <w:sz w:val="22"/>
          <w:szCs w:val="22"/>
          <w:lang w:val="hr-HR"/>
        </w:rPr>
        <w:t>13</w:t>
      </w:r>
      <w:r w:rsidRPr="000E6C7E">
        <w:rPr>
          <w:rFonts w:ascii="Arial" w:hAnsi="Arial" w:cs="Arial"/>
          <w:bCs/>
          <w:iCs/>
          <w:sz w:val="22"/>
          <w:szCs w:val="22"/>
          <w:lang w:val="hr-HR"/>
        </w:rPr>
        <w:t>) nema.</w:t>
      </w:r>
    </w:p>
    <w:p w14:paraId="5D09D15D" w14:textId="77777777" w:rsidR="007127A6" w:rsidRPr="000E6C7E" w:rsidRDefault="007127A6" w:rsidP="007127A6">
      <w:pPr>
        <w:pStyle w:val="Tijeloteksta2"/>
        <w:rPr>
          <w:rFonts w:ascii="Arial" w:hAnsi="Arial" w:cs="Arial"/>
          <w:bCs/>
          <w:iCs/>
          <w:sz w:val="22"/>
          <w:szCs w:val="22"/>
          <w:lang w:val="hr-HR"/>
        </w:rPr>
      </w:pPr>
    </w:p>
    <w:p w14:paraId="5CB1CF33" w14:textId="11B4CB49" w:rsidR="007127A6" w:rsidRPr="000E6C7E" w:rsidRDefault="007127A6" w:rsidP="007127A6">
      <w:pPr>
        <w:pStyle w:val="Tijeloteksta2"/>
        <w:rPr>
          <w:rFonts w:ascii="Arial" w:hAnsi="Arial" w:cs="Arial"/>
          <w:bCs/>
          <w:iCs/>
          <w:sz w:val="22"/>
          <w:szCs w:val="22"/>
          <w:lang w:val="hr-HR"/>
        </w:rPr>
      </w:pPr>
      <w:r w:rsidRPr="000E6C7E">
        <w:rPr>
          <w:rFonts w:ascii="Arial" w:hAnsi="Arial" w:cs="Arial"/>
          <w:b/>
          <w:bCs/>
          <w:iCs/>
          <w:sz w:val="22"/>
          <w:szCs w:val="22"/>
          <w:lang w:val="hr-HR"/>
        </w:rPr>
        <w:t>SKUPINA 15:</w:t>
      </w:r>
      <w:r w:rsidRPr="000E6C7E">
        <w:rPr>
          <w:rFonts w:ascii="Arial" w:hAnsi="Arial" w:cs="Arial"/>
          <w:bCs/>
          <w:iCs/>
          <w:sz w:val="22"/>
          <w:szCs w:val="22"/>
          <w:lang w:val="hr-HR"/>
        </w:rPr>
        <w:tab/>
        <w:t>Dionice i udjeli u glavnici (</w:t>
      </w:r>
      <w:r w:rsidRPr="000E6C7E">
        <w:rPr>
          <w:rFonts w:ascii="Arial" w:hAnsi="Arial" w:cs="Arial"/>
          <w:b/>
          <w:bCs/>
          <w:iCs/>
          <w:sz w:val="22"/>
          <w:szCs w:val="22"/>
          <w:lang w:val="hr-HR"/>
        </w:rPr>
        <w:t>15</w:t>
      </w:r>
      <w:r w:rsidRPr="000E6C7E">
        <w:rPr>
          <w:rFonts w:ascii="Arial" w:hAnsi="Arial" w:cs="Arial"/>
          <w:bCs/>
          <w:iCs/>
          <w:sz w:val="22"/>
          <w:szCs w:val="22"/>
          <w:lang w:val="hr-HR"/>
        </w:rPr>
        <w:t xml:space="preserve">) iznose 26.726.750,32 €, </w:t>
      </w:r>
      <w:r w:rsidR="000E6C7E">
        <w:rPr>
          <w:rFonts w:ascii="Arial" w:hAnsi="Arial" w:cs="Arial"/>
          <w:bCs/>
          <w:iCs/>
          <w:sz w:val="22"/>
          <w:szCs w:val="22"/>
          <w:lang w:val="hr-HR"/>
        </w:rPr>
        <w:t>kao i koncem prethodne godine</w:t>
      </w:r>
      <w:r w:rsidRPr="000E6C7E">
        <w:rPr>
          <w:rFonts w:ascii="Arial" w:hAnsi="Arial" w:cs="Arial"/>
          <w:bCs/>
          <w:iCs/>
          <w:sz w:val="22"/>
          <w:szCs w:val="22"/>
          <w:lang w:val="hr-HR"/>
        </w:rPr>
        <w:t>. Općina koncem 2023. ima udjele u tri društva u vlasništvu Općine u iznosu 14.220.209,13</w:t>
      </w:r>
      <w:r w:rsidR="000E6C7E">
        <w:rPr>
          <w:rFonts w:ascii="Arial" w:hAnsi="Arial" w:cs="Arial"/>
          <w:bCs/>
          <w:iCs/>
          <w:sz w:val="22"/>
          <w:szCs w:val="22"/>
          <w:lang w:val="hr-HR"/>
        </w:rPr>
        <w:t xml:space="preserve"> €</w:t>
      </w:r>
      <w:r w:rsidRPr="000E6C7E">
        <w:rPr>
          <w:rFonts w:ascii="Arial" w:hAnsi="Arial" w:cs="Arial"/>
          <w:bCs/>
          <w:iCs/>
          <w:sz w:val="22"/>
          <w:szCs w:val="22"/>
          <w:lang w:val="hr-HR"/>
        </w:rPr>
        <w:t>, te u šest društava u suvlasništvu u ukupnom iznosu 12.506.381,85 €. Tri društva nisu još obavila usklađenje visine temeljnog kapitala.</w:t>
      </w:r>
    </w:p>
    <w:p w14:paraId="2C66BF61" w14:textId="77777777" w:rsidR="007127A6" w:rsidRPr="000433AD" w:rsidRDefault="007127A6" w:rsidP="007127A6">
      <w:pPr>
        <w:pStyle w:val="Tijeloteksta2"/>
        <w:rPr>
          <w:rFonts w:ascii="Arial" w:hAnsi="Arial" w:cs="Arial"/>
          <w:bCs/>
          <w:iCs/>
          <w:sz w:val="22"/>
          <w:szCs w:val="22"/>
          <w:lang w:val="hr-HR"/>
        </w:rPr>
      </w:pPr>
    </w:p>
    <w:p w14:paraId="7CC8BCA2" w14:textId="07864874" w:rsidR="007127A6" w:rsidRPr="00017A7D" w:rsidRDefault="007127A6" w:rsidP="007127A6">
      <w:pPr>
        <w:pStyle w:val="Tijeloteksta2"/>
        <w:rPr>
          <w:rFonts w:ascii="Arial" w:hAnsi="Arial" w:cs="Arial"/>
          <w:bCs/>
          <w:iCs/>
          <w:sz w:val="22"/>
          <w:szCs w:val="22"/>
          <w:lang w:val="hr-HR"/>
        </w:rPr>
      </w:pPr>
      <w:r w:rsidRPr="000433AD">
        <w:rPr>
          <w:rFonts w:ascii="Arial" w:hAnsi="Arial" w:cs="Arial"/>
          <w:b/>
          <w:bCs/>
          <w:iCs/>
          <w:sz w:val="22"/>
          <w:szCs w:val="22"/>
          <w:lang w:val="hr-HR"/>
        </w:rPr>
        <w:t>SKUPINA 16</w:t>
      </w:r>
      <w:r w:rsidRPr="000433AD">
        <w:rPr>
          <w:rFonts w:ascii="Arial" w:hAnsi="Arial" w:cs="Arial"/>
          <w:bCs/>
          <w:iCs/>
          <w:sz w:val="22"/>
          <w:szCs w:val="22"/>
          <w:lang w:val="hr-HR"/>
        </w:rPr>
        <w:t>:</w:t>
      </w:r>
      <w:r w:rsidRPr="000433AD">
        <w:rPr>
          <w:rFonts w:ascii="Arial" w:hAnsi="Arial" w:cs="Arial"/>
          <w:bCs/>
          <w:iCs/>
          <w:sz w:val="22"/>
          <w:szCs w:val="22"/>
          <w:lang w:val="hr-HR"/>
        </w:rPr>
        <w:tab/>
        <w:t>Potraživanja za prihode poslovanja (</w:t>
      </w:r>
      <w:r w:rsidRPr="000433AD">
        <w:rPr>
          <w:rFonts w:ascii="Arial" w:hAnsi="Arial" w:cs="Arial"/>
          <w:b/>
          <w:bCs/>
          <w:iCs/>
          <w:sz w:val="22"/>
          <w:szCs w:val="22"/>
          <w:lang w:val="hr-HR"/>
        </w:rPr>
        <w:t>16</w:t>
      </w:r>
      <w:r w:rsidRPr="000433AD">
        <w:rPr>
          <w:rFonts w:ascii="Arial" w:hAnsi="Arial" w:cs="Arial"/>
          <w:bCs/>
          <w:iCs/>
          <w:sz w:val="22"/>
          <w:szCs w:val="22"/>
          <w:lang w:val="hr-HR"/>
        </w:rPr>
        <w:t xml:space="preserve">) koncem 2023. </w:t>
      </w:r>
      <w:r w:rsidR="000E6C7E" w:rsidRPr="000433AD">
        <w:rPr>
          <w:rFonts w:ascii="Arial" w:hAnsi="Arial" w:cs="Arial"/>
          <w:bCs/>
          <w:iCs/>
          <w:sz w:val="22"/>
          <w:szCs w:val="22"/>
          <w:lang w:val="hr-HR"/>
        </w:rPr>
        <w:t xml:space="preserve">su iznosila </w:t>
      </w:r>
      <w:r w:rsidRPr="000433AD">
        <w:rPr>
          <w:rFonts w:ascii="Arial" w:hAnsi="Arial" w:cs="Arial"/>
          <w:bCs/>
          <w:iCs/>
          <w:sz w:val="22"/>
          <w:szCs w:val="22"/>
          <w:lang w:val="hr-HR"/>
        </w:rPr>
        <w:t>1.303.459,98 €</w:t>
      </w:r>
      <w:r w:rsidR="000E6C7E" w:rsidRPr="000433AD">
        <w:rPr>
          <w:rFonts w:ascii="Arial" w:hAnsi="Arial" w:cs="Arial"/>
          <w:bCs/>
          <w:iCs/>
          <w:sz w:val="22"/>
          <w:szCs w:val="22"/>
          <w:lang w:val="hr-HR"/>
        </w:rPr>
        <w:t>, a koncem lipnja 2024. godine iznose 1.403.079,89 €</w:t>
      </w:r>
      <w:r w:rsidR="000433AD" w:rsidRPr="000433AD">
        <w:rPr>
          <w:rFonts w:ascii="Arial" w:hAnsi="Arial" w:cs="Arial"/>
          <w:bCs/>
          <w:iCs/>
          <w:sz w:val="22"/>
          <w:szCs w:val="22"/>
          <w:lang w:val="hr-HR"/>
        </w:rPr>
        <w:t xml:space="preserve">. </w:t>
      </w:r>
      <w:r w:rsidRPr="000433AD">
        <w:rPr>
          <w:rFonts w:ascii="Arial" w:hAnsi="Arial" w:cs="Arial"/>
          <w:bCs/>
          <w:iCs/>
          <w:sz w:val="22"/>
          <w:szCs w:val="22"/>
          <w:lang w:val="hr-HR"/>
        </w:rPr>
        <w:t>U okviru potraživanja koncem 2023.</w:t>
      </w:r>
      <w:r w:rsidR="000433AD" w:rsidRPr="000433AD">
        <w:rPr>
          <w:rFonts w:ascii="Arial" w:hAnsi="Arial" w:cs="Arial"/>
          <w:bCs/>
          <w:iCs/>
          <w:sz w:val="22"/>
          <w:szCs w:val="22"/>
          <w:lang w:val="hr-HR"/>
        </w:rPr>
        <w:t xml:space="preserve"> prikazan je</w:t>
      </w:r>
      <w:r w:rsidRPr="000433AD">
        <w:rPr>
          <w:rFonts w:ascii="Arial" w:hAnsi="Arial" w:cs="Arial"/>
          <w:bCs/>
          <w:iCs/>
          <w:sz w:val="22"/>
          <w:szCs w:val="22"/>
          <w:lang w:val="hr-HR"/>
        </w:rPr>
        <w:t xml:space="preserve"> ispravak vrijednosti potraživanja u postocima ovisno o kašnjenju naplate</w:t>
      </w:r>
      <w:r w:rsidR="000433AD" w:rsidRPr="000433AD">
        <w:rPr>
          <w:rFonts w:ascii="Arial" w:hAnsi="Arial" w:cs="Arial"/>
          <w:bCs/>
          <w:iCs/>
          <w:sz w:val="22"/>
          <w:szCs w:val="22"/>
          <w:lang w:val="hr-HR"/>
        </w:rPr>
        <w:t xml:space="preserve"> i iznosio je </w:t>
      </w:r>
      <w:r w:rsidRPr="000433AD">
        <w:rPr>
          <w:rFonts w:ascii="Arial" w:hAnsi="Arial" w:cs="Arial"/>
          <w:bCs/>
          <w:iCs/>
          <w:sz w:val="22"/>
          <w:szCs w:val="22"/>
          <w:lang w:val="hr-HR"/>
        </w:rPr>
        <w:t xml:space="preserve">355.310,75 € od čega se najznačajniji udjel odnosi na ispravak potraživanja komunalnog doprinosa u iznosu 127.480,76 € i komunalne naknade u iznosu 79.226,25 € i </w:t>
      </w:r>
      <w:r w:rsidRPr="00017A7D">
        <w:rPr>
          <w:rFonts w:ascii="Arial" w:hAnsi="Arial" w:cs="Arial"/>
          <w:bCs/>
          <w:iCs/>
          <w:sz w:val="22"/>
          <w:szCs w:val="22"/>
          <w:lang w:val="hr-HR"/>
        </w:rPr>
        <w:t xml:space="preserve">ispravak vrijednosti potraživanja za porez na promet nekretnina čija potraživanja vodi Porezna uprava u iznosu 78.236,08 €.Ovaj ispravak za prethodnu </w:t>
      </w:r>
      <w:r w:rsidR="000433AD" w:rsidRPr="00017A7D">
        <w:rPr>
          <w:rFonts w:ascii="Arial" w:hAnsi="Arial" w:cs="Arial"/>
          <w:bCs/>
          <w:iCs/>
          <w:sz w:val="22"/>
          <w:szCs w:val="22"/>
          <w:lang w:val="hr-HR"/>
        </w:rPr>
        <w:t>je iskazan i u stanju koncem lipnja 2024.</w:t>
      </w:r>
      <w:r w:rsidRPr="00017A7D">
        <w:rPr>
          <w:rFonts w:ascii="Arial" w:hAnsi="Arial" w:cs="Arial"/>
          <w:bCs/>
          <w:iCs/>
          <w:sz w:val="22"/>
          <w:szCs w:val="22"/>
          <w:lang w:val="hr-HR"/>
        </w:rPr>
        <w:t xml:space="preserve"> </w:t>
      </w:r>
      <w:r w:rsidR="000433AD" w:rsidRPr="00017A7D">
        <w:rPr>
          <w:rFonts w:ascii="Arial" w:hAnsi="Arial" w:cs="Arial"/>
          <w:bCs/>
          <w:iCs/>
          <w:sz w:val="22"/>
          <w:szCs w:val="22"/>
          <w:lang w:val="hr-HR"/>
        </w:rPr>
        <w:t>Bez ispravka vrijednosti potraživanja, potraživanja za prihode poslovanja Općine iznose 1.758.390,64 €.</w:t>
      </w:r>
    </w:p>
    <w:p w14:paraId="3BF98F3C" w14:textId="77777777" w:rsidR="007127A6" w:rsidRPr="00017A7D" w:rsidRDefault="007127A6" w:rsidP="007127A6">
      <w:pPr>
        <w:pStyle w:val="Tijeloteksta2"/>
        <w:rPr>
          <w:rFonts w:ascii="Arial" w:hAnsi="Arial" w:cs="Arial"/>
          <w:bCs/>
          <w:iCs/>
          <w:sz w:val="22"/>
          <w:szCs w:val="22"/>
          <w:lang w:val="hr-HR"/>
        </w:rPr>
      </w:pPr>
    </w:p>
    <w:p w14:paraId="6FF8B85A" w14:textId="7770C0D6" w:rsidR="007127A6" w:rsidRPr="00017A7D" w:rsidRDefault="007127A6" w:rsidP="007127A6">
      <w:pPr>
        <w:pStyle w:val="Tijeloteksta2"/>
        <w:rPr>
          <w:rFonts w:ascii="Arial" w:hAnsi="Arial" w:cs="Arial"/>
          <w:bCs/>
          <w:iCs/>
          <w:sz w:val="22"/>
          <w:szCs w:val="22"/>
          <w:lang w:val="hr-HR"/>
        </w:rPr>
      </w:pPr>
      <w:r w:rsidRPr="00017A7D">
        <w:rPr>
          <w:rFonts w:ascii="Arial" w:hAnsi="Arial" w:cs="Arial"/>
          <w:bCs/>
          <w:iCs/>
          <w:sz w:val="22"/>
          <w:szCs w:val="22"/>
          <w:lang w:val="hr-HR"/>
        </w:rPr>
        <w:t xml:space="preserve">Potraživanja za poreze (161) u iznosu </w:t>
      </w:r>
      <w:r w:rsidR="000433AD" w:rsidRPr="00017A7D">
        <w:rPr>
          <w:rFonts w:ascii="Arial" w:hAnsi="Arial" w:cs="Arial"/>
          <w:bCs/>
          <w:iCs/>
          <w:sz w:val="22"/>
          <w:szCs w:val="22"/>
          <w:lang w:val="hr-HR"/>
        </w:rPr>
        <w:t>371.642,47</w:t>
      </w:r>
      <w:r w:rsidRPr="00017A7D">
        <w:rPr>
          <w:rFonts w:ascii="Arial" w:hAnsi="Arial" w:cs="Arial"/>
          <w:bCs/>
          <w:iCs/>
          <w:sz w:val="22"/>
          <w:szCs w:val="22"/>
          <w:lang w:val="hr-HR"/>
        </w:rPr>
        <w:t xml:space="preserve"> € </w:t>
      </w:r>
      <w:r w:rsidR="000433AD" w:rsidRPr="00017A7D">
        <w:rPr>
          <w:rFonts w:ascii="Arial" w:hAnsi="Arial" w:cs="Arial"/>
          <w:bCs/>
          <w:iCs/>
          <w:sz w:val="22"/>
          <w:szCs w:val="22"/>
          <w:lang w:val="hr-HR"/>
        </w:rPr>
        <w:t xml:space="preserve">(bez ispravka vrijednosti potraživanja) </w:t>
      </w:r>
      <w:r w:rsidRPr="00017A7D">
        <w:rPr>
          <w:rFonts w:ascii="Arial" w:hAnsi="Arial" w:cs="Arial"/>
          <w:bCs/>
          <w:iCs/>
          <w:sz w:val="22"/>
          <w:szCs w:val="22"/>
          <w:lang w:val="hr-HR"/>
        </w:rPr>
        <w:t>uključuju općinske poreze i porez na promet nekretnina. Najznačajnija potraživanja se odnose na porez na nekretnine u iznosu 190.627,39 € čiju naplatu obavlja Porezna. Ovaj porez od početka 2017. u cijelosti pripada jedinici lokalne samouprave na čijem području je nekretnina.</w:t>
      </w:r>
    </w:p>
    <w:p w14:paraId="33C54071" w14:textId="77777777" w:rsidR="007127A6" w:rsidRPr="00017A7D" w:rsidRDefault="007127A6" w:rsidP="007127A6">
      <w:pPr>
        <w:pStyle w:val="Tijeloteksta2"/>
        <w:rPr>
          <w:rFonts w:ascii="Arial" w:hAnsi="Arial" w:cs="Arial"/>
          <w:bCs/>
          <w:iCs/>
          <w:sz w:val="22"/>
          <w:szCs w:val="22"/>
          <w:lang w:val="hr-HR"/>
        </w:rPr>
      </w:pPr>
    </w:p>
    <w:p w14:paraId="314610AF" w14:textId="7196401B" w:rsidR="007127A6" w:rsidRPr="00017A7D" w:rsidRDefault="007127A6" w:rsidP="007127A6">
      <w:pPr>
        <w:pStyle w:val="Tijeloteksta2"/>
        <w:rPr>
          <w:rFonts w:ascii="Arial" w:hAnsi="Arial" w:cs="Arial"/>
          <w:bCs/>
          <w:iCs/>
          <w:sz w:val="22"/>
          <w:szCs w:val="22"/>
          <w:lang w:val="hr-HR"/>
        </w:rPr>
      </w:pPr>
      <w:r w:rsidRPr="00017A7D">
        <w:rPr>
          <w:rFonts w:ascii="Arial" w:hAnsi="Arial" w:cs="Arial"/>
          <w:bCs/>
          <w:iCs/>
          <w:sz w:val="22"/>
          <w:szCs w:val="22"/>
          <w:lang w:val="hr-HR"/>
        </w:rPr>
        <w:t xml:space="preserve">Potraživanja za prihode od imovine (164) iznose </w:t>
      </w:r>
      <w:r w:rsidR="00017A7D" w:rsidRPr="00017A7D">
        <w:rPr>
          <w:rFonts w:ascii="Arial" w:hAnsi="Arial" w:cs="Arial"/>
          <w:bCs/>
          <w:iCs/>
          <w:sz w:val="22"/>
          <w:szCs w:val="22"/>
          <w:lang w:val="hr-HR"/>
        </w:rPr>
        <w:t>187.107,29</w:t>
      </w:r>
      <w:r w:rsidRPr="00017A7D">
        <w:rPr>
          <w:rFonts w:ascii="Arial" w:hAnsi="Arial" w:cs="Arial"/>
          <w:bCs/>
          <w:iCs/>
          <w:sz w:val="22"/>
          <w:szCs w:val="22"/>
          <w:lang w:val="hr-HR"/>
        </w:rPr>
        <w:t xml:space="preserve"> €</w:t>
      </w:r>
      <w:r w:rsidR="00017A7D" w:rsidRPr="00017A7D">
        <w:rPr>
          <w:rFonts w:ascii="Arial" w:hAnsi="Arial" w:cs="Arial"/>
          <w:bCs/>
          <w:iCs/>
          <w:sz w:val="22"/>
          <w:szCs w:val="22"/>
          <w:lang w:val="hr-HR"/>
        </w:rPr>
        <w:t xml:space="preserve"> (bez ispravka vrijednosti potraživanja)</w:t>
      </w:r>
      <w:r w:rsidRPr="00017A7D">
        <w:rPr>
          <w:rFonts w:ascii="Arial" w:hAnsi="Arial" w:cs="Arial"/>
          <w:bCs/>
          <w:iCs/>
          <w:sz w:val="22"/>
          <w:szCs w:val="22"/>
          <w:lang w:val="hr-HR"/>
        </w:rPr>
        <w:t xml:space="preserve">. U okviru ovih potraživanja su potraživanja za najam poslovnog prostora </w:t>
      </w:r>
      <w:r w:rsidR="00017A7D" w:rsidRPr="00017A7D">
        <w:rPr>
          <w:rFonts w:ascii="Arial" w:hAnsi="Arial" w:cs="Arial"/>
          <w:bCs/>
          <w:iCs/>
          <w:sz w:val="22"/>
          <w:szCs w:val="22"/>
          <w:lang w:val="hr-HR"/>
        </w:rPr>
        <w:t>85.601,17</w:t>
      </w:r>
      <w:r w:rsidRPr="00017A7D">
        <w:rPr>
          <w:rFonts w:ascii="Arial" w:hAnsi="Arial" w:cs="Arial"/>
          <w:bCs/>
          <w:iCs/>
          <w:sz w:val="22"/>
          <w:szCs w:val="22"/>
          <w:lang w:val="hr-HR"/>
        </w:rPr>
        <w:t xml:space="preserve"> € i korištenje javnih površina </w:t>
      </w:r>
      <w:r w:rsidR="00017A7D" w:rsidRPr="00017A7D">
        <w:rPr>
          <w:rFonts w:ascii="Arial" w:hAnsi="Arial" w:cs="Arial"/>
          <w:bCs/>
          <w:iCs/>
          <w:sz w:val="22"/>
          <w:szCs w:val="22"/>
          <w:lang w:val="hr-HR"/>
        </w:rPr>
        <w:t>68.202,40</w:t>
      </w:r>
      <w:r w:rsidRPr="00017A7D">
        <w:rPr>
          <w:rFonts w:ascii="Arial" w:hAnsi="Arial" w:cs="Arial"/>
          <w:bCs/>
          <w:iCs/>
          <w:sz w:val="22"/>
          <w:szCs w:val="22"/>
          <w:lang w:val="hr-HR"/>
        </w:rPr>
        <w:t xml:space="preserve"> €.</w:t>
      </w:r>
    </w:p>
    <w:p w14:paraId="67FAD70C" w14:textId="77777777" w:rsidR="007127A6" w:rsidRPr="00017A7D" w:rsidRDefault="007127A6" w:rsidP="007127A6">
      <w:pPr>
        <w:pStyle w:val="Tijeloteksta2"/>
        <w:rPr>
          <w:rFonts w:ascii="Arial" w:hAnsi="Arial" w:cs="Arial"/>
          <w:bCs/>
          <w:iCs/>
          <w:sz w:val="22"/>
          <w:szCs w:val="22"/>
          <w:lang w:val="hr-HR"/>
        </w:rPr>
      </w:pPr>
    </w:p>
    <w:p w14:paraId="1D18E085" w14:textId="00342C59" w:rsidR="007127A6" w:rsidRPr="00017A7D" w:rsidRDefault="007127A6" w:rsidP="007127A6">
      <w:pPr>
        <w:pStyle w:val="Tijeloteksta2"/>
        <w:rPr>
          <w:rFonts w:ascii="Arial" w:hAnsi="Arial" w:cs="Arial"/>
          <w:bCs/>
          <w:iCs/>
          <w:sz w:val="22"/>
          <w:szCs w:val="22"/>
          <w:lang w:val="hr-HR"/>
        </w:rPr>
      </w:pPr>
      <w:r w:rsidRPr="00017A7D">
        <w:rPr>
          <w:rFonts w:ascii="Arial" w:hAnsi="Arial" w:cs="Arial"/>
          <w:bCs/>
          <w:iCs/>
          <w:sz w:val="22"/>
          <w:szCs w:val="22"/>
          <w:lang w:val="hr-HR"/>
        </w:rPr>
        <w:t xml:space="preserve">Potraživanja za upravne i administrativne pristojbe, pristojbe po posebnim propisima i naknade (165) iznose </w:t>
      </w:r>
      <w:r w:rsidR="00017A7D" w:rsidRPr="00017A7D">
        <w:rPr>
          <w:rFonts w:ascii="Arial" w:hAnsi="Arial" w:cs="Arial"/>
          <w:bCs/>
          <w:iCs/>
          <w:sz w:val="22"/>
          <w:szCs w:val="22"/>
          <w:lang w:val="hr-HR"/>
        </w:rPr>
        <w:t>1.199.640,88</w:t>
      </w:r>
      <w:r w:rsidRPr="00017A7D">
        <w:rPr>
          <w:rFonts w:ascii="Arial" w:hAnsi="Arial" w:cs="Arial"/>
          <w:bCs/>
          <w:iCs/>
          <w:sz w:val="22"/>
          <w:szCs w:val="22"/>
          <w:lang w:val="hr-HR"/>
        </w:rPr>
        <w:t xml:space="preserve"> €</w:t>
      </w:r>
      <w:r w:rsidR="00017A7D" w:rsidRPr="00017A7D">
        <w:rPr>
          <w:rFonts w:ascii="Arial" w:hAnsi="Arial" w:cs="Arial"/>
          <w:bCs/>
          <w:iCs/>
          <w:sz w:val="22"/>
          <w:szCs w:val="22"/>
          <w:lang w:val="hr-HR"/>
        </w:rPr>
        <w:t xml:space="preserve"> (bez ispravka vrijednosti potraživanja)</w:t>
      </w:r>
      <w:r w:rsidRPr="00017A7D">
        <w:rPr>
          <w:rFonts w:ascii="Arial" w:hAnsi="Arial" w:cs="Arial"/>
          <w:bCs/>
          <w:iCs/>
          <w:sz w:val="22"/>
          <w:szCs w:val="22"/>
          <w:lang w:val="hr-HR"/>
        </w:rPr>
        <w:t xml:space="preserve">. U okviru ovih potraživanja vrijednosno su najznačajnija potraživanja za komunalnu naknadu u iznosu </w:t>
      </w:r>
      <w:r w:rsidR="00017A7D" w:rsidRPr="00017A7D">
        <w:rPr>
          <w:rFonts w:ascii="Arial" w:hAnsi="Arial" w:cs="Arial"/>
          <w:bCs/>
          <w:iCs/>
          <w:sz w:val="22"/>
          <w:szCs w:val="22"/>
          <w:lang w:val="hr-HR"/>
        </w:rPr>
        <w:t>270.884,53</w:t>
      </w:r>
      <w:r w:rsidRPr="00017A7D">
        <w:rPr>
          <w:rFonts w:ascii="Arial" w:hAnsi="Arial" w:cs="Arial"/>
          <w:bCs/>
          <w:iCs/>
          <w:sz w:val="22"/>
          <w:szCs w:val="22"/>
          <w:lang w:val="hr-HR"/>
        </w:rPr>
        <w:t xml:space="preserve"> € od čega je dospjelo </w:t>
      </w:r>
      <w:r w:rsidR="00017A7D" w:rsidRPr="00017A7D">
        <w:rPr>
          <w:rFonts w:ascii="Arial" w:hAnsi="Arial" w:cs="Arial"/>
          <w:bCs/>
          <w:iCs/>
          <w:sz w:val="22"/>
          <w:szCs w:val="22"/>
          <w:lang w:val="hr-HR"/>
        </w:rPr>
        <w:t>207.160,26</w:t>
      </w:r>
      <w:r w:rsidRPr="00017A7D">
        <w:rPr>
          <w:rFonts w:ascii="Arial" w:hAnsi="Arial" w:cs="Arial"/>
          <w:bCs/>
          <w:iCs/>
          <w:sz w:val="22"/>
          <w:szCs w:val="22"/>
          <w:lang w:val="hr-HR"/>
        </w:rPr>
        <w:t xml:space="preserve"> €.</w:t>
      </w:r>
    </w:p>
    <w:p w14:paraId="5E6A1D24" w14:textId="57D1943B" w:rsidR="007127A6" w:rsidRPr="00017A7D" w:rsidRDefault="007127A6" w:rsidP="007127A6">
      <w:pPr>
        <w:pStyle w:val="Tijeloteksta2"/>
        <w:rPr>
          <w:rFonts w:ascii="Arial" w:hAnsi="Arial" w:cs="Arial"/>
          <w:bCs/>
          <w:iCs/>
          <w:sz w:val="22"/>
          <w:szCs w:val="22"/>
          <w:lang w:val="hr-HR"/>
        </w:rPr>
      </w:pPr>
      <w:r w:rsidRPr="00017A7D">
        <w:rPr>
          <w:rFonts w:ascii="Arial" w:hAnsi="Arial" w:cs="Arial"/>
          <w:bCs/>
          <w:iCs/>
          <w:sz w:val="22"/>
          <w:szCs w:val="22"/>
          <w:lang w:val="hr-HR"/>
        </w:rPr>
        <w:t xml:space="preserve">Nadalje, potraživanja za komunalni doprinos iznose </w:t>
      </w:r>
      <w:r w:rsidR="00017A7D" w:rsidRPr="00017A7D">
        <w:rPr>
          <w:rFonts w:ascii="Arial" w:hAnsi="Arial" w:cs="Arial"/>
          <w:bCs/>
          <w:iCs/>
          <w:sz w:val="22"/>
          <w:szCs w:val="22"/>
          <w:lang w:val="hr-HR"/>
        </w:rPr>
        <w:t>495.744,55</w:t>
      </w:r>
      <w:r w:rsidRPr="00017A7D">
        <w:rPr>
          <w:rFonts w:ascii="Arial" w:hAnsi="Arial" w:cs="Arial"/>
          <w:bCs/>
          <w:iCs/>
          <w:sz w:val="22"/>
          <w:szCs w:val="22"/>
          <w:lang w:val="hr-HR"/>
        </w:rPr>
        <w:t xml:space="preserve"> € od čega je dospjelo </w:t>
      </w:r>
      <w:r w:rsidR="00017A7D" w:rsidRPr="00017A7D">
        <w:rPr>
          <w:rFonts w:ascii="Arial" w:hAnsi="Arial" w:cs="Arial"/>
          <w:bCs/>
          <w:iCs/>
          <w:sz w:val="22"/>
          <w:szCs w:val="22"/>
          <w:lang w:val="hr-HR"/>
        </w:rPr>
        <w:t>461.085,41</w:t>
      </w:r>
      <w:r w:rsidRPr="00017A7D">
        <w:rPr>
          <w:rFonts w:ascii="Arial" w:hAnsi="Arial" w:cs="Arial"/>
          <w:bCs/>
          <w:iCs/>
          <w:sz w:val="22"/>
          <w:szCs w:val="22"/>
          <w:lang w:val="hr-HR"/>
        </w:rPr>
        <w:t xml:space="preserve"> €. </w:t>
      </w:r>
    </w:p>
    <w:p w14:paraId="27ECCB37" w14:textId="77777777" w:rsidR="007127A6" w:rsidRPr="00017A7D" w:rsidRDefault="007127A6" w:rsidP="007127A6">
      <w:pPr>
        <w:pStyle w:val="Tijeloteksta2"/>
        <w:rPr>
          <w:rFonts w:ascii="Arial" w:hAnsi="Arial" w:cs="Arial"/>
          <w:bCs/>
          <w:iCs/>
          <w:sz w:val="22"/>
          <w:szCs w:val="22"/>
          <w:lang w:val="hr-HR"/>
        </w:rPr>
      </w:pPr>
    </w:p>
    <w:p w14:paraId="423CCE5A" w14:textId="5CF6FE32" w:rsidR="007127A6" w:rsidRPr="00017A7D" w:rsidRDefault="007127A6" w:rsidP="007127A6">
      <w:pPr>
        <w:pStyle w:val="Tijeloteksta2"/>
        <w:rPr>
          <w:rFonts w:ascii="Arial" w:hAnsi="Arial" w:cs="Arial"/>
          <w:bCs/>
          <w:iCs/>
          <w:sz w:val="22"/>
          <w:szCs w:val="22"/>
          <w:lang w:val="hr-HR"/>
        </w:rPr>
      </w:pPr>
      <w:r w:rsidRPr="00017A7D">
        <w:rPr>
          <w:rFonts w:ascii="Arial" w:hAnsi="Arial" w:cs="Arial"/>
          <w:bCs/>
          <w:iCs/>
          <w:sz w:val="22"/>
          <w:szCs w:val="22"/>
          <w:lang w:val="hr-HR"/>
        </w:rPr>
        <w:t xml:space="preserve">U okviru potraživanja (račun 165), od 2019. godine iskazuju se potraživanja za naplatu namjenske naknade za sanaciju odlagališta otpada (naplatu obavlja društvo u suvlasništvu), a koja koncem </w:t>
      </w:r>
      <w:r w:rsidR="00017A7D" w:rsidRPr="00017A7D">
        <w:rPr>
          <w:rFonts w:ascii="Arial" w:hAnsi="Arial" w:cs="Arial"/>
          <w:bCs/>
          <w:iCs/>
          <w:sz w:val="22"/>
          <w:szCs w:val="22"/>
          <w:lang w:val="hr-HR"/>
        </w:rPr>
        <w:t xml:space="preserve">lipnja </w:t>
      </w:r>
      <w:r w:rsidRPr="00017A7D">
        <w:rPr>
          <w:rFonts w:ascii="Arial" w:hAnsi="Arial" w:cs="Arial"/>
          <w:bCs/>
          <w:iCs/>
          <w:sz w:val="22"/>
          <w:szCs w:val="22"/>
          <w:lang w:val="hr-HR"/>
        </w:rPr>
        <w:t>202</w:t>
      </w:r>
      <w:r w:rsidR="00017A7D" w:rsidRPr="00017A7D">
        <w:rPr>
          <w:rFonts w:ascii="Arial" w:hAnsi="Arial" w:cs="Arial"/>
          <w:bCs/>
          <w:iCs/>
          <w:sz w:val="22"/>
          <w:szCs w:val="22"/>
          <w:lang w:val="hr-HR"/>
        </w:rPr>
        <w:t>4</w:t>
      </w:r>
      <w:r w:rsidRPr="00017A7D">
        <w:rPr>
          <w:rFonts w:ascii="Arial" w:hAnsi="Arial" w:cs="Arial"/>
          <w:bCs/>
          <w:iCs/>
          <w:sz w:val="22"/>
          <w:szCs w:val="22"/>
          <w:lang w:val="hr-HR"/>
        </w:rPr>
        <w:t xml:space="preserve">. iznose 313.710,20 € (u cijelosti nedospjela potraživanja). </w:t>
      </w:r>
    </w:p>
    <w:p w14:paraId="31C53693" w14:textId="77777777" w:rsidR="007127A6" w:rsidRPr="00017A7D" w:rsidRDefault="007127A6" w:rsidP="007127A6">
      <w:pPr>
        <w:pStyle w:val="Tijeloteksta2"/>
        <w:rPr>
          <w:rFonts w:ascii="Arial" w:hAnsi="Arial" w:cs="Arial"/>
          <w:bCs/>
          <w:iCs/>
          <w:sz w:val="22"/>
          <w:szCs w:val="22"/>
          <w:lang w:val="hr-HR"/>
        </w:rPr>
      </w:pPr>
    </w:p>
    <w:p w14:paraId="75CB841C" w14:textId="7E50256B" w:rsidR="007127A6" w:rsidRPr="00017A7D" w:rsidRDefault="007127A6" w:rsidP="007127A6">
      <w:pPr>
        <w:pStyle w:val="Tijeloteksta2"/>
        <w:rPr>
          <w:rFonts w:ascii="Arial" w:hAnsi="Arial" w:cs="Arial"/>
          <w:bCs/>
          <w:iCs/>
          <w:sz w:val="22"/>
          <w:szCs w:val="22"/>
          <w:lang w:val="hr-HR"/>
        </w:rPr>
      </w:pPr>
      <w:r w:rsidRPr="00017A7D">
        <w:rPr>
          <w:rFonts w:ascii="Arial" w:hAnsi="Arial" w:cs="Arial"/>
          <w:b/>
          <w:bCs/>
          <w:iCs/>
          <w:sz w:val="22"/>
          <w:szCs w:val="22"/>
          <w:lang w:val="hr-HR"/>
        </w:rPr>
        <w:t>SKUPINA 17</w:t>
      </w:r>
      <w:r w:rsidRPr="00017A7D">
        <w:rPr>
          <w:rFonts w:ascii="Arial" w:hAnsi="Arial" w:cs="Arial"/>
          <w:bCs/>
          <w:iCs/>
          <w:sz w:val="22"/>
          <w:szCs w:val="22"/>
          <w:lang w:val="hr-HR"/>
        </w:rPr>
        <w:t>:</w:t>
      </w:r>
      <w:r w:rsidRPr="00017A7D">
        <w:rPr>
          <w:rFonts w:ascii="Arial" w:hAnsi="Arial" w:cs="Arial"/>
          <w:bCs/>
          <w:iCs/>
          <w:sz w:val="22"/>
          <w:szCs w:val="22"/>
          <w:lang w:val="hr-HR"/>
        </w:rPr>
        <w:tab/>
        <w:t>Potraživanja od prodaje nefinancijske imovine (</w:t>
      </w:r>
      <w:r w:rsidRPr="00017A7D">
        <w:rPr>
          <w:rFonts w:ascii="Arial" w:hAnsi="Arial" w:cs="Arial"/>
          <w:b/>
          <w:bCs/>
          <w:iCs/>
          <w:sz w:val="22"/>
          <w:szCs w:val="22"/>
          <w:lang w:val="hr-HR"/>
        </w:rPr>
        <w:t>17</w:t>
      </w:r>
      <w:r w:rsidRPr="00017A7D">
        <w:rPr>
          <w:rFonts w:ascii="Arial" w:hAnsi="Arial" w:cs="Arial"/>
          <w:bCs/>
          <w:iCs/>
          <w:sz w:val="22"/>
          <w:szCs w:val="22"/>
          <w:lang w:val="hr-HR"/>
        </w:rPr>
        <w:t xml:space="preserve">) iznose </w:t>
      </w:r>
      <w:r w:rsidR="00017A7D" w:rsidRPr="00017A7D">
        <w:rPr>
          <w:rFonts w:ascii="Arial" w:hAnsi="Arial" w:cs="Arial"/>
          <w:bCs/>
          <w:iCs/>
          <w:sz w:val="22"/>
          <w:szCs w:val="22"/>
          <w:lang w:val="hr-HR"/>
        </w:rPr>
        <w:t>1.912,05</w:t>
      </w:r>
      <w:r w:rsidRPr="00017A7D">
        <w:rPr>
          <w:rFonts w:ascii="Arial" w:hAnsi="Arial" w:cs="Arial"/>
          <w:bCs/>
          <w:iCs/>
          <w:sz w:val="22"/>
          <w:szCs w:val="22"/>
          <w:lang w:val="hr-HR"/>
        </w:rPr>
        <w:t xml:space="preserve"> € (s ispravkom), odnosno </w:t>
      </w:r>
      <w:r w:rsidR="00017A7D" w:rsidRPr="00017A7D">
        <w:rPr>
          <w:rFonts w:ascii="Arial" w:hAnsi="Arial" w:cs="Arial"/>
          <w:bCs/>
          <w:iCs/>
          <w:sz w:val="22"/>
          <w:szCs w:val="22"/>
          <w:lang w:val="hr-HR"/>
        </w:rPr>
        <w:t>8.123</w:t>
      </w:r>
      <w:r w:rsidRPr="00017A7D">
        <w:rPr>
          <w:rFonts w:ascii="Arial" w:hAnsi="Arial" w:cs="Arial"/>
          <w:bCs/>
          <w:iCs/>
          <w:sz w:val="22"/>
          <w:szCs w:val="22"/>
          <w:lang w:val="hr-HR"/>
        </w:rPr>
        <w:t xml:space="preserve"> € bez ispravka vrijednosti. Ova potraživanja se odnose na potraživanja za prodane stanove sa stanarskim pravom na temelju ugovora zaključenih ranijih godina (društva </w:t>
      </w:r>
      <w:proofErr w:type="spellStart"/>
      <w:r w:rsidRPr="00017A7D">
        <w:rPr>
          <w:rFonts w:ascii="Arial" w:hAnsi="Arial" w:cs="Arial"/>
          <w:bCs/>
          <w:iCs/>
          <w:sz w:val="22"/>
          <w:szCs w:val="22"/>
          <w:lang w:val="hr-HR"/>
        </w:rPr>
        <w:t>Domouprava</w:t>
      </w:r>
      <w:proofErr w:type="spellEnd"/>
      <w:r w:rsidRPr="00017A7D">
        <w:rPr>
          <w:rFonts w:ascii="Arial" w:hAnsi="Arial" w:cs="Arial"/>
          <w:bCs/>
          <w:iCs/>
          <w:sz w:val="22"/>
          <w:szCs w:val="22"/>
          <w:lang w:val="hr-HR"/>
        </w:rPr>
        <w:t xml:space="preserve">) u iznosu </w:t>
      </w:r>
      <w:r w:rsidR="00017A7D" w:rsidRPr="00017A7D">
        <w:rPr>
          <w:rFonts w:ascii="Arial" w:hAnsi="Arial" w:cs="Arial"/>
          <w:bCs/>
          <w:iCs/>
          <w:sz w:val="22"/>
          <w:szCs w:val="22"/>
          <w:lang w:val="hr-HR"/>
        </w:rPr>
        <w:t>795,98</w:t>
      </w:r>
      <w:r w:rsidRPr="00017A7D">
        <w:rPr>
          <w:rFonts w:ascii="Arial" w:hAnsi="Arial" w:cs="Arial"/>
          <w:bCs/>
          <w:iCs/>
          <w:sz w:val="22"/>
          <w:szCs w:val="22"/>
          <w:lang w:val="hr-HR"/>
        </w:rPr>
        <w:t xml:space="preserve"> €, te na potraživanja za stanove sa stanarskim pravom na temelju ugovora zaključenih ranijih godina (putem Općine) u iznosu 7.327,02 €.</w:t>
      </w:r>
    </w:p>
    <w:p w14:paraId="48818F7F" w14:textId="77777777" w:rsidR="00E827AE" w:rsidRPr="00017A7D" w:rsidRDefault="00E827AE" w:rsidP="00E827AE">
      <w:pPr>
        <w:pStyle w:val="Tijeloteksta2"/>
        <w:rPr>
          <w:rFonts w:ascii="Arial" w:hAnsi="Arial" w:cs="Arial"/>
          <w:bCs/>
          <w:iCs/>
          <w:sz w:val="22"/>
          <w:szCs w:val="22"/>
          <w:lang w:val="hr-HR"/>
        </w:rPr>
      </w:pPr>
    </w:p>
    <w:p w14:paraId="1E7141BE" w14:textId="229AB281" w:rsidR="000650E1" w:rsidRPr="00017A7D"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017A7D">
        <w:rPr>
          <w:rFonts w:ascii="Arial" w:eastAsia="Times New Roman" w:hAnsi="Arial" w:cs="Arial"/>
          <w:b/>
          <w:szCs w:val="20"/>
          <w:lang w:eastAsia="en-US"/>
        </w:rPr>
        <w:t>2.</w:t>
      </w:r>
      <w:r w:rsidRPr="00017A7D">
        <w:rPr>
          <w:rFonts w:ascii="Arial" w:eastAsia="Times New Roman" w:hAnsi="Arial" w:cs="Arial"/>
          <w:b/>
          <w:szCs w:val="20"/>
          <w:lang w:eastAsia="en-US"/>
        </w:rPr>
        <w:tab/>
        <w:t xml:space="preserve">OBVEZE I VLASTITI IZVORI </w:t>
      </w:r>
      <w:bookmarkEnd w:id="376"/>
    </w:p>
    <w:p w14:paraId="79F3DEA9" w14:textId="77777777" w:rsidR="000650E1" w:rsidRPr="00017A7D" w:rsidRDefault="000650E1" w:rsidP="000650E1">
      <w:pPr>
        <w:spacing w:after="0" w:line="240" w:lineRule="auto"/>
        <w:jc w:val="both"/>
        <w:rPr>
          <w:rFonts w:ascii="Arial" w:eastAsia="Times New Roman" w:hAnsi="Arial" w:cs="Arial"/>
          <w:iCs/>
          <w:lang w:eastAsia="en-US"/>
        </w:rPr>
      </w:pPr>
    </w:p>
    <w:p w14:paraId="01905841" w14:textId="3631E9BF" w:rsidR="007127A6" w:rsidRPr="00017A7D" w:rsidRDefault="007127A6" w:rsidP="007127A6">
      <w:pPr>
        <w:pStyle w:val="Tijeloteksta2"/>
        <w:rPr>
          <w:rFonts w:ascii="Arial" w:hAnsi="Arial" w:cs="Arial"/>
          <w:iCs/>
          <w:sz w:val="22"/>
          <w:szCs w:val="22"/>
          <w:lang w:val="hr-HR"/>
        </w:rPr>
      </w:pPr>
      <w:bookmarkStart w:id="377" w:name="_MON_1423547599"/>
      <w:bookmarkStart w:id="378" w:name="_MON_1423547771"/>
      <w:bookmarkStart w:id="379" w:name="_MON_1423547798"/>
      <w:bookmarkStart w:id="380" w:name="_MON_1423547846"/>
      <w:bookmarkStart w:id="381" w:name="_MON_1423547856"/>
      <w:bookmarkStart w:id="382" w:name="_MON_1423547874"/>
      <w:bookmarkStart w:id="383" w:name="_MON_1423550140"/>
      <w:bookmarkStart w:id="384" w:name="_MON_1423547501"/>
      <w:bookmarkStart w:id="385" w:name="_MON_1423648358"/>
      <w:bookmarkStart w:id="386" w:name="_MON_1423648454"/>
      <w:bookmarkStart w:id="387" w:name="_MON_1423648468"/>
      <w:bookmarkStart w:id="388" w:name="_MON_1423648480"/>
      <w:bookmarkStart w:id="389" w:name="_MON_1423547518"/>
      <w:bookmarkStart w:id="390" w:name="_MON_1423547521"/>
      <w:bookmarkStart w:id="391" w:name="_MON_1423547541"/>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r w:rsidRPr="00017A7D">
        <w:rPr>
          <w:rFonts w:ascii="Arial" w:hAnsi="Arial" w:cs="Arial"/>
          <w:iCs/>
          <w:sz w:val="22"/>
          <w:szCs w:val="22"/>
          <w:lang w:val="hr-HR"/>
        </w:rPr>
        <w:t xml:space="preserve">Ukupna vrijednost obveza koncem </w:t>
      </w:r>
      <w:r w:rsidR="00017A7D" w:rsidRPr="00017A7D">
        <w:rPr>
          <w:rFonts w:ascii="Arial" w:hAnsi="Arial" w:cs="Arial"/>
          <w:iCs/>
          <w:sz w:val="22"/>
          <w:szCs w:val="22"/>
          <w:lang w:val="hr-HR"/>
        </w:rPr>
        <w:t xml:space="preserve">lipnja </w:t>
      </w:r>
      <w:r w:rsidRPr="00017A7D">
        <w:rPr>
          <w:rFonts w:ascii="Arial" w:hAnsi="Arial" w:cs="Arial"/>
          <w:iCs/>
          <w:sz w:val="22"/>
          <w:szCs w:val="22"/>
          <w:lang w:val="hr-HR"/>
        </w:rPr>
        <w:t>202</w:t>
      </w:r>
      <w:r w:rsidR="00017A7D" w:rsidRPr="00017A7D">
        <w:rPr>
          <w:rFonts w:ascii="Arial" w:hAnsi="Arial" w:cs="Arial"/>
          <w:iCs/>
          <w:sz w:val="22"/>
          <w:szCs w:val="22"/>
          <w:lang w:val="hr-HR"/>
        </w:rPr>
        <w:t>4</w:t>
      </w:r>
      <w:r w:rsidRPr="00017A7D">
        <w:rPr>
          <w:rFonts w:ascii="Arial" w:hAnsi="Arial" w:cs="Arial"/>
          <w:iCs/>
          <w:sz w:val="22"/>
          <w:szCs w:val="22"/>
          <w:lang w:val="hr-HR"/>
        </w:rPr>
        <w:t xml:space="preserve">. iznosi </w:t>
      </w:r>
      <w:r w:rsidR="00017A7D" w:rsidRPr="00017A7D">
        <w:rPr>
          <w:rFonts w:ascii="Arial" w:hAnsi="Arial" w:cs="Arial"/>
          <w:iCs/>
          <w:sz w:val="22"/>
          <w:szCs w:val="22"/>
          <w:lang w:val="hr-HR"/>
        </w:rPr>
        <w:t>4.244.115,15</w:t>
      </w:r>
      <w:r w:rsidRPr="00017A7D">
        <w:rPr>
          <w:rFonts w:ascii="Arial" w:hAnsi="Arial" w:cs="Arial"/>
          <w:iCs/>
          <w:sz w:val="22"/>
          <w:szCs w:val="22"/>
          <w:lang w:val="hr-HR"/>
        </w:rPr>
        <w:t xml:space="preserve"> € što je za </w:t>
      </w:r>
      <w:r w:rsidR="00017A7D" w:rsidRPr="00017A7D">
        <w:rPr>
          <w:rFonts w:ascii="Arial" w:hAnsi="Arial" w:cs="Arial"/>
          <w:iCs/>
          <w:sz w:val="22"/>
          <w:szCs w:val="22"/>
          <w:lang w:val="hr-HR"/>
        </w:rPr>
        <w:t>657.147,07</w:t>
      </w:r>
      <w:r w:rsidRPr="00017A7D">
        <w:rPr>
          <w:rFonts w:ascii="Arial" w:hAnsi="Arial" w:cs="Arial"/>
          <w:iCs/>
          <w:sz w:val="22"/>
          <w:szCs w:val="22"/>
          <w:lang w:val="hr-HR"/>
        </w:rPr>
        <w:t xml:space="preserve">,85 € ili </w:t>
      </w:r>
      <w:r w:rsidR="00017A7D" w:rsidRPr="00017A7D">
        <w:rPr>
          <w:rFonts w:ascii="Arial" w:hAnsi="Arial" w:cs="Arial"/>
          <w:iCs/>
          <w:sz w:val="22"/>
          <w:szCs w:val="22"/>
          <w:lang w:val="hr-HR"/>
        </w:rPr>
        <w:t>13,4</w:t>
      </w:r>
      <w:r w:rsidRPr="00017A7D">
        <w:rPr>
          <w:rFonts w:ascii="Arial" w:hAnsi="Arial" w:cs="Arial"/>
          <w:iCs/>
          <w:sz w:val="22"/>
          <w:szCs w:val="22"/>
          <w:lang w:val="hr-HR"/>
        </w:rPr>
        <w:t xml:space="preserve">% </w:t>
      </w:r>
      <w:r w:rsidR="00017A7D" w:rsidRPr="00017A7D">
        <w:rPr>
          <w:rFonts w:ascii="Arial" w:hAnsi="Arial" w:cs="Arial"/>
          <w:iCs/>
          <w:sz w:val="22"/>
          <w:szCs w:val="22"/>
          <w:lang w:val="hr-HR"/>
        </w:rPr>
        <w:t>manje</w:t>
      </w:r>
      <w:r w:rsidRPr="00017A7D">
        <w:rPr>
          <w:rFonts w:ascii="Arial" w:hAnsi="Arial" w:cs="Arial"/>
          <w:iCs/>
          <w:sz w:val="22"/>
          <w:szCs w:val="22"/>
          <w:lang w:val="hr-HR"/>
        </w:rPr>
        <w:t xml:space="preserve"> u odnosu na prethodnu proračunsku godinu kada su iznosile </w:t>
      </w:r>
      <w:r w:rsidR="00017A7D" w:rsidRPr="00017A7D">
        <w:rPr>
          <w:rFonts w:ascii="Arial" w:hAnsi="Arial" w:cs="Arial"/>
          <w:iCs/>
          <w:sz w:val="22"/>
          <w:szCs w:val="22"/>
          <w:lang w:val="hr-HR"/>
        </w:rPr>
        <w:t>4.901.262,22</w:t>
      </w:r>
      <w:r w:rsidRPr="00017A7D">
        <w:rPr>
          <w:rFonts w:ascii="Arial" w:hAnsi="Arial" w:cs="Arial"/>
          <w:iCs/>
          <w:sz w:val="22"/>
          <w:szCs w:val="22"/>
          <w:lang w:val="hr-HR"/>
        </w:rPr>
        <w:t xml:space="preserve"> €. </w:t>
      </w:r>
    </w:p>
    <w:p w14:paraId="19965E14" w14:textId="77777777" w:rsidR="007127A6" w:rsidRPr="00017A7D" w:rsidRDefault="007127A6" w:rsidP="007127A6">
      <w:pPr>
        <w:pStyle w:val="Tijeloteksta2"/>
        <w:rPr>
          <w:rFonts w:ascii="Arial" w:hAnsi="Arial" w:cs="Arial"/>
          <w:b/>
          <w:iCs/>
          <w:sz w:val="22"/>
          <w:szCs w:val="22"/>
          <w:lang w:val="hr-HR"/>
        </w:rPr>
      </w:pPr>
    </w:p>
    <w:p w14:paraId="38A3DC0A" w14:textId="5F1E5D14" w:rsidR="007127A6" w:rsidRPr="00017A7D" w:rsidRDefault="007127A6" w:rsidP="007127A6">
      <w:pPr>
        <w:pStyle w:val="Tijeloteksta2"/>
        <w:rPr>
          <w:rFonts w:ascii="Arial" w:hAnsi="Arial" w:cs="Arial"/>
          <w:iCs/>
          <w:sz w:val="22"/>
          <w:szCs w:val="22"/>
          <w:lang w:val="hr-HR"/>
        </w:rPr>
      </w:pPr>
      <w:r w:rsidRPr="00017A7D">
        <w:rPr>
          <w:rFonts w:ascii="Arial" w:hAnsi="Arial" w:cs="Arial"/>
          <w:iCs/>
          <w:sz w:val="22"/>
          <w:szCs w:val="22"/>
          <w:lang w:val="hr-HR"/>
        </w:rPr>
        <w:t xml:space="preserve">Ukupna vrijednost vlastitih izvora </w:t>
      </w:r>
      <w:r w:rsidR="00017A7D" w:rsidRPr="00017A7D">
        <w:rPr>
          <w:rFonts w:ascii="Arial" w:hAnsi="Arial" w:cs="Arial"/>
          <w:iCs/>
          <w:sz w:val="22"/>
          <w:szCs w:val="22"/>
          <w:lang w:val="hr-HR"/>
        </w:rPr>
        <w:t>lipnja 2024.</w:t>
      </w:r>
      <w:r w:rsidRPr="00017A7D">
        <w:rPr>
          <w:rFonts w:ascii="Arial" w:hAnsi="Arial" w:cs="Arial"/>
          <w:iCs/>
          <w:sz w:val="22"/>
          <w:szCs w:val="22"/>
          <w:lang w:val="hr-HR"/>
        </w:rPr>
        <w:t xml:space="preserve"> iznosi </w:t>
      </w:r>
      <w:r w:rsidR="00017A7D" w:rsidRPr="00017A7D">
        <w:rPr>
          <w:rFonts w:ascii="Arial" w:hAnsi="Arial" w:cs="Arial"/>
          <w:iCs/>
          <w:sz w:val="22"/>
          <w:szCs w:val="22"/>
          <w:lang w:val="hr-HR"/>
        </w:rPr>
        <w:t>63.960.814,26</w:t>
      </w:r>
      <w:r w:rsidRPr="00017A7D">
        <w:rPr>
          <w:rFonts w:ascii="Arial" w:hAnsi="Arial" w:cs="Arial"/>
          <w:iCs/>
          <w:sz w:val="22"/>
          <w:szCs w:val="22"/>
          <w:lang w:val="hr-HR"/>
        </w:rPr>
        <w:t xml:space="preserve"> € što je za </w:t>
      </w:r>
      <w:r w:rsidR="00017A7D" w:rsidRPr="00017A7D">
        <w:rPr>
          <w:rFonts w:ascii="Arial" w:hAnsi="Arial" w:cs="Arial"/>
          <w:iCs/>
          <w:sz w:val="22"/>
          <w:szCs w:val="22"/>
          <w:lang w:val="hr-HR"/>
        </w:rPr>
        <w:t>101.921,13</w:t>
      </w:r>
      <w:r w:rsidRPr="00017A7D">
        <w:rPr>
          <w:rFonts w:ascii="Arial" w:hAnsi="Arial" w:cs="Arial"/>
          <w:iCs/>
          <w:sz w:val="22"/>
          <w:szCs w:val="22"/>
          <w:lang w:val="hr-HR"/>
        </w:rPr>
        <w:t xml:space="preserve"> € ili </w:t>
      </w:r>
      <w:r w:rsidR="00017A7D" w:rsidRPr="00017A7D">
        <w:rPr>
          <w:rFonts w:ascii="Arial" w:hAnsi="Arial" w:cs="Arial"/>
          <w:iCs/>
          <w:sz w:val="22"/>
          <w:szCs w:val="22"/>
          <w:lang w:val="hr-HR"/>
        </w:rPr>
        <w:t>0,2</w:t>
      </w:r>
      <w:r w:rsidRPr="00017A7D">
        <w:rPr>
          <w:rFonts w:ascii="Arial" w:hAnsi="Arial" w:cs="Arial"/>
          <w:iCs/>
          <w:sz w:val="22"/>
          <w:szCs w:val="22"/>
          <w:lang w:val="hr-HR"/>
        </w:rPr>
        <w:t xml:space="preserve">% više u odnosu na prethodnu proračunsku godinu kada su iznosile </w:t>
      </w:r>
      <w:r w:rsidR="00017A7D" w:rsidRPr="00017A7D">
        <w:rPr>
          <w:rFonts w:ascii="Arial" w:hAnsi="Arial" w:cs="Arial"/>
          <w:iCs/>
          <w:sz w:val="22"/>
          <w:szCs w:val="22"/>
          <w:lang w:val="hr-HR"/>
        </w:rPr>
        <w:t>63.858.893,13</w:t>
      </w:r>
      <w:r w:rsidRPr="00017A7D">
        <w:rPr>
          <w:rFonts w:ascii="Arial" w:hAnsi="Arial" w:cs="Arial"/>
          <w:iCs/>
          <w:sz w:val="22"/>
          <w:szCs w:val="22"/>
          <w:lang w:val="hr-HR"/>
        </w:rPr>
        <w:t xml:space="preserve"> €. </w:t>
      </w:r>
    </w:p>
    <w:p w14:paraId="7A20EA39" w14:textId="77777777" w:rsidR="007127A6" w:rsidRPr="00017A7D" w:rsidRDefault="007127A6" w:rsidP="00E827AE">
      <w:pPr>
        <w:pStyle w:val="Tijeloteksta2"/>
        <w:rPr>
          <w:rFonts w:ascii="Arial" w:hAnsi="Arial" w:cs="Arial"/>
          <w:b/>
          <w:bCs/>
          <w:iCs/>
          <w:sz w:val="22"/>
          <w:szCs w:val="22"/>
          <w:lang w:val="hr-HR"/>
        </w:rPr>
      </w:pPr>
    </w:p>
    <w:p w14:paraId="6CE1A3E7" w14:textId="73293989" w:rsidR="007127A6" w:rsidRPr="00017A7D" w:rsidRDefault="007127A6" w:rsidP="007127A6">
      <w:pPr>
        <w:pStyle w:val="Tijeloteksta2"/>
        <w:jc w:val="center"/>
        <w:rPr>
          <w:rFonts w:ascii="Arial" w:hAnsi="Arial" w:cs="Arial"/>
          <w:b/>
          <w:bCs/>
          <w:iCs/>
          <w:sz w:val="22"/>
          <w:szCs w:val="22"/>
          <w:lang w:val="hr-HR"/>
        </w:rPr>
      </w:pPr>
    </w:p>
    <w:p w14:paraId="3821A853" w14:textId="407F6A99" w:rsidR="007127A6" w:rsidRPr="00397C84" w:rsidRDefault="00017A7D" w:rsidP="00017A7D">
      <w:pPr>
        <w:pStyle w:val="Tijeloteksta2"/>
        <w:jc w:val="center"/>
        <w:rPr>
          <w:rFonts w:ascii="Arial" w:hAnsi="Arial" w:cs="Arial"/>
          <w:b/>
          <w:bCs/>
          <w:iCs/>
          <w:sz w:val="22"/>
          <w:szCs w:val="22"/>
          <w:lang w:val="hr-HR"/>
        </w:rPr>
      </w:pPr>
      <w:r w:rsidRPr="00397C84">
        <w:rPr>
          <w:noProof/>
        </w:rPr>
        <w:lastRenderedPageBreak/>
        <w:drawing>
          <wp:inline distT="0" distB="0" distL="0" distR="0" wp14:anchorId="7B2CCB05" wp14:editId="71EA31A5">
            <wp:extent cx="5783580" cy="2078355"/>
            <wp:effectExtent l="0" t="0" r="7620" b="0"/>
            <wp:docPr id="122023657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83580" cy="2078355"/>
                    </a:xfrm>
                    <a:prstGeom prst="rect">
                      <a:avLst/>
                    </a:prstGeom>
                    <a:noFill/>
                    <a:ln>
                      <a:noFill/>
                    </a:ln>
                  </pic:spPr>
                </pic:pic>
              </a:graphicData>
            </a:graphic>
          </wp:inline>
        </w:drawing>
      </w:r>
    </w:p>
    <w:p w14:paraId="34D177DD" w14:textId="77777777" w:rsidR="00017A7D" w:rsidRPr="00495844" w:rsidRDefault="00017A7D" w:rsidP="00E827AE">
      <w:pPr>
        <w:pStyle w:val="Tijeloteksta2"/>
        <w:rPr>
          <w:rFonts w:ascii="Arial" w:hAnsi="Arial" w:cs="Arial"/>
          <w:iCs/>
          <w:sz w:val="22"/>
          <w:szCs w:val="22"/>
          <w:lang w:val="hr-HR"/>
        </w:rPr>
      </w:pPr>
    </w:p>
    <w:p w14:paraId="17B76834" w14:textId="2D1B573E" w:rsidR="007127A6" w:rsidRPr="00397C84" w:rsidRDefault="007127A6" w:rsidP="007127A6">
      <w:pPr>
        <w:pStyle w:val="Tijeloteksta2"/>
        <w:rPr>
          <w:rFonts w:ascii="Arial" w:hAnsi="Arial" w:cs="Arial"/>
          <w:bCs/>
          <w:iCs/>
          <w:sz w:val="22"/>
          <w:szCs w:val="22"/>
          <w:lang w:val="hr-HR"/>
        </w:rPr>
      </w:pPr>
      <w:r w:rsidRPr="00397C84">
        <w:rPr>
          <w:rFonts w:ascii="Arial" w:hAnsi="Arial" w:cs="Arial"/>
          <w:b/>
          <w:bCs/>
          <w:iCs/>
          <w:sz w:val="22"/>
          <w:szCs w:val="22"/>
          <w:lang w:val="hr-HR"/>
        </w:rPr>
        <w:t>SKUPINA 23:</w:t>
      </w:r>
      <w:r w:rsidRPr="00397C84">
        <w:rPr>
          <w:rFonts w:ascii="Arial" w:hAnsi="Arial" w:cs="Arial"/>
          <w:b/>
          <w:bCs/>
          <w:iCs/>
          <w:sz w:val="22"/>
          <w:szCs w:val="22"/>
          <w:lang w:val="hr-HR"/>
        </w:rPr>
        <w:tab/>
      </w:r>
      <w:r w:rsidRPr="00397C84">
        <w:rPr>
          <w:rFonts w:ascii="Arial" w:hAnsi="Arial" w:cs="Arial"/>
          <w:bCs/>
          <w:iCs/>
          <w:sz w:val="22"/>
          <w:szCs w:val="22"/>
          <w:lang w:val="hr-HR"/>
        </w:rPr>
        <w:t>Obveze za rashode poslovanja (</w:t>
      </w:r>
      <w:r w:rsidRPr="00397C84">
        <w:rPr>
          <w:rFonts w:ascii="Arial" w:hAnsi="Arial" w:cs="Arial"/>
          <w:b/>
          <w:bCs/>
          <w:iCs/>
          <w:sz w:val="22"/>
          <w:szCs w:val="22"/>
          <w:lang w:val="hr-HR"/>
        </w:rPr>
        <w:t>23</w:t>
      </w:r>
      <w:r w:rsidRPr="00397C84">
        <w:rPr>
          <w:rFonts w:ascii="Arial" w:hAnsi="Arial" w:cs="Arial"/>
          <w:bCs/>
          <w:iCs/>
          <w:sz w:val="22"/>
          <w:szCs w:val="22"/>
          <w:lang w:val="hr-HR"/>
        </w:rPr>
        <w:t xml:space="preserve">) koncem </w:t>
      </w:r>
      <w:r w:rsidR="00017A7D" w:rsidRPr="00397C84">
        <w:rPr>
          <w:rFonts w:ascii="Arial" w:hAnsi="Arial" w:cs="Arial"/>
          <w:bCs/>
          <w:iCs/>
          <w:sz w:val="22"/>
          <w:szCs w:val="22"/>
          <w:lang w:val="hr-HR"/>
        </w:rPr>
        <w:t xml:space="preserve">lipnja </w:t>
      </w:r>
      <w:r w:rsidRPr="00397C84">
        <w:rPr>
          <w:rFonts w:ascii="Arial" w:hAnsi="Arial" w:cs="Arial"/>
          <w:bCs/>
          <w:iCs/>
          <w:sz w:val="22"/>
          <w:szCs w:val="22"/>
          <w:lang w:val="hr-HR"/>
        </w:rPr>
        <w:t>202</w:t>
      </w:r>
      <w:r w:rsidR="00017A7D" w:rsidRPr="00397C84">
        <w:rPr>
          <w:rFonts w:ascii="Arial" w:hAnsi="Arial" w:cs="Arial"/>
          <w:bCs/>
          <w:iCs/>
          <w:sz w:val="22"/>
          <w:szCs w:val="22"/>
          <w:lang w:val="hr-HR"/>
        </w:rPr>
        <w:t>4</w:t>
      </w:r>
      <w:r w:rsidRPr="00397C84">
        <w:rPr>
          <w:rFonts w:ascii="Arial" w:hAnsi="Arial" w:cs="Arial"/>
          <w:bCs/>
          <w:iCs/>
          <w:sz w:val="22"/>
          <w:szCs w:val="22"/>
          <w:lang w:val="hr-HR"/>
        </w:rPr>
        <w:t xml:space="preserve">. iznose </w:t>
      </w:r>
      <w:r w:rsidR="00017A7D" w:rsidRPr="00397C84">
        <w:rPr>
          <w:rFonts w:ascii="Arial" w:hAnsi="Arial" w:cs="Arial"/>
          <w:bCs/>
          <w:iCs/>
          <w:sz w:val="22"/>
          <w:szCs w:val="22"/>
          <w:lang w:val="hr-HR"/>
        </w:rPr>
        <w:t>447.928,79</w:t>
      </w:r>
      <w:r w:rsidRPr="00397C84">
        <w:rPr>
          <w:rFonts w:ascii="Arial" w:hAnsi="Arial" w:cs="Arial"/>
          <w:bCs/>
          <w:iCs/>
          <w:sz w:val="22"/>
          <w:szCs w:val="22"/>
          <w:lang w:val="hr-HR"/>
        </w:rPr>
        <w:t xml:space="preserve"> € što je za </w:t>
      </w:r>
      <w:r w:rsidR="00017A7D" w:rsidRPr="00397C84">
        <w:rPr>
          <w:rFonts w:ascii="Arial" w:hAnsi="Arial" w:cs="Arial"/>
          <w:bCs/>
          <w:iCs/>
          <w:sz w:val="22"/>
          <w:szCs w:val="22"/>
          <w:lang w:val="hr-HR"/>
        </w:rPr>
        <w:t>610.035,24</w:t>
      </w:r>
      <w:r w:rsidRPr="00397C84">
        <w:rPr>
          <w:rFonts w:ascii="Arial" w:hAnsi="Arial" w:cs="Arial"/>
          <w:bCs/>
          <w:iCs/>
          <w:sz w:val="22"/>
          <w:szCs w:val="22"/>
          <w:lang w:val="hr-HR"/>
        </w:rPr>
        <w:t xml:space="preserve"> € ili </w:t>
      </w:r>
      <w:r w:rsidR="00017A7D" w:rsidRPr="00397C84">
        <w:rPr>
          <w:rFonts w:ascii="Arial" w:hAnsi="Arial" w:cs="Arial"/>
          <w:bCs/>
          <w:iCs/>
          <w:sz w:val="22"/>
          <w:szCs w:val="22"/>
          <w:lang w:val="hr-HR"/>
        </w:rPr>
        <w:t>57,7</w:t>
      </w:r>
      <w:r w:rsidRPr="00397C84">
        <w:rPr>
          <w:rFonts w:ascii="Arial" w:hAnsi="Arial" w:cs="Arial"/>
          <w:bCs/>
          <w:iCs/>
          <w:sz w:val="22"/>
          <w:szCs w:val="22"/>
          <w:lang w:val="hr-HR"/>
        </w:rPr>
        <w:t xml:space="preserve">% manje u odnosu na stanje koncem prethodne godine (kada su iznosile </w:t>
      </w:r>
      <w:r w:rsidR="00017A7D" w:rsidRPr="00397C84">
        <w:rPr>
          <w:rFonts w:ascii="Arial" w:hAnsi="Arial" w:cs="Arial"/>
          <w:bCs/>
          <w:iCs/>
          <w:sz w:val="22"/>
          <w:szCs w:val="22"/>
          <w:lang w:val="hr-HR"/>
        </w:rPr>
        <w:t>1.057.964,03</w:t>
      </w:r>
      <w:r w:rsidRPr="00397C84">
        <w:rPr>
          <w:rFonts w:ascii="Arial" w:hAnsi="Arial" w:cs="Arial"/>
          <w:bCs/>
          <w:iCs/>
          <w:sz w:val="22"/>
          <w:szCs w:val="22"/>
          <w:lang w:val="hr-HR"/>
        </w:rPr>
        <w:t xml:space="preserve"> €). </w:t>
      </w:r>
    </w:p>
    <w:p w14:paraId="72255653" w14:textId="1F0D31F9" w:rsidR="007127A6" w:rsidRPr="00397C84" w:rsidRDefault="007127A6" w:rsidP="007127A6">
      <w:pPr>
        <w:pStyle w:val="Tijeloteksta2"/>
        <w:rPr>
          <w:rFonts w:ascii="Arial" w:hAnsi="Arial" w:cs="Arial"/>
          <w:bCs/>
          <w:iCs/>
          <w:sz w:val="22"/>
          <w:szCs w:val="22"/>
          <w:lang w:val="hr-HR"/>
        </w:rPr>
      </w:pPr>
      <w:r w:rsidRPr="00397C84">
        <w:rPr>
          <w:rFonts w:ascii="Arial" w:hAnsi="Arial" w:cs="Arial"/>
          <w:bCs/>
          <w:iCs/>
          <w:sz w:val="22"/>
          <w:szCs w:val="22"/>
          <w:lang w:val="hr-HR"/>
        </w:rPr>
        <w:t xml:space="preserve">Koncem </w:t>
      </w:r>
      <w:r w:rsidR="00017A7D" w:rsidRPr="00397C84">
        <w:rPr>
          <w:rFonts w:ascii="Arial" w:hAnsi="Arial" w:cs="Arial"/>
          <w:bCs/>
          <w:iCs/>
          <w:sz w:val="22"/>
          <w:szCs w:val="22"/>
          <w:lang w:val="hr-HR"/>
        </w:rPr>
        <w:t xml:space="preserve">lipnja </w:t>
      </w:r>
      <w:r w:rsidRPr="00397C84">
        <w:rPr>
          <w:rFonts w:ascii="Arial" w:hAnsi="Arial" w:cs="Arial"/>
          <w:bCs/>
          <w:iCs/>
          <w:sz w:val="22"/>
          <w:szCs w:val="22"/>
          <w:lang w:val="hr-HR"/>
        </w:rPr>
        <w:t>202</w:t>
      </w:r>
      <w:r w:rsidR="00017A7D" w:rsidRPr="00397C84">
        <w:rPr>
          <w:rFonts w:ascii="Arial" w:hAnsi="Arial" w:cs="Arial"/>
          <w:bCs/>
          <w:iCs/>
          <w:sz w:val="22"/>
          <w:szCs w:val="22"/>
          <w:lang w:val="hr-HR"/>
        </w:rPr>
        <w:t>4</w:t>
      </w:r>
      <w:r w:rsidRPr="00397C84">
        <w:rPr>
          <w:rFonts w:ascii="Arial" w:hAnsi="Arial" w:cs="Arial"/>
          <w:bCs/>
          <w:iCs/>
          <w:sz w:val="22"/>
          <w:szCs w:val="22"/>
          <w:lang w:val="hr-HR"/>
        </w:rPr>
        <w:t xml:space="preserve">. godine obveze za zaposlene (231) u iznosu </w:t>
      </w:r>
      <w:r w:rsidR="00017A7D" w:rsidRPr="00397C84">
        <w:rPr>
          <w:rFonts w:ascii="Arial" w:hAnsi="Arial" w:cs="Arial"/>
          <w:bCs/>
          <w:iCs/>
          <w:sz w:val="22"/>
          <w:szCs w:val="22"/>
          <w:lang w:val="hr-HR"/>
        </w:rPr>
        <w:t>66.403,39</w:t>
      </w:r>
      <w:r w:rsidRPr="00397C84">
        <w:rPr>
          <w:rFonts w:ascii="Arial" w:hAnsi="Arial" w:cs="Arial"/>
          <w:bCs/>
          <w:iCs/>
          <w:sz w:val="22"/>
          <w:szCs w:val="22"/>
          <w:lang w:val="hr-HR"/>
        </w:rPr>
        <w:t xml:space="preserve"> € se odnose na obveze za plaće zaposlenika za mjesec </w:t>
      </w:r>
      <w:r w:rsidR="00017A7D" w:rsidRPr="00397C84">
        <w:rPr>
          <w:rFonts w:ascii="Arial" w:hAnsi="Arial" w:cs="Arial"/>
          <w:bCs/>
          <w:iCs/>
          <w:sz w:val="22"/>
          <w:szCs w:val="22"/>
          <w:lang w:val="hr-HR"/>
        </w:rPr>
        <w:t>lipanj</w:t>
      </w:r>
      <w:r w:rsidRPr="00397C84">
        <w:rPr>
          <w:rFonts w:ascii="Arial" w:hAnsi="Arial" w:cs="Arial"/>
          <w:bCs/>
          <w:iCs/>
          <w:sz w:val="22"/>
          <w:szCs w:val="22"/>
          <w:lang w:val="hr-HR"/>
        </w:rPr>
        <w:t xml:space="preserve"> 202</w:t>
      </w:r>
      <w:r w:rsidR="00017A7D" w:rsidRPr="00397C84">
        <w:rPr>
          <w:rFonts w:ascii="Arial" w:hAnsi="Arial" w:cs="Arial"/>
          <w:bCs/>
          <w:iCs/>
          <w:sz w:val="22"/>
          <w:szCs w:val="22"/>
          <w:lang w:val="hr-HR"/>
        </w:rPr>
        <w:t>4</w:t>
      </w:r>
      <w:r w:rsidRPr="00397C84">
        <w:rPr>
          <w:rFonts w:ascii="Arial" w:hAnsi="Arial" w:cs="Arial"/>
          <w:bCs/>
          <w:iCs/>
          <w:sz w:val="22"/>
          <w:szCs w:val="22"/>
          <w:lang w:val="hr-HR"/>
        </w:rPr>
        <w:t xml:space="preserve">. godine. </w:t>
      </w:r>
    </w:p>
    <w:p w14:paraId="1D6D9A47" w14:textId="1BC64D57" w:rsidR="007127A6" w:rsidRPr="00397C84" w:rsidRDefault="007127A6" w:rsidP="007127A6">
      <w:pPr>
        <w:pStyle w:val="Tijeloteksta2"/>
        <w:rPr>
          <w:rFonts w:ascii="Arial" w:hAnsi="Arial" w:cs="Arial"/>
          <w:bCs/>
          <w:iCs/>
          <w:sz w:val="22"/>
          <w:szCs w:val="22"/>
          <w:lang w:val="hr-HR"/>
        </w:rPr>
      </w:pPr>
      <w:r w:rsidRPr="00397C84">
        <w:rPr>
          <w:rFonts w:ascii="Arial" w:hAnsi="Arial" w:cs="Arial"/>
          <w:bCs/>
          <w:iCs/>
          <w:sz w:val="22"/>
          <w:szCs w:val="22"/>
          <w:lang w:val="hr-HR"/>
        </w:rPr>
        <w:t xml:space="preserve">Vrijednosno značajnije obveze koncem </w:t>
      </w:r>
      <w:r w:rsidR="00017A7D" w:rsidRPr="00397C84">
        <w:rPr>
          <w:rFonts w:ascii="Arial" w:hAnsi="Arial" w:cs="Arial"/>
          <w:bCs/>
          <w:iCs/>
          <w:sz w:val="22"/>
          <w:szCs w:val="22"/>
          <w:lang w:val="hr-HR"/>
        </w:rPr>
        <w:t xml:space="preserve">lipnja </w:t>
      </w:r>
      <w:r w:rsidRPr="00397C84">
        <w:rPr>
          <w:rFonts w:ascii="Arial" w:hAnsi="Arial" w:cs="Arial"/>
          <w:bCs/>
          <w:iCs/>
          <w:sz w:val="22"/>
          <w:szCs w:val="22"/>
          <w:lang w:val="hr-HR"/>
        </w:rPr>
        <w:t>202</w:t>
      </w:r>
      <w:r w:rsidR="00017A7D" w:rsidRPr="00397C84">
        <w:rPr>
          <w:rFonts w:ascii="Arial" w:hAnsi="Arial" w:cs="Arial"/>
          <w:bCs/>
          <w:iCs/>
          <w:sz w:val="22"/>
          <w:szCs w:val="22"/>
          <w:lang w:val="hr-HR"/>
        </w:rPr>
        <w:t>4</w:t>
      </w:r>
      <w:r w:rsidRPr="00397C84">
        <w:rPr>
          <w:rFonts w:ascii="Arial" w:hAnsi="Arial" w:cs="Arial"/>
          <w:bCs/>
          <w:iCs/>
          <w:sz w:val="22"/>
          <w:szCs w:val="22"/>
          <w:lang w:val="hr-HR"/>
        </w:rPr>
        <w:t xml:space="preserve">. se odnose na obveze za usluge tekućeg i investicijskog održavanja u iznosu </w:t>
      </w:r>
      <w:r w:rsidR="00017A7D" w:rsidRPr="00397C84">
        <w:rPr>
          <w:rFonts w:ascii="Arial" w:hAnsi="Arial" w:cs="Arial"/>
          <w:bCs/>
          <w:iCs/>
          <w:sz w:val="22"/>
          <w:szCs w:val="22"/>
          <w:lang w:val="hr-HR"/>
        </w:rPr>
        <w:t>51.723,76</w:t>
      </w:r>
      <w:r w:rsidRPr="00397C84">
        <w:rPr>
          <w:rFonts w:ascii="Arial" w:hAnsi="Arial" w:cs="Arial"/>
          <w:bCs/>
          <w:iCs/>
          <w:sz w:val="22"/>
          <w:szCs w:val="22"/>
          <w:lang w:val="hr-HR"/>
        </w:rPr>
        <w:t xml:space="preserve"> €. </w:t>
      </w:r>
    </w:p>
    <w:p w14:paraId="10C44D78" w14:textId="77777777" w:rsidR="007127A6" w:rsidRPr="00397C84" w:rsidRDefault="007127A6" w:rsidP="007127A6">
      <w:pPr>
        <w:pStyle w:val="Tijeloteksta2"/>
        <w:rPr>
          <w:rFonts w:ascii="Arial" w:hAnsi="Arial" w:cs="Arial"/>
          <w:bCs/>
          <w:iCs/>
          <w:sz w:val="22"/>
          <w:szCs w:val="22"/>
          <w:lang w:val="hr-HR"/>
        </w:rPr>
      </w:pPr>
    </w:p>
    <w:p w14:paraId="55DCA67F" w14:textId="2E393B08" w:rsidR="007127A6" w:rsidRPr="00397C84" w:rsidRDefault="007127A6" w:rsidP="007127A6">
      <w:pPr>
        <w:pStyle w:val="Tijeloteksta2"/>
        <w:rPr>
          <w:rFonts w:ascii="Arial" w:hAnsi="Arial" w:cs="Arial"/>
          <w:bCs/>
          <w:iCs/>
          <w:sz w:val="22"/>
          <w:szCs w:val="22"/>
          <w:lang w:val="hr-HR"/>
        </w:rPr>
      </w:pPr>
      <w:r w:rsidRPr="00397C84">
        <w:rPr>
          <w:rFonts w:ascii="Arial" w:hAnsi="Arial" w:cs="Arial"/>
          <w:bCs/>
          <w:iCs/>
          <w:sz w:val="22"/>
          <w:szCs w:val="22"/>
          <w:lang w:val="hr-HR"/>
        </w:rPr>
        <w:t xml:space="preserve">Obveze za subvencije (235) iznose </w:t>
      </w:r>
      <w:r w:rsidR="00397C84" w:rsidRPr="00397C84">
        <w:rPr>
          <w:rFonts w:ascii="Arial" w:hAnsi="Arial" w:cs="Arial"/>
          <w:bCs/>
          <w:iCs/>
          <w:sz w:val="22"/>
          <w:szCs w:val="22"/>
          <w:lang w:val="hr-HR"/>
        </w:rPr>
        <w:t>21.566,40</w:t>
      </w:r>
      <w:r w:rsidRPr="00397C84">
        <w:rPr>
          <w:rFonts w:ascii="Arial" w:hAnsi="Arial" w:cs="Arial"/>
          <w:bCs/>
          <w:iCs/>
          <w:sz w:val="22"/>
          <w:szCs w:val="22"/>
          <w:lang w:val="hr-HR"/>
        </w:rPr>
        <w:t xml:space="preserve"> € i u cijelosti se odnose na sufinanciranje nerentabilnih autobusnih linija na području Općine na temelju zaključenog ugovora s društvom za obavljanje prijevoza putnika (Libertas Dubrovnik), te gradom Dubrovnik kao većinskim vlasnikom društva i drugim suvlasnicima.</w:t>
      </w:r>
    </w:p>
    <w:p w14:paraId="0CEC2EEE" w14:textId="77777777" w:rsidR="007127A6" w:rsidRPr="00397C84" w:rsidRDefault="007127A6" w:rsidP="007127A6">
      <w:pPr>
        <w:pStyle w:val="Tijeloteksta2"/>
        <w:rPr>
          <w:rFonts w:ascii="Arial" w:hAnsi="Arial" w:cs="Arial"/>
          <w:bCs/>
          <w:iCs/>
          <w:sz w:val="22"/>
          <w:szCs w:val="22"/>
          <w:lang w:val="hr-HR"/>
        </w:rPr>
      </w:pPr>
    </w:p>
    <w:p w14:paraId="5BD11D4D" w14:textId="0AA7FD84" w:rsidR="007127A6" w:rsidRPr="00397C84" w:rsidRDefault="007127A6" w:rsidP="007127A6">
      <w:pPr>
        <w:pStyle w:val="Tijeloteksta2"/>
        <w:rPr>
          <w:rFonts w:ascii="Arial" w:hAnsi="Arial" w:cs="Arial"/>
          <w:bCs/>
          <w:iCs/>
          <w:sz w:val="22"/>
          <w:szCs w:val="22"/>
          <w:lang w:val="hr-HR"/>
        </w:rPr>
      </w:pPr>
      <w:r w:rsidRPr="00397C84">
        <w:rPr>
          <w:rFonts w:ascii="Arial" w:hAnsi="Arial" w:cs="Arial"/>
          <w:bCs/>
          <w:iCs/>
          <w:sz w:val="22"/>
          <w:szCs w:val="22"/>
          <w:lang w:val="hr-HR"/>
        </w:rPr>
        <w:t xml:space="preserve">Ostale tekuće obveze (239) iznose </w:t>
      </w:r>
      <w:r w:rsidR="00397C84" w:rsidRPr="00397C84">
        <w:rPr>
          <w:rFonts w:ascii="Arial" w:hAnsi="Arial" w:cs="Arial"/>
          <w:bCs/>
          <w:iCs/>
          <w:sz w:val="22"/>
          <w:szCs w:val="22"/>
          <w:lang w:val="hr-HR"/>
        </w:rPr>
        <w:t>246.793,32</w:t>
      </w:r>
      <w:r w:rsidRPr="00397C84">
        <w:rPr>
          <w:rFonts w:ascii="Arial" w:hAnsi="Arial" w:cs="Arial"/>
          <w:bCs/>
          <w:iCs/>
          <w:sz w:val="22"/>
          <w:szCs w:val="22"/>
          <w:lang w:val="hr-HR"/>
        </w:rPr>
        <w:t xml:space="preserve"> €. U okviru ovih obveza su iskazane ostale nespomenute obveze (239) i to obveze prema proračunskim korisnicima Općine Konavle (23956) u ukupnom iznosu </w:t>
      </w:r>
      <w:r w:rsidR="00397C84" w:rsidRPr="00397C84">
        <w:rPr>
          <w:rFonts w:ascii="Arial" w:hAnsi="Arial" w:cs="Arial"/>
          <w:bCs/>
          <w:iCs/>
          <w:sz w:val="22"/>
          <w:szCs w:val="22"/>
          <w:lang w:val="hr-HR"/>
        </w:rPr>
        <w:t>177.418,50</w:t>
      </w:r>
      <w:r w:rsidRPr="00397C84">
        <w:rPr>
          <w:rFonts w:ascii="Arial" w:hAnsi="Arial" w:cs="Arial"/>
          <w:bCs/>
          <w:iCs/>
          <w:sz w:val="22"/>
          <w:szCs w:val="22"/>
          <w:lang w:val="hr-HR"/>
        </w:rPr>
        <w:t xml:space="preserve"> € na temelju naplaćenih prihoda proračunskih korisnika u 202</w:t>
      </w:r>
      <w:r w:rsidR="00397C84" w:rsidRPr="00397C84">
        <w:rPr>
          <w:rFonts w:ascii="Arial" w:hAnsi="Arial" w:cs="Arial"/>
          <w:bCs/>
          <w:iCs/>
          <w:sz w:val="22"/>
          <w:szCs w:val="22"/>
          <w:lang w:val="hr-HR"/>
        </w:rPr>
        <w:t>4</w:t>
      </w:r>
      <w:r w:rsidRPr="00397C84">
        <w:rPr>
          <w:rFonts w:ascii="Arial" w:hAnsi="Arial" w:cs="Arial"/>
          <w:bCs/>
          <w:iCs/>
          <w:sz w:val="22"/>
          <w:szCs w:val="22"/>
          <w:lang w:val="hr-HR"/>
        </w:rPr>
        <w:t xml:space="preserve">. putem sustava općinske riznice. Obveze prema Dječjem vrtiću Konavle iznose </w:t>
      </w:r>
      <w:r w:rsidR="00397C84" w:rsidRPr="00397C84">
        <w:rPr>
          <w:rFonts w:ascii="Arial" w:hAnsi="Arial" w:cs="Arial"/>
          <w:bCs/>
          <w:iCs/>
          <w:sz w:val="22"/>
          <w:szCs w:val="22"/>
          <w:lang w:val="hr-HR"/>
        </w:rPr>
        <w:t>76.268,88</w:t>
      </w:r>
      <w:r w:rsidRPr="00397C84">
        <w:rPr>
          <w:rFonts w:ascii="Arial" w:hAnsi="Arial" w:cs="Arial"/>
          <w:bCs/>
          <w:iCs/>
          <w:sz w:val="22"/>
          <w:szCs w:val="22"/>
          <w:lang w:val="hr-HR"/>
        </w:rPr>
        <w:t xml:space="preserve"> €, obveze prema Muzejima i galerijama Konavala iznose </w:t>
      </w:r>
      <w:r w:rsidR="00397C84" w:rsidRPr="00397C84">
        <w:rPr>
          <w:rFonts w:ascii="Arial" w:hAnsi="Arial" w:cs="Arial"/>
          <w:bCs/>
          <w:iCs/>
          <w:sz w:val="22"/>
          <w:szCs w:val="22"/>
          <w:lang w:val="hr-HR"/>
        </w:rPr>
        <w:t>50.379,61</w:t>
      </w:r>
      <w:r w:rsidRPr="00397C84">
        <w:rPr>
          <w:rFonts w:ascii="Arial" w:hAnsi="Arial" w:cs="Arial"/>
          <w:bCs/>
          <w:iCs/>
          <w:sz w:val="22"/>
          <w:szCs w:val="22"/>
          <w:lang w:val="hr-HR"/>
        </w:rPr>
        <w:t xml:space="preserve"> €, obveze prema Javnoj vatrogasnoj postrojbi 0 €, te obveze prema Domu za starije i nemoćne osobe iznose </w:t>
      </w:r>
      <w:r w:rsidR="00397C84" w:rsidRPr="00397C84">
        <w:rPr>
          <w:rFonts w:ascii="Arial" w:hAnsi="Arial" w:cs="Arial"/>
          <w:bCs/>
          <w:iCs/>
          <w:sz w:val="22"/>
          <w:szCs w:val="22"/>
          <w:lang w:val="hr-HR"/>
        </w:rPr>
        <w:t>50.770,01</w:t>
      </w:r>
      <w:r w:rsidRPr="00397C84">
        <w:rPr>
          <w:rFonts w:ascii="Arial" w:hAnsi="Arial" w:cs="Arial"/>
          <w:bCs/>
          <w:iCs/>
          <w:sz w:val="22"/>
          <w:szCs w:val="22"/>
          <w:lang w:val="hr-HR"/>
        </w:rPr>
        <w:t xml:space="preserve"> €. Koncem prethodne godine ove obveze prema proračunskim korisnicima su iznosile </w:t>
      </w:r>
      <w:r w:rsidR="00397C84" w:rsidRPr="00397C84">
        <w:rPr>
          <w:rFonts w:ascii="Arial" w:hAnsi="Arial" w:cs="Arial"/>
          <w:bCs/>
          <w:iCs/>
          <w:sz w:val="22"/>
          <w:szCs w:val="22"/>
          <w:lang w:val="hr-HR"/>
        </w:rPr>
        <w:t>185.233,48</w:t>
      </w:r>
      <w:r w:rsidRPr="00397C84">
        <w:rPr>
          <w:rFonts w:ascii="Arial" w:hAnsi="Arial" w:cs="Arial"/>
          <w:bCs/>
          <w:iCs/>
          <w:sz w:val="22"/>
          <w:szCs w:val="22"/>
          <w:lang w:val="hr-HR"/>
        </w:rPr>
        <w:t xml:space="preserve"> €.</w:t>
      </w:r>
    </w:p>
    <w:p w14:paraId="005DFFB3" w14:textId="77777777" w:rsidR="007127A6" w:rsidRPr="00397C84" w:rsidRDefault="007127A6" w:rsidP="007127A6">
      <w:pPr>
        <w:pStyle w:val="Tijeloteksta2"/>
        <w:rPr>
          <w:rFonts w:ascii="Arial" w:hAnsi="Arial" w:cs="Arial"/>
          <w:bCs/>
          <w:iCs/>
          <w:sz w:val="22"/>
          <w:szCs w:val="22"/>
          <w:lang w:val="hr-HR"/>
        </w:rPr>
      </w:pPr>
    </w:p>
    <w:p w14:paraId="312718A5" w14:textId="17FAD84A" w:rsidR="007127A6" w:rsidRPr="00397C84" w:rsidRDefault="007127A6" w:rsidP="007127A6">
      <w:pPr>
        <w:pStyle w:val="Tijeloteksta2"/>
        <w:rPr>
          <w:rFonts w:ascii="Arial" w:hAnsi="Arial" w:cs="Arial"/>
          <w:bCs/>
          <w:iCs/>
          <w:sz w:val="22"/>
          <w:szCs w:val="22"/>
          <w:lang w:val="hr-HR"/>
        </w:rPr>
      </w:pPr>
      <w:r w:rsidRPr="00397C84">
        <w:rPr>
          <w:rFonts w:ascii="Arial" w:hAnsi="Arial" w:cs="Arial"/>
          <w:bCs/>
          <w:iCs/>
          <w:sz w:val="22"/>
          <w:szCs w:val="22"/>
          <w:lang w:val="hr-HR"/>
        </w:rPr>
        <w:t xml:space="preserve">Obveze za naplaćene tuđe prihode iznose </w:t>
      </w:r>
      <w:r w:rsidR="00397C84" w:rsidRPr="00397C84">
        <w:rPr>
          <w:rFonts w:ascii="Arial" w:hAnsi="Arial" w:cs="Arial"/>
          <w:bCs/>
          <w:iCs/>
          <w:sz w:val="22"/>
          <w:szCs w:val="22"/>
          <w:lang w:val="hr-HR"/>
        </w:rPr>
        <w:t>26.936,04</w:t>
      </w:r>
      <w:r w:rsidRPr="00397C84">
        <w:rPr>
          <w:rFonts w:ascii="Arial" w:hAnsi="Arial" w:cs="Arial"/>
          <w:bCs/>
          <w:iCs/>
          <w:sz w:val="22"/>
          <w:szCs w:val="22"/>
          <w:lang w:val="hr-HR"/>
        </w:rPr>
        <w:t xml:space="preserve"> € i odnose se na obveze prema Hrvatskim vodama za naplaćenu vodnu naknadu zajedno s komunalnom naknadom. </w:t>
      </w:r>
    </w:p>
    <w:p w14:paraId="43E948A3" w14:textId="77777777" w:rsidR="007127A6" w:rsidRPr="00397C84" w:rsidRDefault="007127A6" w:rsidP="007127A6">
      <w:pPr>
        <w:pStyle w:val="Tijeloteksta2"/>
        <w:rPr>
          <w:rFonts w:ascii="Arial" w:hAnsi="Arial" w:cs="Arial"/>
          <w:bCs/>
          <w:iCs/>
          <w:sz w:val="22"/>
          <w:szCs w:val="22"/>
          <w:lang w:val="hr-HR"/>
        </w:rPr>
      </w:pPr>
    </w:p>
    <w:p w14:paraId="67945D25" w14:textId="57F56E49" w:rsidR="007127A6" w:rsidRPr="00397C84" w:rsidRDefault="007127A6" w:rsidP="007127A6">
      <w:pPr>
        <w:pStyle w:val="Tijeloteksta2"/>
        <w:rPr>
          <w:rFonts w:ascii="Arial" w:hAnsi="Arial" w:cs="Arial"/>
          <w:bCs/>
          <w:iCs/>
          <w:sz w:val="22"/>
          <w:szCs w:val="22"/>
          <w:lang w:val="hr-HR"/>
        </w:rPr>
      </w:pPr>
      <w:r w:rsidRPr="00397C84">
        <w:rPr>
          <w:rFonts w:ascii="Arial" w:hAnsi="Arial" w:cs="Arial"/>
          <w:b/>
          <w:bCs/>
          <w:iCs/>
          <w:sz w:val="22"/>
          <w:szCs w:val="22"/>
          <w:lang w:val="hr-HR"/>
        </w:rPr>
        <w:t>SKUPINA 24:</w:t>
      </w:r>
      <w:r w:rsidRPr="00397C84">
        <w:rPr>
          <w:rFonts w:ascii="Arial" w:hAnsi="Arial" w:cs="Arial"/>
          <w:b/>
          <w:bCs/>
          <w:iCs/>
          <w:sz w:val="22"/>
          <w:szCs w:val="22"/>
          <w:lang w:val="hr-HR"/>
        </w:rPr>
        <w:tab/>
      </w:r>
      <w:r w:rsidRPr="00397C84">
        <w:rPr>
          <w:rFonts w:ascii="Arial" w:hAnsi="Arial" w:cs="Arial"/>
          <w:bCs/>
          <w:iCs/>
          <w:sz w:val="22"/>
          <w:szCs w:val="22"/>
          <w:lang w:val="hr-HR"/>
        </w:rPr>
        <w:t>Obveze za nabavu nefinancijske imovine (</w:t>
      </w:r>
      <w:r w:rsidRPr="00397C84">
        <w:rPr>
          <w:rFonts w:ascii="Arial" w:hAnsi="Arial" w:cs="Arial"/>
          <w:b/>
          <w:bCs/>
          <w:iCs/>
          <w:sz w:val="22"/>
          <w:szCs w:val="22"/>
          <w:lang w:val="hr-HR"/>
        </w:rPr>
        <w:t>24</w:t>
      </w:r>
      <w:r w:rsidRPr="00397C84">
        <w:rPr>
          <w:rFonts w:ascii="Arial" w:hAnsi="Arial" w:cs="Arial"/>
          <w:bCs/>
          <w:iCs/>
          <w:sz w:val="22"/>
          <w:szCs w:val="22"/>
          <w:lang w:val="hr-HR"/>
        </w:rPr>
        <w:t xml:space="preserve">) koncem </w:t>
      </w:r>
      <w:r w:rsidR="00397C84" w:rsidRPr="00397C84">
        <w:rPr>
          <w:rFonts w:ascii="Arial" w:hAnsi="Arial" w:cs="Arial"/>
          <w:bCs/>
          <w:iCs/>
          <w:sz w:val="22"/>
          <w:szCs w:val="22"/>
          <w:lang w:val="hr-HR"/>
        </w:rPr>
        <w:t xml:space="preserve">lipnja </w:t>
      </w:r>
      <w:r w:rsidRPr="00397C84">
        <w:rPr>
          <w:rFonts w:ascii="Arial" w:hAnsi="Arial" w:cs="Arial"/>
          <w:bCs/>
          <w:iCs/>
          <w:sz w:val="22"/>
          <w:szCs w:val="22"/>
          <w:lang w:val="hr-HR"/>
        </w:rPr>
        <w:t>202</w:t>
      </w:r>
      <w:r w:rsidR="00397C84" w:rsidRPr="00397C84">
        <w:rPr>
          <w:rFonts w:ascii="Arial" w:hAnsi="Arial" w:cs="Arial"/>
          <w:bCs/>
          <w:iCs/>
          <w:sz w:val="22"/>
          <w:szCs w:val="22"/>
          <w:lang w:val="hr-HR"/>
        </w:rPr>
        <w:t>4</w:t>
      </w:r>
      <w:r w:rsidRPr="00397C84">
        <w:rPr>
          <w:rFonts w:ascii="Arial" w:hAnsi="Arial" w:cs="Arial"/>
          <w:bCs/>
          <w:iCs/>
          <w:sz w:val="22"/>
          <w:szCs w:val="22"/>
          <w:lang w:val="hr-HR"/>
        </w:rPr>
        <w:t xml:space="preserve">. iznose </w:t>
      </w:r>
      <w:r w:rsidR="00397C84" w:rsidRPr="00397C84">
        <w:rPr>
          <w:rFonts w:ascii="Arial" w:hAnsi="Arial" w:cs="Arial"/>
          <w:bCs/>
          <w:iCs/>
          <w:sz w:val="22"/>
          <w:szCs w:val="22"/>
          <w:lang w:val="hr-HR"/>
        </w:rPr>
        <w:t>118.943,37</w:t>
      </w:r>
      <w:r w:rsidRPr="00397C84">
        <w:rPr>
          <w:rFonts w:ascii="Arial" w:hAnsi="Arial" w:cs="Arial"/>
          <w:bCs/>
          <w:iCs/>
          <w:sz w:val="22"/>
          <w:szCs w:val="22"/>
          <w:lang w:val="hr-HR"/>
        </w:rPr>
        <w:t xml:space="preserve"> € što je za </w:t>
      </w:r>
      <w:r w:rsidR="00397C84" w:rsidRPr="00397C84">
        <w:rPr>
          <w:rFonts w:ascii="Arial" w:hAnsi="Arial" w:cs="Arial"/>
          <w:bCs/>
          <w:iCs/>
          <w:sz w:val="22"/>
          <w:szCs w:val="22"/>
          <w:lang w:val="hr-HR"/>
        </w:rPr>
        <w:t>99.049,21</w:t>
      </w:r>
      <w:r w:rsidRPr="00397C84">
        <w:rPr>
          <w:rFonts w:ascii="Arial" w:hAnsi="Arial" w:cs="Arial"/>
          <w:bCs/>
          <w:iCs/>
          <w:sz w:val="22"/>
          <w:szCs w:val="22"/>
          <w:lang w:val="hr-HR"/>
        </w:rPr>
        <w:t xml:space="preserve"> € ili </w:t>
      </w:r>
      <w:r w:rsidR="00397C84" w:rsidRPr="00397C84">
        <w:rPr>
          <w:rFonts w:ascii="Arial" w:hAnsi="Arial" w:cs="Arial"/>
          <w:bCs/>
          <w:iCs/>
          <w:sz w:val="22"/>
          <w:szCs w:val="22"/>
          <w:lang w:val="hr-HR"/>
        </w:rPr>
        <w:t>497,9</w:t>
      </w:r>
      <w:r w:rsidRPr="00397C84">
        <w:rPr>
          <w:rFonts w:ascii="Arial" w:hAnsi="Arial" w:cs="Arial"/>
          <w:bCs/>
          <w:iCs/>
          <w:sz w:val="22"/>
          <w:szCs w:val="22"/>
          <w:lang w:val="hr-HR"/>
        </w:rPr>
        <w:t xml:space="preserve">% </w:t>
      </w:r>
      <w:r w:rsidR="00397C84" w:rsidRPr="00397C84">
        <w:rPr>
          <w:rFonts w:ascii="Arial" w:hAnsi="Arial" w:cs="Arial"/>
          <w:bCs/>
          <w:iCs/>
          <w:sz w:val="22"/>
          <w:szCs w:val="22"/>
          <w:lang w:val="hr-HR"/>
        </w:rPr>
        <w:t>više</w:t>
      </w:r>
      <w:r w:rsidRPr="00397C84">
        <w:rPr>
          <w:rFonts w:ascii="Arial" w:hAnsi="Arial" w:cs="Arial"/>
          <w:bCs/>
          <w:iCs/>
          <w:sz w:val="22"/>
          <w:szCs w:val="22"/>
          <w:lang w:val="hr-HR"/>
        </w:rPr>
        <w:t xml:space="preserve"> u odnosu na stanje koncem prethodne godine (kada su iznosile </w:t>
      </w:r>
      <w:r w:rsidR="00397C84" w:rsidRPr="00397C84">
        <w:rPr>
          <w:rFonts w:ascii="Arial" w:hAnsi="Arial" w:cs="Arial"/>
          <w:bCs/>
          <w:iCs/>
          <w:sz w:val="22"/>
          <w:szCs w:val="22"/>
          <w:lang w:val="hr-HR"/>
        </w:rPr>
        <w:t>19.894,16</w:t>
      </w:r>
      <w:r w:rsidRPr="00397C84">
        <w:rPr>
          <w:rFonts w:ascii="Arial" w:hAnsi="Arial" w:cs="Arial"/>
          <w:bCs/>
          <w:iCs/>
          <w:sz w:val="22"/>
          <w:szCs w:val="22"/>
          <w:lang w:val="hr-HR"/>
        </w:rPr>
        <w:t xml:space="preserve"> €). </w:t>
      </w:r>
      <w:r w:rsidR="00397C84" w:rsidRPr="00397C84">
        <w:rPr>
          <w:rFonts w:ascii="Arial" w:hAnsi="Arial" w:cs="Arial"/>
          <w:bCs/>
          <w:iCs/>
          <w:sz w:val="22"/>
          <w:szCs w:val="22"/>
          <w:lang w:val="hr-HR"/>
        </w:rPr>
        <w:t>Vrijednosno najznačajnije obveze s</w:t>
      </w:r>
      <w:r w:rsidRPr="00397C84">
        <w:rPr>
          <w:rFonts w:ascii="Arial" w:hAnsi="Arial" w:cs="Arial"/>
          <w:bCs/>
          <w:iCs/>
          <w:sz w:val="22"/>
          <w:szCs w:val="22"/>
          <w:lang w:val="hr-HR"/>
        </w:rPr>
        <w:t xml:space="preserve">e odnose na obveze za nabavu </w:t>
      </w:r>
      <w:r w:rsidR="00397C84" w:rsidRPr="00397C84">
        <w:rPr>
          <w:rFonts w:ascii="Arial" w:hAnsi="Arial" w:cs="Arial"/>
          <w:bCs/>
          <w:iCs/>
          <w:sz w:val="22"/>
          <w:szCs w:val="22"/>
          <w:lang w:val="hr-HR"/>
        </w:rPr>
        <w:t xml:space="preserve">komunalne </w:t>
      </w:r>
      <w:r w:rsidRPr="00397C84">
        <w:rPr>
          <w:rFonts w:ascii="Arial" w:hAnsi="Arial" w:cs="Arial"/>
          <w:bCs/>
          <w:iCs/>
          <w:sz w:val="22"/>
          <w:szCs w:val="22"/>
          <w:lang w:val="hr-HR"/>
        </w:rPr>
        <w:t xml:space="preserve">opreme </w:t>
      </w:r>
      <w:r w:rsidR="00397C84" w:rsidRPr="00397C84">
        <w:rPr>
          <w:rFonts w:ascii="Arial" w:hAnsi="Arial" w:cs="Arial"/>
          <w:bCs/>
          <w:iCs/>
          <w:sz w:val="22"/>
          <w:szCs w:val="22"/>
          <w:lang w:val="hr-HR"/>
        </w:rPr>
        <w:t>102.250</w:t>
      </w:r>
      <w:r w:rsidRPr="00397C84">
        <w:rPr>
          <w:rFonts w:ascii="Arial" w:hAnsi="Arial" w:cs="Arial"/>
          <w:bCs/>
          <w:iCs/>
          <w:sz w:val="22"/>
          <w:szCs w:val="22"/>
          <w:lang w:val="hr-HR"/>
        </w:rPr>
        <w:t xml:space="preserve"> </w:t>
      </w:r>
      <w:r w:rsidR="00397C84" w:rsidRPr="00397C84">
        <w:rPr>
          <w:rFonts w:ascii="Arial" w:hAnsi="Arial" w:cs="Arial"/>
          <w:bCs/>
          <w:iCs/>
          <w:sz w:val="22"/>
          <w:szCs w:val="22"/>
          <w:lang w:val="hr-HR"/>
        </w:rPr>
        <w:t>€</w:t>
      </w:r>
      <w:r w:rsidRPr="00397C84">
        <w:rPr>
          <w:rFonts w:ascii="Arial" w:hAnsi="Arial" w:cs="Arial"/>
          <w:bCs/>
          <w:iCs/>
          <w:sz w:val="22"/>
          <w:szCs w:val="22"/>
          <w:lang w:val="hr-HR"/>
        </w:rPr>
        <w:t xml:space="preserve">. </w:t>
      </w:r>
    </w:p>
    <w:p w14:paraId="41C63CAB" w14:textId="77777777" w:rsidR="007127A6" w:rsidRPr="00397C84" w:rsidRDefault="007127A6" w:rsidP="007127A6">
      <w:pPr>
        <w:pStyle w:val="Tijeloteksta2"/>
        <w:rPr>
          <w:rFonts w:ascii="Arial" w:hAnsi="Arial" w:cs="Arial"/>
          <w:bCs/>
          <w:iCs/>
          <w:sz w:val="22"/>
          <w:szCs w:val="22"/>
          <w:lang w:val="hr-HR"/>
        </w:rPr>
      </w:pPr>
    </w:p>
    <w:p w14:paraId="6D1238FF" w14:textId="50D71320" w:rsidR="007127A6" w:rsidRPr="00397C84" w:rsidRDefault="007127A6" w:rsidP="007127A6">
      <w:pPr>
        <w:pStyle w:val="Tijeloteksta2"/>
        <w:rPr>
          <w:rFonts w:ascii="Arial" w:hAnsi="Arial" w:cs="Arial"/>
          <w:bCs/>
          <w:iCs/>
          <w:sz w:val="22"/>
          <w:szCs w:val="22"/>
          <w:lang w:val="hr-HR"/>
        </w:rPr>
      </w:pPr>
      <w:r w:rsidRPr="00397C84">
        <w:rPr>
          <w:rFonts w:ascii="Arial" w:hAnsi="Arial" w:cs="Arial"/>
          <w:b/>
          <w:bCs/>
          <w:iCs/>
          <w:sz w:val="22"/>
          <w:szCs w:val="22"/>
          <w:lang w:val="hr-HR"/>
        </w:rPr>
        <w:lastRenderedPageBreak/>
        <w:t>SKUPINA 26:</w:t>
      </w:r>
      <w:r w:rsidRPr="00397C84">
        <w:rPr>
          <w:rFonts w:ascii="Arial" w:hAnsi="Arial" w:cs="Arial"/>
          <w:b/>
          <w:bCs/>
          <w:iCs/>
          <w:sz w:val="22"/>
          <w:szCs w:val="22"/>
          <w:lang w:val="hr-HR"/>
        </w:rPr>
        <w:tab/>
      </w:r>
      <w:r w:rsidRPr="00397C84">
        <w:rPr>
          <w:rFonts w:ascii="Arial" w:hAnsi="Arial" w:cs="Arial"/>
          <w:bCs/>
          <w:iCs/>
          <w:sz w:val="22"/>
          <w:szCs w:val="22"/>
          <w:lang w:val="hr-HR"/>
        </w:rPr>
        <w:t>Obveze za kredite i zajmove (</w:t>
      </w:r>
      <w:r w:rsidRPr="00397C84">
        <w:rPr>
          <w:rFonts w:ascii="Arial" w:hAnsi="Arial" w:cs="Arial"/>
          <w:b/>
          <w:bCs/>
          <w:iCs/>
          <w:sz w:val="22"/>
          <w:szCs w:val="22"/>
          <w:lang w:val="hr-HR"/>
        </w:rPr>
        <w:t>26</w:t>
      </w:r>
      <w:r w:rsidRPr="00397C84">
        <w:rPr>
          <w:rFonts w:ascii="Arial" w:hAnsi="Arial" w:cs="Arial"/>
          <w:bCs/>
          <w:iCs/>
          <w:sz w:val="22"/>
          <w:szCs w:val="22"/>
          <w:lang w:val="hr-HR"/>
        </w:rPr>
        <w:t xml:space="preserve">) koncem </w:t>
      </w:r>
      <w:r w:rsidR="00397C84" w:rsidRPr="00397C84">
        <w:rPr>
          <w:rFonts w:ascii="Arial" w:hAnsi="Arial" w:cs="Arial"/>
          <w:bCs/>
          <w:iCs/>
          <w:sz w:val="22"/>
          <w:szCs w:val="22"/>
          <w:lang w:val="hr-HR"/>
        </w:rPr>
        <w:t xml:space="preserve">lipnja </w:t>
      </w:r>
      <w:r w:rsidRPr="00397C84">
        <w:rPr>
          <w:rFonts w:ascii="Arial" w:hAnsi="Arial" w:cs="Arial"/>
          <w:bCs/>
          <w:iCs/>
          <w:sz w:val="22"/>
          <w:szCs w:val="22"/>
          <w:lang w:val="hr-HR"/>
        </w:rPr>
        <w:t>202</w:t>
      </w:r>
      <w:r w:rsidR="00397C84" w:rsidRPr="00397C84">
        <w:rPr>
          <w:rFonts w:ascii="Arial" w:hAnsi="Arial" w:cs="Arial"/>
          <w:bCs/>
          <w:iCs/>
          <w:sz w:val="22"/>
          <w:szCs w:val="22"/>
          <w:lang w:val="hr-HR"/>
        </w:rPr>
        <w:t>4</w:t>
      </w:r>
      <w:r w:rsidRPr="00397C84">
        <w:rPr>
          <w:rFonts w:ascii="Arial" w:hAnsi="Arial" w:cs="Arial"/>
          <w:bCs/>
          <w:iCs/>
          <w:sz w:val="22"/>
          <w:szCs w:val="22"/>
          <w:lang w:val="hr-HR"/>
        </w:rPr>
        <w:t>. iznose 3.</w:t>
      </w:r>
      <w:r w:rsidR="00397C84" w:rsidRPr="00397C84">
        <w:rPr>
          <w:rFonts w:ascii="Arial" w:hAnsi="Arial" w:cs="Arial"/>
          <w:bCs/>
          <w:iCs/>
          <w:sz w:val="22"/>
          <w:szCs w:val="22"/>
          <w:lang w:val="hr-HR"/>
        </w:rPr>
        <w:t>662.333,19</w:t>
      </w:r>
      <w:r w:rsidRPr="00397C84">
        <w:rPr>
          <w:rFonts w:ascii="Arial" w:hAnsi="Arial" w:cs="Arial"/>
          <w:bCs/>
          <w:iCs/>
          <w:sz w:val="22"/>
          <w:szCs w:val="22"/>
          <w:lang w:val="hr-HR"/>
        </w:rPr>
        <w:t xml:space="preserve"> € što je za </w:t>
      </w:r>
      <w:r w:rsidR="00397C84" w:rsidRPr="00397C84">
        <w:rPr>
          <w:rFonts w:ascii="Arial" w:hAnsi="Arial" w:cs="Arial"/>
          <w:bCs/>
          <w:iCs/>
          <w:sz w:val="22"/>
          <w:szCs w:val="22"/>
          <w:lang w:val="hr-HR"/>
        </w:rPr>
        <w:t>146.152,83</w:t>
      </w:r>
      <w:r w:rsidRPr="00397C84">
        <w:rPr>
          <w:rFonts w:ascii="Arial" w:hAnsi="Arial" w:cs="Arial"/>
          <w:bCs/>
          <w:iCs/>
          <w:sz w:val="22"/>
          <w:szCs w:val="22"/>
          <w:lang w:val="hr-HR"/>
        </w:rPr>
        <w:t xml:space="preserve"> € ili </w:t>
      </w:r>
      <w:r w:rsidR="00397C84" w:rsidRPr="00397C84">
        <w:rPr>
          <w:rFonts w:ascii="Arial" w:hAnsi="Arial" w:cs="Arial"/>
          <w:bCs/>
          <w:iCs/>
          <w:sz w:val="22"/>
          <w:szCs w:val="22"/>
          <w:lang w:val="hr-HR"/>
        </w:rPr>
        <w:t>3,8</w:t>
      </w:r>
      <w:r w:rsidRPr="00397C84">
        <w:rPr>
          <w:rFonts w:ascii="Arial" w:hAnsi="Arial" w:cs="Arial"/>
          <w:bCs/>
          <w:iCs/>
          <w:sz w:val="22"/>
          <w:szCs w:val="22"/>
          <w:lang w:val="hr-HR"/>
        </w:rPr>
        <w:t xml:space="preserve">% </w:t>
      </w:r>
      <w:r w:rsidR="00397C84" w:rsidRPr="00397C84">
        <w:rPr>
          <w:rFonts w:ascii="Arial" w:hAnsi="Arial" w:cs="Arial"/>
          <w:bCs/>
          <w:iCs/>
          <w:sz w:val="22"/>
          <w:szCs w:val="22"/>
          <w:lang w:val="hr-HR"/>
        </w:rPr>
        <w:t>manje</w:t>
      </w:r>
      <w:r w:rsidRPr="00397C84">
        <w:rPr>
          <w:rFonts w:ascii="Arial" w:hAnsi="Arial" w:cs="Arial"/>
          <w:bCs/>
          <w:iCs/>
          <w:sz w:val="22"/>
          <w:szCs w:val="22"/>
          <w:lang w:val="hr-HR"/>
        </w:rPr>
        <w:t xml:space="preserve"> u odnosu na stanje koncem prethodne godine (kada su ove obveze iznosile 3.</w:t>
      </w:r>
      <w:r w:rsidR="00397C84" w:rsidRPr="00397C84">
        <w:rPr>
          <w:rFonts w:ascii="Arial" w:hAnsi="Arial" w:cs="Arial"/>
          <w:bCs/>
          <w:iCs/>
          <w:sz w:val="22"/>
          <w:szCs w:val="22"/>
          <w:lang w:val="hr-HR"/>
        </w:rPr>
        <w:t>808.486,02</w:t>
      </w:r>
      <w:r w:rsidRPr="00397C84">
        <w:rPr>
          <w:rFonts w:ascii="Arial" w:hAnsi="Arial" w:cs="Arial"/>
          <w:bCs/>
          <w:iCs/>
          <w:sz w:val="22"/>
          <w:szCs w:val="22"/>
          <w:lang w:val="hr-HR"/>
        </w:rPr>
        <w:t xml:space="preserve"> €). Obveze se odnose na kredit za izgradnju doma za starije i nemoćne osobe </w:t>
      </w:r>
      <w:r w:rsidR="00397C84" w:rsidRPr="00397C84">
        <w:rPr>
          <w:rFonts w:ascii="Arial" w:hAnsi="Arial" w:cs="Arial"/>
          <w:bCs/>
          <w:iCs/>
          <w:sz w:val="22"/>
          <w:szCs w:val="22"/>
          <w:lang w:val="hr-HR"/>
        </w:rPr>
        <w:t>365.382,07</w:t>
      </w:r>
      <w:r w:rsidRPr="00397C84">
        <w:rPr>
          <w:rFonts w:ascii="Arial" w:hAnsi="Arial" w:cs="Arial"/>
          <w:bCs/>
          <w:iCs/>
          <w:sz w:val="22"/>
          <w:szCs w:val="22"/>
          <w:lang w:val="hr-HR"/>
        </w:rPr>
        <w:t xml:space="preserve"> €, kredit za izgradnju vatrogasnog doma i nabavu vatrogasnih vozila 1.114.871,59 € (kredit iz 2022. godine i nije se početo otplaćivati),  kredit za rekonstrukciju javne rasvjete (projekt energetske učinkovitosti) u iznosu 850.000 € (predujam, a neiskorištena sredstva će se vratiti HBOR-u), te beskamatne zajmove Ministarstva financija u ukupnom iznosu 1.332.079,53 €. Glavnica kredita za izgradnju doma za starije i nemoćne osobe je otplaćena u iznosu </w:t>
      </w:r>
      <w:r w:rsidR="00397C84" w:rsidRPr="00397C84">
        <w:rPr>
          <w:rFonts w:ascii="Arial" w:hAnsi="Arial" w:cs="Arial"/>
          <w:bCs/>
          <w:iCs/>
          <w:sz w:val="22"/>
          <w:szCs w:val="22"/>
          <w:lang w:val="hr-HR"/>
        </w:rPr>
        <w:t>146.152,83</w:t>
      </w:r>
      <w:r w:rsidRPr="00397C84">
        <w:rPr>
          <w:rFonts w:ascii="Arial" w:hAnsi="Arial" w:cs="Arial"/>
          <w:bCs/>
          <w:iCs/>
          <w:sz w:val="22"/>
          <w:szCs w:val="22"/>
          <w:lang w:val="hr-HR"/>
        </w:rPr>
        <w:t xml:space="preserve"> €.</w:t>
      </w:r>
    </w:p>
    <w:p w14:paraId="6F217669" w14:textId="77777777" w:rsidR="007127A6" w:rsidRPr="00397C84" w:rsidRDefault="007127A6" w:rsidP="007127A6">
      <w:pPr>
        <w:pStyle w:val="Tijeloteksta2"/>
        <w:rPr>
          <w:rFonts w:ascii="Arial" w:hAnsi="Arial" w:cs="Arial"/>
          <w:bCs/>
          <w:iCs/>
          <w:sz w:val="22"/>
          <w:szCs w:val="22"/>
          <w:lang w:val="hr-HR"/>
        </w:rPr>
      </w:pPr>
    </w:p>
    <w:p w14:paraId="43BD2589" w14:textId="72CBE4BC" w:rsidR="007127A6" w:rsidRPr="00397C84" w:rsidRDefault="00397C84" w:rsidP="007127A6">
      <w:pPr>
        <w:pStyle w:val="Tijeloteksta2"/>
        <w:rPr>
          <w:rFonts w:ascii="Arial" w:hAnsi="Arial" w:cs="Arial"/>
          <w:bCs/>
          <w:iCs/>
          <w:sz w:val="22"/>
          <w:szCs w:val="22"/>
          <w:lang w:val="hr-HR"/>
        </w:rPr>
      </w:pPr>
      <w:r w:rsidRPr="00397C84">
        <w:rPr>
          <w:rFonts w:ascii="Arial" w:hAnsi="Arial" w:cs="Arial"/>
          <w:bCs/>
          <w:iCs/>
          <w:sz w:val="22"/>
          <w:szCs w:val="22"/>
          <w:lang w:val="hr-HR"/>
        </w:rPr>
        <w:t>O</w:t>
      </w:r>
      <w:r w:rsidR="007127A6" w:rsidRPr="00397C84">
        <w:rPr>
          <w:rFonts w:ascii="Arial" w:hAnsi="Arial" w:cs="Arial"/>
          <w:bCs/>
          <w:iCs/>
          <w:sz w:val="22"/>
          <w:szCs w:val="22"/>
          <w:lang w:val="hr-HR"/>
        </w:rPr>
        <w:t>bveze za beskamatne zajmove iznose 1.332.079,53 € od čega 97.757,41 € beskamatni zajam koji se odnosi na odgođeno plaćanje poreza i prireza na dohodak (odgoda u 2020. godini), te beskamatni zajam u iznosu 451.257,55 € (iz 2020. godine) i u iznosu 783.064,57 € (iz 2021. godine). Rok dospijeća beskamatnih zajmova iz 2020. i 2021. iz državnog proračuna dospijevaju koncem 2027. godine.</w:t>
      </w:r>
    </w:p>
    <w:p w14:paraId="4A55C4E5" w14:textId="77777777" w:rsidR="007127A6" w:rsidRPr="00C64EF0" w:rsidRDefault="007127A6" w:rsidP="007127A6">
      <w:pPr>
        <w:pStyle w:val="Tijeloteksta2"/>
        <w:rPr>
          <w:rFonts w:ascii="Arial" w:hAnsi="Arial" w:cs="Arial"/>
          <w:bCs/>
          <w:iCs/>
          <w:sz w:val="22"/>
          <w:szCs w:val="22"/>
          <w:lang w:val="hr-HR"/>
        </w:rPr>
      </w:pPr>
      <w:r w:rsidRPr="00C64EF0">
        <w:rPr>
          <w:rFonts w:ascii="Arial" w:hAnsi="Arial" w:cs="Arial"/>
          <w:bCs/>
          <w:iCs/>
          <w:sz w:val="22"/>
          <w:szCs w:val="22"/>
          <w:lang w:val="hr-HR"/>
        </w:rPr>
        <w:t xml:space="preserve">Nema dospjelih nepodmirenih obveza za kredite i zajmove. </w:t>
      </w:r>
    </w:p>
    <w:p w14:paraId="576F7402" w14:textId="77777777" w:rsidR="007127A6" w:rsidRPr="00C64EF0" w:rsidRDefault="007127A6" w:rsidP="007127A6">
      <w:pPr>
        <w:pStyle w:val="Tijeloteksta2"/>
        <w:rPr>
          <w:rFonts w:ascii="Arial" w:hAnsi="Arial" w:cs="Arial"/>
          <w:bCs/>
          <w:iCs/>
          <w:sz w:val="22"/>
          <w:szCs w:val="22"/>
          <w:lang w:val="hr-HR"/>
        </w:rPr>
      </w:pPr>
    </w:p>
    <w:p w14:paraId="69C2635D" w14:textId="7A4F7CDB" w:rsidR="007127A6" w:rsidRPr="00C64EF0" w:rsidRDefault="007127A6" w:rsidP="007127A6">
      <w:pPr>
        <w:pStyle w:val="Tijeloteksta2"/>
        <w:rPr>
          <w:rFonts w:ascii="Arial" w:hAnsi="Arial" w:cs="Arial"/>
          <w:bCs/>
          <w:iCs/>
          <w:sz w:val="22"/>
          <w:szCs w:val="22"/>
          <w:lang w:val="hr-HR"/>
        </w:rPr>
      </w:pPr>
      <w:r w:rsidRPr="00C64EF0">
        <w:rPr>
          <w:rFonts w:ascii="Arial" w:hAnsi="Arial" w:cs="Arial"/>
          <w:b/>
          <w:bCs/>
          <w:iCs/>
          <w:sz w:val="22"/>
          <w:szCs w:val="22"/>
          <w:lang w:val="hr-HR"/>
        </w:rPr>
        <w:t>PODSKUPINA 292:</w:t>
      </w:r>
      <w:r w:rsidRPr="00C64EF0">
        <w:rPr>
          <w:rFonts w:ascii="Arial" w:hAnsi="Arial" w:cs="Arial"/>
          <w:b/>
          <w:bCs/>
          <w:iCs/>
          <w:sz w:val="22"/>
          <w:szCs w:val="22"/>
          <w:lang w:val="hr-HR"/>
        </w:rPr>
        <w:tab/>
      </w:r>
      <w:r w:rsidRPr="00C64EF0">
        <w:rPr>
          <w:rFonts w:ascii="Arial" w:hAnsi="Arial" w:cs="Arial"/>
          <w:bCs/>
          <w:iCs/>
          <w:sz w:val="22"/>
          <w:szCs w:val="22"/>
          <w:lang w:val="hr-HR"/>
        </w:rPr>
        <w:t>Naplaćenih prihoda budućih razdoblja (</w:t>
      </w:r>
      <w:r w:rsidRPr="00C64EF0">
        <w:rPr>
          <w:rFonts w:ascii="Arial" w:hAnsi="Arial" w:cs="Arial"/>
          <w:b/>
          <w:bCs/>
          <w:iCs/>
          <w:sz w:val="22"/>
          <w:szCs w:val="22"/>
          <w:lang w:val="hr-HR"/>
        </w:rPr>
        <w:t>292</w:t>
      </w:r>
      <w:r w:rsidRPr="00C64EF0">
        <w:rPr>
          <w:rFonts w:ascii="Arial" w:hAnsi="Arial" w:cs="Arial"/>
          <w:bCs/>
          <w:iCs/>
          <w:sz w:val="22"/>
          <w:szCs w:val="22"/>
          <w:lang w:val="hr-HR"/>
        </w:rPr>
        <w:t>) koncem 202</w:t>
      </w:r>
      <w:r w:rsidR="00397C84" w:rsidRPr="00C64EF0">
        <w:rPr>
          <w:rFonts w:ascii="Arial" w:hAnsi="Arial" w:cs="Arial"/>
          <w:bCs/>
          <w:iCs/>
          <w:sz w:val="22"/>
          <w:szCs w:val="22"/>
          <w:lang w:val="hr-HR"/>
        </w:rPr>
        <w:t>3</w:t>
      </w:r>
      <w:r w:rsidRPr="00C64EF0">
        <w:rPr>
          <w:rFonts w:ascii="Arial" w:hAnsi="Arial" w:cs="Arial"/>
          <w:bCs/>
          <w:iCs/>
          <w:sz w:val="22"/>
          <w:szCs w:val="22"/>
          <w:lang w:val="hr-HR"/>
        </w:rPr>
        <w:t>. iznose 14.918,01 €</w:t>
      </w:r>
      <w:r w:rsidR="00397C84" w:rsidRPr="00C64EF0">
        <w:rPr>
          <w:rFonts w:ascii="Arial" w:hAnsi="Arial" w:cs="Arial"/>
          <w:bCs/>
          <w:iCs/>
          <w:sz w:val="22"/>
          <w:szCs w:val="22"/>
          <w:lang w:val="hr-HR"/>
        </w:rPr>
        <w:t>, a koncem lipnja 2024. iznose 14.909,80 €. O</w:t>
      </w:r>
      <w:r w:rsidRPr="00C64EF0">
        <w:rPr>
          <w:rFonts w:ascii="Arial" w:hAnsi="Arial" w:cs="Arial"/>
          <w:bCs/>
          <w:iCs/>
          <w:sz w:val="22"/>
          <w:szCs w:val="22"/>
          <w:lang w:val="hr-HR"/>
        </w:rPr>
        <w:t>dnose se na unaprijed plaćene prihode od komunaln</w:t>
      </w:r>
      <w:r w:rsidR="00397C84" w:rsidRPr="00C64EF0">
        <w:rPr>
          <w:rFonts w:ascii="Arial" w:hAnsi="Arial" w:cs="Arial"/>
          <w:bCs/>
          <w:iCs/>
          <w:sz w:val="22"/>
          <w:szCs w:val="22"/>
          <w:lang w:val="hr-HR"/>
        </w:rPr>
        <w:t>e naknade 9.717,84</w:t>
      </w:r>
      <w:r w:rsidRPr="00C64EF0">
        <w:rPr>
          <w:rFonts w:ascii="Arial" w:hAnsi="Arial" w:cs="Arial"/>
          <w:bCs/>
          <w:iCs/>
          <w:sz w:val="22"/>
          <w:szCs w:val="22"/>
          <w:lang w:val="hr-HR"/>
        </w:rPr>
        <w:t xml:space="preserve"> €, više plaćene prihoda od poreza na potrošnju 4.558,50 €, više plaćene prihoda poreza na kuće za odmor 473,46 €, te više plaćene prihode naknada za korištenje javnih površina 160 €. </w:t>
      </w:r>
    </w:p>
    <w:p w14:paraId="616AE38A" w14:textId="77777777" w:rsidR="007127A6" w:rsidRPr="00C64EF0" w:rsidRDefault="007127A6" w:rsidP="007127A6">
      <w:pPr>
        <w:pStyle w:val="Tijeloteksta2"/>
        <w:rPr>
          <w:rFonts w:ascii="Arial" w:hAnsi="Arial" w:cs="Arial"/>
          <w:bCs/>
          <w:iCs/>
          <w:sz w:val="22"/>
          <w:szCs w:val="22"/>
          <w:lang w:val="hr-HR"/>
        </w:rPr>
      </w:pPr>
    </w:p>
    <w:p w14:paraId="5CA80F88" w14:textId="0189B73C" w:rsidR="007127A6" w:rsidRPr="00C64EF0" w:rsidRDefault="007127A6" w:rsidP="007127A6">
      <w:pPr>
        <w:pStyle w:val="Tijeloteksta2"/>
        <w:rPr>
          <w:rFonts w:ascii="Arial" w:hAnsi="Arial" w:cs="Arial"/>
          <w:bCs/>
          <w:iCs/>
          <w:sz w:val="22"/>
          <w:szCs w:val="22"/>
          <w:lang w:val="hr-HR"/>
        </w:rPr>
      </w:pPr>
      <w:r w:rsidRPr="00C64EF0">
        <w:rPr>
          <w:rFonts w:ascii="Arial" w:hAnsi="Arial" w:cs="Arial"/>
          <w:b/>
          <w:bCs/>
          <w:iCs/>
          <w:sz w:val="22"/>
          <w:szCs w:val="22"/>
          <w:lang w:val="hr-HR"/>
        </w:rPr>
        <w:t>PODSKUPINA 922:</w:t>
      </w:r>
      <w:r w:rsidRPr="00C64EF0">
        <w:rPr>
          <w:rFonts w:ascii="Arial" w:hAnsi="Arial" w:cs="Arial"/>
          <w:b/>
          <w:bCs/>
          <w:iCs/>
          <w:sz w:val="22"/>
          <w:szCs w:val="22"/>
          <w:lang w:val="hr-HR"/>
        </w:rPr>
        <w:tab/>
      </w:r>
      <w:r w:rsidRPr="00C64EF0">
        <w:rPr>
          <w:rFonts w:ascii="Arial" w:hAnsi="Arial" w:cs="Arial"/>
          <w:bCs/>
          <w:iCs/>
          <w:sz w:val="22"/>
          <w:szCs w:val="22"/>
          <w:lang w:val="hr-HR"/>
        </w:rPr>
        <w:t>Višak prihoda (</w:t>
      </w:r>
      <w:r w:rsidRPr="00C64EF0">
        <w:rPr>
          <w:rFonts w:ascii="Arial" w:hAnsi="Arial" w:cs="Arial"/>
          <w:b/>
          <w:bCs/>
          <w:iCs/>
          <w:sz w:val="22"/>
          <w:szCs w:val="22"/>
          <w:lang w:val="hr-HR"/>
        </w:rPr>
        <w:t>922</w:t>
      </w:r>
      <w:r w:rsidRPr="00C64EF0">
        <w:rPr>
          <w:rFonts w:ascii="Arial" w:hAnsi="Arial" w:cs="Arial"/>
          <w:bCs/>
          <w:iCs/>
          <w:sz w:val="22"/>
          <w:szCs w:val="22"/>
          <w:lang w:val="hr-HR"/>
        </w:rPr>
        <w:t>) koncem 2023.</w:t>
      </w:r>
      <w:r w:rsidR="00C64EF0" w:rsidRPr="00C64EF0">
        <w:rPr>
          <w:rFonts w:ascii="Arial" w:hAnsi="Arial" w:cs="Arial"/>
          <w:bCs/>
          <w:iCs/>
          <w:sz w:val="22"/>
          <w:szCs w:val="22"/>
          <w:lang w:val="hr-HR"/>
        </w:rPr>
        <w:t xml:space="preserve"> je iznosio</w:t>
      </w:r>
      <w:r w:rsidRPr="00C64EF0">
        <w:rPr>
          <w:rFonts w:ascii="Arial" w:hAnsi="Arial" w:cs="Arial"/>
          <w:bCs/>
          <w:iCs/>
          <w:sz w:val="22"/>
          <w:szCs w:val="22"/>
          <w:lang w:val="hr-HR"/>
        </w:rPr>
        <w:t xml:space="preserve"> 3.726.157,03 €</w:t>
      </w:r>
      <w:r w:rsidR="00C64EF0" w:rsidRPr="00C64EF0">
        <w:rPr>
          <w:rFonts w:ascii="Arial" w:hAnsi="Arial" w:cs="Arial"/>
          <w:bCs/>
          <w:iCs/>
          <w:sz w:val="22"/>
          <w:szCs w:val="22"/>
          <w:lang w:val="hr-HR"/>
        </w:rPr>
        <w:t>, a koncem lipnja 2024. godine iznosi 1.721.538,08 €</w:t>
      </w:r>
      <w:r w:rsidRPr="00C64EF0">
        <w:rPr>
          <w:rFonts w:ascii="Arial" w:hAnsi="Arial" w:cs="Arial"/>
          <w:bCs/>
          <w:iCs/>
          <w:sz w:val="22"/>
          <w:szCs w:val="22"/>
          <w:lang w:val="hr-HR"/>
        </w:rPr>
        <w:t xml:space="preserve">. Ovaj višak je raspoloživ za korištenje u 2024. proračunskoj godini. </w:t>
      </w:r>
    </w:p>
    <w:p w14:paraId="5CF040CB" w14:textId="3668AB8C" w:rsidR="008E1A87" w:rsidRPr="00C64EF0" w:rsidRDefault="008E1A87" w:rsidP="007127A6">
      <w:pPr>
        <w:pStyle w:val="Tijeloteksta2"/>
        <w:rPr>
          <w:rFonts w:ascii="Arial" w:hAnsi="Arial" w:cs="Arial"/>
          <w:bCs/>
          <w:iCs/>
        </w:rPr>
      </w:pPr>
    </w:p>
    <w:p w14:paraId="062A5E0E" w14:textId="27EC1E38" w:rsidR="000650E1" w:rsidRPr="00C64EF0"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C64EF0">
        <w:rPr>
          <w:rFonts w:ascii="Arial" w:eastAsia="Times New Roman" w:hAnsi="Arial" w:cs="Arial"/>
          <w:b/>
          <w:szCs w:val="20"/>
          <w:lang w:eastAsia="en-US"/>
        </w:rPr>
        <w:t>3.</w:t>
      </w:r>
      <w:r w:rsidRPr="00C64EF0">
        <w:rPr>
          <w:rFonts w:ascii="Arial" w:eastAsia="Times New Roman" w:hAnsi="Arial" w:cs="Arial"/>
          <w:b/>
          <w:szCs w:val="20"/>
          <w:lang w:eastAsia="en-US"/>
        </w:rPr>
        <w:tab/>
        <w:t xml:space="preserve">IZVANBILANČNI ZAPISI </w:t>
      </w:r>
    </w:p>
    <w:p w14:paraId="2266E6E0" w14:textId="77777777" w:rsidR="000650E1" w:rsidRPr="00C64EF0" w:rsidRDefault="000650E1" w:rsidP="000650E1">
      <w:pPr>
        <w:spacing w:after="0" w:line="240" w:lineRule="auto"/>
        <w:jc w:val="both"/>
        <w:rPr>
          <w:rFonts w:ascii="Arial" w:eastAsia="Times New Roman" w:hAnsi="Arial" w:cs="Arial"/>
          <w:bCs/>
          <w:iCs/>
          <w:lang w:eastAsia="en-US"/>
        </w:rPr>
      </w:pPr>
    </w:p>
    <w:p w14:paraId="2854B1F4" w14:textId="18BE312A" w:rsidR="007127A6" w:rsidRPr="00C64EF0" w:rsidRDefault="001C57E9" w:rsidP="007127A6">
      <w:pPr>
        <w:spacing w:after="0" w:line="240" w:lineRule="auto"/>
        <w:jc w:val="both"/>
        <w:rPr>
          <w:rFonts w:ascii="Arial" w:hAnsi="Arial" w:cs="Arial"/>
          <w:bCs/>
          <w:iCs/>
        </w:rPr>
      </w:pPr>
      <w:r w:rsidRPr="00C64EF0">
        <w:rPr>
          <w:rFonts w:ascii="Arial" w:eastAsia="Times New Roman" w:hAnsi="Arial" w:cs="Arial"/>
          <w:b/>
          <w:iCs/>
          <w:lang w:eastAsia="en-US"/>
        </w:rPr>
        <w:t>SKUPINA 99</w:t>
      </w:r>
      <w:r w:rsidR="000650E1" w:rsidRPr="00C64EF0">
        <w:rPr>
          <w:rFonts w:ascii="Arial" w:eastAsia="Times New Roman" w:hAnsi="Arial" w:cs="Arial"/>
          <w:b/>
          <w:iCs/>
          <w:lang w:eastAsia="en-US"/>
        </w:rPr>
        <w:t>:</w:t>
      </w:r>
      <w:r w:rsidR="000650E1" w:rsidRPr="00C64EF0">
        <w:rPr>
          <w:rFonts w:ascii="Arial" w:eastAsia="Times New Roman" w:hAnsi="Arial" w:cs="Arial"/>
          <w:b/>
          <w:iCs/>
          <w:lang w:eastAsia="en-US"/>
        </w:rPr>
        <w:tab/>
      </w:r>
      <w:r w:rsidR="00376963" w:rsidRPr="00C64EF0">
        <w:rPr>
          <w:rFonts w:ascii="Arial" w:hAnsi="Arial" w:cs="Arial"/>
          <w:b/>
          <w:iCs/>
        </w:rPr>
        <w:tab/>
      </w:r>
      <w:r w:rsidR="007127A6" w:rsidRPr="00C64EF0">
        <w:rPr>
          <w:rFonts w:ascii="Arial" w:hAnsi="Arial" w:cs="Arial"/>
          <w:bCs/>
          <w:iCs/>
        </w:rPr>
        <w:t xml:space="preserve">U okviru </w:t>
      </w:r>
      <w:proofErr w:type="spellStart"/>
      <w:r w:rsidR="007127A6" w:rsidRPr="00C64EF0">
        <w:rPr>
          <w:rFonts w:ascii="Arial" w:hAnsi="Arial" w:cs="Arial"/>
          <w:bCs/>
          <w:iCs/>
        </w:rPr>
        <w:t>izvanbilančnih</w:t>
      </w:r>
      <w:proofErr w:type="spellEnd"/>
      <w:r w:rsidR="007127A6" w:rsidRPr="00C64EF0">
        <w:rPr>
          <w:rFonts w:ascii="Arial" w:hAnsi="Arial" w:cs="Arial"/>
          <w:bCs/>
          <w:iCs/>
        </w:rPr>
        <w:t xml:space="preserve"> zapisa početkom 202</w:t>
      </w:r>
      <w:r w:rsidR="00C64EF0" w:rsidRPr="00C64EF0">
        <w:rPr>
          <w:rFonts w:ascii="Arial" w:hAnsi="Arial" w:cs="Arial"/>
          <w:bCs/>
          <w:iCs/>
        </w:rPr>
        <w:t>4</w:t>
      </w:r>
      <w:r w:rsidR="007127A6" w:rsidRPr="00C64EF0">
        <w:rPr>
          <w:rFonts w:ascii="Arial" w:hAnsi="Arial" w:cs="Arial"/>
          <w:bCs/>
          <w:iCs/>
        </w:rPr>
        <w:t xml:space="preserve">. je bilo evidentirano ukupno </w:t>
      </w:r>
      <w:r w:rsidR="00C64EF0" w:rsidRPr="00C64EF0">
        <w:rPr>
          <w:rFonts w:ascii="Arial" w:hAnsi="Arial" w:cs="Arial"/>
          <w:bCs/>
          <w:iCs/>
        </w:rPr>
        <w:t xml:space="preserve">1.519.540,23 € </w:t>
      </w:r>
      <w:r w:rsidR="007127A6" w:rsidRPr="00C64EF0">
        <w:rPr>
          <w:rFonts w:ascii="Arial" w:hAnsi="Arial" w:cs="Arial"/>
          <w:bCs/>
          <w:iCs/>
        </w:rPr>
        <w:t xml:space="preserve"> i to jedno jamstvo u iznosu </w:t>
      </w:r>
      <w:r w:rsidR="00C64EF0" w:rsidRPr="00C64EF0">
        <w:rPr>
          <w:rFonts w:ascii="Arial" w:hAnsi="Arial" w:cs="Arial"/>
          <w:bCs/>
          <w:iCs/>
        </w:rPr>
        <w:t>407.333,80</w:t>
      </w:r>
      <w:r w:rsidR="007127A6" w:rsidRPr="00C64EF0">
        <w:rPr>
          <w:rFonts w:ascii="Arial" w:hAnsi="Arial" w:cs="Arial"/>
          <w:bCs/>
          <w:iCs/>
        </w:rPr>
        <w:t xml:space="preserve"> €, potencijalne obveze po osnovi sudskih sporova u tijeku u iznosu </w:t>
      </w:r>
      <w:r w:rsidR="00C64EF0" w:rsidRPr="00C64EF0">
        <w:rPr>
          <w:rFonts w:ascii="Arial" w:hAnsi="Arial" w:cs="Arial"/>
          <w:bCs/>
          <w:iCs/>
        </w:rPr>
        <w:t>190.766,49</w:t>
      </w:r>
      <w:r w:rsidR="007127A6" w:rsidRPr="00C64EF0">
        <w:rPr>
          <w:rFonts w:ascii="Arial" w:hAnsi="Arial" w:cs="Arial"/>
          <w:bCs/>
          <w:iCs/>
        </w:rPr>
        <w:t xml:space="preserve"> €, tuđa imovina dobivena na korištenje u iznosu 218.683,89 € (četiri ugovora), dani instrumenti osiguranja plaćanja (zadužnice i garancije) u iznosu </w:t>
      </w:r>
      <w:r w:rsidR="00C64EF0" w:rsidRPr="00C64EF0">
        <w:rPr>
          <w:rFonts w:ascii="Arial" w:hAnsi="Arial" w:cs="Arial"/>
          <w:bCs/>
          <w:iCs/>
        </w:rPr>
        <w:t>599.008,57</w:t>
      </w:r>
      <w:r w:rsidR="007127A6" w:rsidRPr="00C64EF0">
        <w:rPr>
          <w:rFonts w:ascii="Arial" w:hAnsi="Arial" w:cs="Arial"/>
          <w:bCs/>
          <w:iCs/>
        </w:rPr>
        <w:t xml:space="preserve"> €, dane suglasnosti za zaduživanje u iznosu </w:t>
      </w:r>
      <w:r w:rsidR="00C64EF0" w:rsidRPr="00C64EF0">
        <w:rPr>
          <w:rFonts w:ascii="Arial" w:hAnsi="Arial" w:cs="Arial"/>
          <w:bCs/>
          <w:iCs/>
        </w:rPr>
        <w:t>1.000.969,44</w:t>
      </w:r>
      <w:r w:rsidR="007127A6" w:rsidRPr="00C64EF0">
        <w:rPr>
          <w:rFonts w:ascii="Arial" w:hAnsi="Arial" w:cs="Arial"/>
          <w:bCs/>
          <w:iCs/>
        </w:rPr>
        <w:t xml:space="preserve"> € (nisu jamstva), te primljeni instrumenti osiguranja plaćanja (zadužnice) u iznosu </w:t>
      </w:r>
      <w:r w:rsidR="00C64EF0" w:rsidRPr="00C64EF0">
        <w:rPr>
          <w:rFonts w:ascii="Arial" w:hAnsi="Arial" w:cs="Arial"/>
          <w:bCs/>
          <w:iCs/>
        </w:rPr>
        <w:t>1.263.768,21</w:t>
      </w:r>
      <w:r w:rsidR="007127A6" w:rsidRPr="00C64EF0">
        <w:rPr>
          <w:rFonts w:ascii="Arial" w:hAnsi="Arial" w:cs="Arial"/>
          <w:bCs/>
          <w:iCs/>
        </w:rPr>
        <w:t xml:space="preserve"> €.</w:t>
      </w:r>
    </w:p>
    <w:p w14:paraId="543BADBD" w14:textId="77777777" w:rsidR="007127A6" w:rsidRPr="00C64EF0" w:rsidRDefault="007127A6" w:rsidP="007127A6">
      <w:pPr>
        <w:spacing w:after="0" w:line="240" w:lineRule="auto"/>
        <w:jc w:val="both"/>
        <w:rPr>
          <w:rFonts w:ascii="Arial" w:hAnsi="Arial" w:cs="Arial"/>
          <w:bCs/>
          <w:iCs/>
        </w:rPr>
      </w:pPr>
    </w:p>
    <w:p w14:paraId="05B1B32F" w14:textId="64BB962C" w:rsidR="008F6166" w:rsidRPr="00C64EF0" w:rsidRDefault="008F6166" w:rsidP="00376963">
      <w:pPr>
        <w:spacing w:after="0" w:line="240" w:lineRule="auto"/>
        <w:jc w:val="both"/>
        <w:rPr>
          <w:rFonts w:ascii="Arial" w:eastAsia="Times New Roman" w:hAnsi="Arial" w:cs="Arial"/>
          <w:bCs/>
          <w:iCs/>
          <w:lang w:eastAsia="en-US"/>
        </w:rPr>
      </w:pPr>
      <w:bookmarkStart w:id="392" w:name="_Hlk112766084"/>
      <w:r w:rsidRPr="00C64EF0">
        <w:rPr>
          <w:rFonts w:ascii="Arial" w:eastAsia="Times New Roman" w:hAnsi="Arial" w:cs="Arial"/>
          <w:bCs/>
          <w:iCs/>
          <w:lang w:eastAsia="en-US"/>
        </w:rPr>
        <w:t xml:space="preserve">Koncem </w:t>
      </w:r>
      <w:r w:rsidR="00C64EF0" w:rsidRPr="00C64EF0">
        <w:rPr>
          <w:rFonts w:ascii="Arial" w:eastAsia="Times New Roman" w:hAnsi="Arial" w:cs="Arial"/>
          <w:bCs/>
          <w:iCs/>
          <w:lang w:eastAsia="en-US"/>
        </w:rPr>
        <w:t xml:space="preserve">lipnja </w:t>
      </w:r>
      <w:r w:rsidRPr="00C64EF0">
        <w:rPr>
          <w:rFonts w:ascii="Arial" w:eastAsia="Times New Roman" w:hAnsi="Arial" w:cs="Arial"/>
          <w:bCs/>
          <w:iCs/>
          <w:lang w:eastAsia="en-US"/>
        </w:rPr>
        <w:t>202</w:t>
      </w:r>
      <w:r w:rsidR="00C64EF0" w:rsidRPr="00C64EF0">
        <w:rPr>
          <w:rFonts w:ascii="Arial" w:eastAsia="Times New Roman" w:hAnsi="Arial" w:cs="Arial"/>
          <w:bCs/>
          <w:iCs/>
          <w:lang w:eastAsia="en-US"/>
        </w:rPr>
        <w:t>4</w:t>
      </w:r>
      <w:r w:rsidRPr="00C64EF0">
        <w:rPr>
          <w:rFonts w:ascii="Arial" w:eastAsia="Times New Roman" w:hAnsi="Arial" w:cs="Arial"/>
          <w:bCs/>
          <w:iCs/>
          <w:lang w:eastAsia="en-US"/>
        </w:rPr>
        <w:t xml:space="preserve">. godine </w:t>
      </w:r>
      <w:proofErr w:type="spellStart"/>
      <w:r w:rsidRPr="00C64EF0">
        <w:rPr>
          <w:rFonts w:ascii="Arial" w:eastAsia="Times New Roman" w:hAnsi="Arial" w:cs="Arial"/>
          <w:bCs/>
          <w:iCs/>
          <w:lang w:eastAsia="en-US"/>
        </w:rPr>
        <w:t>izvanbilančni</w:t>
      </w:r>
      <w:proofErr w:type="spellEnd"/>
      <w:r w:rsidRPr="00C64EF0">
        <w:rPr>
          <w:rFonts w:ascii="Arial" w:eastAsia="Times New Roman" w:hAnsi="Arial" w:cs="Arial"/>
          <w:bCs/>
          <w:iCs/>
          <w:lang w:eastAsia="en-US"/>
        </w:rPr>
        <w:t xml:space="preserve"> zapisi iznose </w:t>
      </w:r>
      <w:r w:rsidR="00C64EF0" w:rsidRPr="00C64EF0">
        <w:rPr>
          <w:rFonts w:ascii="Arial" w:hAnsi="Arial" w:cs="Arial"/>
          <w:bCs/>
          <w:iCs/>
        </w:rPr>
        <w:t>1.734.989,36</w:t>
      </w:r>
      <w:r w:rsidR="007127A6" w:rsidRPr="00C64EF0">
        <w:rPr>
          <w:rFonts w:ascii="Arial" w:hAnsi="Arial" w:cs="Arial"/>
          <w:bCs/>
          <w:iCs/>
        </w:rPr>
        <w:t xml:space="preserve"> € što je za </w:t>
      </w:r>
      <w:r w:rsidR="00C64EF0" w:rsidRPr="00C64EF0">
        <w:rPr>
          <w:rFonts w:ascii="Arial" w:hAnsi="Arial" w:cs="Arial"/>
          <w:bCs/>
          <w:iCs/>
        </w:rPr>
        <w:t>14,2</w:t>
      </w:r>
      <w:r w:rsidR="007127A6" w:rsidRPr="00C64EF0">
        <w:rPr>
          <w:rFonts w:ascii="Arial" w:hAnsi="Arial" w:cs="Arial"/>
          <w:bCs/>
          <w:iCs/>
        </w:rPr>
        <w:t xml:space="preserve">% </w:t>
      </w:r>
      <w:r w:rsidR="00C64EF0" w:rsidRPr="00C64EF0">
        <w:rPr>
          <w:rFonts w:ascii="Arial" w:hAnsi="Arial" w:cs="Arial"/>
          <w:bCs/>
          <w:iCs/>
        </w:rPr>
        <w:t>više</w:t>
      </w:r>
      <w:r w:rsidR="007127A6" w:rsidRPr="00C64EF0">
        <w:rPr>
          <w:rFonts w:ascii="Arial" w:hAnsi="Arial" w:cs="Arial"/>
          <w:bCs/>
          <w:iCs/>
        </w:rPr>
        <w:t xml:space="preserve"> u odnosu na prethodnu godinu</w:t>
      </w:r>
      <w:r w:rsidRPr="00C64EF0">
        <w:rPr>
          <w:rFonts w:ascii="Arial" w:eastAsia="Times New Roman" w:hAnsi="Arial" w:cs="Arial"/>
          <w:bCs/>
          <w:iCs/>
          <w:lang w:eastAsia="en-US"/>
        </w:rPr>
        <w:t>. Evidentirana su:</w:t>
      </w:r>
    </w:p>
    <w:p w14:paraId="0D33B49F" w14:textId="6E727947" w:rsidR="008F6166" w:rsidRPr="00C64EF0" w:rsidRDefault="008F6166" w:rsidP="008F616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dana jamstva</w:t>
      </w:r>
      <w:r w:rsidR="007127A6" w:rsidRPr="00C64EF0">
        <w:rPr>
          <w:rFonts w:ascii="Arial" w:eastAsia="Times New Roman" w:hAnsi="Arial" w:cs="Arial"/>
          <w:b/>
          <w:bCs/>
          <w:iCs/>
          <w:u w:val="single"/>
          <w:lang w:eastAsia="en-US"/>
        </w:rPr>
        <w:t xml:space="preserve"> za zaduživanje</w:t>
      </w:r>
      <w:r w:rsidRPr="00C64EF0">
        <w:rPr>
          <w:rFonts w:ascii="Arial" w:eastAsia="Times New Roman" w:hAnsi="Arial" w:cs="Arial"/>
          <w:bCs/>
          <w:iCs/>
          <w:lang w:eastAsia="en-US"/>
        </w:rPr>
        <w:t xml:space="preserve"> (društvu u vlasništvu Općine) u iznosu </w:t>
      </w:r>
      <w:r w:rsidR="00C64EF0" w:rsidRPr="00C64EF0">
        <w:rPr>
          <w:rFonts w:ascii="Arial" w:eastAsia="Times New Roman" w:hAnsi="Arial" w:cs="Arial"/>
          <w:bCs/>
          <w:iCs/>
          <w:lang w:eastAsia="en-US"/>
        </w:rPr>
        <w:t>374.710,98</w:t>
      </w:r>
      <w:r w:rsidR="00F1169D" w:rsidRPr="00C64EF0">
        <w:rPr>
          <w:rFonts w:ascii="Arial" w:eastAsia="Times New Roman" w:hAnsi="Arial" w:cs="Arial"/>
          <w:bCs/>
          <w:iCs/>
          <w:lang w:eastAsia="en-US"/>
        </w:rPr>
        <w:t xml:space="preserve"> €</w:t>
      </w:r>
      <w:r w:rsidRPr="00C64EF0">
        <w:rPr>
          <w:rFonts w:ascii="Arial" w:eastAsia="Times New Roman" w:hAnsi="Arial" w:cs="Arial"/>
          <w:bCs/>
          <w:iCs/>
          <w:lang w:eastAsia="en-US"/>
        </w:rPr>
        <w:t>: kredit za financiranje izgradnje vodovodnog i kanalizacijskog sustava iz 2014. godine (</w:t>
      </w:r>
      <w:proofErr w:type="spellStart"/>
      <w:r w:rsidRPr="00C64EF0">
        <w:rPr>
          <w:rFonts w:ascii="Arial" w:eastAsia="Times New Roman" w:hAnsi="Arial" w:cs="Arial"/>
          <w:bCs/>
          <w:iCs/>
          <w:lang w:eastAsia="en-US"/>
        </w:rPr>
        <w:t>Erste&amp;Steiermärkische</w:t>
      </w:r>
      <w:proofErr w:type="spellEnd"/>
      <w:r w:rsidRPr="00C64EF0">
        <w:rPr>
          <w:rFonts w:ascii="Arial" w:eastAsia="Times New Roman" w:hAnsi="Arial" w:cs="Arial"/>
          <w:bCs/>
          <w:iCs/>
          <w:lang w:eastAsia="en-US"/>
        </w:rPr>
        <w:t xml:space="preserve"> Bank d.d. Rijeka). </w:t>
      </w:r>
    </w:p>
    <w:p w14:paraId="759AD9FB" w14:textId="7E1AB8AD" w:rsidR="007127A6" w:rsidRPr="00C64EF0" w:rsidRDefault="007127A6" w:rsidP="007127A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dano financijsko jamstvo</w:t>
      </w:r>
      <w:r w:rsidRPr="00C64EF0">
        <w:rPr>
          <w:rFonts w:ascii="Arial" w:eastAsia="Times New Roman" w:hAnsi="Arial" w:cs="Arial"/>
          <w:bCs/>
          <w:iCs/>
          <w:lang w:eastAsia="en-US"/>
        </w:rPr>
        <w:t xml:space="preserve"> društvu u suvlasništvu Općine ) </w:t>
      </w:r>
      <w:r w:rsidRPr="00C64EF0">
        <w:rPr>
          <w:rFonts w:ascii="Arial" w:hAnsi="Arial" w:cs="Arial"/>
          <w:bCs/>
          <w:iCs/>
        </w:rPr>
        <w:t xml:space="preserve">na temelju Zakona o gospodarenju otpadom </w:t>
      </w:r>
      <w:r w:rsidRPr="00C64EF0">
        <w:rPr>
          <w:rFonts w:ascii="Arial" w:eastAsia="Times New Roman" w:hAnsi="Arial" w:cs="Arial"/>
          <w:bCs/>
          <w:iCs/>
          <w:lang w:eastAsia="en-US"/>
        </w:rPr>
        <w:t xml:space="preserve">u iznosu </w:t>
      </w:r>
      <w:r w:rsidRPr="00C64EF0">
        <w:rPr>
          <w:rFonts w:ascii="Arial" w:hAnsi="Arial" w:cs="Arial"/>
          <w:bCs/>
          <w:iCs/>
        </w:rPr>
        <w:t>366.546,25 € (ne ulazi u stupanj zaduženosti Općine)</w:t>
      </w:r>
      <w:r w:rsidRPr="00C64EF0">
        <w:rPr>
          <w:rFonts w:ascii="Arial" w:eastAsia="Times New Roman" w:hAnsi="Arial" w:cs="Arial"/>
          <w:bCs/>
          <w:iCs/>
          <w:lang w:eastAsia="en-US"/>
        </w:rPr>
        <w:t xml:space="preserve">. </w:t>
      </w:r>
    </w:p>
    <w:p w14:paraId="13A4E120" w14:textId="53DE60C3" w:rsidR="008F6166" w:rsidRPr="00C64EF0" w:rsidRDefault="008F6166" w:rsidP="008F616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 xml:space="preserve">tuđa imovina dobivena na korištenje </w:t>
      </w:r>
      <w:r w:rsidRPr="00C64EF0">
        <w:rPr>
          <w:rFonts w:ascii="Arial" w:eastAsia="Times New Roman" w:hAnsi="Arial" w:cs="Arial"/>
          <w:bCs/>
          <w:iCs/>
          <w:lang w:eastAsia="en-US"/>
        </w:rPr>
        <w:t xml:space="preserve">u iznosu </w:t>
      </w:r>
      <w:r w:rsidR="00F1169D" w:rsidRPr="00C64EF0">
        <w:rPr>
          <w:rFonts w:ascii="Arial" w:eastAsia="Times New Roman" w:hAnsi="Arial" w:cs="Arial"/>
          <w:bCs/>
          <w:iCs/>
          <w:lang w:eastAsia="en-US"/>
        </w:rPr>
        <w:t>218.683,89 €</w:t>
      </w:r>
      <w:r w:rsidR="00376963" w:rsidRPr="00C64EF0">
        <w:rPr>
          <w:rFonts w:ascii="Arial" w:eastAsia="Times New Roman" w:hAnsi="Arial" w:cs="Arial"/>
          <w:bCs/>
          <w:iCs/>
          <w:lang w:eastAsia="en-US"/>
        </w:rPr>
        <w:t xml:space="preserve"> </w:t>
      </w:r>
      <w:r w:rsidRPr="00C64EF0">
        <w:rPr>
          <w:rFonts w:ascii="Arial" w:eastAsia="Times New Roman" w:hAnsi="Arial" w:cs="Arial"/>
          <w:bCs/>
          <w:iCs/>
          <w:lang w:eastAsia="en-US"/>
        </w:rPr>
        <w:t>(</w:t>
      </w:r>
      <w:r w:rsidR="00376963" w:rsidRPr="00C64EF0">
        <w:rPr>
          <w:rFonts w:ascii="Arial" w:eastAsia="Times New Roman" w:hAnsi="Arial" w:cs="Arial"/>
          <w:bCs/>
          <w:iCs/>
          <w:lang w:eastAsia="en-US"/>
        </w:rPr>
        <w:t>četiri</w:t>
      </w:r>
      <w:r w:rsidRPr="00C64EF0">
        <w:rPr>
          <w:rFonts w:ascii="Arial" w:eastAsia="Times New Roman" w:hAnsi="Arial" w:cs="Arial"/>
          <w:bCs/>
          <w:iCs/>
          <w:lang w:eastAsia="en-US"/>
        </w:rPr>
        <w:t xml:space="preserve"> ugovora):</w:t>
      </w:r>
    </w:p>
    <w:p w14:paraId="375D464B" w14:textId="5C7E66C3" w:rsidR="008F6166" w:rsidRPr="00C64EF0" w:rsidRDefault="008F6166">
      <w:pPr>
        <w:numPr>
          <w:ilvl w:val="0"/>
          <w:numId w:val="3"/>
        </w:numPr>
        <w:spacing w:after="0" w:line="240" w:lineRule="auto"/>
        <w:jc w:val="both"/>
        <w:rPr>
          <w:rFonts w:ascii="Arial" w:eastAsia="Times New Roman" w:hAnsi="Arial" w:cs="Arial"/>
          <w:bCs/>
          <w:iCs/>
          <w:lang w:eastAsia="en-US"/>
        </w:rPr>
      </w:pPr>
      <w:r w:rsidRPr="00C64EF0">
        <w:rPr>
          <w:rFonts w:ascii="Arial" w:eastAsia="Times New Roman" w:hAnsi="Arial" w:cs="Arial"/>
          <w:bCs/>
          <w:iCs/>
          <w:lang w:eastAsia="en-US"/>
        </w:rPr>
        <w:t xml:space="preserve">imovina dobivena od Ministarstva gospodarstva, poduzetništva i obrta u iznosu </w:t>
      </w:r>
      <w:r w:rsidR="00F1169D" w:rsidRPr="00C64EF0">
        <w:rPr>
          <w:rFonts w:ascii="Arial" w:eastAsia="Times New Roman" w:hAnsi="Arial" w:cs="Arial"/>
          <w:bCs/>
          <w:iCs/>
          <w:lang w:eastAsia="en-US"/>
        </w:rPr>
        <w:t>20.120,68 €</w:t>
      </w:r>
      <w:r w:rsidRPr="00C64EF0">
        <w:rPr>
          <w:rFonts w:ascii="Arial" w:eastAsia="Times New Roman" w:hAnsi="Arial" w:cs="Arial"/>
          <w:bCs/>
          <w:iCs/>
          <w:lang w:eastAsia="en-US"/>
        </w:rPr>
        <w:t xml:space="preserve"> na temelju Ugovora,</w:t>
      </w:r>
    </w:p>
    <w:p w14:paraId="105E7188" w14:textId="0B433EE3" w:rsidR="008F6166" w:rsidRPr="00C64EF0" w:rsidRDefault="008F6166">
      <w:pPr>
        <w:numPr>
          <w:ilvl w:val="0"/>
          <w:numId w:val="3"/>
        </w:numPr>
        <w:spacing w:after="0" w:line="240" w:lineRule="auto"/>
        <w:jc w:val="both"/>
        <w:rPr>
          <w:rFonts w:ascii="Arial" w:eastAsia="Times New Roman" w:hAnsi="Arial" w:cs="Arial"/>
          <w:bCs/>
          <w:iCs/>
          <w:lang w:eastAsia="en-US"/>
        </w:rPr>
      </w:pPr>
      <w:r w:rsidRPr="00C64EF0">
        <w:rPr>
          <w:rFonts w:ascii="Arial" w:eastAsia="Times New Roman" w:hAnsi="Arial" w:cs="Arial"/>
          <w:bCs/>
          <w:iCs/>
          <w:lang w:eastAsia="en-US"/>
        </w:rPr>
        <w:t xml:space="preserve">imovina dobivena od Ministarstva državne imovine u iznosu 1,00 kn (imovina iskazana u vrijednosti </w:t>
      </w:r>
      <w:r w:rsidR="00F1169D" w:rsidRPr="00C64EF0">
        <w:rPr>
          <w:rFonts w:ascii="Arial" w:eastAsia="Times New Roman" w:hAnsi="Arial" w:cs="Arial"/>
          <w:bCs/>
          <w:iCs/>
          <w:lang w:eastAsia="en-US"/>
        </w:rPr>
        <w:t>0,13 €</w:t>
      </w:r>
      <w:r w:rsidRPr="00C64EF0">
        <w:rPr>
          <w:rFonts w:ascii="Arial" w:eastAsia="Times New Roman" w:hAnsi="Arial" w:cs="Arial"/>
          <w:bCs/>
          <w:iCs/>
          <w:lang w:eastAsia="en-US"/>
        </w:rPr>
        <w:t xml:space="preserve"> za potrebe (Tvrđava na Prevlaci s okolnim zemljištem,</w:t>
      </w:r>
      <w:r w:rsidRPr="00C64EF0">
        <w:rPr>
          <w:rFonts w:ascii="Times New Roman" w:eastAsia="Times New Roman" w:hAnsi="Times New Roman" w:cs="Times New Roman"/>
          <w:sz w:val="24"/>
          <w:szCs w:val="20"/>
          <w:lang w:eastAsia="en-US"/>
        </w:rPr>
        <w:t xml:space="preserve"> </w:t>
      </w:r>
      <w:r w:rsidRPr="00C64EF0">
        <w:rPr>
          <w:rFonts w:ascii="Arial" w:eastAsia="Times New Roman" w:hAnsi="Arial" w:cs="Arial"/>
          <w:bCs/>
          <w:iCs/>
          <w:lang w:eastAsia="en-US"/>
        </w:rPr>
        <w:t xml:space="preserve">k.o. </w:t>
      </w:r>
      <w:proofErr w:type="spellStart"/>
      <w:r w:rsidRPr="00C64EF0">
        <w:rPr>
          <w:rFonts w:ascii="Arial" w:eastAsia="Times New Roman" w:hAnsi="Arial" w:cs="Arial"/>
          <w:bCs/>
          <w:iCs/>
          <w:lang w:eastAsia="en-US"/>
        </w:rPr>
        <w:t>Vitaljina</w:t>
      </w:r>
      <w:proofErr w:type="spellEnd"/>
      <w:r w:rsidRPr="00C64EF0">
        <w:rPr>
          <w:rFonts w:ascii="Arial" w:eastAsia="Times New Roman" w:hAnsi="Arial" w:cs="Arial"/>
          <w:bCs/>
          <w:iCs/>
          <w:lang w:eastAsia="en-US"/>
        </w:rPr>
        <w:t xml:space="preserve"> imovina dodijeljena na korištenje korisniku nekretnina bez naknade, za vrijeme dok postoji potreba za smještajem muzeja i akvarija, odnosno u svrhu obnove i smještaja muzeja, u kojem će se izložiti zbirka austro-ugarskih vojno-pomorskih </w:t>
      </w:r>
      <w:proofErr w:type="spellStart"/>
      <w:r w:rsidRPr="00C64EF0">
        <w:rPr>
          <w:rFonts w:ascii="Arial" w:eastAsia="Times New Roman" w:hAnsi="Arial" w:cs="Arial"/>
          <w:bCs/>
          <w:iCs/>
          <w:lang w:eastAsia="en-US"/>
        </w:rPr>
        <w:t>memorabilija</w:t>
      </w:r>
      <w:proofErr w:type="spellEnd"/>
      <w:r w:rsidRPr="00C64EF0">
        <w:rPr>
          <w:rFonts w:ascii="Arial" w:eastAsia="Times New Roman" w:hAnsi="Arial" w:cs="Arial"/>
          <w:bCs/>
          <w:iCs/>
          <w:lang w:eastAsia="en-US"/>
        </w:rPr>
        <w:t xml:space="preserve"> i akvarija,</w:t>
      </w:r>
    </w:p>
    <w:p w14:paraId="1236306C" w14:textId="088B63A3" w:rsidR="008F6166" w:rsidRPr="00C64EF0" w:rsidRDefault="008F6166">
      <w:pPr>
        <w:numPr>
          <w:ilvl w:val="0"/>
          <w:numId w:val="3"/>
        </w:numPr>
        <w:spacing w:after="0" w:line="240" w:lineRule="auto"/>
        <w:jc w:val="both"/>
        <w:rPr>
          <w:rFonts w:ascii="Arial" w:eastAsia="Times New Roman" w:hAnsi="Arial" w:cs="Arial"/>
          <w:bCs/>
          <w:iCs/>
          <w:lang w:eastAsia="en-US"/>
        </w:rPr>
      </w:pPr>
      <w:r w:rsidRPr="00C64EF0">
        <w:rPr>
          <w:rFonts w:ascii="Arial" w:eastAsia="Times New Roman" w:hAnsi="Arial" w:cs="Arial"/>
          <w:bCs/>
          <w:iCs/>
          <w:lang w:eastAsia="en-US"/>
        </w:rPr>
        <w:lastRenderedPageBreak/>
        <w:t xml:space="preserve">imovina dobivena od Ministarstva gospodarstva, poduzetništva i obrta u iznosu </w:t>
      </w:r>
      <w:r w:rsidR="00F1169D" w:rsidRPr="00C64EF0">
        <w:rPr>
          <w:rFonts w:ascii="Arial" w:eastAsia="Times New Roman" w:hAnsi="Arial" w:cs="Arial"/>
          <w:bCs/>
          <w:iCs/>
          <w:lang w:eastAsia="en-US"/>
        </w:rPr>
        <w:t>198.562,95 €</w:t>
      </w:r>
      <w:r w:rsidRPr="00C64EF0">
        <w:rPr>
          <w:rFonts w:ascii="Arial" w:eastAsia="Times New Roman" w:hAnsi="Arial" w:cs="Arial"/>
          <w:bCs/>
          <w:iCs/>
          <w:lang w:eastAsia="en-US"/>
        </w:rPr>
        <w:t xml:space="preserve"> na temelju Ugovora o smještaju, čuvanju i održavanju opreme robnih zaliha (vatrogasna cisterna);</w:t>
      </w:r>
    </w:p>
    <w:p w14:paraId="7497355D" w14:textId="65BE575E" w:rsidR="00376963" w:rsidRPr="00C64EF0" w:rsidRDefault="00376963">
      <w:pPr>
        <w:numPr>
          <w:ilvl w:val="0"/>
          <w:numId w:val="3"/>
        </w:numPr>
        <w:spacing w:after="0" w:line="240" w:lineRule="auto"/>
        <w:jc w:val="both"/>
        <w:rPr>
          <w:rFonts w:ascii="Arial" w:eastAsia="Times New Roman" w:hAnsi="Arial" w:cs="Arial"/>
          <w:bCs/>
          <w:iCs/>
          <w:lang w:eastAsia="en-US"/>
        </w:rPr>
      </w:pPr>
      <w:r w:rsidRPr="00C64EF0">
        <w:rPr>
          <w:rFonts w:ascii="Arial" w:eastAsia="Times New Roman" w:hAnsi="Arial" w:cs="Arial"/>
          <w:bCs/>
          <w:iCs/>
          <w:lang w:eastAsia="en-US"/>
        </w:rPr>
        <w:t>imovina dobivena od Dubrovačko-neretvanske županije (</w:t>
      </w:r>
      <w:proofErr w:type="spellStart"/>
      <w:r w:rsidRPr="00C64EF0">
        <w:rPr>
          <w:rFonts w:ascii="Arial" w:eastAsia="Times New Roman" w:hAnsi="Arial" w:cs="Arial"/>
          <w:bCs/>
          <w:iCs/>
          <w:lang w:eastAsia="en-US"/>
        </w:rPr>
        <w:t>akvalifter</w:t>
      </w:r>
      <w:proofErr w:type="spellEnd"/>
      <w:r w:rsidRPr="00C64EF0">
        <w:rPr>
          <w:rFonts w:ascii="Arial" w:eastAsia="Times New Roman" w:hAnsi="Arial" w:cs="Arial"/>
          <w:bCs/>
          <w:iCs/>
          <w:lang w:eastAsia="en-US"/>
        </w:rPr>
        <w:t xml:space="preserve"> za invalide) – imovina iskazana u vrijednosti </w:t>
      </w:r>
      <w:r w:rsidR="00F1169D" w:rsidRPr="00C64EF0">
        <w:rPr>
          <w:rFonts w:ascii="Arial" w:eastAsia="Times New Roman" w:hAnsi="Arial" w:cs="Arial"/>
          <w:bCs/>
          <w:iCs/>
          <w:lang w:eastAsia="en-US"/>
        </w:rPr>
        <w:t>0,13 €</w:t>
      </w:r>
      <w:r w:rsidRPr="00C64EF0">
        <w:rPr>
          <w:rFonts w:ascii="Arial" w:eastAsia="Times New Roman" w:hAnsi="Arial" w:cs="Arial"/>
          <w:bCs/>
          <w:iCs/>
          <w:lang w:eastAsia="en-US"/>
        </w:rPr>
        <w:t>.</w:t>
      </w:r>
    </w:p>
    <w:p w14:paraId="43EC53AF" w14:textId="449C03C6" w:rsidR="008F6166" w:rsidRPr="00C64EF0" w:rsidRDefault="008F6166" w:rsidP="008F616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 xml:space="preserve">dani instrumenti osiguranja plaćanja </w:t>
      </w:r>
      <w:r w:rsidRPr="00C64EF0">
        <w:rPr>
          <w:rFonts w:ascii="Arial" w:eastAsia="Times New Roman" w:hAnsi="Arial" w:cs="Arial"/>
          <w:bCs/>
          <w:iCs/>
          <w:lang w:eastAsia="en-US"/>
        </w:rPr>
        <w:t>(zadužnice</w:t>
      </w:r>
      <w:r w:rsidR="000E3305" w:rsidRPr="00C64EF0">
        <w:rPr>
          <w:rFonts w:ascii="Arial" w:eastAsia="Times New Roman" w:hAnsi="Arial" w:cs="Arial"/>
          <w:bCs/>
          <w:iCs/>
          <w:lang w:eastAsia="en-US"/>
        </w:rPr>
        <w:t xml:space="preserve"> i garancije</w:t>
      </w:r>
      <w:r w:rsidRPr="00C64EF0">
        <w:rPr>
          <w:rFonts w:ascii="Arial" w:eastAsia="Times New Roman" w:hAnsi="Arial" w:cs="Arial"/>
          <w:bCs/>
          <w:iCs/>
          <w:lang w:eastAsia="en-US"/>
        </w:rPr>
        <w:t xml:space="preserve">) u iznosu </w:t>
      </w:r>
      <w:r w:rsidR="007127A6" w:rsidRPr="00C64EF0">
        <w:rPr>
          <w:rFonts w:ascii="Arial" w:eastAsia="Times New Roman" w:hAnsi="Arial" w:cs="Arial"/>
          <w:bCs/>
          <w:iCs/>
          <w:lang w:eastAsia="en-US"/>
        </w:rPr>
        <w:t>599.008,57</w:t>
      </w:r>
      <w:r w:rsidR="00F1169D" w:rsidRPr="00C64EF0">
        <w:rPr>
          <w:rFonts w:ascii="Arial" w:eastAsia="Times New Roman" w:hAnsi="Arial" w:cs="Arial"/>
          <w:bCs/>
          <w:iCs/>
          <w:lang w:eastAsia="en-US"/>
        </w:rPr>
        <w:t xml:space="preserve"> €</w:t>
      </w:r>
      <w:r w:rsidRPr="00C64EF0">
        <w:rPr>
          <w:rFonts w:ascii="Arial" w:eastAsia="Times New Roman" w:hAnsi="Arial" w:cs="Arial"/>
          <w:bCs/>
          <w:iCs/>
          <w:lang w:eastAsia="en-US"/>
        </w:rPr>
        <w:t>,</w:t>
      </w:r>
    </w:p>
    <w:p w14:paraId="5C53401B" w14:textId="1A4079A2" w:rsidR="008F6166" w:rsidRPr="00C64EF0" w:rsidRDefault="008F6166" w:rsidP="008F616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 xml:space="preserve">primljeni instrumenti osiguranja plaćanja </w:t>
      </w:r>
      <w:r w:rsidRPr="00C64EF0">
        <w:rPr>
          <w:rFonts w:ascii="Arial" w:eastAsia="Times New Roman" w:hAnsi="Arial" w:cs="Arial"/>
          <w:bCs/>
          <w:iCs/>
          <w:lang w:eastAsia="en-US"/>
        </w:rPr>
        <w:t xml:space="preserve">(zadužnice) u iznosu </w:t>
      </w:r>
      <w:r w:rsidR="007127A6" w:rsidRPr="00C64EF0">
        <w:rPr>
          <w:rFonts w:ascii="Arial" w:eastAsia="Times New Roman" w:hAnsi="Arial" w:cs="Arial"/>
          <w:bCs/>
          <w:iCs/>
          <w:lang w:eastAsia="en-US"/>
        </w:rPr>
        <w:t>1.263.768,21</w:t>
      </w:r>
      <w:r w:rsidR="00F1169D" w:rsidRPr="00C64EF0">
        <w:rPr>
          <w:rFonts w:ascii="Arial" w:eastAsia="Times New Roman" w:hAnsi="Arial" w:cs="Arial"/>
          <w:bCs/>
          <w:iCs/>
          <w:lang w:eastAsia="en-US"/>
        </w:rPr>
        <w:t xml:space="preserve"> €</w:t>
      </w:r>
      <w:r w:rsidRPr="00C64EF0">
        <w:rPr>
          <w:rFonts w:ascii="Arial" w:eastAsia="Times New Roman" w:hAnsi="Arial" w:cs="Arial"/>
          <w:bCs/>
          <w:iCs/>
          <w:lang w:eastAsia="en-US"/>
        </w:rPr>
        <w:t>,</w:t>
      </w:r>
    </w:p>
    <w:p w14:paraId="00CF3C5B" w14:textId="3749BB40" w:rsidR="008F6166" w:rsidRPr="00C64EF0" w:rsidRDefault="008F6166" w:rsidP="008F616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dane suglasnosti za zaduživanje</w:t>
      </w:r>
      <w:r w:rsidRPr="00C64EF0">
        <w:rPr>
          <w:rFonts w:ascii="Arial" w:eastAsia="Times New Roman" w:hAnsi="Arial" w:cs="Arial"/>
          <w:bCs/>
          <w:iCs/>
          <w:lang w:eastAsia="en-US"/>
        </w:rPr>
        <w:t xml:space="preserve"> u iznosu </w:t>
      </w:r>
      <w:r w:rsidR="00C64EF0" w:rsidRPr="00C64EF0">
        <w:rPr>
          <w:rFonts w:ascii="Arial" w:eastAsia="Times New Roman" w:hAnsi="Arial" w:cs="Arial"/>
          <w:bCs/>
          <w:iCs/>
          <w:lang w:eastAsia="en-US"/>
        </w:rPr>
        <w:t>1.249.041,39</w:t>
      </w:r>
      <w:r w:rsidR="00F1169D" w:rsidRPr="00C64EF0">
        <w:rPr>
          <w:rFonts w:ascii="Arial" w:eastAsia="Times New Roman" w:hAnsi="Arial" w:cs="Arial"/>
          <w:bCs/>
          <w:iCs/>
          <w:lang w:eastAsia="en-US"/>
        </w:rPr>
        <w:t xml:space="preserve"> €</w:t>
      </w:r>
      <w:r w:rsidR="000E3305" w:rsidRPr="00C64EF0">
        <w:rPr>
          <w:rFonts w:ascii="Arial" w:eastAsia="Times New Roman" w:hAnsi="Arial" w:cs="Arial"/>
          <w:bCs/>
          <w:iCs/>
          <w:lang w:eastAsia="en-US"/>
        </w:rPr>
        <w:t xml:space="preserve"> (nisu jamstva)</w:t>
      </w:r>
      <w:r w:rsidRPr="00C64EF0">
        <w:rPr>
          <w:rFonts w:ascii="Arial" w:eastAsia="Times New Roman" w:hAnsi="Arial" w:cs="Arial"/>
          <w:bCs/>
          <w:iCs/>
          <w:lang w:eastAsia="en-US"/>
        </w:rPr>
        <w:t>,</w:t>
      </w:r>
    </w:p>
    <w:p w14:paraId="5B53CB34" w14:textId="0C145F22" w:rsidR="00E827AE" w:rsidRPr="00C64EF0" w:rsidRDefault="008F6166" w:rsidP="008F6166">
      <w:pPr>
        <w:spacing w:after="0" w:line="240" w:lineRule="auto"/>
        <w:jc w:val="both"/>
        <w:rPr>
          <w:rFonts w:ascii="Arial" w:eastAsia="Times New Roman" w:hAnsi="Arial" w:cs="Arial"/>
          <w:bCs/>
          <w:iCs/>
          <w:lang w:eastAsia="en-US"/>
        </w:rPr>
      </w:pPr>
      <w:r w:rsidRPr="00C64EF0">
        <w:rPr>
          <w:rFonts w:ascii="Arial" w:eastAsia="Times New Roman" w:hAnsi="Arial" w:cs="Arial"/>
          <w:b/>
          <w:bCs/>
          <w:iCs/>
          <w:u w:val="single"/>
          <w:lang w:eastAsia="en-US"/>
        </w:rPr>
        <w:t>-</w:t>
      </w:r>
      <w:r w:rsidRPr="00C64EF0">
        <w:rPr>
          <w:rFonts w:ascii="Arial" w:eastAsia="Times New Roman" w:hAnsi="Arial" w:cs="Arial"/>
          <w:b/>
          <w:bCs/>
          <w:iCs/>
          <w:u w:val="single"/>
          <w:lang w:eastAsia="en-US"/>
        </w:rPr>
        <w:tab/>
        <w:t>potencijalne obveze po osnovi sudskih sporova u tijeku</w:t>
      </w:r>
      <w:r w:rsidRPr="00C64EF0">
        <w:rPr>
          <w:rFonts w:ascii="Arial" w:eastAsia="Times New Roman" w:hAnsi="Arial" w:cs="Arial"/>
          <w:bCs/>
          <w:iCs/>
          <w:lang w:eastAsia="en-US"/>
        </w:rPr>
        <w:t xml:space="preserve"> u iznosu </w:t>
      </w:r>
      <w:r w:rsidR="007127A6" w:rsidRPr="00C64EF0">
        <w:rPr>
          <w:rFonts w:ascii="Arial" w:eastAsia="Times New Roman" w:hAnsi="Arial" w:cs="Arial"/>
          <w:bCs/>
          <w:iCs/>
          <w:lang w:eastAsia="en-US"/>
        </w:rPr>
        <w:t>190.766,49</w:t>
      </w:r>
      <w:r w:rsidR="000D518D" w:rsidRPr="00C64EF0">
        <w:rPr>
          <w:rFonts w:ascii="Arial" w:eastAsia="Times New Roman" w:hAnsi="Arial" w:cs="Arial"/>
          <w:bCs/>
          <w:iCs/>
          <w:lang w:eastAsia="en-US"/>
        </w:rPr>
        <w:t xml:space="preserve"> €</w:t>
      </w:r>
      <w:r w:rsidRPr="00C64EF0">
        <w:rPr>
          <w:rFonts w:ascii="Arial" w:eastAsia="Times New Roman" w:hAnsi="Arial" w:cs="Arial"/>
          <w:bCs/>
          <w:iCs/>
          <w:lang w:eastAsia="en-US"/>
        </w:rPr>
        <w:t xml:space="preserve"> (vrijednosno najznačajnije obveze se odnose na upravne postupke koji su zabilježeni pred Uredom državne uprave u Dubrovačko-neretvanskoj županiji, najvećim dijelom radi utvrđivanja prava vlasništva i naknade za zemljište oduzeto vlasnicima u prethodnom stoljeću).</w:t>
      </w:r>
      <w:bookmarkEnd w:id="392"/>
    </w:p>
    <w:p w14:paraId="294B1BCB" w14:textId="460EF0AB" w:rsidR="008F6166" w:rsidRPr="00C64EF0" w:rsidRDefault="008F6166" w:rsidP="008F6166">
      <w:pPr>
        <w:spacing w:after="0" w:line="240" w:lineRule="auto"/>
        <w:jc w:val="both"/>
        <w:rPr>
          <w:rFonts w:ascii="Arial" w:eastAsia="Times New Roman" w:hAnsi="Arial" w:cs="Arial"/>
          <w:iCs/>
          <w:lang w:eastAsia="en-US"/>
        </w:rPr>
      </w:pPr>
      <w:r w:rsidRPr="00C64EF0">
        <w:rPr>
          <w:rFonts w:ascii="Arial" w:eastAsia="Times New Roman" w:hAnsi="Arial" w:cs="Arial"/>
          <w:iCs/>
          <w:lang w:eastAsia="en-US"/>
        </w:rPr>
        <w:br w:type="page"/>
      </w:r>
    </w:p>
    <w:p w14:paraId="3CD31A56" w14:textId="77777777" w:rsidR="000650E1" w:rsidRPr="00FA511A" w:rsidRDefault="000650E1" w:rsidP="000650E1">
      <w:pPr>
        <w:spacing w:after="0" w:line="240" w:lineRule="auto"/>
        <w:jc w:val="both"/>
        <w:rPr>
          <w:rFonts w:ascii="Arial" w:eastAsia="Times New Roman" w:hAnsi="Arial" w:cs="Arial"/>
          <w:iCs/>
          <w:lang w:eastAsia="en-US"/>
        </w:rPr>
      </w:pPr>
    </w:p>
    <w:p w14:paraId="09A627F7" w14:textId="513E400E" w:rsidR="000650E1" w:rsidRPr="00FA511A" w:rsidRDefault="006D222A" w:rsidP="000650E1">
      <w:pPr>
        <w:pStyle w:val="Naslov2"/>
        <w:jc w:val="center"/>
        <w:rPr>
          <w:rFonts w:ascii="Arial" w:hAnsi="Arial" w:cs="Arial"/>
          <w:sz w:val="22"/>
          <w:lang w:val="hr-HR"/>
        </w:rPr>
      </w:pPr>
      <w:bookmarkStart w:id="393" w:name="_Toc449430296"/>
      <w:bookmarkStart w:id="394" w:name="_Toc176776668"/>
      <w:r w:rsidRPr="00FA511A">
        <w:rPr>
          <w:rFonts w:ascii="Arial" w:hAnsi="Arial" w:cs="Arial"/>
          <w:sz w:val="22"/>
          <w:lang w:val="hr-HR"/>
        </w:rPr>
        <w:t>7</w:t>
      </w:r>
      <w:r w:rsidR="000650E1" w:rsidRPr="00FA511A">
        <w:rPr>
          <w:rFonts w:ascii="Arial" w:hAnsi="Arial" w:cs="Arial"/>
          <w:sz w:val="22"/>
          <w:lang w:val="hr-HR"/>
        </w:rPr>
        <w:t>.2.</w:t>
      </w:r>
      <w:r w:rsidR="000650E1" w:rsidRPr="00FA511A">
        <w:rPr>
          <w:rFonts w:ascii="Arial" w:hAnsi="Arial" w:cs="Arial"/>
          <w:sz w:val="22"/>
          <w:lang w:val="hr-HR"/>
        </w:rPr>
        <w:tab/>
        <w:t>STANJE IMOVINE I OBVEZA – OPĆINA I PRORAČUNSKI KORISNICI</w:t>
      </w:r>
      <w:bookmarkEnd w:id="393"/>
      <w:r w:rsidR="000650E1" w:rsidRPr="00FA511A">
        <w:rPr>
          <w:rFonts w:ascii="Arial" w:hAnsi="Arial" w:cs="Arial"/>
          <w:sz w:val="22"/>
          <w:lang w:val="hr-HR"/>
        </w:rPr>
        <w:t>, razina 23</w:t>
      </w:r>
      <w:bookmarkEnd w:id="394"/>
    </w:p>
    <w:p w14:paraId="4657F696" w14:textId="77777777" w:rsidR="000650E1" w:rsidRPr="00FA511A" w:rsidRDefault="000650E1" w:rsidP="000650E1">
      <w:pPr>
        <w:autoSpaceDE w:val="0"/>
        <w:autoSpaceDN w:val="0"/>
        <w:adjustRightInd w:val="0"/>
        <w:spacing w:after="0" w:line="240" w:lineRule="auto"/>
        <w:jc w:val="both"/>
        <w:rPr>
          <w:rFonts w:ascii="Arial" w:eastAsia="Times New Roman" w:hAnsi="Arial" w:cs="Arial"/>
        </w:rPr>
      </w:pPr>
    </w:p>
    <w:p w14:paraId="379BB9C0" w14:textId="3C9EAA0D" w:rsidR="000650E1" w:rsidRPr="00FA511A" w:rsidRDefault="000650E1" w:rsidP="000650E1">
      <w:pPr>
        <w:spacing w:after="0" w:line="240" w:lineRule="auto"/>
        <w:jc w:val="both"/>
        <w:rPr>
          <w:rFonts w:ascii="Arial" w:eastAsia="Times New Roman" w:hAnsi="Arial" w:cs="Arial"/>
        </w:rPr>
      </w:pPr>
      <w:r w:rsidRPr="00FA511A">
        <w:rPr>
          <w:rFonts w:ascii="Arial" w:eastAsia="Times New Roman" w:hAnsi="Arial" w:cs="Arial"/>
          <w:szCs w:val="20"/>
          <w:lang w:eastAsia="en-US"/>
        </w:rPr>
        <w:t>U ovom dijelu imovine i obveza opisuje se stanje imovine i obveza iz bilance Općine i njena četiri proračunska korisnika, dakle sa pripadajućom imovinom i obvezama proračunskih korisnika Općine Konavle (Dječji vrtić Konavle, Muzeji i galerije Konavala, Javna vatrogasna postrojba Konavle, Dom za starije i nemoćne osobe Konavle)</w:t>
      </w:r>
      <w:r w:rsidRPr="00FA511A">
        <w:rPr>
          <w:rFonts w:ascii="Arial" w:eastAsia="Times New Roman" w:hAnsi="Arial" w:cs="Arial"/>
        </w:rPr>
        <w:t xml:space="preserve"> na dan 31.12.202</w:t>
      </w:r>
      <w:r w:rsidR="00C64EF0" w:rsidRPr="00FA511A">
        <w:rPr>
          <w:rFonts w:ascii="Arial" w:eastAsia="Times New Roman" w:hAnsi="Arial" w:cs="Arial"/>
        </w:rPr>
        <w:t>3</w:t>
      </w:r>
      <w:r w:rsidRPr="00FA511A">
        <w:rPr>
          <w:rFonts w:ascii="Arial" w:eastAsia="Times New Roman" w:hAnsi="Arial" w:cs="Arial"/>
        </w:rPr>
        <w:t xml:space="preserve">. (prema financijskim izvještajima razine 23). i na dan </w:t>
      </w:r>
      <w:r w:rsidR="00C64EF0" w:rsidRPr="00FA511A">
        <w:rPr>
          <w:rFonts w:ascii="Arial" w:eastAsia="Times New Roman" w:hAnsi="Arial" w:cs="Arial"/>
        </w:rPr>
        <w:t>30.06.2024</w:t>
      </w:r>
      <w:r w:rsidRPr="00FA511A">
        <w:rPr>
          <w:rFonts w:ascii="Arial" w:eastAsia="Times New Roman" w:hAnsi="Arial" w:cs="Arial"/>
        </w:rPr>
        <w:t xml:space="preserve">. prema podacima iskazanim u </w:t>
      </w:r>
      <w:r w:rsidR="005D0164" w:rsidRPr="00FA511A">
        <w:rPr>
          <w:rFonts w:ascii="Arial" w:eastAsia="Times New Roman" w:hAnsi="Arial" w:cs="Arial"/>
        </w:rPr>
        <w:t>financijskim izvještajima</w:t>
      </w:r>
      <w:r w:rsidRPr="00FA511A">
        <w:rPr>
          <w:rFonts w:ascii="Arial" w:eastAsia="Times New Roman" w:hAnsi="Arial" w:cs="Arial"/>
        </w:rPr>
        <w:t xml:space="preserve"> (uz napomenu da se </w:t>
      </w:r>
      <w:r w:rsidRPr="00FA511A">
        <w:rPr>
          <w:rFonts w:ascii="Arial" w:eastAsia="Times New Roman" w:hAnsi="Arial" w:cs="Arial"/>
          <w:b/>
        </w:rPr>
        <w:t>Bilanca ne sastavlja i ne predaje za polugodišnje izvještajno razdoblje</w:t>
      </w:r>
      <w:r w:rsidRPr="00FA511A">
        <w:rPr>
          <w:rFonts w:ascii="Arial" w:eastAsia="Times New Roman" w:hAnsi="Arial" w:cs="Arial"/>
        </w:rPr>
        <w:t>).</w:t>
      </w:r>
    </w:p>
    <w:p w14:paraId="22F4CD96" w14:textId="77777777" w:rsidR="005D0164" w:rsidRPr="00FA511A" w:rsidRDefault="005D0164" w:rsidP="005D0164">
      <w:pPr>
        <w:autoSpaceDE w:val="0"/>
        <w:autoSpaceDN w:val="0"/>
        <w:adjustRightInd w:val="0"/>
        <w:spacing w:after="0" w:line="240" w:lineRule="auto"/>
        <w:jc w:val="both"/>
        <w:rPr>
          <w:rFonts w:ascii="Arial" w:eastAsia="Times New Roman" w:hAnsi="Arial" w:cs="Arial"/>
        </w:rPr>
      </w:pPr>
    </w:p>
    <w:p w14:paraId="0D680BF0" w14:textId="4C943FDE" w:rsidR="005D0164" w:rsidRPr="00FA511A" w:rsidRDefault="005D0164" w:rsidP="005D0164">
      <w:pPr>
        <w:autoSpaceDE w:val="0"/>
        <w:autoSpaceDN w:val="0"/>
        <w:adjustRightInd w:val="0"/>
        <w:spacing w:after="0" w:line="240" w:lineRule="auto"/>
        <w:jc w:val="both"/>
        <w:rPr>
          <w:rFonts w:ascii="Arial" w:eastAsia="Times New Roman" w:hAnsi="Arial" w:cs="Arial"/>
        </w:rPr>
      </w:pPr>
      <w:r w:rsidRPr="00FA511A">
        <w:rPr>
          <w:rFonts w:ascii="Arial" w:eastAsia="Times New Roman" w:hAnsi="Arial" w:cs="Arial"/>
        </w:rPr>
        <w:t>Naime, daje se tablica konsolidirane imovine na dan 31.12.202</w:t>
      </w:r>
      <w:r w:rsidR="0012127A" w:rsidRPr="00FA511A">
        <w:rPr>
          <w:rFonts w:ascii="Arial" w:eastAsia="Times New Roman" w:hAnsi="Arial" w:cs="Arial"/>
        </w:rPr>
        <w:t>3</w:t>
      </w:r>
      <w:r w:rsidRPr="00FA511A">
        <w:rPr>
          <w:rFonts w:ascii="Arial" w:eastAsia="Times New Roman" w:hAnsi="Arial" w:cs="Arial"/>
        </w:rPr>
        <w:t>.</w:t>
      </w:r>
      <w:r w:rsidR="00EF1EAC" w:rsidRPr="00FA511A">
        <w:rPr>
          <w:rFonts w:ascii="Arial" w:eastAsia="Times New Roman" w:hAnsi="Arial" w:cs="Arial"/>
        </w:rPr>
        <w:t xml:space="preserve"> (odnosno 1.1.202</w:t>
      </w:r>
      <w:r w:rsidR="00C64EF0" w:rsidRPr="00FA511A">
        <w:rPr>
          <w:rFonts w:ascii="Arial" w:eastAsia="Times New Roman" w:hAnsi="Arial" w:cs="Arial"/>
        </w:rPr>
        <w:t>4</w:t>
      </w:r>
      <w:r w:rsidR="00EF1EAC" w:rsidRPr="00FA511A">
        <w:rPr>
          <w:rFonts w:ascii="Arial" w:eastAsia="Times New Roman" w:hAnsi="Arial" w:cs="Arial"/>
        </w:rPr>
        <w:t>.)</w:t>
      </w:r>
      <w:r w:rsidRPr="00FA511A">
        <w:rPr>
          <w:rFonts w:ascii="Arial" w:eastAsia="Times New Roman" w:hAnsi="Arial" w:cs="Arial"/>
        </w:rPr>
        <w:t xml:space="preserve"> i na dan </w:t>
      </w:r>
      <w:r w:rsidR="00C64EF0" w:rsidRPr="00FA511A">
        <w:rPr>
          <w:rFonts w:ascii="Arial" w:eastAsia="Times New Roman" w:hAnsi="Arial" w:cs="Arial"/>
        </w:rPr>
        <w:t>30.06.2024</w:t>
      </w:r>
      <w:r w:rsidRPr="00FA511A">
        <w:rPr>
          <w:rFonts w:ascii="Arial" w:eastAsia="Times New Roman" w:hAnsi="Arial" w:cs="Arial"/>
        </w:rPr>
        <w:t>., tablica konsolidiranih obveza i vlastitih izvora na dan 31.12.202</w:t>
      </w:r>
      <w:r w:rsidR="00C64EF0" w:rsidRPr="00FA511A">
        <w:rPr>
          <w:rFonts w:ascii="Arial" w:eastAsia="Times New Roman" w:hAnsi="Arial" w:cs="Arial"/>
        </w:rPr>
        <w:t>3</w:t>
      </w:r>
      <w:r w:rsidRPr="00FA511A">
        <w:rPr>
          <w:rFonts w:ascii="Arial" w:eastAsia="Times New Roman" w:hAnsi="Arial" w:cs="Arial"/>
        </w:rPr>
        <w:t>.</w:t>
      </w:r>
      <w:r w:rsidR="00EF1EAC" w:rsidRPr="00FA511A">
        <w:rPr>
          <w:rFonts w:ascii="Arial" w:eastAsia="Times New Roman" w:hAnsi="Arial" w:cs="Arial"/>
        </w:rPr>
        <w:t xml:space="preserve"> (odnosno 1.1.20</w:t>
      </w:r>
      <w:r w:rsidR="00C64EF0" w:rsidRPr="00FA511A">
        <w:rPr>
          <w:rFonts w:ascii="Arial" w:eastAsia="Times New Roman" w:hAnsi="Arial" w:cs="Arial"/>
        </w:rPr>
        <w:t>24</w:t>
      </w:r>
      <w:r w:rsidR="00EF1EAC" w:rsidRPr="00FA511A">
        <w:rPr>
          <w:rFonts w:ascii="Arial" w:eastAsia="Times New Roman" w:hAnsi="Arial" w:cs="Arial"/>
        </w:rPr>
        <w:t>.)</w:t>
      </w:r>
      <w:r w:rsidRPr="00FA511A">
        <w:rPr>
          <w:rFonts w:ascii="Arial" w:eastAsia="Times New Roman" w:hAnsi="Arial" w:cs="Arial"/>
        </w:rPr>
        <w:t xml:space="preserve"> i na dan </w:t>
      </w:r>
      <w:r w:rsidR="00C64EF0" w:rsidRPr="00FA511A">
        <w:rPr>
          <w:rFonts w:ascii="Arial" w:eastAsia="Times New Roman" w:hAnsi="Arial" w:cs="Arial"/>
        </w:rPr>
        <w:t>30.06.2024</w:t>
      </w:r>
      <w:r w:rsidRPr="00FA511A">
        <w:rPr>
          <w:rFonts w:ascii="Arial" w:eastAsia="Times New Roman" w:hAnsi="Arial" w:cs="Arial"/>
        </w:rPr>
        <w:t>., te dvije tablice u kojoj se daje usporedni prikaz imovine, te obveza i vlastitih izvora za općinu, ukupno konsolidirano, te razlika iskazanih iznosa koji se odnosi na vrijednost imovine, te obveza i vlastitih izvora sva četiri proračunska korisnika zajedno.</w:t>
      </w:r>
    </w:p>
    <w:p w14:paraId="6F052939" w14:textId="77777777" w:rsidR="000E3305" w:rsidRPr="00FA511A" w:rsidRDefault="000E3305" w:rsidP="000650E1">
      <w:pPr>
        <w:autoSpaceDE w:val="0"/>
        <w:autoSpaceDN w:val="0"/>
        <w:adjustRightInd w:val="0"/>
        <w:spacing w:after="0" w:line="240" w:lineRule="auto"/>
        <w:jc w:val="both"/>
        <w:rPr>
          <w:rFonts w:ascii="Arial" w:eastAsia="Times New Roman" w:hAnsi="Arial" w:cs="Arial"/>
        </w:rPr>
      </w:pPr>
    </w:p>
    <w:p w14:paraId="288462A0" w14:textId="77777777" w:rsidR="000650E1" w:rsidRPr="00FA511A"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FA511A">
        <w:rPr>
          <w:rFonts w:ascii="Arial" w:eastAsia="Times New Roman" w:hAnsi="Arial" w:cs="Arial"/>
          <w:b/>
          <w:szCs w:val="20"/>
          <w:lang w:eastAsia="en-US"/>
        </w:rPr>
        <w:t>1.</w:t>
      </w:r>
      <w:r w:rsidRPr="00FA511A">
        <w:rPr>
          <w:rFonts w:ascii="Arial" w:eastAsia="Times New Roman" w:hAnsi="Arial" w:cs="Arial"/>
          <w:b/>
          <w:szCs w:val="20"/>
          <w:lang w:eastAsia="en-US"/>
        </w:rPr>
        <w:tab/>
        <w:t xml:space="preserve">Konsolidirana bilanca - IMOVINA </w:t>
      </w:r>
    </w:p>
    <w:p w14:paraId="1CD564A5" w14:textId="77777777" w:rsidR="00C6228B" w:rsidRPr="00FA511A" w:rsidRDefault="00C6228B" w:rsidP="000650E1">
      <w:pPr>
        <w:autoSpaceDE w:val="0"/>
        <w:autoSpaceDN w:val="0"/>
        <w:adjustRightInd w:val="0"/>
        <w:spacing w:after="0" w:line="240" w:lineRule="auto"/>
        <w:jc w:val="both"/>
        <w:rPr>
          <w:rFonts w:ascii="Arial" w:eastAsia="Times New Roman" w:hAnsi="Arial" w:cs="Arial"/>
        </w:rPr>
      </w:pPr>
    </w:p>
    <w:tbl>
      <w:tblPr>
        <w:tblW w:w="10060" w:type="dxa"/>
        <w:jc w:val="center"/>
        <w:tblLook w:val="04A0" w:firstRow="1" w:lastRow="0" w:firstColumn="1" w:lastColumn="0" w:noHBand="0" w:noVBand="1"/>
      </w:tblPr>
      <w:tblGrid>
        <w:gridCol w:w="976"/>
        <w:gridCol w:w="3540"/>
        <w:gridCol w:w="1396"/>
        <w:gridCol w:w="1676"/>
        <w:gridCol w:w="1396"/>
        <w:gridCol w:w="1076"/>
      </w:tblGrid>
      <w:tr w:rsidR="00FA511A" w:rsidRPr="00A46FA5" w14:paraId="025E64E3" w14:textId="77777777" w:rsidTr="00B223BA">
        <w:trPr>
          <w:trHeight w:val="645"/>
          <w:jc w:val="center"/>
        </w:trPr>
        <w:tc>
          <w:tcPr>
            <w:tcW w:w="97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13E43A1" w14:textId="16C6B4FA" w:rsidR="00FA511A" w:rsidRPr="00FA511A" w:rsidRDefault="00FA511A" w:rsidP="00FA511A">
            <w:pPr>
              <w:spacing w:after="0" w:line="240" w:lineRule="auto"/>
              <w:jc w:val="center"/>
              <w:rPr>
                <w:rFonts w:ascii="Times New Roman" w:eastAsia="Times New Roman" w:hAnsi="Times New Roman" w:cs="Times New Roman"/>
                <w:b/>
                <w:bCs/>
                <w:sz w:val="16"/>
                <w:szCs w:val="16"/>
              </w:rPr>
            </w:pPr>
            <w:r w:rsidRPr="00FA511A">
              <w:rPr>
                <w:b/>
                <w:bCs/>
                <w:sz w:val="16"/>
                <w:szCs w:val="16"/>
              </w:rPr>
              <w:t>Račun iz računskog plana</w:t>
            </w:r>
          </w:p>
        </w:tc>
        <w:tc>
          <w:tcPr>
            <w:tcW w:w="3540" w:type="dxa"/>
            <w:tcBorders>
              <w:top w:val="single" w:sz="8" w:space="0" w:color="auto"/>
              <w:left w:val="nil"/>
              <w:bottom w:val="single" w:sz="8" w:space="0" w:color="auto"/>
              <w:right w:val="single" w:sz="4" w:space="0" w:color="auto"/>
            </w:tcBorders>
            <w:shd w:val="clear" w:color="auto" w:fill="auto"/>
            <w:vAlign w:val="center"/>
            <w:hideMark/>
          </w:tcPr>
          <w:p w14:paraId="7CB5706B" w14:textId="5379DCFB" w:rsidR="00FA511A" w:rsidRPr="00FA511A" w:rsidRDefault="00FA511A" w:rsidP="00FA511A">
            <w:pPr>
              <w:spacing w:after="0" w:line="240" w:lineRule="auto"/>
              <w:jc w:val="center"/>
              <w:rPr>
                <w:rFonts w:ascii="Times New Roman" w:eastAsia="Times New Roman" w:hAnsi="Times New Roman" w:cs="Times New Roman"/>
                <w:b/>
                <w:bCs/>
                <w:sz w:val="16"/>
                <w:szCs w:val="16"/>
              </w:rPr>
            </w:pPr>
            <w:r w:rsidRPr="00FA511A">
              <w:rPr>
                <w:b/>
                <w:bCs/>
                <w:sz w:val="16"/>
                <w:szCs w:val="16"/>
              </w:rPr>
              <w:t>Opis (IMOVINA - KONSOLIDIRANO)</w:t>
            </w:r>
          </w:p>
        </w:tc>
        <w:tc>
          <w:tcPr>
            <w:tcW w:w="1396" w:type="dxa"/>
            <w:tcBorders>
              <w:top w:val="single" w:sz="8" w:space="0" w:color="auto"/>
              <w:left w:val="nil"/>
              <w:bottom w:val="single" w:sz="8" w:space="0" w:color="auto"/>
              <w:right w:val="single" w:sz="4" w:space="0" w:color="auto"/>
            </w:tcBorders>
            <w:shd w:val="clear" w:color="auto" w:fill="auto"/>
            <w:vAlign w:val="center"/>
            <w:hideMark/>
          </w:tcPr>
          <w:p w14:paraId="57A6BFAA" w14:textId="23348BAD"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1.1.2024. (=31.12.2023.)</w:t>
            </w:r>
          </w:p>
        </w:tc>
        <w:tc>
          <w:tcPr>
            <w:tcW w:w="1676" w:type="dxa"/>
            <w:tcBorders>
              <w:top w:val="single" w:sz="8" w:space="0" w:color="auto"/>
              <w:left w:val="nil"/>
              <w:bottom w:val="single" w:sz="8" w:space="0" w:color="auto"/>
              <w:right w:val="single" w:sz="4" w:space="0" w:color="auto"/>
            </w:tcBorders>
            <w:shd w:val="clear" w:color="auto" w:fill="auto"/>
            <w:vAlign w:val="center"/>
            <w:hideMark/>
          </w:tcPr>
          <w:p w14:paraId="3313D445" w14:textId="5C2E11DE"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30.06.2024.</w:t>
            </w:r>
          </w:p>
        </w:tc>
        <w:tc>
          <w:tcPr>
            <w:tcW w:w="1396" w:type="dxa"/>
            <w:tcBorders>
              <w:top w:val="single" w:sz="8" w:space="0" w:color="auto"/>
              <w:left w:val="nil"/>
              <w:bottom w:val="single" w:sz="8" w:space="0" w:color="auto"/>
              <w:right w:val="nil"/>
            </w:tcBorders>
            <w:shd w:val="clear" w:color="auto" w:fill="auto"/>
            <w:vAlign w:val="center"/>
            <w:hideMark/>
          </w:tcPr>
          <w:p w14:paraId="1AC32A0B" w14:textId="68DE201C"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Povećanje ili smanjenje</w:t>
            </w:r>
          </w:p>
        </w:tc>
        <w:tc>
          <w:tcPr>
            <w:tcW w:w="1076"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4C30ACB4" w14:textId="2EBFA1BA"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Indeks (2024/2023)</w:t>
            </w:r>
          </w:p>
        </w:tc>
      </w:tr>
      <w:tr w:rsidR="00FA511A" w:rsidRPr="00A46FA5" w14:paraId="6CD536AC" w14:textId="77777777" w:rsidTr="00B223BA">
        <w:trPr>
          <w:trHeight w:val="180"/>
          <w:jc w:val="center"/>
        </w:trPr>
        <w:tc>
          <w:tcPr>
            <w:tcW w:w="976" w:type="dxa"/>
            <w:tcBorders>
              <w:top w:val="nil"/>
              <w:left w:val="single" w:sz="8" w:space="0" w:color="auto"/>
              <w:bottom w:val="single" w:sz="8" w:space="0" w:color="auto"/>
              <w:right w:val="single" w:sz="4" w:space="0" w:color="auto"/>
            </w:tcBorders>
            <w:shd w:val="clear" w:color="auto" w:fill="auto"/>
            <w:vAlign w:val="center"/>
            <w:hideMark/>
          </w:tcPr>
          <w:p w14:paraId="7A5116BA" w14:textId="4D212052"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1</w:t>
            </w:r>
          </w:p>
        </w:tc>
        <w:tc>
          <w:tcPr>
            <w:tcW w:w="3540" w:type="dxa"/>
            <w:tcBorders>
              <w:top w:val="nil"/>
              <w:left w:val="nil"/>
              <w:bottom w:val="single" w:sz="8" w:space="0" w:color="auto"/>
              <w:right w:val="single" w:sz="4" w:space="0" w:color="auto"/>
            </w:tcBorders>
            <w:shd w:val="clear" w:color="auto" w:fill="auto"/>
            <w:vAlign w:val="center"/>
            <w:hideMark/>
          </w:tcPr>
          <w:p w14:paraId="13E1DB9B" w14:textId="15902155"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2</w:t>
            </w:r>
          </w:p>
        </w:tc>
        <w:tc>
          <w:tcPr>
            <w:tcW w:w="1396" w:type="dxa"/>
            <w:tcBorders>
              <w:top w:val="nil"/>
              <w:left w:val="nil"/>
              <w:bottom w:val="single" w:sz="8" w:space="0" w:color="auto"/>
              <w:right w:val="single" w:sz="4" w:space="0" w:color="auto"/>
            </w:tcBorders>
            <w:shd w:val="clear" w:color="auto" w:fill="auto"/>
            <w:vAlign w:val="center"/>
            <w:hideMark/>
          </w:tcPr>
          <w:p w14:paraId="5AB2816E" w14:textId="2EEF5433"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3</w:t>
            </w:r>
          </w:p>
        </w:tc>
        <w:tc>
          <w:tcPr>
            <w:tcW w:w="1676" w:type="dxa"/>
            <w:tcBorders>
              <w:top w:val="nil"/>
              <w:left w:val="nil"/>
              <w:bottom w:val="single" w:sz="8" w:space="0" w:color="auto"/>
              <w:right w:val="single" w:sz="4" w:space="0" w:color="auto"/>
            </w:tcBorders>
            <w:shd w:val="clear" w:color="auto" w:fill="auto"/>
            <w:vAlign w:val="center"/>
            <w:hideMark/>
          </w:tcPr>
          <w:p w14:paraId="0D1C34AD" w14:textId="2F7ECC3E"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4</w:t>
            </w:r>
          </w:p>
        </w:tc>
        <w:tc>
          <w:tcPr>
            <w:tcW w:w="1396" w:type="dxa"/>
            <w:tcBorders>
              <w:top w:val="nil"/>
              <w:left w:val="nil"/>
              <w:bottom w:val="single" w:sz="8" w:space="0" w:color="auto"/>
              <w:right w:val="nil"/>
            </w:tcBorders>
            <w:shd w:val="clear" w:color="auto" w:fill="auto"/>
            <w:vAlign w:val="center"/>
            <w:hideMark/>
          </w:tcPr>
          <w:p w14:paraId="0E1D90EA" w14:textId="522FF4EE"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5 (4-3)</w:t>
            </w:r>
          </w:p>
        </w:tc>
        <w:tc>
          <w:tcPr>
            <w:tcW w:w="1076" w:type="dxa"/>
            <w:tcBorders>
              <w:top w:val="nil"/>
              <w:left w:val="single" w:sz="4" w:space="0" w:color="auto"/>
              <w:bottom w:val="single" w:sz="8" w:space="0" w:color="auto"/>
              <w:right w:val="single" w:sz="8" w:space="0" w:color="auto"/>
            </w:tcBorders>
            <w:shd w:val="clear" w:color="auto" w:fill="auto"/>
            <w:vAlign w:val="center"/>
            <w:hideMark/>
          </w:tcPr>
          <w:p w14:paraId="1F4D201A" w14:textId="289F74B8"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6 (4/3)</w:t>
            </w:r>
          </w:p>
        </w:tc>
      </w:tr>
      <w:tr w:rsidR="00FA511A" w:rsidRPr="00A46FA5" w14:paraId="0A286913"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4A9F4B49" w14:textId="1DEBD257"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o1</w:t>
            </w:r>
          </w:p>
        </w:tc>
        <w:tc>
          <w:tcPr>
            <w:tcW w:w="3540" w:type="dxa"/>
            <w:tcBorders>
              <w:top w:val="nil"/>
              <w:left w:val="nil"/>
              <w:bottom w:val="single" w:sz="4" w:space="0" w:color="auto"/>
              <w:right w:val="single" w:sz="4" w:space="0" w:color="auto"/>
            </w:tcBorders>
            <w:shd w:val="clear" w:color="auto" w:fill="auto"/>
            <w:vAlign w:val="center"/>
            <w:hideMark/>
          </w:tcPr>
          <w:p w14:paraId="5C181173" w14:textId="0FF950A5" w:rsidR="00FA511A" w:rsidRPr="00FA511A" w:rsidRDefault="00FA511A" w:rsidP="00FA511A">
            <w:pPr>
              <w:spacing w:after="0" w:line="240" w:lineRule="auto"/>
              <w:rPr>
                <w:rFonts w:ascii="Times New Roman" w:eastAsia="Times New Roman" w:hAnsi="Times New Roman" w:cs="Times New Roman"/>
                <w:sz w:val="18"/>
                <w:szCs w:val="18"/>
              </w:rPr>
            </w:pPr>
            <w:proofErr w:type="spellStart"/>
            <w:r w:rsidRPr="00FA511A">
              <w:rPr>
                <w:sz w:val="18"/>
                <w:szCs w:val="18"/>
              </w:rPr>
              <w:t>Neproizvedena</w:t>
            </w:r>
            <w:proofErr w:type="spellEnd"/>
            <w:r w:rsidRPr="00FA511A">
              <w:rPr>
                <w:sz w:val="18"/>
                <w:szCs w:val="18"/>
              </w:rPr>
              <w:t xml:space="preserve"> dugotrajna imovina</w:t>
            </w:r>
          </w:p>
        </w:tc>
        <w:tc>
          <w:tcPr>
            <w:tcW w:w="1396" w:type="dxa"/>
            <w:tcBorders>
              <w:top w:val="nil"/>
              <w:left w:val="nil"/>
              <w:bottom w:val="single" w:sz="4" w:space="0" w:color="auto"/>
              <w:right w:val="single" w:sz="4" w:space="0" w:color="auto"/>
            </w:tcBorders>
            <w:shd w:val="clear" w:color="auto" w:fill="auto"/>
            <w:noWrap/>
            <w:vAlign w:val="center"/>
            <w:hideMark/>
          </w:tcPr>
          <w:p w14:paraId="22625221" w14:textId="4F37D49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20.039.041,02</w:t>
            </w:r>
          </w:p>
        </w:tc>
        <w:tc>
          <w:tcPr>
            <w:tcW w:w="1676" w:type="dxa"/>
            <w:tcBorders>
              <w:top w:val="nil"/>
              <w:left w:val="nil"/>
              <w:bottom w:val="single" w:sz="4" w:space="0" w:color="auto"/>
              <w:right w:val="single" w:sz="4" w:space="0" w:color="auto"/>
            </w:tcBorders>
            <w:shd w:val="clear" w:color="auto" w:fill="auto"/>
            <w:noWrap/>
            <w:vAlign w:val="center"/>
            <w:hideMark/>
          </w:tcPr>
          <w:p w14:paraId="30F57E4D" w14:textId="74F5EBEC"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20.039.041,02</w:t>
            </w:r>
          </w:p>
        </w:tc>
        <w:tc>
          <w:tcPr>
            <w:tcW w:w="1396" w:type="dxa"/>
            <w:tcBorders>
              <w:top w:val="nil"/>
              <w:left w:val="nil"/>
              <w:bottom w:val="single" w:sz="4" w:space="0" w:color="auto"/>
              <w:right w:val="single" w:sz="4" w:space="0" w:color="auto"/>
            </w:tcBorders>
            <w:shd w:val="clear" w:color="auto" w:fill="auto"/>
            <w:noWrap/>
            <w:vAlign w:val="center"/>
            <w:hideMark/>
          </w:tcPr>
          <w:p w14:paraId="54FB204B" w14:textId="60B5257C"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c>
          <w:tcPr>
            <w:tcW w:w="1076" w:type="dxa"/>
            <w:tcBorders>
              <w:top w:val="nil"/>
              <w:left w:val="nil"/>
              <w:bottom w:val="single" w:sz="4" w:space="0" w:color="auto"/>
              <w:right w:val="single" w:sz="8" w:space="0" w:color="auto"/>
            </w:tcBorders>
            <w:shd w:val="clear" w:color="auto" w:fill="auto"/>
            <w:noWrap/>
            <w:vAlign w:val="center"/>
            <w:hideMark/>
          </w:tcPr>
          <w:p w14:paraId="4112D2A9" w14:textId="6AC2BC39"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100,0</w:t>
            </w:r>
          </w:p>
        </w:tc>
      </w:tr>
      <w:tr w:rsidR="00FA511A" w:rsidRPr="00A46FA5" w14:paraId="7B7DAEBB"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4B53C2E9" w14:textId="7CB28289"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o2</w:t>
            </w:r>
          </w:p>
        </w:tc>
        <w:tc>
          <w:tcPr>
            <w:tcW w:w="3540" w:type="dxa"/>
            <w:tcBorders>
              <w:top w:val="nil"/>
              <w:left w:val="nil"/>
              <w:bottom w:val="single" w:sz="4" w:space="0" w:color="auto"/>
              <w:right w:val="single" w:sz="4" w:space="0" w:color="auto"/>
            </w:tcBorders>
            <w:shd w:val="clear" w:color="auto" w:fill="auto"/>
            <w:vAlign w:val="center"/>
            <w:hideMark/>
          </w:tcPr>
          <w:p w14:paraId="676949A5" w14:textId="1D14073E"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Proizvedena dugotrajna imovina</w:t>
            </w:r>
          </w:p>
        </w:tc>
        <w:tc>
          <w:tcPr>
            <w:tcW w:w="1396" w:type="dxa"/>
            <w:tcBorders>
              <w:top w:val="nil"/>
              <w:left w:val="nil"/>
              <w:bottom w:val="single" w:sz="4" w:space="0" w:color="auto"/>
              <w:right w:val="single" w:sz="4" w:space="0" w:color="auto"/>
            </w:tcBorders>
            <w:shd w:val="clear" w:color="auto" w:fill="auto"/>
            <w:noWrap/>
            <w:vAlign w:val="center"/>
            <w:hideMark/>
          </w:tcPr>
          <w:p w14:paraId="4D3B3973" w14:textId="0FC49298"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14.272.157,00</w:t>
            </w:r>
          </w:p>
        </w:tc>
        <w:tc>
          <w:tcPr>
            <w:tcW w:w="1676" w:type="dxa"/>
            <w:tcBorders>
              <w:top w:val="nil"/>
              <w:left w:val="nil"/>
              <w:bottom w:val="single" w:sz="4" w:space="0" w:color="auto"/>
              <w:right w:val="single" w:sz="4" w:space="0" w:color="auto"/>
            </w:tcBorders>
            <w:shd w:val="clear" w:color="auto" w:fill="auto"/>
            <w:noWrap/>
            <w:vAlign w:val="center"/>
            <w:hideMark/>
          </w:tcPr>
          <w:p w14:paraId="7417C9F0" w14:textId="2A61512C"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15.559.134,00</w:t>
            </w:r>
          </w:p>
        </w:tc>
        <w:tc>
          <w:tcPr>
            <w:tcW w:w="1396" w:type="dxa"/>
            <w:tcBorders>
              <w:top w:val="nil"/>
              <w:left w:val="nil"/>
              <w:bottom w:val="single" w:sz="4" w:space="0" w:color="auto"/>
              <w:right w:val="single" w:sz="4" w:space="0" w:color="auto"/>
            </w:tcBorders>
            <w:shd w:val="clear" w:color="auto" w:fill="auto"/>
            <w:noWrap/>
            <w:vAlign w:val="center"/>
            <w:hideMark/>
          </w:tcPr>
          <w:p w14:paraId="4FAB023C" w14:textId="6257CBE7"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1.286.977,00</w:t>
            </w:r>
          </w:p>
        </w:tc>
        <w:tc>
          <w:tcPr>
            <w:tcW w:w="1076" w:type="dxa"/>
            <w:tcBorders>
              <w:top w:val="nil"/>
              <w:left w:val="nil"/>
              <w:bottom w:val="single" w:sz="4" w:space="0" w:color="auto"/>
              <w:right w:val="single" w:sz="8" w:space="0" w:color="auto"/>
            </w:tcBorders>
            <w:shd w:val="clear" w:color="auto" w:fill="auto"/>
            <w:noWrap/>
            <w:vAlign w:val="center"/>
            <w:hideMark/>
          </w:tcPr>
          <w:p w14:paraId="6E818FFC" w14:textId="0726DC64"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109,0</w:t>
            </w:r>
          </w:p>
        </w:tc>
      </w:tr>
      <w:tr w:rsidR="00FA511A" w:rsidRPr="00A46FA5" w14:paraId="4F7E674A"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1FA52343" w14:textId="7FF55898"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o5</w:t>
            </w:r>
          </w:p>
        </w:tc>
        <w:tc>
          <w:tcPr>
            <w:tcW w:w="3540" w:type="dxa"/>
            <w:tcBorders>
              <w:top w:val="nil"/>
              <w:left w:val="nil"/>
              <w:bottom w:val="single" w:sz="4" w:space="0" w:color="auto"/>
              <w:right w:val="single" w:sz="4" w:space="0" w:color="auto"/>
            </w:tcBorders>
            <w:shd w:val="clear" w:color="auto" w:fill="auto"/>
            <w:vAlign w:val="center"/>
            <w:hideMark/>
          </w:tcPr>
          <w:p w14:paraId="1D468766" w14:textId="07436F5E"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Dugotrajna nefinancijska imovina u pripremi</w:t>
            </w:r>
          </w:p>
        </w:tc>
        <w:tc>
          <w:tcPr>
            <w:tcW w:w="1396" w:type="dxa"/>
            <w:tcBorders>
              <w:top w:val="nil"/>
              <w:left w:val="nil"/>
              <w:bottom w:val="single" w:sz="4" w:space="0" w:color="auto"/>
              <w:right w:val="single" w:sz="4" w:space="0" w:color="auto"/>
            </w:tcBorders>
            <w:shd w:val="clear" w:color="auto" w:fill="auto"/>
            <w:noWrap/>
            <w:vAlign w:val="center"/>
            <w:hideMark/>
          </w:tcPr>
          <w:p w14:paraId="35C52787" w14:textId="397047C0"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67.224,10</w:t>
            </w:r>
          </w:p>
        </w:tc>
        <w:tc>
          <w:tcPr>
            <w:tcW w:w="1676" w:type="dxa"/>
            <w:tcBorders>
              <w:top w:val="nil"/>
              <w:left w:val="nil"/>
              <w:bottom w:val="single" w:sz="4" w:space="0" w:color="auto"/>
              <w:right w:val="single" w:sz="4" w:space="0" w:color="auto"/>
            </w:tcBorders>
            <w:shd w:val="clear" w:color="auto" w:fill="auto"/>
            <w:noWrap/>
            <w:vAlign w:val="center"/>
            <w:hideMark/>
          </w:tcPr>
          <w:p w14:paraId="678A26DB" w14:textId="1DED6ED7"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67.224,10</w:t>
            </w:r>
          </w:p>
        </w:tc>
        <w:tc>
          <w:tcPr>
            <w:tcW w:w="1396" w:type="dxa"/>
            <w:tcBorders>
              <w:top w:val="nil"/>
              <w:left w:val="nil"/>
              <w:bottom w:val="single" w:sz="4" w:space="0" w:color="auto"/>
              <w:right w:val="single" w:sz="4" w:space="0" w:color="auto"/>
            </w:tcBorders>
            <w:shd w:val="clear" w:color="auto" w:fill="auto"/>
            <w:noWrap/>
            <w:vAlign w:val="center"/>
            <w:hideMark/>
          </w:tcPr>
          <w:p w14:paraId="3A017DF8" w14:textId="0279117A"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c>
          <w:tcPr>
            <w:tcW w:w="1076" w:type="dxa"/>
            <w:tcBorders>
              <w:top w:val="nil"/>
              <w:left w:val="nil"/>
              <w:bottom w:val="single" w:sz="4" w:space="0" w:color="auto"/>
              <w:right w:val="single" w:sz="8" w:space="0" w:color="auto"/>
            </w:tcBorders>
            <w:shd w:val="clear" w:color="auto" w:fill="auto"/>
            <w:noWrap/>
            <w:vAlign w:val="center"/>
            <w:hideMark/>
          </w:tcPr>
          <w:p w14:paraId="664A67D6" w14:textId="0DF406B0"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100,0</w:t>
            </w:r>
          </w:p>
        </w:tc>
      </w:tr>
      <w:tr w:rsidR="00FA511A" w:rsidRPr="00A46FA5" w14:paraId="662CE47B" w14:textId="77777777" w:rsidTr="00B223BA">
        <w:trPr>
          <w:trHeight w:val="48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3F4D66F6" w14:textId="5BC59593"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0</w:t>
            </w:r>
          </w:p>
        </w:tc>
        <w:tc>
          <w:tcPr>
            <w:tcW w:w="3540" w:type="dxa"/>
            <w:tcBorders>
              <w:top w:val="nil"/>
              <w:left w:val="nil"/>
              <w:bottom w:val="single" w:sz="4" w:space="0" w:color="auto"/>
              <w:right w:val="single" w:sz="4" w:space="0" w:color="auto"/>
            </w:tcBorders>
            <w:shd w:val="clear" w:color="auto" w:fill="auto"/>
            <w:vAlign w:val="center"/>
            <w:hideMark/>
          </w:tcPr>
          <w:p w14:paraId="1773C67C" w14:textId="3FF9ABC7"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NEFINANCIJSKA IMOVINA (01+02+03+05)</w:t>
            </w:r>
          </w:p>
        </w:tc>
        <w:tc>
          <w:tcPr>
            <w:tcW w:w="1396" w:type="dxa"/>
            <w:tcBorders>
              <w:top w:val="nil"/>
              <w:left w:val="nil"/>
              <w:bottom w:val="single" w:sz="4" w:space="0" w:color="auto"/>
              <w:right w:val="single" w:sz="4" w:space="0" w:color="auto"/>
            </w:tcBorders>
            <w:shd w:val="clear" w:color="auto" w:fill="auto"/>
            <w:noWrap/>
            <w:vAlign w:val="center"/>
            <w:hideMark/>
          </w:tcPr>
          <w:p w14:paraId="4F9231BA" w14:textId="70F67951"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34.378.422,12</w:t>
            </w:r>
          </w:p>
        </w:tc>
        <w:tc>
          <w:tcPr>
            <w:tcW w:w="1676" w:type="dxa"/>
            <w:tcBorders>
              <w:top w:val="nil"/>
              <w:left w:val="nil"/>
              <w:bottom w:val="single" w:sz="4" w:space="0" w:color="auto"/>
              <w:right w:val="single" w:sz="4" w:space="0" w:color="auto"/>
            </w:tcBorders>
            <w:shd w:val="clear" w:color="auto" w:fill="auto"/>
            <w:noWrap/>
            <w:vAlign w:val="center"/>
            <w:hideMark/>
          </w:tcPr>
          <w:p w14:paraId="368A8CA1" w14:textId="1B9549CB"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35.665.399,12</w:t>
            </w:r>
          </w:p>
        </w:tc>
        <w:tc>
          <w:tcPr>
            <w:tcW w:w="1396" w:type="dxa"/>
            <w:tcBorders>
              <w:top w:val="nil"/>
              <w:left w:val="nil"/>
              <w:bottom w:val="single" w:sz="4" w:space="0" w:color="auto"/>
              <w:right w:val="single" w:sz="4" w:space="0" w:color="auto"/>
            </w:tcBorders>
            <w:shd w:val="clear" w:color="auto" w:fill="auto"/>
            <w:noWrap/>
            <w:vAlign w:val="center"/>
            <w:hideMark/>
          </w:tcPr>
          <w:p w14:paraId="7C41D114" w14:textId="38A57729"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1.286.977,00</w:t>
            </w:r>
          </w:p>
        </w:tc>
        <w:tc>
          <w:tcPr>
            <w:tcW w:w="1076" w:type="dxa"/>
            <w:tcBorders>
              <w:top w:val="nil"/>
              <w:left w:val="nil"/>
              <w:bottom w:val="single" w:sz="4" w:space="0" w:color="auto"/>
              <w:right w:val="single" w:sz="8" w:space="0" w:color="auto"/>
            </w:tcBorders>
            <w:shd w:val="clear" w:color="auto" w:fill="auto"/>
            <w:noWrap/>
            <w:vAlign w:val="center"/>
            <w:hideMark/>
          </w:tcPr>
          <w:p w14:paraId="03FEEF3F" w14:textId="2EC51041"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103,7</w:t>
            </w:r>
          </w:p>
        </w:tc>
      </w:tr>
      <w:tr w:rsidR="00FA511A" w:rsidRPr="00A46FA5" w14:paraId="3A513C40"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63461D0C" w14:textId="70BCD087"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11</w:t>
            </w:r>
          </w:p>
        </w:tc>
        <w:tc>
          <w:tcPr>
            <w:tcW w:w="3540" w:type="dxa"/>
            <w:tcBorders>
              <w:top w:val="nil"/>
              <w:left w:val="nil"/>
              <w:bottom w:val="single" w:sz="4" w:space="0" w:color="auto"/>
              <w:right w:val="single" w:sz="4" w:space="0" w:color="auto"/>
            </w:tcBorders>
            <w:shd w:val="clear" w:color="auto" w:fill="auto"/>
            <w:vAlign w:val="center"/>
            <w:hideMark/>
          </w:tcPr>
          <w:p w14:paraId="13D53173" w14:textId="7D07F515"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Novac u banci i blagajni</w:t>
            </w:r>
          </w:p>
        </w:tc>
        <w:tc>
          <w:tcPr>
            <w:tcW w:w="1396" w:type="dxa"/>
            <w:tcBorders>
              <w:top w:val="nil"/>
              <w:left w:val="nil"/>
              <w:bottom w:val="single" w:sz="4" w:space="0" w:color="auto"/>
              <w:right w:val="single" w:sz="4" w:space="0" w:color="auto"/>
            </w:tcBorders>
            <w:shd w:val="clear" w:color="auto" w:fill="auto"/>
            <w:noWrap/>
            <w:vAlign w:val="center"/>
            <w:hideMark/>
          </w:tcPr>
          <w:p w14:paraId="74D6C551" w14:textId="2CDC1D5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4.353.680,07</w:t>
            </w:r>
          </w:p>
        </w:tc>
        <w:tc>
          <w:tcPr>
            <w:tcW w:w="1676" w:type="dxa"/>
            <w:tcBorders>
              <w:top w:val="nil"/>
              <w:left w:val="nil"/>
              <w:bottom w:val="single" w:sz="4" w:space="0" w:color="auto"/>
              <w:right w:val="single" w:sz="4" w:space="0" w:color="auto"/>
            </w:tcBorders>
            <w:shd w:val="clear" w:color="auto" w:fill="auto"/>
            <w:noWrap/>
            <w:vAlign w:val="center"/>
            <w:hideMark/>
          </w:tcPr>
          <w:p w14:paraId="6E5CABA2" w14:textId="4A1FBF3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2.450.336,63</w:t>
            </w:r>
          </w:p>
        </w:tc>
        <w:tc>
          <w:tcPr>
            <w:tcW w:w="1396" w:type="dxa"/>
            <w:tcBorders>
              <w:top w:val="nil"/>
              <w:left w:val="nil"/>
              <w:bottom w:val="single" w:sz="4" w:space="0" w:color="auto"/>
              <w:right w:val="single" w:sz="4" w:space="0" w:color="auto"/>
            </w:tcBorders>
            <w:shd w:val="clear" w:color="auto" w:fill="auto"/>
            <w:noWrap/>
            <w:vAlign w:val="center"/>
            <w:hideMark/>
          </w:tcPr>
          <w:p w14:paraId="743165C0" w14:textId="58B3F9EC"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-1.903.343,44</w:t>
            </w:r>
          </w:p>
        </w:tc>
        <w:tc>
          <w:tcPr>
            <w:tcW w:w="1076" w:type="dxa"/>
            <w:tcBorders>
              <w:top w:val="nil"/>
              <w:left w:val="nil"/>
              <w:bottom w:val="single" w:sz="4" w:space="0" w:color="auto"/>
              <w:right w:val="single" w:sz="8" w:space="0" w:color="auto"/>
            </w:tcBorders>
            <w:shd w:val="clear" w:color="auto" w:fill="auto"/>
            <w:noWrap/>
            <w:vAlign w:val="center"/>
            <w:hideMark/>
          </w:tcPr>
          <w:p w14:paraId="2619795A" w14:textId="70DFDEF5"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56,3</w:t>
            </w:r>
          </w:p>
        </w:tc>
      </w:tr>
      <w:tr w:rsidR="00FA511A" w:rsidRPr="00A46FA5" w14:paraId="1DECDA69" w14:textId="77777777" w:rsidTr="00B223BA">
        <w:trPr>
          <w:trHeight w:val="5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598132D3" w14:textId="63C90524"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12</w:t>
            </w:r>
          </w:p>
        </w:tc>
        <w:tc>
          <w:tcPr>
            <w:tcW w:w="3540" w:type="dxa"/>
            <w:tcBorders>
              <w:top w:val="nil"/>
              <w:left w:val="nil"/>
              <w:bottom w:val="single" w:sz="4" w:space="0" w:color="auto"/>
              <w:right w:val="single" w:sz="4" w:space="0" w:color="auto"/>
            </w:tcBorders>
            <w:shd w:val="clear" w:color="auto" w:fill="auto"/>
            <w:vAlign w:val="center"/>
            <w:hideMark/>
          </w:tcPr>
          <w:p w14:paraId="4C879EBF" w14:textId="27EB5E19"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 xml:space="preserve">Depoziti, </w:t>
            </w:r>
            <w:proofErr w:type="spellStart"/>
            <w:r w:rsidRPr="00FA511A">
              <w:rPr>
                <w:sz w:val="18"/>
                <w:szCs w:val="18"/>
              </w:rPr>
              <w:t>jamčevni</w:t>
            </w:r>
            <w:proofErr w:type="spellEnd"/>
            <w:r w:rsidRPr="00FA511A">
              <w:rPr>
                <w:sz w:val="18"/>
                <w:szCs w:val="18"/>
              </w:rPr>
              <w:t xml:space="preserve"> </w:t>
            </w:r>
            <w:proofErr w:type="spellStart"/>
            <w:r w:rsidRPr="00FA511A">
              <w:rPr>
                <w:sz w:val="18"/>
                <w:szCs w:val="18"/>
              </w:rPr>
              <w:t>polozi</w:t>
            </w:r>
            <w:proofErr w:type="spellEnd"/>
            <w:r w:rsidRPr="00FA511A">
              <w:rPr>
                <w:sz w:val="18"/>
                <w:szCs w:val="18"/>
              </w:rPr>
              <w:t xml:space="preserve"> i potraživanja od zaposlenih te za više plaćene poreze i ostalo</w:t>
            </w:r>
          </w:p>
        </w:tc>
        <w:tc>
          <w:tcPr>
            <w:tcW w:w="1396" w:type="dxa"/>
            <w:tcBorders>
              <w:top w:val="nil"/>
              <w:left w:val="nil"/>
              <w:bottom w:val="single" w:sz="4" w:space="0" w:color="auto"/>
              <w:right w:val="single" w:sz="4" w:space="0" w:color="auto"/>
            </w:tcBorders>
            <w:shd w:val="clear" w:color="auto" w:fill="auto"/>
            <w:noWrap/>
            <w:vAlign w:val="center"/>
            <w:hideMark/>
          </w:tcPr>
          <w:p w14:paraId="09E1D3EA" w14:textId="224B3451"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2.520.993,46</w:t>
            </w:r>
          </w:p>
        </w:tc>
        <w:tc>
          <w:tcPr>
            <w:tcW w:w="1676" w:type="dxa"/>
            <w:tcBorders>
              <w:top w:val="nil"/>
              <w:left w:val="nil"/>
              <w:bottom w:val="single" w:sz="4" w:space="0" w:color="auto"/>
              <w:right w:val="single" w:sz="4" w:space="0" w:color="auto"/>
            </w:tcBorders>
            <w:shd w:val="clear" w:color="auto" w:fill="auto"/>
            <w:noWrap/>
            <w:vAlign w:val="center"/>
            <w:hideMark/>
          </w:tcPr>
          <w:p w14:paraId="378B7945" w14:textId="653775B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2.513.877,31</w:t>
            </w:r>
          </w:p>
        </w:tc>
        <w:tc>
          <w:tcPr>
            <w:tcW w:w="1396" w:type="dxa"/>
            <w:tcBorders>
              <w:top w:val="nil"/>
              <w:left w:val="nil"/>
              <w:bottom w:val="single" w:sz="4" w:space="0" w:color="auto"/>
              <w:right w:val="single" w:sz="4" w:space="0" w:color="auto"/>
            </w:tcBorders>
            <w:shd w:val="clear" w:color="auto" w:fill="auto"/>
            <w:noWrap/>
            <w:vAlign w:val="center"/>
            <w:hideMark/>
          </w:tcPr>
          <w:p w14:paraId="7CB82DEB" w14:textId="59528ED9"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-7.116,15</w:t>
            </w:r>
          </w:p>
        </w:tc>
        <w:tc>
          <w:tcPr>
            <w:tcW w:w="1076" w:type="dxa"/>
            <w:tcBorders>
              <w:top w:val="nil"/>
              <w:left w:val="nil"/>
              <w:bottom w:val="single" w:sz="4" w:space="0" w:color="auto"/>
              <w:right w:val="single" w:sz="8" w:space="0" w:color="auto"/>
            </w:tcBorders>
            <w:shd w:val="clear" w:color="auto" w:fill="auto"/>
            <w:noWrap/>
            <w:vAlign w:val="center"/>
            <w:hideMark/>
          </w:tcPr>
          <w:p w14:paraId="40C6991E" w14:textId="40313A25"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99,7</w:t>
            </w:r>
          </w:p>
        </w:tc>
      </w:tr>
      <w:tr w:rsidR="00FA511A" w:rsidRPr="00A46FA5" w14:paraId="6B29DFE4"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22839EB3" w14:textId="2EB8C84A"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15</w:t>
            </w:r>
          </w:p>
        </w:tc>
        <w:tc>
          <w:tcPr>
            <w:tcW w:w="3540" w:type="dxa"/>
            <w:tcBorders>
              <w:top w:val="nil"/>
              <w:left w:val="nil"/>
              <w:bottom w:val="single" w:sz="4" w:space="0" w:color="auto"/>
              <w:right w:val="single" w:sz="4" w:space="0" w:color="auto"/>
            </w:tcBorders>
            <w:shd w:val="clear" w:color="auto" w:fill="auto"/>
            <w:vAlign w:val="center"/>
            <w:hideMark/>
          </w:tcPr>
          <w:p w14:paraId="2E6C077B" w14:textId="504984A2"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Dionice i udjeli u glavnici</w:t>
            </w:r>
          </w:p>
        </w:tc>
        <w:tc>
          <w:tcPr>
            <w:tcW w:w="1396" w:type="dxa"/>
            <w:tcBorders>
              <w:top w:val="nil"/>
              <w:left w:val="nil"/>
              <w:bottom w:val="single" w:sz="4" w:space="0" w:color="auto"/>
              <w:right w:val="single" w:sz="4" w:space="0" w:color="auto"/>
            </w:tcBorders>
            <w:shd w:val="clear" w:color="auto" w:fill="auto"/>
            <w:noWrap/>
            <w:vAlign w:val="center"/>
            <w:hideMark/>
          </w:tcPr>
          <w:p w14:paraId="0167B3FB" w14:textId="46B6114B"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26.726.590,98</w:t>
            </w:r>
          </w:p>
        </w:tc>
        <w:tc>
          <w:tcPr>
            <w:tcW w:w="1676" w:type="dxa"/>
            <w:tcBorders>
              <w:top w:val="nil"/>
              <w:left w:val="nil"/>
              <w:bottom w:val="single" w:sz="4" w:space="0" w:color="auto"/>
              <w:right w:val="single" w:sz="4" w:space="0" w:color="auto"/>
            </w:tcBorders>
            <w:shd w:val="clear" w:color="auto" w:fill="auto"/>
            <w:noWrap/>
            <w:vAlign w:val="center"/>
            <w:hideMark/>
          </w:tcPr>
          <w:p w14:paraId="027063CD" w14:textId="26C5FA21"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26.726.590,98</w:t>
            </w:r>
          </w:p>
        </w:tc>
        <w:tc>
          <w:tcPr>
            <w:tcW w:w="1396" w:type="dxa"/>
            <w:tcBorders>
              <w:top w:val="nil"/>
              <w:left w:val="nil"/>
              <w:bottom w:val="single" w:sz="4" w:space="0" w:color="auto"/>
              <w:right w:val="single" w:sz="4" w:space="0" w:color="auto"/>
            </w:tcBorders>
            <w:shd w:val="clear" w:color="auto" w:fill="auto"/>
            <w:noWrap/>
            <w:vAlign w:val="center"/>
            <w:hideMark/>
          </w:tcPr>
          <w:p w14:paraId="2CB16B1E" w14:textId="328CC4E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c>
          <w:tcPr>
            <w:tcW w:w="1076" w:type="dxa"/>
            <w:tcBorders>
              <w:top w:val="nil"/>
              <w:left w:val="nil"/>
              <w:bottom w:val="single" w:sz="4" w:space="0" w:color="auto"/>
              <w:right w:val="single" w:sz="8" w:space="0" w:color="auto"/>
            </w:tcBorders>
            <w:shd w:val="clear" w:color="auto" w:fill="auto"/>
            <w:noWrap/>
            <w:vAlign w:val="center"/>
            <w:hideMark/>
          </w:tcPr>
          <w:p w14:paraId="2D67335A" w14:textId="0DDCB659"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100,0</w:t>
            </w:r>
          </w:p>
        </w:tc>
      </w:tr>
      <w:tr w:rsidR="00FA511A" w:rsidRPr="00A46FA5" w14:paraId="65DD892C"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407F2E5E" w14:textId="70077D36"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16</w:t>
            </w:r>
          </w:p>
        </w:tc>
        <w:tc>
          <w:tcPr>
            <w:tcW w:w="3540" w:type="dxa"/>
            <w:tcBorders>
              <w:top w:val="nil"/>
              <w:left w:val="nil"/>
              <w:bottom w:val="single" w:sz="4" w:space="0" w:color="auto"/>
              <w:right w:val="single" w:sz="4" w:space="0" w:color="auto"/>
            </w:tcBorders>
            <w:shd w:val="clear" w:color="auto" w:fill="auto"/>
            <w:vAlign w:val="center"/>
            <w:hideMark/>
          </w:tcPr>
          <w:p w14:paraId="6A22AA08" w14:textId="541C0204"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Potraživanja za prihode poslovanja</w:t>
            </w:r>
          </w:p>
        </w:tc>
        <w:tc>
          <w:tcPr>
            <w:tcW w:w="1396" w:type="dxa"/>
            <w:tcBorders>
              <w:top w:val="nil"/>
              <w:left w:val="nil"/>
              <w:bottom w:val="single" w:sz="4" w:space="0" w:color="auto"/>
              <w:right w:val="single" w:sz="4" w:space="0" w:color="auto"/>
            </w:tcBorders>
            <w:shd w:val="clear" w:color="auto" w:fill="auto"/>
            <w:noWrap/>
            <w:vAlign w:val="center"/>
            <w:hideMark/>
          </w:tcPr>
          <w:p w14:paraId="4EE1E599" w14:textId="2672A62A"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1.386.994,84</w:t>
            </w:r>
          </w:p>
        </w:tc>
        <w:tc>
          <w:tcPr>
            <w:tcW w:w="1676" w:type="dxa"/>
            <w:tcBorders>
              <w:top w:val="nil"/>
              <w:left w:val="nil"/>
              <w:bottom w:val="single" w:sz="4" w:space="0" w:color="auto"/>
              <w:right w:val="single" w:sz="4" w:space="0" w:color="auto"/>
            </w:tcBorders>
            <w:shd w:val="clear" w:color="auto" w:fill="auto"/>
            <w:noWrap/>
            <w:vAlign w:val="center"/>
            <w:hideMark/>
          </w:tcPr>
          <w:p w14:paraId="4B31FF9D" w14:textId="76CD7AFC"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1.490.689,96</w:t>
            </w:r>
          </w:p>
        </w:tc>
        <w:tc>
          <w:tcPr>
            <w:tcW w:w="1396" w:type="dxa"/>
            <w:tcBorders>
              <w:top w:val="nil"/>
              <w:left w:val="nil"/>
              <w:bottom w:val="single" w:sz="4" w:space="0" w:color="auto"/>
              <w:right w:val="single" w:sz="4" w:space="0" w:color="auto"/>
            </w:tcBorders>
            <w:shd w:val="clear" w:color="auto" w:fill="auto"/>
            <w:noWrap/>
            <w:vAlign w:val="center"/>
            <w:hideMark/>
          </w:tcPr>
          <w:p w14:paraId="58280C7D" w14:textId="04132E06"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103.695,12</w:t>
            </w:r>
          </w:p>
        </w:tc>
        <w:tc>
          <w:tcPr>
            <w:tcW w:w="1076" w:type="dxa"/>
            <w:tcBorders>
              <w:top w:val="nil"/>
              <w:left w:val="nil"/>
              <w:bottom w:val="single" w:sz="4" w:space="0" w:color="auto"/>
              <w:right w:val="single" w:sz="8" w:space="0" w:color="auto"/>
            </w:tcBorders>
            <w:shd w:val="clear" w:color="auto" w:fill="auto"/>
            <w:noWrap/>
            <w:vAlign w:val="center"/>
            <w:hideMark/>
          </w:tcPr>
          <w:p w14:paraId="13740B2D" w14:textId="2167567E"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107,5</w:t>
            </w:r>
          </w:p>
        </w:tc>
      </w:tr>
      <w:tr w:rsidR="00FA511A" w:rsidRPr="00A46FA5" w14:paraId="1793C277"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7EE4564A" w14:textId="541A5240"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17</w:t>
            </w:r>
          </w:p>
        </w:tc>
        <w:tc>
          <w:tcPr>
            <w:tcW w:w="3540" w:type="dxa"/>
            <w:tcBorders>
              <w:top w:val="nil"/>
              <w:left w:val="nil"/>
              <w:bottom w:val="single" w:sz="4" w:space="0" w:color="auto"/>
              <w:right w:val="single" w:sz="4" w:space="0" w:color="auto"/>
            </w:tcBorders>
            <w:shd w:val="clear" w:color="auto" w:fill="auto"/>
            <w:vAlign w:val="center"/>
            <w:hideMark/>
          </w:tcPr>
          <w:p w14:paraId="18CF5803" w14:textId="6BBEB833"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Potraživanja od prodaje nefinancijske imovine</w:t>
            </w:r>
          </w:p>
        </w:tc>
        <w:tc>
          <w:tcPr>
            <w:tcW w:w="1396" w:type="dxa"/>
            <w:tcBorders>
              <w:top w:val="nil"/>
              <w:left w:val="nil"/>
              <w:bottom w:val="single" w:sz="4" w:space="0" w:color="auto"/>
              <w:right w:val="single" w:sz="4" w:space="0" w:color="auto"/>
            </w:tcBorders>
            <w:shd w:val="clear" w:color="auto" w:fill="auto"/>
            <w:noWrap/>
            <w:vAlign w:val="center"/>
            <w:hideMark/>
          </w:tcPr>
          <w:p w14:paraId="657019C5" w14:textId="2C7AD304"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2.937,59</w:t>
            </w:r>
          </w:p>
        </w:tc>
        <w:tc>
          <w:tcPr>
            <w:tcW w:w="1676" w:type="dxa"/>
            <w:tcBorders>
              <w:top w:val="nil"/>
              <w:left w:val="nil"/>
              <w:bottom w:val="single" w:sz="4" w:space="0" w:color="auto"/>
              <w:right w:val="single" w:sz="4" w:space="0" w:color="auto"/>
            </w:tcBorders>
            <w:shd w:val="clear" w:color="auto" w:fill="auto"/>
            <w:noWrap/>
            <w:vAlign w:val="center"/>
            <w:hideMark/>
          </w:tcPr>
          <w:p w14:paraId="18997AA1" w14:textId="724F82EE"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1.912,05</w:t>
            </w:r>
          </w:p>
        </w:tc>
        <w:tc>
          <w:tcPr>
            <w:tcW w:w="1396" w:type="dxa"/>
            <w:tcBorders>
              <w:top w:val="nil"/>
              <w:left w:val="nil"/>
              <w:bottom w:val="single" w:sz="4" w:space="0" w:color="auto"/>
              <w:right w:val="single" w:sz="4" w:space="0" w:color="auto"/>
            </w:tcBorders>
            <w:shd w:val="clear" w:color="auto" w:fill="auto"/>
            <w:noWrap/>
            <w:vAlign w:val="center"/>
            <w:hideMark/>
          </w:tcPr>
          <w:p w14:paraId="530220B8" w14:textId="221BD1A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-1.025,54</w:t>
            </w:r>
          </w:p>
        </w:tc>
        <w:tc>
          <w:tcPr>
            <w:tcW w:w="1076" w:type="dxa"/>
            <w:tcBorders>
              <w:top w:val="nil"/>
              <w:left w:val="nil"/>
              <w:bottom w:val="single" w:sz="4" w:space="0" w:color="auto"/>
              <w:right w:val="single" w:sz="8" w:space="0" w:color="auto"/>
            </w:tcBorders>
            <w:shd w:val="clear" w:color="auto" w:fill="auto"/>
            <w:noWrap/>
            <w:vAlign w:val="center"/>
            <w:hideMark/>
          </w:tcPr>
          <w:p w14:paraId="13AE0F75" w14:textId="046A3E03"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65,1</w:t>
            </w:r>
          </w:p>
        </w:tc>
      </w:tr>
      <w:tr w:rsidR="00FA511A" w:rsidRPr="00FA511A" w14:paraId="4BEDF52B" w14:textId="77777777" w:rsidTr="00B223BA">
        <w:trPr>
          <w:trHeight w:val="450"/>
          <w:jc w:val="center"/>
        </w:trPr>
        <w:tc>
          <w:tcPr>
            <w:tcW w:w="976" w:type="dxa"/>
            <w:tcBorders>
              <w:top w:val="nil"/>
              <w:left w:val="single" w:sz="8" w:space="0" w:color="auto"/>
              <w:bottom w:val="single" w:sz="8" w:space="0" w:color="auto"/>
              <w:right w:val="single" w:sz="4" w:space="0" w:color="auto"/>
            </w:tcBorders>
            <w:shd w:val="clear" w:color="auto" w:fill="auto"/>
            <w:noWrap/>
            <w:vAlign w:val="center"/>
            <w:hideMark/>
          </w:tcPr>
          <w:p w14:paraId="1A98033C" w14:textId="0C9E3E43"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1</w:t>
            </w:r>
          </w:p>
        </w:tc>
        <w:tc>
          <w:tcPr>
            <w:tcW w:w="3540" w:type="dxa"/>
            <w:tcBorders>
              <w:top w:val="nil"/>
              <w:left w:val="nil"/>
              <w:bottom w:val="single" w:sz="8" w:space="0" w:color="auto"/>
              <w:right w:val="nil"/>
            </w:tcBorders>
            <w:shd w:val="clear" w:color="auto" w:fill="auto"/>
            <w:vAlign w:val="center"/>
            <w:hideMark/>
          </w:tcPr>
          <w:p w14:paraId="54C0CA85" w14:textId="5402523F"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FINANCIJSKA IMOVINA (11+12+13+15+16+17)</w:t>
            </w:r>
          </w:p>
        </w:tc>
        <w:tc>
          <w:tcPr>
            <w:tcW w:w="1396" w:type="dxa"/>
            <w:tcBorders>
              <w:top w:val="nil"/>
              <w:left w:val="single" w:sz="4" w:space="0" w:color="auto"/>
              <w:bottom w:val="single" w:sz="8" w:space="0" w:color="auto"/>
              <w:right w:val="single" w:sz="4" w:space="0" w:color="auto"/>
            </w:tcBorders>
            <w:shd w:val="clear" w:color="auto" w:fill="auto"/>
            <w:noWrap/>
            <w:vAlign w:val="center"/>
            <w:hideMark/>
          </w:tcPr>
          <w:p w14:paraId="0326333A" w14:textId="1E5195F3"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34.991.196,94</w:t>
            </w:r>
          </w:p>
        </w:tc>
        <w:tc>
          <w:tcPr>
            <w:tcW w:w="1676" w:type="dxa"/>
            <w:tcBorders>
              <w:top w:val="nil"/>
              <w:left w:val="nil"/>
              <w:bottom w:val="single" w:sz="8" w:space="0" w:color="auto"/>
              <w:right w:val="single" w:sz="4" w:space="0" w:color="auto"/>
            </w:tcBorders>
            <w:shd w:val="clear" w:color="auto" w:fill="auto"/>
            <w:noWrap/>
            <w:vAlign w:val="center"/>
            <w:hideMark/>
          </w:tcPr>
          <w:p w14:paraId="6B87E28D" w14:textId="7A52C44D"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33.183.406,93</w:t>
            </w:r>
          </w:p>
        </w:tc>
        <w:tc>
          <w:tcPr>
            <w:tcW w:w="1396" w:type="dxa"/>
            <w:tcBorders>
              <w:top w:val="nil"/>
              <w:left w:val="nil"/>
              <w:bottom w:val="single" w:sz="4" w:space="0" w:color="auto"/>
              <w:right w:val="single" w:sz="4" w:space="0" w:color="auto"/>
            </w:tcBorders>
            <w:shd w:val="clear" w:color="auto" w:fill="auto"/>
            <w:noWrap/>
            <w:vAlign w:val="center"/>
            <w:hideMark/>
          </w:tcPr>
          <w:p w14:paraId="570B3B0D" w14:textId="75D0FCA1"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-1.807.790,01</w:t>
            </w:r>
          </w:p>
        </w:tc>
        <w:tc>
          <w:tcPr>
            <w:tcW w:w="1076" w:type="dxa"/>
            <w:tcBorders>
              <w:top w:val="nil"/>
              <w:left w:val="nil"/>
              <w:bottom w:val="single" w:sz="8" w:space="0" w:color="auto"/>
              <w:right w:val="single" w:sz="8" w:space="0" w:color="auto"/>
            </w:tcBorders>
            <w:shd w:val="clear" w:color="auto" w:fill="auto"/>
            <w:noWrap/>
            <w:vAlign w:val="center"/>
            <w:hideMark/>
          </w:tcPr>
          <w:p w14:paraId="64E54DFE" w14:textId="4A9127F2"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94,8</w:t>
            </w:r>
          </w:p>
        </w:tc>
      </w:tr>
      <w:tr w:rsidR="00FA511A" w:rsidRPr="00FA511A" w14:paraId="4F4FBA80" w14:textId="77777777" w:rsidTr="00B223BA">
        <w:trPr>
          <w:trHeight w:val="240"/>
          <w:jc w:val="center"/>
        </w:trPr>
        <w:tc>
          <w:tcPr>
            <w:tcW w:w="976" w:type="dxa"/>
            <w:tcBorders>
              <w:top w:val="nil"/>
              <w:left w:val="single" w:sz="8" w:space="0" w:color="auto"/>
              <w:bottom w:val="single" w:sz="8" w:space="0" w:color="auto"/>
              <w:right w:val="nil"/>
            </w:tcBorders>
            <w:shd w:val="clear" w:color="auto" w:fill="auto"/>
            <w:noWrap/>
            <w:vAlign w:val="center"/>
            <w:hideMark/>
          </w:tcPr>
          <w:p w14:paraId="02E3620B" w14:textId="1511E5CA" w:rsidR="00FA511A" w:rsidRPr="00FA511A" w:rsidRDefault="00FA511A" w:rsidP="00FA511A">
            <w:pPr>
              <w:spacing w:after="0" w:line="240" w:lineRule="auto"/>
              <w:jc w:val="center"/>
              <w:rPr>
                <w:rFonts w:ascii="Times New Roman" w:eastAsia="Times New Roman" w:hAnsi="Times New Roman" w:cs="Times New Roman"/>
                <w:b/>
                <w:bCs/>
                <w:sz w:val="18"/>
                <w:szCs w:val="18"/>
              </w:rPr>
            </w:pPr>
            <w:r w:rsidRPr="00FA511A">
              <w:rPr>
                <w:b/>
                <w:bCs/>
                <w:sz w:val="18"/>
                <w:szCs w:val="18"/>
              </w:rPr>
              <w:t> </w:t>
            </w:r>
          </w:p>
        </w:tc>
        <w:tc>
          <w:tcPr>
            <w:tcW w:w="3540" w:type="dxa"/>
            <w:tcBorders>
              <w:top w:val="nil"/>
              <w:left w:val="nil"/>
              <w:bottom w:val="single" w:sz="8" w:space="0" w:color="auto"/>
              <w:right w:val="nil"/>
            </w:tcBorders>
            <w:shd w:val="clear" w:color="auto" w:fill="auto"/>
            <w:vAlign w:val="center"/>
            <w:hideMark/>
          </w:tcPr>
          <w:p w14:paraId="6834F74B" w14:textId="76A66F5E" w:rsidR="00FA511A" w:rsidRPr="00FA511A" w:rsidRDefault="00FA511A" w:rsidP="00FA511A">
            <w:pPr>
              <w:spacing w:after="0" w:line="240" w:lineRule="auto"/>
              <w:rPr>
                <w:rFonts w:ascii="Times New Roman" w:eastAsia="Times New Roman" w:hAnsi="Times New Roman" w:cs="Times New Roman"/>
                <w:b/>
                <w:bCs/>
                <w:sz w:val="18"/>
                <w:szCs w:val="18"/>
              </w:rPr>
            </w:pPr>
            <w:r w:rsidRPr="00FA511A">
              <w:rPr>
                <w:b/>
                <w:bCs/>
                <w:sz w:val="18"/>
                <w:szCs w:val="18"/>
              </w:rPr>
              <w:t>UKUPNO IMOVINA (0+1)</w:t>
            </w:r>
          </w:p>
        </w:tc>
        <w:tc>
          <w:tcPr>
            <w:tcW w:w="1396" w:type="dxa"/>
            <w:tcBorders>
              <w:top w:val="nil"/>
              <w:left w:val="single" w:sz="4" w:space="0" w:color="auto"/>
              <w:bottom w:val="single" w:sz="8" w:space="0" w:color="auto"/>
              <w:right w:val="single" w:sz="4" w:space="0" w:color="auto"/>
            </w:tcBorders>
            <w:shd w:val="clear" w:color="auto" w:fill="auto"/>
            <w:noWrap/>
            <w:vAlign w:val="center"/>
            <w:hideMark/>
          </w:tcPr>
          <w:p w14:paraId="52FFD409" w14:textId="50B90BC1"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69.369.619,06</w:t>
            </w:r>
          </w:p>
        </w:tc>
        <w:tc>
          <w:tcPr>
            <w:tcW w:w="1676" w:type="dxa"/>
            <w:tcBorders>
              <w:top w:val="nil"/>
              <w:left w:val="nil"/>
              <w:bottom w:val="single" w:sz="8" w:space="0" w:color="auto"/>
              <w:right w:val="single" w:sz="4" w:space="0" w:color="auto"/>
            </w:tcBorders>
            <w:shd w:val="clear" w:color="auto" w:fill="auto"/>
            <w:noWrap/>
            <w:vAlign w:val="center"/>
            <w:hideMark/>
          </w:tcPr>
          <w:p w14:paraId="3B763B4E" w14:textId="621E1E20"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68.848.806,05</w:t>
            </w:r>
          </w:p>
        </w:tc>
        <w:tc>
          <w:tcPr>
            <w:tcW w:w="1396" w:type="dxa"/>
            <w:tcBorders>
              <w:top w:val="single" w:sz="8" w:space="0" w:color="auto"/>
              <w:left w:val="nil"/>
              <w:bottom w:val="single" w:sz="8" w:space="0" w:color="auto"/>
              <w:right w:val="single" w:sz="4" w:space="0" w:color="auto"/>
            </w:tcBorders>
            <w:shd w:val="clear" w:color="auto" w:fill="auto"/>
            <w:noWrap/>
            <w:vAlign w:val="center"/>
            <w:hideMark/>
          </w:tcPr>
          <w:p w14:paraId="41CDF79A" w14:textId="3BFE4A49"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-520.813,01</w:t>
            </w:r>
          </w:p>
        </w:tc>
        <w:tc>
          <w:tcPr>
            <w:tcW w:w="1076" w:type="dxa"/>
            <w:tcBorders>
              <w:top w:val="nil"/>
              <w:left w:val="nil"/>
              <w:bottom w:val="single" w:sz="8" w:space="0" w:color="auto"/>
              <w:right w:val="single" w:sz="8" w:space="0" w:color="auto"/>
            </w:tcBorders>
            <w:shd w:val="clear" w:color="auto" w:fill="auto"/>
            <w:noWrap/>
            <w:vAlign w:val="center"/>
            <w:hideMark/>
          </w:tcPr>
          <w:p w14:paraId="15A0A7BD" w14:textId="04F45A67"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99,2</w:t>
            </w:r>
          </w:p>
        </w:tc>
      </w:tr>
    </w:tbl>
    <w:p w14:paraId="4B2F4247" w14:textId="77777777" w:rsidR="00EF1EAC" w:rsidRPr="00FA511A" w:rsidRDefault="00EF1EAC" w:rsidP="000650E1">
      <w:pPr>
        <w:autoSpaceDE w:val="0"/>
        <w:autoSpaceDN w:val="0"/>
        <w:adjustRightInd w:val="0"/>
        <w:spacing w:after="0" w:line="240" w:lineRule="auto"/>
        <w:jc w:val="both"/>
        <w:rPr>
          <w:rFonts w:ascii="Arial" w:eastAsia="Times New Roman" w:hAnsi="Arial" w:cs="Arial"/>
        </w:rPr>
      </w:pPr>
    </w:p>
    <w:p w14:paraId="26110FB9" w14:textId="77777777" w:rsidR="00C327CE" w:rsidRPr="00FA511A" w:rsidRDefault="00C327CE" w:rsidP="000650E1">
      <w:pPr>
        <w:autoSpaceDE w:val="0"/>
        <w:autoSpaceDN w:val="0"/>
        <w:adjustRightInd w:val="0"/>
        <w:spacing w:after="0" w:line="240" w:lineRule="auto"/>
        <w:jc w:val="both"/>
        <w:rPr>
          <w:rFonts w:ascii="Arial" w:eastAsia="Times New Roman" w:hAnsi="Arial" w:cs="Arial"/>
        </w:rPr>
      </w:pPr>
    </w:p>
    <w:p w14:paraId="29807E45" w14:textId="77777777" w:rsidR="00C327CE" w:rsidRPr="00FA511A" w:rsidRDefault="00C327CE" w:rsidP="000650E1">
      <w:pPr>
        <w:autoSpaceDE w:val="0"/>
        <w:autoSpaceDN w:val="0"/>
        <w:adjustRightInd w:val="0"/>
        <w:spacing w:after="0" w:line="240" w:lineRule="auto"/>
        <w:jc w:val="both"/>
        <w:rPr>
          <w:rFonts w:ascii="Arial" w:eastAsia="Times New Roman" w:hAnsi="Arial" w:cs="Arial"/>
        </w:rPr>
      </w:pPr>
    </w:p>
    <w:p w14:paraId="62335276" w14:textId="204C569F" w:rsidR="008024D2" w:rsidRPr="00FA511A" w:rsidRDefault="008024D2" w:rsidP="000650E1">
      <w:pPr>
        <w:autoSpaceDE w:val="0"/>
        <w:autoSpaceDN w:val="0"/>
        <w:adjustRightInd w:val="0"/>
        <w:spacing w:after="0" w:line="240" w:lineRule="auto"/>
        <w:jc w:val="both"/>
        <w:rPr>
          <w:rFonts w:ascii="Arial" w:eastAsia="Times New Roman" w:hAnsi="Arial" w:cs="Arial"/>
        </w:rPr>
      </w:pPr>
    </w:p>
    <w:p w14:paraId="57F074CE" w14:textId="77777777" w:rsidR="000650E1" w:rsidRPr="00FA511A"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FA511A">
        <w:rPr>
          <w:rFonts w:ascii="Arial" w:eastAsia="Times New Roman" w:hAnsi="Arial" w:cs="Arial"/>
          <w:b/>
          <w:szCs w:val="20"/>
          <w:lang w:eastAsia="en-US"/>
        </w:rPr>
        <w:lastRenderedPageBreak/>
        <w:t>2.</w:t>
      </w:r>
      <w:r w:rsidRPr="00FA511A">
        <w:rPr>
          <w:rFonts w:ascii="Arial" w:eastAsia="Times New Roman" w:hAnsi="Arial" w:cs="Arial"/>
          <w:b/>
          <w:szCs w:val="20"/>
          <w:lang w:eastAsia="en-US"/>
        </w:rPr>
        <w:tab/>
        <w:t xml:space="preserve">Konsolidirana bilanca - OBVEZE I VLASTITI IZVORI </w:t>
      </w:r>
    </w:p>
    <w:p w14:paraId="797391B9" w14:textId="77777777" w:rsidR="00C327CE" w:rsidRPr="00FA511A" w:rsidRDefault="00C327CE" w:rsidP="000650E1">
      <w:pPr>
        <w:autoSpaceDE w:val="0"/>
        <w:autoSpaceDN w:val="0"/>
        <w:adjustRightInd w:val="0"/>
        <w:spacing w:after="0" w:line="240" w:lineRule="auto"/>
        <w:jc w:val="both"/>
        <w:rPr>
          <w:rFonts w:ascii="Arial" w:eastAsia="Times New Roman" w:hAnsi="Arial" w:cs="Arial"/>
          <w:sz w:val="14"/>
          <w:szCs w:val="14"/>
        </w:rPr>
      </w:pPr>
    </w:p>
    <w:tbl>
      <w:tblPr>
        <w:tblW w:w="11228" w:type="dxa"/>
        <w:jc w:val="center"/>
        <w:tblLook w:val="04A0" w:firstRow="1" w:lastRow="0" w:firstColumn="1" w:lastColumn="0" w:noHBand="0" w:noVBand="1"/>
      </w:tblPr>
      <w:tblGrid>
        <w:gridCol w:w="1560"/>
        <w:gridCol w:w="4399"/>
        <w:gridCol w:w="1341"/>
        <w:gridCol w:w="1396"/>
        <w:gridCol w:w="1396"/>
        <w:gridCol w:w="1136"/>
      </w:tblGrid>
      <w:tr w:rsidR="00FA511A" w:rsidRPr="00FA511A" w14:paraId="4DBA0186" w14:textId="77777777" w:rsidTr="00B223BA">
        <w:trPr>
          <w:trHeight w:val="574"/>
          <w:jc w:val="center"/>
        </w:trPr>
        <w:tc>
          <w:tcPr>
            <w:tcW w:w="156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46F2BB67" w14:textId="2F35429F"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Račun iz računskog plana</w:t>
            </w:r>
          </w:p>
        </w:tc>
        <w:tc>
          <w:tcPr>
            <w:tcW w:w="4399" w:type="dxa"/>
            <w:tcBorders>
              <w:top w:val="single" w:sz="8" w:space="0" w:color="auto"/>
              <w:left w:val="nil"/>
              <w:bottom w:val="single" w:sz="8" w:space="0" w:color="auto"/>
              <w:right w:val="single" w:sz="4" w:space="0" w:color="auto"/>
            </w:tcBorders>
            <w:shd w:val="clear" w:color="auto" w:fill="auto"/>
            <w:vAlign w:val="center"/>
            <w:hideMark/>
          </w:tcPr>
          <w:p w14:paraId="690C48BD" w14:textId="08CC7AD6"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Opis (OBVEZE I VLASTITI IZVORI - KONSOLIDIRANO)</w:t>
            </w:r>
          </w:p>
        </w:tc>
        <w:tc>
          <w:tcPr>
            <w:tcW w:w="1341" w:type="dxa"/>
            <w:tcBorders>
              <w:top w:val="single" w:sz="8" w:space="0" w:color="auto"/>
              <w:left w:val="nil"/>
              <w:bottom w:val="single" w:sz="8" w:space="0" w:color="auto"/>
              <w:right w:val="single" w:sz="4" w:space="0" w:color="auto"/>
            </w:tcBorders>
            <w:shd w:val="clear" w:color="auto" w:fill="auto"/>
            <w:vAlign w:val="center"/>
            <w:hideMark/>
          </w:tcPr>
          <w:p w14:paraId="174F7133" w14:textId="06EF1198"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1.1.2024. (=31.12.2023.)</w:t>
            </w:r>
          </w:p>
        </w:tc>
        <w:tc>
          <w:tcPr>
            <w:tcW w:w="1396" w:type="dxa"/>
            <w:tcBorders>
              <w:top w:val="single" w:sz="8" w:space="0" w:color="auto"/>
              <w:left w:val="nil"/>
              <w:bottom w:val="single" w:sz="8" w:space="0" w:color="auto"/>
              <w:right w:val="single" w:sz="4" w:space="0" w:color="auto"/>
            </w:tcBorders>
            <w:shd w:val="clear" w:color="auto" w:fill="auto"/>
            <w:vAlign w:val="center"/>
            <w:hideMark/>
          </w:tcPr>
          <w:p w14:paraId="5DB672A3" w14:textId="5ABE90F7"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30.06.2024.</w:t>
            </w:r>
          </w:p>
        </w:tc>
        <w:tc>
          <w:tcPr>
            <w:tcW w:w="1396" w:type="dxa"/>
            <w:tcBorders>
              <w:top w:val="single" w:sz="8" w:space="0" w:color="auto"/>
              <w:left w:val="nil"/>
              <w:bottom w:val="single" w:sz="8" w:space="0" w:color="auto"/>
              <w:right w:val="nil"/>
            </w:tcBorders>
            <w:shd w:val="clear" w:color="auto" w:fill="auto"/>
            <w:vAlign w:val="center"/>
            <w:hideMark/>
          </w:tcPr>
          <w:p w14:paraId="3B58D180" w14:textId="44DD161D"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Povećanje ili smanjenje</w:t>
            </w:r>
          </w:p>
        </w:tc>
        <w:tc>
          <w:tcPr>
            <w:tcW w:w="1136"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5969DFC2" w14:textId="32E28151"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Indeks (2024/2023)</w:t>
            </w:r>
          </w:p>
        </w:tc>
      </w:tr>
      <w:tr w:rsidR="00FA511A" w:rsidRPr="00FA511A" w14:paraId="7FB84290" w14:textId="77777777" w:rsidTr="00B223BA">
        <w:trPr>
          <w:trHeight w:val="225"/>
          <w:jc w:val="center"/>
        </w:trPr>
        <w:tc>
          <w:tcPr>
            <w:tcW w:w="1560" w:type="dxa"/>
            <w:tcBorders>
              <w:top w:val="nil"/>
              <w:left w:val="single" w:sz="8" w:space="0" w:color="auto"/>
              <w:bottom w:val="single" w:sz="8" w:space="0" w:color="auto"/>
              <w:right w:val="single" w:sz="4" w:space="0" w:color="auto"/>
            </w:tcBorders>
            <w:shd w:val="clear" w:color="auto" w:fill="auto"/>
            <w:vAlign w:val="center"/>
            <w:hideMark/>
          </w:tcPr>
          <w:p w14:paraId="73D948AB" w14:textId="10CDE26B"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1</w:t>
            </w:r>
          </w:p>
        </w:tc>
        <w:tc>
          <w:tcPr>
            <w:tcW w:w="4399" w:type="dxa"/>
            <w:tcBorders>
              <w:top w:val="nil"/>
              <w:left w:val="nil"/>
              <w:bottom w:val="single" w:sz="8" w:space="0" w:color="auto"/>
              <w:right w:val="single" w:sz="4" w:space="0" w:color="auto"/>
            </w:tcBorders>
            <w:shd w:val="clear" w:color="auto" w:fill="auto"/>
            <w:vAlign w:val="center"/>
            <w:hideMark/>
          </w:tcPr>
          <w:p w14:paraId="71C5C3E6" w14:textId="094616BF"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2</w:t>
            </w:r>
          </w:p>
        </w:tc>
        <w:tc>
          <w:tcPr>
            <w:tcW w:w="1341" w:type="dxa"/>
            <w:tcBorders>
              <w:top w:val="nil"/>
              <w:left w:val="nil"/>
              <w:bottom w:val="single" w:sz="8" w:space="0" w:color="auto"/>
              <w:right w:val="single" w:sz="4" w:space="0" w:color="auto"/>
            </w:tcBorders>
            <w:shd w:val="clear" w:color="auto" w:fill="auto"/>
            <w:vAlign w:val="center"/>
            <w:hideMark/>
          </w:tcPr>
          <w:p w14:paraId="4AF95174" w14:textId="0D6DEB45"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3</w:t>
            </w:r>
          </w:p>
        </w:tc>
        <w:tc>
          <w:tcPr>
            <w:tcW w:w="1396" w:type="dxa"/>
            <w:tcBorders>
              <w:top w:val="nil"/>
              <w:left w:val="nil"/>
              <w:bottom w:val="single" w:sz="8" w:space="0" w:color="auto"/>
              <w:right w:val="single" w:sz="4" w:space="0" w:color="auto"/>
            </w:tcBorders>
            <w:shd w:val="clear" w:color="auto" w:fill="auto"/>
            <w:vAlign w:val="center"/>
            <w:hideMark/>
          </w:tcPr>
          <w:p w14:paraId="59B6B591" w14:textId="63A3985B"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4</w:t>
            </w:r>
          </w:p>
        </w:tc>
        <w:tc>
          <w:tcPr>
            <w:tcW w:w="1396" w:type="dxa"/>
            <w:tcBorders>
              <w:top w:val="nil"/>
              <w:left w:val="nil"/>
              <w:bottom w:val="single" w:sz="8" w:space="0" w:color="auto"/>
              <w:right w:val="nil"/>
            </w:tcBorders>
            <w:shd w:val="clear" w:color="auto" w:fill="auto"/>
            <w:vAlign w:val="center"/>
            <w:hideMark/>
          </w:tcPr>
          <w:p w14:paraId="51606121" w14:textId="524FEEA2"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5 (4-3)</w:t>
            </w:r>
          </w:p>
        </w:tc>
        <w:tc>
          <w:tcPr>
            <w:tcW w:w="1136" w:type="dxa"/>
            <w:tcBorders>
              <w:top w:val="nil"/>
              <w:left w:val="single" w:sz="4" w:space="0" w:color="auto"/>
              <w:bottom w:val="single" w:sz="8" w:space="0" w:color="auto"/>
              <w:right w:val="single" w:sz="8" w:space="0" w:color="auto"/>
            </w:tcBorders>
            <w:shd w:val="clear" w:color="auto" w:fill="auto"/>
            <w:vAlign w:val="center"/>
            <w:hideMark/>
          </w:tcPr>
          <w:p w14:paraId="797B0694" w14:textId="2FD6163C"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6 (4/3)</w:t>
            </w:r>
          </w:p>
        </w:tc>
      </w:tr>
      <w:tr w:rsidR="00FA511A" w:rsidRPr="00FA511A" w14:paraId="3D5ED07C" w14:textId="77777777" w:rsidTr="00B223BA">
        <w:trPr>
          <w:trHeight w:val="300"/>
          <w:jc w:val="center"/>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5ADE969B" w14:textId="32BED4A7"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23</w:t>
            </w:r>
          </w:p>
        </w:tc>
        <w:tc>
          <w:tcPr>
            <w:tcW w:w="4399" w:type="dxa"/>
            <w:tcBorders>
              <w:top w:val="nil"/>
              <w:left w:val="nil"/>
              <w:bottom w:val="single" w:sz="4" w:space="0" w:color="auto"/>
              <w:right w:val="single" w:sz="4" w:space="0" w:color="auto"/>
            </w:tcBorders>
            <w:shd w:val="clear" w:color="auto" w:fill="auto"/>
            <w:noWrap/>
            <w:vAlign w:val="center"/>
            <w:hideMark/>
          </w:tcPr>
          <w:p w14:paraId="2844A1BC" w14:textId="7C6CED0D"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Obveze za  rashode poslovanja</w:t>
            </w:r>
          </w:p>
        </w:tc>
        <w:tc>
          <w:tcPr>
            <w:tcW w:w="1341" w:type="dxa"/>
            <w:tcBorders>
              <w:top w:val="nil"/>
              <w:left w:val="nil"/>
              <w:bottom w:val="single" w:sz="4" w:space="0" w:color="auto"/>
              <w:right w:val="single" w:sz="4" w:space="0" w:color="auto"/>
            </w:tcBorders>
            <w:shd w:val="clear" w:color="auto" w:fill="auto"/>
            <w:noWrap/>
            <w:vAlign w:val="center"/>
            <w:hideMark/>
          </w:tcPr>
          <w:p w14:paraId="6BFD7293" w14:textId="1787CF28"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1.190.413,95</w:t>
            </w:r>
          </w:p>
        </w:tc>
        <w:tc>
          <w:tcPr>
            <w:tcW w:w="1396" w:type="dxa"/>
            <w:tcBorders>
              <w:top w:val="nil"/>
              <w:left w:val="nil"/>
              <w:bottom w:val="single" w:sz="4" w:space="0" w:color="auto"/>
              <w:right w:val="single" w:sz="4" w:space="0" w:color="auto"/>
            </w:tcBorders>
            <w:shd w:val="clear" w:color="auto" w:fill="auto"/>
            <w:noWrap/>
            <w:vAlign w:val="center"/>
            <w:hideMark/>
          </w:tcPr>
          <w:p w14:paraId="752163F7" w14:textId="6847B1E9"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625.315,45</w:t>
            </w:r>
          </w:p>
        </w:tc>
        <w:tc>
          <w:tcPr>
            <w:tcW w:w="1396" w:type="dxa"/>
            <w:tcBorders>
              <w:top w:val="nil"/>
              <w:left w:val="nil"/>
              <w:bottom w:val="single" w:sz="4" w:space="0" w:color="auto"/>
              <w:right w:val="single" w:sz="4" w:space="0" w:color="auto"/>
            </w:tcBorders>
            <w:shd w:val="clear" w:color="auto" w:fill="auto"/>
            <w:noWrap/>
            <w:vAlign w:val="center"/>
            <w:hideMark/>
          </w:tcPr>
          <w:p w14:paraId="1D04F098" w14:textId="7262B2DE"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-565.098,50</w:t>
            </w:r>
          </w:p>
        </w:tc>
        <w:tc>
          <w:tcPr>
            <w:tcW w:w="1136" w:type="dxa"/>
            <w:tcBorders>
              <w:top w:val="nil"/>
              <w:left w:val="nil"/>
              <w:bottom w:val="single" w:sz="4" w:space="0" w:color="auto"/>
              <w:right w:val="single" w:sz="8" w:space="0" w:color="auto"/>
            </w:tcBorders>
            <w:shd w:val="clear" w:color="auto" w:fill="auto"/>
            <w:noWrap/>
            <w:vAlign w:val="bottom"/>
            <w:hideMark/>
          </w:tcPr>
          <w:p w14:paraId="618EC66B" w14:textId="52470699" w:rsidR="00FA511A" w:rsidRPr="00FA511A" w:rsidRDefault="00FA511A" w:rsidP="00FA511A">
            <w:pPr>
              <w:spacing w:after="0" w:line="240" w:lineRule="auto"/>
              <w:jc w:val="right"/>
              <w:rPr>
                <w:rFonts w:ascii="Calibri" w:eastAsia="Times New Roman" w:hAnsi="Calibri" w:cs="Calibri"/>
                <w:sz w:val="18"/>
                <w:szCs w:val="18"/>
              </w:rPr>
            </w:pPr>
            <w:r w:rsidRPr="00FA511A">
              <w:rPr>
                <w:rFonts w:ascii="Calibri" w:hAnsi="Calibri" w:cs="Calibri"/>
                <w:sz w:val="18"/>
                <w:szCs w:val="18"/>
              </w:rPr>
              <w:t>52,5</w:t>
            </w:r>
          </w:p>
        </w:tc>
      </w:tr>
      <w:tr w:rsidR="00FA511A" w:rsidRPr="00FA511A" w14:paraId="07018951" w14:textId="77777777" w:rsidTr="00B223BA">
        <w:trPr>
          <w:trHeight w:val="300"/>
          <w:jc w:val="center"/>
        </w:trPr>
        <w:tc>
          <w:tcPr>
            <w:tcW w:w="1560" w:type="dxa"/>
            <w:tcBorders>
              <w:top w:val="nil"/>
              <w:left w:val="single" w:sz="8" w:space="0" w:color="auto"/>
              <w:bottom w:val="single" w:sz="4" w:space="0" w:color="auto"/>
              <w:right w:val="single" w:sz="4" w:space="0" w:color="auto"/>
            </w:tcBorders>
            <w:shd w:val="clear" w:color="auto" w:fill="auto"/>
            <w:noWrap/>
            <w:vAlign w:val="center"/>
            <w:hideMark/>
          </w:tcPr>
          <w:p w14:paraId="7971082C" w14:textId="4CB500ED"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24</w:t>
            </w:r>
          </w:p>
        </w:tc>
        <w:tc>
          <w:tcPr>
            <w:tcW w:w="4399" w:type="dxa"/>
            <w:tcBorders>
              <w:top w:val="nil"/>
              <w:left w:val="nil"/>
              <w:bottom w:val="single" w:sz="4" w:space="0" w:color="auto"/>
              <w:right w:val="single" w:sz="4" w:space="0" w:color="auto"/>
            </w:tcBorders>
            <w:shd w:val="clear" w:color="auto" w:fill="auto"/>
            <w:noWrap/>
            <w:vAlign w:val="center"/>
            <w:hideMark/>
          </w:tcPr>
          <w:p w14:paraId="00538C1B" w14:textId="081A4A6B"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Obveze za nabavu nefinancijske imovine</w:t>
            </w:r>
          </w:p>
        </w:tc>
        <w:tc>
          <w:tcPr>
            <w:tcW w:w="1341" w:type="dxa"/>
            <w:tcBorders>
              <w:top w:val="nil"/>
              <w:left w:val="nil"/>
              <w:bottom w:val="single" w:sz="4" w:space="0" w:color="auto"/>
              <w:right w:val="single" w:sz="4" w:space="0" w:color="auto"/>
            </w:tcBorders>
            <w:shd w:val="clear" w:color="auto" w:fill="auto"/>
            <w:noWrap/>
            <w:vAlign w:val="center"/>
            <w:hideMark/>
          </w:tcPr>
          <w:p w14:paraId="20328EB3" w14:textId="35031F22"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19.894,16</w:t>
            </w:r>
          </w:p>
        </w:tc>
        <w:tc>
          <w:tcPr>
            <w:tcW w:w="1396" w:type="dxa"/>
            <w:tcBorders>
              <w:top w:val="nil"/>
              <w:left w:val="nil"/>
              <w:bottom w:val="single" w:sz="4" w:space="0" w:color="auto"/>
              <w:right w:val="single" w:sz="4" w:space="0" w:color="auto"/>
            </w:tcBorders>
            <w:shd w:val="clear" w:color="auto" w:fill="auto"/>
            <w:noWrap/>
            <w:vAlign w:val="center"/>
            <w:hideMark/>
          </w:tcPr>
          <w:p w14:paraId="4E9926EB" w14:textId="26C4C287"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119.570,87</w:t>
            </w:r>
          </w:p>
        </w:tc>
        <w:tc>
          <w:tcPr>
            <w:tcW w:w="1396" w:type="dxa"/>
            <w:tcBorders>
              <w:top w:val="nil"/>
              <w:left w:val="nil"/>
              <w:bottom w:val="single" w:sz="4" w:space="0" w:color="auto"/>
              <w:right w:val="single" w:sz="4" w:space="0" w:color="auto"/>
            </w:tcBorders>
            <w:shd w:val="clear" w:color="auto" w:fill="auto"/>
            <w:noWrap/>
            <w:vAlign w:val="center"/>
            <w:hideMark/>
          </w:tcPr>
          <w:p w14:paraId="6476EEF1" w14:textId="50B347D8"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99.676,71</w:t>
            </w:r>
          </w:p>
        </w:tc>
        <w:tc>
          <w:tcPr>
            <w:tcW w:w="1136" w:type="dxa"/>
            <w:tcBorders>
              <w:top w:val="nil"/>
              <w:left w:val="nil"/>
              <w:bottom w:val="single" w:sz="4" w:space="0" w:color="auto"/>
              <w:right w:val="single" w:sz="8" w:space="0" w:color="auto"/>
            </w:tcBorders>
            <w:shd w:val="clear" w:color="auto" w:fill="auto"/>
            <w:noWrap/>
            <w:vAlign w:val="bottom"/>
            <w:hideMark/>
          </w:tcPr>
          <w:p w14:paraId="41B99121" w14:textId="605492C5" w:rsidR="00FA511A" w:rsidRPr="00FA511A" w:rsidRDefault="00FA511A" w:rsidP="00FA511A">
            <w:pPr>
              <w:spacing w:after="0" w:line="240" w:lineRule="auto"/>
              <w:jc w:val="right"/>
              <w:rPr>
                <w:rFonts w:ascii="Calibri" w:eastAsia="Times New Roman" w:hAnsi="Calibri" w:cs="Calibri"/>
                <w:sz w:val="18"/>
                <w:szCs w:val="18"/>
              </w:rPr>
            </w:pPr>
            <w:r w:rsidRPr="00FA511A">
              <w:rPr>
                <w:rFonts w:ascii="Calibri" w:hAnsi="Calibri" w:cs="Calibri"/>
                <w:sz w:val="18"/>
                <w:szCs w:val="18"/>
              </w:rPr>
              <w:t>601,0</w:t>
            </w:r>
          </w:p>
        </w:tc>
      </w:tr>
      <w:tr w:rsidR="00FA511A" w:rsidRPr="00FA511A" w14:paraId="2F1787C5" w14:textId="77777777" w:rsidTr="00B223BA">
        <w:trPr>
          <w:trHeight w:val="300"/>
          <w:jc w:val="center"/>
        </w:trPr>
        <w:tc>
          <w:tcPr>
            <w:tcW w:w="156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60FD923C" w14:textId="446105BA"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26</w:t>
            </w:r>
          </w:p>
        </w:tc>
        <w:tc>
          <w:tcPr>
            <w:tcW w:w="4399" w:type="dxa"/>
            <w:tcBorders>
              <w:top w:val="single" w:sz="4" w:space="0" w:color="auto"/>
              <w:left w:val="nil"/>
              <w:bottom w:val="single" w:sz="4" w:space="0" w:color="auto"/>
              <w:right w:val="single" w:sz="4" w:space="0" w:color="auto"/>
            </w:tcBorders>
            <w:shd w:val="clear" w:color="auto" w:fill="auto"/>
            <w:noWrap/>
            <w:vAlign w:val="center"/>
            <w:hideMark/>
          </w:tcPr>
          <w:p w14:paraId="7ADFEF45" w14:textId="128BD52E"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Obveze za kredite i zajmove</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7BEB2459" w14:textId="0FFE816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3.808.486,02</w:t>
            </w:r>
          </w:p>
        </w:tc>
        <w:tc>
          <w:tcPr>
            <w:tcW w:w="1396" w:type="dxa"/>
            <w:tcBorders>
              <w:top w:val="single" w:sz="4" w:space="0" w:color="auto"/>
              <w:left w:val="nil"/>
              <w:bottom w:val="single" w:sz="4" w:space="0" w:color="auto"/>
              <w:right w:val="single" w:sz="4" w:space="0" w:color="auto"/>
            </w:tcBorders>
            <w:shd w:val="clear" w:color="auto" w:fill="auto"/>
            <w:noWrap/>
            <w:vAlign w:val="center"/>
            <w:hideMark/>
          </w:tcPr>
          <w:p w14:paraId="06DE54F5" w14:textId="756A0AE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3.662.333,19</w:t>
            </w:r>
          </w:p>
        </w:tc>
        <w:tc>
          <w:tcPr>
            <w:tcW w:w="1396" w:type="dxa"/>
            <w:tcBorders>
              <w:top w:val="nil"/>
              <w:left w:val="nil"/>
              <w:bottom w:val="single" w:sz="4" w:space="0" w:color="auto"/>
              <w:right w:val="single" w:sz="4" w:space="0" w:color="auto"/>
            </w:tcBorders>
            <w:shd w:val="clear" w:color="auto" w:fill="auto"/>
            <w:noWrap/>
            <w:vAlign w:val="center"/>
            <w:hideMark/>
          </w:tcPr>
          <w:p w14:paraId="1A6E00C4" w14:textId="2BD81541"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-146.152,83</w:t>
            </w:r>
          </w:p>
        </w:tc>
        <w:tc>
          <w:tcPr>
            <w:tcW w:w="1136" w:type="dxa"/>
            <w:tcBorders>
              <w:top w:val="single" w:sz="4" w:space="0" w:color="auto"/>
              <w:left w:val="nil"/>
              <w:bottom w:val="single" w:sz="4" w:space="0" w:color="auto"/>
              <w:right w:val="single" w:sz="8" w:space="0" w:color="auto"/>
            </w:tcBorders>
            <w:shd w:val="clear" w:color="auto" w:fill="auto"/>
            <w:noWrap/>
            <w:vAlign w:val="bottom"/>
            <w:hideMark/>
          </w:tcPr>
          <w:p w14:paraId="092016CE" w14:textId="6B094428" w:rsidR="00FA511A" w:rsidRPr="00FA511A" w:rsidRDefault="00FA511A" w:rsidP="00FA511A">
            <w:pPr>
              <w:spacing w:after="0" w:line="240" w:lineRule="auto"/>
              <w:jc w:val="right"/>
              <w:rPr>
                <w:rFonts w:ascii="Calibri" w:eastAsia="Times New Roman" w:hAnsi="Calibri" w:cs="Calibri"/>
                <w:sz w:val="18"/>
                <w:szCs w:val="18"/>
              </w:rPr>
            </w:pPr>
            <w:r w:rsidRPr="00FA511A">
              <w:rPr>
                <w:rFonts w:ascii="Calibri" w:hAnsi="Calibri" w:cs="Calibri"/>
                <w:sz w:val="18"/>
                <w:szCs w:val="18"/>
              </w:rPr>
              <w:t>96,2</w:t>
            </w:r>
          </w:p>
        </w:tc>
      </w:tr>
      <w:tr w:rsidR="00FA511A" w:rsidRPr="00FA511A" w14:paraId="076CB2D0" w14:textId="77777777" w:rsidTr="00B223BA">
        <w:trPr>
          <w:trHeight w:val="312"/>
          <w:jc w:val="center"/>
        </w:trPr>
        <w:tc>
          <w:tcPr>
            <w:tcW w:w="1560" w:type="dxa"/>
            <w:tcBorders>
              <w:top w:val="nil"/>
              <w:left w:val="single" w:sz="8" w:space="0" w:color="auto"/>
              <w:bottom w:val="single" w:sz="8" w:space="0" w:color="auto"/>
              <w:right w:val="single" w:sz="4" w:space="0" w:color="auto"/>
            </w:tcBorders>
            <w:shd w:val="clear" w:color="auto" w:fill="auto"/>
            <w:noWrap/>
            <w:vAlign w:val="center"/>
            <w:hideMark/>
          </w:tcPr>
          <w:p w14:paraId="34C06D7A" w14:textId="5B444142"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29</w:t>
            </w:r>
          </w:p>
        </w:tc>
        <w:tc>
          <w:tcPr>
            <w:tcW w:w="4399" w:type="dxa"/>
            <w:tcBorders>
              <w:top w:val="nil"/>
              <w:left w:val="nil"/>
              <w:bottom w:val="single" w:sz="8" w:space="0" w:color="auto"/>
              <w:right w:val="single" w:sz="4" w:space="0" w:color="auto"/>
            </w:tcBorders>
            <w:shd w:val="clear" w:color="auto" w:fill="auto"/>
            <w:vAlign w:val="center"/>
            <w:hideMark/>
          </w:tcPr>
          <w:p w14:paraId="5534C426" w14:textId="6160CF72"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Odgođeno plaćanje rashoda i prihodi budućeg razdoblja</w:t>
            </w:r>
          </w:p>
        </w:tc>
        <w:tc>
          <w:tcPr>
            <w:tcW w:w="1341" w:type="dxa"/>
            <w:tcBorders>
              <w:top w:val="nil"/>
              <w:left w:val="nil"/>
              <w:bottom w:val="single" w:sz="8" w:space="0" w:color="auto"/>
              <w:right w:val="single" w:sz="4" w:space="0" w:color="auto"/>
            </w:tcBorders>
            <w:shd w:val="clear" w:color="auto" w:fill="auto"/>
            <w:noWrap/>
            <w:vAlign w:val="center"/>
            <w:hideMark/>
          </w:tcPr>
          <w:p w14:paraId="6455D60C" w14:textId="46FDB580"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14.918,01</w:t>
            </w:r>
          </w:p>
        </w:tc>
        <w:tc>
          <w:tcPr>
            <w:tcW w:w="1396" w:type="dxa"/>
            <w:tcBorders>
              <w:top w:val="nil"/>
              <w:left w:val="nil"/>
              <w:bottom w:val="single" w:sz="8" w:space="0" w:color="auto"/>
              <w:right w:val="single" w:sz="4" w:space="0" w:color="auto"/>
            </w:tcBorders>
            <w:shd w:val="clear" w:color="auto" w:fill="auto"/>
            <w:noWrap/>
            <w:vAlign w:val="center"/>
            <w:hideMark/>
          </w:tcPr>
          <w:p w14:paraId="4C0167F2" w14:textId="4B2E9DE4"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14.909,80</w:t>
            </w:r>
          </w:p>
        </w:tc>
        <w:tc>
          <w:tcPr>
            <w:tcW w:w="1396" w:type="dxa"/>
            <w:tcBorders>
              <w:top w:val="nil"/>
              <w:left w:val="nil"/>
              <w:bottom w:val="nil"/>
              <w:right w:val="single" w:sz="4" w:space="0" w:color="auto"/>
            </w:tcBorders>
            <w:shd w:val="clear" w:color="auto" w:fill="auto"/>
            <w:noWrap/>
            <w:vAlign w:val="center"/>
            <w:hideMark/>
          </w:tcPr>
          <w:p w14:paraId="6CFD83BB" w14:textId="0DB663D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-8,21</w:t>
            </w:r>
          </w:p>
        </w:tc>
        <w:tc>
          <w:tcPr>
            <w:tcW w:w="1136" w:type="dxa"/>
            <w:tcBorders>
              <w:top w:val="nil"/>
              <w:left w:val="nil"/>
              <w:bottom w:val="single" w:sz="4" w:space="0" w:color="auto"/>
              <w:right w:val="single" w:sz="8" w:space="0" w:color="auto"/>
            </w:tcBorders>
            <w:shd w:val="clear" w:color="auto" w:fill="auto"/>
            <w:noWrap/>
            <w:vAlign w:val="bottom"/>
            <w:hideMark/>
          </w:tcPr>
          <w:p w14:paraId="54B38E73" w14:textId="19A264FA" w:rsidR="00FA511A" w:rsidRPr="00FA511A" w:rsidRDefault="00FA511A" w:rsidP="00FA511A">
            <w:pPr>
              <w:spacing w:after="0" w:line="240" w:lineRule="auto"/>
              <w:jc w:val="right"/>
              <w:rPr>
                <w:rFonts w:ascii="Calibri" w:eastAsia="Times New Roman" w:hAnsi="Calibri" w:cs="Calibri"/>
                <w:sz w:val="18"/>
                <w:szCs w:val="18"/>
              </w:rPr>
            </w:pPr>
            <w:r w:rsidRPr="00FA511A">
              <w:rPr>
                <w:rFonts w:ascii="Calibri" w:hAnsi="Calibri" w:cs="Calibri"/>
                <w:sz w:val="18"/>
                <w:szCs w:val="18"/>
              </w:rPr>
              <w:t xml:space="preserve"> -</w:t>
            </w:r>
          </w:p>
        </w:tc>
      </w:tr>
      <w:tr w:rsidR="00FA511A" w:rsidRPr="00FA511A" w14:paraId="48549339" w14:textId="77777777" w:rsidTr="00B223BA">
        <w:trPr>
          <w:trHeight w:val="315"/>
          <w:jc w:val="center"/>
        </w:trPr>
        <w:tc>
          <w:tcPr>
            <w:tcW w:w="1560" w:type="dxa"/>
            <w:tcBorders>
              <w:top w:val="nil"/>
              <w:left w:val="single" w:sz="8" w:space="0" w:color="auto"/>
              <w:bottom w:val="single" w:sz="8" w:space="0" w:color="auto"/>
              <w:right w:val="nil"/>
            </w:tcBorders>
            <w:shd w:val="clear" w:color="auto" w:fill="auto"/>
            <w:noWrap/>
            <w:vAlign w:val="center"/>
            <w:hideMark/>
          </w:tcPr>
          <w:p w14:paraId="701491A7" w14:textId="0EE4DB28"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2</w:t>
            </w:r>
          </w:p>
        </w:tc>
        <w:tc>
          <w:tcPr>
            <w:tcW w:w="4399" w:type="dxa"/>
            <w:tcBorders>
              <w:top w:val="nil"/>
              <w:left w:val="single" w:sz="8" w:space="0" w:color="auto"/>
              <w:bottom w:val="single" w:sz="8" w:space="0" w:color="auto"/>
              <w:right w:val="single" w:sz="4" w:space="0" w:color="auto"/>
            </w:tcBorders>
            <w:shd w:val="clear" w:color="auto" w:fill="auto"/>
            <w:noWrap/>
            <w:vAlign w:val="center"/>
            <w:hideMark/>
          </w:tcPr>
          <w:p w14:paraId="6024A76E" w14:textId="42F3634A"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UKUPNO OBVEZE (23+24+25+26+29)</w:t>
            </w:r>
          </w:p>
        </w:tc>
        <w:tc>
          <w:tcPr>
            <w:tcW w:w="1341" w:type="dxa"/>
            <w:tcBorders>
              <w:top w:val="nil"/>
              <w:left w:val="nil"/>
              <w:bottom w:val="single" w:sz="8" w:space="0" w:color="auto"/>
              <w:right w:val="single" w:sz="4" w:space="0" w:color="auto"/>
            </w:tcBorders>
            <w:shd w:val="clear" w:color="auto" w:fill="auto"/>
            <w:noWrap/>
            <w:vAlign w:val="center"/>
            <w:hideMark/>
          </w:tcPr>
          <w:p w14:paraId="79381939" w14:textId="1C09D425"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5.033.712,14</w:t>
            </w:r>
          </w:p>
        </w:tc>
        <w:tc>
          <w:tcPr>
            <w:tcW w:w="1396" w:type="dxa"/>
            <w:tcBorders>
              <w:top w:val="nil"/>
              <w:left w:val="nil"/>
              <w:bottom w:val="single" w:sz="8" w:space="0" w:color="auto"/>
              <w:right w:val="single" w:sz="4" w:space="0" w:color="auto"/>
            </w:tcBorders>
            <w:shd w:val="clear" w:color="auto" w:fill="auto"/>
            <w:noWrap/>
            <w:vAlign w:val="center"/>
            <w:hideMark/>
          </w:tcPr>
          <w:p w14:paraId="782C9FFB" w14:textId="17F7FAC5"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4.422.129,31</w:t>
            </w:r>
          </w:p>
        </w:tc>
        <w:tc>
          <w:tcPr>
            <w:tcW w:w="1396" w:type="dxa"/>
            <w:tcBorders>
              <w:top w:val="single" w:sz="8" w:space="0" w:color="auto"/>
              <w:left w:val="nil"/>
              <w:bottom w:val="single" w:sz="8" w:space="0" w:color="auto"/>
              <w:right w:val="single" w:sz="4" w:space="0" w:color="auto"/>
            </w:tcBorders>
            <w:shd w:val="clear" w:color="auto" w:fill="auto"/>
            <w:noWrap/>
            <w:vAlign w:val="center"/>
            <w:hideMark/>
          </w:tcPr>
          <w:p w14:paraId="63025F2F" w14:textId="29C72F2B"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-611.582,83</w:t>
            </w:r>
          </w:p>
        </w:tc>
        <w:tc>
          <w:tcPr>
            <w:tcW w:w="1136" w:type="dxa"/>
            <w:tcBorders>
              <w:top w:val="single" w:sz="8" w:space="0" w:color="auto"/>
              <w:left w:val="nil"/>
              <w:bottom w:val="single" w:sz="8" w:space="0" w:color="auto"/>
              <w:right w:val="single" w:sz="8" w:space="0" w:color="auto"/>
            </w:tcBorders>
            <w:shd w:val="clear" w:color="auto" w:fill="auto"/>
            <w:noWrap/>
            <w:vAlign w:val="bottom"/>
            <w:hideMark/>
          </w:tcPr>
          <w:p w14:paraId="6D0A89C7" w14:textId="38F53694" w:rsidR="00FA511A" w:rsidRPr="00FA511A" w:rsidRDefault="00FA511A" w:rsidP="00FA511A">
            <w:pPr>
              <w:spacing w:after="0" w:line="240" w:lineRule="auto"/>
              <w:jc w:val="right"/>
              <w:rPr>
                <w:rFonts w:ascii="Calibri" w:eastAsia="Times New Roman" w:hAnsi="Calibri" w:cs="Calibri"/>
                <w:b/>
                <w:bCs/>
                <w:i/>
                <w:iCs/>
                <w:sz w:val="18"/>
                <w:szCs w:val="18"/>
              </w:rPr>
            </w:pPr>
            <w:r w:rsidRPr="00FA511A">
              <w:rPr>
                <w:rFonts w:ascii="Calibri" w:hAnsi="Calibri" w:cs="Calibri"/>
                <w:b/>
                <w:bCs/>
                <w:i/>
                <w:iCs/>
                <w:sz w:val="18"/>
                <w:szCs w:val="18"/>
              </w:rPr>
              <w:t>87,9</w:t>
            </w:r>
          </w:p>
        </w:tc>
      </w:tr>
      <w:tr w:rsidR="00FA511A" w:rsidRPr="00FA511A" w14:paraId="470E7A41" w14:textId="77777777" w:rsidTr="00B223BA">
        <w:trPr>
          <w:trHeight w:val="315"/>
          <w:jc w:val="center"/>
        </w:trPr>
        <w:tc>
          <w:tcPr>
            <w:tcW w:w="1560" w:type="dxa"/>
            <w:tcBorders>
              <w:top w:val="nil"/>
              <w:left w:val="single" w:sz="8" w:space="0" w:color="auto"/>
              <w:bottom w:val="single" w:sz="8" w:space="0" w:color="auto"/>
              <w:right w:val="single" w:sz="4" w:space="0" w:color="auto"/>
            </w:tcBorders>
            <w:shd w:val="clear" w:color="auto" w:fill="auto"/>
            <w:noWrap/>
            <w:vAlign w:val="center"/>
            <w:hideMark/>
          </w:tcPr>
          <w:p w14:paraId="6FA0DC54" w14:textId="31536AC3"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9</w:t>
            </w:r>
          </w:p>
        </w:tc>
        <w:tc>
          <w:tcPr>
            <w:tcW w:w="4399" w:type="dxa"/>
            <w:tcBorders>
              <w:top w:val="nil"/>
              <w:left w:val="nil"/>
              <w:bottom w:val="single" w:sz="8" w:space="0" w:color="auto"/>
              <w:right w:val="single" w:sz="4" w:space="0" w:color="auto"/>
            </w:tcBorders>
            <w:shd w:val="clear" w:color="auto" w:fill="auto"/>
            <w:noWrap/>
            <w:vAlign w:val="center"/>
            <w:hideMark/>
          </w:tcPr>
          <w:p w14:paraId="09316E91" w14:textId="1DF2A7DA"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VLASTITI IZVORI</w:t>
            </w:r>
          </w:p>
        </w:tc>
        <w:tc>
          <w:tcPr>
            <w:tcW w:w="1341" w:type="dxa"/>
            <w:tcBorders>
              <w:top w:val="nil"/>
              <w:left w:val="nil"/>
              <w:bottom w:val="single" w:sz="8" w:space="0" w:color="auto"/>
              <w:right w:val="single" w:sz="4" w:space="0" w:color="auto"/>
            </w:tcBorders>
            <w:shd w:val="clear" w:color="auto" w:fill="auto"/>
            <w:noWrap/>
            <w:vAlign w:val="center"/>
            <w:hideMark/>
          </w:tcPr>
          <w:p w14:paraId="486B6174" w14:textId="7923949E"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64.335.906,92</w:t>
            </w:r>
          </w:p>
        </w:tc>
        <w:tc>
          <w:tcPr>
            <w:tcW w:w="1396" w:type="dxa"/>
            <w:tcBorders>
              <w:top w:val="nil"/>
              <w:left w:val="nil"/>
              <w:bottom w:val="single" w:sz="8" w:space="0" w:color="auto"/>
              <w:right w:val="single" w:sz="4" w:space="0" w:color="auto"/>
            </w:tcBorders>
            <w:shd w:val="clear" w:color="auto" w:fill="auto"/>
            <w:noWrap/>
            <w:vAlign w:val="center"/>
            <w:hideMark/>
          </w:tcPr>
          <w:p w14:paraId="5A86827F" w14:textId="35C284F5"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64.426.676,74</w:t>
            </w:r>
          </w:p>
        </w:tc>
        <w:tc>
          <w:tcPr>
            <w:tcW w:w="1396" w:type="dxa"/>
            <w:tcBorders>
              <w:top w:val="nil"/>
              <w:left w:val="nil"/>
              <w:bottom w:val="single" w:sz="8" w:space="0" w:color="auto"/>
              <w:right w:val="single" w:sz="4" w:space="0" w:color="auto"/>
            </w:tcBorders>
            <w:shd w:val="clear" w:color="auto" w:fill="auto"/>
            <w:noWrap/>
            <w:vAlign w:val="center"/>
            <w:hideMark/>
          </w:tcPr>
          <w:p w14:paraId="7549166E" w14:textId="232C961E"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90.769,82</w:t>
            </w:r>
          </w:p>
        </w:tc>
        <w:tc>
          <w:tcPr>
            <w:tcW w:w="1136" w:type="dxa"/>
            <w:tcBorders>
              <w:top w:val="nil"/>
              <w:left w:val="nil"/>
              <w:bottom w:val="single" w:sz="8" w:space="0" w:color="auto"/>
              <w:right w:val="single" w:sz="8" w:space="0" w:color="auto"/>
            </w:tcBorders>
            <w:shd w:val="clear" w:color="auto" w:fill="auto"/>
            <w:noWrap/>
            <w:vAlign w:val="bottom"/>
            <w:hideMark/>
          </w:tcPr>
          <w:p w14:paraId="0FEE6111" w14:textId="75D01EA2" w:rsidR="00FA511A" w:rsidRPr="00FA511A" w:rsidRDefault="00FA511A" w:rsidP="00FA511A">
            <w:pPr>
              <w:spacing w:after="0" w:line="240" w:lineRule="auto"/>
              <w:jc w:val="right"/>
              <w:rPr>
                <w:rFonts w:ascii="Calibri" w:eastAsia="Times New Roman" w:hAnsi="Calibri" w:cs="Calibri"/>
                <w:b/>
                <w:bCs/>
                <w:i/>
                <w:iCs/>
                <w:sz w:val="18"/>
                <w:szCs w:val="18"/>
              </w:rPr>
            </w:pPr>
            <w:r w:rsidRPr="00FA511A">
              <w:rPr>
                <w:rFonts w:ascii="Calibri" w:hAnsi="Calibri" w:cs="Calibri"/>
                <w:b/>
                <w:bCs/>
                <w:i/>
                <w:iCs/>
                <w:sz w:val="18"/>
                <w:szCs w:val="18"/>
              </w:rPr>
              <w:t>100,1</w:t>
            </w:r>
          </w:p>
        </w:tc>
      </w:tr>
      <w:tr w:rsidR="00FA511A" w:rsidRPr="00FA511A" w14:paraId="57225291" w14:textId="77777777" w:rsidTr="00B223BA">
        <w:trPr>
          <w:trHeight w:val="315"/>
          <w:jc w:val="center"/>
        </w:trPr>
        <w:tc>
          <w:tcPr>
            <w:tcW w:w="1560" w:type="dxa"/>
            <w:tcBorders>
              <w:top w:val="nil"/>
              <w:left w:val="single" w:sz="8" w:space="0" w:color="auto"/>
              <w:bottom w:val="single" w:sz="8" w:space="0" w:color="auto"/>
              <w:right w:val="single" w:sz="4" w:space="0" w:color="auto"/>
            </w:tcBorders>
            <w:shd w:val="clear" w:color="auto" w:fill="auto"/>
            <w:noWrap/>
            <w:vAlign w:val="center"/>
            <w:hideMark/>
          </w:tcPr>
          <w:p w14:paraId="1174E87B" w14:textId="09974507" w:rsidR="00FA511A" w:rsidRPr="00FA511A" w:rsidRDefault="00FA511A" w:rsidP="00FA511A">
            <w:pPr>
              <w:spacing w:after="0" w:line="240" w:lineRule="auto"/>
              <w:jc w:val="center"/>
              <w:rPr>
                <w:rFonts w:ascii="Times New Roman" w:eastAsia="Times New Roman" w:hAnsi="Times New Roman" w:cs="Times New Roman"/>
                <w:b/>
                <w:bCs/>
                <w:sz w:val="18"/>
                <w:szCs w:val="18"/>
              </w:rPr>
            </w:pPr>
            <w:r w:rsidRPr="00FA511A">
              <w:rPr>
                <w:b/>
                <w:bCs/>
                <w:sz w:val="18"/>
                <w:szCs w:val="18"/>
              </w:rPr>
              <w:t> </w:t>
            </w:r>
          </w:p>
        </w:tc>
        <w:tc>
          <w:tcPr>
            <w:tcW w:w="4399" w:type="dxa"/>
            <w:tcBorders>
              <w:top w:val="nil"/>
              <w:left w:val="nil"/>
              <w:bottom w:val="single" w:sz="8" w:space="0" w:color="auto"/>
              <w:right w:val="single" w:sz="4" w:space="0" w:color="auto"/>
            </w:tcBorders>
            <w:shd w:val="clear" w:color="auto" w:fill="auto"/>
            <w:noWrap/>
            <w:vAlign w:val="center"/>
            <w:hideMark/>
          </w:tcPr>
          <w:p w14:paraId="4D077A7E" w14:textId="2D6A3A26" w:rsidR="00FA511A" w:rsidRPr="00FA511A" w:rsidRDefault="00FA511A" w:rsidP="00FA511A">
            <w:pPr>
              <w:spacing w:after="0" w:line="240" w:lineRule="auto"/>
              <w:rPr>
                <w:rFonts w:ascii="Times New Roman" w:eastAsia="Times New Roman" w:hAnsi="Times New Roman" w:cs="Times New Roman"/>
                <w:b/>
                <w:bCs/>
                <w:sz w:val="18"/>
                <w:szCs w:val="18"/>
              </w:rPr>
            </w:pPr>
            <w:r w:rsidRPr="00FA511A">
              <w:rPr>
                <w:b/>
                <w:bCs/>
                <w:sz w:val="18"/>
                <w:szCs w:val="18"/>
              </w:rPr>
              <w:t>UKUPNO obveze i vlastiti izvori (2+9)</w:t>
            </w:r>
          </w:p>
        </w:tc>
        <w:tc>
          <w:tcPr>
            <w:tcW w:w="1341" w:type="dxa"/>
            <w:tcBorders>
              <w:top w:val="nil"/>
              <w:left w:val="nil"/>
              <w:bottom w:val="single" w:sz="8" w:space="0" w:color="auto"/>
              <w:right w:val="single" w:sz="4" w:space="0" w:color="auto"/>
            </w:tcBorders>
            <w:shd w:val="clear" w:color="auto" w:fill="auto"/>
            <w:noWrap/>
            <w:vAlign w:val="center"/>
            <w:hideMark/>
          </w:tcPr>
          <w:p w14:paraId="32F31C60" w14:textId="0B9B41AE"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69.369.619,06</w:t>
            </w:r>
          </w:p>
        </w:tc>
        <w:tc>
          <w:tcPr>
            <w:tcW w:w="1396" w:type="dxa"/>
            <w:tcBorders>
              <w:top w:val="nil"/>
              <w:left w:val="nil"/>
              <w:bottom w:val="single" w:sz="8" w:space="0" w:color="auto"/>
              <w:right w:val="single" w:sz="4" w:space="0" w:color="auto"/>
            </w:tcBorders>
            <w:shd w:val="clear" w:color="auto" w:fill="auto"/>
            <w:noWrap/>
            <w:vAlign w:val="center"/>
            <w:hideMark/>
          </w:tcPr>
          <w:p w14:paraId="3394583B" w14:textId="73959357"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68.848.806,05</w:t>
            </w:r>
          </w:p>
        </w:tc>
        <w:tc>
          <w:tcPr>
            <w:tcW w:w="1396" w:type="dxa"/>
            <w:tcBorders>
              <w:top w:val="nil"/>
              <w:left w:val="nil"/>
              <w:bottom w:val="single" w:sz="8" w:space="0" w:color="auto"/>
              <w:right w:val="single" w:sz="4" w:space="0" w:color="auto"/>
            </w:tcBorders>
            <w:shd w:val="clear" w:color="auto" w:fill="auto"/>
            <w:noWrap/>
            <w:vAlign w:val="center"/>
            <w:hideMark/>
          </w:tcPr>
          <w:p w14:paraId="5D09A29A" w14:textId="2B61AD5C"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-520.813,01</w:t>
            </w:r>
          </w:p>
        </w:tc>
        <w:tc>
          <w:tcPr>
            <w:tcW w:w="1136" w:type="dxa"/>
            <w:tcBorders>
              <w:top w:val="nil"/>
              <w:left w:val="nil"/>
              <w:bottom w:val="single" w:sz="8" w:space="0" w:color="auto"/>
              <w:right w:val="single" w:sz="8" w:space="0" w:color="auto"/>
            </w:tcBorders>
            <w:shd w:val="clear" w:color="auto" w:fill="auto"/>
            <w:noWrap/>
            <w:vAlign w:val="bottom"/>
            <w:hideMark/>
          </w:tcPr>
          <w:p w14:paraId="55AFDF9C" w14:textId="2529A17E" w:rsidR="00FA511A" w:rsidRPr="00FA511A" w:rsidRDefault="00FA511A" w:rsidP="00FA511A">
            <w:pPr>
              <w:spacing w:after="0" w:line="240" w:lineRule="auto"/>
              <w:jc w:val="right"/>
              <w:rPr>
                <w:rFonts w:ascii="Calibri" w:eastAsia="Times New Roman" w:hAnsi="Calibri" w:cs="Calibri"/>
                <w:b/>
                <w:bCs/>
                <w:sz w:val="18"/>
                <w:szCs w:val="18"/>
              </w:rPr>
            </w:pPr>
            <w:r w:rsidRPr="00FA511A">
              <w:rPr>
                <w:rFonts w:ascii="Calibri" w:hAnsi="Calibri" w:cs="Calibri"/>
                <w:b/>
                <w:bCs/>
                <w:sz w:val="18"/>
                <w:szCs w:val="18"/>
              </w:rPr>
              <w:t>99,2</w:t>
            </w:r>
          </w:p>
        </w:tc>
      </w:tr>
    </w:tbl>
    <w:p w14:paraId="5AC657EB" w14:textId="77777777" w:rsidR="00C327CE" w:rsidRPr="00FA511A" w:rsidRDefault="00C327CE" w:rsidP="00C327CE">
      <w:pPr>
        <w:spacing w:after="0" w:line="240" w:lineRule="auto"/>
        <w:jc w:val="both"/>
        <w:rPr>
          <w:rFonts w:ascii="Arial" w:eastAsia="Times New Roman" w:hAnsi="Arial" w:cs="Arial"/>
          <w:iCs/>
          <w:lang w:eastAsia="en-US"/>
        </w:rPr>
      </w:pPr>
    </w:p>
    <w:p w14:paraId="3FB11B76" w14:textId="77777777" w:rsidR="000650E1" w:rsidRPr="00FA511A"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FA511A">
        <w:rPr>
          <w:rFonts w:ascii="Arial" w:eastAsia="Times New Roman" w:hAnsi="Arial" w:cs="Arial"/>
          <w:b/>
          <w:szCs w:val="20"/>
          <w:lang w:eastAsia="en-US"/>
        </w:rPr>
        <w:t>3.</w:t>
      </w:r>
      <w:r w:rsidRPr="00FA511A">
        <w:rPr>
          <w:rFonts w:ascii="Arial" w:eastAsia="Times New Roman" w:hAnsi="Arial" w:cs="Arial"/>
          <w:b/>
          <w:szCs w:val="20"/>
          <w:lang w:eastAsia="en-US"/>
        </w:rPr>
        <w:tab/>
        <w:t xml:space="preserve">IMOVINA – Usporedni prikaz vrijednosti imovine Općine, ukupne vrijednosti imovine iz konsolidirane bilance, te vrijednosti imovine svih proračunskih korisnika </w:t>
      </w:r>
    </w:p>
    <w:p w14:paraId="17582D9C" w14:textId="77777777" w:rsidR="001A4501" w:rsidRPr="00FA511A" w:rsidRDefault="001A4501" w:rsidP="000650E1">
      <w:pPr>
        <w:spacing w:after="0" w:line="240" w:lineRule="auto"/>
        <w:jc w:val="both"/>
        <w:rPr>
          <w:rFonts w:ascii="Arial" w:eastAsia="Times New Roman" w:hAnsi="Arial" w:cs="Arial"/>
          <w:iCs/>
          <w:lang w:eastAsia="en-US"/>
        </w:rPr>
      </w:pPr>
    </w:p>
    <w:tbl>
      <w:tblPr>
        <w:tblW w:w="9000" w:type="dxa"/>
        <w:jc w:val="center"/>
        <w:tblLook w:val="04A0" w:firstRow="1" w:lastRow="0" w:firstColumn="1" w:lastColumn="0" w:noHBand="0" w:noVBand="1"/>
      </w:tblPr>
      <w:tblGrid>
        <w:gridCol w:w="976"/>
        <w:gridCol w:w="3541"/>
        <w:gridCol w:w="1396"/>
        <w:gridCol w:w="1676"/>
        <w:gridCol w:w="1411"/>
      </w:tblGrid>
      <w:tr w:rsidR="00FA511A" w:rsidRPr="00FA511A" w14:paraId="71C20724" w14:textId="77777777" w:rsidTr="00B223BA">
        <w:trPr>
          <w:trHeight w:val="915"/>
          <w:jc w:val="center"/>
        </w:trPr>
        <w:tc>
          <w:tcPr>
            <w:tcW w:w="976"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728D05D6" w14:textId="04FD71B2" w:rsidR="00FA511A" w:rsidRPr="00FA511A" w:rsidRDefault="00FA511A" w:rsidP="00FA511A">
            <w:pPr>
              <w:spacing w:after="0" w:line="240" w:lineRule="auto"/>
              <w:jc w:val="center"/>
              <w:rPr>
                <w:rFonts w:ascii="Times New Roman" w:eastAsia="Times New Roman" w:hAnsi="Times New Roman" w:cs="Times New Roman"/>
                <w:b/>
                <w:bCs/>
                <w:sz w:val="16"/>
                <w:szCs w:val="16"/>
              </w:rPr>
            </w:pPr>
            <w:r w:rsidRPr="00FA511A">
              <w:rPr>
                <w:b/>
                <w:bCs/>
                <w:sz w:val="16"/>
                <w:szCs w:val="16"/>
              </w:rPr>
              <w:t>Račun iz računskog plana</w:t>
            </w:r>
          </w:p>
        </w:tc>
        <w:tc>
          <w:tcPr>
            <w:tcW w:w="3556" w:type="dxa"/>
            <w:tcBorders>
              <w:top w:val="single" w:sz="8" w:space="0" w:color="auto"/>
              <w:left w:val="nil"/>
              <w:bottom w:val="single" w:sz="8" w:space="0" w:color="auto"/>
              <w:right w:val="single" w:sz="4" w:space="0" w:color="auto"/>
            </w:tcBorders>
            <w:shd w:val="clear" w:color="auto" w:fill="auto"/>
            <w:vAlign w:val="center"/>
            <w:hideMark/>
          </w:tcPr>
          <w:p w14:paraId="2725E1AC" w14:textId="29525580" w:rsidR="00FA511A" w:rsidRPr="00FA511A" w:rsidRDefault="00FA511A" w:rsidP="00FA511A">
            <w:pPr>
              <w:spacing w:after="0" w:line="240" w:lineRule="auto"/>
              <w:jc w:val="center"/>
              <w:rPr>
                <w:rFonts w:ascii="Times New Roman" w:eastAsia="Times New Roman" w:hAnsi="Times New Roman" w:cs="Times New Roman"/>
                <w:b/>
                <w:bCs/>
                <w:sz w:val="16"/>
                <w:szCs w:val="16"/>
              </w:rPr>
            </w:pPr>
            <w:r w:rsidRPr="00FA511A">
              <w:rPr>
                <w:b/>
                <w:bCs/>
                <w:sz w:val="16"/>
                <w:szCs w:val="16"/>
              </w:rPr>
              <w:t>Opis</w:t>
            </w:r>
          </w:p>
        </w:tc>
        <w:tc>
          <w:tcPr>
            <w:tcW w:w="1396" w:type="dxa"/>
            <w:tcBorders>
              <w:top w:val="single" w:sz="8" w:space="0" w:color="auto"/>
              <w:left w:val="nil"/>
              <w:bottom w:val="single" w:sz="8" w:space="0" w:color="auto"/>
              <w:right w:val="single" w:sz="4" w:space="0" w:color="auto"/>
            </w:tcBorders>
            <w:shd w:val="clear" w:color="auto" w:fill="auto"/>
            <w:vAlign w:val="center"/>
            <w:hideMark/>
          </w:tcPr>
          <w:p w14:paraId="734F51EE" w14:textId="579E1677"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30.06.2024. - OPĆINA, razina 22</w:t>
            </w:r>
          </w:p>
        </w:tc>
        <w:tc>
          <w:tcPr>
            <w:tcW w:w="1676" w:type="dxa"/>
            <w:tcBorders>
              <w:top w:val="single" w:sz="8" w:space="0" w:color="auto"/>
              <w:left w:val="nil"/>
              <w:bottom w:val="single" w:sz="8" w:space="0" w:color="auto"/>
              <w:right w:val="single" w:sz="4" w:space="0" w:color="auto"/>
            </w:tcBorders>
            <w:shd w:val="clear" w:color="auto" w:fill="auto"/>
            <w:vAlign w:val="center"/>
            <w:hideMark/>
          </w:tcPr>
          <w:p w14:paraId="45071E7B" w14:textId="6E897D56"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30.06.2024. - KONSOLIDIRANO, razina 23</w:t>
            </w:r>
          </w:p>
        </w:tc>
        <w:tc>
          <w:tcPr>
            <w:tcW w:w="1396" w:type="dxa"/>
            <w:tcBorders>
              <w:top w:val="single" w:sz="8" w:space="0" w:color="auto"/>
              <w:left w:val="nil"/>
              <w:bottom w:val="single" w:sz="8" w:space="0" w:color="auto"/>
              <w:right w:val="single" w:sz="8" w:space="0" w:color="auto"/>
            </w:tcBorders>
            <w:shd w:val="clear" w:color="auto" w:fill="auto"/>
            <w:vAlign w:val="center"/>
            <w:hideMark/>
          </w:tcPr>
          <w:p w14:paraId="3D293AD0" w14:textId="5A005CBF"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Stanje30.06.2024. - PRORAČUNSKI KORISNICI</w:t>
            </w:r>
          </w:p>
        </w:tc>
      </w:tr>
      <w:tr w:rsidR="00FA511A" w:rsidRPr="00FA511A" w14:paraId="6957F727" w14:textId="77777777" w:rsidTr="00B223BA">
        <w:trPr>
          <w:trHeight w:val="203"/>
          <w:jc w:val="center"/>
        </w:trPr>
        <w:tc>
          <w:tcPr>
            <w:tcW w:w="976" w:type="dxa"/>
            <w:tcBorders>
              <w:top w:val="nil"/>
              <w:left w:val="single" w:sz="8" w:space="0" w:color="auto"/>
              <w:bottom w:val="single" w:sz="8" w:space="0" w:color="auto"/>
              <w:right w:val="single" w:sz="4" w:space="0" w:color="auto"/>
            </w:tcBorders>
            <w:shd w:val="clear" w:color="auto" w:fill="auto"/>
            <w:vAlign w:val="center"/>
            <w:hideMark/>
          </w:tcPr>
          <w:p w14:paraId="3B98D827" w14:textId="377B23C3"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1</w:t>
            </w:r>
          </w:p>
        </w:tc>
        <w:tc>
          <w:tcPr>
            <w:tcW w:w="3556" w:type="dxa"/>
            <w:tcBorders>
              <w:top w:val="nil"/>
              <w:left w:val="nil"/>
              <w:bottom w:val="single" w:sz="8" w:space="0" w:color="auto"/>
              <w:right w:val="single" w:sz="4" w:space="0" w:color="auto"/>
            </w:tcBorders>
            <w:shd w:val="clear" w:color="auto" w:fill="auto"/>
            <w:vAlign w:val="center"/>
            <w:hideMark/>
          </w:tcPr>
          <w:p w14:paraId="71A9358B" w14:textId="4E6740F5"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2</w:t>
            </w:r>
          </w:p>
        </w:tc>
        <w:tc>
          <w:tcPr>
            <w:tcW w:w="1396" w:type="dxa"/>
            <w:tcBorders>
              <w:top w:val="nil"/>
              <w:left w:val="nil"/>
              <w:bottom w:val="single" w:sz="8" w:space="0" w:color="auto"/>
              <w:right w:val="single" w:sz="4" w:space="0" w:color="auto"/>
            </w:tcBorders>
            <w:shd w:val="clear" w:color="auto" w:fill="auto"/>
            <w:vAlign w:val="center"/>
            <w:hideMark/>
          </w:tcPr>
          <w:p w14:paraId="03780C7C" w14:textId="642FB9FD"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3</w:t>
            </w:r>
          </w:p>
        </w:tc>
        <w:tc>
          <w:tcPr>
            <w:tcW w:w="1676" w:type="dxa"/>
            <w:tcBorders>
              <w:top w:val="nil"/>
              <w:left w:val="nil"/>
              <w:bottom w:val="single" w:sz="8" w:space="0" w:color="auto"/>
              <w:right w:val="single" w:sz="4" w:space="0" w:color="auto"/>
            </w:tcBorders>
            <w:shd w:val="clear" w:color="auto" w:fill="auto"/>
            <w:vAlign w:val="center"/>
            <w:hideMark/>
          </w:tcPr>
          <w:p w14:paraId="2F83B59C" w14:textId="73517BA2"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4</w:t>
            </w:r>
          </w:p>
        </w:tc>
        <w:tc>
          <w:tcPr>
            <w:tcW w:w="1396" w:type="dxa"/>
            <w:tcBorders>
              <w:top w:val="nil"/>
              <w:left w:val="nil"/>
              <w:bottom w:val="single" w:sz="8" w:space="0" w:color="auto"/>
              <w:right w:val="single" w:sz="8" w:space="0" w:color="auto"/>
            </w:tcBorders>
            <w:shd w:val="clear" w:color="auto" w:fill="auto"/>
            <w:vAlign w:val="center"/>
            <w:hideMark/>
          </w:tcPr>
          <w:p w14:paraId="6ADADCDD" w14:textId="755A0685" w:rsidR="00FA511A" w:rsidRPr="00FA511A" w:rsidRDefault="00FA511A" w:rsidP="00FA511A">
            <w:pPr>
              <w:spacing w:after="0" w:line="240" w:lineRule="auto"/>
              <w:jc w:val="center"/>
              <w:rPr>
                <w:rFonts w:ascii="Times New Roman" w:eastAsia="Times New Roman" w:hAnsi="Times New Roman" w:cs="Times New Roman"/>
                <w:sz w:val="14"/>
                <w:szCs w:val="14"/>
              </w:rPr>
            </w:pPr>
            <w:r w:rsidRPr="00FA511A">
              <w:rPr>
                <w:sz w:val="14"/>
                <w:szCs w:val="14"/>
              </w:rPr>
              <w:t>5 (4-3)</w:t>
            </w:r>
          </w:p>
        </w:tc>
      </w:tr>
      <w:tr w:rsidR="00FA511A" w:rsidRPr="00FA511A" w14:paraId="4A5F3982"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6EB19085" w14:textId="6D400F5E"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o1</w:t>
            </w:r>
          </w:p>
        </w:tc>
        <w:tc>
          <w:tcPr>
            <w:tcW w:w="3556" w:type="dxa"/>
            <w:tcBorders>
              <w:top w:val="nil"/>
              <w:left w:val="nil"/>
              <w:bottom w:val="single" w:sz="4" w:space="0" w:color="auto"/>
              <w:right w:val="single" w:sz="4" w:space="0" w:color="auto"/>
            </w:tcBorders>
            <w:shd w:val="clear" w:color="auto" w:fill="auto"/>
            <w:vAlign w:val="center"/>
            <w:hideMark/>
          </w:tcPr>
          <w:p w14:paraId="2D023A19" w14:textId="3CCAB10F" w:rsidR="00FA511A" w:rsidRPr="00FA511A" w:rsidRDefault="00FA511A" w:rsidP="00FA511A">
            <w:pPr>
              <w:spacing w:after="0" w:line="240" w:lineRule="auto"/>
              <w:rPr>
                <w:rFonts w:ascii="Times New Roman" w:eastAsia="Times New Roman" w:hAnsi="Times New Roman" w:cs="Times New Roman"/>
                <w:sz w:val="18"/>
                <w:szCs w:val="18"/>
              </w:rPr>
            </w:pPr>
            <w:proofErr w:type="spellStart"/>
            <w:r w:rsidRPr="00FA511A">
              <w:rPr>
                <w:sz w:val="18"/>
                <w:szCs w:val="18"/>
              </w:rPr>
              <w:t>Neproizvedena</w:t>
            </w:r>
            <w:proofErr w:type="spellEnd"/>
            <w:r w:rsidRPr="00FA511A">
              <w:rPr>
                <w:sz w:val="18"/>
                <w:szCs w:val="18"/>
              </w:rPr>
              <w:t xml:space="preserve"> dugotrajna imovina</w:t>
            </w:r>
          </w:p>
        </w:tc>
        <w:tc>
          <w:tcPr>
            <w:tcW w:w="1396" w:type="dxa"/>
            <w:tcBorders>
              <w:top w:val="nil"/>
              <w:left w:val="nil"/>
              <w:bottom w:val="single" w:sz="4" w:space="0" w:color="auto"/>
              <w:right w:val="single" w:sz="4" w:space="0" w:color="auto"/>
            </w:tcBorders>
            <w:shd w:val="clear" w:color="auto" w:fill="auto"/>
            <w:noWrap/>
            <w:vAlign w:val="center"/>
            <w:hideMark/>
          </w:tcPr>
          <w:p w14:paraId="497BAD9E" w14:textId="1DE501F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19.998.619,71</w:t>
            </w:r>
          </w:p>
        </w:tc>
        <w:tc>
          <w:tcPr>
            <w:tcW w:w="1676" w:type="dxa"/>
            <w:tcBorders>
              <w:top w:val="nil"/>
              <w:left w:val="nil"/>
              <w:bottom w:val="single" w:sz="4" w:space="0" w:color="auto"/>
              <w:right w:val="single" w:sz="4" w:space="0" w:color="auto"/>
            </w:tcBorders>
            <w:shd w:val="clear" w:color="auto" w:fill="auto"/>
            <w:noWrap/>
            <w:vAlign w:val="center"/>
            <w:hideMark/>
          </w:tcPr>
          <w:p w14:paraId="28C06CC1" w14:textId="544FDB49"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20.039.041,02</w:t>
            </w:r>
          </w:p>
        </w:tc>
        <w:tc>
          <w:tcPr>
            <w:tcW w:w="1396" w:type="dxa"/>
            <w:tcBorders>
              <w:top w:val="nil"/>
              <w:left w:val="nil"/>
              <w:bottom w:val="single" w:sz="4" w:space="0" w:color="auto"/>
              <w:right w:val="single" w:sz="8" w:space="0" w:color="auto"/>
            </w:tcBorders>
            <w:shd w:val="clear" w:color="auto" w:fill="auto"/>
            <w:noWrap/>
            <w:vAlign w:val="center"/>
            <w:hideMark/>
          </w:tcPr>
          <w:p w14:paraId="7918E03B" w14:textId="07566D83"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40.421,31</w:t>
            </w:r>
          </w:p>
        </w:tc>
      </w:tr>
      <w:tr w:rsidR="00FA511A" w:rsidRPr="00FA511A" w14:paraId="0B52F4CA"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422E16A7" w14:textId="25D51E74"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o2</w:t>
            </w:r>
          </w:p>
        </w:tc>
        <w:tc>
          <w:tcPr>
            <w:tcW w:w="3556" w:type="dxa"/>
            <w:tcBorders>
              <w:top w:val="nil"/>
              <w:left w:val="nil"/>
              <w:bottom w:val="single" w:sz="4" w:space="0" w:color="auto"/>
              <w:right w:val="single" w:sz="4" w:space="0" w:color="auto"/>
            </w:tcBorders>
            <w:shd w:val="clear" w:color="auto" w:fill="auto"/>
            <w:vAlign w:val="center"/>
            <w:hideMark/>
          </w:tcPr>
          <w:p w14:paraId="7D27EA1E" w14:textId="5E3F794E"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Proizvedena dugotrajna imovina</w:t>
            </w:r>
          </w:p>
        </w:tc>
        <w:tc>
          <w:tcPr>
            <w:tcW w:w="1396" w:type="dxa"/>
            <w:tcBorders>
              <w:top w:val="nil"/>
              <w:left w:val="nil"/>
              <w:bottom w:val="single" w:sz="4" w:space="0" w:color="auto"/>
              <w:right w:val="single" w:sz="4" w:space="0" w:color="auto"/>
            </w:tcBorders>
            <w:shd w:val="clear" w:color="auto" w:fill="auto"/>
            <w:noWrap/>
            <w:vAlign w:val="center"/>
            <w:hideMark/>
          </w:tcPr>
          <w:p w14:paraId="7F4D7ED9" w14:textId="3B962828"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15.057.047,38</w:t>
            </w:r>
          </w:p>
        </w:tc>
        <w:tc>
          <w:tcPr>
            <w:tcW w:w="1676" w:type="dxa"/>
            <w:tcBorders>
              <w:top w:val="nil"/>
              <w:left w:val="nil"/>
              <w:bottom w:val="single" w:sz="4" w:space="0" w:color="auto"/>
              <w:right w:val="single" w:sz="4" w:space="0" w:color="auto"/>
            </w:tcBorders>
            <w:shd w:val="clear" w:color="auto" w:fill="auto"/>
            <w:noWrap/>
            <w:vAlign w:val="center"/>
            <w:hideMark/>
          </w:tcPr>
          <w:p w14:paraId="5B085812" w14:textId="393D3083"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15.559.134,00</w:t>
            </w:r>
          </w:p>
        </w:tc>
        <w:tc>
          <w:tcPr>
            <w:tcW w:w="1396" w:type="dxa"/>
            <w:tcBorders>
              <w:top w:val="nil"/>
              <w:left w:val="nil"/>
              <w:bottom w:val="single" w:sz="4" w:space="0" w:color="auto"/>
              <w:right w:val="single" w:sz="8" w:space="0" w:color="auto"/>
            </w:tcBorders>
            <w:shd w:val="clear" w:color="auto" w:fill="auto"/>
            <w:noWrap/>
            <w:vAlign w:val="center"/>
            <w:hideMark/>
          </w:tcPr>
          <w:p w14:paraId="6A279383" w14:textId="3533B1C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502.086,62</w:t>
            </w:r>
          </w:p>
        </w:tc>
      </w:tr>
      <w:tr w:rsidR="00FA511A" w:rsidRPr="00FA511A" w14:paraId="34E66AD5"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0885A7F4" w14:textId="7744FC60"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o5</w:t>
            </w:r>
          </w:p>
        </w:tc>
        <w:tc>
          <w:tcPr>
            <w:tcW w:w="3556" w:type="dxa"/>
            <w:tcBorders>
              <w:top w:val="nil"/>
              <w:left w:val="nil"/>
              <w:bottom w:val="single" w:sz="4" w:space="0" w:color="auto"/>
              <w:right w:val="single" w:sz="4" w:space="0" w:color="auto"/>
            </w:tcBorders>
            <w:shd w:val="clear" w:color="auto" w:fill="auto"/>
            <w:vAlign w:val="center"/>
            <w:hideMark/>
          </w:tcPr>
          <w:p w14:paraId="0A88E275" w14:textId="1C6EDE11"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Dugotrajna nefinancijska imovina u pripremi</w:t>
            </w:r>
          </w:p>
        </w:tc>
        <w:tc>
          <w:tcPr>
            <w:tcW w:w="1396" w:type="dxa"/>
            <w:tcBorders>
              <w:top w:val="nil"/>
              <w:left w:val="nil"/>
              <w:bottom w:val="single" w:sz="4" w:space="0" w:color="auto"/>
              <w:right w:val="single" w:sz="4" w:space="0" w:color="auto"/>
            </w:tcBorders>
            <w:shd w:val="clear" w:color="auto" w:fill="auto"/>
            <w:noWrap/>
            <w:vAlign w:val="center"/>
            <w:hideMark/>
          </w:tcPr>
          <w:p w14:paraId="4064596D" w14:textId="034C5A36"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67.224,10</w:t>
            </w:r>
          </w:p>
        </w:tc>
        <w:tc>
          <w:tcPr>
            <w:tcW w:w="1676" w:type="dxa"/>
            <w:tcBorders>
              <w:top w:val="nil"/>
              <w:left w:val="nil"/>
              <w:bottom w:val="single" w:sz="4" w:space="0" w:color="auto"/>
              <w:right w:val="single" w:sz="4" w:space="0" w:color="auto"/>
            </w:tcBorders>
            <w:shd w:val="clear" w:color="auto" w:fill="auto"/>
            <w:noWrap/>
            <w:vAlign w:val="center"/>
            <w:hideMark/>
          </w:tcPr>
          <w:p w14:paraId="64C789E8" w14:textId="258ED797"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67.224,10</w:t>
            </w:r>
          </w:p>
        </w:tc>
        <w:tc>
          <w:tcPr>
            <w:tcW w:w="1396" w:type="dxa"/>
            <w:tcBorders>
              <w:top w:val="nil"/>
              <w:left w:val="nil"/>
              <w:bottom w:val="single" w:sz="4" w:space="0" w:color="auto"/>
              <w:right w:val="single" w:sz="8" w:space="0" w:color="auto"/>
            </w:tcBorders>
            <w:shd w:val="clear" w:color="auto" w:fill="auto"/>
            <w:noWrap/>
            <w:vAlign w:val="center"/>
            <w:hideMark/>
          </w:tcPr>
          <w:p w14:paraId="560264EB" w14:textId="131D40F7"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r>
      <w:tr w:rsidR="00FA511A" w:rsidRPr="00FA511A" w14:paraId="34B1161B"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069D3098" w14:textId="3712831A"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0</w:t>
            </w:r>
          </w:p>
        </w:tc>
        <w:tc>
          <w:tcPr>
            <w:tcW w:w="3556" w:type="dxa"/>
            <w:tcBorders>
              <w:top w:val="nil"/>
              <w:left w:val="nil"/>
              <w:bottom w:val="single" w:sz="4" w:space="0" w:color="auto"/>
              <w:right w:val="single" w:sz="4" w:space="0" w:color="auto"/>
            </w:tcBorders>
            <w:shd w:val="clear" w:color="auto" w:fill="auto"/>
            <w:vAlign w:val="center"/>
            <w:hideMark/>
          </w:tcPr>
          <w:p w14:paraId="575DE812" w14:textId="0DAAEF87"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NEFINANCIJSKA IMOVINA (01+02+05)</w:t>
            </w:r>
          </w:p>
        </w:tc>
        <w:tc>
          <w:tcPr>
            <w:tcW w:w="1396" w:type="dxa"/>
            <w:tcBorders>
              <w:top w:val="nil"/>
              <w:left w:val="nil"/>
              <w:bottom w:val="single" w:sz="4" w:space="0" w:color="auto"/>
              <w:right w:val="single" w:sz="4" w:space="0" w:color="auto"/>
            </w:tcBorders>
            <w:shd w:val="clear" w:color="auto" w:fill="auto"/>
            <w:noWrap/>
            <w:vAlign w:val="center"/>
            <w:hideMark/>
          </w:tcPr>
          <w:p w14:paraId="489CE4DD" w14:textId="19D448D1"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35.122.891,19</w:t>
            </w:r>
          </w:p>
        </w:tc>
        <w:tc>
          <w:tcPr>
            <w:tcW w:w="1676" w:type="dxa"/>
            <w:tcBorders>
              <w:top w:val="nil"/>
              <w:left w:val="nil"/>
              <w:bottom w:val="single" w:sz="4" w:space="0" w:color="auto"/>
              <w:right w:val="single" w:sz="4" w:space="0" w:color="auto"/>
            </w:tcBorders>
            <w:shd w:val="clear" w:color="auto" w:fill="auto"/>
            <w:noWrap/>
            <w:vAlign w:val="center"/>
            <w:hideMark/>
          </w:tcPr>
          <w:p w14:paraId="4604C275" w14:textId="3D058A92"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35.665.399,12</w:t>
            </w:r>
          </w:p>
        </w:tc>
        <w:tc>
          <w:tcPr>
            <w:tcW w:w="1396" w:type="dxa"/>
            <w:tcBorders>
              <w:top w:val="nil"/>
              <w:left w:val="nil"/>
              <w:bottom w:val="single" w:sz="4" w:space="0" w:color="auto"/>
              <w:right w:val="single" w:sz="8" w:space="0" w:color="auto"/>
            </w:tcBorders>
            <w:shd w:val="clear" w:color="auto" w:fill="auto"/>
            <w:noWrap/>
            <w:vAlign w:val="center"/>
            <w:hideMark/>
          </w:tcPr>
          <w:p w14:paraId="3FA4E9FB" w14:textId="1538EEB0"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542.507,93</w:t>
            </w:r>
          </w:p>
        </w:tc>
      </w:tr>
      <w:tr w:rsidR="00FA511A" w:rsidRPr="00FA511A" w14:paraId="01E0C286"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08A9CE12" w14:textId="0AD99E8B"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11</w:t>
            </w:r>
          </w:p>
        </w:tc>
        <w:tc>
          <w:tcPr>
            <w:tcW w:w="3556" w:type="dxa"/>
            <w:tcBorders>
              <w:top w:val="nil"/>
              <w:left w:val="nil"/>
              <w:bottom w:val="single" w:sz="4" w:space="0" w:color="auto"/>
              <w:right w:val="single" w:sz="4" w:space="0" w:color="auto"/>
            </w:tcBorders>
            <w:shd w:val="clear" w:color="auto" w:fill="auto"/>
            <w:vAlign w:val="center"/>
            <w:hideMark/>
          </w:tcPr>
          <w:p w14:paraId="75534E38" w14:textId="001E4472"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Novac u banci i blagajni</w:t>
            </w:r>
          </w:p>
        </w:tc>
        <w:tc>
          <w:tcPr>
            <w:tcW w:w="1396" w:type="dxa"/>
            <w:tcBorders>
              <w:top w:val="nil"/>
              <w:left w:val="nil"/>
              <w:bottom w:val="single" w:sz="4" w:space="0" w:color="auto"/>
              <w:right w:val="single" w:sz="4" w:space="0" w:color="auto"/>
            </w:tcBorders>
            <w:shd w:val="clear" w:color="auto" w:fill="auto"/>
            <w:noWrap/>
            <w:vAlign w:val="center"/>
            <w:hideMark/>
          </w:tcPr>
          <w:p w14:paraId="17ECB7B4" w14:textId="0B0FDAD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2.450.336,63</w:t>
            </w:r>
          </w:p>
        </w:tc>
        <w:tc>
          <w:tcPr>
            <w:tcW w:w="1676" w:type="dxa"/>
            <w:tcBorders>
              <w:top w:val="nil"/>
              <w:left w:val="nil"/>
              <w:bottom w:val="single" w:sz="4" w:space="0" w:color="auto"/>
              <w:right w:val="single" w:sz="4" w:space="0" w:color="auto"/>
            </w:tcBorders>
            <w:shd w:val="clear" w:color="auto" w:fill="auto"/>
            <w:noWrap/>
            <w:vAlign w:val="center"/>
            <w:hideMark/>
          </w:tcPr>
          <w:p w14:paraId="6F502385" w14:textId="5A85366E"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2.450.336,63</w:t>
            </w:r>
          </w:p>
        </w:tc>
        <w:tc>
          <w:tcPr>
            <w:tcW w:w="1396" w:type="dxa"/>
            <w:tcBorders>
              <w:top w:val="nil"/>
              <w:left w:val="nil"/>
              <w:bottom w:val="single" w:sz="4" w:space="0" w:color="auto"/>
              <w:right w:val="single" w:sz="8" w:space="0" w:color="auto"/>
            </w:tcBorders>
            <w:shd w:val="clear" w:color="auto" w:fill="auto"/>
            <w:noWrap/>
            <w:vAlign w:val="center"/>
            <w:hideMark/>
          </w:tcPr>
          <w:p w14:paraId="706F88D2" w14:textId="052BCE0B"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r>
      <w:tr w:rsidR="00FA511A" w:rsidRPr="00FA511A" w14:paraId="07238814" w14:textId="77777777" w:rsidTr="00B223BA">
        <w:trPr>
          <w:trHeight w:val="5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26934741" w14:textId="2B61AB79"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12</w:t>
            </w:r>
          </w:p>
        </w:tc>
        <w:tc>
          <w:tcPr>
            <w:tcW w:w="3556" w:type="dxa"/>
            <w:tcBorders>
              <w:top w:val="nil"/>
              <w:left w:val="nil"/>
              <w:bottom w:val="single" w:sz="4" w:space="0" w:color="auto"/>
              <w:right w:val="single" w:sz="4" w:space="0" w:color="auto"/>
            </w:tcBorders>
            <w:shd w:val="clear" w:color="auto" w:fill="auto"/>
            <w:vAlign w:val="center"/>
            <w:hideMark/>
          </w:tcPr>
          <w:p w14:paraId="7B214168" w14:textId="4B557B8B"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 xml:space="preserve">Depoziti, </w:t>
            </w:r>
            <w:proofErr w:type="spellStart"/>
            <w:r w:rsidRPr="00FA511A">
              <w:rPr>
                <w:sz w:val="18"/>
                <w:szCs w:val="18"/>
              </w:rPr>
              <w:t>jamčevni</w:t>
            </w:r>
            <w:proofErr w:type="spellEnd"/>
            <w:r w:rsidRPr="00FA511A">
              <w:rPr>
                <w:sz w:val="18"/>
                <w:szCs w:val="18"/>
              </w:rPr>
              <w:t xml:space="preserve"> </w:t>
            </w:r>
            <w:proofErr w:type="spellStart"/>
            <w:r w:rsidRPr="00FA511A">
              <w:rPr>
                <w:sz w:val="18"/>
                <w:szCs w:val="18"/>
              </w:rPr>
              <w:t>polozi</w:t>
            </w:r>
            <w:proofErr w:type="spellEnd"/>
            <w:r w:rsidRPr="00FA511A">
              <w:rPr>
                <w:sz w:val="18"/>
                <w:szCs w:val="18"/>
              </w:rPr>
              <w:t xml:space="preserve"> i potraživanja od zaposlenih te za više plaćene poreze i ostalo</w:t>
            </w:r>
          </w:p>
        </w:tc>
        <w:tc>
          <w:tcPr>
            <w:tcW w:w="1396" w:type="dxa"/>
            <w:tcBorders>
              <w:top w:val="nil"/>
              <w:left w:val="nil"/>
              <w:bottom w:val="single" w:sz="4" w:space="0" w:color="auto"/>
              <w:right w:val="single" w:sz="4" w:space="0" w:color="auto"/>
            </w:tcBorders>
            <w:shd w:val="clear" w:color="auto" w:fill="auto"/>
            <w:noWrap/>
            <w:vAlign w:val="center"/>
            <w:hideMark/>
          </w:tcPr>
          <w:p w14:paraId="45D73DD9" w14:textId="7F21A660"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2.500.118,67</w:t>
            </w:r>
          </w:p>
        </w:tc>
        <w:tc>
          <w:tcPr>
            <w:tcW w:w="1676" w:type="dxa"/>
            <w:tcBorders>
              <w:top w:val="nil"/>
              <w:left w:val="nil"/>
              <w:bottom w:val="single" w:sz="4" w:space="0" w:color="auto"/>
              <w:right w:val="single" w:sz="4" w:space="0" w:color="auto"/>
            </w:tcBorders>
            <w:shd w:val="clear" w:color="auto" w:fill="auto"/>
            <w:noWrap/>
            <w:vAlign w:val="center"/>
            <w:hideMark/>
          </w:tcPr>
          <w:p w14:paraId="6D6C8C77" w14:textId="04724343"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2.513.877,31</w:t>
            </w:r>
          </w:p>
        </w:tc>
        <w:tc>
          <w:tcPr>
            <w:tcW w:w="1396" w:type="dxa"/>
            <w:tcBorders>
              <w:top w:val="nil"/>
              <w:left w:val="nil"/>
              <w:bottom w:val="single" w:sz="4" w:space="0" w:color="auto"/>
              <w:right w:val="single" w:sz="8" w:space="0" w:color="auto"/>
            </w:tcBorders>
            <w:shd w:val="clear" w:color="auto" w:fill="auto"/>
            <w:noWrap/>
            <w:vAlign w:val="center"/>
            <w:hideMark/>
          </w:tcPr>
          <w:p w14:paraId="78559AE0" w14:textId="2948807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13.758,64</w:t>
            </w:r>
          </w:p>
        </w:tc>
      </w:tr>
      <w:tr w:rsidR="00FA511A" w:rsidRPr="00FA511A" w14:paraId="2CF30E5B"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79280EC0" w14:textId="10D026D6"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15</w:t>
            </w:r>
          </w:p>
        </w:tc>
        <w:tc>
          <w:tcPr>
            <w:tcW w:w="3556" w:type="dxa"/>
            <w:tcBorders>
              <w:top w:val="nil"/>
              <w:left w:val="nil"/>
              <w:bottom w:val="single" w:sz="4" w:space="0" w:color="auto"/>
              <w:right w:val="single" w:sz="4" w:space="0" w:color="auto"/>
            </w:tcBorders>
            <w:shd w:val="clear" w:color="auto" w:fill="auto"/>
            <w:vAlign w:val="center"/>
            <w:hideMark/>
          </w:tcPr>
          <w:p w14:paraId="10CAD164" w14:textId="5C6E1659"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Dionice i udjeli u glavnici</w:t>
            </w:r>
          </w:p>
        </w:tc>
        <w:tc>
          <w:tcPr>
            <w:tcW w:w="1396" w:type="dxa"/>
            <w:tcBorders>
              <w:top w:val="nil"/>
              <w:left w:val="nil"/>
              <w:bottom w:val="single" w:sz="4" w:space="0" w:color="auto"/>
              <w:right w:val="single" w:sz="4" w:space="0" w:color="auto"/>
            </w:tcBorders>
            <w:shd w:val="clear" w:color="auto" w:fill="auto"/>
            <w:noWrap/>
            <w:vAlign w:val="center"/>
            <w:hideMark/>
          </w:tcPr>
          <w:p w14:paraId="4FCFA3B2" w14:textId="18A38853"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26.726.590,98</w:t>
            </w:r>
          </w:p>
        </w:tc>
        <w:tc>
          <w:tcPr>
            <w:tcW w:w="1676" w:type="dxa"/>
            <w:tcBorders>
              <w:top w:val="nil"/>
              <w:left w:val="nil"/>
              <w:bottom w:val="single" w:sz="4" w:space="0" w:color="auto"/>
              <w:right w:val="single" w:sz="4" w:space="0" w:color="auto"/>
            </w:tcBorders>
            <w:shd w:val="clear" w:color="auto" w:fill="auto"/>
            <w:noWrap/>
            <w:vAlign w:val="center"/>
            <w:hideMark/>
          </w:tcPr>
          <w:p w14:paraId="6BC7D09C" w14:textId="3B5784E0"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26.726.590,98</w:t>
            </w:r>
          </w:p>
        </w:tc>
        <w:tc>
          <w:tcPr>
            <w:tcW w:w="1396" w:type="dxa"/>
            <w:tcBorders>
              <w:top w:val="nil"/>
              <w:left w:val="nil"/>
              <w:bottom w:val="single" w:sz="4" w:space="0" w:color="auto"/>
              <w:right w:val="single" w:sz="8" w:space="0" w:color="auto"/>
            </w:tcBorders>
            <w:shd w:val="clear" w:color="auto" w:fill="auto"/>
            <w:noWrap/>
            <w:vAlign w:val="center"/>
            <w:hideMark/>
          </w:tcPr>
          <w:p w14:paraId="6B9ACE8E" w14:textId="0DBF8103"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r>
      <w:tr w:rsidR="00FA511A" w:rsidRPr="00FA511A" w14:paraId="477073CD"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037A7AC6" w14:textId="4EA5492B"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16</w:t>
            </w:r>
          </w:p>
        </w:tc>
        <w:tc>
          <w:tcPr>
            <w:tcW w:w="3556" w:type="dxa"/>
            <w:tcBorders>
              <w:top w:val="nil"/>
              <w:left w:val="nil"/>
              <w:bottom w:val="single" w:sz="4" w:space="0" w:color="auto"/>
              <w:right w:val="single" w:sz="4" w:space="0" w:color="auto"/>
            </w:tcBorders>
            <w:shd w:val="clear" w:color="auto" w:fill="auto"/>
            <w:vAlign w:val="center"/>
            <w:hideMark/>
          </w:tcPr>
          <w:p w14:paraId="0CC4BCDF" w14:textId="0AE87C50"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Potraživanja za prihode poslovanja</w:t>
            </w:r>
          </w:p>
        </w:tc>
        <w:tc>
          <w:tcPr>
            <w:tcW w:w="1396" w:type="dxa"/>
            <w:tcBorders>
              <w:top w:val="nil"/>
              <w:left w:val="nil"/>
              <w:bottom w:val="single" w:sz="4" w:space="0" w:color="auto"/>
              <w:right w:val="single" w:sz="4" w:space="0" w:color="auto"/>
            </w:tcBorders>
            <w:shd w:val="clear" w:color="auto" w:fill="auto"/>
            <w:noWrap/>
            <w:vAlign w:val="center"/>
            <w:hideMark/>
          </w:tcPr>
          <w:p w14:paraId="728E80AA" w14:textId="53F2FB74"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1.403.079,89</w:t>
            </w:r>
          </w:p>
        </w:tc>
        <w:tc>
          <w:tcPr>
            <w:tcW w:w="1676" w:type="dxa"/>
            <w:tcBorders>
              <w:top w:val="nil"/>
              <w:left w:val="nil"/>
              <w:bottom w:val="single" w:sz="4" w:space="0" w:color="auto"/>
              <w:right w:val="single" w:sz="4" w:space="0" w:color="auto"/>
            </w:tcBorders>
            <w:shd w:val="clear" w:color="auto" w:fill="auto"/>
            <w:noWrap/>
            <w:vAlign w:val="center"/>
            <w:hideMark/>
          </w:tcPr>
          <w:p w14:paraId="5FEAE8CD" w14:textId="03F1D1C4"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1.490.689,96</w:t>
            </w:r>
          </w:p>
        </w:tc>
        <w:tc>
          <w:tcPr>
            <w:tcW w:w="1396" w:type="dxa"/>
            <w:tcBorders>
              <w:top w:val="nil"/>
              <w:left w:val="nil"/>
              <w:bottom w:val="single" w:sz="4" w:space="0" w:color="auto"/>
              <w:right w:val="single" w:sz="8" w:space="0" w:color="auto"/>
            </w:tcBorders>
            <w:shd w:val="clear" w:color="auto" w:fill="auto"/>
            <w:noWrap/>
            <w:vAlign w:val="center"/>
            <w:hideMark/>
          </w:tcPr>
          <w:p w14:paraId="51F1E1CE" w14:textId="45C73915"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87.610,07</w:t>
            </w:r>
          </w:p>
        </w:tc>
      </w:tr>
      <w:tr w:rsidR="00FA511A" w:rsidRPr="00FA511A" w14:paraId="7F455246" w14:textId="77777777" w:rsidTr="00B223BA">
        <w:trPr>
          <w:trHeight w:val="240"/>
          <w:jc w:val="center"/>
        </w:trPr>
        <w:tc>
          <w:tcPr>
            <w:tcW w:w="976" w:type="dxa"/>
            <w:tcBorders>
              <w:top w:val="nil"/>
              <w:left w:val="single" w:sz="8" w:space="0" w:color="auto"/>
              <w:bottom w:val="single" w:sz="4" w:space="0" w:color="auto"/>
              <w:right w:val="single" w:sz="4" w:space="0" w:color="auto"/>
            </w:tcBorders>
            <w:shd w:val="clear" w:color="auto" w:fill="auto"/>
            <w:noWrap/>
            <w:vAlign w:val="center"/>
            <w:hideMark/>
          </w:tcPr>
          <w:p w14:paraId="401762C1" w14:textId="36E15EE7"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17</w:t>
            </w:r>
          </w:p>
        </w:tc>
        <w:tc>
          <w:tcPr>
            <w:tcW w:w="3556" w:type="dxa"/>
            <w:tcBorders>
              <w:top w:val="nil"/>
              <w:left w:val="nil"/>
              <w:bottom w:val="single" w:sz="4" w:space="0" w:color="auto"/>
              <w:right w:val="single" w:sz="4" w:space="0" w:color="auto"/>
            </w:tcBorders>
            <w:shd w:val="clear" w:color="auto" w:fill="auto"/>
            <w:vAlign w:val="center"/>
            <w:hideMark/>
          </w:tcPr>
          <w:p w14:paraId="5C345370" w14:textId="20E3FEBD"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Potraživanja od prodaje nefinancijske imovine</w:t>
            </w:r>
          </w:p>
        </w:tc>
        <w:tc>
          <w:tcPr>
            <w:tcW w:w="1396" w:type="dxa"/>
            <w:tcBorders>
              <w:top w:val="nil"/>
              <w:left w:val="nil"/>
              <w:bottom w:val="single" w:sz="4" w:space="0" w:color="auto"/>
              <w:right w:val="single" w:sz="4" w:space="0" w:color="auto"/>
            </w:tcBorders>
            <w:shd w:val="clear" w:color="auto" w:fill="auto"/>
            <w:noWrap/>
            <w:vAlign w:val="center"/>
            <w:hideMark/>
          </w:tcPr>
          <w:p w14:paraId="5E71DAE9" w14:textId="3ADB048E"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1.912,05</w:t>
            </w:r>
          </w:p>
        </w:tc>
        <w:tc>
          <w:tcPr>
            <w:tcW w:w="1676" w:type="dxa"/>
            <w:tcBorders>
              <w:top w:val="nil"/>
              <w:left w:val="nil"/>
              <w:bottom w:val="single" w:sz="4" w:space="0" w:color="auto"/>
              <w:right w:val="single" w:sz="4" w:space="0" w:color="auto"/>
            </w:tcBorders>
            <w:shd w:val="clear" w:color="auto" w:fill="auto"/>
            <w:noWrap/>
            <w:vAlign w:val="center"/>
            <w:hideMark/>
          </w:tcPr>
          <w:p w14:paraId="50E7F3B6" w14:textId="6AC38EBC"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1.912,05</w:t>
            </w:r>
          </w:p>
        </w:tc>
        <w:tc>
          <w:tcPr>
            <w:tcW w:w="1396" w:type="dxa"/>
            <w:tcBorders>
              <w:top w:val="nil"/>
              <w:left w:val="nil"/>
              <w:bottom w:val="single" w:sz="4" w:space="0" w:color="auto"/>
              <w:right w:val="single" w:sz="8" w:space="0" w:color="auto"/>
            </w:tcBorders>
            <w:shd w:val="clear" w:color="auto" w:fill="auto"/>
            <w:noWrap/>
            <w:vAlign w:val="center"/>
            <w:hideMark/>
          </w:tcPr>
          <w:p w14:paraId="6D7D6980" w14:textId="374EA497"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r>
      <w:tr w:rsidR="00FA511A" w:rsidRPr="00FA511A" w14:paraId="3E350942" w14:textId="77777777" w:rsidTr="00B223BA">
        <w:trPr>
          <w:trHeight w:val="450"/>
          <w:jc w:val="center"/>
        </w:trPr>
        <w:tc>
          <w:tcPr>
            <w:tcW w:w="976" w:type="dxa"/>
            <w:tcBorders>
              <w:top w:val="nil"/>
              <w:left w:val="single" w:sz="8" w:space="0" w:color="auto"/>
              <w:bottom w:val="single" w:sz="8" w:space="0" w:color="auto"/>
              <w:right w:val="single" w:sz="4" w:space="0" w:color="auto"/>
            </w:tcBorders>
            <w:shd w:val="clear" w:color="auto" w:fill="auto"/>
            <w:noWrap/>
            <w:vAlign w:val="center"/>
            <w:hideMark/>
          </w:tcPr>
          <w:p w14:paraId="21725486" w14:textId="14470556"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1</w:t>
            </w:r>
          </w:p>
        </w:tc>
        <w:tc>
          <w:tcPr>
            <w:tcW w:w="3556" w:type="dxa"/>
            <w:tcBorders>
              <w:top w:val="nil"/>
              <w:left w:val="nil"/>
              <w:bottom w:val="single" w:sz="8" w:space="0" w:color="auto"/>
              <w:right w:val="nil"/>
            </w:tcBorders>
            <w:shd w:val="clear" w:color="auto" w:fill="auto"/>
            <w:vAlign w:val="center"/>
            <w:hideMark/>
          </w:tcPr>
          <w:p w14:paraId="3A214D5B" w14:textId="5833EC99"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FINANCIJSKA IMOVINA (11+12+13+15+16+17)</w:t>
            </w:r>
          </w:p>
        </w:tc>
        <w:tc>
          <w:tcPr>
            <w:tcW w:w="1396" w:type="dxa"/>
            <w:tcBorders>
              <w:top w:val="nil"/>
              <w:left w:val="single" w:sz="4" w:space="0" w:color="auto"/>
              <w:bottom w:val="single" w:sz="8" w:space="0" w:color="auto"/>
              <w:right w:val="single" w:sz="4" w:space="0" w:color="auto"/>
            </w:tcBorders>
            <w:shd w:val="clear" w:color="auto" w:fill="auto"/>
            <w:noWrap/>
            <w:vAlign w:val="center"/>
            <w:hideMark/>
          </w:tcPr>
          <w:p w14:paraId="2AA16A23" w14:textId="708F98F0"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33.082.038,22</w:t>
            </w:r>
          </w:p>
        </w:tc>
        <w:tc>
          <w:tcPr>
            <w:tcW w:w="1676" w:type="dxa"/>
            <w:tcBorders>
              <w:top w:val="nil"/>
              <w:left w:val="nil"/>
              <w:bottom w:val="single" w:sz="8" w:space="0" w:color="auto"/>
              <w:right w:val="single" w:sz="4" w:space="0" w:color="auto"/>
            </w:tcBorders>
            <w:shd w:val="clear" w:color="auto" w:fill="auto"/>
            <w:noWrap/>
            <w:vAlign w:val="center"/>
            <w:hideMark/>
          </w:tcPr>
          <w:p w14:paraId="0D717E89" w14:textId="0BA5AB2A"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33.183.406,93</w:t>
            </w:r>
          </w:p>
        </w:tc>
        <w:tc>
          <w:tcPr>
            <w:tcW w:w="1396" w:type="dxa"/>
            <w:tcBorders>
              <w:top w:val="nil"/>
              <w:left w:val="nil"/>
              <w:bottom w:val="single" w:sz="4" w:space="0" w:color="auto"/>
              <w:right w:val="single" w:sz="8" w:space="0" w:color="auto"/>
            </w:tcBorders>
            <w:shd w:val="clear" w:color="auto" w:fill="auto"/>
            <w:noWrap/>
            <w:vAlign w:val="center"/>
            <w:hideMark/>
          </w:tcPr>
          <w:p w14:paraId="560FFBA0" w14:textId="4F3D42A1"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101.368,71</w:t>
            </w:r>
          </w:p>
        </w:tc>
      </w:tr>
      <w:tr w:rsidR="00FA511A" w:rsidRPr="00FA511A" w14:paraId="128B0F7E" w14:textId="77777777" w:rsidTr="00B223BA">
        <w:trPr>
          <w:trHeight w:val="240"/>
          <w:jc w:val="center"/>
        </w:trPr>
        <w:tc>
          <w:tcPr>
            <w:tcW w:w="976" w:type="dxa"/>
            <w:tcBorders>
              <w:top w:val="nil"/>
              <w:left w:val="single" w:sz="8" w:space="0" w:color="auto"/>
              <w:bottom w:val="single" w:sz="8" w:space="0" w:color="auto"/>
              <w:right w:val="nil"/>
            </w:tcBorders>
            <w:shd w:val="clear" w:color="auto" w:fill="auto"/>
            <w:noWrap/>
            <w:vAlign w:val="center"/>
            <w:hideMark/>
          </w:tcPr>
          <w:p w14:paraId="13B1048B" w14:textId="2257991F" w:rsidR="00FA511A" w:rsidRPr="00FA511A" w:rsidRDefault="00FA511A" w:rsidP="00FA511A">
            <w:pPr>
              <w:spacing w:after="0" w:line="240" w:lineRule="auto"/>
              <w:jc w:val="center"/>
              <w:rPr>
                <w:rFonts w:ascii="Times New Roman" w:eastAsia="Times New Roman" w:hAnsi="Times New Roman" w:cs="Times New Roman"/>
                <w:b/>
                <w:bCs/>
                <w:sz w:val="18"/>
                <w:szCs w:val="18"/>
              </w:rPr>
            </w:pPr>
            <w:r w:rsidRPr="00FA511A">
              <w:rPr>
                <w:b/>
                <w:bCs/>
                <w:sz w:val="18"/>
                <w:szCs w:val="18"/>
              </w:rPr>
              <w:t> </w:t>
            </w:r>
          </w:p>
        </w:tc>
        <w:tc>
          <w:tcPr>
            <w:tcW w:w="3556" w:type="dxa"/>
            <w:tcBorders>
              <w:top w:val="nil"/>
              <w:left w:val="nil"/>
              <w:bottom w:val="single" w:sz="8" w:space="0" w:color="auto"/>
              <w:right w:val="nil"/>
            </w:tcBorders>
            <w:shd w:val="clear" w:color="auto" w:fill="auto"/>
            <w:vAlign w:val="center"/>
            <w:hideMark/>
          </w:tcPr>
          <w:p w14:paraId="0907FAA0" w14:textId="517B0CB4" w:rsidR="00FA511A" w:rsidRPr="00FA511A" w:rsidRDefault="00FA511A" w:rsidP="00FA511A">
            <w:pPr>
              <w:spacing w:after="0" w:line="240" w:lineRule="auto"/>
              <w:rPr>
                <w:rFonts w:ascii="Times New Roman" w:eastAsia="Times New Roman" w:hAnsi="Times New Roman" w:cs="Times New Roman"/>
                <w:b/>
                <w:bCs/>
                <w:sz w:val="18"/>
                <w:szCs w:val="18"/>
              </w:rPr>
            </w:pPr>
            <w:r w:rsidRPr="00FA511A">
              <w:rPr>
                <w:b/>
                <w:bCs/>
                <w:sz w:val="18"/>
                <w:szCs w:val="18"/>
              </w:rPr>
              <w:t>UKUPNO IMOVINA (0+1)</w:t>
            </w:r>
          </w:p>
        </w:tc>
        <w:tc>
          <w:tcPr>
            <w:tcW w:w="1396" w:type="dxa"/>
            <w:tcBorders>
              <w:top w:val="nil"/>
              <w:left w:val="single" w:sz="4" w:space="0" w:color="auto"/>
              <w:bottom w:val="single" w:sz="8" w:space="0" w:color="auto"/>
              <w:right w:val="single" w:sz="4" w:space="0" w:color="auto"/>
            </w:tcBorders>
            <w:shd w:val="clear" w:color="auto" w:fill="auto"/>
            <w:noWrap/>
            <w:vAlign w:val="center"/>
            <w:hideMark/>
          </w:tcPr>
          <w:p w14:paraId="12269376" w14:textId="2AC75489"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68.204.929,41</w:t>
            </w:r>
          </w:p>
        </w:tc>
        <w:tc>
          <w:tcPr>
            <w:tcW w:w="1676" w:type="dxa"/>
            <w:tcBorders>
              <w:top w:val="nil"/>
              <w:left w:val="nil"/>
              <w:bottom w:val="single" w:sz="8" w:space="0" w:color="auto"/>
              <w:right w:val="single" w:sz="4" w:space="0" w:color="auto"/>
            </w:tcBorders>
            <w:shd w:val="clear" w:color="auto" w:fill="auto"/>
            <w:noWrap/>
            <w:vAlign w:val="center"/>
            <w:hideMark/>
          </w:tcPr>
          <w:p w14:paraId="6CF3C658" w14:textId="511C1DCC"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68.848.806,05</w:t>
            </w:r>
          </w:p>
        </w:tc>
        <w:tc>
          <w:tcPr>
            <w:tcW w:w="1396" w:type="dxa"/>
            <w:tcBorders>
              <w:top w:val="single" w:sz="8" w:space="0" w:color="auto"/>
              <w:left w:val="nil"/>
              <w:bottom w:val="single" w:sz="8" w:space="0" w:color="auto"/>
              <w:right w:val="single" w:sz="8" w:space="0" w:color="auto"/>
            </w:tcBorders>
            <w:shd w:val="clear" w:color="auto" w:fill="auto"/>
            <w:noWrap/>
            <w:vAlign w:val="center"/>
            <w:hideMark/>
          </w:tcPr>
          <w:p w14:paraId="5F0D0BD0" w14:textId="0273FC00"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643.876,64</w:t>
            </w:r>
          </w:p>
        </w:tc>
      </w:tr>
    </w:tbl>
    <w:p w14:paraId="585BB319" w14:textId="77777777" w:rsidR="00C327CE" w:rsidRPr="00FA511A" w:rsidRDefault="00C327CE" w:rsidP="000650E1">
      <w:pPr>
        <w:spacing w:after="0" w:line="240" w:lineRule="auto"/>
        <w:jc w:val="both"/>
        <w:rPr>
          <w:rFonts w:ascii="Arial" w:eastAsia="Times New Roman" w:hAnsi="Arial" w:cs="Arial"/>
          <w:iCs/>
          <w:lang w:eastAsia="en-US"/>
        </w:rPr>
      </w:pPr>
    </w:p>
    <w:p w14:paraId="6656DB9D" w14:textId="77777777" w:rsidR="00C327CE" w:rsidRPr="00FA511A" w:rsidRDefault="00C327CE" w:rsidP="000650E1">
      <w:pPr>
        <w:spacing w:after="0" w:line="240" w:lineRule="auto"/>
        <w:jc w:val="both"/>
        <w:rPr>
          <w:rFonts w:ascii="Arial" w:eastAsia="Times New Roman" w:hAnsi="Arial" w:cs="Arial"/>
          <w:iCs/>
          <w:lang w:eastAsia="en-US"/>
        </w:rPr>
      </w:pPr>
    </w:p>
    <w:p w14:paraId="08E87959" w14:textId="77777777" w:rsidR="000650E1" w:rsidRPr="00FA511A" w:rsidRDefault="000650E1" w:rsidP="000650E1">
      <w:pPr>
        <w:pBdr>
          <w:top w:val="dotted" w:sz="4" w:space="1" w:color="auto"/>
          <w:left w:val="dotted" w:sz="4" w:space="4" w:color="auto"/>
          <w:bottom w:val="dotted" w:sz="4" w:space="1" w:color="auto"/>
          <w:right w:val="dotted" w:sz="4" w:space="4" w:color="auto"/>
        </w:pBdr>
        <w:shd w:val="clear" w:color="auto" w:fill="BFBFBF"/>
        <w:spacing w:after="0" w:line="240" w:lineRule="auto"/>
        <w:jc w:val="both"/>
        <w:rPr>
          <w:rFonts w:ascii="Arial" w:eastAsia="Times New Roman" w:hAnsi="Arial" w:cs="Arial"/>
          <w:b/>
          <w:szCs w:val="20"/>
          <w:lang w:eastAsia="en-US"/>
        </w:rPr>
      </w:pPr>
      <w:r w:rsidRPr="00FA511A">
        <w:rPr>
          <w:rFonts w:ascii="Arial" w:eastAsia="Times New Roman" w:hAnsi="Arial" w:cs="Arial"/>
          <w:b/>
          <w:szCs w:val="20"/>
          <w:lang w:eastAsia="en-US"/>
        </w:rPr>
        <w:t>4.</w:t>
      </w:r>
      <w:r w:rsidRPr="00FA511A">
        <w:rPr>
          <w:rFonts w:ascii="Arial" w:eastAsia="Times New Roman" w:hAnsi="Arial" w:cs="Arial"/>
          <w:b/>
          <w:szCs w:val="20"/>
          <w:lang w:eastAsia="en-US"/>
        </w:rPr>
        <w:tab/>
        <w:t xml:space="preserve">OBVEZE I VLASTITI IZVORI – Usporedni prikaz vrijednosti obveza i vlastitih izvora Općine, ukupne vrijednosti obveza i vlastitih izvora iz konsolidirane bilance, te vrijednosti obveza i vlastitih izvora svih proračunskih korisnika </w:t>
      </w:r>
    </w:p>
    <w:p w14:paraId="053C8063" w14:textId="49E1A20A" w:rsidR="000650E1" w:rsidRPr="00FA511A" w:rsidRDefault="000650E1" w:rsidP="000650E1">
      <w:pPr>
        <w:autoSpaceDE w:val="0"/>
        <w:autoSpaceDN w:val="0"/>
        <w:adjustRightInd w:val="0"/>
        <w:spacing w:after="0" w:line="240" w:lineRule="auto"/>
        <w:jc w:val="both"/>
        <w:rPr>
          <w:rFonts w:ascii="Arial" w:eastAsia="Times New Roman" w:hAnsi="Arial" w:cs="Arial"/>
        </w:rPr>
      </w:pPr>
    </w:p>
    <w:tbl>
      <w:tblPr>
        <w:tblW w:w="11436" w:type="dxa"/>
        <w:jc w:val="center"/>
        <w:tblLook w:val="04A0" w:firstRow="1" w:lastRow="0" w:firstColumn="1" w:lastColumn="0" w:noHBand="0" w:noVBand="1"/>
      </w:tblPr>
      <w:tblGrid>
        <w:gridCol w:w="1003"/>
        <w:gridCol w:w="5187"/>
        <w:gridCol w:w="1822"/>
        <w:gridCol w:w="1567"/>
        <w:gridCol w:w="1857"/>
      </w:tblGrid>
      <w:tr w:rsidR="00FA511A" w:rsidRPr="00FA511A" w14:paraId="26E6DA29" w14:textId="77777777" w:rsidTr="00C327CE">
        <w:trPr>
          <w:trHeight w:val="726"/>
          <w:jc w:val="center"/>
        </w:trPr>
        <w:tc>
          <w:tcPr>
            <w:tcW w:w="1003"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0480129A" w14:textId="62F514CC" w:rsidR="00FA511A" w:rsidRPr="00FA511A" w:rsidRDefault="00FA511A" w:rsidP="00FA511A">
            <w:pPr>
              <w:spacing w:after="0" w:line="240" w:lineRule="auto"/>
              <w:jc w:val="center"/>
              <w:rPr>
                <w:rFonts w:ascii="Calibri" w:eastAsia="Times New Roman" w:hAnsi="Calibri" w:cs="Calibri"/>
                <w:b/>
                <w:bCs/>
                <w:sz w:val="16"/>
                <w:szCs w:val="16"/>
              </w:rPr>
            </w:pPr>
            <w:bookmarkStart w:id="395" w:name="_Hlk133586025"/>
            <w:r w:rsidRPr="00FA511A">
              <w:rPr>
                <w:rFonts w:ascii="Calibri" w:hAnsi="Calibri" w:cs="Calibri"/>
                <w:b/>
                <w:bCs/>
                <w:sz w:val="16"/>
                <w:szCs w:val="16"/>
              </w:rPr>
              <w:t>Račun iz računskog plana</w:t>
            </w:r>
          </w:p>
        </w:tc>
        <w:tc>
          <w:tcPr>
            <w:tcW w:w="5187" w:type="dxa"/>
            <w:tcBorders>
              <w:top w:val="single" w:sz="8" w:space="0" w:color="auto"/>
              <w:left w:val="nil"/>
              <w:bottom w:val="single" w:sz="8" w:space="0" w:color="auto"/>
              <w:right w:val="single" w:sz="4" w:space="0" w:color="auto"/>
            </w:tcBorders>
            <w:shd w:val="clear" w:color="auto" w:fill="auto"/>
            <w:vAlign w:val="center"/>
            <w:hideMark/>
          </w:tcPr>
          <w:p w14:paraId="40564DD3" w14:textId="7A06EF13"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Opis</w:t>
            </w:r>
          </w:p>
        </w:tc>
        <w:tc>
          <w:tcPr>
            <w:tcW w:w="1822" w:type="dxa"/>
            <w:tcBorders>
              <w:top w:val="single" w:sz="8" w:space="0" w:color="auto"/>
              <w:left w:val="nil"/>
              <w:bottom w:val="single" w:sz="8" w:space="0" w:color="auto"/>
              <w:right w:val="single" w:sz="4" w:space="0" w:color="auto"/>
            </w:tcBorders>
            <w:shd w:val="clear" w:color="auto" w:fill="auto"/>
            <w:vAlign w:val="center"/>
            <w:hideMark/>
          </w:tcPr>
          <w:p w14:paraId="49F4741D" w14:textId="097D1318"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30.06.2024. - OPĆINA, razina 22</w:t>
            </w:r>
          </w:p>
        </w:tc>
        <w:tc>
          <w:tcPr>
            <w:tcW w:w="1567" w:type="dxa"/>
            <w:tcBorders>
              <w:top w:val="single" w:sz="8" w:space="0" w:color="auto"/>
              <w:left w:val="nil"/>
              <w:bottom w:val="single" w:sz="8" w:space="0" w:color="auto"/>
              <w:right w:val="single" w:sz="4" w:space="0" w:color="auto"/>
            </w:tcBorders>
            <w:shd w:val="clear" w:color="auto" w:fill="auto"/>
            <w:vAlign w:val="center"/>
            <w:hideMark/>
          </w:tcPr>
          <w:p w14:paraId="42175BEB" w14:textId="515DA407"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 xml:space="preserve">Stanje 30.06.2024. - KONSOLIDIRANO, </w:t>
            </w:r>
            <w:proofErr w:type="spellStart"/>
            <w:r w:rsidRPr="00FA511A">
              <w:rPr>
                <w:rFonts w:ascii="Calibri" w:hAnsi="Calibri" w:cs="Calibri"/>
                <w:b/>
                <w:bCs/>
                <w:sz w:val="16"/>
                <w:szCs w:val="16"/>
              </w:rPr>
              <w:t>ra</w:t>
            </w:r>
            <w:proofErr w:type="spellEnd"/>
            <w:r w:rsidRPr="00FA511A">
              <w:rPr>
                <w:rFonts w:ascii="Calibri" w:hAnsi="Calibri" w:cs="Calibri"/>
                <w:b/>
                <w:bCs/>
                <w:sz w:val="16"/>
                <w:szCs w:val="16"/>
              </w:rPr>
              <w:t xml:space="preserve"> </w:t>
            </w:r>
            <w:proofErr w:type="spellStart"/>
            <w:r w:rsidRPr="00FA511A">
              <w:rPr>
                <w:rFonts w:ascii="Calibri" w:hAnsi="Calibri" w:cs="Calibri"/>
                <w:b/>
                <w:bCs/>
                <w:sz w:val="16"/>
                <w:szCs w:val="16"/>
              </w:rPr>
              <w:t>zina</w:t>
            </w:r>
            <w:proofErr w:type="spellEnd"/>
            <w:r w:rsidRPr="00FA511A">
              <w:rPr>
                <w:rFonts w:ascii="Calibri" w:hAnsi="Calibri" w:cs="Calibri"/>
                <w:b/>
                <w:bCs/>
                <w:sz w:val="16"/>
                <w:szCs w:val="16"/>
              </w:rPr>
              <w:t xml:space="preserve"> 23</w:t>
            </w:r>
          </w:p>
        </w:tc>
        <w:tc>
          <w:tcPr>
            <w:tcW w:w="1857" w:type="dxa"/>
            <w:tcBorders>
              <w:top w:val="single" w:sz="8" w:space="0" w:color="auto"/>
              <w:left w:val="nil"/>
              <w:bottom w:val="single" w:sz="8" w:space="0" w:color="auto"/>
              <w:right w:val="single" w:sz="8" w:space="0" w:color="auto"/>
            </w:tcBorders>
            <w:shd w:val="clear" w:color="auto" w:fill="auto"/>
            <w:vAlign w:val="center"/>
            <w:hideMark/>
          </w:tcPr>
          <w:p w14:paraId="152E28FB" w14:textId="5F9556E5" w:rsidR="00FA511A" w:rsidRPr="00FA511A" w:rsidRDefault="00FA511A" w:rsidP="00FA511A">
            <w:pPr>
              <w:spacing w:after="0" w:line="240" w:lineRule="auto"/>
              <w:jc w:val="center"/>
              <w:rPr>
                <w:rFonts w:ascii="Calibri" w:eastAsia="Times New Roman" w:hAnsi="Calibri" w:cs="Calibri"/>
                <w:b/>
                <w:bCs/>
                <w:sz w:val="16"/>
                <w:szCs w:val="16"/>
              </w:rPr>
            </w:pPr>
            <w:r w:rsidRPr="00FA511A">
              <w:rPr>
                <w:rFonts w:ascii="Calibri" w:hAnsi="Calibri" w:cs="Calibri"/>
                <w:b/>
                <w:bCs/>
                <w:sz w:val="16"/>
                <w:szCs w:val="16"/>
              </w:rPr>
              <w:t>Stanje 30.06.2024. - PRORAČUNSKI KORISNICI</w:t>
            </w:r>
          </w:p>
        </w:tc>
      </w:tr>
      <w:tr w:rsidR="00FA511A" w:rsidRPr="00FA511A" w14:paraId="49E8CD1C" w14:textId="77777777" w:rsidTr="00C327CE">
        <w:trPr>
          <w:trHeight w:val="225"/>
          <w:jc w:val="center"/>
        </w:trPr>
        <w:tc>
          <w:tcPr>
            <w:tcW w:w="1003" w:type="dxa"/>
            <w:tcBorders>
              <w:top w:val="nil"/>
              <w:left w:val="single" w:sz="8" w:space="0" w:color="auto"/>
              <w:bottom w:val="single" w:sz="8" w:space="0" w:color="auto"/>
              <w:right w:val="single" w:sz="4" w:space="0" w:color="auto"/>
            </w:tcBorders>
            <w:shd w:val="clear" w:color="auto" w:fill="auto"/>
            <w:vAlign w:val="center"/>
            <w:hideMark/>
          </w:tcPr>
          <w:p w14:paraId="014C1A7C" w14:textId="724B69D6" w:rsidR="00FA511A" w:rsidRPr="00FA511A" w:rsidRDefault="00FA511A" w:rsidP="00FA511A">
            <w:pPr>
              <w:spacing w:after="0" w:line="240" w:lineRule="auto"/>
              <w:jc w:val="center"/>
              <w:rPr>
                <w:rFonts w:ascii="Calibri" w:eastAsia="Times New Roman" w:hAnsi="Calibri" w:cs="Calibri"/>
                <w:sz w:val="16"/>
                <w:szCs w:val="16"/>
              </w:rPr>
            </w:pPr>
            <w:r w:rsidRPr="00FA511A">
              <w:rPr>
                <w:rFonts w:ascii="Calibri" w:hAnsi="Calibri" w:cs="Calibri"/>
                <w:sz w:val="16"/>
                <w:szCs w:val="16"/>
              </w:rPr>
              <w:t>1</w:t>
            </w:r>
          </w:p>
        </w:tc>
        <w:tc>
          <w:tcPr>
            <w:tcW w:w="5187" w:type="dxa"/>
            <w:tcBorders>
              <w:top w:val="nil"/>
              <w:left w:val="nil"/>
              <w:bottom w:val="single" w:sz="8" w:space="0" w:color="auto"/>
              <w:right w:val="single" w:sz="4" w:space="0" w:color="auto"/>
            </w:tcBorders>
            <w:shd w:val="clear" w:color="auto" w:fill="auto"/>
            <w:vAlign w:val="center"/>
            <w:hideMark/>
          </w:tcPr>
          <w:p w14:paraId="5FA0B460" w14:textId="673BE86C" w:rsidR="00FA511A" w:rsidRPr="00FA511A" w:rsidRDefault="00FA511A" w:rsidP="00FA511A">
            <w:pPr>
              <w:spacing w:after="0" w:line="240" w:lineRule="auto"/>
              <w:jc w:val="center"/>
              <w:rPr>
                <w:rFonts w:ascii="Calibri" w:eastAsia="Times New Roman" w:hAnsi="Calibri" w:cs="Calibri"/>
                <w:sz w:val="16"/>
                <w:szCs w:val="16"/>
              </w:rPr>
            </w:pPr>
            <w:r w:rsidRPr="00FA511A">
              <w:rPr>
                <w:rFonts w:ascii="Calibri" w:hAnsi="Calibri" w:cs="Calibri"/>
                <w:sz w:val="16"/>
                <w:szCs w:val="16"/>
              </w:rPr>
              <w:t>2</w:t>
            </w:r>
          </w:p>
        </w:tc>
        <w:tc>
          <w:tcPr>
            <w:tcW w:w="1822" w:type="dxa"/>
            <w:tcBorders>
              <w:top w:val="nil"/>
              <w:left w:val="nil"/>
              <w:bottom w:val="single" w:sz="8" w:space="0" w:color="auto"/>
              <w:right w:val="single" w:sz="4" w:space="0" w:color="auto"/>
            </w:tcBorders>
            <w:shd w:val="clear" w:color="auto" w:fill="auto"/>
            <w:vAlign w:val="center"/>
            <w:hideMark/>
          </w:tcPr>
          <w:p w14:paraId="3334C2F5" w14:textId="29FFF57E" w:rsidR="00FA511A" w:rsidRPr="00FA511A" w:rsidRDefault="00FA511A" w:rsidP="00FA511A">
            <w:pPr>
              <w:spacing w:after="0" w:line="240" w:lineRule="auto"/>
              <w:jc w:val="center"/>
              <w:rPr>
                <w:rFonts w:ascii="Calibri" w:eastAsia="Times New Roman" w:hAnsi="Calibri" w:cs="Calibri"/>
                <w:sz w:val="16"/>
                <w:szCs w:val="16"/>
              </w:rPr>
            </w:pPr>
            <w:r w:rsidRPr="00FA511A">
              <w:rPr>
                <w:rFonts w:ascii="Calibri" w:hAnsi="Calibri" w:cs="Calibri"/>
                <w:sz w:val="16"/>
                <w:szCs w:val="16"/>
              </w:rPr>
              <w:t>3</w:t>
            </w:r>
          </w:p>
        </w:tc>
        <w:tc>
          <w:tcPr>
            <w:tcW w:w="1567" w:type="dxa"/>
            <w:tcBorders>
              <w:top w:val="nil"/>
              <w:left w:val="nil"/>
              <w:bottom w:val="single" w:sz="8" w:space="0" w:color="auto"/>
              <w:right w:val="single" w:sz="4" w:space="0" w:color="auto"/>
            </w:tcBorders>
            <w:shd w:val="clear" w:color="auto" w:fill="auto"/>
            <w:vAlign w:val="center"/>
            <w:hideMark/>
          </w:tcPr>
          <w:p w14:paraId="0A280E85" w14:textId="6312CEF8" w:rsidR="00FA511A" w:rsidRPr="00FA511A" w:rsidRDefault="00FA511A" w:rsidP="00FA511A">
            <w:pPr>
              <w:spacing w:after="0" w:line="240" w:lineRule="auto"/>
              <w:jc w:val="center"/>
              <w:rPr>
                <w:rFonts w:ascii="Calibri" w:eastAsia="Times New Roman" w:hAnsi="Calibri" w:cs="Calibri"/>
                <w:sz w:val="16"/>
                <w:szCs w:val="16"/>
              </w:rPr>
            </w:pPr>
            <w:r w:rsidRPr="00FA511A">
              <w:rPr>
                <w:rFonts w:ascii="Calibri" w:hAnsi="Calibri" w:cs="Calibri"/>
                <w:sz w:val="16"/>
                <w:szCs w:val="16"/>
              </w:rPr>
              <w:t>4</w:t>
            </w:r>
          </w:p>
        </w:tc>
        <w:tc>
          <w:tcPr>
            <w:tcW w:w="1857" w:type="dxa"/>
            <w:tcBorders>
              <w:top w:val="nil"/>
              <w:left w:val="nil"/>
              <w:bottom w:val="single" w:sz="8" w:space="0" w:color="auto"/>
              <w:right w:val="single" w:sz="8" w:space="0" w:color="auto"/>
            </w:tcBorders>
            <w:shd w:val="clear" w:color="auto" w:fill="auto"/>
            <w:vAlign w:val="center"/>
            <w:hideMark/>
          </w:tcPr>
          <w:p w14:paraId="3DC1ABCE" w14:textId="4A19EFCB" w:rsidR="00FA511A" w:rsidRPr="00FA511A" w:rsidRDefault="00FA511A" w:rsidP="00FA511A">
            <w:pPr>
              <w:spacing w:after="0" w:line="240" w:lineRule="auto"/>
              <w:jc w:val="center"/>
              <w:rPr>
                <w:rFonts w:ascii="Calibri" w:eastAsia="Times New Roman" w:hAnsi="Calibri" w:cs="Calibri"/>
                <w:sz w:val="16"/>
                <w:szCs w:val="16"/>
              </w:rPr>
            </w:pPr>
            <w:r w:rsidRPr="00FA511A">
              <w:rPr>
                <w:rFonts w:ascii="Calibri" w:hAnsi="Calibri" w:cs="Calibri"/>
                <w:sz w:val="16"/>
                <w:szCs w:val="16"/>
              </w:rPr>
              <w:t>5 (4-3)</w:t>
            </w:r>
          </w:p>
        </w:tc>
      </w:tr>
      <w:tr w:rsidR="00FA511A" w:rsidRPr="00FA511A" w14:paraId="6FB0CECB" w14:textId="77777777" w:rsidTr="00C327CE">
        <w:trPr>
          <w:trHeight w:val="300"/>
          <w:jc w:val="center"/>
        </w:trPr>
        <w:tc>
          <w:tcPr>
            <w:tcW w:w="1003" w:type="dxa"/>
            <w:tcBorders>
              <w:top w:val="nil"/>
              <w:left w:val="single" w:sz="8" w:space="0" w:color="auto"/>
              <w:bottom w:val="single" w:sz="4" w:space="0" w:color="auto"/>
              <w:right w:val="single" w:sz="4" w:space="0" w:color="auto"/>
            </w:tcBorders>
            <w:shd w:val="clear" w:color="auto" w:fill="auto"/>
            <w:noWrap/>
            <w:vAlign w:val="center"/>
            <w:hideMark/>
          </w:tcPr>
          <w:p w14:paraId="03118BC2" w14:textId="0AF76385"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23</w:t>
            </w:r>
          </w:p>
        </w:tc>
        <w:tc>
          <w:tcPr>
            <w:tcW w:w="5187" w:type="dxa"/>
            <w:tcBorders>
              <w:top w:val="nil"/>
              <w:left w:val="nil"/>
              <w:bottom w:val="single" w:sz="4" w:space="0" w:color="auto"/>
              <w:right w:val="single" w:sz="4" w:space="0" w:color="auto"/>
            </w:tcBorders>
            <w:shd w:val="clear" w:color="auto" w:fill="auto"/>
            <w:noWrap/>
            <w:vAlign w:val="center"/>
            <w:hideMark/>
          </w:tcPr>
          <w:p w14:paraId="532B4A1F" w14:textId="6DD7778B"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Obveze za  rashode poslovanja</w:t>
            </w:r>
          </w:p>
        </w:tc>
        <w:tc>
          <w:tcPr>
            <w:tcW w:w="1822" w:type="dxa"/>
            <w:tcBorders>
              <w:top w:val="nil"/>
              <w:left w:val="nil"/>
              <w:bottom w:val="single" w:sz="4" w:space="0" w:color="auto"/>
              <w:right w:val="single" w:sz="4" w:space="0" w:color="auto"/>
            </w:tcBorders>
            <w:shd w:val="clear" w:color="auto" w:fill="auto"/>
            <w:noWrap/>
            <w:vAlign w:val="center"/>
            <w:hideMark/>
          </w:tcPr>
          <w:p w14:paraId="3EC76D64" w14:textId="11312E68"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447.928,79</w:t>
            </w:r>
          </w:p>
        </w:tc>
        <w:tc>
          <w:tcPr>
            <w:tcW w:w="1567" w:type="dxa"/>
            <w:tcBorders>
              <w:top w:val="nil"/>
              <w:left w:val="nil"/>
              <w:bottom w:val="single" w:sz="4" w:space="0" w:color="auto"/>
              <w:right w:val="single" w:sz="4" w:space="0" w:color="auto"/>
            </w:tcBorders>
            <w:shd w:val="clear" w:color="auto" w:fill="auto"/>
            <w:noWrap/>
            <w:vAlign w:val="center"/>
            <w:hideMark/>
          </w:tcPr>
          <w:p w14:paraId="03BC75EA" w14:textId="4A3EBC32"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625.315,45</w:t>
            </w:r>
          </w:p>
        </w:tc>
        <w:tc>
          <w:tcPr>
            <w:tcW w:w="1857" w:type="dxa"/>
            <w:tcBorders>
              <w:top w:val="single" w:sz="4" w:space="0" w:color="auto"/>
              <w:left w:val="nil"/>
              <w:bottom w:val="single" w:sz="4" w:space="0" w:color="auto"/>
              <w:right w:val="single" w:sz="8" w:space="0" w:color="auto"/>
            </w:tcBorders>
            <w:shd w:val="clear" w:color="auto" w:fill="auto"/>
            <w:noWrap/>
            <w:vAlign w:val="center"/>
            <w:hideMark/>
          </w:tcPr>
          <w:p w14:paraId="70044AA7" w14:textId="5899B47F"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177.386,66</w:t>
            </w:r>
          </w:p>
        </w:tc>
      </w:tr>
      <w:tr w:rsidR="00FA511A" w:rsidRPr="00FA511A" w14:paraId="03482AC1" w14:textId="77777777" w:rsidTr="00C327CE">
        <w:trPr>
          <w:trHeight w:val="300"/>
          <w:jc w:val="center"/>
        </w:trPr>
        <w:tc>
          <w:tcPr>
            <w:tcW w:w="1003" w:type="dxa"/>
            <w:tcBorders>
              <w:top w:val="nil"/>
              <w:left w:val="single" w:sz="8" w:space="0" w:color="auto"/>
              <w:bottom w:val="single" w:sz="4" w:space="0" w:color="auto"/>
              <w:right w:val="single" w:sz="4" w:space="0" w:color="auto"/>
            </w:tcBorders>
            <w:shd w:val="clear" w:color="auto" w:fill="auto"/>
            <w:noWrap/>
            <w:vAlign w:val="center"/>
            <w:hideMark/>
          </w:tcPr>
          <w:p w14:paraId="6CFA31C3" w14:textId="0A433C87"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24</w:t>
            </w:r>
          </w:p>
        </w:tc>
        <w:tc>
          <w:tcPr>
            <w:tcW w:w="5187" w:type="dxa"/>
            <w:tcBorders>
              <w:top w:val="nil"/>
              <w:left w:val="nil"/>
              <w:bottom w:val="single" w:sz="4" w:space="0" w:color="auto"/>
              <w:right w:val="single" w:sz="4" w:space="0" w:color="auto"/>
            </w:tcBorders>
            <w:shd w:val="clear" w:color="auto" w:fill="auto"/>
            <w:noWrap/>
            <w:vAlign w:val="center"/>
            <w:hideMark/>
          </w:tcPr>
          <w:p w14:paraId="5553F4F5" w14:textId="4F1416E7"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Obveze za nabavu nefinancijske imovine</w:t>
            </w:r>
          </w:p>
        </w:tc>
        <w:tc>
          <w:tcPr>
            <w:tcW w:w="1822" w:type="dxa"/>
            <w:tcBorders>
              <w:top w:val="nil"/>
              <w:left w:val="nil"/>
              <w:bottom w:val="single" w:sz="4" w:space="0" w:color="auto"/>
              <w:right w:val="single" w:sz="4" w:space="0" w:color="auto"/>
            </w:tcBorders>
            <w:shd w:val="clear" w:color="auto" w:fill="auto"/>
            <w:noWrap/>
            <w:vAlign w:val="center"/>
            <w:hideMark/>
          </w:tcPr>
          <w:p w14:paraId="10E9433B" w14:textId="5C7CE07E"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118.943,37</w:t>
            </w:r>
          </w:p>
        </w:tc>
        <w:tc>
          <w:tcPr>
            <w:tcW w:w="1567" w:type="dxa"/>
            <w:tcBorders>
              <w:top w:val="nil"/>
              <w:left w:val="nil"/>
              <w:bottom w:val="single" w:sz="4" w:space="0" w:color="auto"/>
              <w:right w:val="single" w:sz="4" w:space="0" w:color="auto"/>
            </w:tcBorders>
            <w:shd w:val="clear" w:color="auto" w:fill="auto"/>
            <w:noWrap/>
            <w:vAlign w:val="center"/>
            <w:hideMark/>
          </w:tcPr>
          <w:p w14:paraId="5FC4FB4F" w14:textId="1B8B5FB1"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119.570,87</w:t>
            </w:r>
          </w:p>
        </w:tc>
        <w:tc>
          <w:tcPr>
            <w:tcW w:w="1857" w:type="dxa"/>
            <w:tcBorders>
              <w:top w:val="nil"/>
              <w:left w:val="nil"/>
              <w:bottom w:val="single" w:sz="4" w:space="0" w:color="auto"/>
              <w:right w:val="single" w:sz="8" w:space="0" w:color="auto"/>
            </w:tcBorders>
            <w:shd w:val="clear" w:color="auto" w:fill="auto"/>
            <w:noWrap/>
            <w:vAlign w:val="center"/>
            <w:hideMark/>
          </w:tcPr>
          <w:p w14:paraId="22E9ED7A" w14:textId="3353DA3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627,50</w:t>
            </w:r>
          </w:p>
        </w:tc>
      </w:tr>
      <w:tr w:rsidR="00FA511A" w:rsidRPr="00FA511A" w14:paraId="4320F2CE" w14:textId="77777777" w:rsidTr="00C327CE">
        <w:trPr>
          <w:trHeight w:val="300"/>
          <w:jc w:val="center"/>
        </w:trPr>
        <w:tc>
          <w:tcPr>
            <w:tcW w:w="1003"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29CE1E5" w14:textId="1030058E"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26</w:t>
            </w:r>
          </w:p>
        </w:tc>
        <w:tc>
          <w:tcPr>
            <w:tcW w:w="5187" w:type="dxa"/>
            <w:tcBorders>
              <w:top w:val="single" w:sz="4" w:space="0" w:color="auto"/>
              <w:left w:val="nil"/>
              <w:bottom w:val="single" w:sz="4" w:space="0" w:color="auto"/>
              <w:right w:val="single" w:sz="4" w:space="0" w:color="auto"/>
            </w:tcBorders>
            <w:shd w:val="clear" w:color="auto" w:fill="auto"/>
            <w:noWrap/>
            <w:vAlign w:val="center"/>
            <w:hideMark/>
          </w:tcPr>
          <w:p w14:paraId="5792AF03" w14:textId="6744C584"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Obveze za kredite i zajmove</w:t>
            </w:r>
          </w:p>
        </w:tc>
        <w:tc>
          <w:tcPr>
            <w:tcW w:w="1822" w:type="dxa"/>
            <w:tcBorders>
              <w:top w:val="single" w:sz="4" w:space="0" w:color="auto"/>
              <w:left w:val="nil"/>
              <w:bottom w:val="single" w:sz="4" w:space="0" w:color="auto"/>
              <w:right w:val="single" w:sz="4" w:space="0" w:color="auto"/>
            </w:tcBorders>
            <w:shd w:val="clear" w:color="auto" w:fill="auto"/>
            <w:noWrap/>
            <w:vAlign w:val="center"/>
            <w:hideMark/>
          </w:tcPr>
          <w:p w14:paraId="3150E5FF" w14:textId="25948DD0"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3.662.333,19</w:t>
            </w:r>
          </w:p>
        </w:tc>
        <w:tc>
          <w:tcPr>
            <w:tcW w:w="1567" w:type="dxa"/>
            <w:tcBorders>
              <w:top w:val="single" w:sz="4" w:space="0" w:color="auto"/>
              <w:left w:val="nil"/>
              <w:bottom w:val="single" w:sz="4" w:space="0" w:color="auto"/>
              <w:right w:val="single" w:sz="4" w:space="0" w:color="auto"/>
            </w:tcBorders>
            <w:shd w:val="clear" w:color="auto" w:fill="auto"/>
            <w:noWrap/>
            <w:vAlign w:val="center"/>
            <w:hideMark/>
          </w:tcPr>
          <w:p w14:paraId="079426A8" w14:textId="61F5D9B6"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3.662.333,19</w:t>
            </w:r>
          </w:p>
        </w:tc>
        <w:tc>
          <w:tcPr>
            <w:tcW w:w="1857" w:type="dxa"/>
            <w:tcBorders>
              <w:top w:val="nil"/>
              <w:left w:val="nil"/>
              <w:bottom w:val="single" w:sz="4" w:space="0" w:color="auto"/>
              <w:right w:val="single" w:sz="8" w:space="0" w:color="auto"/>
            </w:tcBorders>
            <w:shd w:val="clear" w:color="auto" w:fill="auto"/>
            <w:noWrap/>
            <w:vAlign w:val="center"/>
            <w:hideMark/>
          </w:tcPr>
          <w:p w14:paraId="599BA54A" w14:textId="423BCE6A"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r>
      <w:tr w:rsidR="00FA511A" w:rsidRPr="00FA511A" w14:paraId="410A6679" w14:textId="77777777" w:rsidTr="00C327CE">
        <w:trPr>
          <w:trHeight w:val="327"/>
          <w:jc w:val="center"/>
        </w:trPr>
        <w:tc>
          <w:tcPr>
            <w:tcW w:w="1003" w:type="dxa"/>
            <w:tcBorders>
              <w:top w:val="nil"/>
              <w:left w:val="single" w:sz="8" w:space="0" w:color="auto"/>
              <w:bottom w:val="single" w:sz="8" w:space="0" w:color="auto"/>
              <w:right w:val="single" w:sz="4" w:space="0" w:color="auto"/>
            </w:tcBorders>
            <w:shd w:val="clear" w:color="auto" w:fill="auto"/>
            <w:noWrap/>
            <w:vAlign w:val="center"/>
            <w:hideMark/>
          </w:tcPr>
          <w:p w14:paraId="620FAA64" w14:textId="11A2BBD6" w:rsidR="00FA511A" w:rsidRPr="00FA511A" w:rsidRDefault="00FA511A" w:rsidP="00FA511A">
            <w:pPr>
              <w:spacing w:after="0" w:line="240" w:lineRule="auto"/>
              <w:jc w:val="center"/>
              <w:rPr>
                <w:rFonts w:ascii="Times New Roman" w:eastAsia="Times New Roman" w:hAnsi="Times New Roman" w:cs="Times New Roman"/>
                <w:sz w:val="18"/>
                <w:szCs w:val="18"/>
              </w:rPr>
            </w:pPr>
            <w:r w:rsidRPr="00FA511A">
              <w:rPr>
                <w:sz w:val="18"/>
                <w:szCs w:val="18"/>
              </w:rPr>
              <w:t>29</w:t>
            </w:r>
          </w:p>
        </w:tc>
        <w:tc>
          <w:tcPr>
            <w:tcW w:w="5187" w:type="dxa"/>
            <w:tcBorders>
              <w:top w:val="nil"/>
              <w:left w:val="nil"/>
              <w:bottom w:val="single" w:sz="8" w:space="0" w:color="auto"/>
              <w:right w:val="single" w:sz="4" w:space="0" w:color="auto"/>
            </w:tcBorders>
            <w:shd w:val="clear" w:color="auto" w:fill="auto"/>
            <w:vAlign w:val="center"/>
            <w:hideMark/>
          </w:tcPr>
          <w:p w14:paraId="0E08AB34" w14:textId="224ACFEE" w:rsidR="00FA511A" w:rsidRPr="00FA511A" w:rsidRDefault="00FA511A" w:rsidP="00FA511A">
            <w:pPr>
              <w:spacing w:after="0" w:line="240" w:lineRule="auto"/>
              <w:rPr>
                <w:rFonts w:ascii="Times New Roman" w:eastAsia="Times New Roman" w:hAnsi="Times New Roman" w:cs="Times New Roman"/>
                <w:sz w:val="18"/>
                <w:szCs w:val="18"/>
              </w:rPr>
            </w:pPr>
            <w:r w:rsidRPr="00FA511A">
              <w:rPr>
                <w:sz w:val="18"/>
                <w:szCs w:val="18"/>
              </w:rPr>
              <w:t>Odgođeno plaćanje rashoda i prihodi budućeg razdoblja</w:t>
            </w:r>
          </w:p>
        </w:tc>
        <w:tc>
          <w:tcPr>
            <w:tcW w:w="1822" w:type="dxa"/>
            <w:tcBorders>
              <w:top w:val="nil"/>
              <w:left w:val="nil"/>
              <w:bottom w:val="single" w:sz="8" w:space="0" w:color="auto"/>
              <w:right w:val="single" w:sz="4" w:space="0" w:color="auto"/>
            </w:tcBorders>
            <w:shd w:val="clear" w:color="auto" w:fill="auto"/>
            <w:noWrap/>
            <w:vAlign w:val="center"/>
            <w:hideMark/>
          </w:tcPr>
          <w:p w14:paraId="7D9C9A71" w14:textId="45A0F082"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14.909,80</w:t>
            </w:r>
          </w:p>
        </w:tc>
        <w:tc>
          <w:tcPr>
            <w:tcW w:w="1567" w:type="dxa"/>
            <w:tcBorders>
              <w:top w:val="nil"/>
              <w:left w:val="nil"/>
              <w:bottom w:val="single" w:sz="8" w:space="0" w:color="auto"/>
              <w:right w:val="single" w:sz="4" w:space="0" w:color="auto"/>
            </w:tcBorders>
            <w:shd w:val="clear" w:color="auto" w:fill="auto"/>
            <w:noWrap/>
            <w:vAlign w:val="center"/>
            <w:hideMark/>
          </w:tcPr>
          <w:p w14:paraId="7BDDD5DC" w14:textId="51B04F8D"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14.909,80</w:t>
            </w:r>
          </w:p>
        </w:tc>
        <w:tc>
          <w:tcPr>
            <w:tcW w:w="1857" w:type="dxa"/>
            <w:tcBorders>
              <w:top w:val="nil"/>
              <w:left w:val="nil"/>
              <w:bottom w:val="single" w:sz="4" w:space="0" w:color="auto"/>
              <w:right w:val="single" w:sz="8" w:space="0" w:color="auto"/>
            </w:tcBorders>
            <w:shd w:val="clear" w:color="auto" w:fill="auto"/>
            <w:noWrap/>
            <w:vAlign w:val="center"/>
            <w:hideMark/>
          </w:tcPr>
          <w:p w14:paraId="08626005" w14:textId="405EEE01" w:rsidR="00FA511A" w:rsidRPr="00FA511A" w:rsidRDefault="00FA511A" w:rsidP="00FA511A">
            <w:pPr>
              <w:spacing w:after="0" w:line="240" w:lineRule="auto"/>
              <w:jc w:val="right"/>
              <w:rPr>
                <w:rFonts w:ascii="Times New Roman" w:eastAsia="Times New Roman" w:hAnsi="Times New Roman" w:cs="Times New Roman"/>
                <w:sz w:val="18"/>
                <w:szCs w:val="18"/>
              </w:rPr>
            </w:pPr>
            <w:r w:rsidRPr="00FA511A">
              <w:rPr>
                <w:sz w:val="18"/>
                <w:szCs w:val="18"/>
              </w:rPr>
              <w:t>0,00</w:t>
            </w:r>
          </w:p>
        </w:tc>
      </w:tr>
      <w:tr w:rsidR="00FA511A" w:rsidRPr="00FA511A" w14:paraId="0839421D" w14:textId="77777777" w:rsidTr="00C327CE">
        <w:trPr>
          <w:trHeight w:val="315"/>
          <w:jc w:val="center"/>
        </w:trPr>
        <w:tc>
          <w:tcPr>
            <w:tcW w:w="1003" w:type="dxa"/>
            <w:tcBorders>
              <w:top w:val="nil"/>
              <w:left w:val="single" w:sz="8" w:space="0" w:color="auto"/>
              <w:bottom w:val="single" w:sz="8" w:space="0" w:color="auto"/>
              <w:right w:val="nil"/>
            </w:tcBorders>
            <w:shd w:val="clear" w:color="auto" w:fill="auto"/>
            <w:noWrap/>
            <w:vAlign w:val="center"/>
            <w:hideMark/>
          </w:tcPr>
          <w:p w14:paraId="470A14CF" w14:textId="0BB9A0D9"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2</w:t>
            </w:r>
          </w:p>
        </w:tc>
        <w:tc>
          <w:tcPr>
            <w:tcW w:w="5187" w:type="dxa"/>
            <w:tcBorders>
              <w:top w:val="nil"/>
              <w:left w:val="single" w:sz="8" w:space="0" w:color="auto"/>
              <w:bottom w:val="single" w:sz="8" w:space="0" w:color="auto"/>
              <w:right w:val="single" w:sz="4" w:space="0" w:color="auto"/>
            </w:tcBorders>
            <w:shd w:val="clear" w:color="auto" w:fill="auto"/>
            <w:noWrap/>
            <w:vAlign w:val="center"/>
            <w:hideMark/>
          </w:tcPr>
          <w:p w14:paraId="68CD35C5" w14:textId="4F786E99"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UKUPNO OBVEZE (23+24+25+26)</w:t>
            </w:r>
          </w:p>
        </w:tc>
        <w:tc>
          <w:tcPr>
            <w:tcW w:w="1822" w:type="dxa"/>
            <w:tcBorders>
              <w:top w:val="nil"/>
              <w:left w:val="nil"/>
              <w:bottom w:val="single" w:sz="8" w:space="0" w:color="auto"/>
              <w:right w:val="single" w:sz="4" w:space="0" w:color="auto"/>
            </w:tcBorders>
            <w:shd w:val="clear" w:color="auto" w:fill="auto"/>
            <w:noWrap/>
            <w:vAlign w:val="center"/>
            <w:hideMark/>
          </w:tcPr>
          <w:p w14:paraId="2394A7FA" w14:textId="264B36D7"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4.244.115,15</w:t>
            </w:r>
          </w:p>
        </w:tc>
        <w:tc>
          <w:tcPr>
            <w:tcW w:w="1567" w:type="dxa"/>
            <w:tcBorders>
              <w:top w:val="nil"/>
              <w:left w:val="nil"/>
              <w:bottom w:val="single" w:sz="8" w:space="0" w:color="auto"/>
              <w:right w:val="single" w:sz="4" w:space="0" w:color="auto"/>
            </w:tcBorders>
            <w:shd w:val="clear" w:color="auto" w:fill="auto"/>
            <w:noWrap/>
            <w:vAlign w:val="center"/>
            <w:hideMark/>
          </w:tcPr>
          <w:p w14:paraId="18FCDA65" w14:textId="0B74FA70"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4.422.129,31</w:t>
            </w:r>
          </w:p>
        </w:tc>
        <w:tc>
          <w:tcPr>
            <w:tcW w:w="1857" w:type="dxa"/>
            <w:tcBorders>
              <w:top w:val="single" w:sz="8" w:space="0" w:color="auto"/>
              <w:left w:val="nil"/>
              <w:bottom w:val="single" w:sz="8" w:space="0" w:color="auto"/>
              <w:right w:val="single" w:sz="8" w:space="0" w:color="auto"/>
            </w:tcBorders>
            <w:shd w:val="clear" w:color="auto" w:fill="auto"/>
            <w:noWrap/>
            <w:vAlign w:val="center"/>
            <w:hideMark/>
          </w:tcPr>
          <w:p w14:paraId="37530D7D" w14:textId="35877F59"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178.014,16</w:t>
            </w:r>
          </w:p>
        </w:tc>
      </w:tr>
      <w:tr w:rsidR="00FA511A" w:rsidRPr="00FA511A" w14:paraId="29AAE742" w14:textId="77777777" w:rsidTr="00C327CE">
        <w:trPr>
          <w:trHeight w:val="315"/>
          <w:jc w:val="center"/>
        </w:trPr>
        <w:tc>
          <w:tcPr>
            <w:tcW w:w="1003" w:type="dxa"/>
            <w:tcBorders>
              <w:top w:val="nil"/>
              <w:left w:val="single" w:sz="8" w:space="0" w:color="auto"/>
              <w:bottom w:val="single" w:sz="8" w:space="0" w:color="auto"/>
              <w:right w:val="single" w:sz="4" w:space="0" w:color="auto"/>
            </w:tcBorders>
            <w:shd w:val="clear" w:color="auto" w:fill="auto"/>
            <w:noWrap/>
            <w:vAlign w:val="center"/>
            <w:hideMark/>
          </w:tcPr>
          <w:p w14:paraId="17AA13E0" w14:textId="23D77EF5" w:rsidR="00FA511A" w:rsidRPr="00FA511A" w:rsidRDefault="00FA511A" w:rsidP="00FA511A">
            <w:pPr>
              <w:spacing w:after="0" w:line="240" w:lineRule="auto"/>
              <w:jc w:val="center"/>
              <w:rPr>
                <w:rFonts w:ascii="Times New Roman" w:eastAsia="Times New Roman" w:hAnsi="Times New Roman" w:cs="Times New Roman"/>
                <w:b/>
                <w:bCs/>
                <w:i/>
                <w:iCs/>
                <w:sz w:val="18"/>
                <w:szCs w:val="18"/>
              </w:rPr>
            </w:pPr>
            <w:r w:rsidRPr="00FA511A">
              <w:rPr>
                <w:b/>
                <w:bCs/>
                <w:i/>
                <w:iCs/>
                <w:sz w:val="18"/>
                <w:szCs w:val="18"/>
              </w:rPr>
              <w:t>9</w:t>
            </w:r>
          </w:p>
        </w:tc>
        <w:tc>
          <w:tcPr>
            <w:tcW w:w="5187" w:type="dxa"/>
            <w:tcBorders>
              <w:top w:val="nil"/>
              <w:left w:val="nil"/>
              <w:bottom w:val="single" w:sz="8" w:space="0" w:color="auto"/>
              <w:right w:val="single" w:sz="4" w:space="0" w:color="auto"/>
            </w:tcBorders>
            <w:shd w:val="clear" w:color="auto" w:fill="auto"/>
            <w:noWrap/>
            <w:vAlign w:val="center"/>
            <w:hideMark/>
          </w:tcPr>
          <w:p w14:paraId="72C93AD5" w14:textId="129612DF" w:rsidR="00FA511A" w:rsidRPr="00FA511A" w:rsidRDefault="00FA511A" w:rsidP="00FA511A">
            <w:pPr>
              <w:spacing w:after="0" w:line="240" w:lineRule="auto"/>
              <w:rPr>
                <w:rFonts w:ascii="Times New Roman" w:eastAsia="Times New Roman" w:hAnsi="Times New Roman" w:cs="Times New Roman"/>
                <w:b/>
                <w:bCs/>
                <w:i/>
                <w:iCs/>
                <w:sz w:val="18"/>
                <w:szCs w:val="18"/>
              </w:rPr>
            </w:pPr>
            <w:r w:rsidRPr="00FA511A">
              <w:rPr>
                <w:b/>
                <w:bCs/>
                <w:i/>
                <w:iCs/>
                <w:sz w:val="18"/>
                <w:szCs w:val="18"/>
              </w:rPr>
              <w:t>VLASTITI IZVORI</w:t>
            </w:r>
          </w:p>
        </w:tc>
        <w:tc>
          <w:tcPr>
            <w:tcW w:w="1822" w:type="dxa"/>
            <w:tcBorders>
              <w:top w:val="nil"/>
              <w:left w:val="nil"/>
              <w:bottom w:val="single" w:sz="8" w:space="0" w:color="auto"/>
              <w:right w:val="single" w:sz="4" w:space="0" w:color="auto"/>
            </w:tcBorders>
            <w:shd w:val="clear" w:color="auto" w:fill="auto"/>
            <w:noWrap/>
            <w:vAlign w:val="center"/>
            <w:hideMark/>
          </w:tcPr>
          <w:p w14:paraId="2CE30201" w14:textId="274CB43C"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63.960.814,26</w:t>
            </w:r>
          </w:p>
        </w:tc>
        <w:tc>
          <w:tcPr>
            <w:tcW w:w="1567" w:type="dxa"/>
            <w:tcBorders>
              <w:top w:val="nil"/>
              <w:left w:val="nil"/>
              <w:bottom w:val="single" w:sz="8" w:space="0" w:color="auto"/>
              <w:right w:val="single" w:sz="4" w:space="0" w:color="auto"/>
            </w:tcBorders>
            <w:shd w:val="clear" w:color="auto" w:fill="auto"/>
            <w:noWrap/>
            <w:vAlign w:val="center"/>
            <w:hideMark/>
          </w:tcPr>
          <w:p w14:paraId="1BD0A753" w14:textId="7666C18B"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64.426.676,74</w:t>
            </w:r>
          </w:p>
        </w:tc>
        <w:tc>
          <w:tcPr>
            <w:tcW w:w="1857" w:type="dxa"/>
            <w:tcBorders>
              <w:top w:val="nil"/>
              <w:left w:val="nil"/>
              <w:bottom w:val="single" w:sz="8" w:space="0" w:color="auto"/>
              <w:right w:val="single" w:sz="8" w:space="0" w:color="auto"/>
            </w:tcBorders>
            <w:shd w:val="clear" w:color="auto" w:fill="auto"/>
            <w:noWrap/>
            <w:vAlign w:val="center"/>
            <w:hideMark/>
          </w:tcPr>
          <w:p w14:paraId="2EAFCF27" w14:textId="4A261F0A" w:rsidR="00FA511A" w:rsidRPr="00FA511A" w:rsidRDefault="00FA511A" w:rsidP="00FA511A">
            <w:pPr>
              <w:spacing w:after="0" w:line="240" w:lineRule="auto"/>
              <w:jc w:val="right"/>
              <w:rPr>
                <w:rFonts w:ascii="Times New Roman" w:eastAsia="Times New Roman" w:hAnsi="Times New Roman" w:cs="Times New Roman"/>
                <w:b/>
                <w:bCs/>
                <w:i/>
                <w:iCs/>
                <w:sz w:val="18"/>
                <w:szCs w:val="18"/>
              </w:rPr>
            </w:pPr>
            <w:r w:rsidRPr="00FA511A">
              <w:rPr>
                <w:b/>
                <w:bCs/>
                <w:i/>
                <w:iCs/>
                <w:sz w:val="18"/>
                <w:szCs w:val="18"/>
              </w:rPr>
              <w:t>465.862,48</w:t>
            </w:r>
          </w:p>
        </w:tc>
      </w:tr>
      <w:tr w:rsidR="00FA511A" w:rsidRPr="00FA511A" w14:paraId="160D8A14" w14:textId="77777777" w:rsidTr="00C327CE">
        <w:trPr>
          <w:trHeight w:val="315"/>
          <w:jc w:val="center"/>
        </w:trPr>
        <w:tc>
          <w:tcPr>
            <w:tcW w:w="1003" w:type="dxa"/>
            <w:tcBorders>
              <w:top w:val="nil"/>
              <w:left w:val="single" w:sz="8" w:space="0" w:color="auto"/>
              <w:bottom w:val="single" w:sz="8" w:space="0" w:color="auto"/>
              <w:right w:val="single" w:sz="4" w:space="0" w:color="auto"/>
            </w:tcBorders>
            <w:shd w:val="clear" w:color="auto" w:fill="auto"/>
            <w:noWrap/>
            <w:vAlign w:val="center"/>
            <w:hideMark/>
          </w:tcPr>
          <w:p w14:paraId="1C768B85" w14:textId="0D068F06" w:rsidR="00FA511A" w:rsidRPr="00FA511A" w:rsidRDefault="00FA511A" w:rsidP="00FA511A">
            <w:pPr>
              <w:spacing w:after="0" w:line="240" w:lineRule="auto"/>
              <w:jc w:val="center"/>
              <w:rPr>
                <w:rFonts w:ascii="Times New Roman" w:eastAsia="Times New Roman" w:hAnsi="Times New Roman" w:cs="Times New Roman"/>
                <w:b/>
                <w:bCs/>
                <w:sz w:val="18"/>
                <w:szCs w:val="18"/>
              </w:rPr>
            </w:pPr>
            <w:r w:rsidRPr="00FA511A">
              <w:rPr>
                <w:b/>
                <w:bCs/>
                <w:sz w:val="18"/>
                <w:szCs w:val="18"/>
              </w:rPr>
              <w:t> </w:t>
            </w:r>
          </w:p>
        </w:tc>
        <w:tc>
          <w:tcPr>
            <w:tcW w:w="5187" w:type="dxa"/>
            <w:tcBorders>
              <w:top w:val="nil"/>
              <w:left w:val="nil"/>
              <w:bottom w:val="single" w:sz="8" w:space="0" w:color="auto"/>
              <w:right w:val="single" w:sz="4" w:space="0" w:color="auto"/>
            </w:tcBorders>
            <w:shd w:val="clear" w:color="auto" w:fill="auto"/>
            <w:noWrap/>
            <w:vAlign w:val="center"/>
            <w:hideMark/>
          </w:tcPr>
          <w:p w14:paraId="0AD33E2B" w14:textId="353589D6" w:rsidR="00FA511A" w:rsidRPr="00FA511A" w:rsidRDefault="00FA511A" w:rsidP="00FA511A">
            <w:pPr>
              <w:spacing w:after="0" w:line="240" w:lineRule="auto"/>
              <w:rPr>
                <w:rFonts w:ascii="Times New Roman" w:eastAsia="Times New Roman" w:hAnsi="Times New Roman" w:cs="Times New Roman"/>
                <w:b/>
                <w:bCs/>
                <w:sz w:val="18"/>
                <w:szCs w:val="18"/>
              </w:rPr>
            </w:pPr>
            <w:r w:rsidRPr="00FA511A">
              <w:rPr>
                <w:b/>
                <w:bCs/>
                <w:sz w:val="18"/>
                <w:szCs w:val="18"/>
              </w:rPr>
              <w:t>UKUPNO obveze i vlastiti izvori (2+9)</w:t>
            </w:r>
          </w:p>
        </w:tc>
        <w:tc>
          <w:tcPr>
            <w:tcW w:w="1822" w:type="dxa"/>
            <w:tcBorders>
              <w:top w:val="nil"/>
              <w:left w:val="nil"/>
              <w:bottom w:val="single" w:sz="8" w:space="0" w:color="auto"/>
              <w:right w:val="single" w:sz="4" w:space="0" w:color="auto"/>
            </w:tcBorders>
            <w:shd w:val="clear" w:color="auto" w:fill="auto"/>
            <w:noWrap/>
            <w:vAlign w:val="center"/>
            <w:hideMark/>
          </w:tcPr>
          <w:p w14:paraId="6504AAB8" w14:textId="26F79329"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68.204.929,41</w:t>
            </w:r>
          </w:p>
        </w:tc>
        <w:tc>
          <w:tcPr>
            <w:tcW w:w="1567" w:type="dxa"/>
            <w:tcBorders>
              <w:top w:val="nil"/>
              <w:left w:val="nil"/>
              <w:bottom w:val="single" w:sz="8" w:space="0" w:color="auto"/>
              <w:right w:val="single" w:sz="4" w:space="0" w:color="auto"/>
            </w:tcBorders>
            <w:shd w:val="clear" w:color="auto" w:fill="auto"/>
            <w:noWrap/>
            <w:vAlign w:val="center"/>
            <w:hideMark/>
          </w:tcPr>
          <w:p w14:paraId="7F165066" w14:textId="4C11F87B"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68.848.806,05</w:t>
            </w:r>
          </w:p>
        </w:tc>
        <w:tc>
          <w:tcPr>
            <w:tcW w:w="1857" w:type="dxa"/>
            <w:tcBorders>
              <w:top w:val="nil"/>
              <w:left w:val="nil"/>
              <w:bottom w:val="single" w:sz="8" w:space="0" w:color="auto"/>
              <w:right w:val="single" w:sz="8" w:space="0" w:color="auto"/>
            </w:tcBorders>
            <w:shd w:val="clear" w:color="auto" w:fill="auto"/>
            <w:noWrap/>
            <w:vAlign w:val="center"/>
            <w:hideMark/>
          </w:tcPr>
          <w:p w14:paraId="1617470D" w14:textId="23169E30" w:rsidR="00FA511A" w:rsidRPr="00FA511A" w:rsidRDefault="00FA511A" w:rsidP="00FA511A">
            <w:pPr>
              <w:spacing w:after="0" w:line="240" w:lineRule="auto"/>
              <w:jc w:val="right"/>
              <w:rPr>
                <w:rFonts w:ascii="Times New Roman" w:eastAsia="Times New Roman" w:hAnsi="Times New Roman" w:cs="Times New Roman"/>
                <w:b/>
                <w:bCs/>
                <w:sz w:val="18"/>
                <w:szCs w:val="18"/>
              </w:rPr>
            </w:pPr>
            <w:r w:rsidRPr="00FA511A">
              <w:rPr>
                <w:b/>
                <w:bCs/>
                <w:sz w:val="18"/>
                <w:szCs w:val="18"/>
              </w:rPr>
              <w:t>643.876,64</w:t>
            </w:r>
          </w:p>
        </w:tc>
      </w:tr>
      <w:bookmarkEnd w:id="395"/>
    </w:tbl>
    <w:p w14:paraId="2076D844" w14:textId="77777777" w:rsidR="00C327CE" w:rsidRPr="00FA511A" w:rsidRDefault="00C327CE" w:rsidP="00C327CE">
      <w:pPr>
        <w:spacing w:after="0" w:line="240" w:lineRule="auto"/>
        <w:jc w:val="both"/>
        <w:rPr>
          <w:rFonts w:ascii="Arial" w:eastAsia="Times New Roman" w:hAnsi="Arial" w:cs="Arial"/>
          <w:iCs/>
          <w:lang w:eastAsia="en-US"/>
        </w:rPr>
      </w:pPr>
    </w:p>
    <w:p w14:paraId="1F7A6D74" w14:textId="77777777" w:rsidR="00C327CE" w:rsidRPr="00FA511A" w:rsidRDefault="00C327CE" w:rsidP="000650E1">
      <w:pPr>
        <w:autoSpaceDE w:val="0"/>
        <w:autoSpaceDN w:val="0"/>
        <w:adjustRightInd w:val="0"/>
        <w:spacing w:after="0" w:line="240" w:lineRule="auto"/>
        <w:jc w:val="both"/>
        <w:rPr>
          <w:rFonts w:ascii="Arial" w:eastAsia="Times New Roman" w:hAnsi="Arial" w:cs="Arial"/>
        </w:rPr>
      </w:pPr>
    </w:p>
    <w:p w14:paraId="7D160E3C" w14:textId="77777777" w:rsidR="000650E1" w:rsidRPr="00FA511A" w:rsidRDefault="000650E1" w:rsidP="000650E1">
      <w:pPr>
        <w:autoSpaceDE w:val="0"/>
        <w:autoSpaceDN w:val="0"/>
        <w:adjustRightInd w:val="0"/>
        <w:spacing w:after="0" w:line="240" w:lineRule="auto"/>
        <w:jc w:val="both"/>
        <w:rPr>
          <w:rFonts w:ascii="Arial" w:eastAsia="Times New Roman" w:hAnsi="Arial" w:cs="Arial"/>
        </w:rPr>
      </w:pPr>
      <w:r w:rsidRPr="00FA511A">
        <w:rPr>
          <w:rFonts w:ascii="Arial" w:eastAsia="Times New Roman" w:hAnsi="Arial" w:cs="Arial"/>
        </w:rPr>
        <w:br w:type="page"/>
      </w:r>
    </w:p>
    <w:p w14:paraId="05FC7AFF" w14:textId="2870AB56" w:rsidR="00891119" w:rsidRPr="003E2398" w:rsidRDefault="006D222A" w:rsidP="00F02C0B">
      <w:pPr>
        <w:pStyle w:val="Naslov1"/>
        <w:rPr>
          <w:rFonts w:ascii="Arial" w:eastAsia="Calibri" w:hAnsi="Arial" w:cs="Arial"/>
          <w:sz w:val="22"/>
          <w:lang w:val="hr-HR"/>
        </w:rPr>
      </w:pPr>
      <w:bookmarkStart w:id="396" w:name="_Toc176776669"/>
      <w:r w:rsidRPr="003E2398">
        <w:rPr>
          <w:rFonts w:ascii="Arial" w:eastAsia="Calibri" w:hAnsi="Arial" w:cs="Arial"/>
          <w:sz w:val="22"/>
          <w:lang w:val="hr-HR"/>
        </w:rPr>
        <w:lastRenderedPageBreak/>
        <w:t>8</w:t>
      </w:r>
      <w:r w:rsidR="00891119" w:rsidRPr="003E2398">
        <w:rPr>
          <w:rFonts w:ascii="Arial" w:eastAsia="Calibri" w:hAnsi="Arial" w:cs="Arial"/>
          <w:sz w:val="22"/>
          <w:lang w:val="hr-HR"/>
        </w:rPr>
        <w:t xml:space="preserve">. </w:t>
      </w:r>
      <w:r w:rsidR="00891119" w:rsidRPr="003E2398">
        <w:rPr>
          <w:rFonts w:ascii="Arial" w:eastAsia="Calibri" w:hAnsi="Arial" w:cs="Arial"/>
          <w:sz w:val="22"/>
          <w:lang w:val="hr-HR"/>
        </w:rPr>
        <w:tab/>
      </w:r>
      <w:r w:rsidR="005F34BC" w:rsidRPr="003E2398">
        <w:rPr>
          <w:rFonts w:ascii="Arial" w:eastAsia="Calibri" w:hAnsi="Arial" w:cs="Arial"/>
          <w:sz w:val="22"/>
          <w:lang w:val="hr-HR"/>
        </w:rPr>
        <w:t>IZVADAK</w:t>
      </w:r>
      <w:r w:rsidR="00891119" w:rsidRPr="003E2398">
        <w:rPr>
          <w:rFonts w:ascii="Arial" w:eastAsia="Calibri" w:hAnsi="Arial" w:cs="Arial"/>
          <w:sz w:val="22"/>
          <w:lang w:val="hr-HR"/>
        </w:rPr>
        <w:t xml:space="preserve"> </w:t>
      </w:r>
      <w:r w:rsidR="006F6963" w:rsidRPr="003E2398">
        <w:rPr>
          <w:rFonts w:ascii="Arial" w:eastAsia="Calibri" w:hAnsi="Arial" w:cs="Arial"/>
          <w:sz w:val="22"/>
          <w:lang w:val="hr-HR"/>
        </w:rPr>
        <w:t>PROJEKATA IZ</w:t>
      </w:r>
      <w:r w:rsidR="002E41AF" w:rsidRPr="003E2398">
        <w:rPr>
          <w:rFonts w:ascii="Arial" w:eastAsia="Calibri" w:hAnsi="Arial" w:cs="Arial"/>
          <w:sz w:val="22"/>
          <w:lang w:val="hr-HR"/>
        </w:rPr>
        <w:t xml:space="preserve"> STRATEŠKOG PLANA I</w:t>
      </w:r>
      <w:r w:rsidR="006F6963" w:rsidRPr="003E2398">
        <w:rPr>
          <w:rFonts w:ascii="Arial" w:eastAsia="Calibri" w:hAnsi="Arial" w:cs="Arial"/>
          <w:sz w:val="22"/>
          <w:lang w:val="hr-HR"/>
        </w:rPr>
        <w:t xml:space="preserve"> PROVEDBENOG PROGRAMA</w:t>
      </w:r>
      <w:bookmarkEnd w:id="396"/>
      <w:r w:rsidR="00D749EA" w:rsidRPr="003E2398">
        <w:rPr>
          <w:rFonts w:ascii="Arial" w:eastAsia="Calibri" w:hAnsi="Arial" w:cs="Arial"/>
          <w:sz w:val="22"/>
          <w:lang w:val="hr-HR"/>
        </w:rPr>
        <w:t xml:space="preserve"> </w:t>
      </w:r>
      <w:bookmarkEnd w:id="352"/>
    </w:p>
    <w:p w14:paraId="1D9ECB7E" w14:textId="77777777" w:rsidR="00D749EA" w:rsidRPr="003E2398" w:rsidRDefault="00D749EA" w:rsidP="006F6963">
      <w:pPr>
        <w:autoSpaceDE w:val="0"/>
        <w:autoSpaceDN w:val="0"/>
        <w:adjustRightInd w:val="0"/>
        <w:spacing w:after="0" w:line="240" w:lineRule="auto"/>
        <w:jc w:val="both"/>
        <w:rPr>
          <w:rFonts w:ascii="Arial" w:eastAsia="Times New Roman" w:hAnsi="Arial" w:cs="Arial"/>
          <w:b/>
        </w:rPr>
      </w:pPr>
    </w:p>
    <w:p w14:paraId="1A7B3073" w14:textId="77777777" w:rsidR="006F6963" w:rsidRPr="003E2398" w:rsidRDefault="006F6963" w:rsidP="0086386B">
      <w:pPr>
        <w:autoSpaceDE w:val="0"/>
        <w:autoSpaceDN w:val="0"/>
        <w:adjustRightInd w:val="0"/>
        <w:spacing w:after="0" w:line="240" w:lineRule="auto"/>
        <w:jc w:val="both"/>
        <w:rPr>
          <w:rFonts w:ascii="Arial" w:hAnsi="Arial" w:cs="Arial"/>
        </w:rPr>
      </w:pPr>
      <w:r w:rsidRPr="003E2398">
        <w:rPr>
          <w:rFonts w:ascii="Arial" w:hAnsi="Arial" w:cs="Arial"/>
        </w:rPr>
        <w:t>Planom razvojnih programa / strateškim planom Općine Konavle u dosadašnjim proračunskim razdobljima planirali su se kapitalni projekti za koje su Proračunom bila osigurana sredstva u okviru Programa izgradnje komunalne infrastrukture, Programa gradnje komunalnih vodnih građevina i pojedinačnih programa upravljanja imovinom (izgradnja i uređenje objekata javne namjene i to: predškolski odgoj i školstvo, sport, socijalna skrb i zdravstvo, te kultura, turizam i religija). Program gradnje komunalnih vodnih građevina najvećim dijelom se realizira putem društva u vlasništvu Općine registriranog za obavljanje poslova vodoopskrbe i odvodnje u skladu s odredbama Zakona o vodama.</w:t>
      </w:r>
    </w:p>
    <w:p w14:paraId="02FE6028" w14:textId="77777777" w:rsidR="006F6963" w:rsidRPr="003E2398" w:rsidRDefault="006F6963" w:rsidP="0086386B">
      <w:pPr>
        <w:autoSpaceDE w:val="0"/>
        <w:autoSpaceDN w:val="0"/>
        <w:adjustRightInd w:val="0"/>
        <w:spacing w:after="0" w:line="240" w:lineRule="auto"/>
        <w:jc w:val="both"/>
        <w:rPr>
          <w:rFonts w:ascii="Arial" w:hAnsi="Arial" w:cs="Arial"/>
        </w:rPr>
      </w:pPr>
    </w:p>
    <w:p w14:paraId="73BB90BB" w14:textId="77777777" w:rsidR="006F6963" w:rsidRPr="003E2398" w:rsidRDefault="006F6963" w:rsidP="0086386B">
      <w:pPr>
        <w:autoSpaceDE w:val="0"/>
        <w:autoSpaceDN w:val="0"/>
        <w:adjustRightInd w:val="0"/>
        <w:spacing w:after="0" w:line="240" w:lineRule="auto"/>
        <w:jc w:val="both"/>
        <w:rPr>
          <w:rFonts w:ascii="Arial" w:hAnsi="Arial" w:cs="Arial"/>
        </w:rPr>
      </w:pPr>
      <w:r w:rsidRPr="003E2398">
        <w:rPr>
          <w:rFonts w:ascii="Arial" w:hAnsi="Arial" w:cs="Arial"/>
        </w:rPr>
        <w:t xml:space="preserve">Dubrovačko-neretvanska županija je 17. prosinca 2021. donijela je </w:t>
      </w:r>
      <w:r w:rsidRPr="003E2398">
        <w:rPr>
          <w:rFonts w:ascii="Arial" w:hAnsi="Arial" w:cs="Arial"/>
          <w:b/>
          <w:bCs/>
        </w:rPr>
        <w:t>Plan razvoja Dubrovačko – neretvanske županije do 2027. godine</w:t>
      </w:r>
      <w:r w:rsidRPr="003E2398">
        <w:rPr>
          <w:rFonts w:ascii="Arial" w:hAnsi="Arial" w:cs="Arial"/>
        </w:rPr>
        <w:t>.</w:t>
      </w:r>
    </w:p>
    <w:p w14:paraId="7DAC4A99" w14:textId="77777777" w:rsidR="006F6963" w:rsidRPr="003E2398" w:rsidRDefault="006F6963" w:rsidP="0086386B">
      <w:pPr>
        <w:autoSpaceDE w:val="0"/>
        <w:autoSpaceDN w:val="0"/>
        <w:adjustRightInd w:val="0"/>
        <w:spacing w:after="0" w:line="240" w:lineRule="auto"/>
        <w:jc w:val="both"/>
        <w:rPr>
          <w:rFonts w:ascii="Arial" w:hAnsi="Arial" w:cs="Arial"/>
        </w:rPr>
      </w:pPr>
    </w:p>
    <w:p w14:paraId="55B6B94E" w14:textId="77777777" w:rsidR="006F6963" w:rsidRPr="003E2398" w:rsidRDefault="006F6963" w:rsidP="0086386B">
      <w:pPr>
        <w:autoSpaceDE w:val="0"/>
        <w:autoSpaceDN w:val="0"/>
        <w:adjustRightInd w:val="0"/>
        <w:spacing w:after="0" w:line="240" w:lineRule="auto"/>
        <w:jc w:val="both"/>
        <w:rPr>
          <w:rFonts w:ascii="Arial" w:hAnsi="Arial" w:cs="Arial"/>
          <w:bCs/>
        </w:rPr>
      </w:pPr>
      <w:r w:rsidRPr="003E2398">
        <w:rPr>
          <w:rFonts w:ascii="Arial" w:hAnsi="Arial" w:cs="Arial"/>
          <w:b/>
          <w:bCs/>
        </w:rPr>
        <w:t>Strateški plan Općine Konavle za razdoblje 2021.-2022.</w:t>
      </w:r>
      <w:r w:rsidRPr="003E2398">
        <w:rPr>
          <w:rFonts w:ascii="Arial" w:hAnsi="Arial" w:cs="Arial"/>
        </w:rPr>
        <w:t xml:space="preserve"> godine donijelo je </w:t>
      </w:r>
      <w:r w:rsidRPr="003E2398">
        <w:rPr>
          <w:rFonts w:ascii="Arial" w:hAnsi="Arial" w:cs="Arial"/>
          <w:bCs/>
        </w:rPr>
        <w:t xml:space="preserve">Općinsko vijeće je na sjednici održanoj 8. ožujka 2021. </w:t>
      </w:r>
    </w:p>
    <w:p w14:paraId="533ADF5C" w14:textId="77777777" w:rsidR="006F6963" w:rsidRPr="003E2398" w:rsidRDefault="006F6963" w:rsidP="0086386B">
      <w:pPr>
        <w:autoSpaceDE w:val="0"/>
        <w:autoSpaceDN w:val="0"/>
        <w:adjustRightInd w:val="0"/>
        <w:spacing w:after="0" w:line="240" w:lineRule="auto"/>
        <w:jc w:val="both"/>
        <w:rPr>
          <w:rFonts w:ascii="Arial" w:hAnsi="Arial" w:cs="Arial"/>
        </w:rPr>
      </w:pPr>
    </w:p>
    <w:p w14:paraId="1497BF97" w14:textId="63A368DB" w:rsidR="006F6963" w:rsidRPr="003E2398" w:rsidRDefault="006F6963" w:rsidP="0086386B">
      <w:pPr>
        <w:autoSpaceDE w:val="0"/>
        <w:autoSpaceDN w:val="0"/>
        <w:adjustRightInd w:val="0"/>
        <w:spacing w:after="0" w:line="240" w:lineRule="auto"/>
        <w:jc w:val="both"/>
        <w:rPr>
          <w:rFonts w:ascii="Arial" w:hAnsi="Arial" w:cs="Arial"/>
        </w:rPr>
      </w:pPr>
      <w:r w:rsidRPr="003E2398">
        <w:rPr>
          <w:rFonts w:ascii="Arial" w:hAnsi="Arial" w:cs="Arial"/>
        </w:rPr>
        <w:t>Strateškim planom prikazana je vizija i misija Općine Konavle sa strateškim ciljevima, prioritetima i mjerama koje se prikazuju u nastavku.</w:t>
      </w:r>
      <w:r w:rsidR="00E4441A" w:rsidRPr="003E2398">
        <w:rPr>
          <w:rFonts w:ascii="Arial" w:hAnsi="Arial" w:cs="Arial"/>
        </w:rPr>
        <w:t xml:space="preserve"> </w:t>
      </w:r>
      <w:bookmarkStart w:id="397" w:name="_Hlk146543268"/>
      <w:r w:rsidR="00E4441A" w:rsidRPr="003E2398">
        <w:rPr>
          <w:rFonts w:ascii="Arial" w:hAnsi="Arial" w:cs="Arial"/>
        </w:rPr>
        <w:t>Novi strateški plan još nije donesen.</w:t>
      </w:r>
    </w:p>
    <w:bookmarkEnd w:id="397"/>
    <w:p w14:paraId="1C9DBE4D" w14:textId="77777777" w:rsidR="006F6963" w:rsidRPr="003E2398" w:rsidRDefault="006F6963" w:rsidP="0086386B">
      <w:pPr>
        <w:autoSpaceDE w:val="0"/>
        <w:autoSpaceDN w:val="0"/>
        <w:adjustRightInd w:val="0"/>
        <w:spacing w:after="0" w:line="240" w:lineRule="auto"/>
        <w:jc w:val="both"/>
        <w:rPr>
          <w:rFonts w:ascii="Arial" w:hAnsi="Arial" w:cs="Arial"/>
        </w:rPr>
      </w:pPr>
    </w:p>
    <w:p w14:paraId="6A9A5D85" w14:textId="77777777" w:rsidR="006F6963" w:rsidRPr="004F48AE" w:rsidRDefault="006F6963" w:rsidP="0086386B">
      <w:pPr>
        <w:autoSpaceDE w:val="0"/>
        <w:autoSpaceDN w:val="0"/>
        <w:adjustRightInd w:val="0"/>
        <w:spacing w:after="0" w:line="240" w:lineRule="auto"/>
        <w:jc w:val="both"/>
        <w:rPr>
          <w:rFonts w:ascii="Arial" w:hAnsi="Arial" w:cs="Arial"/>
        </w:rPr>
      </w:pPr>
      <w:r w:rsidRPr="004F48AE">
        <w:rPr>
          <w:rFonts w:ascii="Arial" w:hAnsi="Arial" w:cs="Arial"/>
          <w:b/>
          <w:bCs/>
        </w:rPr>
        <w:t>Provedbeni program Općine Konavle za razdoblje 2022.-2025.</w:t>
      </w:r>
      <w:r w:rsidRPr="004F48AE">
        <w:rPr>
          <w:rFonts w:ascii="Arial" w:hAnsi="Arial" w:cs="Arial"/>
        </w:rPr>
        <w:t xml:space="preserve"> iz prosinca 20221. godine objavljen je na mrežnim stranicama Općine </w:t>
      </w:r>
    </w:p>
    <w:p w14:paraId="3F02B772" w14:textId="79A11E47" w:rsidR="006F6963" w:rsidRPr="004F48AE" w:rsidRDefault="00000000" w:rsidP="006F6963">
      <w:pPr>
        <w:autoSpaceDE w:val="0"/>
        <w:autoSpaceDN w:val="0"/>
        <w:adjustRightInd w:val="0"/>
        <w:spacing w:after="0" w:line="240" w:lineRule="auto"/>
        <w:rPr>
          <w:rFonts w:ascii="Arial" w:hAnsi="Arial" w:cs="Arial"/>
        </w:rPr>
      </w:pPr>
      <w:hyperlink r:id="rId157" w:history="1">
        <w:r w:rsidR="006F6963" w:rsidRPr="004F48AE">
          <w:rPr>
            <w:rStyle w:val="Hiperveza"/>
            <w:rFonts w:ascii="Arial" w:hAnsi="Arial" w:cs="Arial"/>
          </w:rPr>
          <w:t>https://www.opcinakonavle.hr/beta/wp-content/uploads/2017/09/PROVEDBENI-PROGRAM-OPCINA-KONAVLE.pdf</w:t>
        </w:r>
      </w:hyperlink>
    </w:p>
    <w:p w14:paraId="66445B1E" w14:textId="77777777" w:rsidR="006F6963" w:rsidRPr="004F48AE" w:rsidRDefault="006F6963" w:rsidP="006F6963">
      <w:pPr>
        <w:autoSpaceDE w:val="0"/>
        <w:autoSpaceDN w:val="0"/>
        <w:adjustRightInd w:val="0"/>
        <w:spacing w:after="0" w:line="240" w:lineRule="auto"/>
        <w:rPr>
          <w:rFonts w:ascii="Arial" w:hAnsi="Arial" w:cs="Arial"/>
        </w:rPr>
      </w:pPr>
    </w:p>
    <w:p w14:paraId="126C89E3" w14:textId="77777777" w:rsidR="00CB22F6" w:rsidRPr="004F48AE" w:rsidRDefault="00CB22F6" w:rsidP="00CB22F6">
      <w:pPr>
        <w:autoSpaceDE w:val="0"/>
        <w:autoSpaceDN w:val="0"/>
        <w:adjustRightInd w:val="0"/>
        <w:spacing w:after="0" w:line="240" w:lineRule="auto"/>
        <w:jc w:val="both"/>
        <w:rPr>
          <w:rFonts w:ascii="Arial" w:eastAsia="Times New Roman" w:hAnsi="Arial" w:cs="Arial"/>
          <w:b/>
          <w:bCs/>
          <w:sz w:val="20"/>
          <w:szCs w:val="20"/>
        </w:rPr>
      </w:pPr>
      <w:bookmarkStart w:id="398" w:name="_Toc371168506"/>
      <w:r w:rsidRPr="004F48AE">
        <w:rPr>
          <w:rFonts w:ascii="Arial" w:eastAsia="Times New Roman" w:hAnsi="Arial" w:cs="Arial"/>
          <w:b/>
          <w:bCs/>
          <w:sz w:val="20"/>
          <w:szCs w:val="20"/>
        </w:rPr>
        <w:t>VIZIJA Općine Konavle</w:t>
      </w:r>
    </w:p>
    <w:p w14:paraId="68F27FF9" w14:textId="1E99F1DC" w:rsidR="00CB22F6" w:rsidRPr="004F48AE" w:rsidRDefault="00CB22F6" w:rsidP="00CB22F6">
      <w:pPr>
        <w:pBdr>
          <w:bottom w:val="single" w:sz="4" w:space="4" w:color="B83D68"/>
        </w:pBdr>
        <w:spacing w:before="200" w:after="280"/>
        <w:ind w:left="936" w:right="936"/>
        <w:jc w:val="center"/>
        <w:rPr>
          <w:rFonts w:ascii="Arial" w:eastAsia="Times New Roman" w:hAnsi="Arial" w:cs="Arial"/>
          <w:b/>
          <w:bCs/>
          <w:i/>
          <w:iCs/>
          <w:sz w:val="20"/>
          <w:szCs w:val="20"/>
        </w:rPr>
      </w:pPr>
      <w:r w:rsidRPr="004F48AE">
        <w:rPr>
          <w:rFonts w:ascii="Arial" w:eastAsia="Times New Roman" w:hAnsi="Arial" w:cs="Arial"/>
          <w:b/>
          <w:bCs/>
          <w:i/>
          <w:iCs/>
          <w:sz w:val="20"/>
          <w:szCs w:val="20"/>
        </w:rPr>
        <w:t>„Postati jedna od vodećih općina</w:t>
      </w:r>
      <w:r w:rsidR="009F1427" w:rsidRPr="004F48AE">
        <w:rPr>
          <w:rFonts w:ascii="Arial" w:eastAsia="Times New Roman" w:hAnsi="Arial" w:cs="Arial"/>
          <w:b/>
          <w:bCs/>
          <w:i/>
          <w:iCs/>
          <w:sz w:val="20"/>
          <w:szCs w:val="20"/>
        </w:rPr>
        <w:t xml:space="preserve"> po održivom načinu upravljanja javnim dobrima, komunalnim gospodarstvom, te osigurati svim svojim građanima najbolje moguće uvjete podrške u području </w:t>
      </w:r>
      <w:proofErr w:type="spellStart"/>
      <w:r w:rsidR="009F1427" w:rsidRPr="004F48AE">
        <w:rPr>
          <w:rFonts w:ascii="Arial" w:eastAsia="Times New Roman" w:hAnsi="Arial" w:cs="Arial"/>
          <w:b/>
          <w:bCs/>
          <w:i/>
          <w:iCs/>
          <w:sz w:val="20"/>
          <w:szCs w:val="20"/>
        </w:rPr>
        <w:t>predškolstva</w:t>
      </w:r>
      <w:proofErr w:type="spellEnd"/>
      <w:r w:rsidR="009F1427" w:rsidRPr="004F48AE">
        <w:rPr>
          <w:rFonts w:ascii="Arial" w:eastAsia="Times New Roman" w:hAnsi="Arial" w:cs="Arial"/>
          <w:b/>
          <w:bCs/>
          <w:i/>
          <w:iCs/>
          <w:sz w:val="20"/>
          <w:szCs w:val="20"/>
        </w:rPr>
        <w:t>, školstva, zdravstva i socijalne skrbi, te promicanjem poduzetništva, poljoprivrede, turizma i ruralnog turizma, te kulturnim kao i sportsko-rekreativnim sadržajima, ukupno oplemeniti život na području Općine.</w:t>
      </w:r>
      <w:r w:rsidRPr="004F48AE">
        <w:rPr>
          <w:rFonts w:ascii="Arial" w:eastAsia="Times New Roman" w:hAnsi="Arial" w:cs="Arial"/>
          <w:b/>
          <w:bCs/>
          <w:i/>
          <w:iCs/>
          <w:sz w:val="20"/>
          <w:szCs w:val="20"/>
        </w:rPr>
        <w:t>“</w:t>
      </w:r>
    </w:p>
    <w:p w14:paraId="3A2465FC" w14:textId="77777777" w:rsidR="00CB22F6" w:rsidRPr="004F48AE" w:rsidRDefault="00CB22F6" w:rsidP="00CB22F6">
      <w:pPr>
        <w:autoSpaceDE w:val="0"/>
        <w:autoSpaceDN w:val="0"/>
        <w:adjustRightInd w:val="0"/>
        <w:spacing w:after="0" w:line="240" w:lineRule="auto"/>
        <w:jc w:val="both"/>
        <w:rPr>
          <w:rFonts w:ascii="Arial" w:eastAsia="Times New Roman" w:hAnsi="Arial" w:cs="Arial"/>
          <w:b/>
          <w:bCs/>
          <w:sz w:val="20"/>
          <w:szCs w:val="20"/>
        </w:rPr>
      </w:pPr>
      <w:r w:rsidRPr="004F48AE">
        <w:rPr>
          <w:rFonts w:ascii="Arial" w:eastAsia="Times New Roman" w:hAnsi="Arial" w:cs="Arial"/>
          <w:b/>
          <w:bCs/>
          <w:sz w:val="20"/>
          <w:szCs w:val="20"/>
        </w:rPr>
        <w:t>MISIJA</w:t>
      </w:r>
    </w:p>
    <w:p w14:paraId="216953B5"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60BD1474" w14:textId="77777777" w:rsidR="00CB22F6" w:rsidRPr="004F48AE" w:rsidRDefault="00CB22F6" w:rsidP="00CB22F6">
      <w:pPr>
        <w:pBdr>
          <w:bottom w:val="single" w:sz="4" w:space="4" w:color="4F81BD"/>
        </w:pBdr>
        <w:spacing w:before="200" w:after="280"/>
        <w:ind w:left="936" w:right="936"/>
        <w:jc w:val="center"/>
        <w:rPr>
          <w:rFonts w:ascii="Arial" w:eastAsia="Times New Roman" w:hAnsi="Arial" w:cs="Arial"/>
          <w:b/>
          <w:bCs/>
          <w:i/>
          <w:iCs/>
          <w:sz w:val="20"/>
          <w:szCs w:val="20"/>
        </w:rPr>
      </w:pPr>
      <w:r w:rsidRPr="004F48AE">
        <w:rPr>
          <w:rFonts w:ascii="Arial" w:eastAsia="Times New Roman" w:hAnsi="Arial" w:cs="Arial"/>
          <w:b/>
          <w:bCs/>
          <w:i/>
          <w:iCs/>
          <w:sz w:val="20"/>
          <w:szCs w:val="20"/>
        </w:rPr>
        <w:t>Misija Općine Konavle je efikasno, pravodobno, kvalitetno i odgovorno izvršavanje funkcija i zadataka sukladno odredbama Zakona o lokalnoj i područnoj (regionalnoj) samoupravi i druge zakonske regulative. Kontinuirano putem svojih aktivnosti i usluga biti u službi svojih građana i unapređivati kvalitetu života i rada.</w:t>
      </w:r>
    </w:p>
    <w:p w14:paraId="50C68DD7" w14:textId="0E3867F7" w:rsidR="00CB22F6" w:rsidRPr="004F48AE" w:rsidRDefault="00CB22F6" w:rsidP="00CB22F6">
      <w:pPr>
        <w:spacing w:after="0" w:line="240" w:lineRule="auto"/>
        <w:jc w:val="both"/>
        <w:rPr>
          <w:rFonts w:ascii="Times New Roman" w:eastAsia="Times New Roman" w:hAnsi="Times New Roman" w:cs="Times New Roman"/>
          <w:sz w:val="20"/>
          <w:szCs w:val="20"/>
          <w:lang w:eastAsia="en-US"/>
        </w:rPr>
      </w:pPr>
    </w:p>
    <w:p w14:paraId="24F93158" w14:textId="61B4BD49" w:rsidR="00CB22F6" w:rsidRDefault="00CB22F6" w:rsidP="00CB22F6">
      <w:pPr>
        <w:spacing w:after="0" w:line="240" w:lineRule="auto"/>
        <w:jc w:val="both"/>
        <w:rPr>
          <w:rFonts w:ascii="Times New Roman" w:eastAsia="Times New Roman" w:hAnsi="Times New Roman" w:cs="Times New Roman"/>
          <w:sz w:val="20"/>
          <w:szCs w:val="20"/>
          <w:lang w:eastAsia="en-US"/>
        </w:rPr>
      </w:pPr>
    </w:p>
    <w:p w14:paraId="3EB3419F" w14:textId="77777777" w:rsidR="00B91FC9" w:rsidRDefault="00B91FC9" w:rsidP="00CB22F6">
      <w:pPr>
        <w:spacing w:after="0" w:line="240" w:lineRule="auto"/>
        <w:jc w:val="both"/>
        <w:rPr>
          <w:rFonts w:ascii="Times New Roman" w:eastAsia="Times New Roman" w:hAnsi="Times New Roman" w:cs="Times New Roman"/>
          <w:sz w:val="20"/>
          <w:szCs w:val="20"/>
          <w:lang w:eastAsia="en-US"/>
        </w:rPr>
      </w:pPr>
    </w:p>
    <w:p w14:paraId="6DCE7F92" w14:textId="2600ED04" w:rsidR="00C047C7" w:rsidRPr="004F48AE" w:rsidRDefault="00C047C7" w:rsidP="00CB22F6">
      <w:pPr>
        <w:spacing w:after="0" w:line="240" w:lineRule="auto"/>
        <w:jc w:val="both"/>
        <w:rPr>
          <w:rFonts w:ascii="Times New Roman" w:eastAsia="Times New Roman" w:hAnsi="Times New Roman" w:cs="Times New Roman"/>
          <w:sz w:val="20"/>
          <w:szCs w:val="20"/>
          <w:lang w:eastAsia="en-US"/>
        </w:rPr>
      </w:pPr>
    </w:p>
    <w:p w14:paraId="0C91785D" w14:textId="43C34D52" w:rsidR="00C047C7" w:rsidRPr="004F48AE" w:rsidRDefault="00C047C7" w:rsidP="00CB22F6">
      <w:pPr>
        <w:spacing w:after="0" w:line="240" w:lineRule="auto"/>
        <w:jc w:val="both"/>
        <w:rPr>
          <w:rFonts w:ascii="Times New Roman" w:eastAsia="Times New Roman" w:hAnsi="Times New Roman" w:cs="Times New Roman"/>
          <w:sz w:val="20"/>
          <w:szCs w:val="20"/>
          <w:lang w:eastAsia="en-US"/>
        </w:rPr>
      </w:pPr>
      <w:bookmarkStart w:id="399" w:name="_Hlk146543343"/>
    </w:p>
    <w:p w14:paraId="29A37E0A" w14:textId="3E643ED7" w:rsidR="003D4E85" w:rsidRPr="004F48AE" w:rsidRDefault="003D4E85" w:rsidP="003D4E85">
      <w:pPr>
        <w:spacing w:after="0" w:line="240" w:lineRule="auto"/>
        <w:jc w:val="both"/>
        <w:rPr>
          <w:rFonts w:ascii="Arial" w:eastAsia="Times New Roman" w:hAnsi="Arial" w:cs="Arial"/>
          <w:b/>
          <w:bCs/>
          <w:color w:val="0070C0"/>
          <w:sz w:val="20"/>
          <w:szCs w:val="20"/>
          <w:u w:val="single"/>
          <w:lang w:eastAsia="en-US"/>
        </w:rPr>
      </w:pPr>
      <w:r w:rsidRPr="004F48AE">
        <w:rPr>
          <w:rFonts w:ascii="Arial" w:eastAsia="Times New Roman" w:hAnsi="Arial" w:cs="Arial"/>
          <w:b/>
          <w:bCs/>
          <w:color w:val="0070C0"/>
          <w:sz w:val="20"/>
          <w:szCs w:val="20"/>
          <w:u w:val="single"/>
          <w:lang w:eastAsia="en-US"/>
        </w:rPr>
        <w:lastRenderedPageBreak/>
        <w:t>U nastavku se daje prikaz strateških ciljeva i prioriteta prikazanih u usvojenom Strateški plan Općine Konavle za razdoblje 2021.-2022. godine donijelo je Općinsko vijeće je na sjednici održanoj 8. ožujka 2021.:</w:t>
      </w:r>
    </w:p>
    <w:p w14:paraId="7B7E9D92" w14:textId="77777777" w:rsidR="003D4E85" w:rsidRPr="004F48AE" w:rsidRDefault="003D4E85" w:rsidP="003D4E85">
      <w:pPr>
        <w:spacing w:after="0" w:line="240" w:lineRule="auto"/>
        <w:jc w:val="center"/>
        <w:rPr>
          <w:rFonts w:ascii="Arial" w:eastAsia="Times New Roman" w:hAnsi="Arial" w:cs="Arial"/>
          <w:b/>
          <w:bCs/>
          <w:sz w:val="20"/>
          <w:szCs w:val="20"/>
          <w:lang w:eastAsia="en-US"/>
        </w:rPr>
      </w:pPr>
      <w:r w:rsidRPr="004F48AE">
        <w:rPr>
          <w:rFonts w:ascii="Arial" w:eastAsia="Times New Roman" w:hAnsi="Arial" w:cs="Arial"/>
          <w:b/>
          <w:bCs/>
          <w:sz w:val="20"/>
          <w:szCs w:val="20"/>
          <w:highlight w:val="yellow"/>
          <w:lang w:eastAsia="en-US"/>
        </w:rPr>
        <w:t>STRATEŠKI CILJEVI, PRIORITETI</w:t>
      </w:r>
      <w:r w:rsidRPr="004F48AE">
        <w:rPr>
          <w:rFonts w:ascii="Arial" w:eastAsia="Times New Roman" w:hAnsi="Arial" w:cs="Arial"/>
          <w:b/>
          <w:bCs/>
          <w:sz w:val="20"/>
          <w:szCs w:val="20"/>
          <w:lang w:eastAsia="en-US"/>
        </w:rPr>
        <w:t xml:space="preserve"> </w:t>
      </w:r>
    </w:p>
    <w:p w14:paraId="436FD616" w14:textId="77777777" w:rsidR="003D4E85" w:rsidRPr="004F48AE" w:rsidRDefault="003D4E85" w:rsidP="003D4E85">
      <w:pPr>
        <w:spacing w:after="0" w:line="240" w:lineRule="auto"/>
        <w:ind w:firstLine="567"/>
        <w:jc w:val="both"/>
        <w:rPr>
          <w:rFonts w:ascii="Arial" w:eastAsia="Times New Roman" w:hAnsi="Arial" w:cs="Times New Roman"/>
          <w:b/>
          <w:bCs/>
          <w:sz w:val="20"/>
          <w:szCs w:val="20"/>
          <w:lang w:eastAsia="en-US"/>
        </w:rPr>
      </w:pPr>
      <w:r w:rsidRPr="004F48AE">
        <w:rPr>
          <w:rFonts w:ascii="Arial" w:eastAsia="Times New Roman" w:hAnsi="Arial" w:cs="Times New Roman"/>
          <w:b/>
          <w:bCs/>
          <w:sz w:val="20"/>
          <w:szCs w:val="20"/>
          <w:lang w:eastAsia="en-US"/>
        </w:rPr>
        <w:t>Strateški ciljevi:</w:t>
      </w:r>
    </w:p>
    <w:p w14:paraId="3474E123" w14:textId="77777777" w:rsidR="003D4E85" w:rsidRPr="004F48AE" w:rsidRDefault="003D4E85" w:rsidP="003D4E85">
      <w:pPr>
        <w:spacing w:after="0" w:line="240" w:lineRule="auto"/>
        <w:jc w:val="both"/>
        <w:rPr>
          <w:rFonts w:ascii="Arial" w:eastAsia="Times New Roman" w:hAnsi="Arial" w:cs="Times New Roman"/>
          <w:sz w:val="20"/>
          <w:szCs w:val="20"/>
          <w:lang w:eastAsia="en-US"/>
        </w:rPr>
      </w:pPr>
    </w:p>
    <w:p w14:paraId="02EDB8B6" w14:textId="77777777" w:rsidR="003D4E85" w:rsidRPr="004F48AE" w:rsidRDefault="003D4E85" w:rsidP="003D4E85">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1. KONKURENTNO I ODRŽIVO GOSPODARSTVO</w:t>
      </w:r>
    </w:p>
    <w:p w14:paraId="74D3CC0C" w14:textId="77777777" w:rsidR="003D4E85" w:rsidRPr="004F48AE" w:rsidRDefault="003D4E85" w:rsidP="003D4E85">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2. UNAPRJEĐENJE INFRASTRUKTURE</w:t>
      </w:r>
    </w:p>
    <w:p w14:paraId="7C47CF76" w14:textId="77777777" w:rsidR="003D4E85" w:rsidRPr="004F48AE" w:rsidRDefault="003D4E85" w:rsidP="003D4E85">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3. UNAPRJEĐENJE KVALITETE ŽIVOTA I RAZVOJ DRUŠTVENE ZAJEDNICE NA NAČELIMA KOHEZIJE I UKLJUČIVOSTI</w:t>
      </w:r>
    </w:p>
    <w:p w14:paraId="69EED062" w14:textId="77777777" w:rsidR="003D4E85" w:rsidRPr="004F48AE" w:rsidRDefault="003D4E85" w:rsidP="003D4E85">
      <w:pPr>
        <w:spacing w:after="0" w:line="240" w:lineRule="auto"/>
        <w:jc w:val="both"/>
        <w:rPr>
          <w:rFonts w:ascii="Arial" w:eastAsia="Times New Roman" w:hAnsi="Arial" w:cs="Times New Roman"/>
          <w:sz w:val="20"/>
          <w:szCs w:val="20"/>
          <w:lang w:eastAsia="en-US"/>
        </w:rPr>
      </w:pPr>
    </w:p>
    <w:p w14:paraId="09BD3CCF" w14:textId="77777777" w:rsidR="003D4E85" w:rsidRPr="004F48AE" w:rsidRDefault="003D4E85" w:rsidP="003D4E85">
      <w:pPr>
        <w:spacing w:after="0" w:line="240" w:lineRule="auto"/>
        <w:jc w:val="both"/>
        <w:rPr>
          <w:rFonts w:ascii="Arial" w:eastAsia="Times New Roman" w:hAnsi="Arial" w:cs="Times New Roman"/>
          <w:sz w:val="20"/>
          <w:szCs w:val="20"/>
          <w:lang w:eastAsia="en-US"/>
        </w:rPr>
      </w:pPr>
    </w:p>
    <w:p w14:paraId="3BD298AE" w14:textId="77777777" w:rsidR="003D4E85" w:rsidRPr="004F48AE" w:rsidRDefault="003D4E85">
      <w:pPr>
        <w:numPr>
          <w:ilvl w:val="0"/>
          <w:numId w:val="24"/>
        </w:numPr>
        <w:shd w:val="clear" w:color="auto" w:fill="DAEEF3"/>
        <w:autoSpaceDE w:val="0"/>
        <w:autoSpaceDN w:val="0"/>
        <w:adjustRightInd w:val="0"/>
        <w:spacing w:after="0" w:line="240" w:lineRule="auto"/>
        <w:contextualSpacing/>
        <w:rPr>
          <w:rFonts w:ascii="Arial" w:eastAsia="Times New Roman" w:hAnsi="Arial" w:cs="Arial"/>
          <w:b/>
          <w:bCs/>
          <w:i/>
          <w:iCs/>
          <w:sz w:val="20"/>
          <w:szCs w:val="20"/>
          <w:lang w:eastAsia="en-US"/>
        </w:rPr>
      </w:pPr>
      <w:r w:rsidRPr="004F48AE">
        <w:rPr>
          <w:rFonts w:ascii="Arial" w:eastAsia="Times New Roman" w:hAnsi="Arial" w:cs="Times New Roman"/>
          <w:b/>
          <w:sz w:val="20"/>
          <w:szCs w:val="20"/>
          <w:lang w:eastAsia="en-US"/>
        </w:rPr>
        <w:t>STRATEŠKI CILJ 1. – KONKURENTNO I ODRŽIVO GOSPODARSTVO</w:t>
      </w:r>
    </w:p>
    <w:p w14:paraId="19382FFE"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1B95E284"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Strateški cilj 1. ostvarit će se kroz četiri prioriteta:</w:t>
      </w:r>
    </w:p>
    <w:p w14:paraId="601FA11E"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3874DA75"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1.1. Potpora razvoju gospodarstva i poduzetništva</w:t>
      </w:r>
    </w:p>
    <w:p w14:paraId="75ED9D2E"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1.2. Održivi ruralni razvoj i poljoprivreda</w:t>
      </w:r>
    </w:p>
    <w:p w14:paraId="37B3F662"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1.3. Unaprjeđenje turizma</w:t>
      </w:r>
    </w:p>
    <w:p w14:paraId="0DFFCD12"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1.4. Pametan razvoj i zelena tranzicija</w:t>
      </w:r>
    </w:p>
    <w:p w14:paraId="296AD93F"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031D1816" w14:textId="77777777" w:rsidR="003D4E85" w:rsidRPr="004F48AE" w:rsidRDefault="003D4E85">
      <w:pPr>
        <w:numPr>
          <w:ilvl w:val="0"/>
          <w:numId w:val="24"/>
        </w:numPr>
        <w:shd w:val="clear" w:color="auto" w:fill="DAEEF3"/>
        <w:autoSpaceDE w:val="0"/>
        <w:autoSpaceDN w:val="0"/>
        <w:adjustRightInd w:val="0"/>
        <w:spacing w:after="0" w:line="240" w:lineRule="auto"/>
        <w:contextualSpacing/>
        <w:rPr>
          <w:rFonts w:ascii="Arial" w:eastAsia="Calibri" w:hAnsi="Arial" w:cs="Arial"/>
          <w:b/>
          <w:bCs/>
          <w:i/>
          <w:iCs/>
          <w:sz w:val="20"/>
          <w:szCs w:val="20"/>
          <w:lang w:eastAsia="en-US"/>
        </w:rPr>
      </w:pPr>
      <w:r w:rsidRPr="004F48AE">
        <w:rPr>
          <w:rFonts w:ascii="Arial" w:eastAsia="Calibri" w:hAnsi="Arial" w:cs="Times New Roman"/>
          <w:b/>
          <w:sz w:val="20"/>
          <w:szCs w:val="20"/>
          <w:lang w:eastAsia="en-US"/>
        </w:rPr>
        <w:t>STRATEŠKI CILJ 2. – UNAPRJEĐENJE INFRASTRUKTURE</w:t>
      </w:r>
    </w:p>
    <w:p w14:paraId="0E31C170"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25D69712"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Unaprjeđenje infrastrukture ostvarit će se kroz 7 prioriteta: </w:t>
      </w:r>
    </w:p>
    <w:p w14:paraId="346E4C8E"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067BB436"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2.1. Unaprjeđenje prometne infrastrukture</w:t>
      </w:r>
    </w:p>
    <w:p w14:paraId="52BD402D"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2.2. Unaprjeđenje prostornog uređenja i komunalne infrastrukture</w:t>
      </w:r>
    </w:p>
    <w:p w14:paraId="4153DFE8"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2.3. Unaprjeđenje društvene, kulturne i turističke infrastrukture</w:t>
      </w:r>
    </w:p>
    <w:p w14:paraId="49C18DCA"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2.4. Razvoj stambene infrastrukture</w:t>
      </w:r>
    </w:p>
    <w:p w14:paraId="2169554D"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2.5. Unaprjeđenje poljoprivredne infrastrukture</w:t>
      </w:r>
    </w:p>
    <w:p w14:paraId="60FA396C"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2.6. Zaštita okoliša</w:t>
      </w:r>
    </w:p>
    <w:p w14:paraId="7A79C4E3"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2.7. Odgovorno i učinkovito upravljanje imovinom u vlasništvu Općine Konavle</w:t>
      </w:r>
    </w:p>
    <w:p w14:paraId="2C8344CF"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42F374EB" w14:textId="77777777" w:rsidR="003D4E85" w:rsidRPr="004F48AE" w:rsidRDefault="003D4E85">
      <w:pPr>
        <w:numPr>
          <w:ilvl w:val="0"/>
          <w:numId w:val="24"/>
        </w:numPr>
        <w:shd w:val="clear" w:color="auto" w:fill="DAEEF3"/>
        <w:autoSpaceDE w:val="0"/>
        <w:autoSpaceDN w:val="0"/>
        <w:adjustRightInd w:val="0"/>
        <w:spacing w:after="0" w:line="240" w:lineRule="auto"/>
        <w:contextualSpacing/>
        <w:rPr>
          <w:rFonts w:ascii="Arial" w:eastAsia="Calibri" w:hAnsi="Arial" w:cs="Arial"/>
          <w:b/>
          <w:bCs/>
          <w:i/>
          <w:iCs/>
          <w:sz w:val="20"/>
          <w:szCs w:val="20"/>
          <w:lang w:eastAsia="en-US"/>
        </w:rPr>
      </w:pPr>
      <w:r w:rsidRPr="004F48AE">
        <w:rPr>
          <w:rFonts w:ascii="Arial" w:eastAsia="Calibri" w:hAnsi="Arial" w:cs="Times New Roman"/>
          <w:b/>
          <w:sz w:val="20"/>
          <w:szCs w:val="20"/>
          <w:lang w:eastAsia="en-US"/>
        </w:rPr>
        <w:t>STRATEŠKI CILJ 3. – UNAPRJEĐENJE KVALITETE ŽIVOTA I RAZVOJ DRUŠTVENE ZAJEDNICE NA NAČELIMA KOHEZIJE I UKLJUČIVOSTI</w:t>
      </w:r>
    </w:p>
    <w:p w14:paraId="10D92C4C" w14:textId="77777777" w:rsidR="003D4E85" w:rsidRPr="004F48AE" w:rsidRDefault="003D4E85" w:rsidP="003D4E85">
      <w:pPr>
        <w:autoSpaceDE w:val="0"/>
        <w:autoSpaceDN w:val="0"/>
        <w:adjustRightInd w:val="0"/>
        <w:spacing w:after="0" w:line="240" w:lineRule="auto"/>
        <w:jc w:val="both"/>
        <w:rPr>
          <w:rFonts w:ascii="Arial" w:eastAsia="Times New Roman" w:hAnsi="Arial" w:cs="Arial"/>
          <w:sz w:val="20"/>
          <w:szCs w:val="20"/>
        </w:rPr>
      </w:pPr>
    </w:p>
    <w:p w14:paraId="768519AD" w14:textId="77777777" w:rsidR="003D4E85" w:rsidRPr="004F48AE" w:rsidRDefault="003D4E85" w:rsidP="003D4E85">
      <w:pPr>
        <w:spacing w:after="0" w:line="240" w:lineRule="auto"/>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 xml:space="preserve">Unaprjeđenje kvalitete života i razvoj društvene zajednice na načelima kohezije i </w:t>
      </w:r>
      <w:proofErr w:type="spellStart"/>
      <w:r w:rsidRPr="004F48AE">
        <w:rPr>
          <w:rFonts w:ascii="Arial" w:eastAsia="Calibri" w:hAnsi="Arial" w:cs="Times New Roman"/>
          <w:bCs/>
          <w:sz w:val="20"/>
          <w:szCs w:val="20"/>
          <w:lang w:eastAsia="en-US"/>
        </w:rPr>
        <w:t>uključivosti</w:t>
      </w:r>
      <w:proofErr w:type="spellEnd"/>
      <w:r w:rsidRPr="004F48AE">
        <w:rPr>
          <w:rFonts w:ascii="Arial" w:eastAsia="Calibri" w:hAnsi="Arial" w:cs="Times New Roman"/>
          <w:bCs/>
          <w:sz w:val="20"/>
          <w:szCs w:val="20"/>
          <w:lang w:eastAsia="en-US"/>
        </w:rPr>
        <w:t xml:space="preserve"> ostvarit će se kroz 6 prioriteta: </w:t>
      </w:r>
    </w:p>
    <w:p w14:paraId="6B36F948" w14:textId="77777777" w:rsidR="003D4E85" w:rsidRPr="004F48AE" w:rsidRDefault="003D4E85" w:rsidP="003D4E85">
      <w:pPr>
        <w:spacing w:after="0" w:line="240" w:lineRule="auto"/>
        <w:jc w:val="both"/>
        <w:rPr>
          <w:rFonts w:ascii="Arial" w:eastAsia="Calibri" w:hAnsi="Arial" w:cs="Times New Roman"/>
          <w:bCs/>
          <w:sz w:val="20"/>
          <w:szCs w:val="20"/>
          <w:lang w:eastAsia="en-US"/>
        </w:rPr>
      </w:pPr>
    </w:p>
    <w:p w14:paraId="37062DAD" w14:textId="77777777" w:rsidR="003D4E85" w:rsidRPr="004F48AE" w:rsidRDefault="003D4E85" w:rsidP="003D4E85">
      <w:pPr>
        <w:spacing w:after="0" w:line="240" w:lineRule="auto"/>
        <w:ind w:firstLine="708"/>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3.1. Razvoj zdravstvene i socijalne zaštite</w:t>
      </w:r>
    </w:p>
    <w:p w14:paraId="03131CB2" w14:textId="77777777" w:rsidR="003D4E85" w:rsidRPr="004F48AE" w:rsidRDefault="003D4E85" w:rsidP="003D4E85">
      <w:pPr>
        <w:spacing w:after="0" w:line="240" w:lineRule="auto"/>
        <w:ind w:firstLine="708"/>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3.2. Unaprjeđenje predškolskog odgoja i sustava obrazovanja</w:t>
      </w:r>
    </w:p>
    <w:p w14:paraId="0F4079C9" w14:textId="77777777" w:rsidR="003D4E85" w:rsidRPr="004F48AE" w:rsidRDefault="003D4E85" w:rsidP="003D4E85">
      <w:pPr>
        <w:spacing w:after="0" w:line="240" w:lineRule="auto"/>
        <w:ind w:firstLine="708"/>
        <w:jc w:val="both"/>
        <w:rPr>
          <w:rFonts w:ascii="Arial" w:eastAsia="Calibri" w:hAnsi="Arial" w:cs="Arial"/>
          <w:bCs/>
          <w:sz w:val="20"/>
          <w:szCs w:val="20"/>
          <w:lang w:eastAsia="en-US"/>
        </w:rPr>
      </w:pPr>
      <w:r w:rsidRPr="004F48AE">
        <w:rPr>
          <w:rFonts w:ascii="Arial" w:eastAsia="Calibri" w:hAnsi="Arial" w:cs="Arial"/>
          <w:bCs/>
          <w:sz w:val="20"/>
          <w:szCs w:val="20"/>
          <w:lang w:eastAsia="en-US"/>
        </w:rPr>
        <w:t>3.3. Razvoj sportskih i rekreativnih programa, poticanje aktivne uloge mladih i civilnih inicijativa u lokalnoj zajednici</w:t>
      </w:r>
    </w:p>
    <w:p w14:paraId="378CD270" w14:textId="77777777" w:rsidR="003D4E85" w:rsidRPr="004F48AE" w:rsidRDefault="003D4E85" w:rsidP="003D4E85">
      <w:pPr>
        <w:spacing w:after="0" w:line="240" w:lineRule="auto"/>
        <w:ind w:firstLine="708"/>
        <w:jc w:val="both"/>
        <w:rPr>
          <w:rFonts w:ascii="Arial" w:eastAsia="Calibri" w:hAnsi="Arial" w:cs="Arial"/>
          <w:bCs/>
          <w:sz w:val="20"/>
          <w:szCs w:val="20"/>
          <w:lang w:eastAsia="en-US"/>
        </w:rPr>
      </w:pPr>
      <w:r w:rsidRPr="004F48AE">
        <w:rPr>
          <w:rFonts w:ascii="Arial" w:eastAsia="Calibri" w:hAnsi="Arial" w:cs="Arial"/>
          <w:bCs/>
          <w:sz w:val="20"/>
          <w:szCs w:val="20"/>
          <w:lang w:eastAsia="en-US"/>
        </w:rPr>
        <w:t>3.4. Očuvanje i razvoj kulturno-povijesne baštine te kulturnih i turističkih sadržaja</w:t>
      </w:r>
    </w:p>
    <w:p w14:paraId="3071E8EE" w14:textId="77777777" w:rsidR="003D4E85" w:rsidRPr="004F48AE" w:rsidRDefault="003D4E85" w:rsidP="003D4E85">
      <w:pPr>
        <w:spacing w:after="0" w:line="240" w:lineRule="auto"/>
        <w:ind w:firstLine="708"/>
        <w:jc w:val="both"/>
        <w:rPr>
          <w:rFonts w:ascii="Arial" w:eastAsia="Calibri" w:hAnsi="Arial" w:cs="Arial"/>
          <w:bCs/>
          <w:sz w:val="20"/>
          <w:szCs w:val="20"/>
          <w:lang w:eastAsia="en-US"/>
        </w:rPr>
      </w:pPr>
      <w:r w:rsidRPr="004F48AE">
        <w:rPr>
          <w:rFonts w:ascii="Arial" w:eastAsia="Calibri" w:hAnsi="Arial" w:cs="Arial"/>
          <w:bCs/>
          <w:sz w:val="20"/>
          <w:szCs w:val="20"/>
          <w:lang w:eastAsia="en-US"/>
        </w:rPr>
        <w:t xml:space="preserve">3.5. Jačanje ljudskih potencijala, povećanje stručne kompetentnosti u javnim uslugama, poticanje </w:t>
      </w:r>
      <w:proofErr w:type="spellStart"/>
      <w:r w:rsidRPr="004F48AE">
        <w:rPr>
          <w:rFonts w:ascii="Arial" w:eastAsia="Calibri" w:hAnsi="Arial" w:cs="Arial"/>
          <w:bCs/>
          <w:sz w:val="20"/>
          <w:szCs w:val="20"/>
          <w:lang w:eastAsia="en-US"/>
        </w:rPr>
        <w:t>zapošljivosti</w:t>
      </w:r>
      <w:proofErr w:type="spellEnd"/>
      <w:r w:rsidRPr="004F48AE">
        <w:rPr>
          <w:rFonts w:ascii="Arial" w:eastAsia="Calibri" w:hAnsi="Arial" w:cs="Arial"/>
          <w:bCs/>
          <w:sz w:val="20"/>
          <w:szCs w:val="20"/>
          <w:lang w:eastAsia="en-US"/>
        </w:rPr>
        <w:t xml:space="preserve"> i provedba demografskih mjera</w:t>
      </w:r>
    </w:p>
    <w:p w14:paraId="1D01CEED" w14:textId="77777777" w:rsidR="003D4E85" w:rsidRPr="004F48AE" w:rsidRDefault="003D4E85" w:rsidP="003D4E85">
      <w:pPr>
        <w:spacing w:after="0" w:line="240" w:lineRule="auto"/>
        <w:ind w:firstLine="708"/>
        <w:jc w:val="both"/>
        <w:rPr>
          <w:rFonts w:ascii="Arial" w:eastAsia="Calibri" w:hAnsi="Arial" w:cs="Arial"/>
          <w:bCs/>
          <w:sz w:val="20"/>
          <w:szCs w:val="20"/>
          <w:lang w:eastAsia="en-US"/>
        </w:rPr>
      </w:pPr>
      <w:r w:rsidRPr="004F48AE">
        <w:rPr>
          <w:rFonts w:ascii="Arial" w:eastAsia="Calibri" w:hAnsi="Arial" w:cs="Arial"/>
          <w:bCs/>
          <w:sz w:val="20"/>
          <w:szCs w:val="20"/>
          <w:lang w:eastAsia="en-US"/>
        </w:rPr>
        <w:t>3.6. Unaprjeđenje sustava sigurnosti</w:t>
      </w:r>
    </w:p>
    <w:p w14:paraId="696C131E"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p>
    <w:p w14:paraId="72264880"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Projekti se najvećim dijelom realiziraju kroz </w:t>
      </w:r>
      <w:r w:rsidRPr="004F48AE">
        <w:rPr>
          <w:rFonts w:ascii="Arial" w:eastAsia="Times New Roman" w:hAnsi="Arial" w:cs="Arial"/>
          <w:b/>
        </w:rPr>
        <w:t>razdjel 030</w:t>
      </w:r>
      <w:r w:rsidRPr="004F48AE">
        <w:rPr>
          <w:rFonts w:ascii="Arial" w:eastAsia="Times New Roman" w:hAnsi="Arial" w:cs="Arial"/>
        </w:rPr>
        <w:t xml:space="preserve"> –Upravni odjel za komunalni sustav i gospodarenje nekretninama u suradnji s </w:t>
      </w:r>
      <w:r w:rsidRPr="004F48AE">
        <w:rPr>
          <w:rFonts w:ascii="Arial" w:eastAsia="Times New Roman" w:hAnsi="Arial" w:cs="Arial"/>
          <w:b/>
          <w:bCs/>
        </w:rPr>
        <w:t>razdjelom</w:t>
      </w:r>
      <w:r w:rsidRPr="004F48AE">
        <w:rPr>
          <w:rFonts w:ascii="Arial" w:eastAsia="Times New Roman" w:hAnsi="Arial" w:cs="Arial"/>
        </w:rPr>
        <w:t xml:space="preserve"> </w:t>
      </w:r>
      <w:r w:rsidRPr="004F48AE">
        <w:rPr>
          <w:rFonts w:ascii="Arial" w:eastAsia="Times New Roman" w:hAnsi="Arial" w:cs="Arial"/>
          <w:b/>
          <w:bCs/>
        </w:rPr>
        <w:t>040</w:t>
      </w:r>
      <w:r w:rsidRPr="004F48AE">
        <w:rPr>
          <w:rFonts w:ascii="Arial" w:eastAsia="Times New Roman" w:hAnsi="Arial" w:cs="Arial"/>
        </w:rPr>
        <w:t xml:space="preserve"> – Upravni odjel za ruralni razvoj, gospodarstvo i EU fondove. </w:t>
      </w:r>
    </w:p>
    <w:p w14:paraId="41B85833"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p>
    <w:p w14:paraId="581C868D" w14:textId="77777777" w:rsidR="003D4E85" w:rsidRPr="004F48AE" w:rsidRDefault="003D4E85" w:rsidP="003D4E85">
      <w:pPr>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 xml:space="preserve">RAZDJEL 030: </w:t>
      </w:r>
    </w:p>
    <w:p w14:paraId="5962A9E2"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rPr>
        <w:t>Glava 01</w:t>
      </w:r>
      <w:r w:rsidRPr="004F48AE">
        <w:rPr>
          <w:rFonts w:ascii="Arial" w:eastAsia="Times New Roman" w:hAnsi="Arial" w:cs="Arial"/>
        </w:rPr>
        <w:t xml:space="preserve"> – Upravni odjel za komunalni sustav i gospodarenje nekretninama </w:t>
      </w:r>
    </w:p>
    <w:p w14:paraId="391C3B10"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2092 Gradnja komunalne infrastrukture</w:t>
      </w:r>
    </w:p>
    <w:p w14:paraId="0B12A73D"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2093 Izgradnja objekata i uređaja, te nabava opreme za prijevoz putnika, održavanje čistoće i odlaganje komunalnog otpada i tržnice</w:t>
      </w:r>
    </w:p>
    <w:p w14:paraId="65A67B24"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2094 Plan gradnje komunalnih vodnih građevina</w:t>
      </w:r>
    </w:p>
    <w:p w14:paraId="3ECF05D2"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2096 Program gradnje građevina za gospodarenje komunalnim otpadom</w:t>
      </w:r>
    </w:p>
    <w:p w14:paraId="271F18CA"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2073 Pripremne aktivnosti u protupožarnoj zaštiti, te zaštita i spašavanje</w:t>
      </w:r>
    </w:p>
    <w:p w14:paraId="6F06CC81"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2101 Izgradnja i uređenje objekata javne namjene – predškolski odgoj i školstvo</w:t>
      </w:r>
    </w:p>
    <w:p w14:paraId="72E069DF"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2102 Izgradnja i uređenje objekata javne namjene – sport</w:t>
      </w:r>
    </w:p>
    <w:p w14:paraId="264A7757" w14:textId="77777777" w:rsidR="003D4E85" w:rsidRPr="004F48AE" w:rsidRDefault="003D4E85" w:rsidP="003D4E85">
      <w:pPr>
        <w:autoSpaceDE w:val="0"/>
        <w:autoSpaceDN w:val="0"/>
        <w:adjustRightInd w:val="0"/>
        <w:spacing w:after="0" w:line="240" w:lineRule="auto"/>
        <w:jc w:val="both"/>
        <w:rPr>
          <w:rFonts w:ascii="Arial" w:eastAsia="Times New Roman" w:hAnsi="Arial" w:cs="Arial"/>
        </w:rPr>
      </w:pPr>
    </w:p>
    <w:bookmarkEnd w:id="399"/>
    <w:p w14:paraId="465A3CC6" w14:textId="0EDA6555" w:rsidR="00C047C7" w:rsidRPr="004F48AE" w:rsidRDefault="00C047C7" w:rsidP="00CB22F6">
      <w:pPr>
        <w:spacing w:after="0" w:line="240" w:lineRule="auto"/>
        <w:jc w:val="both"/>
        <w:rPr>
          <w:rFonts w:ascii="Arial" w:eastAsia="Times New Roman" w:hAnsi="Arial" w:cs="Arial"/>
          <w:sz w:val="20"/>
          <w:szCs w:val="20"/>
          <w:lang w:eastAsia="en-US"/>
        </w:rPr>
      </w:pPr>
    </w:p>
    <w:p w14:paraId="6C1DCA3F" w14:textId="5BFB3D3B" w:rsidR="003D4E85" w:rsidRPr="004F48AE" w:rsidRDefault="003D4E85" w:rsidP="00CB22F6">
      <w:pPr>
        <w:spacing w:after="0" w:line="240" w:lineRule="auto"/>
        <w:jc w:val="both"/>
        <w:rPr>
          <w:rFonts w:ascii="Arial" w:eastAsia="Times New Roman" w:hAnsi="Arial" w:cs="Arial"/>
          <w:b/>
          <w:bCs/>
          <w:color w:val="0070C0"/>
          <w:sz w:val="20"/>
          <w:szCs w:val="20"/>
          <w:u w:val="single"/>
          <w:lang w:eastAsia="en-US"/>
        </w:rPr>
      </w:pPr>
      <w:bookmarkStart w:id="400" w:name="_Hlk146543365"/>
      <w:r w:rsidRPr="004F48AE">
        <w:rPr>
          <w:rFonts w:ascii="Arial" w:eastAsia="Times New Roman" w:hAnsi="Arial" w:cs="Arial"/>
          <w:b/>
          <w:bCs/>
          <w:color w:val="0070C0"/>
          <w:sz w:val="20"/>
          <w:szCs w:val="20"/>
          <w:u w:val="single"/>
          <w:lang w:eastAsia="en-US"/>
        </w:rPr>
        <w:t>U nastavku se daje pregled prioriteta i ciljeva prikazanih u Provedbenom programu Općine Konavle za razdoblje 2022.-2025. iz prosinca 20221. godine objavljen je na mrežnim stranicama Općine (</w:t>
      </w:r>
      <w:r w:rsidRPr="004F48AE">
        <w:rPr>
          <w:rFonts w:ascii="Arial" w:eastAsia="Times New Roman" w:hAnsi="Arial" w:cs="Arial"/>
          <w:color w:val="0070C0"/>
          <w:sz w:val="20"/>
          <w:szCs w:val="20"/>
          <w:lang w:eastAsia="en-US"/>
        </w:rPr>
        <w:t>usklađeni s prioritetima Dubrovačko-neretvanske županije iskazanim u Planu razvoja Dubrovačko-neretvanske županije za razdoblje 2021.-2027. godine):</w:t>
      </w:r>
    </w:p>
    <w:p w14:paraId="79A5FB60" w14:textId="77777777" w:rsidR="00C047C7" w:rsidRPr="004F48AE" w:rsidRDefault="00C047C7" w:rsidP="00CB22F6">
      <w:pPr>
        <w:spacing w:after="0" w:line="240" w:lineRule="auto"/>
        <w:jc w:val="both"/>
        <w:rPr>
          <w:rFonts w:ascii="Times New Roman" w:eastAsia="Times New Roman" w:hAnsi="Times New Roman" w:cs="Times New Roman"/>
          <w:sz w:val="20"/>
          <w:szCs w:val="20"/>
          <w:lang w:eastAsia="en-US"/>
        </w:rPr>
      </w:pPr>
    </w:p>
    <w:p w14:paraId="6C3C59EE" w14:textId="4CCDE333" w:rsidR="00CB22F6" w:rsidRPr="004F48AE" w:rsidRDefault="00CB22F6" w:rsidP="00CB22F6">
      <w:pPr>
        <w:spacing w:after="0" w:line="240" w:lineRule="auto"/>
        <w:jc w:val="center"/>
        <w:rPr>
          <w:rFonts w:ascii="Arial" w:eastAsia="Times New Roman" w:hAnsi="Arial" w:cs="Arial"/>
          <w:b/>
          <w:bCs/>
          <w:sz w:val="20"/>
          <w:szCs w:val="20"/>
          <w:lang w:eastAsia="en-US"/>
        </w:rPr>
      </w:pPr>
      <w:r w:rsidRPr="004F48AE">
        <w:rPr>
          <w:rFonts w:ascii="Arial" w:eastAsia="Times New Roman" w:hAnsi="Arial" w:cs="Arial"/>
          <w:b/>
          <w:bCs/>
          <w:sz w:val="20"/>
          <w:szCs w:val="20"/>
          <w:highlight w:val="yellow"/>
          <w:lang w:eastAsia="en-US"/>
        </w:rPr>
        <w:t>CILJEVI</w:t>
      </w:r>
      <w:r w:rsidR="003D4E85" w:rsidRPr="004F48AE">
        <w:rPr>
          <w:rFonts w:ascii="Arial" w:eastAsia="Times New Roman" w:hAnsi="Arial" w:cs="Arial"/>
          <w:b/>
          <w:bCs/>
          <w:sz w:val="20"/>
          <w:szCs w:val="20"/>
          <w:highlight w:val="yellow"/>
          <w:lang w:eastAsia="en-US"/>
        </w:rPr>
        <w:t xml:space="preserve"> I</w:t>
      </w:r>
      <w:r w:rsidRPr="004F48AE">
        <w:rPr>
          <w:rFonts w:ascii="Arial" w:eastAsia="Times New Roman" w:hAnsi="Arial" w:cs="Arial"/>
          <w:b/>
          <w:bCs/>
          <w:sz w:val="20"/>
          <w:szCs w:val="20"/>
          <w:highlight w:val="yellow"/>
          <w:lang w:eastAsia="en-US"/>
        </w:rPr>
        <w:t xml:space="preserve"> PRIORITETI</w:t>
      </w:r>
      <w:r w:rsidRPr="004F48AE">
        <w:rPr>
          <w:rFonts w:ascii="Arial" w:eastAsia="Times New Roman" w:hAnsi="Arial" w:cs="Arial"/>
          <w:b/>
          <w:bCs/>
          <w:sz w:val="20"/>
          <w:szCs w:val="20"/>
          <w:lang w:eastAsia="en-US"/>
        </w:rPr>
        <w:t xml:space="preserve"> </w:t>
      </w:r>
    </w:p>
    <w:p w14:paraId="6252DDB8" w14:textId="034F77EA" w:rsidR="00CB22F6" w:rsidRPr="004F48AE" w:rsidRDefault="003D4E85" w:rsidP="00CB22F6">
      <w:pPr>
        <w:spacing w:after="0" w:line="240" w:lineRule="auto"/>
        <w:ind w:firstLine="567"/>
        <w:jc w:val="both"/>
        <w:rPr>
          <w:rFonts w:ascii="Arial" w:eastAsia="Times New Roman" w:hAnsi="Arial" w:cs="Times New Roman"/>
          <w:b/>
          <w:bCs/>
          <w:sz w:val="20"/>
          <w:szCs w:val="20"/>
          <w:lang w:eastAsia="en-US"/>
        </w:rPr>
      </w:pPr>
      <w:r w:rsidRPr="004F48AE">
        <w:rPr>
          <w:rFonts w:ascii="Arial" w:eastAsia="Times New Roman" w:hAnsi="Arial" w:cs="Times New Roman"/>
          <w:b/>
          <w:bCs/>
          <w:sz w:val="20"/>
          <w:szCs w:val="20"/>
          <w:lang w:eastAsia="en-US"/>
        </w:rPr>
        <w:t>Prioriteti</w:t>
      </w:r>
      <w:r w:rsidR="00CB22F6" w:rsidRPr="004F48AE">
        <w:rPr>
          <w:rFonts w:ascii="Arial" w:eastAsia="Times New Roman" w:hAnsi="Arial" w:cs="Times New Roman"/>
          <w:b/>
          <w:bCs/>
          <w:sz w:val="20"/>
          <w:szCs w:val="20"/>
          <w:lang w:eastAsia="en-US"/>
        </w:rPr>
        <w:t>:</w:t>
      </w:r>
    </w:p>
    <w:p w14:paraId="2010C92B" w14:textId="77777777" w:rsidR="00CB22F6" w:rsidRPr="004F48AE" w:rsidRDefault="00CB22F6" w:rsidP="00CB22F6">
      <w:pPr>
        <w:spacing w:after="0" w:line="240" w:lineRule="auto"/>
        <w:jc w:val="both"/>
        <w:rPr>
          <w:rFonts w:ascii="Arial" w:eastAsia="Times New Roman" w:hAnsi="Arial" w:cs="Times New Roman"/>
          <w:sz w:val="20"/>
          <w:szCs w:val="20"/>
          <w:lang w:eastAsia="en-US"/>
        </w:rPr>
      </w:pPr>
    </w:p>
    <w:p w14:paraId="3F022A9F" w14:textId="1F182569" w:rsidR="00CB22F6" w:rsidRPr="004F48AE" w:rsidRDefault="00CB22F6" w:rsidP="00CB22F6">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 xml:space="preserve">1. </w:t>
      </w:r>
      <w:r w:rsidR="003D4E85" w:rsidRPr="004F48AE">
        <w:rPr>
          <w:rFonts w:ascii="Arial" w:eastAsia="Times New Roman" w:hAnsi="Arial" w:cs="Times New Roman"/>
          <w:sz w:val="20"/>
          <w:szCs w:val="20"/>
          <w:lang w:eastAsia="en-US"/>
        </w:rPr>
        <w:t>JAČANJE OTPORNOSTI GOSPODARSTVA I POVEĆANJE I POVEĆANJEULAGANJA U ODRŽIVO I DIGITALNO GOSPODARSTVO</w:t>
      </w:r>
    </w:p>
    <w:p w14:paraId="5D576D1D" w14:textId="0AFFD1C7" w:rsidR="003D4E85" w:rsidRPr="004F48AE" w:rsidRDefault="003D4E85" w:rsidP="00CB22F6">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2. POBOLJŠANJE KVALITETE ŽIVOTA TE UNAPREĐENJE LJUDSKOG KAPITALA</w:t>
      </w:r>
    </w:p>
    <w:p w14:paraId="5129F1D9" w14:textId="257DB338" w:rsidR="00CB22F6" w:rsidRPr="004F48AE" w:rsidRDefault="00CB22F6" w:rsidP="00CB22F6">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 xml:space="preserve">2. </w:t>
      </w:r>
      <w:r w:rsidR="003D4E85" w:rsidRPr="004F48AE">
        <w:rPr>
          <w:rFonts w:ascii="Arial" w:eastAsia="Times New Roman" w:hAnsi="Arial" w:cs="Times New Roman"/>
          <w:sz w:val="20"/>
          <w:szCs w:val="20"/>
          <w:lang w:eastAsia="en-US"/>
        </w:rPr>
        <w:t>OČUVANJE OKOLIŠA, POBOLJŠANJE POVEZIVOSTI I ODRŽIVO KORIŠTENJE BAŠTINE</w:t>
      </w:r>
    </w:p>
    <w:p w14:paraId="512FF4BD" w14:textId="12C87511" w:rsidR="00CB22F6" w:rsidRPr="004F48AE" w:rsidRDefault="00CB22F6" w:rsidP="00CB22F6">
      <w:pPr>
        <w:spacing w:after="0" w:line="240" w:lineRule="auto"/>
        <w:jc w:val="both"/>
        <w:rPr>
          <w:rFonts w:ascii="Arial" w:eastAsia="Times New Roman" w:hAnsi="Arial" w:cs="Times New Roman"/>
          <w:sz w:val="20"/>
          <w:szCs w:val="20"/>
          <w:lang w:eastAsia="en-US"/>
        </w:rPr>
      </w:pPr>
      <w:r w:rsidRPr="004F48AE">
        <w:rPr>
          <w:rFonts w:ascii="Arial" w:eastAsia="Times New Roman" w:hAnsi="Arial" w:cs="Times New Roman"/>
          <w:sz w:val="20"/>
          <w:szCs w:val="20"/>
          <w:lang w:eastAsia="en-US"/>
        </w:rPr>
        <w:t xml:space="preserve">3. </w:t>
      </w:r>
      <w:r w:rsidR="003D4E85" w:rsidRPr="004F48AE">
        <w:rPr>
          <w:rFonts w:ascii="Arial" w:eastAsia="Times New Roman" w:hAnsi="Arial" w:cs="Times New Roman"/>
          <w:sz w:val="20"/>
          <w:szCs w:val="20"/>
          <w:lang w:eastAsia="en-US"/>
        </w:rPr>
        <w:t>UNAPREĐENJE UPRAVLJANJA RAZVOJEM</w:t>
      </w:r>
    </w:p>
    <w:p w14:paraId="37CCC782" w14:textId="49B40AB1" w:rsidR="00CB22F6" w:rsidRPr="004F48AE" w:rsidRDefault="00CB22F6" w:rsidP="00CB22F6">
      <w:pPr>
        <w:spacing w:after="0" w:line="240" w:lineRule="auto"/>
        <w:jc w:val="both"/>
        <w:rPr>
          <w:rFonts w:ascii="Arial" w:eastAsia="Times New Roman" w:hAnsi="Arial" w:cs="Times New Roman"/>
          <w:sz w:val="20"/>
          <w:szCs w:val="20"/>
          <w:lang w:eastAsia="en-US"/>
        </w:rPr>
      </w:pPr>
    </w:p>
    <w:p w14:paraId="1B0B0E95" w14:textId="123B1B49" w:rsidR="00CB22F6" w:rsidRPr="004F48AE" w:rsidRDefault="00CB22F6" w:rsidP="00CB22F6">
      <w:pPr>
        <w:spacing w:after="0" w:line="240" w:lineRule="auto"/>
        <w:jc w:val="both"/>
        <w:rPr>
          <w:rFonts w:ascii="Arial" w:eastAsia="Times New Roman" w:hAnsi="Arial" w:cs="Times New Roman"/>
          <w:sz w:val="20"/>
          <w:szCs w:val="20"/>
          <w:lang w:eastAsia="en-US"/>
        </w:rPr>
      </w:pPr>
    </w:p>
    <w:p w14:paraId="460E9FB1" w14:textId="42E1D6C3" w:rsidR="00CB22F6" w:rsidRPr="004F48AE" w:rsidRDefault="003D4E85">
      <w:pPr>
        <w:numPr>
          <w:ilvl w:val="0"/>
          <w:numId w:val="24"/>
        </w:numPr>
        <w:shd w:val="clear" w:color="auto" w:fill="DAEEF3"/>
        <w:autoSpaceDE w:val="0"/>
        <w:autoSpaceDN w:val="0"/>
        <w:adjustRightInd w:val="0"/>
        <w:spacing w:after="0" w:line="240" w:lineRule="auto"/>
        <w:contextualSpacing/>
        <w:rPr>
          <w:rFonts w:ascii="Arial" w:eastAsia="Times New Roman" w:hAnsi="Arial" w:cs="Arial"/>
          <w:b/>
          <w:bCs/>
          <w:i/>
          <w:iCs/>
          <w:sz w:val="20"/>
          <w:szCs w:val="20"/>
          <w:lang w:eastAsia="en-US"/>
        </w:rPr>
      </w:pPr>
      <w:r w:rsidRPr="004F48AE">
        <w:rPr>
          <w:rFonts w:ascii="Arial" w:eastAsia="Times New Roman" w:hAnsi="Arial" w:cs="Times New Roman"/>
          <w:b/>
          <w:sz w:val="20"/>
          <w:szCs w:val="20"/>
          <w:lang w:eastAsia="en-US"/>
        </w:rPr>
        <w:t>Prioritet</w:t>
      </w:r>
      <w:r w:rsidR="00CB22F6" w:rsidRPr="004F48AE">
        <w:rPr>
          <w:rFonts w:ascii="Arial" w:eastAsia="Times New Roman" w:hAnsi="Arial" w:cs="Times New Roman"/>
          <w:b/>
          <w:sz w:val="20"/>
          <w:szCs w:val="20"/>
          <w:lang w:eastAsia="en-US"/>
        </w:rPr>
        <w:t xml:space="preserve"> 1. – </w:t>
      </w:r>
      <w:r w:rsidRPr="004F48AE">
        <w:rPr>
          <w:rFonts w:ascii="Arial" w:eastAsia="Times New Roman" w:hAnsi="Arial" w:cs="Times New Roman"/>
          <w:b/>
          <w:sz w:val="20"/>
          <w:szCs w:val="20"/>
          <w:lang w:eastAsia="en-US"/>
        </w:rPr>
        <w:t>JAČANJE OTPORNOSTI GOSPODARSTVA I POVEĆANJE I POVEĆANJEULAGANJA U ODRŽIVO I DIGITALNO GOSPODARSTVO</w:t>
      </w:r>
    </w:p>
    <w:p w14:paraId="3A111E7F"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3DCBB5C5" w14:textId="445E9206" w:rsidR="00CB22F6" w:rsidRPr="004F48AE" w:rsidRDefault="003D4E85" w:rsidP="00CB22F6">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Prioritet</w:t>
      </w:r>
      <w:r w:rsidR="00CB22F6" w:rsidRPr="004F48AE">
        <w:rPr>
          <w:rFonts w:ascii="Arial" w:eastAsia="Times New Roman" w:hAnsi="Arial" w:cs="Arial"/>
          <w:sz w:val="20"/>
          <w:szCs w:val="20"/>
        </w:rPr>
        <w:t xml:space="preserve"> 1. ostvarit će se kroz </w:t>
      </w:r>
      <w:r w:rsidRPr="004F48AE">
        <w:rPr>
          <w:rFonts w:ascii="Arial" w:eastAsia="Times New Roman" w:hAnsi="Arial" w:cs="Arial"/>
          <w:sz w:val="20"/>
          <w:szCs w:val="20"/>
        </w:rPr>
        <w:t>tri posebna cilja</w:t>
      </w:r>
      <w:r w:rsidR="00CB22F6" w:rsidRPr="004F48AE">
        <w:rPr>
          <w:rFonts w:ascii="Arial" w:eastAsia="Times New Roman" w:hAnsi="Arial" w:cs="Arial"/>
          <w:sz w:val="20"/>
          <w:szCs w:val="20"/>
        </w:rPr>
        <w:t>:</w:t>
      </w:r>
    </w:p>
    <w:p w14:paraId="4B0912EB"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06E3EF41" w14:textId="0F5DA4AE" w:rsidR="003D4E85" w:rsidRPr="004F48AE" w:rsidRDefault="00CB22F6" w:rsidP="00CB22F6">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 xml:space="preserve">1.1. </w:t>
      </w:r>
      <w:r w:rsidR="003D4E85" w:rsidRPr="004F48AE">
        <w:rPr>
          <w:rFonts w:ascii="Arial" w:eastAsia="Times New Roman" w:hAnsi="Arial" w:cs="Arial"/>
          <w:sz w:val="20"/>
          <w:szCs w:val="20"/>
        </w:rPr>
        <w:t>Unapređenje poslovnog okruženja</w:t>
      </w:r>
    </w:p>
    <w:p w14:paraId="29015236" w14:textId="690BBA42"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 xml:space="preserve">1.2. </w:t>
      </w:r>
      <w:r w:rsidR="003F1C89" w:rsidRPr="004F48AE">
        <w:rPr>
          <w:rFonts w:ascii="Arial" w:eastAsia="Times New Roman" w:hAnsi="Arial" w:cs="Arial"/>
          <w:sz w:val="20"/>
          <w:szCs w:val="20"/>
        </w:rPr>
        <w:t>Poticanje održivosti, digitalizacije i inovacija u gospodarstvu</w:t>
      </w:r>
    </w:p>
    <w:p w14:paraId="32BBB922" w14:textId="74930374"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ab/>
        <w:t xml:space="preserve">1.3. </w:t>
      </w:r>
      <w:r w:rsidR="003F1C89" w:rsidRPr="004F48AE">
        <w:rPr>
          <w:rFonts w:ascii="Arial" w:eastAsia="Times New Roman" w:hAnsi="Arial" w:cs="Arial"/>
          <w:sz w:val="20"/>
          <w:szCs w:val="20"/>
        </w:rPr>
        <w:t>Poboljšanje konkurentnosti u</w:t>
      </w:r>
      <w:r w:rsidRPr="004F48AE">
        <w:rPr>
          <w:rFonts w:ascii="Arial" w:eastAsia="Times New Roman" w:hAnsi="Arial" w:cs="Arial"/>
          <w:sz w:val="20"/>
          <w:szCs w:val="20"/>
        </w:rPr>
        <w:t xml:space="preserve"> turizm</w:t>
      </w:r>
      <w:r w:rsidR="003F1C89" w:rsidRPr="004F48AE">
        <w:rPr>
          <w:rFonts w:ascii="Arial" w:eastAsia="Times New Roman" w:hAnsi="Arial" w:cs="Arial"/>
          <w:sz w:val="20"/>
          <w:szCs w:val="20"/>
        </w:rPr>
        <w:t>u, poljoprivredi, akvakulturi i ribarstvu</w:t>
      </w:r>
    </w:p>
    <w:p w14:paraId="0F644A21"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157C969A" w14:textId="632C3F36" w:rsidR="00CB22F6" w:rsidRPr="004F48AE" w:rsidRDefault="003F1C89">
      <w:pPr>
        <w:numPr>
          <w:ilvl w:val="0"/>
          <w:numId w:val="24"/>
        </w:numPr>
        <w:shd w:val="clear" w:color="auto" w:fill="DAEEF3"/>
        <w:autoSpaceDE w:val="0"/>
        <w:autoSpaceDN w:val="0"/>
        <w:adjustRightInd w:val="0"/>
        <w:spacing w:after="0" w:line="240" w:lineRule="auto"/>
        <w:contextualSpacing/>
        <w:rPr>
          <w:rFonts w:ascii="Arial" w:eastAsia="Calibri" w:hAnsi="Arial" w:cs="Arial"/>
          <w:b/>
          <w:bCs/>
          <w:i/>
          <w:iCs/>
          <w:sz w:val="20"/>
          <w:szCs w:val="20"/>
          <w:lang w:eastAsia="en-US"/>
        </w:rPr>
      </w:pPr>
      <w:r w:rsidRPr="004F48AE">
        <w:rPr>
          <w:rFonts w:ascii="Arial" w:eastAsia="Calibri" w:hAnsi="Arial" w:cs="Times New Roman"/>
          <w:b/>
          <w:sz w:val="20"/>
          <w:szCs w:val="20"/>
          <w:lang w:eastAsia="en-US"/>
        </w:rPr>
        <w:t>Prioritet</w:t>
      </w:r>
      <w:r w:rsidR="00CB22F6" w:rsidRPr="004F48AE">
        <w:rPr>
          <w:rFonts w:ascii="Arial" w:eastAsia="Calibri" w:hAnsi="Arial" w:cs="Times New Roman"/>
          <w:b/>
          <w:sz w:val="20"/>
          <w:szCs w:val="20"/>
          <w:lang w:eastAsia="en-US"/>
        </w:rPr>
        <w:t xml:space="preserve"> 2. – </w:t>
      </w:r>
      <w:r w:rsidRPr="004F48AE">
        <w:rPr>
          <w:rFonts w:ascii="Arial" w:eastAsia="Calibri" w:hAnsi="Arial" w:cs="Times New Roman"/>
          <w:b/>
          <w:sz w:val="20"/>
          <w:szCs w:val="20"/>
          <w:lang w:eastAsia="en-US"/>
        </w:rPr>
        <w:t>POBOLJŠANJE KVALITETE ŽIVOTA TE UNAPREĐENJE LJUDSKOG KAPITALA</w:t>
      </w:r>
    </w:p>
    <w:p w14:paraId="67AA57C7"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0CF6523A" w14:textId="1D3E1AC7" w:rsidR="00CB22F6" w:rsidRPr="004F48AE" w:rsidRDefault="003F1C89" w:rsidP="00CB22F6">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Prioritet 2</w:t>
      </w:r>
      <w:r w:rsidR="00CB22F6" w:rsidRPr="004F48AE">
        <w:rPr>
          <w:rFonts w:ascii="Arial" w:eastAsia="Times New Roman" w:hAnsi="Arial" w:cs="Arial"/>
          <w:sz w:val="20"/>
          <w:szCs w:val="20"/>
        </w:rPr>
        <w:t xml:space="preserve"> ostvarit će se kroz </w:t>
      </w:r>
      <w:r w:rsidRPr="004F48AE">
        <w:rPr>
          <w:rFonts w:ascii="Arial" w:eastAsia="Times New Roman" w:hAnsi="Arial" w:cs="Arial"/>
          <w:sz w:val="20"/>
          <w:szCs w:val="20"/>
        </w:rPr>
        <w:t>dva posebna cilja</w:t>
      </w:r>
      <w:r w:rsidR="00CB22F6" w:rsidRPr="004F48AE">
        <w:rPr>
          <w:rFonts w:ascii="Arial" w:eastAsia="Times New Roman" w:hAnsi="Arial" w:cs="Arial"/>
          <w:sz w:val="20"/>
          <w:szCs w:val="20"/>
        </w:rPr>
        <w:t xml:space="preserve">: </w:t>
      </w:r>
    </w:p>
    <w:p w14:paraId="60BD21E2"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52C9B863" w14:textId="4F220353"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lastRenderedPageBreak/>
        <w:t xml:space="preserve">2.1. Unaprjeđenje </w:t>
      </w:r>
      <w:r w:rsidR="003F1C89" w:rsidRPr="004F48AE">
        <w:rPr>
          <w:rFonts w:ascii="Arial" w:eastAsia="Times New Roman" w:hAnsi="Arial" w:cs="Arial"/>
          <w:sz w:val="20"/>
          <w:szCs w:val="20"/>
        </w:rPr>
        <w:t>kvalitete i dostupnosti društvenih usluga</w:t>
      </w:r>
    </w:p>
    <w:p w14:paraId="4F790AE3" w14:textId="24654D13" w:rsidR="00CB22F6" w:rsidRPr="004F48AE" w:rsidRDefault="00CB22F6" w:rsidP="003F1C89">
      <w:pPr>
        <w:autoSpaceDE w:val="0"/>
        <w:autoSpaceDN w:val="0"/>
        <w:adjustRightInd w:val="0"/>
        <w:spacing w:after="0" w:line="240" w:lineRule="auto"/>
        <w:jc w:val="both"/>
        <w:rPr>
          <w:rFonts w:ascii="Arial" w:eastAsia="Times New Roman" w:hAnsi="Arial" w:cs="Arial"/>
          <w:sz w:val="20"/>
          <w:szCs w:val="20"/>
        </w:rPr>
      </w:pPr>
      <w:r w:rsidRPr="004F48AE">
        <w:rPr>
          <w:rFonts w:ascii="Arial" w:eastAsia="Times New Roman" w:hAnsi="Arial" w:cs="Arial"/>
          <w:sz w:val="20"/>
          <w:szCs w:val="20"/>
        </w:rPr>
        <w:t xml:space="preserve">2.2. </w:t>
      </w:r>
      <w:r w:rsidR="003F1C89" w:rsidRPr="004F48AE">
        <w:rPr>
          <w:rFonts w:ascii="Arial" w:eastAsia="Times New Roman" w:hAnsi="Arial" w:cs="Arial"/>
          <w:sz w:val="20"/>
          <w:szCs w:val="20"/>
        </w:rPr>
        <w:t>Poticanje demografskog razvoja</w:t>
      </w:r>
    </w:p>
    <w:p w14:paraId="71A376A3" w14:textId="77777777" w:rsidR="00CB22F6" w:rsidRPr="004F48AE" w:rsidRDefault="00CB22F6" w:rsidP="00CB22F6">
      <w:pPr>
        <w:autoSpaceDE w:val="0"/>
        <w:autoSpaceDN w:val="0"/>
        <w:adjustRightInd w:val="0"/>
        <w:spacing w:after="0" w:line="240" w:lineRule="auto"/>
        <w:jc w:val="both"/>
        <w:rPr>
          <w:rFonts w:ascii="Arial" w:eastAsia="Times New Roman" w:hAnsi="Arial" w:cs="Arial"/>
          <w:sz w:val="20"/>
          <w:szCs w:val="20"/>
        </w:rPr>
      </w:pPr>
    </w:p>
    <w:p w14:paraId="476953AB" w14:textId="5CDF616C" w:rsidR="00CB22F6" w:rsidRPr="004F48AE" w:rsidRDefault="003F1C89">
      <w:pPr>
        <w:numPr>
          <w:ilvl w:val="0"/>
          <w:numId w:val="24"/>
        </w:numPr>
        <w:shd w:val="clear" w:color="auto" w:fill="DAEEF3"/>
        <w:autoSpaceDE w:val="0"/>
        <w:autoSpaceDN w:val="0"/>
        <w:adjustRightInd w:val="0"/>
        <w:spacing w:after="0" w:line="240" w:lineRule="auto"/>
        <w:contextualSpacing/>
        <w:jc w:val="both"/>
        <w:rPr>
          <w:rFonts w:ascii="Arial" w:eastAsia="Calibri" w:hAnsi="Arial" w:cs="Times New Roman"/>
          <w:bCs/>
          <w:sz w:val="20"/>
          <w:szCs w:val="20"/>
          <w:lang w:eastAsia="en-US"/>
        </w:rPr>
      </w:pPr>
      <w:r w:rsidRPr="004F48AE">
        <w:rPr>
          <w:rFonts w:ascii="Arial" w:eastAsia="Calibri" w:hAnsi="Arial" w:cs="Times New Roman"/>
          <w:b/>
          <w:sz w:val="20"/>
          <w:szCs w:val="20"/>
          <w:lang w:eastAsia="en-US"/>
        </w:rPr>
        <w:t>Prioritet</w:t>
      </w:r>
      <w:r w:rsidR="00CB22F6" w:rsidRPr="004F48AE">
        <w:rPr>
          <w:rFonts w:ascii="Arial" w:eastAsia="Calibri" w:hAnsi="Arial" w:cs="Times New Roman"/>
          <w:b/>
          <w:sz w:val="20"/>
          <w:szCs w:val="20"/>
          <w:lang w:eastAsia="en-US"/>
        </w:rPr>
        <w:t xml:space="preserve"> 3. – </w:t>
      </w:r>
      <w:r w:rsidRPr="004F48AE">
        <w:rPr>
          <w:rFonts w:ascii="Arial" w:eastAsia="Calibri" w:hAnsi="Arial" w:cs="Times New Roman"/>
          <w:b/>
          <w:sz w:val="20"/>
          <w:szCs w:val="20"/>
          <w:lang w:eastAsia="en-US"/>
        </w:rPr>
        <w:t xml:space="preserve">OČUVANJE OKOLIŠA, POBOLJŠANJE POVEZIVOSTI I ODRŽIVO KORIŠTENJE BAŠTINE </w:t>
      </w:r>
    </w:p>
    <w:p w14:paraId="781BF280" w14:textId="77777777" w:rsidR="003F1C89" w:rsidRPr="004F48AE" w:rsidRDefault="003F1C89" w:rsidP="003F1C89">
      <w:pPr>
        <w:spacing w:after="0" w:line="240" w:lineRule="auto"/>
        <w:jc w:val="both"/>
        <w:rPr>
          <w:rFonts w:ascii="Arial" w:eastAsia="Calibri" w:hAnsi="Arial" w:cs="Times New Roman"/>
          <w:bCs/>
          <w:sz w:val="20"/>
          <w:szCs w:val="20"/>
          <w:lang w:eastAsia="en-US"/>
        </w:rPr>
      </w:pPr>
    </w:p>
    <w:p w14:paraId="24F88507" w14:textId="00183A97" w:rsidR="003F1C89" w:rsidRPr="004F48AE" w:rsidRDefault="003F1C89" w:rsidP="003F1C89">
      <w:pPr>
        <w:spacing w:after="0" w:line="240" w:lineRule="auto"/>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Prioritet 3 ostvarit će se kroz tri posebna cilja:</w:t>
      </w:r>
    </w:p>
    <w:p w14:paraId="2EBB9E7D" w14:textId="2CFECC58" w:rsidR="00CB22F6" w:rsidRPr="004F48AE" w:rsidRDefault="00CB22F6" w:rsidP="00CB22F6">
      <w:pPr>
        <w:spacing w:after="0" w:line="240" w:lineRule="auto"/>
        <w:ind w:firstLine="708"/>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 xml:space="preserve">3.1. </w:t>
      </w:r>
      <w:r w:rsidR="003F1C89" w:rsidRPr="004F48AE">
        <w:rPr>
          <w:rFonts w:ascii="Arial" w:eastAsia="Calibri" w:hAnsi="Arial" w:cs="Times New Roman"/>
          <w:bCs/>
          <w:sz w:val="20"/>
          <w:szCs w:val="20"/>
          <w:lang w:eastAsia="en-US"/>
        </w:rPr>
        <w:t>Očuvanje okoliša i energetska tranzicija na što veću dobrobit zajednice</w:t>
      </w:r>
    </w:p>
    <w:p w14:paraId="6EBBF34E" w14:textId="062A31FE" w:rsidR="00CB22F6" w:rsidRPr="004F48AE" w:rsidRDefault="00CB22F6" w:rsidP="00CB22F6">
      <w:pPr>
        <w:spacing w:after="0" w:line="240" w:lineRule="auto"/>
        <w:ind w:firstLine="708"/>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 xml:space="preserve">3.2. </w:t>
      </w:r>
      <w:r w:rsidR="003F1C89" w:rsidRPr="004F48AE">
        <w:rPr>
          <w:rFonts w:ascii="Arial" w:eastAsia="Calibri" w:hAnsi="Arial" w:cs="Times New Roman"/>
          <w:bCs/>
          <w:sz w:val="20"/>
          <w:szCs w:val="20"/>
          <w:lang w:eastAsia="en-US"/>
        </w:rPr>
        <w:t>Poboljšanje unutarnje i vanjske povezanosti te zelene mobilnosti</w:t>
      </w:r>
    </w:p>
    <w:p w14:paraId="3B71E5A2" w14:textId="432A51B4" w:rsidR="00CB22F6" w:rsidRPr="004F48AE" w:rsidRDefault="00CB22F6" w:rsidP="00CB22F6">
      <w:pPr>
        <w:spacing w:after="0" w:line="240" w:lineRule="auto"/>
        <w:ind w:firstLine="708"/>
        <w:jc w:val="both"/>
        <w:rPr>
          <w:rFonts w:ascii="Arial" w:eastAsia="Calibri" w:hAnsi="Arial" w:cs="Arial"/>
          <w:bCs/>
          <w:sz w:val="20"/>
          <w:szCs w:val="20"/>
          <w:lang w:eastAsia="en-US"/>
        </w:rPr>
      </w:pPr>
      <w:r w:rsidRPr="004F48AE">
        <w:rPr>
          <w:rFonts w:ascii="Arial" w:eastAsia="Calibri" w:hAnsi="Arial" w:cs="Arial"/>
          <w:bCs/>
          <w:sz w:val="20"/>
          <w:szCs w:val="20"/>
          <w:lang w:eastAsia="en-US"/>
        </w:rPr>
        <w:t xml:space="preserve">3.3. </w:t>
      </w:r>
      <w:r w:rsidR="003F1C89" w:rsidRPr="004F48AE">
        <w:rPr>
          <w:rFonts w:ascii="Arial" w:eastAsia="Calibri" w:hAnsi="Arial" w:cs="Arial"/>
          <w:bCs/>
          <w:sz w:val="20"/>
          <w:szCs w:val="20"/>
          <w:lang w:eastAsia="en-US"/>
        </w:rPr>
        <w:t>Očuvanje, valorizacija i održivo korištenje prirodne i kulturne baštine</w:t>
      </w:r>
    </w:p>
    <w:bookmarkEnd w:id="398"/>
    <w:p w14:paraId="3967A1B2" w14:textId="77777777" w:rsidR="003F1C89" w:rsidRPr="004F48AE" w:rsidRDefault="003F1C89" w:rsidP="003F1C89">
      <w:pPr>
        <w:autoSpaceDE w:val="0"/>
        <w:autoSpaceDN w:val="0"/>
        <w:adjustRightInd w:val="0"/>
        <w:spacing w:after="0" w:line="240" w:lineRule="auto"/>
        <w:jc w:val="both"/>
        <w:rPr>
          <w:rFonts w:ascii="Arial" w:eastAsia="Times New Roman" w:hAnsi="Arial" w:cs="Arial"/>
          <w:sz w:val="20"/>
          <w:szCs w:val="20"/>
        </w:rPr>
      </w:pPr>
    </w:p>
    <w:p w14:paraId="0B12CC99" w14:textId="47C65855" w:rsidR="003F1C89" w:rsidRPr="004F48AE" w:rsidRDefault="003F1C89">
      <w:pPr>
        <w:numPr>
          <w:ilvl w:val="0"/>
          <w:numId w:val="24"/>
        </w:numPr>
        <w:shd w:val="clear" w:color="auto" w:fill="DAEEF3"/>
        <w:autoSpaceDE w:val="0"/>
        <w:autoSpaceDN w:val="0"/>
        <w:adjustRightInd w:val="0"/>
        <w:spacing w:after="0" w:line="240" w:lineRule="auto"/>
        <w:contextualSpacing/>
        <w:jc w:val="both"/>
        <w:rPr>
          <w:rFonts w:ascii="Arial" w:eastAsia="Calibri" w:hAnsi="Arial" w:cs="Times New Roman"/>
          <w:bCs/>
          <w:sz w:val="20"/>
          <w:szCs w:val="20"/>
          <w:lang w:eastAsia="en-US"/>
        </w:rPr>
      </w:pPr>
      <w:r w:rsidRPr="004F48AE">
        <w:rPr>
          <w:rFonts w:ascii="Arial" w:eastAsia="Calibri" w:hAnsi="Arial" w:cs="Times New Roman"/>
          <w:b/>
          <w:sz w:val="20"/>
          <w:szCs w:val="20"/>
          <w:lang w:eastAsia="en-US"/>
        </w:rPr>
        <w:t xml:space="preserve">Prioritet 4. – UNAPREĐENJE UPRAVLJANJA RAZVOJEM </w:t>
      </w:r>
    </w:p>
    <w:p w14:paraId="29FC9888" w14:textId="77777777" w:rsidR="003F1C89" w:rsidRPr="004F48AE" w:rsidRDefault="003F1C89" w:rsidP="003F1C89">
      <w:pPr>
        <w:spacing w:after="0" w:line="240" w:lineRule="auto"/>
        <w:ind w:firstLine="708"/>
        <w:jc w:val="both"/>
        <w:rPr>
          <w:rFonts w:ascii="Arial" w:eastAsia="Calibri" w:hAnsi="Arial" w:cs="Times New Roman"/>
          <w:bCs/>
          <w:sz w:val="20"/>
          <w:szCs w:val="20"/>
          <w:lang w:eastAsia="en-US"/>
        </w:rPr>
      </w:pPr>
    </w:p>
    <w:p w14:paraId="45FDE922" w14:textId="77777777" w:rsidR="003F1C89" w:rsidRPr="004F48AE" w:rsidRDefault="003F1C89" w:rsidP="003F1C89">
      <w:pPr>
        <w:spacing w:after="0" w:line="240" w:lineRule="auto"/>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Prioritet 4 ostvarit će se kroz 3 posebna cilja:</w:t>
      </w:r>
    </w:p>
    <w:p w14:paraId="6B3FB9D5" w14:textId="646A4919" w:rsidR="003F1C89" w:rsidRPr="004F48AE" w:rsidRDefault="003F1C89" w:rsidP="003F1C89">
      <w:pPr>
        <w:spacing w:after="0" w:line="240" w:lineRule="auto"/>
        <w:ind w:firstLine="708"/>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4.1. Razvoj sustava prostornog planiranja i upravljanja imovinom te jačanje kvalitete institucija u javnom sektoru zdravstvene i socijalne zaštite</w:t>
      </w:r>
    </w:p>
    <w:p w14:paraId="06C91FB0" w14:textId="77F00FB1" w:rsidR="003F1C89" w:rsidRPr="004F48AE" w:rsidRDefault="003F1C89" w:rsidP="003F1C89">
      <w:pPr>
        <w:spacing w:after="0" w:line="240" w:lineRule="auto"/>
        <w:ind w:firstLine="708"/>
        <w:jc w:val="both"/>
        <w:rPr>
          <w:rFonts w:ascii="Arial" w:eastAsia="Calibri" w:hAnsi="Arial" w:cs="Times New Roman"/>
          <w:bCs/>
          <w:sz w:val="20"/>
          <w:szCs w:val="20"/>
          <w:lang w:eastAsia="en-US"/>
        </w:rPr>
      </w:pPr>
      <w:r w:rsidRPr="004F48AE">
        <w:rPr>
          <w:rFonts w:ascii="Arial" w:eastAsia="Calibri" w:hAnsi="Arial" w:cs="Times New Roman"/>
          <w:bCs/>
          <w:sz w:val="20"/>
          <w:szCs w:val="20"/>
          <w:lang w:eastAsia="en-US"/>
        </w:rPr>
        <w:t>4.2. Povećanje sposobnosti institucija u pogledu odgovora na krizne situacije</w:t>
      </w:r>
    </w:p>
    <w:p w14:paraId="6CD1476D" w14:textId="14708B70" w:rsidR="003F1C89" w:rsidRPr="004F48AE" w:rsidRDefault="003F1C89" w:rsidP="003F1C89">
      <w:pPr>
        <w:spacing w:after="0" w:line="240" w:lineRule="auto"/>
        <w:ind w:firstLine="708"/>
        <w:jc w:val="both"/>
        <w:rPr>
          <w:rFonts w:ascii="Arial" w:eastAsia="Calibri" w:hAnsi="Arial" w:cs="Arial"/>
          <w:bCs/>
          <w:sz w:val="20"/>
          <w:szCs w:val="20"/>
          <w:lang w:eastAsia="en-US"/>
        </w:rPr>
      </w:pPr>
      <w:r w:rsidRPr="004F48AE">
        <w:rPr>
          <w:rFonts w:ascii="Arial" w:eastAsia="Calibri" w:hAnsi="Arial" w:cs="Arial"/>
          <w:bCs/>
          <w:sz w:val="20"/>
          <w:szCs w:val="20"/>
          <w:lang w:eastAsia="en-US"/>
        </w:rPr>
        <w:t>4.3. Razvoj ostalih područja s razvojnim posebnostima.</w:t>
      </w:r>
    </w:p>
    <w:p w14:paraId="37CAEF76"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p>
    <w:p w14:paraId="7F515F4D" w14:textId="20E85A7E" w:rsidR="00D94520" w:rsidRPr="004F48AE" w:rsidRDefault="00686E08"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Projekti se najvećim dijelom </w:t>
      </w:r>
      <w:r w:rsidR="00D94520" w:rsidRPr="004F48AE">
        <w:rPr>
          <w:rFonts w:ascii="Arial" w:eastAsia="Times New Roman" w:hAnsi="Arial" w:cs="Arial"/>
        </w:rPr>
        <w:t xml:space="preserve">realiziraju kroz </w:t>
      </w:r>
      <w:r w:rsidR="00D94520" w:rsidRPr="004F48AE">
        <w:rPr>
          <w:rFonts w:ascii="Arial" w:eastAsia="Times New Roman" w:hAnsi="Arial" w:cs="Arial"/>
          <w:b/>
        </w:rPr>
        <w:t>razdjel 030</w:t>
      </w:r>
      <w:r w:rsidR="00D94520" w:rsidRPr="004F48AE">
        <w:rPr>
          <w:rFonts w:ascii="Arial" w:eastAsia="Times New Roman" w:hAnsi="Arial" w:cs="Arial"/>
        </w:rPr>
        <w:t xml:space="preserve"> –Upravni odjel za komunalni sustav i gospodarenje nekretninama</w:t>
      </w:r>
      <w:r w:rsidRPr="004F48AE">
        <w:rPr>
          <w:rFonts w:ascii="Arial" w:eastAsia="Times New Roman" w:hAnsi="Arial" w:cs="Arial"/>
        </w:rPr>
        <w:t xml:space="preserve"> u suradnji s </w:t>
      </w:r>
      <w:r w:rsidRPr="004F48AE">
        <w:rPr>
          <w:rFonts w:ascii="Arial" w:eastAsia="Times New Roman" w:hAnsi="Arial" w:cs="Arial"/>
          <w:b/>
          <w:bCs/>
        </w:rPr>
        <w:t>razdjelom</w:t>
      </w:r>
      <w:r w:rsidRPr="004F48AE">
        <w:rPr>
          <w:rFonts w:ascii="Arial" w:eastAsia="Times New Roman" w:hAnsi="Arial" w:cs="Arial"/>
        </w:rPr>
        <w:t xml:space="preserve"> </w:t>
      </w:r>
      <w:r w:rsidRPr="004F48AE">
        <w:rPr>
          <w:rFonts w:ascii="Arial" w:eastAsia="Times New Roman" w:hAnsi="Arial" w:cs="Arial"/>
          <w:b/>
          <w:bCs/>
        </w:rPr>
        <w:t>040</w:t>
      </w:r>
      <w:r w:rsidRPr="004F48AE">
        <w:rPr>
          <w:rFonts w:ascii="Arial" w:eastAsia="Times New Roman" w:hAnsi="Arial" w:cs="Arial"/>
        </w:rPr>
        <w:t xml:space="preserve"> – Upravni odjel za ruralni razvoj, gospodarstvo i EU fondove. </w:t>
      </w:r>
    </w:p>
    <w:p w14:paraId="405FED5F" w14:textId="77777777" w:rsidR="00240903" w:rsidRPr="004F48AE" w:rsidRDefault="00240903" w:rsidP="00D94520">
      <w:pPr>
        <w:autoSpaceDE w:val="0"/>
        <w:autoSpaceDN w:val="0"/>
        <w:adjustRightInd w:val="0"/>
        <w:spacing w:after="0" w:line="240" w:lineRule="auto"/>
        <w:jc w:val="both"/>
        <w:rPr>
          <w:rFonts w:ascii="Arial" w:eastAsia="Times New Roman" w:hAnsi="Arial" w:cs="Arial"/>
        </w:rPr>
      </w:pPr>
    </w:p>
    <w:bookmarkEnd w:id="400"/>
    <w:p w14:paraId="7FA909E3" w14:textId="77777777" w:rsidR="00D94520" w:rsidRPr="004F48AE" w:rsidRDefault="00D94520" w:rsidP="00D94520">
      <w:pPr>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 xml:space="preserve">RAZDJEL 030: </w:t>
      </w:r>
    </w:p>
    <w:p w14:paraId="12ED37B0"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b/>
        </w:rPr>
        <w:t>Glava 01</w:t>
      </w:r>
      <w:r w:rsidRPr="004F48AE">
        <w:rPr>
          <w:rFonts w:ascii="Arial" w:eastAsia="Times New Roman" w:hAnsi="Arial" w:cs="Arial"/>
        </w:rPr>
        <w:t xml:space="preserve"> – Upravni odjel za komunalni sustav i gospodarenje nekretninama </w:t>
      </w:r>
    </w:p>
    <w:p w14:paraId="317E15E8"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2092 Gradnja komunalne infrastrukture</w:t>
      </w:r>
    </w:p>
    <w:p w14:paraId="4D1B3D3F"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2093 Izgradnja objekata i uređaja, te nabava opreme za prijevoz putnika, održavanje čistoće i odlaganje komunalnog otpada i tržnice</w:t>
      </w:r>
    </w:p>
    <w:p w14:paraId="29097D2B"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2094 Plan gradnje komunalnih vodnih građevina</w:t>
      </w:r>
    </w:p>
    <w:p w14:paraId="6C13A7F2"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2096 Program gradnje građevina za gospodarenje komunalnim otpadom</w:t>
      </w:r>
    </w:p>
    <w:p w14:paraId="491EDA23"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2073 Pripremne aktivnosti u protupožarnoj zaštiti, te zaštita i spašavanje</w:t>
      </w:r>
    </w:p>
    <w:p w14:paraId="3FA347DB"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2101 Izgradnja i uređenje objekata javne namjene – predškolski odgoj i školstvo</w:t>
      </w:r>
    </w:p>
    <w:p w14:paraId="76087FE9" w14:textId="77777777" w:rsidR="00D94520" w:rsidRPr="004F48AE" w:rsidRDefault="00D94520" w:rsidP="00D94520">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PROGRAM 2102 Izgradnja i uređenje objekata javne namjene – sport</w:t>
      </w:r>
    </w:p>
    <w:p w14:paraId="06AF9D68" w14:textId="1A364E10" w:rsidR="00D94520" w:rsidRPr="004F48AE" w:rsidRDefault="00D94520" w:rsidP="00B20566">
      <w:pPr>
        <w:autoSpaceDE w:val="0"/>
        <w:autoSpaceDN w:val="0"/>
        <w:adjustRightInd w:val="0"/>
        <w:spacing w:after="0" w:line="240" w:lineRule="auto"/>
        <w:jc w:val="both"/>
        <w:rPr>
          <w:rFonts w:ascii="Arial" w:eastAsia="Times New Roman" w:hAnsi="Arial" w:cs="Arial"/>
        </w:rPr>
      </w:pPr>
    </w:p>
    <w:p w14:paraId="7D118846"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p>
    <w:p w14:paraId="17351E96"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047E805E"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5BE9B561"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461116B6"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7904064B"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7FE4CB4D"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5F78067A"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22EA861C" w14:textId="77777777" w:rsidR="00210811" w:rsidRPr="004F48AE" w:rsidRDefault="00210811" w:rsidP="00BB1E7A">
      <w:pPr>
        <w:autoSpaceDE w:val="0"/>
        <w:autoSpaceDN w:val="0"/>
        <w:adjustRightInd w:val="0"/>
        <w:spacing w:after="0" w:line="240" w:lineRule="auto"/>
        <w:jc w:val="both"/>
        <w:rPr>
          <w:rFonts w:ascii="Arial" w:eastAsia="Times New Roman" w:hAnsi="Arial" w:cs="Arial"/>
        </w:rPr>
      </w:pPr>
    </w:p>
    <w:p w14:paraId="31D334F6" w14:textId="7F600713" w:rsidR="00992554" w:rsidRPr="004F48AE" w:rsidRDefault="00992554" w:rsidP="00BB1E7A">
      <w:pPr>
        <w:autoSpaceDE w:val="0"/>
        <w:autoSpaceDN w:val="0"/>
        <w:adjustRightInd w:val="0"/>
        <w:spacing w:after="0" w:line="240" w:lineRule="auto"/>
        <w:jc w:val="both"/>
        <w:rPr>
          <w:rFonts w:ascii="Arial" w:eastAsia="Times New Roman" w:hAnsi="Arial" w:cs="Arial"/>
          <w:color w:val="0070C0"/>
        </w:rPr>
      </w:pPr>
      <w:r w:rsidRPr="004F48AE">
        <w:rPr>
          <w:rFonts w:ascii="Arial" w:eastAsia="Times New Roman" w:hAnsi="Arial" w:cs="Arial"/>
          <w:color w:val="0070C0"/>
        </w:rPr>
        <w:lastRenderedPageBreak/>
        <w:t>U nastavku teksta daje se pregled ostvarenja strateških ciljeva i prioriteta iz provedbe Strateškog plana Općine Konavle s poveznicom na Provedbeni program</w:t>
      </w:r>
      <w:r w:rsidR="00FF2258" w:rsidRPr="004F48AE">
        <w:rPr>
          <w:rFonts w:ascii="Arial" w:eastAsia="Times New Roman" w:hAnsi="Arial" w:cs="Arial"/>
          <w:color w:val="0070C0"/>
        </w:rPr>
        <w:t xml:space="preserve"> ako se radi o značajnom kapitalnom/tekućem projektu kojim se obavlja ulaganja u imovinu Općine i/ili društava u vlasništvu Općine.</w:t>
      </w:r>
    </w:p>
    <w:p w14:paraId="34B71B3D" w14:textId="77777777" w:rsidR="00992554" w:rsidRPr="004F48AE" w:rsidRDefault="00992554" w:rsidP="00BB1E7A">
      <w:pPr>
        <w:autoSpaceDE w:val="0"/>
        <w:autoSpaceDN w:val="0"/>
        <w:adjustRightInd w:val="0"/>
        <w:spacing w:after="0" w:line="240" w:lineRule="auto"/>
        <w:jc w:val="both"/>
        <w:rPr>
          <w:rFonts w:ascii="Arial" w:eastAsia="Times New Roman" w:hAnsi="Arial" w:cs="Arial"/>
        </w:rPr>
      </w:pPr>
    </w:p>
    <w:p w14:paraId="24A5DC45" w14:textId="4704EF8C" w:rsidR="00BB1E7A" w:rsidRPr="004F48AE" w:rsidRDefault="00992554" w:rsidP="00BB1E7A">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Strateški c</w:t>
      </w:r>
      <w:r w:rsidR="00BB1E7A" w:rsidRPr="004F48AE">
        <w:rPr>
          <w:rFonts w:ascii="Arial" w:eastAsia="Times New Roman" w:hAnsi="Arial" w:cs="Arial"/>
          <w:b/>
        </w:rPr>
        <w:t xml:space="preserve">ilj </w:t>
      </w:r>
      <w:r w:rsidR="00C047C7" w:rsidRPr="004F48AE">
        <w:rPr>
          <w:rFonts w:ascii="Arial" w:eastAsia="Times New Roman" w:hAnsi="Arial" w:cs="Arial"/>
          <w:b/>
        </w:rPr>
        <w:t>2</w:t>
      </w:r>
      <w:r w:rsidR="00BB1E7A" w:rsidRPr="004F48AE">
        <w:rPr>
          <w:rFonts w:ascii="Arial" w:eastAsia="Times New Roman" w:hAnsi="Arial" w:cs="Arial"/>
          <w:b/>
        </w:rPr>
        <w:t xml:space="preserve">: </w:t>
      </w:r>
      <w:r w:rsidR="00437C71" w:rsidRPr="004F48AE">
        <w:rPr>
          <w:rFonts w:ascii="Arial" w:eastAsia="Times New Roman" w:hAnsi="Arial" w:cs="Arial"/>
          <w:b/>
        </w:rPr>
        <w:t>Unaprjeđenje infrastrukture</w:t>
      </w:r>
    </w:p>
    <w:p w14:paraId="09FFF9D8" w14:textId="77777777" w:rsidR="00BB1E7A" w:rsidRPr="004F48AE" w:rsidRDefault="00BB1E7A" w:rsidP="00BB1E7A">
      <w:pPr>
        <w:autoSpaceDE w:val="0"/>
        <w:autoSpaceDN w:val="0"/>
        <w:adjustRightInd w:val="0"/>
        <w:spacing w:after="0" w:line="240" w:lineRule="auto"/>
        <w:jc w:val="both"/>
        <w:rPr>
          <w:rFonts w:ascii="Arial" w:eastAsia="Times New Roman" w:hAnsi="Arial" w:cs="Arial"/>
          <w:b/>
          <w:u w:val="single"/>
        </w:rPr>
      </w:pPr>
    </w:p>
    <w:p w14:paraId="3C207E7A" w14:textId="352A20B7" w:rsidR="00BB1E7A" w:rsidRPr="004F48AE" w:rsidRDefault="000804B7" w:rsidP="00BB1E7A">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Prio</w:t>
      </w:r>
      <w:r w:rsidR="00FF2258" w:rsidRPr="004F48AE">
        <w:rPr>
          <w:rFonts w:ascii="Arial" w:eastAsia="Times New Roman" w:hAnsi="Arial" w:cs="Arial"/>
          <w:b/>
        </w:rPr>
        <w:t>r</w:t>
      </w:r>
      <w:r w:rsidRPr="004F48AE">
        <w:rPr>
          <w:rFonts w:ascii="Arial" w:eastAsia="Times New Roman" w:hAnsi="Arial" w:cs="Arial"/>
          <w:b/>
        </w:rPr>
        <w:t>itet</w:t>
      </w:r>
      <w:r w:rsidR="00BB1E7A" w:rsidRPr="004F48AE">
        <w:rPr>
          <w:rFonts w:ascii="Arial" w:eastAsia="Times New Roman" w:hAnsi="Arial" w:cs="Arial"/>
          <w:b/>
        </w:rPr>
        <w:t xml:space="preserve"> </w:t>
      </w:r>
      <w:r w:rsidR="00437C71" w:rsidRPr="004F48AE">
        <w:rPr>
          <w:rFonts w:ascii="Arial" w:eastAsia="Times New Roman" w:hAnsi="Arial" w:cs="Arial"/>
          <w:b/>
        </w:rPr>
        <w:t>2.1.</w:t>
      </w:r>
      <w:r w:rsidR="00BB1E7A" w:rsidRPr="004F48AE">
        <w:rPr>
          <w:rFonts w:ascii="Arial" w:eastAsia="Times New Roman" w:hAnsi="Arial" w:cs="Arial"/>
          <w:b/>
        </w:rPr>
        <w:t xml:space="preserve"> </w:t>
      </w:r>
      <w:r w:rsidR="00437C71" w:rsidRPr="004F48AE">
        <w:rPr>
          <w:rFonts w:ascii="Arial" w:eastAsia="Times New Roman" w:hAnsi="Arial" w:cs="Arial"/>
          <w:b/>
        </w:rPr>
        <w:t xml:space="preserve">Unaprjeđenje prometne </w:t>
      </w:r>
      <w:r w:rsidR="00BB1E7A" w:rsidRPr="004F48AE">
        <w:rPr>
          <w:rFonts w:ascii="Arial" w:eastAsia="Times New Roman" w:hAnsi="Arial" w:cs="Arial"/>
          <w:b/>
        </w:rPr>
        <w:t>infrastrukture</w:t>
      </w:r>
    </w:p>
    <w:p w14:paraId="763982F0" w14:textId="77777777" w:rsidR="00437C71" w:rsidRPr="004F48AE" w:rsidRDefault="00437C71" w:rsidP="00BB1E7A">
      <w:pPr>
        <w:autoSpaceDE w:val="0"/>
        <w:autoSpaceDN w:val="0"/>
        <w:adjustRightInd w:val="0"/>
        <w:spacing w:after="0" w:line="240" w:lineRule="auto"/>
        <w:jc w:val="both"/>
        <w:rPr>
          <w:rFonts w:ascii="Arial" w:eastAsia="Times New Roman" w:hAnsi="Arial" w:cs="Arial"/>
        </w:rPr>
      </w:pPr>
    </w:p>
    <w:p w14:paraId="4A786D3D" w14:textId="3E4076AD"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Ova</w:t>
      </w:r>
      <w:r w:rsidR="000804B7" w:rsidRPr="004F48AE">
        <w:rPr>
          <w:rFonts w:ascii="Arial" w:eastAsia="Times New Roman" w:hAnsi="Arial" w:cs="Arial"/>
        </w:rPr>
        <w:t>j</w:t>
      </w:r>
      <w:r w:rsidRPr="004F48AE">
        <w:rPr>
          <w:rFonts w:ascii="Arial" w:eastAsia="Times New Roman" w:hAnsi="Arial" w:cs="Arial"/>
        </w:rPr>
        <w:t xml:space="preserve"> </w:t>
      </w:r>
      <w:r w:rsidR="000804B7" w:rsidRPr="004F48AE">
        <w:rPr>
          <w:rFonts w:ascii="Arial" w:eastAsia="Times New Roman" w:hAnsi="Arial" w:cs="Arial"/>
        </w:rPr>
        <w:t>prioritet</w:t>
      </w:r>
      <w:r w:rsidRPr="004F48AE">
        <w:rPr>
          <w:rFonts w:ascii="Arial" w:eastAsia="Times New Roman" w:hAnsi="Arial" w:cs="Arial"/>
        </w:rPr>
        <w:t xml:space="preserve"> se ostvaruje kroz:</w:t>
      </w:r>
    </w:p>
    <w:p w14:paraId="0903876B" w14:textId="77777777" w:rsidR="00BB1E7A" w:rsidRPr="004F48AE" w:rsidRDefault="00BB1E7A" w:rsidP="00BB1E7A">
      <w:pPr>
        <w:autoSpaceDE w:val="0"/>
        <w:autoSpaceDN w:val="0"/>
        <w:adjustRightInd w:val="0"/>
        <w:spacing w:after="0" w:line="240" w:lineRule="auto"/>
        <w:jc w:val="both"/>
        <w:rPr>
          <w:rFonts w:ascii="Arial" w:eastAsia="Times New Roman" w:hAnsi="Arial" w:cs="Arial"/>
          <w:b/>
        </w:rPr>
      </w:pPr>
    </w:p>
    <w:p w14:paraId="676EC792" w14:textId="245B0E87" w:rsidR="00BB1E7A" w:rsidRPr="004F48AE" w:rsidRDefault="000804B7" w:rsidP="00BB1E7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2</w:t>
      </w:r>
      <w:r w:rsidR="00BB1E7A" w:rsidRPr="004F48AE">
        <w:rPr>
          <w:rFonts w:ascii="Arial" w:eastAsia="Times New Roman" w:hAnsi="Arial" w:cs="Arial"/>
          <w:b/>
        </w:rPr>
        <w:t>.1. a)</w:t>
      </w:r>
      <w:r w:rsidR="00BB1E7A" w:rsidRPr="004F48AE">
        <w:rPr>
          <w:rFonts w:ascii="Arial" w:eastAsia="Times New Roman" w:hAnsi="Arial" w:cs="Arial"/>
          <w:b/>
        </w:rPr>
        <w:tab/>
        <w:t xml:space="preserve">Program (2092) – Gradnja komunalne infrastrukture </w:t>
      </w:r>
    </w:p>
    <w:p w14:paraId="1FEB129E"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p>
    <w:p w14:paraId="1836046D"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a1)</w:t>
      </w:r>
      <w:r w:rsidRPr="004F48AE">
        <w:rPr>
          <w:rFonts w:ascii="Arial" w:eastAsia="Times New Roman" w:hAnsi="Arial" w:cs="Arial"/>
        </w:rPr>
        <w:tab/>
        <w:t>Tekući projekt (T209209) Izgradnja, uređenje, opremanje parkinga</w:t>
      </w:r>
    </w:p>
    <w:p w14:paraId="6B5498F2"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a2)</w:t>
      </w:r>
      <w:r w:rsidRPr="004F48AE">
        <w:rPr>
          <w:rFonts w:ascii="Arial" w:eastAsia="Times New Roman" w:hAnsi="Arial" w:cs="Arial"/>
        </w:rPr>
        <w:tab/>
        <w:t xml:space="preserve">Tekući projekt (T209211) Izgradnja nogostupa, </w:t>
      </w:r>
      <w:proofErr w:type="spellStart"/>
      <w:r w:rsidRPr="004F48AE">
        <w:rPr>
          <w:rFonts w:ascii="Arial" w:eastAsia="Times New Roman" w:hAnsi="Arial" w:cs="Arial"/>
        </w:rPr>
        <w:t>Poluganje</w:t>
      </w:r>
      <w:proofErr w:type="spellEnd"/>
    </w:p>
    <w:p w14:paraId="277C6378"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a3)</w:t>
      </w:r>
      <w:r w:rsidRPr="004F48AE">
        <w:rPr>
          <w:rFonts w:ascii="Arial" w:eastAsia="Times New Roman" w:hAnsi="Arial" w:cs="Arial"/>
        </w:rPr>
        <w:tab/>
        <w:t xml:space="preserve">Kapitalni projekt (T209214) Nogostup uz D8 Gruda - </w:t>
      </w:r>
      <w:proofErr w:type="spellStart"/>
      <w:r w:rsidRPr="004F48AE">
        <w:rPr>
          <w:rFonts w:ascii="Arial" w:eastAsia="Times New Roman" w:hAnsi="Arial" w:cs="Arial"/>
        </w:rPr>
        <w:t>Tušići</w:t>
      </w:r>
      <w:proofErr w:type="spellEnd"/>
    </w:p>
    <w:p w14:paraId="6A00A744"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a4)</w:t>
      </w:r>
      <w:r w:rsidRPr="004F48AE">
        <w:rPr>
          <w:rFonts w:ascii="Arial" w:eastAsia="Times New Roman" w:hAnsi="Arial" w:cs="Arial"/>
        </w:rPr>
        <w:tab/>
        <w:t xml:space="preserve">Kapitalni projekt (K209215) Nogostup naselje </w:t>
      </w:r>
      <w:proofErr w:type="spellStart"/>
      <w:r w:rsidRPr="004F48AE">
        <w:rPr>
          <w:rFonts w:ascii="Arial" w:eastAsia="Times New Roman" w:hAnsi="Arial" w:cs="Arial"/>
        </w:rPr>
        <w:t>Zvekovica</w:t>
      </w:r>
      <w:proofErr w:type="spellEnd"/>
    </w:p>
    <w:p w14:paraId="361DD025"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a5)</w:t>
      </w:r>
      <w:r w:rsidRPr="004F48AE">
        <w:rPr>
          <w:rFonts w:ascii="Arial" w:eastAsia="Times New Roman" w:hAnsi="Arial" w:cs="Arial"/>
        </w:rPr>
        <w:tab/>
        <w:t>Kapitalni projekt (K209216) Nogostup naselje Čilipi</w:t>
      </w:r>
    </w:p>
    <w:p w14:paraId="30C6D942"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a6)</w:t>
      </w:r>
      <w:r w:rsidRPr="004F48AE">
        <w:rPr>
          <w:rFonts w:ascii="Arial" w:eastAsia="Times New Roman" w:hAnsi="Arial" w:cs="Arial"/>
        </w:rPr>
        <w:tab/>
        <w:t>Kapitalni projekt (K209218) Nogostup naselje Gruda</w:t>
      </w:r>
    </w:p>
    <w:p w14:paraId="57898D32"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a7)</w:t>
      </w:r>
      <w:r w:rsidRPr="004F48AE">
        <w:rPr>
          <w:rFonts w:ascii="Arial" w:eastAsia="Times New Roman" w:hAnsi="Arial" w:cs="Arial"/>
        </w:rPr>
        <w:tab/>
        <w:t xml:space="preserve">Kapitalni projekt (K209219) Cesta </w:t>
      </w:r>
      <w:proofErr w:type="spellStart"/>
      <w:r w:rsidRPr="004F48AE">
        <w:rPr>
          <w:rFonts w:ascii="Arial" w:eastAsia="Times New Roman" w:hAnsi="Arial" w:cs="Arial"/>
        </w:rPr>
        <w:t>Pridvorje</w:t>
      </w:r>
      <w:proofErr w:type="spellEnd"/>
      <w:r w:rsidRPr="004F48AE">
        <w:rPr>
          <w:rFonts w:ascii="Arial" w:eastAsia="Times New Roman" w:hAnsi="Arial" w:cs="Arial"/>
        </w:rPr>
        <w:t xml:space="preserve"> – Knežev dvor</w:t>
      </w:r>
    </w:p>
    <w:p w14:paraId="52FA974C" w14:textId="77777777" w:rsidR="00BB1E7A" w:rsidRPr="004F48AE" w:rsidRDefault="00BB1E7A" w:rsidP="00BB1E7A">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a8)</w:t>
      </w:r>
      <w:r w:rsidRPr="004F48AE">
        <w:rPr>
          <w:rFonts w:ascii="Arial" w:eastAsia="Times New Roman" w:hAnsi="Arial" w:cs="Arial"/>
        </w:rPr>
        <w:tab/>
        <w:t xml:space="preserve">Kapitalni projekt (K209220) Nogostup Čilipi - </w:t>
      </w:r>
      <w:proofErr w:type="spellStart"/>
      <w:r w:rsidRPr="004F48AE">
        <w:rPr>
          <w:rFonts w:ascii="Arial" w:eastAsia="Times New Roman" w:hAnsi="Arial" w:cs="Arial"/>
        </w:rPr>
        <w:t>Zvekovica</w:t>
      </w:r>
      <w:proofErr w:type="spellEnd"/>
    </w:p>
    <w:p w14:paraId="46E29240" w14:textId="77777777" w:rsidR="00BB1E7A" w:rsidRPr="00B33A2D" w:rsidRDefault="00BB1E7A" w:rsidP="00686E08">
      <w:pPr>
        <w:autoSpaceDE w:val="0"/>
        <w:autoSpaceDN w:val="0"/>
        <w:adjustRightInd w:val="0"/>
        <w:spacing w:after="0" w:line="240" w:lineRule="auto"/>
        <w:jc w:val="both"/>
        <w:rPr>
          <w:rFonts w:ascii="Arial" w:eastAsia="Times New Roman" w:hAnsi="Arial" w:cs="Arial"/>
        </w:rPr>
      </w:pPr>
    </w:p>
    <w:p w14:paraId="32F31A9B" w14:textId="77777777" w:rsidR="00686E08" w:rsidRPr="00B33A2D" w:rsidRDefault="00686E08" w:rsidP="00686E08">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B33A2D">
        <w:rPr>
          <w:rFonts w:ascii="Arial" w:eastAsia="Times New Roman" w:hAnsi="Arial" w:cs="Arial"/>
          <w:b/>
        </w:rPr>
        <w:t>T209209: Izgradnja, uređenje, opremanje parkinga</w:t>
      </w:r>
    </w:p>
    <w:p w14:paraId="33508087"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p>
    <w:p w14:paraId="325F9B2D"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Pokazatelj rezultata je: postotak dovršenosti otkupa, uređenja i opremanja parkinga u Cavtatu </w:t>
      </w:r>
    </w:p>
    <w:p w14:paraId="18D0E8EA" w14:textId="06323933"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Polazna vrijednost 5%, ciljna vrijednost za 202</w:t>
      </w:r>
      <w:r w:rsidR="0029154A" w:rsidRPr="00B33A2D">
        <w:rPr>
          <w:rFonts w:ascii="Arial" w:eastAsia="Times New Roman" w:hAnsi="Arial" w:cs="Arial"/>
        </w:rPr>
        <w:t>3</w:t>
      </w:r>
      <w:r w:rsidRPr="00B33A2D">
        <w:rPr>
          <w:rFonts w:ascii="Arial" w:eastAsia="Times New Roman" w:hAnsi="Arial" w:cs="Arial"/>
        </w:rPr>
        <w:t>. = 10%, za 202</w:t>
      </w:r>
      <w:r w:rsidR="0029154A" w:rsidRPr="00B33A2D">
        <w:rPr>
          <w:rFonts w:ascii="Arial" w:eastAsia="Times New Roman" w:hAnsi="Arial" w:cs="Arial"/>
        </w:rPr>
        <w:t>4</w:t>
      </w:r>
      <w:r w:rsidRPr="00B33A2D">
        <w:rPr>
          <w:rFonts w:ascii="Arial" w:eastAsia="Times New Roman" w:hAnsi="Arial" w:cs="Arial"/>
        </w:rPr>
        <w:t>. = 17%, 202</w:t>
      </w:r>
      <w:r w:rsidR="0029154A" w:rsidRPr="00B33A2D">
        <w:rPr>
          <w:rFonts w:ascii="Arial" w:eastAsia="Times New Roman" w:hAnsi="Arial" w:cs="Arial"/>
        </w:rPr>
        <w:t>5</w:t>
      </w:r>
      <w:r w:rsidRPr="00B33A2D">
        <w:rPr>
          <w:rFonts w:ascii="Arial" w:eastAsia="Times New Roman" w:hAnsi="Arial" w:cs="Arial"/>
        </w:rPr>
        <w:t>. = 25%</w:t>
      </w:r>
    </w:p>
    <w:p w14:paraId="21840B23"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p>
    <w:p w14:paraId="61AC050B" w14:textId="3D4DABA8" w:rsidR="00686E08" w:rsidRPr="00B33A2D" w:rsidRDefault="00686E08" w:rsidP="00686E08">
      <w:pPr>
        <w:autoSpaceDE w:val="0"/>
        <w:autoSpaceDN w:val="0"/>
        <w:adjustRightInd w:val="0"/>
        <w:spacing w:after="0" w:line="240" w:lineRule="auto"/>
        <w:jc w:val="both"/>
        <w:rPr>
          <w:rFonts w:ascii="Arial" w:eastAsia="Calibri" w:hAnsi="Arial" w:cs="Arial"/>
        </w:rPr>
      </w:pPr>
      <w:r w:rsidRPr="00B33A2D">
        <w:rPr>
          <w:rFonts w:ascii="Arial" w:eastAsia="Times New Roman" w:hAnsi="Arial" w:cs="Arial"/>
        </w:rPr>
        <w:t xml:space="preserve">U 2018. izvršeni su rashodi u iznosu 251.750 kn koji se odnose </w:t>
      </w:r>
      <w:r w:rsidRPr="00B33A2D">
        <w:rPr>
          <w:rFonts w:ascii="Arial" w:eastAsia="Calibri" w:hAnsi="Arial" w:cs="Arial"/>
        </w:rPr>
        <w:t>na izradu idejnog rješenja parkirališta kod ambulante u Cavtatu u iznosu 8.750 kn, te otkup zemljišta za uređenje parkinga u iznosu 243.000 kn. Otkupljeno je 243 m² u Cavtatu od tri fizičke osobe. Procjenu zemljišta obavio je ovlašteni vještak za graditeljstvo i procjenu nekretnina.</w:t>
      </w:r>
    </w:p>
    <w:p w14:paraId="1F4A7434"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p>
    <w:p w14:paraId="0658B660"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U 2019. su izvršeni rashodi u iznosu 1.182.749,73 kn i odnosili su se na:</w:t>
      </w:r>
    </w:p>
    <w:p w14:paraId="14593F4B" w14:textId="41307CD9"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 kapitalnu pomoć društvu u vlasništvu Općine (Čistoća i zelenilo Konavle d.o.o.) za nadogradnju sustava parkinga u Cavtatu u iznosu 496.182,77 kn (nabava sustava i opreme za nadogradnju sustava kontrole parkiranja u Cavtatu u iznosu 151.626,57 kn, nadogradnja proširenja sustava prepoznavanja registarskih oznaka u iznosu 138.609,85 kn, proširenje sustava naplate s mogućnošću plaćanja kroz različite kanale plaćanja u iznosu 171.446,35 kn, te građevinsko obrtnički radovi – prilagodba za upravljanje novim sustavom parkiranja u iznosu 34.500 kn, </w:t>
      </w:r>
    </w:p>
    <w:p w14:paraId="3EDDDF7C"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izgradnju parkinga na Grudi u iznosu 686.566,96 kn (otkup zemljišta za izgradnju u iznosu 292.411,74 kn od fizičke osobe (743 m²), građevinski radovi u vrijednosti 382.773,68 kn i usluge nadzora nad radovima u iznosu 11.381,54 kn).</w:t>
      </w:r>
    </w:p>
    <w:p w14:paraId="60D37D93"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p>
    <w:p w14:paraId="2C854EF7" w14:textId="5B768EB1"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Na temelju provedenog postupka nabave, zaključen je u kolovozu 2019. s odabranim izvoditeljem (Texo </w:t>
      </w:r>
      <w:proofErr w:type="spellStart"/>
      <w:r w:rsidRPr="00B33A2D">
        <w:rPr>
          <w:rFonts w:ascii="Arial" w:eastAsia="Times New Roman" w:hAnsi="Arial" w:cs="Arial"/>
        </w:rPr>
        <w:t>molior</w:t>
      </w:r>
      <w:proofErr w:type="spellEnd"/>
      <w:r w:rsidRPr="00B33A2D">
        <w:rPr>
          <w:rFonts w:ascii="Arial" w:eastAsia="Times New Roman" w:hAnsi="Arial" w:cs="Arial"/>
        </w:rPr>
        <w:t xml:space="preserve"> d.o.o.) ugovor za radove uređenja parkirališta u naselju Gruda u iznosu 487.651 kn što s porezom čini 609.563,75 kn. Izvođač je u 2019. ispostavio dvije privremene u ukupnom iznosu 382.773,68 kn s porezom na dodanu vrijednost. Radovi nadzora nad radovima ugovoreni su u vrijednosti 18.125 kn, a izvršeni su u vrijednosti 11.381,54 kn.</w:t>
      </w:r>
    </w:p>
    <w:p w14:paraId="1133160D"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p>
    <w:p w14:paraId="6FE1ACAA" w14:textId="15EA1F35" w:rsidR="00686E08" w:rsidRPr="00B33A2D" w:rsidRDefault="00686E08"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U 2020. su izvršeni rashodi u iznosu 510.481,79 kn koji se odnose na otkup 251m² zemljišta za proširenje parkinga, dok su u 2021. izvršeni rashodi u obliku kapitalne pomoći društvu koje upravlja parkingom u iznosu 19.016,56 kn a za potrebe nabave opreme za nadzorni sustav parkinga i javnih površina.</w:t>
      </w:r>
    </w:p>
    <w:p w14:paraId="3FA9DB96" w14:textId="77777777" w:rsidR="00686E08" w:rsidRPr="00B33A2D" w:rsidRDefault="00686E08" w:rsidP="00686E08">
      <w:pPr>
        <w:autoSpaceDE w:val="0"/>
        <w:autoSpaceDN w:val="0"/>
        <w:adjustRightInd w:val="0"/>
        <w:spacing w:after="0" w:line="240" w:lineRule="auto"/>
        <w:jc w:val="both"/>
        <w:rPr>
          <w:rFonts w:ascii="Arial" w:eastAsia="Times New Roman" w:hAnsi="Arial" w:cs="Arial"/>
        </w:rPr>
      </w:pPr>
    </w:p>
    <w:p w14:paraId="2346D51D" w14:textId="2ABCD37F" w:rsidR="008D50C0" w:rsidRPr="00B33A2D" w:rsidRDefault="008D50C0" w:rsidP="00686E08">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U 2023. su izvršeni rashodi u iznosu </w:t>
      </w:r>
      <w:r w:rsidR="00B33A2D" w:rsidRPr="00B33A2D">
        <w:rPr>
          <w:rFonts w:ascii="Arial" w:eastAsia="Times New Roman" w:hAnsi="Arial" w:cs="Arial"/>
        </w:rPr>
        <w:t>102.673,13</w:t>
      </w:r>
      <w:r w:rsidRPr="00B33A2D">
        <w:rPr>
          <w:rFonts w:ascii="Arial" w:eastAsia="Times New Roman" w:hAnsi="Arial" w:cs="Arial"/>
        </w:rPr>
        <w:t xml:space="preserve"> € za parkinge i to:</w:t>
      </w:r>
    </w:p>
    <w:p w14:paraId="14D28989" w14:textId="4355E67F" w:rsidR="00D471AD" w:rsidRPr="00B33A2D" w:rsidRDefault="008D50C0" w:rsidP="00D471AD">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 prijenosi sredstava kapitalne pomoći u iznosu </w:t>
      </w:r>
      <w:r w:rsidR="00B33A2D" w:rsidRPr="00B33A2D">
        <w:rPr>
          <w:rFonts w:ascii="Arial" w:eastAsia="Times New Roman" w:hAnsi="Arial" w:cs="Arial"/>
        </w:rPr>
        <w:t>72.688,10</w:t>
      </w:r>
      <w:r w:rsidRPr="00B33A2D">
        <w:rPr>
          <w:rFonts w:ascii="Arial" w:eastAsia="Times New Roman" w:hAnsi="Arial" w:cs="Arial"/>
        </w:rPr>
        <w:t xml:space="preserve"> € društvu u vlasništvu Općine (društvo Čistoća i zelenilo Konavle d.o.o.) koje upravlja parkingom u Cavtatu i to za proširenje parkinga u Cavtatu </w:t>
      </w:r>
      <w:r w:rsidR="00D471AD" w:rsidRPr="00B33A2D">
        <w:rPr>
          <w:rFonts w:ascii="Arial" w:eastAsia="Times New Roman" w:hAnsi="Arial" w:cs="Arial"/>
        </w:rPr>
        <w:t xml:space="preserve">s postavljanjem javne rasvjete </w:t>
      </w:r>
      <w:r w:rsidRPr="00B33A2D">
        <w:rPr>
          <w:rFonts w:ascii="Arial" w:eastAsia="Times New Roman" w:hAnsi="Arial" w:cs="Arial"/>
        </w:rPr>
        <w:t xml:space="preserve">(zemljište otkupljeno 2020. godine) u iznosu </w:t>
      </w:r>
      <w:r w:rsidR="00D471AD" w:rsidRPr="00B33A2D">
        <w:rPr>
          <w:rFonts w:ascii="Arial" w:eastAsia="Times New Roman" w:hAnsi="Arial" w:cs="Arial"/>
        </w:rPr>
        <w:t>23.274,27 €, za nabavu spremnika za novčanice, jedinica za kodiranje karata i video nadzor parking u iznosu 5.653,43 €,</w:t>
      </w:r>
      <w:r w:rsidR="00B33A2D" w:rsidRPr="00B33A2D">
        <w:rPr>
          <w:rFonts w:ascii="Arial" w:eastAsia="Times New Roman" w:hAnsi="Arial" w:cs="Arial"/>
        </w:rPr>
        <w:t xml:space="preserve"> te naplatni uređaj na parkingu 43.760,40 €,</w:t>
      </w:r>
    </w:p>
    <w:p w14:paraId="2B65D0DD" w14:textId="61D351B0" w:rsidR="008D50C0" w:rsidRPr="00B33A2D" w:rsidRDefault="00D471AD" w:rsidP="00D471AD">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za potrebe proširenja parkinga u ulici Tiha obavljena je sječa gustog raslinja u iznosu 4.650 €,</w:t>
      </w:r>
    </w:p>
    <w:p w14:paraId="13C30320" w14:textId="1245328C" w:rsidR="00B33A2D" w:rsidRPr="00B33A2D" w:rsidRDefault="00B33A2D" w:rsidP="00D471AD">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obavljeno je tam</w:t>
      </w:r>
      <w:r w:rsidR="00090C07">
        <w:rPr>
          <w:rFonts w:ascii="Arial" w:eastAsia="Times New Roman" w:hAnsi="Arial" w:cs="Arial"/>
        </w:rPr>
        <w:t>po</w:t>
      </w:r>
      <w:r w:rsidRPr="00B33A2D">
        <w:rPr>
          <w:rFonts w:ascii="Arial" w:eastAsia="Times New Roman" w:hAnsi="Arial" w:cs="Arial"/>
        </w:rPr>
        <w:t>n</w:t>
      </w:r>
      <w:r w:rsidR="00090C07">
        <w:rPr>
          <w:rFonts w:ascii="Arial" w:eastAsia="Times New Roman" w:hAnsi="Arial" w:cs="Arial"/>
        </w:rPr>
        <w:t>i</w:t>
      </w:r>
      <w:r w:rsidRPr="00B33A2D">
        <w:rPr>
          <w:rFonts w:ascii="Arial" w:eastAsia="Times New Roman" w:hAnsi="Arial" w:cs="Arial"/>
        </w:rPr>
        <w:t>ranje dijela parkinga uz cestu prema hotelu Albatros u iznosu 5.125 €,</w:t>
      </w:r>
    </w:p>
    <w:p w14:paraId="0C080CED" w14:textId="1C003B54" w:rsidR="00D471AD" w:rsidRPr="00B33A2D" w:rsidRDefault="00D471AD" w:rsidP="00D471AD">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 izrađen je izvedbeni projekt proširenja parkinga u Tihoj u iznosu 5.972,53 €, </w:t>
      </w:r>
    </w:p>
    <w:p w14:paraId="43F5D379" w14:textId="6DAE0033" w:rsidR="00D471AD" w:rsidRPr="00B33A2D" w:rsidRDefault="00D471AD" w:rsidP="00D471AD">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xml:space="preserve">- izrađeno idejno rješenje parkirališta uz groblje Sveta Nedjelja u Čilipima u iznosu 750 </w:t>
      </w:r>
      <w:r w:rsidR="00BB0987" w:rsidRPr="00B33A2D">
        <w:rPr>
          <w:rFonts w:ascii="Arial" w:eastAsia="Times New Roman" w:hAnsi="Arial" w:cs="Arial"/>
        </w:rPr>
        <w:t>€</w:t>
      </w:r>
      <w:r w:rsidR="00B33A2D" w:rsidRPr="00B33A2D">
        <w:rPr>
          <w:rFonts w:ascii="Arial" w:eastAsia="Times New Roman" w:hAnsi="Arial" w:cs="Arial"/>
        </w:rPr>
        <w:t xml:space="preserve">, te </w:t>
      </w:r>
    </w:p>
    <w:p w14:paraId="553F5FAE" w14:textId="7B3197D7" w:rsidR="00B33A2D" w:rsidRPr="00B33A2D" w:rsidRDefault="00B33A2D" w:rsidP="00D471AD">
      <w:pPr>
        <w:autoSpaceDE w:val="0"/>
        <w:autoSpaceDN w:val="0"/>
        <w:adjustRightInd w:val="0"/>
        <w:spacing w:after="0" w:line="240" w:lineRule="auto"/>
        <w:jc w:val="both"/>
        <w:rPr>
          <w:rFonts w:ascii="Arial" w:eastAsia="Times New Roman" w:hAnsi="Arial" w:cs="Arial"/>
        </w:rPr>
      </w:pPr>
      <w:r w:rsidRPr="00B33A2D">
        <w:rPr>
          <w:rFonts w:ascii="Arial" w:eastAsia="Times New Roman" w:hAnsi="Arial" w:cs="Arial"/>
        </w:rPr>
        <w:t>- pokrenut postupak postavljanja videonadzora sustava parkiranja u blizini zračne luke (nabava kamera i komunikacijske opreme) u iznosu 13.487,50 €.</w:t>
      </w:r>
    </w:p>
    <w:p w14:paraId="4C6749A0" w14:textId="77777777" w:rsidR="00D471AD" w:rsidRDefault="00D471AD" w:rsidP="00D471AD">
      <w:pPr>
        <w:autoSpaceDE w:val="0"/>
        <w:autoSpaceDN w:val="0"/>
        <w:adjustRightInd w:val="0"/>
        <w:spacing w:after="0" w:line="240" w:lineRule="auto"/>
        <w:jc w:val="both"/>
        <w:rPr>
          <w:rFonts w:ascii="Arial" w:eastAsia="Times New Roman" w:hAnsi="Arial" w:cs="Arial"/>
        </w:rPr>
      </w:pPr>
    </w:p>
    <w:p w14:paraId="64437BC8" w14:textId="20728505" w:rsidR="00FA511A" w:rsidRDefault="00FA511A" w:rsidP="00D471AD">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 xml:space="preserve">U 2024. godini </w:t>
      </w:r>
      <w:r w:rsidR="00E87377">
        <w:rPr>
          <w:rFonts w:ascii="Arial" w:eastAsia="Times New Roman" w:hAnsi="Arial" w:cs="Arial"/>
        </w:rPr>
        <w:t>izvršeni su rashodi za uređenje parkinga u iznosu 127.814,18 € i to:</w:t>
      </w:r>
    </w:p>
    <w:p w14:paraId="2FDD5AC6" w14:textId="0DBD3692" w:rsidR="00E87377" w:rsidRDefault="00E87377" w:rsidP="00E87377">
      <w:pPr>
        <w:pStyle w:val="Odlomakpopisa"/>
        <w:numPr>
          <w:ilvl w:val="0"/>
          <w:numId w:val="9"/>
        </w:numPr>
        <w:autoSpaceDE w:val="0"/>
        <w:autoSpaceDN w:val="0"/>
        <w:adjustRightInd w:val="0"/>
        <w:rPr>
          <w:rFonts w:ascii="Arial" w:hAnsi="Arial" w:cs="Arial"/>
        </w:rPr>
      </w:pPr>
      <w:r>
        <w:rPr>
          <w:rFonts w:ascii="Arial" w:hAnsi="Arial" w:cs="Arial"/>
        </w:rPr>
        <w:t>radovi uređenja parkinga u Tihoj 116.566,25 €,</w:t>
      </w:r>
    </w:p>
    <w:p w14:paraId="15C59067" w14:textId="38510A8D" w:rsidR="00E87377" w:rsidRDefault="00E87377" w:rsidP="00E87377">
      <w:pPr>
        <w:pStyle w:val="Odlomakpopisa"/>
        <w:numPr>
          <w:ilvl w:val="0"/>
          <w:numId w:val="9"/>
        </w:numPr>
        <w:autoSpaceDE w:val="0"/>
        <w:autoSpaceDN w:val="0"/>
        <w:adjustRightInd w:val="0"/>
        <w:rPr>
          <w:rFonts w:ascii="Arial" w:hAnsi="Arial" w:cs="Arial"/>
        </w:rPr>
      </w:pPr>
      <w:r>
        <w:rPr>
          <w:rFonts w:ascii="Arial" w:hAnsi="Arial" w:cs="Arial"/>
        </w:rPr>
        <w:t>nadzor radova u Tihoj 1.875 €,</w:t>
      </w:r>
    </w:p>
    <w:p w14:paraId="00C6A1DB" w14:textId="2B06414C" w:rsidR="00E87377" w:rsidRDefault="00E87377" w:rsidP="00E87377">
      <w:pPr>
        <w:pStyle w:val="Odlomakpopisa"/>
        <w:numPr>
          <w:ilvl w:val="0"/>
          <w:numId w:val="9"/>
        </w:numPr>
        <w:autoSpaceDE w:val="0"/>
        <w:autoSpaceDN w:val="0"/>
        <w:adjustRightInd w:val="0"/>
        <w:rPr>
          <w:rFonts w:ascii="Arial" w:hAnsi="Arial" w:cs="Arial"/>
        </w:rPr>
      </w:pPr>
      <w:r>
        <w:rPr>
          <w:rFonts w:ascii="Arial" w:hAnsi="Arial" w:cs="Arial"/>
        </w:rPr>
        <w:t>uređenje parkinga u Cavtatu 7.055,30 €,</w:t>
      </w:r>
    </w:p>
    <w:p w14:paraId="6DC40345" w14:textId="47D5D6C9" w:rsidR="00E87377" w:rsidRPr="00E87377" w:rsidRDefault="00E87377" w:rsidP="00E87377">
      <w:pPr>
        <w:pStyle w:val="Odlomakpopisa"/>
        <w:numPr>
          <w:ilvl w:val="0"/>
          <w:numId w:val="9"/>
        </w:numPr>
        <w:autoSpaceDE w:val="0"/>
        <w:autoSpaceDN w:val="0"/>
        <w:adjustRightInd w:val="0"/>
        <w:rPr>
          <w:rFonts w:ascii="Arial" w:hAnsi="Arial" w:cs="Arial"/>
        </w:rPr>
      </w:pPr>
      <w:r w:rsidRPr="00B33A2D">
        <w:rPr>
          <w:rFonts w:ascii="Arial" w:hAnsi="Arial" w:cs="Arial"/>
        </w:rPr>
        <w:t>- prijenosi sredstava kapitalne pomoći u iznosu</w:t>
      </w:r>
      <w:r>
        <w:rPr>
          <w:rFonts w:ascii="Arial" w:hAnsi="Arial" w:cs="Arial"/>
        </w:rPr>
        <w:t xml:space="preserve"> 2.317,63 € </w:t>
      </w:r>
      <w:r w:rsidRPr="00B33A2D">
        <w:rPr>
          <w:rFonts w:ascii="Arial" w:hAnsi="Arial" w:cs="Arial"/>
        </w:rPr>
        <w:t>društvu u vlasništvu Općine (društvo Čistoća i zelenilo Konavle d.o.o.) koje upravlja parkingom u Cavtatu</w:t>
      </w:r>
      <w:r>
        <w:rPr>
          <w:rFonts w:ascii="Arial" w:hAnsi="Arial" w:cs="Arial"/>
        </w:rPr>
        <w:t xml:space="preserve"> za nabavu opreme.</w:t>
      </w:r>
    </w:p>
    <w:p w14:paraId="555126B4" w14:textId="77777777" w:rsidR="0016632C" w:rsidRPr="00285C6F" w:rsidRDefault="0016632C" w:rsidP="00B20566">
      <w:pPr>
        <w:autoSpaceDE w:val="0"/>
        <w:autoSpaceDN w:val="0"/>
        <w:adjustRightInd w:val="0"/>
        <w:spacing w:after="0" w:line="240" w:lineRule="auto"/>
        <w:jc w:val="both"/>
        <w:rPr>
          <w:rFonts w:ascii="Arial" w:eastAsia="Times New Roman" w:hAnsi="Arial" w:cs="Arial"/>
        </w:rPr>
      </w:pPr>
    </w:p>
    <w:p w14:paraId="30377EE0" w14:textId="77777777"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 xml:space="preserve">T209211: Izgradnja nogostupa, </w:t>
      </w:r>
      <w:proofErr w:type="spellStart"/>
      <w:r w:rsidRPr="00285C6F">
        <w:rPr>
          <w:rFonts w:ascii="Arial" w:eastAsia="Times New Roman" w:hAnsi="Arial" w:cs="Arial"/>
          <w:b/>
        </w:rPr>
        <w:t>Poluganje</w:t>
      </w:r>
      <w:proofErr w:type="spellEnd"/>
    </w:p>
    <w:p w14:paraId="267B806E" w14:textId="77777777" w:rsidR="00D471AD" w:rsidRPr="00285C6F" w:rsidRDefault="00D471AD" w:rsidP="00B20566">
      <w:pPr>
        <w:autoSpaceDE w:val="0"/>
        <w:autoSpaceDN w:val="0"/>
        <w:adjustRightInd w:val="0"/>
        <w:spacing w:after="0" w:line="240" w:lineRule="auto"/>
        <w:jc w:val="both"/>
        <w:rPr>
          <w:rFonts w:ascii="Arial" w:eastAsia="Times New Roman" w:hAnsi="Arial" w:cs="Arial"/>
        </w:rPr>
      </w:pPr>
    </w:p>
    <w:p w14:paraId="5C0B3555" w14:textId="43457765" w:rsidR="00B20566" w:rsidRPr="00285C6F" w:rsidRDefault="00D471AD"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Procijenjena vrijednost investicije ranijih godina je bila 300.000 kn</w:t>
      </w:r>
      <w:r w:rsidR="00285C6F" w:rsidRPr="00285C6F">
        <w:rPr>
          <w:rFonts w:ascii="Arial" w:eastAsia="Times New Roman" w:hAnsi="Arial" w:cs="Arial"/>
        </w:rPr>
        <w:t xml:space="preserve"> (39.816,84 €)</w:t>
      </w:r>
      <w:r w:rsidRPr="00285C6F">
        <w:rPr>
          <w:rFonts w:ascii="Arial" w:eastAsia="Times New Roman" w:hAnsi="Arial" w:cs="Arial"/>
        </w:rPr>
        <w:t>.</w:t>
      </w:r>
    </w:p>
    <w:p w14:paraId="3509F58A"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Pokazatelj rezultata je: postotak dovršenosti planiranog nogostupa. </w:t>
      </w:r>
    </w:p>
    <w:p w14:paraId="5A1D8C0B" w14:textId="4402454E"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0% (nula), ciljna vrijednost za 202</w:t>
      </w:r>
      <w:r w:rsidR="00E87377">
        <w:rPr>
          <w:rFonts w:ascii="Arial" w:eastAsia="Times New Roman" w:hAnsi="Arial" w:cs="Arial"/>
        </w:rPr>
        <w:t>4</w:t>
      </w:r>
      <w:r w:rsidRPr="00285C6F">
        <w:rPr>
          <w:rFonts w:ascii="Arial" w:eastAsia="Times New Roman" w:hAnsi="Arial" w:cs="Arial"/>
        </w:rPr>
        <w:t>. = 0%, za 202</w:t>
      </w:r>
      <w:r w:rsidR="00E87377">
        <w:rPr>
          <w:rFonts w:ascii="Arial" w:eastAsia="Times New Roman" w:hAnsi="Arial" w:cs="Arial"/>
        </w:rPr>
        <w:t>5</w:t>
      </w:r>
      <w:r w:rsidRPr="00285C6F">
        <w:rPr>
          <w:rFonts w:ascii="Arial" w:eastAsia="Times New Roman" w:hAnsi="Arial" w:cs="Arial"/>
        </w:rPr>
        <w:t>. = 100%, 202</w:t>
      </w:r>
      <w:r w:rsidR="00E87377">
        <w:rPr>
          <w:rFonts w:ascii="Arial" w:eastAsia="Times New Roman" w:hAnsi="Arial" w:cs="Arial"/>
        </w:rPr>
        <w:t>6</w:t>
      </w:r>
      <w:r w:rsidRPr="00285C6F">
        <w:rPr>
          <w:rFonts w:ascii="Arial" w:eastAsia="Times New Roman" w:hAnsi="Arial" w:cs="Arial"/>
        </w:rPr>
        <w:t>. = 100%</w:t>
      </w:r>
      <w:r w:rsidR="00D471AD" w:rsidRPr="00285C6F">
        <w:rPr>
          <w:rFonts w:ascii="Arial" w:eastAsia="Times New Roman" w:hAnsi="Arial" w:cs="Arial"/>
        </w:rPr>
        <w:t xml:space="preserve">. </w:t>
      </w:r>
    </w:p>
    <w:p w14:paraId="3A9264D4"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1D32E2E6" w14:textId="0547FA9A" w:rsidR="00B20566" w:rsidRPr="00285C6F" w:rsidRDefault="00B20566" w:rsidP="00B20566">
      <w:pPr>
        <w:autoSpaceDE w:val="0"/>
        <w:autoSpaceDN w:val="0"/>
        <w:adjustRightInd w:val="0"/>
        <w:spacing w:after="0" w:line="240" w:lineRule="auto"/>
        <w:jc w:val="both"/>
        <w:rPr>
          <w:rFonts w:ascii="Arial" w:eastAsia="Calibri" w:hAnsi="Arial" w:cs="Arial"/>
        </w:rPr>
      </w:pPr>
      <w:r w:rsidRPr="00285C6F">
        <w:rPr>
          <w:rFonts w:ascii="Arial" w:eastAsia="Times New Roman" w:hAnsi="Arial" w:cs="Arial"/>
        </w:rPr>
        <w:t>U 2018. r</w:t>
      </w:r>
      <w:r w:rsidRPr="00285C6F">
        <w:rPr>
          <w:rFonts w:ascii="Arial" w:eastAsia="Calibri" w:hAnsi="Arial" w:cs="Arial"/>
        </w:rPr>
        <w:t>ashodi su izvršeni u iznosu 18.750 kn i odnose se na izradu izvedbenog projekta nogostupa uz lokalnu cestu u naselju.</w:t>
      </w:r>
    </w:p>
    <w:p w14:paraId="17EFCF1D" w14:textId="24AEA4F8"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U razdoblju 2019.-202</w:t>
      </w:r>
      <w:r w:rsidR="00E87377">
        <w:rPr>
          <w:rFonts w:ascii="Arial" w:eastAsia="Times New Roman" w:hAnsi="Arial" w:cs="Arial"/>
        </w:rPr>
        <w:t>4</w:t>
      </w:r>
      <w:r w:rsidRPr="00285C6F">
        <w:rPr>
          <w:rFonts w:ascii="Arial" w:eastAsia="Times New Roman" w:hAnsi="Arial" w:cs="Arial"/>
        </w:rPr>
        <w:t>. nije bilo rashoda</w:t>
      </w:r>
      <w:r w:rsidR="00D471AD" w:rsidRPr="00285C6F">
        <w:rPr>
          <w:rFonts w:ascii="Arial" w:eastAsia="Times New Roman" w:hAnsi="Arial" w:cs="Arial"/>
        </w:rPr>
        <w:t>.</w:t>
      </w:r>
    </w:p>
    <w:p w14:paraId="65E956B0"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3EA3F2AE" w14:textId="77777777"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lastRenderedPageBreak/>
        <w:t xml:space="preserve">K209214: Nogostup uz D8 Gruda - </w:t>
      </w:r>
      <w:proofErr w:type="spellStart"/>
      <w:r w:rsidRPr="00285C6F">
        <w:rPr>
          <w:rFonts w:ascii="Arial" w:eastAsia="Times New Roman" w:hAnsi="Arial" w:cs="Arial"/>
          <w:b/>
        </w:rPr>
        <w:t>Tušići</w:t>
      </w:r>
      <w:proofErr w:type="spellEnd"/>
    </w:p>
    <w:p w14:paraId="32A1CEBC"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0DDB388" w14:textId="4D3F7E37" w:rsidR="00D471AD" w:rsidRPr="00285C6F" w:rsidRDefault="00D471AD"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Procijenjena vrijednost investicije ranijih godina je bila 850.000 kn</w:t>
      </w:r>
      <w:r w:rsidR="00285C6F" w:rsidRPr="00285C6F">
        <w:rPr>
          <w:rFonts w:ascii="Arial" w:eastAsia="Times New Roman" w:hAnsi="Arial" w:cs="Arial"/>
        </w:rPr>
        <w:t xml:space="preserve"> (112.814,39 €)</w:t>
      </w:r>
      <w:r w:rsidRPr="00285C6F">
        <w:rPr>
          <w:rFonts w:ascii="Arial" w:eastAsia="Times New Roman" w:hAnsi="Arial" w:cs="Arial"/>
        </w:rPr>
        <w:t>.</w:t>
      </w:r>
    </w:p>
    <w:p w14:paraId="0484CDC1" w14:textId="47E54039"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Pokazatelj rezultata je: postotak izgrađenosti planiranog nogostupa duljine 900 m. Radovi će se izvoditi u fazama.</w:t>
      </w:r>
    </w:p>
    <w:p w14:paraId="75D61537" w14:textId="22A4F4C9"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0% (nula), ciljna vrijednost za 202</w:t>
      </w:r>
      <w:r w:rsidR="00E87377">
        <w:rPr>
          <w:rFonts w:ascii="Arial" w:eastAsia="Times New Roman" w:hAnsi="Arial" w:cs="Arial"/>
        </w:rPr>
        <w:t>4</w:t>
      </w:r>
      <w:r w:rsidRPr="00285C6F">
        <w:rPr>
          <w:rFonts w:ascii="Arial" w:eastAsia="Times New Roman" w:hAnsi="Arial" w:cs="Arial"/>
        </w:rPr>
        <w:t>. = 0%, za 202</w:t>
      </w:r>
      <w:r w:rsidR="00E87377">
        <w:rPr>
          <w:rFonts w:ascii="Arial" w:eastAsia="Times New Roman" w:hAnsi="Arial" w:cs="Arial"/>
        </w:rPr>
        <w:t>5</w:t>
      </w:r>
      <w:r w:rsidRPr="00285C6F">
        <w:rPr>
          <w:rFonts w:ascii="Arial" w:eastAsia="Times New Roman" w:hAnsi="Arial" w:cs="Arial"/>
        </w:rPr>
        <w:t>. = 0%, 202</w:t>
      </w:r>
      <w:r w:rsidR="00E87377">
        <w:rPr>
          <w:rFonts w:ascii="Arial" w:eastAsia="Times New Roman" w:hAnsi="Arial" w:cs="Arial"/>
        </w:rPr>
        <w:t>6</w:t>
      </w:r>
      <w:r w:rsidRPr="00285C6F">
        <w:rPr>
          <w:rFonts w:ascii="Arial" w:eastAsia="Times New Roman" w:hAnsi="Arial" w:cs="Arial"/>
        </w:rPr>
        <w:t>. = 20%</w:t>
      </w:r>
    </w:p>
    <w:p w14:paraId="545DB96D" w14:textId="0751FC08"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Nisu započeti radovi. </w:t>
      </w:r>
    </w:p>
    <w:p w14:paraId="2A9F754C"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263B143" w14:textId="77777777"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 xml:space="preserve">K209215: Nogostup naselje </w:t>
      </w:r>
      <w:proofErr w:type="spellStart"/>
      <w:r w:rsidRPr="00285C6F">
        <w:rPr>
          <w:rFonts w:ascii="Arial" w:eastAsia="Times New Roman" w:hAnsi="Arial" w:cs="Arial"/>
          <w:b/>
        </w:rPr>
        <w:t>Zvekovica</w:t>
      </w:r>
      <w:proofErr w:type="spellEnd"/>
      <w:r w:rsidRPr="00285C6F">
        <w:rPr>
          <w:rFonts w:ascii="Arial" w:eastAsia="Times New Roman" w:hAnsi="Arial" w:cs="Arial"/>
          <w:b/>
        </w:rPr>
        <w:t xml:space="preserve"> </w:t>
      </w:r>
    </w:p>
    <w:p w14:paraId="2F229F2F" w14:textId="77777777" w:rsidR="00D471AD" w:rsidRPr="00285C6F" w:rsidRDefault="00D471AD" w:rsidP="00B20566">
      <w:pPr>
        <w:autoSpaceDE w:val="0"/>
        <w:autoSpaceDN w:val="0"/>
        <w:adjustRightInd w:val="0"/>
        <w:spacing w:after="0" w:line="240" w:lineRule="auto"/>
        <w:jc w:val="both"/>
        <w:rPr>
          <w:rFonts w:ascii="Arial" w:eastAsia="Times New Roman" w:hAnsi="Arial" w:cs="Arial"/>
        </w:rPr>
      </w:pPr>
    </w:p>
    <w:p w14:paraId="05942A37" w14:textId="166B9A79" w:rsidR="00B20566" w:rsidRPr="00285C6F" w:rsidRDefault="00D471AD"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Procijenjena vrijednost investicije ranijih godina je bila 200.000 kn</w:t>
      </w:r>
      <w:r w:rsidR="00285C6F" w:rsidRPr="00285C6F">
        <w:rPr>
          <w:rFonts w:ascii="Arial" w:eastAsia="Times New Roman" w:hAnsi="Arial" w:cs="Arial"/>
        </w:rPr>
        <w:t xml:space="preserve"> (26.544,56 €)</w:t>
      </w:r>
      <w:r w:rsidRPr="00285C6F">
        <w:rPr>
          <w:rFonts w:ascii="Arial" w:eastAsia="Times New Roman" w:hAnsi="Arial" w:cs="Arial"/>
        </w:rPr>
        <w:t>.</w:t>
      </w:r>
    </w:p>
    <w:p w14:paraId="20242F6A"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Pokazatelj rezultata je: postotak dovršenosti radova</w:t>
      </w:r>
    </w:p>
    <w:p w14:paraId="273BA829" w14:textId="60AE8B1D"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0 (nula), a ciljna vrijednost 202</w:t>
      </w:r>
      <w:r w:rsidR="00E87377">
        <w:rPr>
          <w:rFonts w:ascii="Arial" w:eastAsia="Times New Roman" w:hAnsi="Arial" w:cs="Arial"/>
        </w:rPr>
        <w:t>4</w:t>
      </w:r>
      <w:r w:rsidRPr="00285C6F">
        <w:rPr>
          <w:rFonts w:ascii="Arial" w:eastAsia="Times New Roman" w:hAnsi="Arial" w:cs="Arial"/>
        </w:rPr>
        <w:t xml:space="preserve">. = </w:t>
      </w:r>
      <w:r w:rsidR="0029154A" w:rsidRPr="00285C6F">
        <w:rPr>
          <w:rFonts w:ascii="Arial" w:eastAsia="Times New Roman" w:hAnsi="Arial" w:cs="Arial"/>
        </w:rPr>
        <w:t>100</w:t>
      </w:r>
      <w:r w:rsidRPr="00285C6F">
        <w:rPr>
          <w:rFonts w:ascii="Arial" w:eastAsia="Times New Roman" w:hAnsi="Arial" w:cs="Arial"/>
        </w:rPr>
        <w:t>%, 202</w:t>
      </w:r>
      <w:r w:rsidR="00E87377">
        <w:rPr>
          <w:rFonts w:ascii="Arial" w:eastAsia="Times New Roman" w:hAnsi="Arial" w:cs="Arial"/>
        </w:rPr>
        <w:t>5</w:t>
      </w:r>
      <w:r w:rsidRPr="00285C6F">
        <w:rPr>
          <w:rFonts w:ascii="Arial" w:eastAsia="Times New Roman" w:hAnsi="Arial" w:cs="Arial"/>
        </w:rPr>
        <w:t>. = 100%, 202</w:t>
      </w:r>
      <w:r w:rsidR="00E87377">
        <w:rPr>
          <w:rFonts w:ascii="Arial" w:eastAsia="Times New Roman" w:hAnsi="Arial" w:cs="Arial"/>
        </w:rPr>
        <w:t>6</w:t>
      </w:r>
      <w:r w:rsidRPr="00285C6F">
        <w:rPr>
          <w:rFonts w:ascii="Arial" w:eastAsia="Times New Roman" w:hAnsi="Arial" w:cs="Arial"/>
        </w:rPr>
        <w:t xml:space="preserve">. = 100% </w:t>
      </w:r>
    </w:p>
    <w:p w14:paraId="174C8AC4" w14:textId="77777777" w:rsidR="00D471AD" w:rsidRPr="00285C6F" w:rsidRDefault="00D471AD" w:rsidP="00B20566">
      <w:pPr>
        <w:autoSpaceDE w:val="0"/>
        <w:autoSpaceDN w:val="0"/>
        <w:adjustRightInd w:val="0"/>
        <w:spacing w:after="0" w:line="240" w:lineRule="auto"/>
        <w:jc w:val="both"/>
        <w:rPr>
          <w:rFonts w:ascii="Arial" w:eastAsia="Times New Roman" w:hAnsi="Arial" w:cs="Arial"/>
        </w:rPr>
      </w:pPr>
    </w:p>
    <w:p w14:paraId="36AEFEA4" w14:textId="67126C70"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U 202</w:t>
      </w:r>
      <w:r w:rsidR="0029154A" w:rsidRPr="00285C6F">
        <w:rPr>
          <w:rFonts w:ascii="Arial" w:eastAsia="Times New Roman" w:hAnsi="Arial" w:cs="Arial"/>
        </w:rPr>
        <w:t>3</w:t>
      </w:r>
      <w:r w:rsidRPr="00285C6F">
        <w:rPr>
          <w:rFonts w:ascii="Arial" w:eastAsia="Times New Roman" w:hAnsi="Arial" w:cs="Arial"/>
        </w:rPr>
        <w:t xml:space="preserve">. je </w:t>
      </w:r>
      <w:r w:rsidR="00285C6F" w:rsidRPr="00285C6F">
        <w:rPr>
          <w:rFonts w:ascii="Arial" w:eastAsia="Times New Roman" w:hAnsi="Arial" w:cs="Arial"/>
        </w:rPr>
        <w:t xml:space="preserve">bilo </w:t>
      </w:r>
      <w:r w:rsidRPr="00285C6F">
        <w:rPr>
          <w:rFonts w:ascii="Arial" w:eastAsia="Times New Roman" w:hAnsi="Arial" w:cs="Arial"/>
        </w:rPr>
        <w:t>planirano urediti 160 metara nogostupa.</w:t>
      </w:r>
    </w:p>
    <w:p w14:paraId="726BB9EF"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29C8F64B" w14:textId="653C65BF" w:rsidR="00B20566" w:rsidRPr="00285C6F" w:rsidRDefault="00B20566" w:rsidP="00285C6F">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Nisu započeti radovi</w:t>
      </w:r>
      <w:r w:rsidR="00285C6F" w:rsidRPr="00285C6F">
        <w:rPr>
          <w:rFonts w:ascii="Arial" w:eastAsia="Times New Roman" w:hAnsi="Arial" w:cs="Arial"/>
        </w:rPr>
        <w:t>, a izvršeni su rashodi</w:t>
      </w:r>
      <w:r w:rsidR="00E87377">
        <w:rPr>
          <w:rFonts w:ascii="Arial" w:eastAsia="Times New Roman" w:hAnsi="Arial" w:cs="Arial"/>
        </w:rPr>
        <w:t xml:space="preserve"> 2023. godine</w:t>
      </w:r>
      <w:r w:rsidR="00285C6F" w:rsidRPr="00285C6F">
        <w:rPr>
          <w:rFonts w:ascii="Arial" w:eastAsia="Times New Roman" w:hAnsi="Arial" w:cs="Arial"/>
        </w:rPr>
        <w:t xml:space="preserve"> u ukupnom iznosu 1.125 € (ovlašteni inženjer građevinarstva – kontrolna ispitivanja troškovnika, izrada troškovnika komunalne infrastrukture vode i odvodnje Pješačke staze D8 od vijadukta Obod do raskrižja </w:t>
      </w:r>
      <w:proofErr w:type="spellStart"/>
      <w:r w:rsidR="00285C6F" w:rsidRPr="00285C6F">
        <w:rPr>
          <w:rFonts w:ascii="Arial" w:eastAsia="Times New Roman" w:hAnsi="Arial" w:cs="Arial"/>
        </w:rPr>
        <w:t>Zvekovica</w:t>
      </w:r>
      <w:proofErr w:type="spellEnd"/>
      <w:r w:rsidR="00285C6F" w:rsidRPr="00285C6F">
        <w:rPr>
          <w:rFonts w:ascii="Arial" w:eastAsia="Times New Roman" w:hAnsi="Arial" w:cs="Arial"/>
        </w:rPr>
        <w:t>).</w:t>
      </w:r>
      <w:r w:rsidR="00E87377">
        <w:rPr>
          <w:rFonts w:ascii="Arial" w:eastAsia="Times New Roman" w:hAnsi="Arial" w:cs="Arial"/>
        </w:rPr>
        <w:t xml:space="preserve"> U 2024. godini su izvršeni rashodi u iznosu 2.937,50 € (projektna dokumentacija nogostupa).</w:t>
      </w:r>
    </w:p>
    <w:p w14:paraId="1D9D6773"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3A967634" w14:textId="77777777"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K209216: Nogostup naselje Čilipi</w:t>
      </w:r>
    </w:p>
    <w:p w14:paraId="3941710C"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11098CF0" w14:textId="32562A0A" w:rsidR="00D471AD" w:rsidRPr="00285C6F" w:rsidRDefault="00D471AD" w:rsidP="00B20566">
      <w:pPr>
        <w:autoSpaceDE w:val="0"/>
        <w:autoSpaceDN w:val="0"/>
        <w:adjustRightInd w:val="0"/>
        <w:spacing w:after="0" w:line="240" w:lineRule="auto"/>
        <w:jc w:val="both"/>
        <w:rPr>
          <w:rFonts w:ascii="Arial" w:eastAsia="Calibri" w:hAnsi="Arial" w:cs="Arial"/>
        </w:rPr>
      </w:pPr>
      <w:r w:rsidRPr="00285C6F">
        <w:rPr>
          <w:rFonts w:ascii="Arial" w:eastAsia="Calibri" w:hAnsi="Arial" w:cs="Arial"/>
        </w:rPr>
        <w:t xml:space="preserve">Planirano je urediti oko 2.500 metara nogostupa. </w:t>
      </w:r>
      <w:r w:rsidRPr="00285C6F">
        <w:rPr>
          <w:rFonts w:ascii="Arial" w:eastAsia="Times New Roman" w:hAnsi="Arial" w:cs="Arial"/>
        </w:rPr>
        <w:t xml:space="preserve">Procijenjena vrijednost investicije ranijih godina je bila </w:t>
      </w:r>
      <w:r w:rsidRPr="00285C6F">
        <w:rPr>
          <w:rFonts w:ascii="Arial" w:eastAsia="Calibri" w:hAnsi="Arial" w:cs="Arial"/>
        </w:rPr>
        <w:t>1.200.000 kn</w:t>
      </w:r>
      <w:r w:rsidR="00285C6F" w:rsidRPr="00285C6F">
        <w:rPr>
          <w:rFonts w:ascii="Arial" w:eastAsia="Calibri" w:hAnsi="Arial" w:cs="Arial"/>
        </w:rPr>
        <w:t xml:space="preserve"> (159.267,37 €)</w:t>
      </w:r>
      <w:r w:rsidRPr="00285C6F">
        <w:rPr>
          <w:rFonts w:ascii="Arial" w:eastAsia="Calibri" w:hAnsi="Arial" w:cs="Arial"/>
        </w:rPr>
        <w:t>.</w:t>
      </w:r>
    </w:p>
    <w:p w14:paraId="1E9AB021" w14:textId="6753B311"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Pokazatelj rezultata je: postotak dovršenosti planiranog nogostupa. </w:t>
      </w:r>
    </w:p>
    <w:p w14:paraId="2F63A281" w14:textId="4F7BCD0A"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0% (nula), ciljna vrijednost za 202</w:t>
      </w:r>
      <w:r w:rsidR="00E87377">
        <w:rPr>
          <w:rFonts w:ascii="Arial" w:eastAsia="Times New Roman" w:hAnsi="Arial" w:cs="Arial"/>
        </w:rPr>
        <w:t>4</w:t>
      </w:r>
      <w:r w:rsidRPr="00285C6F">
        <w:rPr>
          <w:rFonts w:ascii="Arial" w:eastAsia="Times New Roman" w:hAnsi="Arial" w:cs="Arial"/>
        </w:rPr>
        <w:t xml:space="preserve">. = </w:t>
      </w:r>
      <w:r w:rsidR="0029154A" w:rsidRPr="00285C6F">
        <w:rPr>
          <w:rFonts w:ascii="Arial" w:eastAsia="Times New Roman" w:hAnsi="Arial" w:cs="Arial"/>
        </w:rPr>
        <w:t>20</w:t>
      </w:r>
      <w:r w:rsidRPr="00285C6F">
        <w:rPr>
          <w:rFonts w:ascii="Arial" w:eastAsia="Times New Roman" w:hAnsi="Arial" w:cs="Arial"/>
        </w:rPr>
        <w:t>%, za 202</w:t>
      </w:r>
      <w:r w:rsidR="00E87377">
        <w:rPr>
          <w:rFonts w:ascii="Arial" w:eastAsia="Times New Roman" w:hAnsi="Arial" w:cs="Arial"/>
        </w:rPr>
        <w:t>5</w:t>
      </w:r>
      <w:r w:rsidRPr="00285C6F">
        <w:rPr>
          <w:rFonts w:ascii="Arial" w:eastAsia="Times New Roman" w:hAnsi="Arial" w:cs="Arial"/>
        </w:rPr>
        <w:t>. = 0%, 202</w:t>
      </w:r>
      <w:r w:rsidR="00E87377">
        <w:rPr>
          <w:rFonts w:ascii="Arial" w:eastAsia="Times New Roman" w:hAnsi="Arial" w:cs="Arial"/>
        </w:rPr>
        <w:t>6</w:t>
      </w:r>
      <w:r w:rsidRPr="00285C6F">
        <w:rPr>
          <w:rFonts w:ascii="Arial" w:eastAsia="Times New Roman" w:hAnsi="Arial" w:cs="Arial"/>
        </w:rPr>
        <w:t>. = 0%</w:t>
      </w:r>
    </w:p>
    <w:p w14:paraId="1C5DF167"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5B02BB48" w14:textId="6920CD0C" w:rsidR="00B20566" w:rsidRDefault="00E87377" w:rsidP="00B20566">
      <w:pPr>
        <w:autoSpaceDE w:val="0"/>
        <w:autoSpaceDN w:val="0"/>
        <w:adjustRightInd w:val="0"/>
        <w:spacing w:after="0"/>
        <w:rPr>
          <w:rFonts w:ascii="Arial" w:eastAsia="Times New Roman" w:hAnsi="Arial" w:cs="Arial"/>
        </w:rPr>
      </w:pPr>
      <w:r>
        <w:rPr>
          <w:rFonts w:ascii="Arial" w:eastAsia="Times New Roman" w:hAnsi="Arial" w:cs="Arial"/>
        </w:rPr>
        <w:t>U 2024. godini je započet dio radova ispred ulaza u zračnu luku</w:t>
      </w:r>
      <w:r w:rsidR="009A4F57">
        <w:rPr>
          <w:rFonts w:ascii="Arial" w:eastAsia="Times New Roman" w:hAnsi="Arial" w:cs="Arial"/>
        </w:rPr>
        <w:t xml:space="preserve">. </w:t>
      </w:r>
      <w:r>
        <w:rPr>
          <w:rFonts w:ascii="Arial" w:eastAsia="Times New Roman" w:hAnsi="Arial" w:cs="Arial"/>
        </w:rPr>
        <w:t>Rashodi su izvršni u iznosu 73.833,75 €, a odnose se na</w:t>
      </w:r>
      <w:r w:rsidR="009A4F57">
        <w:rPr>
          <w:rFonts w:ascii="Arial" w:eastAsia="Times New Roman" w:hAnsi="Arial" w:cs="Arial"/>
        </w:rPr>
        <w:t>:</w:t>
      </w:r>
    </w:p>
    <w:p w14:paraId="296F2707" w14:textId="003E22BB" w:rsidR="009A4F57" w:rsidRDefault="009A4F57" w:rsidP="009A4F57">
      <w:pPr>
        <w:pStyle w:val="Odlomakpopisa"/>
        <w:numPr>
          <w:ilvl w:val="0"/>
          <w:numId w:val="9"/>
        </w:numPr>
        <w:autoSpaceDE w:val="0"/>
        <w:autoSpaceDN w:val="0"/>
        <w:adjustRightInd w:val="0"/>
        <w:rPr>
          <w:rFonts w:ascii="Arial" w:eastAsia="Calibri" w:hAnsi="Arial" w:cs="Arial"/>
        </w:rPr>
      </w:pPr>
      <w:r>
        <w:rPr>
          <w:rFonts w:ascii="Arial" w:eastAsia="Calibri" w:hAnsi="Arial" w:cs="Arial"/>
        </w:rPr>
        <w:t xml:space="preserve">izradu projektne dokumentacije nogostupa uz županijsku cestu D8 do ulice </w:t>
      </w:r>
      <w:proofErr w:type="spellStart"/>
      <w:r>
        <w:rPr>
          <w:rFonts w:ascii="Arial" w:eastAsia="Calibri" w:hAnsi="Arial" w:cs="Arial"/>
        </w:rPr>
        <w:t>Masješi</w:t>
      </w:r>
      <w:proofErr w:type="spellEnd"/>
      <w:r>
        <w:rPr>
          <w:rFonts w:ascii="Arial" w:eastAsia="Calibri" w:hAnsi="Arial" w:cs="Arial"/>
        </w:rPr>
        <w:t xml:space="preserve"> u iznosu 6.625 €</w:t>
      </w:r>
    </w:p>
    <w:p w14:paraId="7057CACD" w14:textId="27FEC9D3" w:rsidR="009A4F57" w:rsidRDefault="009A4F57" w:rsidP="009A4F57">
      <w:pPr>
        <w:pStyle w:val="Odlomakpopisa"/>
        <w:numPr>
          <w:ilvl w:val="0"/>
          <w:numId w:val="9"/>
        </w:numPr>
        <w:autoSpaceDE w:val="0"/>
        <w:autoSpaceDN w:val="0"/>
        <w:adjustRightInd w:val="0"/>
        <w:rPr>
          <w:rFonts w:ascii="Arial" w:eastAsia="Calibri" w:hAnsi="Arial" w:cs="Arial"/>
        </w:rPr>
      </w:pPr>
      <w:r>
        <w:rPr>
          <w:rFonts w:ascii="Arial" w:eastAsia="Calibri" w:hAnsi="Arial" w:cs="Arial"/>
        </w:rPr>
        <w:t>prva privremena situacija izrade nogostupa 37.942,06 €,</w:t>
      </w:r>
    </w:p>
    <w:p w14:paraId="0A2C831C" w14:textId="510E91C6" w:rsidR="009A4F57" w:rsidRDefault="009A4F57" w:rsidP="009A4F57">
      <w:pPr>
        <w:pStyle w:val="Odlomakpopisa"/>
        <w:numPr>
          <w:ilvl w:val="0"/>
          <w:numId w:val="9"/>
        </w:numPr>
        <w:autoSpaceDE w:val="0"/>
        <w:autoSpaceDN w:val="0"/>
        <w:adjustRightInd w:val="0"/>
        <w:rPr>
          <w:rFonts w:ascii="Arial" w:eastAsia="Calibri" w:hAnsi="Arial" w:cs="Arial"/>
        </w:rPr>
      </w:pPr>
      <w:r>
        <w:rPr>
          <w:rFonts w:ascii="Arial" w:eastAsia="Calibri" w:hAnsi="Arial" w:cs="Arial"/>
        </w:rPr>
        <w:t>postavljanje javne rasvjete 23.016,69 €,</w:t>
      </w:r>
    </w:p>
    <w:p w14:paraId="5CEEABB6" w14:textId="3E9348B1" w:rsidR="009A4F57" w:rsidRPr="009A4F57" w:rsidRDefault="009A4F57" w:rsidP="009A4F57">
      <w:pPr>
        <w:pStyle w:val="Odlomakpopisa"/>
        <w:numPr>
          <w:ilvl w:val="0"/>
          <w:numId w:val="9"/>
        </w:numPr>
        <w:autoSpaceDE w:val="0"/>
        <w:autoSpaceDN w:val="0"/>
        <w:adjustRightInd w:val="0"/>
        <w:rPr>
          <w:rFonts w:ascii="Arial" w:eastAsia="Calibri" w:hAnsi="Arial" w:cs="Arial"/>
        </w:rPr>
      </w:pPr>
      <w:r>
        <w:rPr>
          <w:rFonts w:ascii="Arial" w:eastAsia="Calibri" w:hAnsi="Arial" w:cs="Arial"/>
        </w:rPr>
        <w:t>nabava čekaonice 6.250 €.</w:t>
      </w:r>
    </w:p>
    <w:p w14:paraId="521D41FC"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7794ADF" w14:textId="77777777"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 xml:space="preserve">K209219: Cesta </w:t>
      </w:r>
      <w:proofErr w:type="spellStart"/>
      <w:r w:rsidRPr="00285C6F">
        <w:rPr>
          <w:rFonts w:ascii="Arial" w:eastAsia="Times New Roman" w:hAnsi="Arial" w:cs="Arial"/>
          <w:b/>
        </w:rPr>
        <w:t>Pridvorje</w:t>
      </w:r>
      <w:proofErr w:type="spellEnd"/>
      <w:r w:rsidRPr="00285C6F">
        <w:rPr>
          <w:rFonts w:ascii="Arial" w:eastAsia="Times New Roman" w:hAnsi="Arial" w:cs="Arial"/>
          <w:b/>
        </w:rPr>
        <w:t xml:space="preserve"> – Knežev dvor</w:t>
      </w:r>
    </w:p>
    <w:p w14:paraId="133A1D30"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303C1E45" w14:textId="3BAFF277" w:rsidR="00D471AD" w:rsidRPr="00285C6F" w:rsidRDefault="00D471AD" w:rsidP="00D471AD">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Procijenjena vrijednost investicije ranijih godina je bila 4.000.000 kn</w:t>
      </w:r>
      <w:r w:rsidR="00285C6F" w:rsidRPr="00285C6F">
        <w:rPr>
          <w:rFonts w:ascii="Arial" w:eastAsia="Times New Roman" w:hAnsi="Arial" w:cs="Arial"/>
        </w:rPr>
        <w:t xml:space="preserve"> (530.891,23 €)</w:t>
      </w:r>
      <w:r w:rsidRPr="00285C6F">
        <w:rPr>
          <w:rFonts w:ascii="Arial" w:eastAsia="Times New Roman" w:hAnsi="Arial" w:cs="Arial"/>
        </w:rPr>
        <w:t>.</w:t>
      </w:r>
    </w:p>
    <w:p w14:paraId="02CDE760" w14:textId="77777777" w:rsidR="00D471AD" w:rsidRPr="00285C6F" w:rsidRDefault="00D471AD" w:rsidP="00D471AD">
      <w:pPr>
        <w:autoSpaceDE w:val="0"/>
        <w:autoSpaceDN w:val="0"/>
        <w:adjustRightInd w:val="0"/>
        <w:spacing w:after="0" w:line="240" w:lineRule="auto"/>
        <w:jc w:val="both"/>
        <w:rPr>
          <w:rFonts w:ascii="Arial" w:eastAsia="Times New Roman" w:hAnsi="Arial" w:cs="Arial"/>
        </w:rPr>
      </w:pPr>
    </w:p>
    <w:p w14:paraId="377E7B8D"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Pokazatelj rezultata je: postotak dovršenosti radova</w:t>
      </w:r>
    </w:p>
    <w:p w14:paraId="0A56A425" w14:textId="0453C56A"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0 (nula), a ciljna vrijednost 202</w:t>
      </w:r>
      <w:r w:rsidR="009A4F57">
        <w:rPr>
          <w:rFonts w:ascii="Arial" w:eastAsia="Times New Roman" w:hAnsi="Arial" w:cs="Arial"/>
        </w:rPr>
        <w:t>4</w:t>
      </w:r>
      <w:r w:rsidRPr="00285C6F">
        <w:rPr>
          <w:rFonts w:ascii="Arial" w:eastAsia="Times New Roman" w:hAnsi="Arial" w:cs="Arial"/>
        </w:rPr>
        <w:t>. = 30%, 202</w:t>
      </w:r>
      <w:r w:rsidR="009A4F57">
        <w:rPr>
          <w:rFonts w:ascii="Arial" w:eastAsia="Times New Roman" w:hAnsi="Arial" w:cs="Arial"/>
        </w:rPr>
        <w:t>5</w:t>
      </w:r>
      <w:r w:rsidRPr="00285C6F">
        <w:rPr>
          <w:rFonts w:ascii="Arial" w:eastAsia="Times New Roman" w:hAnsi="Arial" w:cs="Arial"/>
        </w:rPr>
        <w:t>. = 45%, 202</w:t>
      </w:r>
      <w:r w:rsidR="009A4F57">
        <w:rPr>
          <w:rFonts w:ascii="Arial" w:eastAsia="Times New Roman" w:hAnsi="Arial" w:cs="Arial"/>
        </w:rPr>
        <w:t>6</w:t>
      </w:r>
      <w:r w:rsidRPr="00285C6F">
        <w:rPr>
          <w:rFonts w:ascii="Arial" w:eastAsia="Times New Roman" w:hAnsi="Arial" w:cs="Arial"/>
        </w:rPr>
        <w:t xml:space="preserve">. = 80% </w:t>
      </w:r>
    </w:p>
    <w:p w14:paraId="38E3E3B4"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lastRenderedPageBreak/>
        <w:t>Planirano je izgraditi cestu ukupne duljine oko 2000 metara ceste.</w:t>
      </w:r>
    </w:p>
    <w:p w14:paraId="19A33614" w14:textId="65D58498" w:rsidR="00B20566" w:rsidRPr="00285C6F" w:rsidRDefault="00B20566" w:rsidP="00B20566">
      <w:pPr>
        <w:autoSpaceDE w:val="0"/>
        <w:autoSpaceDN w:val="0"/>
        <w:adjustRightInd w:val="0"/>
        <w:spacing w:after="0" w:line="240" w:lineRule="auto"/>
        <w:jc w:val="both"/>
        <w:rPr>
          <w:rFonts w:ascii="Arial" w:eastAsia="Calibri" w:hAnsi="Arial" w:cs="Arial"/>
        </w:rPr>
      </w:pPr>
      <w:r w:rsidRPr="00285C6F">
        <w:rPr>
          <w:rFonts w:ascii="Arial" w:eastAsia="Times New Roman" w:hAnsi="Arial" w:cs="Arial"/>
        </w:rPr>
        <w:t>U 2018. r</w:t>
      </w:r>
      <w:r w:rsidRPr="00285C6F">
        <w:rPr>
          <w:rFonts w:ascii="Arial" w:eastAsia="Calibri" w:hAnsi="Arial" w:cs="Arial"/>
        </w:rPr>
        <w:t xml:space="preserve">ashodi su izvršeni u iznosu 29.550 kn i odnose se na usluge </w:t>
      </w:r>
      <w:r w:rsidR="00E9062F" w:rsidRPr="00285C6F">
        <w:rPr>
          <w:rFonts w:ascii="Arial" w:eastAsia="Calibri" w:hAnsi="Arial" w:cs="Arial"/>
        </w:rPr>
        <w:t>raščišćavanja</w:t>
      </w:r>
      <w:r w:rsidRPr="00285C6F">
        <w:rPr>
          <w:rFonts w:ascii="Arial" w:eastAsia="Calibri" w:hAnsi="Arial" w:cs="Arial"/>
        </w:rPr>
        <w:t xml:space="preserve"> pristupnog puta od Kneževa dvora prema Samostanu u </w:t>
      </w:r>
      <w:proofErr w:type="spellStart"/>
      <w:r w:rsidRPr="00285C6F">
        <w:rPr>
          <w:rFonts w:ascii="Arial" w:eastAsia="Calibri" w:hAnsi="Arial" w:cs="Arial"/>
        </w:rPr>
        <w:t>Pridvorju</w:t>
      </w:r>
      <w:proofErr w:type="spellEnd"/>
      <w:r w:rsidRPr="00285C6F">
        <w:rPr>
          <w:rFonts w:ascii="Arial" w:eastAsia="Calibri" w:hAnsi="Arial" w:cs="Arial"/>
        </w:rPr>
        <w:t xml:space="preserve"> (sječa stabala, raslinja). </w:t>
      </w:r>
    </w:p>
    <w:p w14:paraId="255E4DE5" w14:textId="7633BFE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U 2019. je su izvršeni rashodi u iznosu 56.782 kn. Izrađena je snimka situacije terena (projektantske podloge) za obilaznicu Kneževa dvora u </w:t>
      </w:r>
      <w:proofErr w:type="spellStart"/>
      <w:r w:rsidRPr="00285C6F">
        <w:rPr>
          <w:rFonts w:ascii="Arial" w:eastAsia="Times New Roman" w:hAnsi="Arial" w:cs="Arial"/>
        </w:rPr>
        <w:t>Pridvorju</w:t>
      </w:r>
      <w:proofErr w:type="spellEnd"/>
      <w:r w:rsidRPr="00285C6F">
        <w:rPr>
          <w:rFonts w:ascii="Arial" w:eastAsia="Times New Roman" w:hAnsi="Arial" w:cs="Arial"/>
        </w:rPr>
        <w:t xml:space="preserve"> u iznosu 9.282,00 kn, te izmjena i dopuna trase glavnog projekta u duljini cca 300 metara u iznosu 47.500 kn (</w:t>
      </w:r>
      <w:proofErr w:type="spellStart"/>
      <w:r w:rsidRPr="00285C6F">
        <w:rPr>
          <w:rFonts w:ascii="Arial" w:eastAsia="Times New Roman" w:hAnsi="Arial" w:cs="Arial"/>
        </w:rPr>
        <w:t>Geoproming</w:t>
      </w:r>
      <w:proofErr w:type="spellEnd"/>
      <w:r w:rsidRPr="00285C6F">
        <w:rPr>
          <w:rFonts w:ascii="Arial" w:eastAsia="Times New Roman" w:hAnsi="Arial" w:cs="Arial"/>
        </w:rPr>
        <w:t xml:space="preserve">). </w:t>
      </w:r>
    </w:p>
    <w:p w14:paraId="2DDF1F9C" w14:textId="77777777" w:rsidR="00B20566" w:rsidRPr="005B7839" w:rsidRDefault="00B20566" w:rsidP="00B20566">
      <w:pPr>
        <w:autoSpaceDE w:val="0"/>
        <w:autoSpaceDN w:val="0"/>
        <w:adjustRightInd w:val="0"/>
        <w:spacing w:after="0" w:line="240" w:lineRule="auto"/>
        <w:jc w:val="both"/>
        <w:rPr>
          <w:rFonts w:ascii="Arial" w:eastAsia="Times New Roman" w:hAnsi="Arial" w:cs="Arial"/>
        </w:rPr>
      </w:pPr>
    </w:p>
    <w:p w14:paraId="5FB0B3CB" w14:textId="692F3D0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U 2020. su izvršeni rashodi na uređenju zaobilaznice puta do Kneževa dvora. Glavna planirana cesta nije građena. U 2020. su izvršeni rashodi u iznosu 170.202,84 kn, od čega </w:t>
      </w:r>
      <w:proofErr w:type="spellStart"/>
      <w:r w:rsidRPr="00285C6F">
        <w:rPr>
          <w:rFonts w:ascii="Arial" w:eastAsia="Times New Roman" w:hAnsi="Arial" w:cs="Arial"/>
        </w:rPr>
        <w:t>iskolčenje</w:t>
      </w:r>
      <w:proofErr w:type="spellEnd"/>
      <w:r w:rsidRPr="00285C6F">
        <w:rPr>
          <w:rFonts w:ascii="Arial" w:eastAsia="Times New Roman" w:hAnsi="Arial" w:cs="Arial"/>
        </w:rPr>
        <w:t xml:space="preserve"> trase sa izradom elaborata </w:t>
      </w:r>
      <w:proofErr w:type="spellStart"/>
      <w:r w:rsidRPr="00285C6F">
        <w:rPr>
          <w:rFonts w:ascii="Arial" w:eastAsia="Times New Roman" w:hAnsi="Arial" w:cs="Arial"/>
        </w:rPr>
        <w:t>iskolčenja</w:t>
      </w:r>
      <w:proofErr w:type="spellEnd"/>
      <w:r w:rsidRPr="00285C6F">
        <w:rPr>
          <w:rFonts w:ascii="Arial" w:eastAsia="Times New Roman" w:hAnsi="Arial" w:cs="Arial"/>
        </w:rPr>
        <w:t>, te geod</w:t>
      </w:r>
      <w:r w:rsidR="00090C07">
        <w:rPr>
          <w:rFonts w:ascii="Arial" w:eastAsia="Times New Roman" w:hAnsi="Arial" w:cs="Arial"/>
        </w:rPr>
        <w:t>etsko</w:t>
      </w:r>
      <w:r w:rsidRPr="00285C6F">
        <w:rPr>
          <w:rFonts w:ascii="Arial" w:eastAsia="Times New Roman" w:hAnsi="Arial" w:cs="Arial"/>
        </w:rPr>
        <w:t xml:space="preserve"> snimanje izvedenog stanja obilaznice </w:t>
      </w:r>
      <w:proofErr w:type="spellStart"/>
      <w:r w:rsidRPr="00285C6F">
        <w:rPr>
          <w:rFonts w:ascii="Arial" w:eastAsia="Times New Roman" w:hAnsi="Arial" w:cs="Arial"/>
        </w:rPr>
        <w:t>Pridvorje</w:t>
      </w:r>
      <w:proofErr w:type="spellEnd"/>
      <w:r w:rsidRPr="00285C6F">
        <w:rPr>
          <w:rFonts w:ascii="Arial" w:eastAsia="Times New Roman" w:hAnsi="Arial" w:cs="Arial"/>
        </w:rPr>
        <w:t xml:space="preserve"> u iznosu 12.109,09 kn, izrada projektne dokumentacije prilaza na parking pokraj Kneževog dvora u </w:t>
      </w:r>
      <w:proofErr w:type="spellStart"/>
      <w:r w:rsidRPr="00285C6F">
        <w:rPr>
          <w:rFonts w:ascii="Arial" w:eastAsia="Times New Roman" w:hAnsi="Arial" w:cs="Arial"/>
        </w:rPr>
        <w:t>Pridvorju</w:t>
      </w:r>
      <w:proofErr w:type="spellEnd"/>
      <w:r w:rsidRPr="00285C6F">
        <w:rPr>
          <w:rFonts w:ascii="Arial" w:eastAsia="Times New Roman" w:hAnsi="Arial" w:cs="Arial"/>
        </w:rPr>
        <w:t xml:space="preserve"> 8.000 kn, te izvođenje radova na uređenju zaobilaznice puta oko Kneževa dvora u iznosu 103.750 kn i radova oborinske odvodnje uz zaobilaznicu 46.343,75 kn. </w:t>
      </w:r>
    </w:p>
    <w:p w14:paraId="18EE4E76"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0944C4EF" w14:textId="19F9B71B"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U 202</w:t>
      </w:r>
      <w:r w:rsidR="00656004" w:rsidRPr="00285C6F">
        <w:rPr>
          <w:rFonts w:ascii="Arial" w:eastAsia="Times New Roman" w:hAnsi="Arial" w:cs="Arial"/>
        </w:rPr>
        <w:t>2</w:t>
      </w:r>
      <w:r w:rsidRPr="00285C6F">
        <w:rPr>
          <w:rFonts w:ascii="Arial" w:eastAsia="Times New Roman" w:hAnsi="Arial" w:cs="Arial"/>
        </w:rPr>
        <w:t xml:space="preserve">. </w:t>
      </w:r>
      <w:r w:rsidR="00656004" w:rsidRPr="00285C6F">
        <w:rPr>
          <w:rFonts w:ascii="Arial" w:eastAsia="Times New Roman" w:hAnsi="Arial" w:cs="Arial"/>
        </w:rPr>
        <w:t xml:space="preserve">su izvršeni rashodi u iznosu </w:t>
      </w:r>
      <w:r w:rsidR="00240903" w:rsidRPr="00285C6F">
        <w:rPr>
          <w:rFonts w:ascii="Arial" w:eastAsia="Times New Roman" w:hAnsi="Arial" w:cs="Arial"/>
        </w:rPr>
        <w:t>92.505,75 kn</w:t>
      </w:r>
      <w:r w:rsidR="00FC5CB9" w:rsidRPr="00285C6F">
        <w:rPr>
          <w:rFonts w:ascii="Arial" w:eastAsia="Times New Roman" w:hAnsi="Arial" w:cs="Arial"/>
        </w:rPr>
        <w:t xml:space="preserve"> (betoniranje prilaznog puta 67.005,75 kn, radovi proširenja puta 21.250 kn, te idejni troškovnik i stručni nadzor 4.250 kn).</w:t>
      </w:r>
    </w:p>
    <w:p w14:paraId="5209EFB6" w14:textId="2519E414" w:rsidR="00285C6F" w:rsidRPr="00285C6F" w:rsidRDefault="00285C6F"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U 2023.</w:t>
      </w:r>
      <w:r w:rsidR="009A4F57">
        <w:rPr>
          <w:rFonts w:ascii="Arial" w:eastAsia="Times New Roman" w:hAnsi="Arial" w:cs="Arial"/>
        </w:rPr>
        <w:t xml:space="preserve"> i 2024.</w:t>
      </w:r>
      <w:r w:rsidRPr="00285C6F">
        <w:rPr>
          <w:rFonts w:ascii="Arial" w:eastAsia="Times New Roman" w:hAnsi="Arial" w:cs="Arial"/>
        </w:rPr>
        <w:t xml:space="preserve"> godini nije bilo rashoda.</w:t>
      </w:r>
    </w:p>
    <w:p w14:paraId="2E43C3EA"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78BFBF99" w14:textId="77777777" w:rsidR="00B20566" w:rsidRPr="00285C6F" w:rsidRDefault="00B20566" w:rsidP="00B20566">
      <w:pPr>
        <w:pBdr>
          <w:top w:val="dotted" w:sz="4" w:space="8"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 xml:space="preserve">K209220: Nogostup Čilipi - </w:t>
      </w:r>
      <w:proofErr w:type="spellStart"/>
      <w:r w:rsidRPr="00285C6F">
        <w:rPr>
          <w:rFonts w:ascii="Arial" w:eastAsia="Times New Roman" w:hAnsi="Arial" w:cs="Arial"/>
          <w:b/>
        </w:rPr>
        <w:t>Zvekovica</w:t>
      </w:r>
      <w:proofErr w:type="spellEnd"/>
      <w:r w:rsidRPr="00285C6F">
        <w:rPr>
          <w:rFonts w:ascii="Arial" w:eastAsia="Times New Roman" w:hAnsi="Arial" w:cs="Arial"/>
          <w:b/>
        </w:rPr>
        <w:t xml:space="preserve"> </w:t>
      </w:r>
    </w:p>
    <w:p w14:paraId="0A97F6D9" w14:textId="77777777" w:rsidR="00D471AD" w:rsidRPr="00285C6F" w:rsidRDefault="00D471AD" w:rsidP="00D471AD">
      <w:pPr>
        <w:autoSpaceDE w:val="0"/>
        <w:autoSpaceDN w:val="0"/>
        <w:adjustRightInd w:val="0"/>
        <w:spacing w:after="0" w:line="240" w:lineRule="auto"/>
        <w:jc w:val="both"/>
        <w:rPr>
          <w:rFonts w:ascii="Arial" w:eastAsia="Times New Roman" w:hAnsi="Arial" w:cs="Arial"/>
        </w:rPr>
      </w:pPr>
    </w:p>
    <w:p w14:paraId="17A04D53" w14:textId="7BC33367" w:rsidR="00D471AD" w:rsidRPr="00285C6F" w:rsidRDefault="00D471AD" w:rsidP="00D471AD">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Planirano je urediti nogostup ukupne duljine oko 3 000 metara nogostupa.</w:t>
      </w:r>
    </w:p>
    <w:p w14:paraId="6F263762"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28278C89"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Pokazatelj rezultata je: postotak dovršenosti radova</w:t>
      </w:r>
    </w:p>
    <w:p w14:paraId="104726D5" w14:textId="770AB211"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0 (nula), a ciljna vrijednost 202</w:t>
      </w:r>
      <w:r w:rsidR="009A4F57">
        <w:rPr>
          <w:rFonts w:ascii="Arial" w:eastAsia="Times New Roman" w:hAnsi="Arial" w:cs="Arial"/>
        </w:rPr>
        <w:t>4</w:t>
      </w:r>
      <w:r w:rsidRPr="00285C6F">
        <w:rPr>
          <w:rFonts w:ascii="Arial" w:eastAsia="Times New Roman" w:hAnsi="Arial" w:cs="Arial"/>
        </w:rPr>
        <w:t>. = 0%, 202</w:t>
      </w:r>
      <w:r w:rsidR="009A4F57">
        <w:rPr>
          <w:rFonts w:ascii="Arial" w:eastAsia="Times New Roman" w:hAnsi="Arial" w:cs="Arial"/>
        </w:rPr>
        <w:t>5</w:t>
      </w:r>
      <w:r w:rsidRPr="00285C6F">
        <w:rPr>
          <w:rFonts w:ascii="Arial" w:eastAsia="Times New Roman" w:hAnsi="Arial" w:cs="Arial"/>
        </w:rPr>
        <w:t>. = 0%, 202</w:t>
      </w:r>
      <w:r w:rsidR="009A4F57">
        <w:rPr>
          <w:rFonts w:ascii="Arial" w:eastAsia="Times New Roman" w:hAnsi="Arial" w:cs="Arial"/>
        </w:rPr>
        <w:t>6</w:t>
      </w:r>
      <w:r w:rsidRPr="00285C6F">
        <w:rPr>
          <w:rFonts w:ascii="Arial" w:eastAsia="Times New Roman" w:hAnsi="Arial" w:cs="Arial"/>
        </w:rPr>
        <w:t xml:space="preserve">. = 0% </w:t>
      </w:r>
    </w:p>
    <w:p w14:paraId="46065999"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7CA81201" w14:textId="76F8BC1D" w:rsidR="00B20566" w:rsidRPr="00285C6F" w:rsidRDefault="00B20566" w:rsidP="00B20566">
      <w:pPr>
        <w:autoSpaceDE w:val="0"/>
        <w:autoSpaceDN w:val="0"/>
        <w:adjustRightInd w:val="0"/>
        <w:spacing w:after="0" w:line="240" w:lineRule="auto"/>
        <w:jc w:val="both"/>
        <w:rPr>
          <w:rFonts w:ascii="Arial" w:eastAsia="Calibri" w:hAnsi="Arial" w:cs="Arial"/>
        </w:rPr>
      </w:pPr>
      <w:r w:rsidRPr="00285C6F">
        <w:rPr>
          <w:rFonts w:ascii="Arial" w:eastAsia="Times New Roman" w:hAnsi="Arial" w:cs="Arial"/>
        </w:rPr>
        <w:t xml:space="preserve">Nisu započeti radovi. </w:t>
      </w:r>
      <w:r w:rsidRPr="00285C6F">
        <w:rPr>
          <w:rFonts w:ascii="Arial" w:eastAsia="Calibri" w:hAnsi="Arial" w:cs="Arial"/>
        </w:rPr>
        <w:t xml:space="preserve">Procijenjena vrijednost investicije </w:t>
      </w:r>
      <w:r w:rsidR="00D471AD" w:rsidRPr="00285C6F">
        <w:rPr>
          <w:rFonts w:ascii="Arial" w:eastAsia="Calibri" w:hAnsi="Arial" w:cs="Arial"/>
        </w:rPr>
        <w:t>ranijih godina je bila</w:t>
      </w:r>
      <w:r w:rsidRPr="00285C6F">
        <w:rPr>
          <w:rFonts w:ascii="Arial" w:eastAsia="Calibri" w:hAnsi="Arial" w:cs="Arial"/>
        </w:rPr>
        <w:t xml:space="preserve"> 6.000.000 kn</w:t>
      </w:r>
      <w:r w:rsidR="00285C6F" w:rsidRPr="00285C6F">
        <w:rPr>
          <w:rFonts w:ascii="Arial" w:eastAsia="Calibri" w:hAnsi="Arial" w:cs="Arial"/>
        </w:rPr>
        <w:t xml:space="preserve"> (796.336,85 €)</w:t>
      </w:r>
      <w:r w:rsidRPr="00285C6F">
        <w:rPr>
          <w:rFonts w:ascii="Arial" w:eastAsia="Calibri" w:hAnsi="Arial" w:cs="Arial"/>
        </w:rPr>
        <w:t>, a provodila bi se u suradnji s Hrvatskim cestama.</w:t>
      </w:r>
    </w:p>
    <w:p w14:paraId="56C79EE2" w14:textId="31E1075A" w:rsidR="00B20566" w:rsidRPr="00285C6F" w:rsidRDefault="00B20566" w:rsidP="00B20566">
      <w:pPr>
        <w:autoSpaceDE w:val="0"/>
        <w:autoSpaceDN w:val="0"/>
        <w:adjustRightInd w:val="0"/>
        <w:spacing w:after="0" w:line="240" w:lineRule="auto"/>
        <w:rPr>
          <w:rFonts w:ascii="Arial" w:hAnsi="Arial" w:cs="Arial"/>
        </w:rPr>
      </w:pPr>
      <w:r w:rsidRPr="00285C6F">
        <w:rPr>
          <w:rFonts w:ascii="Arial" w:hAnsi="Arial" w:cs="Arial"/>
        </w:rPr>
        <w:t>Obzirom na postojeću situaciju izazvanu manjkom proračunskih prihoda, provedba ove investicije se odgađa za slijedeća proračunska razdoblja.</w:t>
      </w:r>
    </w:p>
    <w:p w14:paraId="43271AF2" w14:textId="0897F2B5"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12BA4AA4" w14:textId="77777777" w:rsidR="0042412F" w:rsidRPr="00285C6F" w:rsidRDefault="0042412F" w:rsidP="0042412F">
      <w:pPr>
        <w:autoSpaceDE w:val="0"/>
        <w:autoSpaceDN w:val="0"/>
        <w:adjustRightInd w:val="0"/>
        <w:spacing w:after="0" w:line="240" w:lineRule="auto"/>
        <w:jc w:val="both"/>
        <w:rPr>
          <w:rFonts w:ascii="Arial" w:eastAsia="Times New Roman" w:hAnsi="Arial" w:cs="Arial"/>
        </w:rPr>
      </w:pPr>
    </w:p>
    <w:p w14:paraId="0FCE2FE0" w14:textId="153A5DFB" w:rsidR="0042412F" w:rsidRPr="00285C6F" w:rsidRDefault="00992554" w:rsidP="0042412F">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Strateški c</w:t>
      </w:r>
      <w:r w:rsidR="0042412F" w:rsidRPr="00285C6F">
        <w:rPr>
          <w:rFonts w:ascii="Arial" w:eastAsia="Times New Roman" w:hAnsi="Arial" w:cs="Arial"/>
          <w:b/>
        </w:rPr>
        <w:t>ilj 2: Unaprjeđenje infrastrukture</w:t>
      </w:r>
    </w:p>
    <w:p w14:paraId="740F63FC" w14:textId="77777777" w:rsidR="0042412F" w:rsidRPr="00285C6F" w:rsidRDefault="0042412F" w:rsidP="0042412F">
      <w:pPr>
        <w:autoSpaceDE w:val="0"/>
        <w:autoSpaceDN w:val="0"/>
        <w:adjustRightInd w:val="0"/>
        <w:spacing w:after="0" w:line="240" w:lineRule="auto"/>
        <w:jc w:val="both"/>
        <w:rPr>
          <w:rFonts w:ascii="Arial" w:eastAsia="Times New Roman" w:hAnsi="Arial" w:cs="Arial"/>
          <w:b/>
          <w:u w:val="single"/>
        </w:rPr>
      </w:pPr>
    </w:p>
    <w:p w14:paraId="7C4EB1DA" w14:textId="37E926AF" w:rsidR="00437C71" w:rsidRPr="00285C6F" w:rsidRDefault="000804B7" w:rsidP="00437C71">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b/>
        </w:rPr>
        <w:t>Prioritet</w:t>
      </w:r>
      <w:r w:rsidR="00437C71" w:rsidRPr="00285C6F">
        <w:rPr>
          <w:rFonts w:ascii="Arial" w:eastAsia="Times New Roman" w:hAnsi="Arial" w:cs="Arial"/>
          <w:b/>
        </w:rPr>
        <w:t xml:space="preserve"> 2.2. Unaprjeđenje prostornog uređenja i komunalne infrastrukture</w:t>
      </w:r>
    </w:p>
    <w:p w14:paraId="7209ED4E" w14:textId="77777777" w:rsidR="00437C71" w:rsidRPr="00285C6F" w:rsidRDefault="00437C71" w:rsidP="00437C71">
      <w:pPr>
        <w:autoSpaceDE w:val="0"/>
        <w:autoSpaceDN w:val="0"/>
        <w:adjustRightInd w:val="0"/>
        <w:spacing w:after="0" w:line="240" w:lineRule="auto"/>
        <w:jc w:val="both"/>
        <w:rPr>
          <w:rFonts w:ascii="Arial" w:eastAsia="Times New Roman" w:hAnsi="Arial" w:cs="Arial"/>
        </w:rPr>
      </w:pPr>
    </w:p>
    <w:p w14:paraId="07B98B5C" w14:textId="06A5BAF4" w:rsidR="000804B7" w:rsidRPr="00285C6F" w:rsidRDefault="000804B7" w:rsidP="000804B7">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Ovaj prioritet se ostvaruje kroz:</w:t>
      </w:r>
    </w:p>
    <w:p w14:paraId="4E417D65"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1747078" w14:textId="0A9DBD6A" w:rsidR="00B20566" w:rsidRPr="00285C6F" w:rsidRDefault="000804B7" w:rsidP="00B205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eastAsia="Times New Roman" w:hAnsi="Arial" w:cs="Arial"/>
          <w:b/>
        </w:rPr>
      </w:pPr>
      <w:r w:rsidRPr="00285C6F">
        <w:rPr>
          <w:rFonts w:ascii="Arial" w:eastAsia="Times New Roman" w:hAnsi="Arial" w:cs="Arial"/>
        </w:rPr>
        <w:t>2</w:t>
      </w:r>
      <w:r w:rsidR="00B20566" w:rsidRPr="00285C6F">
        <w:rPr>
          <w:rFonts w:ascii="Arial" w:eastAsia="Times New Roman" w:hAnsi="Arial" w:cs="Arial"/>
        </w:rPr>
        <w:t>.</w:t>
      </w:r>
      <w:r w:rsidRPr="00285C6F">
        <w:rPr>
          <w:rFonts w:ascii="Arial" w:eastAsia="Times New Roman" w:hAnsi="Arial" w:cs="Arial"/>
        </w:rPr>
        <w:t>2</w:t>
      </w:r>
      <w:r w:rsidR="00B20566" w:rsidRPr="00285C6F">
        <w:rPr>
          <w:rFonts w:ascii="Arial" w:eastAsia="Times New Roman" w:hAnsi="Arial" w:cs="Arial"/>
        </w:rPr>
        <w:t>.</w:t>
      </w:r>
      <w:r w:rsidRPr="00285C6F">
        <w:rPr>
          <w:rFonts w:ascii="Arial" w:eastAsia="Times New Roman" w:hAnsi="Arial" w:cs="Arial"/>
        </w:rPr>
        <w:t>a</w:t>
      </w:r>
      <w:r w:rsidR="00B20566" w:rsidRPr="00285C6F">
        <w:rPr>
          <w:rFonts w:ascii="Arial" w:eastAsia="Times New Roman" w:hAnsi="Arial" w:cs="Arial"/>
        </w:rPr>
        <w:t>)</w:t>
      </w:r>
      <w:r w:rsidR="00B20566" w:rsidRPr="00285C6F">
        <w:rPr>
          <w:rFonts w:ascii="Arial" w:eastAsia="Times New Roman" w:hAnsi="Arial" w:cs="Arial"/>
        </w:rPr>
        <w:tab/>
      </w:r>
      <w:r w:rsidR="00B20566" w:rsidRPr="00285C6F">
        <w:rPr>
          <w:rFonts w:ascii="Arial" w:eastAsia="Times New Roman" w:hAnsi="Arial" w:cs="Arial"/>
          <w:b/>
        </w:rPr>
        <w:t>Program (2094) – Plan gradnje komunalnih vodnih građevina</w:t>
      </w:r>
    </w:p>
    <w:p w14:paraId="2B0B9133"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75CE10B0"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b1) </w:t>
      </w:r>
      <w:r w:rsidRPr="00285C6F">
        <w:rPr>
          <w:rFonts w:ascii="Arial" w:eastAsia="Times New Roman" w:hAnsi="Arial" w:cs="Arial"/>
        </w:rPr>
        <w:tab/>
        <w:t xml:space="preserve">Kapitalni projekt (K09416) Rekonstrukcija crpne stanice i upravljačkog sistema </w:t>
      </w:r>
      <w:proofErr w:type="spellStart"/>
      <w:r w:rsidRPr="00285C6F">
        <w:rPr>
          <w:rFonts w:ascii="Arial" w:eastAsia="Times New Roman" w:hAnsi="Arial" w:cs="Arial"/>
        </w:rPr>
        <w:t>Prahivac</w:t>
      </w:r>
      <w:proofErr w:type="spellEnd"/>
    </w:p>
    <w:p w14:paraId="7D6334DB" w14:textId="58E03CA5"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lastRenderedPageBreak/>
        <w:t xml:space="preserve">b2) </w:t>
      </w:r>
      <w:r w:rsidRPr="00285C6F">
        <w:rPr>
          <w:rFonts w:ascii="Arial" w:eastAsia="Times New Roman" w:hAnsi="Arial" w:cs="Arial"/>
        </w:rPr>
        <w:tab/>
        <w:t xml:space="preserve">Kapitalni projekt (K09421) Izgradnja </w:t>
      </w:r>
      <w:r w:rsidR="00285C6F">
        <w:rPr>
          <w:rFonts w:ascii="Arial" w:eastAsia="Times New Roman" w:hAnsi="Arial" w:cs="Arial"/>
        </w:rPr>
        <w:t xml:space="preserve">vodovodne i kanalizacijske mreže </w:t>
      </w:r>
      <w:proofErr w:type="spellStart"/>
      <w:r w:rsidRPr="00285C6F">
        <w:rPr>
          <w:rFonts w:ascii="Arial" w:eastAsia="Times New Roman" w:hAnsi="Arial" w:cs="Arial"/>
        </w:rPr>
        <w:t>Molunat</w:t>
      </w:r>
      <w:proofErr w:type="spellEnd"/>
    </w:p>
    <w:p w14:paraId="61EFBEC0"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b3) </w:t>
      </w:r>
      <w:r w:rsidRPr="00285C6F">
        <w:rPr>
          <w:rFonts w:ascii="Arial" w:eastAsia="Times New Roman" w:hAnsi="Arial" w:cs="Arial"/>
        </w:rPr>
        <w:tab/>
        <w:t xml:space="preserve">Kapitalni projekt (K09424) Kanalizacijski sustav </w:t>
      </w:r>
      <w:proofErr w:type="spellStart"/>
      <w:r w:rsidRPr="00285C6F">
        <w:rPr>
          <w:rFonts w:ascii="Arial" w:eastAsia="Times New Roman" w:hAnsi="Arial" w:cs="Arial"/>
        </w:rPr>
        <w:t>Zvekovica</w:t>
      </w:r>
      <w:proofErr w:type="spellEnd"/>
    </w:p>
    <w:p w14:paraId="4575BC11"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b4) </w:t>
      </w:r>
      <w:r w:rsidRPr="00285C6F">
        <w:rPr>
          <w:rFonts w:ascii="Arial" w:eastAsia="Times New Roman" w:hAnsi="Arial" w:cs="Arial"/>
        </w:rPr>
        <w:tab/>
        <w:t>Kapitalni projekt (K09426) Projektiranje i izgradnja kanalizacije s nogostupom: Izvor Ljuta - Gruda</w:t>
      </w:r>
    </w:p>
    <w:p w14:paraId="50BCBCBB"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b5) </w:t>
      </w:r>
      <w:r w:rsidRPr="00285C6F">
        <w:rPr>
          <w:rFonts w:ascii="Arial" w:eastAsia="Times New Roman" w:hAnsi="Arial" w:cs="Arial"/>
        </w:rPr>
        <w:tab/>
        <w:t xml:space="preserve">Kapitalni projekt (K09427) Izgradnja kanalizacije Ulica Frana </w:t>
      </w:r>
      <w:proofErr w:type="spellStart"/>
      <w:r w:rsidRPr="00285C6F">
        <w:rPr>
          <w:rFonts w:ascii="Arial" w:eastAsia="Times New Roman" w:hAnsi="Arial" w:cs="Arial"/>
        </w:rPr>
        <w:t>Laureana</w:t>
      </w:r>
      <w:proofErr w:type="spellEnd"/>
      <w:r w:rsidRPr="00285C6F">
        <w:rPr>
          <w:rFonts w:ascii="Arial" w:eastAsia="Times New Roman" w:hAnsi="Arial" w:cs="Arial"/>
        </w:rPr>
        <w:t xml:space="preserve"> Cavtat</w:t>
      </w:r>
    </w:p>
    <w:p w14:paraId="73A122A1"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b6) </w:t>
      </w:r>
      <w:r w:rsidRPr="00285C6F">
        <w:rPr>
          <w:rFonts w:ascii="Arial" w:eastAsia="Times New Roman" w:hAnsi="Arial" w:cs="Arial"/>
        </w:rPr>
        <w:tab/>
        <w:t>Kapitalni projekt (K09428) Izgradnja kanalizacije Ulica Silvija Strahimira Kranjčevića Cavtat</w:t>
      </w:r>
    </w:p>
    <w:p w14:paraId="07BA6C62"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b7)</w:t>
      </w:r>
      <w:r w:rsidRPr="00285C6F">
        <w:rPr>
          <w:rFonts w:ascii="Arial" w:eastAsia="Times New Roman" w:hAnsi="Arial" w:cs="Arial"/>
        </w:rPr>
        <w:tab/>
        <w:t xml:space="preserve">kapitalni projekt (K209429) Izgradnja vodoopskrbnog sustava </w:t>
      </w:r>
      <w:proofErr w:type="spellStart"/>
      <w:r w:rsidRPr="00285C6F">
        <w:rPr>
          <w:rFonts w:ascii="Arial" w:eastAsia="Times New Roman" w:hAnsi="Arial" w:cs="Arial"/>
        </w:rPr>
        <w:t>Palje</w:t>
      </w:r>
      <w:proofErr w:type="spellEnd"/>
      <w:r w:rsidRPr="00285C6F">
        <w:rPr>
          <w:rFonts w:ascii="Arial" w:eastAsia="Times New Roman" w:hAnsi="Arial" w:cs="Arial"/>
        </w:rPr>
        <w:t xml:space="preserve"> brdo</w:t>
      </w:r>
    </w:p>
    <w:p w14:paraId="15DCA2AD"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C598DBB" w14:textId="77777777"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b/>
        </w:rPr>
        <w:t xml:space="preserve">K209416: Rekonstrukcija crpne stanice i upravljačkog sistema </w:t>
      </w:r>
      <w:proofErr w:type="spellStart"/>
      <w:r w:rsidRPr="00285C6F">
        <w:rPr>
          <w:rFonts w:ascii="Arial" w:eastAsia="Times New Roman" w:hAnsi="Arial" w:cs="Arial"/>
          <w:b/>
        </w:rPr>
        <w:t>Prahivac</w:t>
      </w:r>
      <w:proofErr w:type="spellEnd"/>
    </w:p>
    <w:p w14:paraId="229F1255"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B8F00B9"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Pokazatelj rezultata je: postotak dovršenosti radova, odnosno povećanje kapaciteta i energetske učinkovitosti. Naime, potrebno je obnoviti zastarjelu tehnologiju crpne stanice. </w:t>
      </w:r>
    </w:p>
    <w:p w14:paraId="481B9BBD" w14:textId="64F444D9"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 0%</w:t>
      </w:r>
    </w:p>
    <w:p w14:paraId="66327607" w14:textId="59841FB6"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Ciljna vrijednost za 202</w:t>
      </w:r>
      <w:r w:rsidR="009A4F57">
        <w:rPr>
          <w:rFonts w:ascii="Arial" w:eastAsia="Times New Roman" w:hAnsi="Arial" w:cs="Arial"/>
        </w:rPr>
        <w:t>4</w:t>
      </w:r>
      <w:r w:rsidRPr="00285C6F">
        <w:rPr>
          <w:rFonts w:ascii="Arial" w:eastAsia="Times New Roman" w:hAnsi="Arial" w:cs="Arial"/>
        </w:rPr>
        <w:t>. = 0%, za 20</w:t>
      </w:r>
      <w:r w:rsidR="009A4F57">
        <w:rPr>
          <w:rFonts w:ascii="Arial" w:eastAsia="Times New Roman" w:hAnsi="Arial" w:cs="Arial"/>
        </w:rPr>
        <w:t>5</w:t>
      </w:r>
      <w:r w:rsidR="0029154A" w:rsidRPr="00285C6F">
        <w:rPr>
          <w:rFonts w:ascii="Arial" w:eastAsia="Times New Roman" w:hAnsi="Arial" w:cs="Arial"/>
        </w:rPr>
        <w:t>4</w:t>
      </w:r>
      <w:r w:rsidRPr="00285C6F">
        <w:rPr>
          <w:rFonts w:ascii="Arial" w:eastAsia="Times New Roman" w:hAnsi="Arial" w:cs="Arial"/>
        </w:rPr>
        <w:t>. = 10%, za 20</w:t>
      </w:r>
      <w:r w:rsidR="009A4F57">
        <w:rPr>
          <w:rFonts w:ascii="Arial" w:eastAsia="Times New Roman" w:hAnsi="Arial" w:cs="Arial"/>
        </w:rPr>
        <w:t>6</w:t>
      </w:r>
      <w:r w:rsidR="0029154A" w:rsidRPr="00285C6F">
        <w:rPr>
          <w:rFonts w:ascii="Arial" w:eastAsia="Times New Roman" w:hAnsi="Arial" w:cs="Arial"/>
        </w:rPr>
        <w:t>5</w:t>
      </w:r>
      <w:r w:rsidRPr="00285C6F">
        <w:rPr>
          <w:rFonts w:ascii="Arial" w:eastAsia="Times New Roman" w:hAnsi="Arial" w:cs="Arial"/>
        </w:rPr>
        <w:t>. = 1</w:t>
      </w:r>
      <w:r w:rsidR="0029154A" w:rsidRPr="00285C6F">
        <w:rPr>
          <w:rFonts w:ascii="Arial" w:eastAsia="Times New Roman" w:hAnsi="Arial" w:cs="Arial"/>
        </w:rPr>
        <w:t>0</w:t>
      </w:r>
      <w:r w:rsidRPr="00285C6F">
        <w:rPr>
          <w:rFonts w:ascii="Arial" w:eastAsia="Times New Roman" w:hAnsi="Arial" w:cs="Arial"/>
        </w:rPr>
        <w:t>%</w:t>
      </w:r>
    </w:p>
    <w:p w14:paraId="38E6D89D"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0B10D25C"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Planirani nositelj projekta je društvo u vlasništvu Općine, Konavosko komunalno društvo d.o.o. Međutim, navedeno bi se sufinanciralo iz sredstava javnog isporučitelja (Konavosko komunalno društvo d.o.o.), sufinanciranjem Hrvatskih voda 80% i sredstvima Općine do 20%. </w:t>
      </w:r>
    </w:p>
    <w:p w14:paraId="1F62C64D"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2B5E3843" w14:textId="70839AE0"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Procijenjena vrijednost ukupne investicije </w:t>
      </w:r>
      <w:r w:rsidR="00D471AD" w:rsidRPr="00285C6F">
        <w:rPr>
          <w:rFonts w:ascii="Arial" w:eastAsia="Times New Roman" w:hAnsi="Arial" w:cs="Arial"/>
        </w:rPr>
        <w:t>ranijih godina je bila</w:t>
      </w:r>
      <w:r w:rsidRPr="00285C6F">
        <w:rPr>
          <w:rFonts w:ascii="Arial" w:eastAsia="Times New Roman" w:hAnsi="Arial" w:cs="Arial"/>
        </w:rPr>
        <w:t xml:space="preserve"> 10.000.000 kn</w:t>
      </w:r>
      <w:r w:rsidR="00240903" w:rsidRPr="00285C6F">
        <w:rPr>
          <w:rFonts w:ascii="Arial" w:eastAsia="Times New Roman" w:hAnsi="Arial" w:cs="Arial"/>
        </w:rPr>
        <w:t>.</w:t>
      </w:r>
      <w:r w:rsidRPr="00285C6F">
        <w:rPr>
          <w:rFonts w:ascii="Arial" w:eastAsia="Times New Roman" w:hAnsi="Arial" w:cs="Arial"/>
        </w:rPr>
        <w:t xml:space="preserve"> </w:t>
      </w:r>
      <w:r w:rsidR="00240903" w:rsidRPr="00285C6F">
        <w:rPr>
          <w:rFonts w:ascii="Arial" w:eastAsia="Times New Roman" w:hAnsi="Arial" w:cs="Arial"/>
        </w:rPr>
        <w:t>U proračunu Općine će se iskazivati samo dio</w:t>
      </w:r>
      <w:r w:rsidRPr="00285C6F">
        <w:rPr>
          <w:rFonts w:ascii="Arial" w:eastAsia="Times New Roman" w:hAnsi="Arial" w:cs="Arial"/>
        </w:rPr>
        <w:t xml:space="preserve"> investicije </w:t>
      </w:r>
      <w:r w:rsidR="00240903" w:rsidRPr="00285C6F">
        <w:rPr>
          <w:rFonts w:ascii="Arial" w:eastAsia="Times New Roman" w:hAnsi="Arial" w:cs="Arial"/>
        </w:rPr>
        <w:t>koji s</w:t>
      </w:r>
      <w:r w:rsidRPr="00285C6F">
        <w:rPr>
          <w:rFonts w:ascii="Arial" w:eastAsia="Times New Roman" w:hAnsi="Arial" w:cs="Arial"/>
        </w:rPr>
        <w:t xml:space="preserve">e sufinancira sredstvima iz proračuna, dok se sredstva Hrvatskih voda isplaćuju nositelju projekta, sukladno zaključenim godišnjim ugovorima. </w:t>
      </w:r>
    </w:p>
    <w:p w14:paraId="58A13655"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3BAE4C79"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Radovi nisu započeti. </w:t>
      </w:r>
    </w:p>
    <w:p w14:paraId="28B87F85" w14:textId="0C0655E5" w:rsidR="00B20566" w:rsidRPr="00285C6F" w:rsidRDefault="00B20566" w:rsidP="00B20566">
      <w:pPr>
        <w:autoSpaceDE w:val="0"/>
        <w:autoSpaceDN w:val="0"/>
        <w:adjustRightInd w:val="0"/>
        <w:spacing w:after="0" w:line="240" w:lineRule="auto"/>
        <w:jc w:val="both"/>
        <w:rPr>
          <w:rFonts w:ascii="Arial" w:eastAsia="Times New Roman" w:hAnsi="Arial" w:cs="Arial"/>
        </w:rPr>
      </w:pPr>
      <w:bookmarkStart w:id="401" w:name="_Hlk66359738"/>
    </w:p>
    <w:p w14:paraId="42EB5379" w14:textId="3A366B90" w:rsidR="00B20566" w:rsidRPr="00285C6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rPr>
      </w:pPr>
      <w:bookmarkStart w:id="402" w:name="_Hlk66359542"/>
      <w:bookmarkEnd w:id="401"/>
      <w:r w:rsidRPr="00285C6F">
        <w:rPr>
          <w:rFonts w:ascii="Arial" w:eastAsia="Times New Roman" w:hAnsi="Arial" w:cs="Arial"/>
          <w:b/>
        </w:rPr>
        <w:t xml:space="preserve">K209421: Izgradnja </w:t>
      </w:r>
      <w:r w:rsidR="006D251D" w:rsidRPr="00285C6F">
        <w:rPr>
          <w:rFonts w:ascii="Arial" w:eastAsia="Times New Roman" w:hAnsi="Arial" w:cs="Arial"/>
          <w:b/>
        </w:rPr>
        <w:t xml:space="preserve">vodovodne i kanalizacijske mreže </w:t>
      </w:r>
      <w:proofErr w:type="spellStart"/>
      <w:r w:rsidR="006D251D" w:rsidRPr="00285C6F">
        <w:rPr>
          <w:rFonts w:ascii="Arial" w:eastAsia="Times New Roman" w:hAnsi="Arial" w:cs="Arial"/>
          <w:b/>
        </w:rPr>
        <w:t>M</w:t>
      </w:r>
      <w:r w:rsidRPr="00285C6F">
        <w:rPr>
          <w:rFonts w:ascii="Arial" w:eastAsia="Times New Roman" w:hAnsi="Arial" w:cs="Arial"/>
          <w:b/>
        </w:rPr>
        <w:t>olunat</w:t>
      </w:r>
      <w:proofErr w:type="spellEnd"/>
      <w:r w:rsidRPr="00285C6F">
        <w:rPr>
          <w:rFonts w:ascii="Arial" w:eastAsia="Times New Roman" w:hAnsi="Arial" w:cs="Arial"/>
        </w:rPr>
        <w:t xml:space="preserve"> </w:t>
      </w:r>
    </w:p>
    <w:p w14:paraId="58EE10E3"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bookmarkEnd w:id="402"/>
    <w:p w14:paraId="400ABCB1"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Pokazatelj rezultata je: postotak dovršenosti izgradnje kanalizacijske mreže i rekonstrukcije vodoopskrbne mreže što će omogućiti spajanje oko 200 objekata.</w:t>
      </w:r>
    </w:p>
    <w:p w14:paraId="76F59F2D"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7E86920" w14:textId="03177890"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w:t>
      </w:r>
      <w:r w:rsidR="00FD7876" w:rsidRPr="00285C6F">
        <w:rPr>
          <w:rFonts w:ascii="Arial" w:eastAsia="Times New Roman" w:hAnsi="Arial" w:cs="Arial"/>
        </w:rPr>
        <w:t>67</w:t>
      </w:r>
      <w:r w:rsidRPr="00285C6F">
        <w:rPr>
          <w:rFonts w:ascii="Arial" w:eastAsia="Times New Roman" w:hAnsi="Arial" w:cs="Arial"/>
        </w:rPr>
        <w:t>%</w:t>
      </w:r>
    </w:p>
    <w:p w14:paraId="3A15BA21" w14:textId="549208B7" w:rsidR="00B20566" w:rsidRPr="00285C6F" w:rsidRDefault="00B2056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Ciljna vrijednost za 202</w:t>
      </w:r>
      <w:r w:rsidR="009A4F57">
        <w:rPr>
          <w:rFonts w:ascii="Arial" w:eastAsia="Times New Roman" w:hAnsi="Arial" w:cs="Arial"/>
        </w:rPr>
        <w:t>4</w:t>
      </w:r>
      <w:r w:rsidRPr="00285C6F">
        <w:rPr>
          <w:rFonts w:ascii="Arial" w:eastAsia="Times New Roman" w:hAnsi="Arial" w:cs="Arial"/>
        </w:rPr>
        <w:t xml:space="preserve">. = </w:t>
      </w:r>
      <w:r w:rsidR="009A4F57">
        <w:rPr>
          <w:rFonts w:ascii="Arial" w:eastAsia="Times New Roman" w:hAnsi="Arial" w:cs="Arial"/>
        </w:rPr>
        <w:t>100</w:t>
      </w:r>
      <w:r w:rsidRPr="00285C6F">
        <w:rPr>
          <w:rFonts w:ascii="Arial" w:eastAsia="Times New Roman" w:hAnsi="Arial" w:cs="Arial"/>
        </w:rPr>
        <w:t>%, za 202</w:t>
      </w:r>
      <w:r w:rsidR="009A4F57">
        <w:rPr>
          <w:rFonts w:ascii="Arial" w:eastAsia="Times New Roman" w:hAnsi="Arial" w:cs="Arial"/>
        </w:rPr>
        <w:t>5</w:t>
      </w:r>
      <w:r w:rsidRPr="00285C6F">
        <w:rPr>
          <w:rFonts w:ascii="Arial" w:eastAsia="Times New Roman" w:hAnsi="Arial" w:cs="Arial"/>
        </w:rPr>
        <w:t xml:space="preserve">. = </w:t>
      </w:r>
      <w:r w:rsidR="0029154A" w:rsidRPr="00285C6F">
        <w:rPr>
          <w:rFonts w:ascii="Arial" w:eastAsia="Times New Roman" w:hAnsi="Arial" w:cs="Arial"/>
        </w:rPr>
        <w:t>100</w:t>
      </w:r>
      <w:r w:rsidRPr="00285C6F">
        <w:rPr>
          <w:rFonts w:ascii="Arial" w:eastAsia="Times New Roman" w:hAnsi="Arial" w:cs="Arial"/>
        </w:rPr>
        <w:t>%, za 202</w:t>
      </w:r>
      <w:r w:rsidR="009A4F57">
        <w:rPr>
          <w:rFonts w:ascii="Arial" w:eastAsia="Times New Roman" w:hAnsi="Arial" w:cs="Arial"/>
        </w:rPr>
        <w:t>6</w:t>
      </w:r>
      <w:r w:rsidRPr="00285C6F">
        <w:rPr>
          <w:rFonts w:ascii="Arial" w:eastAsia="Times New Roman" w:hAnsi="Arial" w:cs="Arial"/>
        </w:rPr>
        <w:t>. = 100%</w:t>
      </w:r>
    </w:p>
    <w:p w14:paraId="6E926518"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013D3326" w14:textId="4AFA7D57" w:rsidR="00B20566" w:rsidRPr="00285C6F" w:rsidRDefault="00FD7876" w:rsidP="00B20566">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N</w:t>
      </w:r>
      <w:r w:rsidR="00B20566" w:rsidRPr="00285C6F">
        <w:rPr>
          <w:rFonts w:ascii="Arial" w:eastAsia="Times New Roman" w:hAnsi="Arial" w:cs="Arial"/>
        </w:rPr>
        <w:t xml:space="preserve">ositelj projekta je društvo u vlasništvu Općine, Konavosko komunalno društvo d.o.o. Međutim, navedeno bi se sufinanciralo iz sredstava javnog isporučitelja (Konavosko komunalno društvo d.o.o.), sufinanciranjem Hrvatskih voda, sredstvima Općine do 20%. </w:t>
      </w:r>
    </w:p>
    <w:p w14:paraId="23DFDBCC"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78D36411" w14:textId="0C745CA7" w:rsidR="00F051A5" w:rsidRPr="00285C6F" w:rsidRDefault="00B20566" w:rsidP="00F051A5">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Procijenjena vrijednost ukupne investicije </w:t>
      </w:r>
      <w:r w:rsidR="00D471AD" w:rsidRPr="00285C6F">
        <w:rPr>
          <w:rFonts w:ascii="Arial" w:eastAsia="Times New Roman" w:hAnsi="Arial" w:cs="Arial"/>
        </w:rPr>
        <w:t>ranijih godina je bila</w:t>
      </w:r>
      <w:r w:rsidRPr="00285C6F">
        <w:rPr>
          <w:rFonts w:ascii="Arial" w:eastAsia="Times New Roman" w:hAnsi="Arial" w:cs="Arial"/>
        </w:rPr>
        <w:t xml:space="preserve"> 15.000.000 kn. </w:t>
      </w:r>
      <w:r w:rsidR="00F051A5" w:rsidRPr="00285C6F">
        <w:rPr>
          <w:rFonts w:ascii="Arial" w:eastAsia="Times New Roman" w:hAnsi="Arial" w:cs="Arial"/>
        </w:rPr>
        <w:t xml:space="preserve">U proračunu Općine će se iskazivati samo dio investicije koji se sufinancira sredstvima iz proračuna, dok se sredstva Hrvatskih voda isplaćuju nositelju projekta, sukladno zaključenim godišnjim ugovorima. </w:t>
      </w:r>
    </w:p>
    <w:p w14:paraId="5DFFF448" w14:textId="60B2E95E"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45A16895" w14:textId="77777777" w:rsidR="00B20566" w:rsidRPr="00285C6F" w:rsidRDefault="00B20566">
      <w:pPr>
        <w:numPr>
          <w:ilvl w:val="0"/>
          <w:numId w:val="8"/>
        </w:num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b/>
          <w:u w:val="single"/>
        </w:rPr>
        <w:lastRenderedPageBreak/>
        <w:t>Lokacijska dozvola</w:t>
      </w:r>
      <w:r w:rsidRPr="00285C6F">
        <w:rPr>
          <w:rFonts w:ascii="Arial" w:eastAsia="Times New Roman" w:hAnsi="Arial" w:cs="Arial"/>
        </w:rPr>
        <w:t xml:space="preserve"> za </w:t>
      </w:r>
      <w:proofErr w:type="spellStart"/>
      <w:r w:rsidRPr="00285C6F">
        <w:rPr>
          <w:rFonts w:ascii="Arial" w:eastAsia="Times New Roman" w:hAnsi="Arial" w:cs="Arial"/>
        </w:rPr>
        <w:t>Molunat</w:t>
      </w:r>
      <w:proofErr w:type="spellEnd"/>
      <w:r w:rsidRPr="00285C6F">
        <w:rPr>
          <w:rFonts w:ascii="Arial" w:eastAsia="Times New Roman" w:hAnsi="Arial" w:cs="Arial"/>
        </w:rPr>
        <w:t>; KLASA: UP/I-350-05/15-01/000034; URBROJ:2117/1-23/1-2-17-11, Dubrovnik, 10.03.2017. PRAVOMOĆNA 17.11.2017.</w:t>
      </w:r>
    </w:p>
    <w:p w14:paraId="5C360673" w14:textId="77777777" w:rsidR="00B20566" w:rsidRPr="00285C6F" w:rsidRDefault="00B20566">
      <w:pPr>
        <w:numPr>
          <w:ilvl w:val="0"/>
          <w:numId w:val="5"/>
        </w:num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b/>
          <w:u w:val="single"/>
        </w:rPr>
        <w:t>Građevinska dozvola</w:t>
      </w:r>
      <w:r w:rsidRPr="00285C6F">
        <w:rPr>
          <w:rFonts w:ascii="Arial" w:eastAsia="Times New Roman" w:hAnsi="Arial" w:cs="Arial"/>
        </w:rPr>
        <w:t xml:space="preserve">, KLASA: UP/I-361-03/18-01/000081, URBROJ:2117/1-23/1-2-18-0006, Dubrovnik, 5.7.2018. PRAVOMOĆNA 2.8.2018. Dubrovačko-neretvanska županija, Upravni odjel za prostorno uređenje i gradnju izdalo je: građevinsku dozvolu za fazno građenje građevine infrastrukturne namjene, sustav odvodnje otpadnih voda i vodoopskrbnog sustava, sve u trupu javnih prometnica kroz naselje </w:t>
      </w:r>
      <w:proofErr w:type="spellStart"/>
      <w:r w:rsidRPr="00285C6F">
        <w:rPr>
          <w:rFonts w:ascii="Arial" w:eastAsia="Times New Roman" w:hAnsi="Arial" w:cs="Arial"/>
        </w:rPr>
        <w:t>Molunat</w:t>
      </w:r>
      <w:proofErr w:type="spellEnd"/>
      <w:r w:rsidRPr="00285C6F">
        <w:rPr>
          <w:rFonts w:ascii="Arial" w:eastAsia="Times New Roman" w:hAnsi="Arial" w:cs="Arial"/>
        </w:rPr>
        <w:t xml:space="preserve">. </w:t>
      </w:r>
    </w:p>
    <w:p w14:paraId="1FA26051" w14:textId="77777777" w:rsidR="00B20566" w:rsidRPr="00285C6F" w:rsidRDefault="00B20566" w:rsidP="00B20566">
      <w:pPr>
        <w:autoSpaceDE w:val="0"/>
        <w:autoSpaceDN w:val="0"/>
        <w:adjustRightInd w:val="0"/>
        <w:spacing w:after="0" w:line="240" w:lineRule="auto"/>
        <w:jc w:val="both"/>
        <w:rPr>
          <w:rFonts w:ascii="Arial" w:eastAsia="Times New Roman" w:hAnsi="Arial" w:cs="Arial"/>
        </w:rPr>
      </w:pPr>
    </w:p>
    <w:p w14:paraId="3355C48A" w14:textId="77777777" w:rsidR="00B20566" w:rsidRPr="00796564" w:rsidRDefault="00B20566" w:rsidP="00B20566">
      <w:pPr>
        <w:spacing w:after="0" w:line="240" w:lineRule="auto"/>
        <w:jc w:val="both"/>
        <w:rPr>
          <w:rFonts w:ascii="Arial" w:eastAsia="Calibri" w:hAnsi="Arial" w:cs="Arial"/>
          <w:szCs w:val="20"/>
        </w:rPr>
      </w:pPr>
      <w:r w:rsidRPr="00796564">
        <w:rPr>
          <w:rFonts w:ascii="Arial" w:eastAsia="Calibri" w:hAnsi="Arial" w:cs="Arial"/>
          <w:szCs w:val="20"/>
        </w:rPr>
        <w:t>Tijekom 2018. rashodi su izvršeni u iznosu 117.430,08 kn. Ovi rashodi se odnose na prijenose komunalnom društvu u vlasništvu u obliku izdataka za udjele u glavnici i to za:</w:t>
      </w:r>
    </w:p>
    <w:p w14:paraId="7C61B60D" w14:textId="77777777" w:rsidR="00B20566" w:rsidRPr="00796564" w:rsidRDefault="00B20566" w:rsidP="00B20566">
      <w:pPr>
        <w:spacing w:after="0" w:line="240" w:lineRule="auto"/>
        <w:jc w:val="both"/>
        <w:rPr>
          <w:rFonts w:ascii="Arial" w:eastAsia="Calibri" w:hAnsi="Arial" w:cs="Arial"/>
          <w:szCs w:val="20"/>
        </w:rPr>
      </w:pPr>
      <w:r w:rsidRPr="00796564">
        <w:rPr>
          <w:rFonts w:ascii="Arial" w:eastAsia="Calibri" w:hAnsi="Arial" w:cs="Arial"/>
          <w:szCs w:val="20"/>
        </w:rPr>
        <w:t xml:space="preserve">- otkup dijela čestice zemljišta od 9 fizičkih osoba za potrebe izgradnje kanalizacijskog sustava u k.o. </w:t>
      </w:r>
      <w:proofErr w:type="spellStart"/>
      <w:r w:rsidRPr="00796564">
        <w:rPr>
          <w:rFonts w:ascii="Arial" w:eastAsia="Calibri" w:hAnsi="Arial" w:cs="Arial"/>
          <w:szCs w:val="20"/>
        </w:rPr>
        <w:t>Đurinići</w:t>
      </w:r>
      <w:proofErr w:type="spellEnd"/>
      <w:r w:rsidRPr="00796564">
        <w:rPr>
          <w:rFonts w:ascii="Arial" w:eastAsia="Calibri" w:hAnsi="Arial" w:cs="Arial"/>
          <w:szCs w:val="20"/>
        </w:rPr>
        <w:t xml:space="preserve"> (7,51 EUR/m²) u iznosu 8.751,66 kn, a na temelju zahtjeva i ovjerenih kupoprodajnih ugovora, te procjene vrijednosti nekretnine;</w:t>
      </w:r>
    </w:p>
    <w:p w14:paraId="4B91FB58" w14:textId="77777777" w:rsidR="00B20566" w:rsidRPr="00796564" w:rsidRDefault="00B20566" w:rsidP="00B20566">
      <w:pPr>
        <w:spacing w:after="0" w:line="240" w:lineRule="auto"/>
        <w:jc w:val="both"/>
        <w:rPr>
          <w:rFonts w:ascii="Arial" w:eastAsia="Calibri" w:hAnsi="Arial" w:cs="Arial"/>
          <w:szCs w:val="20"/>
        </w:rPr>
      </w:pPr>
      <w:r w:rsidRPr="00796564">
        <w:rPr>
          <w:rFonts w:ascii="Arial" w:eastAsia="Calibri" w:hAnsi="Arial" w:cs="Arial"/>
          <w:szCs w:val="20"/>
        </w:rPr>
        <w:t xml:space="preserve">- rashode u iznosu 50.221,08 kn za priključenje tri fekalne crpne stanice u </w:t>
      </w:r>
      <w:proofErr w:type="spellStart"/>
      <w:r w:rsidRPr="00796564">
        <w:rPr>
          <w:rFonts w:ascii="Arial" w:eastAsia="Calibri" w:hAnsi="Arial" w:cs="Arial"/>
          <w:szCs w:val="20"/>
        </w:rPr>
        <w:t>Moluntu</w:t>
      </w:r>
      <w:proofErr w:type="spellEnd"/>
      <w:r w:rsidRPr="00796564">
        <w:rPr>
          <w:rFonts w:ascii="Arial" w:eastAsia="Calibri" w:hAnsi="Arial" w:cs="Arial"/>
          <w:szCs w:val="20"/>
        </w:rPr>
        <w:t xml:space="preserve"> na distribucijsku mrežu a temeljem prethodne elektroenergetske suglasnosti na temelju ugovora o priključenju, zahtjeva društva i odluke načelnika,</w:t>
      </w:r>
    </w:p>
    <w:p w14:paraId="3A644B17" w14:textId="77777777" w:rsidR="00B20566" w:rsidRPr="00796564" w:rsidRDefault="00B20566" w:rsidP="00B20566">
      <w:pPr>
        <w:spacing w:after="0" w:line="240" w:lineRule="auto"/>
        <w:jc w:val="both"/>
        <w:rPr>
          <w:rFonts w:ascii="Arial" w:eastAsia="Calibri" w:hAnsi="Arial" w:cs="Arial"/>
          <w:szCs w:val="20"/>
        </w:rPr>
      </w:pPr>
      <w:r w:rsidRPr="00796564">
        <w:rPr>
          <w:rFonts w:ascii="Arial" w:eastAsia="Calibri" w:hAnsi="Arial" w:cs="Arial"/>
          <w:szCs w:val="20"/>
        </w:rPr>
        <w:t xml:space="preserve">- rashode na temelju prve privremene situacije o obavljenim radovima u iznosu 54.957,34 kn, </w:t>
      </w:r>
    </w:p>
    <w:p w14:paraId="34A18F51" w14:textId="77777777" w:rsidR="00B20566" w:rsidRPr="00796564" w:rsidRDefault="00B20566" w:rsidP="00B20566">
      <w:pPr>
        <w:spacing w:after="0" w:line="240" w:lineRule="auto"/>
        <w:jc w:val="both"/>
        <w:rPr>
          <w:rFonts w:ascii="Arial" w:eastAsia="Calibri" w:hAnsi="Arial" w:cs="Arial"/>
          <w:szCs w:val="20"/>
        </w:rPr>
      </w:pPr>
      <w:r w:rsidRPr="00796564">
        <w:rPr>
          <w:rFonts w:ascii="Arial" w:eastAsia="Calibri" w:hAnsi="Arial" w:cs="Arial"/>
          <w:szCs w:val="20"/>
        </w:rPr>
        <w:t xml:space="preserve">- te za usluge koordinatora zaštite na radu u iznosu 3.500,00 kn. </w:t>
      </w:r>
    </w:p>
    <w:p w14:paraId="3503E7B9" w14:textId="5FDCF416" w:rsidR="00B20566" w:rsidRPr="00796564" w:rsidRDefault="00B20566" w:rsidP="00B20566">
      <w:pPr>
        <w:spacing w:after="0" w:line="240" w:lineRule="auto"/>
        <w:jc w:val="both"/>
        <w:rPr>
          <w:rFonts w:ascii="Arial" w:eastAsia="Calibri" w:hAnsi="Arial" w:cs="Arial"/>
          <w:szCs w:val="20"/>
        </w:rPr>
      </w:pPr>
    </w:p>
    <w:p w14:paraId="71DD811E" w14:textId="68551993"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Početkom kolovoza 2018. je objavljen otvoreni postupak javne nabave za izgradnju kanalizacijskog i vodovodnog sustava </w:t>
      </w:r>
      <w:proofErr w:type="spellStart"/>
      <w:r w:rsidRPr="00796564">
        <w:rPr>
          <w:rFonts w:ascii="Arial" w:eastAsia="Times New Roman" w:hAnsi="Arial" w:cs="Arial"/>
        </w:rPr>
        <w:t>Molunat</w:t>
      </w:r>
      <w:proofErr w:type="spellEnd"/>
      <w:r w:rsidRPr="00796564">
        <w:rPr>
          <w:rFonts w:ascii="Arial" w:eastAsia="Times New Roman" w:hAnsi="Arial" w:cs="Arial"/>
        </w:rPr>
        <w:t xml:space="preserve">. Procijenjena vrijednost nabave je </w:t>
      </w:r>
      <w:r w:rsidR="00D471AD" w:rsidRPr="00796564">
        <w:rPr>
          <w:rFonts w:ascii="Arial" w:eastAsia="Times New Roman" w:hAnsi="Arial" w:cs="Arial"/>
        </w:rPr>
        <w:t xml:space="preserve">bila </w:t>
      </w:r>
      <w:r w:rsidRPr="00796564">
        <w:rPr>
          <w:rFonts w:ascii="Arial" w:eastAsia="Times New Roman" w:hAnsi="Arial" w:cs="Arial"/>
        </w:rPr>
        <w:t xml:space="preserve">13.200.000,00 kn, bez poreza na dodanu vrijednost. Pretpostavljeno je da se radovi sufinanciraju 80% Hrvatske vode i 20% Općina Konavle. </w:t>
      </w:r>
    </w:p>
    <w:p w14:paraId="59AF3EBA"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330655E4" w14:textId="7777777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r w:rsidRPr="00796564">
        <w:rPr>
          <w:rFonts w:ascii="Arial" w:eastAsia="Times New Roman" w:hAnsi="Arial" w:cs="Arial"/>
          <w:b/>
          <w:szCs w:val="20"/>
        </w:rPr>
        <w:t xml:space="preserve">Ugovor o izvođenju radova na izgradnji cjevovoda za vodoopskrbu i odvodnju u naselju </w:t>
      </w:r>
      <w:proofErr w:type="spellStart"/>
      <w:r w:rsidRPr="00796564">
        <w:rPr>
          <w:rFonts w:ascii="Arial" w:eastAsia="Times New Roman" w:hAnsi="Arial" w:cs="Arial"/>
          <w:b/>
          <w:szCs w:val="20"/>
        </w:rPr>
        <w:t>Molunat</w:t>
      </w:r>
      <w:proofErr w:type="spellEnd"/>
      <w:r w:rsidRPr="00796564">
        <w:rPr>
          <w:rFonts w:ascii="Arial" w:eastAsia="Times New Roman" w:hAnsi="Arial" w:cs="Arial"/>
          <w:b/>
          <w:szCs w:val="20"/>
        </w:rPr>
        <w:t xml:space="preserve"> u i</w:t>
      </w:r>
      <w:r w:rsidRPr="00796564">
        <w:rPr>
          <w:rFonts w:ascii="Arial" w:eastAsia="Times New Roman" w:hAnsi="Arial" w:cs="Arial"/>
          <w:szCs w:val="20"/>
        </w:rPr>
        <w:t xml:space="preserve">znosu od </w:t>
      </w:r>
      <w:r w:rsidRPr="00796564">
        <w:rPr>
          <w:rFonts w:ascii="Arial" w:eastAsia="Times New Roman" w:hAnsi="Arial" w:cs="Arial"/>
          <w:b/>
          <w:szCs w:val="20"/>
        </w:rPr>
        <w:t>12.198.240,78 kn</w:t>
      </w:r>
      <w:r w:rsidRPr="00796564">
        <w:rPr>
          <w:rFonts w:ascii="Arial" w:eastAsia="Times New Roman" w:hAnsi="Arial" w:cs="Arial"/>
          <w:szCs w:val="20"/>
        </w:rPr>
        <w:t xml:space="preserve">, bez poreza na dodanu vrijednost zaključen je 24. listopada 2018. </w:t>
      </w:r>
    </w:p>
    <w:p w14:paraId="1519CA06"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1967F284"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Dakle, komunalno društvo je u listopadu 2018., na temelju provedenog otvorenog postupka javne nabave i odluke o odabiru najpovoljnije ponude zaključilo ugovor sa izvođačem Dubrovnik ceste d.d. </w:t>
      </w:r>
      <w:bookmarkStart w:id="403" w:name="_Hlk79496678"/>
      <w:r w:rsidRPr="00796564">
        <w:rPr>
          <w:rFonts w:ascii="Arial" w:eastAsia="Times New Roman" w:hAnsi="Arial" w:cs="Arial"/>
        </w:rPr>
        <w:t xml:space="preserve">(nositelj radova izvođenja, a ugovorom je utvrđeno još 5 </w:t>
      </w:r>
      <w:proofErr w:type="spellStart"/>
      <w:r w:rsidRPr="00796564">
        <w:rPr>
          <w:rFonts w:ascii="Arial" w:eastAsia="Times New Roman" w:hAnsi="Arial" w:cs="Arial"/>
        </w:rPr>
        <w:t>podizvoditelja</w:t>
      </w:r>
      <w:proofErr w:type="spellEnd"/>
      <w:r w:rsidRPr="00796564">
        <w:rPr>
          <w:rFonts w:ascii="Arial" w:eastAsia="Times New Roman" w:hAnsi="Arial" w:cs="Arial"/>
        </w:rPr>
        <w:t xml:space="preserve"> za pojedine vrste poslova: </w:t>
      </w:r>
      <w:proofErr w:type="spellStart"/>
      <w:r w:rsidRPr="00796564">
        <w:rPr>
          <w:rFonts w:ascii="Arial" w:eastAsia="Times New Roman" w:hAnsi="Arial" w:cs="Arial"/>
        </w:rPr>
        <w:t>Geomodus</w:t>
      </w:r>
      <w:proofErr w:type="spellEnd"/>
      <w:r w:rsidRPr="00796564">
        <w:rPr>
          <w:rFonts w:ascii="Arial" w:eastAsia="Times New Roman" w:hAnsi="Arial" w:cs="Arial"/>
        </w:rPr>
        <w:t xml:space="preserve"> d.o.o. Dubrovnik, Mani-</w:t>
      </w:r>
      <w:proofErr w:type="spellStart"/>
      <w:r w:rsidRPr="00796564">
        <w:rPr>
          <w:rFonts w:ascii="Arial" w:eastAsia="Times New Roman" w:hAnsi="Arial" w:cs="Arial"/>
        </w:rPr>
        <w:t>co</w:t>
      </w:r>
      <w:proofErr w:type="spellEnd"/>
      <w:r w:rsidRPr="00796564">
        <w:rPr>
          <w:rFonts w:ascii="Arial" w:eastAsia="Times New Roman" w:hAnsi="Arial" w:cs="Arial"/>
        </w:rPr>
        <w:t xml:space="preserve"> d.o.o. Dubrovnik, G.P.P. Mikić d.o.o. Omišalj, </w:t>
      </w:r>
      <w:proofErr w:type="spellStart"/>
      <w:r w:rsidRPr="00796564">
        <w:rPr>
          <w:rFonts w:ascii="Arial" w:eastAsia="Times New Roman" w:hAnsi="Arial" w:cs="Arial"/>
        </w:rPr>
        <w:t>Elmap</w:t>
      </w:r>
      <w:proofErr w:type="spellEnd"/>
      <w:r w:rsidRPr="00796564">
        <w:rPr>
          <w:rFonts w:ascii="Arial" w:eastAsia="Times New Roman" w:hAnsi="Arial" w:cs="Arial"/>
        </w:rPr>
        <w:t xml:space="preserve"> d.o.o. Podstrana, Pomak </w:t>
      </w:r>
      <w:proofErr w:type="spellStart"/>
      <w:r w:rsidRPr="00796564">
        <w:rPr>
          <w:rFonts w:ascii="Arial" w:eastAsia="Times New Roman" w:hAnsi="Arial" w:cs="Arial"/>
        </w:rPr>
        <w:t>control</w:t>
      </w:r>
      <w:proofErr w:type="spellEnd"/>
      <w:r w:rsidRPr="00796564">
        <w:rPr>
          <w:rFonts w:ascii="Arial" w:eastAsia="Times New Roman" w:hAnsi="Arial" w:cs="Arial"/>
        </w:rPr>
        <w:t xml:space="preserve"> d.o.o. Split) u iznosu 12.198.240,78 kn što s PDV-om čini 15.247.800,98 kn. Ugovorom je utvrđen iznos radova svakog </w:t>
      </w:r>
      <w:proofErr w:type="spellStart"/>
      <w:r w:rsidRPr="00796564">
        <w:rPr>
          <w:rFonts w:ascii="Arial" w:eastAsia="Times New Roman" w:hAnsi="Arial" w:cs="Arial"/>
        </w:rPr>
        <w:t>podizvoditelja</w:t>
      </w:r>
      <w:proofErr w:type="spellEnd"/>
      <w:r w:rsidRPr="00796564">
        <w:rPr>
          <w:rFonts w:ascii="Arial" w:eastAsia="Times New Roman" w:hAnsi="Arial" w:cs="Arial"/>
        </w:rPr>
        <w:t xml:space="preserve">, s time da najznačajniji udjel radova ima </w:t>
      </w:r>
      <w:proofErr w:type="spellStart"/>
      <w:r w:rsidRPr="00796564">
        <w:rPr>
          <w:rFonts w:ascii="Arial" w:eastAsia="Times New Roman" w:hAnsi="Arial" w:cs="Arial"/>
        </w:rPr>
        <w:t>podizvoditelj</w:t>
      </w:r>
      <w:proofErr w:type="spellEnd"/>
      <w:r w:rsidRPr="00796564">
        <w:rPr>
          <w:rFonts w:ascii="Arial" w:eastAsia="Times New Roman" w:hAnsi="Arial" w:cs="Arial"/>
        </w:rPr>
        <w:t xml:space="preserve"> Mani-</w:t>
      </w:r>
      <w:proofErr w:type="spellStart"/>
      <w:r w:rsidRPr="00796564">
        <w:rPr>
          <w:rFonts w:ascii="Arial" w:eastAsia="Times New Roman" w:hAnsi="Arial" w:cs="Arial"/>
        </w:rPr>
        <w:t>co</w:t>
      </w:r>
      <w:proofErr w:type="spellEnd"/>
      <w:r w:rsidRPr="00796564">
        <w:rPr>
          <w:rFonts w:ascii="Arial" w:eastAsia="Times New Roman" w:hAnsi="Arial" w:cs="Arial"/>
        </w:rPr>
        <w:t xml:space="preserve"> d.o.o. Dubrovnik za 70,3% pripremnih, zemljanih, betonskih, kanalizacijskih, vodovodnih, bravarskih i završnih radova u vrijednosti 8.575.151,52 kn bez PDV-a.</w:t>
      </w:r>
    </w:p>
    <w:bookmarkEnd w:id="403"/>
    <w:p w14:paraId="43CF7D7B"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0A0DB51F"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Ugovoreno je izvođenje radova unutar 36 mjeseci, s time da je izvođač obvezan usuglasiti dinamiku izvođenja radova sukladno mogućnostima bez dodatnih troškova neovisno dolazi li do privremenog prekida radova. Ukupna cijena radova je fiksna i nepromjenljiva s bilo koje osnove. Jamstvo za uredno ispunjenje ugovora je bankarska garancija plativa na prvi poziv i bez prigovora u iznosu 10% ugovorene cijene bez PDV-a. Izvođač jamči i osigurava da na građevini neće nastati nikakvi nedostaci u dvogodišnjem roku od trenutka zapisničke primopredaje građevine. Za solidnost sanacije postojećih konstrukcija i solidnost novoizgrađene građevine daje se jamstveni rok 10 godina. Izvođač je obvezan društvu (naručitelju) dostaviti jamstvo za otklanjanje nedostataka u jamstvenom roku na period od dvije godine u obliku bankarske garancije na iznos od 5% ugovorenog iznosa PDV-a. Kazna za svaki dan kašnjenja u izvođenju radove prema detaljnom dinamičkom planu je 5 promila s time da je maksimalni iznos ugovorene kazne 10% ugovorene kazne ne može prijeći 10% ugovorene vrijednosti radova s PDV-om.</w:t>
      </w:r>
    </w:p>
    <w:p w14:paraId="4AEA2D25" w14:textId="412ECAEB" w:rsidR="00B20566" w:rsidRPr="00796564" w:rsidRDefault="00B20566" w:rsidP="00B20566">
      <w:pPr>
        <w:autoSpaceDE w:val="0"/>
        <w:autoSpaceDN w:val="0"/>
        <w:adjustRightInd w:val="0"/>
        <w:spacing w:after="0" w:line="240" w:lineRule="auto"/>
        <w:jc w:val="both"/>
        <w:rPr>
          <w:rFonts w:ascii="Arial" w:eastAsia="Calibri" w:hAnsi="Arial" w:cs="Arial"/>
        </w:rPr>
      </w:pPr>
      <w:r w:rsidRPr="00796564">
        <w:rPr>
          <w:rFonts w:ascii="Arial" w:eastAsia="Times New Roman" w:hAnsi="Arial" w:cs="Arial"/>
        </w:rPr>
        <w:lastRenderedPageBreak/>
        <w:t xml:space="preserve">Prema ugovoru od 15. studenoga 2018. </w:t>
      </w:r>
      <w:r w:rsidRPr="00796564">
        <w:rPr>
          <w:rFonts w:ascii="Arial" w:eastAsia="Times New Roman" w:hAnsi="Arial" w:cs="Arial"/>
          <w:b/>
        </w:rPr>
        <w:t>stručni nadzor</w:t>
      </w:r>
      <w:r w:rsidRPr="00796564">
        <w:rPr>
          <w:rFonts w:ascii="Arial" w:eastAsia="Times New Roman" w:hAnsi="Arial" w:cs="Arial"/>
        </w:rPr>
        <w:t xml:space="preserve"> je ured ovlaštenog inženjera građevinarstva Ivana </w:t>
      </w:r>
      <w:proofErr w:type="spellStart"/>
      <w:r w:rsidRPr="00796564">
        <w:rPr>
          <w:rFonts w:ascii="Arial" w:eastAsia="Times New Roman" w:hAnsi="Arial" w:cs="Arial"/>
        </w:rPr>
        <w:t>Mucić</w:t>
      </w:r>
      <w:proofErr w:type="spellEnd"/>
      <w:r w:rsidRPr="00796564">
        <w:rPr>
          <w:rFonts w:ascii="Arial" w:eastAsia="Times New Roman" w:hAnsi="Arial" w:cs="Arial"/>
        </w:rPr>
        <w:t xml:space="preserve"> u iznosu 195.000 kn, bez poreza na dodanu vrijednost (243.750 kn s PDV-om). </w:t>
      </w:r>
      <w:r w:rsidRPr="00796564">
        <w:rPr>
          <w:rFonts w:ascii="Arial" w:eastAsia="Calibri" w:hAnsi="Arial" w:cs="Arial"/>
        </w:rPr>
        <w:t xml:space="preserve">Usluge </w:t>
      </w:r>
      <w:r w:rsidRPr="00796564">
        <w:rPr>
          <w:rFonts w:ascii="Arial" w:eastAsia="Calibri" w:hAnsi="Arial" w:cs="Arial"/>
          <w:b/>
        </w:rPr>
        <w:t>koordinatora zaštite na radu</w:t>
      </w:r>
      <w:r w:rsidRPr="00796564">
        <w:rPr>
          <w:rFonts w:ascii="Arial" w:eastAsia="Calibri" w:hAnsi="Arial" w:cs="Arial"/>
        </w:rPr>
        <w:t xml:space="preserve"> su utvrđene u iznosu 3.500 kn, mjesečno, bez PDV-a. </w:t>
      </w:r>
    </w:p>
    <w:p w14:paraId="14D2B7D7" w14:textId="7777777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p>
    <w:p w14:paraId="72E36CF3" w14:textId="7777777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r w:rsidRPr="00796564">
        <w:rPr>
          <w:rFonts w:ascii="Arial" w:eastAsia="Times New Roman" w:hAnsi="Arial" w:cs="Arial"/>
          <w:szCs w:val="20"/>
        </w:rPr>
        <w:t xml:space="preserve">Izvoditelj je uveden u posao te su </w:t>
      </w:r>
      <w:r w:rsidRPr="00796564">
        <w:rPr>
          <w:rFonts w:ascii="Arial" w:eastAsia="Times New Roman" w:hAnsi="Arial" w:cs="Arial"/>
          <w:b/>
          <w:szCs w:val="20"/>
        </w:rPr>
        <w:t>radovi započeli 5.11.2018.</w:t>
      </w:r>
      <w:r w:rsidRPr="00796564">
        <w:rPr>
          <w:rFonts w:ascii="Arial" w:eastAsia="Times New Roman" w:hAnsi="Arial" w:cs="Arial"/>
          <w:szCs w:val="20"/>
        </w:rPr>
        <w:t xml:space="preserve"> što je upisano u građevinski dnevnik.</w:t>
      </w:r>
    </w:p>
    <w:p w14:paraId="19D788D0" w14:textId="7777777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p>
    <w:p w14:paraId="7CA841A4" w14:textId="255B439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r w:rsidRPr="00796564">
        <w:rPr>
          <w:rFonts w:ascii="Arial" w:eastAsia="Times New Roman" w:hAnsi="Arial" w:cs="Arial"/>
          <w:szCs w:val="20"/>
        </w:rPr>
        <w:t xml:space="preserve">Izvoditelj je koncem studenoga 2018. ispostavio </w:t>
      </w:r>
      <w:r w:rsidRPr="00796564">
        <w:rPr>
          <w:rFonts w:ascii="Arial" w:eastAsia="Times New Roman" w:hAnsi="Arial" w:cs="Arial"/>
          <w:b/>
          <w:szCs w:val="20"/>
        </w:rPr>
        <w:t>prvu</w:t>
      </w:r>
      <w:r w:rsidRPr="00796564">
        <w:rPr>
          <w:rFonts w:ascii="Arial" w:eastAsia="Times New Roman" w:hAnsi="Arial" w:cs="Arial"/>
          <w:szCs w:val="20"/>
        </w:rPr>
        <w:t xml:space="preserve"> privremenu situaciju u iznosu 250.945,74 kn, bez poreza na dodanu vrijednost. Za obavljanje stručnog nadzora nad izvođenjem radova ispostavljen je račun u iznosu 4.011,60 kn, bez poreza na dodanu vrijednost. Na temelju ovjerene prve privremene situacije o izvedenim radovima i računa za nadzor, zahtjeva za odobrenje sredstava i odluke općinskog načelnika, Općina je društvu u prosincu 2018. doznačila sredstva u iznosu 54.957,34 kn, odnosno u visini 20% izvedenih radova i izvršenih usluga. Preostala sredstva za izvedene radove (80%) komunalno društvo je potraživalo od Hrvatskih voda sukladno zaključenim ugovorima o sufinanciranju. Sredstva u iznosu 200.000 kn Hrvatske vode su doznačile za radove na kanalizaciji u prosincu 2018. (na temelju ugovora o sufinanciranju od 24.10.2018. u ukupnom iznosu 250.000 kn od čega je obveza Hrvatskih voda 200.000 kn).</w:t>
      </w:r>
    </w:p>
    <w:p w14:paraId="5DEB259D"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6FDB9513" w14:textId="5E853718"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U 2019. društvu u vlasništvu Općine su </w:t>
      </w:r>
      <w:r w:rsidRPr="00796564">
        <w:rPr>
          <w:rFonts w:ascii="Arial" w:eastAsia="Times New Roman" w:hAnsi="Arial" w:cs="Arial"/>
          <w:b/>
        </w:rPr>
        <w:t>doznačena</w:t>
      </w:r>
      <w:r w:rsidRPr="00796564">
        <w:rPr>
          <w:rFonts w:ascii="Arial" w:eastAsia="Times New Roman" w:hAnsi="Arial" w:cs="Arial"/>
        </w:rPr>
        <w:t xml:space="preserve"> sredstva u iznosu 396.640,81 kn koja se odnose na sredstva za radove na kanalizaciji 180.347,98 kn i radove na vodovodu u iznosu 216.292,83 kn (udio izvedenih radova na temelju druge, treće i četvrte privremene situacije koje su iznosile 1.934.774,83 kn.) U okviru radova na kanalizaciji uključeni su rashodi za usluge zaštite na radu u iznosu 3.500 kn i usluge nadzora 6.185,83 kn (udio Općine u uslugama nadzora koje ukupno u 2019. iznose 30.929,14 kn. </w:t>
      </w:r>
    </w:p>
    <w:p w14:paraId="55F2E067"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6197BBD6"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Sveukupno izvedeni radovi, na temelju četiri ispostavljene privremene situacije iznose 2.185.720,58 kn, bez PDV-a (odnosno 2.732.150,73 kn s PDV-om), radovi </w:t>
      </w:r>
      <w:r w:rsidRPr="00796564">
        <w:rPr>
          <w:rFonts w:ascii="Arial" w:eastAsia="Times New Roman" w:hAnsi="Arial" w:cs="Arial"/>
          <w:b/>
        </w:rPr>
        <w:t>izvedeni do 30.6.2019.</w:t>
      </w:r>
    </w:p>
    <w:p w14:paraId="150DFA94"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5452C094"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Komunalno društvo je 7.2.2019. zaključilo s Hrvatskim vodama ugovor u vrijednosti 1.875.000 kn kojim su se Hrvatske vode obvezale sufinancirati 1.500.000 kn radove izgradnje vodnih građevina na području aglomeracije </w:t>
      </w:r>
      <w:proofErr w:type="spellStart"/>
      <w:r w:rsidRPr="00796564">
        <w:rPr>
          <w:rFonts w:ascii="Arial" w:eastAsia="Times New Roman" w:hAnsi="Arial" w:cs="Arial"/>
        </w:rPr>
        <w:t>Molunat</w:t>
      </w:r>
      <w:proofErr w:type="spellEnd"/>
      <w:r w:rsidRPr="00796564">
        <w:rPr>
          <w:rFonts w:ascii="Arial" w:eastAsia="Times New Roman" w:hAnsi="Arial" w:cs="Arial"/>
        </w:rPr>
        <w:t xml:space="preserve"> (i dodatak 10.12.2019. prema kojem se može sufinancirati projektna dokumentacija). Također, prema ugovoru od 22.2.2019. u vrijednosti 1.000.000 kn, Hrvatske vode su se obvezale sufinancirati radove izgradnje vodnih građevina u iznosu 800.000 kn.</w:t>
      </w:r>
    </w:p>
    <w:p w14:paraId="05B2CC2E"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374FAF18"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Izvoditelj je za radove do konca 2019. godine </w:t>
      </w:r>
      <w:r w:rsidRPr="00796564">
        <w:rPr>
          <w:rFonts w:ascii="Arial" w:eastAsia="Times New Roman" w:hAnsi="Arial" w:cs="Arial"/>
          <w:b/>
        </w:rPr>
        <w:t>ispostavio komunalnom društvu</w:t>
      </w:r>
      <w:r w:rsidRPr="00796564">
        <w:rPr>
          <w:rFonts w:ascii="Arial" w:eastAsia="Times New Roman" w:hAnsi="Arial" w:cs="Arial"/>
        </w:rPr>
        <w:t xml:space="preserve"> zaključno sedam privremenih situacija (od druge do sedme, tj. pored onih koje je Općina sufinancirala još petu, šestu i sedmu po kojima komunalnom društvu nisu u 2019. doznačavana sredstva). Dakle </w:t>
      </w:r>
      <w:r w:rsidRPr="00796564">
        <w:rPr>
          <w:rFonts w:ascii="Arial" w:eastAsia="Times New Roman" w:hAnsi="Arial" w:cs="Arial"/>
          <w:b/>
        </w:rPr>
        <w:t>u 2019. godini ispostavljene su privremene situacije</w:t>
      </w:r>
      <w:r w:rsidRPr="00796564">
        <w:rPr>
          <w:rFonts w:ascii="Arial" w:eastAsia="Times New Roman" w:hAnsi="Arial" w:cs="Arial"/>
        </w:rPr>
        <w:t xml:space="preserve"> po kojima su radovi izvedeni u vrijednosti 3.128.301,50 kn bez PDV-a. </w:t>
      </w:r>
      <w:r w:rsidRPr="00796564">
        <w:rPr>
          <w:rFonts w:ascii="Arial" w:eastAsia="Times New Roman" w:hAnsi="Arial" w:cs="Arial"/>
          <w:b/>
        </w:rPr>
        <w:t xml:space="preserve">Sveukupno su izvedeni radovi do konca 2019. u vrijednosti 3.379.247,25 kn bez PDV-a </w:t>
      </w:r>
      <w:r w:rsidRPr="00796564">
        <w:rPr>
          <w:rFonts w:ascii="Arial" w:eastAsia="Times New Roman" w:hAnsi="Arial" w:cs="Arial"/>
        </w:rPr>
        <w:t>(odnosno 4.224.059,06 kn s PDV-om). Od izvedenih radova, prema izvješću nadzornog inženjera, na radove izgradnje vodovoda se odnosi 1.386.266,44 kn, a na kanalizaciju 1.992.980,80 kn bez PDV-a.</w:t>
      </w:r>
    </w:p>
    <w:p w14:paraId="06FCEFE8"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308C55FF" w14:textId="5FE3331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Prema podacima društva u vlasništvu, Hrvatske vode su u 2019. godine doznačile društvu preostala sredstva za sufinanciranje investicije 2.292.504,08 kn (od čega za kanalizaciju 1.492.504,08 kn, a za vodovod 800.000 kn).</w:t>
      </w:r>
    </w:p>
    <w:p w14:paraId="12CBF2C1"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352C84CB" w14:textId="77777777" w:rsidR="00B20566" w:rsidRPr="00796564" w:rsidRDefault="00B20566" w:rsidP="00B20566">
      <w:pPr>
        <w:autoSpaceDE w:val="0"/>
        <w:autoSpaceDN w:val="0"/>
        <w:adjustRightInd w:val="0"/>
        <w:spacing w:after="0" w:line="240" w:lineRule="auto"/>
        <w:jc w:val="both"/>
        <w:rPr>
          <w:rFonts w:ascii="Arial" w:eastAsia="Times New Roman" w:hAnsi="Arial" w:cs="Arial"/>
          <w:b/>
        </w:rPr>
      </w:pPr>
      <w:r w:rsidRPr="00796564">
        <w:rPr>
          <w:rFonts w:ascii="Arial" w:eastAsia="Times New Roman" w:hAnsi="Arial" w:cs="Arial"/>
        </w:rPr>
        <w:t xml:space="preserve">Postotak izvedenih radova (u odnosu na radove utvrđene osnovnim ugovorom) koncem 2019. godine iznose </w:t>
      </w:r>
      <w:r w:rsidRPr="00796564">
        <w:rPr>
          <w:rFonts w:ascii="Arial" w:eastAsia="Times New Roman" w:hAnsi="Arial" w:cs="Arial"/>
          <w:b/>
        </w:rPr>
        <w:t>27,7%.</w:t>
      </w:r>
    </w:p>
    <w:p w14:paraId="07EF3FCF"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006F966F" w14:textId="29A1DBAD"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lastRenderedPageBreak/>
        <w:t xml:space="preserve">Pored navedenih radova, komunalno društvo je ugovorilo te su izvedene usluge izrade glavnog projekta za UPOV i podmorski ispust sustava odvodnje otpadnih voda naselja </w:t>
      </w:r>
      <w:proofErr w:type="spellStart"/>
      <w:r w:rsidRPr="00796564">
        <w:rPr>
          <w:rFonts w:ascii="Arial" w:eastAsia="Times New Roman" w:hAnsi="Arial" w:cs="Arial"/>
        </w:rPr>
        <w:t>Molunat</w:t>
      </w:r>
      <w:proofErr w:type="spellEnd"/>
      <w:r w:rsidRPr="00796564">
        <w:rPr>
          <w:rFonts w:ascii="Arial" w:eastAsia="Times New Roman" w:hAnsi="Arial" w:cs="Arial"/>
        </w:rPr>
        <w:t xml:space="preserve"> (HIDROPROJEKT ING, ugovor od 20.3.2019. u iznosu 198.000 kn, bez PDV-a). Hrvatske vode su također sufinancirale izradu projekta.</w:t>
      </w:r>
    </w:p>
    <w:p w14:paraId="53EAD692"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73368C5C"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Izvoditelj je za radove do konca 2020. godine </w:t>
      </w:r>
      <w:r w:rsidRPr="00796564">
        <w:rPr>
          <w:rFonts w:ascii="Arial" w:eastAsia="Times New Roman" w:hAnsi="Arial" w:cs="Arial"/>
          <w:b/>
        </w:rPr>
        <w:t>ispostavio komunalnom društvu</w:t>
      </w:r>
      <w:r w:rsidRPr="00796564">
        <w:rPr>
          <w:rFonts w:ascii="Arial" w:eastAsia="Times New Roman" w:hAnsi="Arial" w:cs="Arial"/>
        </w:rPr>
        <w:t xml:space="preserve"> zaključno 14 privremenih situacija (od osme do četrnaeste, Općina nije sufinancirala situacije niti u 2020. doznačavala sredstva društvu). Dakle </w:t>
      </w:r>
      <w:r w:rsidRPr="00796564">
        <w:rPr>
          <w:rFonts w:ascii="Arial" w:eastAsia="Times New Roman" w:hAnsi="Arial" w:cs="Arial"/>
          <w:b/>
        </w:rPr>
        <w:t>u 2020. godini ispostavljene su privremene situacije</w:t>
      </w:r>
      <w:r w:rsidRPr="00796564">
        <w:rPr>
          <w:rFonts w:ascii="Arial" w:eastAsia="Times New Roman" w:hAnsi="Arial" w:cs="Arial"/>
        </w:rPr>
        <w:t xml:space="preserve"> po kojima su radovi izvedeni u vrijednosti 2.910.569,44 kn bez PDV-a. Dakle, </w:t>
      </w:r>
      <w:r w:rsidRPr="00796564">
        <w:rPr>
          <w:rFonts w:ascii="Arial" w:eastAsia="Times New Roman" w:hAnsi="Arial" w:cs="Arial"/>
          <w:b/>
        </w:rPr>
        <w:t xml:space="preserve">sveukupno su izvedeni radovi do konca 2020. u vrijednosti 6.289.816,69 kn bez PDV-a </w:t>
      </w:r>
      <w:r w:rsidRPr="00796564">
        <w:rPr>
          <w:rFonts w:ascii="Arial" w:eastAsia="Times New Roman" w:hAnsi="Arial" w:cs="Arial"/>
        </w:rPr>
        <w:t>(odnosno 7.862.270,86 kn s PDV-om). Od izvedenih radova, prema izvješću nadzornog inženjera, na radove izgradnje vodovoda se odnosi 2.266.025,28 kn, a na kanalizaciju 4.023.791,41 kn bez PDV-a.</w:t>
      </w:r>
    </w:p>
    <w:p w14:paraId="0EB38B41"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bookmarkStart w:id="404" w:name="_Hlk66359597"/>
    </w:p>
    <w:p w14:paraId="18F1EA66"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U 2020. godini, komunalno društvo je 4.2.2020. zaključilo s Hrvatskim vodama ugovor u vrijednosti 1.875.000 kn kojim su se Hrvatske vode obvezale sufinancirati 1.500.000 kn izradu projektne dokumentacije i radove izgradnje vodnih građevina na području aglomeracije </w:t>
      </w:r>
      <w:proofErr w:type="spellStart"/>
      <w:r w:rsidRPr="00796564">
        <w:rPr>
          <w:rFonts w:ascii="Arial" w:eastAsia="Times New Roman" w:hAnsi="Arial" w:cs="Arial"/>
        </w:rPr>
        <w:t>Molunat</w:t>
      </w:r>
      <w:proofErr w:type="spellEnd"/>
      <w:r w:rsidRPr="00796564">
        <w:rPr>
          <w:rFonts w:ascii="Arial" w:eastAsia="Times New Roman" w:hAnsi="Arial" w:cs="Arial"/>
        </w:rPr>
        <w:t>.</w:t>
      </w:r>
    </w:p>
    <w:bookmarkEnd w:id="404"/>
    <w:p w14:paraId="13B9FDDC"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U studenome 2020. zaključen je dodatak ugovoru prema kojemu su se Hrvatske vode obvezale još dodatno sufinancirati 200.000 kn, odnosno sveukupno je za 2020. ugovoreno 2.125.000 kn (Hrvatske vode 1.700.000 kn, a investitor 425.000 kn).</w:t>
      </w:r>
    </w:p>
    <w:p w14:paraId="614C9A3E"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52C614A3" w14:textId="7777777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r w:rsidRPr="00796564">
        <w:rPr>
          <w:rFonts w:ascii="Arial" w:eastAsia="Times New Roman" w:hAnsi="Arial" w:cs="Arial"/>
          <w:szCs w:val="20"/>
        </w:rPr>
        <w:t>Prema podacima društva u vlasništvu, Hrvatske vode su u 2020. godine doznačile društvu sredstva za sufinanciranje investicije 2.616.173,29 kn, od čega za izgradnju vodovoda 435.058,96 kn, a za radove na kanalizaciji 2.181.114,33 kn.</w:t>
      </w:r>
    </w:p>
    <w:p w14:paraId="1412A26F" w14:textId="77777777" w:rsidR="00B20566" w:rsidRPr="00796564" w:rsidRDefault="00B20566" w:rsidP="00B20566">
      <w:pPr>
        <w:autoSpaceDE w:val="0"/>
        <w:autoSpaceDN w:val="0"/>
        <w:adjustRightInd w:val="0"/>
        <w:spacing w:after="0" w:line="240" w:lineRule="auto"/>
        <w:jc w:val="both"/>
        <w:rPr>
          <w:rFonts w:ascii="Arial" w:eastAsia="Times New Roman" w:hAnsi="Arial" w:cs="Arial"/>
          <w:szCs w:val="20"/>
        </w:rPr>
      </w:pPr>
    </w:p>
    <w:p w14:paraId="34501EC1" w14:textId="178E08F6" w:rsidR="00B20566" w:rsidRPr="00796564" w:rsidRDefault="00B20566" w:rsidP="00B20566">
      <w:pPr>
        <w:autoSpaceDE w:val="0"/>
        <w:autoSpaceDN w:val="0"/>
        <w:adjustRightInd w:val="0"/>
        <w:spacing w:after="0" w:line="240" w:lineRule="auto"/>
        <w:jc w:val="both"/>
        <w:rPr>
          <w:rFonts w:ascii="Arial" w:eastAsia="Times New Roman" w:hAnsi="Arial" w:cs="Arial"/>
        </w:rPr>
      </w:pPr>
      <w:bookmarkStart w:id="405" w:name="_Hlk79498446"/>
      <w:r w:rsidRPr="00796564">
        <w:rPr>
          <w:rFonts w:ascii="Arial" w:eastAsia="Times New Roman" w:hAnsi="Arial" w:cs="Arial"/>
          <w:szCs w:val="20"/>
        </w:rPr>
        <w:t xml:space="preserve">Postotak izvedenih radova koncem 2020. godine </w:t>
      </w:r>
      <w:r w:rsidR="007C4B2D" w:rsidRPr="00796564">
        <w:rPr>
          <w:rFonts w:ascii="Arial" w:eastAsia="Times New Roman" w:hAnsi="Arial" w:cs="Arial"/>
          <w:szCs w:val="20"/>
        </w:rPr>
        <w:t xml:space="preserve">je iznosio </w:t>
      </w:r>
      <w:r w:rsidRPr="00796564">
        <w:rPr>
          <w:rFonts w:ascii="Arial" w:eastAsia="Times New Roman" w:hAnsi="Arial" w:cs="Arial"/>
          <w:b/>
          <w:szCs w:val="20"/>
        </w:rPr>
        <w:t>51,5%.</w:t>
      </w:r>
      <w:r w:rsidR="007C4B2D" w:rsidRPr="00796564">
        <w:rPr>
          <w:rFonts w:ascii="Arial" w:eastAsia="Times New Roman" w:hAnsi="Arial" w:cs="Arial"/>
          <w:b/>
          <w:szCs w:val="20"/>
        </w:rPr>
        <w:t xml:space="preserve"> </w:t>
      </w:r>
      <w:bookmarkEnd w:id="405"/>
      <w:r w:rsidRPr="00796564">
        <w:rPr>
          <w:rFonts w:ascii="Arial" w:eastAsia="Times New Roman" w:hAnsi="Arial" w:cs="Arial"/>
        </w:rPr>
        <w:t xml:space="preserve">Ugovoreni radovi su se odvijali smanjenom dinamikom koja je uzrokovana pandemijom bolesti COVID 19. </w:t>
      </w:r>
    </w:p>
    <w:p w14:paraId="00B8A224"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4630F241" w14:textId="61076D67" w:rsidR="00B20566" w:rsidRPr="00796564" w:rsidRDefault="00B20566" w:rsidP="00B20566">
      <w:pPr>
        <w:autoSpaceDE w:val="0"/>
        <w:autoSpaceDN w:val="0"/>
        <w:adjustRightInd w:val="0"/>
        <w:spacing w:after="0" w:line="240" w:lineRule="auto"/>
        <w:jc w:val="both"/>
        <w:rPr>
          <w:rFonts w:ascii="Arial" w:eastAsia="Times New Roman" w:hAnsi="Arial" w:cs="Arial"/>
        </w:rPr>
      </w:pPr>
      <w:bookmarkStart w:id="406" w:name="_Hlk80785951"/>
      <w:r w:rsidRPr="00796564">
        <w:rPr>
          <w:rFonts w:ascii="Arial" w:eastAsia="Times New Roman" w:hAnsi="Arial" w:cs="Arial"/>
        </w:rPr>
        <w:t xml:space="preserve">Izvoditelj je za radove do konca 2021. godine </w:t>
      </w:r>
      <w:r w:rsidRPr="00796564">
        <w:rPr>
          <w:rFonts w:ascii="Arial" w:eastAsia="Times New Roman" w:hAnsi="Arial" w:cs="Arial"/>
          <w:b/>
        </w:rPr>
        <w:t>ispostavio komunalnom društvu</w:t>
      </w:r>
      <w:r w:rsidRPr="00796564">
        <w:rPr>
          <w:rFonts w:ascii="Arial" w:eastAsia="Times New Roman" w:hAnsi="Arial" w:cs="Arial"/>
        </w:rPr>
        <w:t xml:space="preserve"> zaključno </w:t>
      </w:r>
      <w:r w:rsidR="00C353B5" w:rsidRPr="00796564">
        <w:rPr>
          <w:rFonts w:ascii="Arial" w:eastAsia="Times New Roman" w:hAnsi="Arial" w:cs="Arial"/>
        </w:rPr>
        <w:t>21</w:t>
      </w:r>
      <w:r w:rsidRPr="00796564">
        <w:rPr>
          <w:rFonts w:ascii="Arial" w:eastAsia="Times New Roman" w:hAnsi="Arial" w:cs="Arial"/>
        </w:rPr>
        <w:t xml:space="preserve"> privremen</w:t>
      </w:r>
      <w:r w:rsidR="00C353B5" w:rsidRPr="00796564">
        <w:rPr>
          <w:rFonts w:ascii="Arial" w:eastAsia="Times New Roman" w:hAnsi="Arial" w:cs="Arial"/>
        </w:rPr>
        <w:t>u</w:t>
      </w:r>
      <w:r w:rsidRPr="00796564">
        <w:rPr>
          <w:rFonts w:ascii="Arial" w:eastAsia="Times New Roman" w:hAnsi="Arial" w:cs="Arial"/>
        </w:rPr>
        <w:t xml:space="preserve"> situacij</w:t>
      </w:r>
      <w:r w:rsidR="00C353B5" w:rsidRPr="00796564">
        <w:rPr>
          <w:rFonts w:ascii="Arial" w:eastAsia="Times New Roman" w:hAnsi="Arial" w:cs="Arial"/>
        </w:rPr>
        <w:t>u</w:t>
      </w:r>
      <w:r w:rsidRPr="00796564">
        <w:rPr>
          <w:rFonts w:ascii="Arial" w:eastAsia="Times New Roman" w:hAnsi="Arial" w:cs="Arial"/>
        </w:rPr>
        <w:t xml:space="preserve"> (od čega u 2021. od 15. do </w:t>
      </w:r>
      <w:r w:rsidR="00C353B5" w:rsidRPr="00796564">
        <w:rPr>
          <w:rFonts w:ascii="Arial" w:eastAsia="Times New Roman" w:hAnsi="Arial" w:cs="Arial"/>
        </w:rPr>
        <w:t>21</w:t>
      </w:r>
      <w:r w:rsidRPr="00796564">
        <w:rPr>
          <w:rFonts w:ascii="Arial" w:eastAsia="Times New Roman" w:hAnsi="Arial" w:cs="Arial"/>
        </w:rPr>
        <w:t xml:space="preserve">.), Općina nije sufinancirala situacije niti u 2021. doznačavala sredstva društvu). Dakle </w:t>
      </w:r>
      <w:r w:rsidRPr="00796564">
        <w:rPr>
          <w:rFonts w:ascii="Arial" w:eastAsia="Times New Roman" w:hAnsi="Arial" w:cs="Arial"/>
          <w:b/>
        </w:rPr>
        <w:t>u 2021. godini ispostavljene su privremene situacije</w:t>
      </w:r>
      <w:r w:rsidRPr="00796564">
        <w:rPr>
          <w:rFonts w:ascii="Arial" w:eastAsia="Times New Roman" w:hAnsi="Arial" w:cs="Arial"/>
        </w:rPr>
        <w:t xml:space="preserve"> po kojima su radovi izvedeni u vrijednosti </w:t>
      </w:r>
      <w:r w:rsidR="008B486B" w:rsidRPr="00796564">
        <w:rPr>
          <w:rFonts w:ascii="Arial" w:eastAsia="Times New Roman" w:hAnsi="Arial" w:cs="Arial"/>
        </w:rPr>
        <w:t>2.260.944,98</w:t>
      </w:r>
      <w:r w:rsidRPr="00796564">
        <w:rPr>
          <w:rFonts w:ascii="Arial" w:eastAsia="Times New Roman" w:hAnsi="Arial" w:cs="Arial"/>
        </w:rPr>
        <w:t xml:space="preserve"> kn bez PDV-a. Dakle, </w:t>
      </w:r>
      <w:r w:rsidRPr="00796564">
        <w:rPr>
          <w:rFonts w:ascii="Arial" w:eastAsia="Times New Roman" w:hAnsi="Arial" w:cs="Arial"/>
          <w:b/>
        </w:rPr>
        <w:t xml:space="preserve">sveukupno su izvedeni radovi do konca 2021. u vrijednosti </w:t>
      </w:r>
      <w:r w:rsidR="008B486B" w:rsidRPr="00796564">
        <w:rPr>
          <w:rFonts w:ascii="Arial" w:eastAsia="Times New Roman" w:hAnsi="Arial" w:cs="Arial"/>
          <w:b/>
        </w:rPr>
        <w:t>8.550.761,67</w:t>
      </w:r>
      <w:r w:rsidRPr="00796564">
        <w:rPr>
          <w:rFonts w:ascii="Arial" w:eastAsia="Times New Roman" w:hAnsi="Arial" w:cs="Arial"/>
          <w:b/>
        </w:rPr>
        <w:t xml:space="preserve"> kn bez PDV-a </w:t>
      </w:r>
      <w:r w:rsidRPr="00796564">
        <w:rPr>
          <w:rFonts w:ascii="Arial" w:eastAsia="Times New Roman" w:hAnsi="Arial" w:cs="Arial"/>
        </w:rPr>
        <w:t xml:space="preserve">(odnosno </w:t>
      </w:r>
      <w:r w:rsidR="008B486B" w:rsidRPr="00796564">
        <w:rPr>
          <w:rFonts w:ascii="Arial" w:eastAsia="Times New Roman" w:hAnsi="Arial" w:cs="Arial"/>
        </w:rPr>
        <w:t>10.688.452,09</w:t>
      </w:r>
      <w:r w:rsidRPr="00796564">
        <w:rPr>
          <w:rFonts w:ascii="Arial" w:eastAsia="Times New Roman" w:hAnsi="Arial" w:cs="Arial"/>
        </w:rPr>
        <w:t xml:space="preserve"> kn s PDV-om). Od izvedenih radova, prema izvješću nadzornog inženjera, na radove izgradnje vodovoda se odnosi </w:t>
      </w:r>
      <w:r w:rsidR="008B486B" w:rsidRPr="00796564">
        <w:rPr>
          <w:rFonts w:ascii="Arial" w:eastAsia="Times New Roman" w:hAnsi="Arial" w:cs="Arial"/>
        </w:rPr>
        <w:t>3.529.752,00</w:t>
      </w:r>
      <w:r w:rsidRPr="00796564">
        <w:rPr>
          <w:rFonts w:ascii="Arial" w:eastAsia="Times New Roman" w:hAnsi="Arial" w:cs="Arial"/>
        </w:rPr>
        <w:t xml:space="preserve"> kn, a na kanalizaciju </w:t>
      </w:r>
      <w:r w:rsidR="008B486B" w:rsidRPr="00796564">
        <w:rPr>
          <w:rFonts w:ascii="Arial" w:eastAsia="Times New Roman" w:hAnsi="Arial" w:cs="Arial"/>
        </w:rPr>
        <w:t>5.021.009,67</w:t>
      </w:r>
      <w:r w:rsidRPr="00796564">
        <w:rPr>
          <w:rFonts w:ascii="Arial" w:eastAsia="Times New Roman" w:hAnsi="Arial" w:cs="Arial"/>
        </w:rPr>
        <w:t xml:space="preserve"> kn bez PDV-a.</w:t>
      </w:r>
    </w:p>
    <w:p w14:paraId="5ECA83C6"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1A2E3845"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Dana 6.9.2019. komunalno društvo je s izvođačem radova bilo zaključilo dodatak ugovoru kojim su zbog promijenjene tehnologije iskopa, uz suglasnost nadzornog inženjere, smanjili radovi za 7.139,22 kn, bez PDV-a.</w:t>
      </w:r>
    </w:p>
    <w:p w14:paraId="7A3173C6"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Dana 30.6.2021. komunalno društvo je s izvođačem radova zaključilo dodatak ugovoru kojim se utvrđuju dodatni </w:t>
      </w:r>
      <w:proofErr w:type="spellStart"/>
      <w:r w:rsidRPr="00796564">
        <w:rPr>
          <w:rFonts w:ascii="Arial" w:eastAsia="Times New Roman" w:hAnsi="Arial" w:cs="Arial"/>
        </w:rPr>
        <w:t>vantroškovnički</w:t>
      </w:r>
      <w:proofErr w:type="spellEnd"/>
      <w:r w:rsidRPr="00796564">
        <w:rPr>
          <w:rFonts w:ascii="Arial" w:eastAsia="Times New Roman" w:hAnsi="Arial" w:cs="Arial"/>
        </w:rPr>
        <w:t xml:space="preserve"> radovi na izgradnji sustava vodovoda i odvodnje u naselju </w:t>
      </w:r>
      <w:proofErr w:type="spellStart"/>
      <w:r w:rsidRPr="00796564">
        <w:rPr>
          <w:rFonts w:ascii="Arial" w:eastAsia="Times New Roman" w:hAnsi="Arial" w:cs="Arial"/>
        </w:rPr>
        <w:t>Molunat</w:t>
      </w:r>
      <w:proofErr w:type="spellEnd"/>
      <w:r w:rsidRPr="00796564">
        <w:rPr>
          <w:rFonts w:ascii="Arial" w:eastAsia="Times New Roman" w:hAnsi="Arial" w:cs="Arial"/>
        </w:rPr>
        <w:t xml:space="preserve"> u iznosu 399.964,84 kn što s porezom na dodanu vrijednost čini 499.956,05 kn. </w:t>
      </w:r>
    </w:p>
    <w:p w14:paraId="5633626C" w14:textId="4D85958E"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Dakle, sveukupno ugovoreni radovi izgradnje sustava vodovoda i odvodnje u naselju </w:t>
      </w:r>
      <w:proofErr w:type="spellStart"/>
      <w:r w:rsidRPr="00796564">
        <w:rPr>
          <w:rFonts w:ascii="Arial" w:eastAsia="Times New Roman" w:hAnsi="Arial" w:cs="Arial"/>
        </w:rPr>
        <w:t>Molunat</w:t>
      </w:r>
      <w:proofErr w:type="spellEnd"/>
      <w:r w:rsidRPr="00796564">
        <w:rPr>
          <w:rFonts w:ascii="Arial" w:eastAsia="Times New Roman" w:hAnsi="Arial" w:cs="Arial"/>
        </w:rPr>
        <w:t xml:space="preserve"> iznose </w:t>
      </w:r>
      <w:r w:rsidRPr="00796564">
        <w:rPr>
          <w:rFonts w:ascii="Arial" w:eastAsia="Times New Roman" w:hAnsi="Arial" w:cs="Arial"/>
          <w:b/>
          <w:bCs/>
        </w:rPr>
        <w:t>12.591.066,40 kn što s porezom na dodanu vrijednost čini 15.738.833 kn</w:t>
      </w:r>
      <w:r w:rsidRPr="00796564">
        <w:rPr>
          <w:rFonts w:ascii="Arial" w:eastAsia="Times New Roman" w:hAnsi="Arial" w:cs="Arial"/>
        </w:rPr>
        <w:t>.</w:t>
      </w:r>
    </w:p>
    <w:p w14:paraId="2D84D7B4" w14:textId="5C53D01B" w:rsidR="006D251D" w:rsidRPr="00796564" w:rsidRDefault="006D251D" w:rsidP="00B20566">
      <w:pPr>
        <w:autoSpaceDE w:val="0"/>
        <w:autoSpaceDN w:val="0"/>
        <w:adjustRightInd w:val="0"/>
        <w:spacing w:after="0" w:line="240" w:lineRule="auto"/>
        <w:jc w:val="both"/>
        <w:rPr>
          <w:rFonts w:ascii="Arial" w:eastAsia="Times New Roman" w:hAnsi="Arial" w:cs="Arial"/>
        </w:rPr>
      </w:pPr>
    </w:p>
    <w:p w14:paraId="050EE028" w14:textId="6AAD7A03" w:rsidR="006D251D" w:rsidRPr="00796564" w:rsidRDefault="006D251D" w:rsidP="006D251D">
      <w:pPr>
        <w:autoSpaceDE w:val="0"/>
        <w:autoSpaceDN w:val="0"/>
        <w:adjustRightInd w:val="0"/>
        <w:spacing w:after="0" w:line="240" w:lineRule="auto"/>
        <w:jc w:val="both"/>
        <w:rPr>
          <w:rFonts w:ascii="Arial" w:eastAsia="Times New Roman" w:hAnsi="Arial" w:cs="Arial"/>
          <w:b/>
          <w:szCs w:val="20"/>
        </w:rPr>
      </w:pPr>
      <w:r w:rsidRPr="00796564">
        <w:rPr>
          <w:rFonts w:ascii="Arial" w:eastAsia="Times New Roman" w:hAnsi="Arial" w:cs="Arial"/>
          <w:szCs w:val="20"/>
        </w:rPr>
        <w:t xml:space="preserve">Postotak izvedenih radova koncem 2021. godine iznosi </w:t>
      </w:r>
      <w:r w:rsidRPr="00796564">
        <w:rPr>
          <w:rFonts w:ascii="Arial" w:eastAsia="Times New Roman" w:hAnsi="Arial" w:cs="Arial"/>
          <w:b/>
          <w:szCs w:val="20"/>
        </w:rPr>
        <w:t>67,9%.</w:t>
      </w:r>
    </w:p>
    <w:p w14:paraId="1C2EB197" w14:textId="465FA1EE" w:rsidR="001A72B9" w:rsidRPr="00796564" w:rsidRDefault="001A72B9" w:rsidP="006D251D">
      <w:pPr>
        <w:autoSpaceDE w:val="0"/>
        <w:autoSpaceDN w:val="0"/>
        <w:adjustRightInd w:val="0"/>
        <w:spacing w:after="0" w:line="240" w:lineRule="auto"/>
        <w:jc w:val="both"/>
        <w:rPr>
          <w:rFonts w:ascii="Arial" w:eastAsia="Times New Roman" w:hAnsi="Arial" w:cs="Arial"/>
          <w:bCs/>
          <w:szCs w:val="20"/>
        </w:rPr>
      </w:pPr>
    </w:p>
    <w:p w14:paraId="5DD40A84" w14:textId="16C19CAD" w:rsidR="001A72B9" w:rsidRPr="00796564" w:rsidRDefault="001A72B9" w:rsidP="006D251D">
      <w:pPr>
        <w:autoSpaceDE w:val="0"/>
        <w:autoSpaceDN w:val="0"/>
        <w:adjustRightInd w:val="0"/>
        <w:spacing w:after="0" w:line="240" w:lineRule="auto"/>
        <w:jc w:val="both"/>
        <w:rPr>
          <w:rFonts w:ascii="Arial" w:eastAsia="Times New Roman" w:hAnsi="Arial" w:cs="Arial"/>
          <w:bCs/>
          <w:szCs w:val="20"/>
        </w:rPr>
      </w:pPr>
      <w:r w:rsidRPr="00796564">
        <w:rPr>
          <w:rFonts w:ascii="Arial" w:eastAsia="Times New Roman" w:hAnsi="Arial" w:cs="Arial"/>
          <w:bCs/>
          <w:szCs w:val="20"/>
        </w:rPr>
        <w:lastRenderedPageBreak/>
        <w:t xml:space="preserve">U 2022. izvoditelj je ispostavio </w:t>
      </w:r>
      <w:r w:rsidR="0081290C" w:rsidRPr="00796564">
        <w:rPr>
          <w:rFonts w:ascii="Arial" w:eastAsia="Times New Roman" w:hAnsi="Arial" w:cs="Arial"/>
          <w:bCs/>
          <w:szCs w:val="20"/>
        </w:rPr>
        <w:t xml:space="preserve">tri privremene (od 22. do 24.) i okončanu situaciju za radove u vrijednosti 3.801.054,12 kn što s PDV-om iznosi 4.751.317,65 kn. Sveukupno izvedeni radovi iznose </w:t>
      </w:r>
      <w:r w:rsidR="00CA44A2" w:rsidRPr="00796564">
        <w:rPr>
          <w:rFonts w:ascii="Arial" w:eastAsia="Times New Roman" w:hAnsi="Arial" w:cs="Arial"/>
          <w:bCs/>
          <w:szCs w:val="20"/>
        </w:rPr>
        <w:t xml:space="preserve">12.351.815,79 kn što s PDV-om iznosi 15.439.769,74 kn. </w:t>
      </w:r>
    </w:p>
    <w:p w14:paraId="1CA46919" w14:textId="725D1700" w:rsidR="00CA44A2" w:rsidRPr="00796564" w:rsidRDefault="00CA44A2" w:rsidP="006D251D">
      <w:pPr>
        <w:autoSpaceDE w:val="0"/>
        <w:autoSpaceDN w:val="0"/>
        <w:adjustRightInd w:val="0"/>
        <w:spacing w:after="0" w:line="240" w:lineRule="auto"/>
        <w:jc w:val="both"/>
        <w:rPr>
          <w:rFonts w:ascii="Arial" w:eastAsia="Times New Roman" w:hAnsi="Arial" w:cs="Arial"/>
          <w:bCs/>
          <w:szCs w:val="20"/>
        </w:rPr>
      </w:pPr>
      <w:r w:rsidRPr="00796564">
        <w:rPr>
          <w:rFonts w:ascii="Arial" w:eastAsia="Times New Roman" w:hAnsi="Arial" w:cs="Arial"/>
          <w:bCs/>
          <w:szCs w:val="20"/>
        </w:rPr>
        <w:t>Prema izvješću nadzornog inženjera, na radove izgradnje vodovoda odnosi se 4.960.846,14 kn, a na kanalizaciju 7.390.969,65 kn bez PDV-a.</w:t>
      </w:r>
    </w:p>
    <w:p w14:paraId="78485B0D" w14:textId="77777777" w:rsidR="00CA44A2" w:rsidRPr="000C61D2" w:rsidRDefault="00CA44A2" w:rsidP="006D251D">
      <w:pPr>
        <w:autoSpaceDE w:val="0"/>
        <w:autoSpaceDN w:val="0"/>
        <w:adjustRightInd w:val="0"/>
        <w:spacing w:after="0" w:line="240" w:lineRule="auto"/>
        <w:jc w:val="both"/>
        <w:rPr>
          <w:rFonts w:ascii="Arial" w:eastAsia="Times New Roman" w:hAnsi="Arial" w:cs="Arial"/>
          <w:bCs/>
          <w:szCs w:val="20"/>
        </w:rPr>
      </w:pPr>
    </w:p>
    <w:p w14:paraId="7B874BE1" w14:textId="185EE4A9" w:rsidR="001A72B9" w:rsidRPr="000C61D2" w:rsidRDefault="00F65DA9" w:rsidP="006D251D">
      <w:pPr>
        <w:autoSpaceDE w:val="0"/>
        <w:autoSpaceDN w:val="0"/>
        <w:adjustRightInd w:val="0"/>
        <w:spacing w:after="0" w:line="240" w:lineRule="auto"/>
        <w:jc w:val="both"/>
        <w:rPr>
          <w:rFonts w:ascii="Arial" w:eastAsia="Times New Roman" w:hAnsi="Arial" w:cs="Arial"/>
          <w:bCs/>
          <w:szCs w:val="20"/>
        </w:rPr>
      </w:pPr>
      <w:r w:rsidRPr="000C61D2">
        <w:rPr>
          <w:rFonts w:ascii="Arial" w:eastAsia="Times New Roman" w:hAnsi="Arial" w:cs="Arial"/>
          <w:bCs/>
          <w:szCs w:val="20"/>
        </w:rPr>
        <w:t>Primopredaja izvršenih radova obavljena je tijekom lipnja 2022.</w:t>
      </w:r>
      <w:r w:rsidR="003A099E" w:rsidRPr="000C61D2">
        <w:rPr>
          <w:rFonts w:ascii="Arial" w:eastAsia="Times New Roman" w:hAnsi="Arial" w:cs="Arial"/>
          <w:bCs/>
          <w:szCs w:val="20"/>
        </w:rPr>
        <w:t xml:space="preserve"> Pokretanje postupka dobivanja uporabne dozvole je </w:t>
      </w:r>
      <w:r w:rsidR="000C61D2" w:rsidRPr="000C61D2">
        <w:rPr>
          <w:rFonts w:ascii="Arial" w:eastAsia="Times New Roman" w:hAnsi="Arial" w:cs="Arial"/>
          <w:bCs/>
          <w:szCs w:val="20"/>
        </w:rPr>
        <w:t xml:space="preserve">bilo </w:t>
      </w:r>
      <w:r w:rsidR="003A099E" w:rsidRPr="000C61D2">
        <w:rPr>
          <w:rFonts w:ascii="Arial" w:eastAsia="Times New Roman" w:hAnsi="Arial" w:cs="Arial"/>
          <w:bCs/>
          <w:szCs w:val="20"/>
        </w:rPr>
        <w:t>uvjetovano završetkom izgradnje uređaja za pročišćavanje otpadnih voda i podmorskog ispusta.</w:t>
      </w:r>
      <w:r w:rsidRPr="000C61D2">
        <w:rPr>
          <w:rFonts w:ascii="Arial" w:eastAsia="Times New Roman" w:hAnsi="Arial" w:cs="Arial"/>
          <w:bCs/>
          <w:szCs w:val="20"/>
        </w:rPr>
        <w:t xml:space="preserve"> </w:t>
      </w:r>
    </w:p>
    <w:p w14:paraId="16639319" w14:textId="77777777" w:rsidR="006D251D" w:rsidRDefault="006D251D" w:rsidP="00B20566">
      <w:pPr>
        <w:autoSpaceDE w:val="0"/>
        <w:autoSpaceDN w:val="0"/>
        <w:adjustRightInd w:val="0"/>
        <w:spacing w:after="0" w:line="240" w:lineRule="auto"/>
        <w:jc w:val="both"/>
        <w:rPr>
          <w:rFonts w:ascii="Arial" w:eastAsia="Times New Roman" w:hAnsi="Arial" w:cs="Arial"/>
          <w:bCs/>
        </w:rPr>
      </w:pPr>
    </w:p>
    <w:p w14:paraId="60FBCAC0" w14:textId="77777777" w:rsidR="00664006" w:rsidRPr="00ED651F" w:rsidRDefault="00664006" w:rsidP="0066400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Dubrovačko-neretvanska županija, Upravni odjel za prostorno uređenje i gradnju izdalo je:</w:t>
      </w:r>
    </w:p>
    <w:p w14:paraId="369E1931" w14:textId="32600EC6" w:rsidR="00664006" w:rsidRPr="00ED651F" w:rsidRDefault="00664006" w:rsidP="00664006">
      <w:pPr>
        <w:numPr>
          <w:ilvl w:val="0"/>
          <w:numId w:val="5"/>
        </w:numPr>
        <w:autoSpaceDE w:val="0"/>
        <w:autoSpaceDN w:val="0"/>
        <w:adjustRightInd w:val="0"/>
        <w:spacing w:after="0" w:line="240" w:lineRule="auto"/>
        <w:jc w:val="both"/>
        <w:rPr>
          <w:rFonts w:ascii="Arial" w:eastAsia="Times New Roman" w:hAnsi="Arial" w:cs="Arial"/>
        </w:rPr>
      </w:pPr>
      <w:r>
        <w:rPr>
          <w:rFonts w:ascii="Arial" w:eastAsia="Times New Roman" w:hAnsi="Arial" w:cs="Arial"/>
          <w:b/>
          <w:u w:val="single"/>
        </w:rPr>
        <w:t>Uporabnu dozvolu</w:t>
      </w:r>
      <w:r w:rsidRPr="00ED651F">
        <w:rPr>
          <w:rFonts w:ascii="Arial" w:eastAsia="Times New Roman" w:hAnsi="Arial" w:cs="Arial"/>
        </w:rPr>
        <w:t xml:space="preserve"> za </w:t>
      </w:r>
      <w:r>
        <w:rPr>
          <w:rFonts w:ascii="Arial" w:eastAsia="Times New Roman" w:hAnsi="Arial" w:cs="Arial"/>
        </w:rPr>
        <w:t xml:space="preserve">izgrađene faze 2, 3, i 4. zahvata u prostoru infrastrukturne namjene vodno-gospodarskog sustava naselja </w:t>
      </w:r>
      <w:proofErr w:type="spellStart"/>
      <w:r>
        <w:rPr>
          <w:rFonts w:ascii="Arial" w:eastAsia="Times New Roman" w:hAnsi="Arial" w:cs="Arial"/>
        </w:rPr>
        <w:t>Molunat</w:t>
      </w:r>
      <w:proofErr w:type="spellEnd"/>
      <w:r>
        <w:rPr>
          <w:rFonts w:ascii="Arial" w:eastAsia="Times New Roman" w:hAnsi="Arial" w:cs="Arial"/>
        </w:rPr>
        <w:t xml:space="preserve"> (građevina u sustavu odvodnje otpadnih voda i vodoopskrbe: gravitacijski i tlačni cjevovod i tri crpne stanice, te vodoopskrbni cjevovod s nadzemnim hidrantima</w:t>
      </w:r>
      <w:r w:rsidRPr="00ED651F">
        <w:rPr>
          <w:rFonts w:ascii="Arial" w:eastAsia="Times New Roman" w:hAnsi="Arial" w:cs="Arial"/>
        </w:rPr>
        <w:t>; KLASA: UP/I-3</w:t>
      </w:r>
      <w:r>
        <w:rPr>
          <w:rFonts w:ascii="Arial" w:eastAsia="Times New Roman" w:hAnsi="Arial" w:cs="Arial"/>
        </w:rPr>
        <w:t>61</w:t>
      </w:r>
      <w:r w:rsidRPr="00ED651F">
        <w:rPr>
          <w:rFonts w:ascii="Arial" w:eastAsia="Times New Roman" w:hAnsi="Arial" w:cs="Arial"/>
        </w:rPr>
        <w:t>-05/</w:t>
      </w:r>
      <w:r>
        <w:rPr>
          <w:rFonts w:ascii="Arial" w:eastAsia="Times New Roman" w:hAnsi="Arial" w:cs="Arial"/>
        </w:rPr>
        <w:t>22</w:t>
      </w:r>
      <w:r w:rsidRPr="00ED651F">
        <w:rPr>
          <w:rFonts w:ascii="Arial" w:eastAsia="Times New Roman" w:hAnsi="Arial" w:cs="Arial"/>
        </w:rPr>
        <w:t>-01/000</w:t>
      </w:r>
      <w:r>
        <w:rPr>
          <w:rFonts w:ascii="Arial" w:eastAsia="Times New Roman" w:hAnsi="Arial" w:cs="Arial"/>
        </w:rPr>
        <w:t>131</w:t>
      </w:r>
      <w:r w:rsidRPr="00ED651F">
        <w:rPr>
          <w:rFonts w:ascii="Arial" w:eastAsia="Times New Roman" w:hAnsi="Arial" w:cs="Arial"/>
        </w:rPr>
        <w:t>; URBROJ:2117-23</w:t>
      </w:r>
      <w:r>
        <w:rPr>
          <w:rFonts w:ascii="Arial" w:eastAsia="Times New Roman" w:hAnsi="Arial" w:cs="Arial"/>
        </w:rPr>
        <w:t>-6/1-23-0010</w:t>
      </w:r>
      <w:r w:rsidRPr="00ED651F">
        <w:rPr>
          <w:rFonts w:ascii="Arial" w:eastAsia="Times New Roman" w:hAnsi="Arial" w:cs="Arial"/>
        </w:rPr>
        <w:t xml:space="preserve">, </w:t>
      </w:r>
      <w:r>
        <w:rPr>
          <w:rFonts w:ascii="Arial" w:eastAsia="Times New Roman" w:hAnsi="Arial" w:cs="Arial"/>
        </w:rPr>
        <w:t>Gruda</w:t>
      </w:r>
      <w:r w:rsidRPr="00ED651F">
        <w:rPr>
          <w:rFonts w:ascii="Arial" w:eastAsia="Times New Roman" w:hAnsi="Arial" w:cs="Arial"/>
        </w:rPr>
        <w:t xml:space="preserve">, </w:t>
      </w:r>
      <w:r>
        <w:rPr>
          <w:rFonts w:ascii="Arial" w:eastAsia="Times New Roman" w:hAnsi="Arial" w:cs="Arial"/>
        </w:rPr>
        <w:t>1.12.2023</w:t>
      </w:r>
      <w:r w:rsidRPr="00ED651F">
        <w:rPr>
          <w:rFonts w:ascii="Arial" w:eastAsia="Times New Roman" w:hAnsi="Arial" w:cs="Arial"/>
        </w:rPr>
        <w:t xml:space="preserve">. PRAVOMOĆNA </w:t>
      </w:r>
      <w:r>
        <w:rPr>
          <w:rFonts w:ascii="Arial" w:eastAsia="Times New Roman" w:hAnsi="Arial" w:cs="Arial"/>
        </w:rPr>
        <w:t>19.12.2023</w:t>
      </w:r>
      <w:r w:rsidRPr="00ED651F">
        <w:rPr>
          <w:rFonts w:ascii="Arial" w:eastAsia="Times New Roman" w:hAnsi="Arial" w:cs="Arial"/>
        </w:rPr>
        <w:t>.</w:t>
      </w:r>
    </w:p>
    <w:p w14:paraId="38E5BFCC" w14:textId="77777777" w:rsidR="00664006" w:rsidRPr="00796564" w:rsidRDefault="00664006" w:rsidP="00B20566">
      <w:pPr>
        <w:autoSpaceDE w:val="0"/>
        <w:autoSpaceDN w:val="0"/>
        <w:adjustRightInd w:val="0"/>
        <w:spacing w:after="0" w:line="240" w:lineRule="auto"/>
        <w:jc w:val="both"/>
        <w:rPr>
          <w:rFonts w:ascii="Arial" w:eastAsia="Times New Roman" w:hAnsi="Arial" w:cs="Arial"/>
          <w:bCs/>
        </w:rPr>
      </w:pPr>
    </w:p>
    <w:p w14:paraId="507EF9D4" w14:textId="2042D285" w:rsidR="008B486B" w:rsidRPr="00796564" w:rsidRDefault="008B486B">
      <w:pPr>
        <w:pStyle w:val="Odlomakpopisa"/>
        <w:numPr>
          <w:ilvl w:val="0"/>
          <w:numId w:val="22"/>
        </w:numPr>
        <w:pBdr>
          <w:top w:val="dotted" w:sz="4" w:space="1" w:color="auto"/>
          <w:left w:val="dotted" w:sz="4" w:space="4" w:color="auto"/>
          <w:bottom w:val="dotted" w:sz="4" w:space="1" w:color="auto"/>
          <w:right w:val="dotted" w:sz="4" w:space="4" w:color="auto"/>
        </w:pBdr>
        <w:autoSpaceDE w:val="0"/>
        <w:autoSpaceDN w:val="0"/>
        <w:adjustRightInd w:val="0"/>
        <w:rPr>
          <w:rFonts w:ascii="Arial" w:hAnsi="Arial" w:cs="Arial"/>
          <w:b/>
          <w:bCs/>
        </w:rPr>
      </w:pPr>
      <w:r w:rsidRPr="00796564">
        <w:rPr>
          <w:rFonts w:ascii="Arial" w:hAnsi="Arial" w:cs="Arial"/>
          <w:b/>
          <w:bCs/>
        </w:rPr>
        <w:t xml:space="preserve">Izgradnja uređaja za pročišćavanje otpadnih voda i podmorskog ispusta - </w:t>
      </w:r>
      <w:proofErr w:type="spellStart"/>
      <w:r w:rsidRPr="00796564">
        <w:rPr>
          <w:rFonts w:ascii="Arial" w:hAnsi="Arial" w:cs="Arial"/>
          <w:b/>
          <w:bCs/>
        </w:rPr>
        <w:t>Molunat</w:t>
      </w:r>
      <w:proofErr w:type="spellEnd"/>
    </w:p>
    <w:p w14:paraId="278FA66C" w14:textId="77777777" w:rsidR="008B486B" w:rsidRPr="00796564" w:rsidRDefault="008B486B" w:rsidP="008B486B">
      <w:pPr>
        <w:pStyle w:val="Odlomakpopisa"/>
        <w:autoSpaceDE w:val="0"/>
        <w:autoSpaceDN w:val="0"/>
        <w:adjustRightInd w:val="0"/>
        <w:ind w:left="720"/>
        <w:rPr>
          <w:rFonts w:ascii="Arial" w:hAnsi="Arial" w:cs="Arial"/>
        </w:rPr>
      </w:pPr>
    </w:p>
    <w:p w14:paraId="0141CEF5" w14:textId="4D6F74EA"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Pored </w:t>
      </w:r>
      <w:r w:rsidR="006D251D" w:rsidRPr="00796564">
        <w:rPr>
          <w:rFonts w:ascii="Arial" w:eastAsia="Times New Roman" w:hAnsi="Arial" w:cs="Arial"/>
        </w:rPr>
        <w:t>prethodno navedenih</w:t>
      </w:r>
      <w:r w:rsidRPr="00796564">
        <w:rPr>
          <w:rFonts w:ascii="Arial" w:eastAsia="Times New Roman" w:hAnsi="Arial" w:cs="Arial"/>
        </w:rPr>
        <w:t xml:space="preserve"> radova</w:t>
      </w:r>
      <w:r w:rsidR="006D251D" w:rsidRPr="00796564">
        <w:rPr>
          <w:rFonts w:ascii="Arial" w:eastAsia="Times New Roman" w:hAnsi="Arial" w:cs="Arial"/>
        </w:rPr>
        <w:t xml:space="preserve"> izgradnje sustava vodovoda i odvodnje u naselju </w:t>
      </w:r>
      <w:proofErr w:type="spellStart"/>
      <w:r w:rsidR="006D251D" w:rsidRPr="00796564">
        <w:rPr>
          <w:rFonts w:ascii="Arial" w:eastAsia="Times New Roman" w:hAnsi="Arial" w:cs="Arial"/>
        </w:rPr>
        <w:t>Molunat</w:t>
      </w:r>
      <w:proofErr w:type="spellEnd"/>
      <w:r w:rsidRPr="00796564">
        <w:rPr>
          <w:rFonts w:ascii="Arial" w:eastAsia="Times New Roman" w:hAnsi="Arial" w:cs="Arial"/>
        </w:rPr>
        <w:t xml:space="preserve">, u 2021. su započeti i radovi izgradnje uređaja za pročišćavanje otpadnih voda i podmorskog ispusta. </w:t>
      </w:r>
    </w:p>
    <w:p w14:paraId="12CC602D" w14:textId="6A3CDE4A"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Naime, nakon provedenog postupka javne nabave, komunalno društvo je 7.5.2021. zaključilo ugovor o izvođenju radovi izgradnje uređaja za pročišćavanje otpadnih voda i podmorskog ispusta i</w:t>
      </w:r>
      <w:r w:rsidRPr="00796564">
        <w:rPr>
          <w:rFonts w:ascii="Arial" w:eastAsia="Times New Roman" w:hAnsi="Arial" w:cs="Arial"/>
          <w:szCs w:val="20"/>
        </w:rPr>
        <w:t xml:space="preserve">znosu </w:t>
      </w:r>
      <w:r w:rsidRPr="00796564">
        <w:rPr>
          <w:rFonts w:ascii="Arial" w:eastAsia="Times New Roman" w:hAnsi="Arial" w:cs="Arial"/>
          <w:b/>
          <w:szCs w:val="20"/>
        </w:rPr>
        <w:t>8.612.799 kn</w:t>
      </w:r>
      <w:r w:rsidR="00272F3A" w:rsidRPr="00796564">
        <w:rPr>
          <w:rFonts w:ascii="Arial" w:eastAsia="Times New Roman" w:hAnsi="Arial" w:cs="Arial"/>
          <w:b/>
          <w:szCs w:val="20"/>
        </w:rPr>
        <w:t xml:space="preserve"> (1.143.114,87 €)</w:t>
      </w:r>
      <w:r w:rsidRPr="00796564">
        <w:rPr>
          <w:rFonts w:ascii="Arial" w:eastAsia="Times New Roman" w:hAnsi="Arial" w:cs="Arial"/>
          <w:szCs w:val="20"/>
        </w:rPr>
        <w:t xml:space="preserve">, bez poreza na dodanu vrijednost, odnosno s porezom 10.765.998,75 kn </w:t>
      </w:r>
      <w:r w:rsidR="00272F3A" w:rsidRPr="00796564">
        <w:rPr>
          <w:rFonts w:ascii="Arial" w:eastAsia="Times New Roman" w:hAnsi="Arial" w:cs="Arial"/>
          <w:szCs w:val="20"/>
        </w:rPr>
        <w:t xml:space="preserve">(1.428.893,59 €) </w:t>
      </w:r>
      <w:r w:rsidRPr="00796564">
        <w:rPr>
          <w:rFonts w:ascii="Arial" w:eastAsia="Times New Roman" w:hAnsi="Arial" w:cs="Arial"/>
          <w:szCs w:val="20"/>
        </w:rPr>
        <w:t>(</w:t>
      </w:r>
      <w:r w:rsidRPr="00796564">
        <w:rPr>
          <w:rFonts w:ascii="Arial" w:eastAsia="Times New Roman" w:hAnsi="Arial" w:cs="Arial"/>
        </w:rPr>
        <w:t xml:space="preserve">nositelj radova izvođenja, a ugovorom je utvrđeno još 2 </w:t>
      </w:r>
      <w:proofErr w:type="spellStart"/>
      <w:r w:rsidRPr="00796564">
        <w:rPr>
          <w:rFonts w:ascii="Arial" w:eastAsia="Times New Roman" w:hAnsi="Arial" w:cs="Arial"/>
        </w:rPr>
        <w:t>podizvoditelja</w:t>
      </w:r>
      <w:proofErr w:type="spellEnd"/>
      <w:r w:rsidRPr="00796564">
        <w:rPr>
          <w:rFonts w:ascii="Arial" w:eastAsia="Times New Roman" w:hAnsi="Arial" w:cs="Arial"/>
        </w:rPr>
        <w:t xml:space="preserve"> za pojedine vrste poslova: Proton d.o.o. Gornji Kneginec za 16,81 % elektroinstalaterskih radova, Jadranski ronilački servis d.o.o. Šibenik za 37,36% radova podmorskog ispusta). Najznačajniji udjel radova ima Texo gradnja za 45,83% radova.</w:t>
      </w:r>
    </w:p>
    <w:p w14:paraId="459246CF"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Ugovor je zaključen sa izvođačem Texo gradnja d.o.o. Mlini. Ugovoreno je izvođenje radova unutar 24 mjeseca (18 mjeseci rok izvođenja radova i 6 mjeseci priključenje na kanalizaciju i ishođenje uporabne dozvole), s time da je izvođač obvezan usuglasiti dinamiku izvođenja radova sukladno mogućnostima bez dodatnih troškova neovisno dolazi li do privremenog prekida radova. Ukupna cijena radova je fiksna i nepromjenljiva s bilo koje osnove. Jamstvo za uredno ispunjenje ugovora je bankarska garancija plativa na prvi poziv i bez prigovora u iznosu 10% ugovorene cijene bez PDV-a. Izvođač jamči i osigurava da na građevini neće nastati nikakvi nedostaci u dvogodišnjem roku od trenutka zapisničke primopredaje građevine. Za solidnost sanacije postojećih konstrukcija i solidnost novoizgrađene građevine daje se jamstveni rok 10 godina. Izvođač je obvezan društvu (naručitelju) dostaviti jamstvo za otklanjanje nedostataka u jamstvenom roku na period od dvije godine u obliku bankarske garancije na iznos od 5% ugovorenog iznosa PDV-a. Kazna za svaki dan kašnjenja u izvođenju radove prema detaljnom dinamičkom planu je 5 promila s time da je maksimalni iznos ugovorene kazne 10% ugovorene kazne ne može prijeći 10% ugovorene vrijednosti radova s PDV-om.</w:t>
      </w:r>
    </w:p>
    <w:p w14:paraId="17B35056"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551DC49D"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Izvođač je započeo radove 11.05.2021, upisom u građevinski dnevnik.</w:t>
      </w:r>
    </w:p>
    <w:p w14:paraId="720C9EE9"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693955B7" w14:textId="2870744D" w:rsidR="00B20566" w:rsidRPr="00796564" w:rsidRDefault="00B20566" w:rsidP="00B20566">
      <w:pPr>
        <w:autoSpaceDE w:val="0"/>
        <w:autoSpaceDN w:val="0"/>
        <w:adjustRightInd w:val="0"/>
        <w:spacing w:after="0" w:line="240" w:lineRule="auto"/>
        <w:jc w:val="both"/>
        <w:rPr>
          <w:rFonts w:ascii="Arial" w:eastAsia="Calibri" w:hAnsi="Arial" w:cs="Arial"/>
        </w:rPr>
      </w:pPr>
      <w:r w:rsidRPr="00796564">
        <w:rPr>
          <w:rFonts w:ascii="Arial" w:eastAsia="Times New Roman" w:hAnsi="Arial" w:cs="Arial"/>
        </w:rPr>
        <w:t xml:space="preserve">Prema ugovoru od 6.5.2021. </w:t>
      </w:r>
      <w:r w:rsidRPr="00796564">
        <w:rPr>
          <w:rFonts w:ascii="Arial" w:eastAsia="Times New Roman" w:hAnsi="Arial" w:cs="Arial"/>
          <w:b/>
        </w:rPr>
        <w:t>stručni nadzor</w:t>
      </w:r>
      <w:r w:rsidRPr="00796564">
        <w:rPr>
          <w:rFonts w:ascii="Arial" w:eastAsia="Times New Roman" w:hAnsi="Arial" w:cs="Arial"/>
        </w:rPr>
        <w:t xml:space="preserve"> je ured ovlaštenog inženjera građevinarstva Ivana </w:t>
      </w:r>
      <w:proofErr w:type="spellStart"/>
      <w:r w:rsidRPr="00796564">
        <w:rPr>
          <w:rFonts w:ascii="Arial" w:eastAsia="Times New Roman" w:hAnsi="Arial" w:cs="Arial"/>
        </w:rPr>
        <w:t>Mucić</w:t>
      </w:r>
      <w:proofErr w:type="spellEnd"/>
      <w:r w:rsidRPr="00796564">
        <w:rPr>
          <w:rFonts w:ascii="Arial" w:eastAsia="Times New Roman" w:hAnsi="Arial" w:cs="Arial"/>
        </w:rPr>
        <w:t xml:space="preserve"> u iznosu 194.000</w:t>
      </w:r>
      <w:r w:rsidR="00272F3A" w:rsidRPr="00796564">
        <w:rPr>
          <w:rFonts w:ascii="Arial" w:eastAsia="Times New Roman" w:hAnsi="Arial" w:cs="Arial"/>
        </w:rPr>
        <w:t xml:space="preserve"> </w:t>
      </w:r>
      <w:r w:rsidRPr="00796564">
        <w:rPr>
          <w:rFonts w:ascii="Arial" w:eastAsia="Times New Roman" w:hAnsi="Arial" w:cs="Arial"/>
        </w:rPr>
        <w:t>kn</w:t>
      </w:r>
      <w:r w:rsidR="00272F3A" w:rsidRPr="00796564">
        <w:rPr>
          <w:rFonts w:ascii="Arial" w:eastAsia="Times New Roman" w:hAnsi="Arial" w:cs="Arial"/>
        </w:rPr>
        <w:t xml:space="preserve"> (25.748,22 €)</w:t>
      </w:r>
      <w:r w:rsidRPr="00796564">
        <w:rPr>
          <w:rFonts w:ascii="Arial" w:eastAsia="Times New Roman" w:hAnsi="Arial" w:cs="Arial"/>
        </w:rPr>
        <w:t>, bez poreza na dodanu vrijednost (242.500 kn s PDV-om)</w:t>
      </w:r>
      <w:r w:rsidR="00272F3A" w:rsidRPr="00796564">
        <w:rPr>
          <w:rFonts w:ascii="Arial" w:eastAsia="Times New Roman" w:hAnsi="Arial" w:cs="Arial"/>
        </w:rPr>
        <w:t xml:space="preserve"> (32.185,28 €)</w:t>
      </w:r>
      <w:r w:rsidRPr="00796564">
        <w:rPr>
          <w:rFonts w:ascii="Arial" w:eastAsia="Times New Roman" w:hAnsi="Arial" w:cs="Arial"/>
        </w:rPr>
        <w:t xml:space="preserve">. </w:t>
      </w:r>
    </w:p>
    <w:p w14:paraId="579A3E19" w14:textId="77777777"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534D1F25" w14:textId="33A07680" w:rsidR="00B20566" w:rsidRPr="00796564" w:rsidRDefault="00B20566"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lastRenderedPageBreak/>
        <w:t xml:space="preserve">Izvoditelj je za radove do konca </w:t>
      </w:r>
      <w:r w:rsidR="006D251D" w:rsidRPr="00796564">
        <w:rPr>
          <w:rFonts w:ascii="Arial" w:eastAsia="Times New Roman" w:hAnsi="Arial" w:cs="Arial"/>
        </w:rPr>
        <w:t>prosinca</w:t>
      </w:r>
      <w:r w:rsidRPr="00796564">
        <w:rPr>
          <w:rFonts w:ascii="Arial" w:eastAsia="Times New Roman" w:hAnsi="Arial" w:cs="Arial"/>
        </w:rPr>
        <w:t xml:space="preserve"> 2021. godine </w:t>
      </w:r>
      <w:r w:rsidRPr="00796564">
        <w:rPr>
          <w:rFonts w:ascii="Arial" w:eastAsia="Times New Roman" w:hAnsi="Arial" w:cs="Arial"/>
          <w:b/>
        </w:rPr>
        <w:t>ispostavio komunalnom društvu</w:t>
      </w:r>
      <w:r w:rsidRPr="00796564">
        <w:rPr>
          <w:rFonts w:ascii="Arial" w:eastAsia="Times New Roman" w:hAnsi="Arial" w:cs="Arial"/>
        </w:rPr>
        <w:t xml:space="preserve"> zaključno </w:t>
      </w:r>
      <w:r w:rsidR="006D251D" w:rsidRPr="00796564">
        <w:rPr>
          <w:rFonts w:ascii="Arial" w:eastAsia="Times New Roman" w:hAnsi="Arial" w:cs="Arial"/>
        </w:rPr>
        <w:t>8</w:t>
      </w:r>
      <w:r w:rsidRPr="00796564">
        <w:rPr>
          <w:rFonts w:ascii="Arial" w:eastAsia="Times New Roman" w:hAnsi="Arial" w:cs="Arial"/>
        </w:rPr>
        <w:t xml:space="preserve"> privremen</w:t>
      </w:r>
      <w:r w:rsidR="006D251D" w:rsidRPr="00796564">
        <w:rPr>
          <w:rFonts w:ascii="Arial" w:eastAsia="Times New Roman" w:hAnsi="Arial" w:cs="Arial"/>
        </w:rPr>
        <w:t>ih</w:t>
      </w:r>
      <w:r w:rsidRPr="00796564">
        <w:rPr>
          <w:rFonts w:ascii="Arial" w:eastAsia="Times New Roman" w:hAnsi="Arial" w:cs="Arial"/>
        </w:rPr>
        <w:t xml:space="preserve"> situacij</w:t>
      </w:r>
      <w:r w:rsidR="006D251D" w:rsidRPr="00796564">
        <w:rPr>
          <w:rFonts w:ascii="Arial" w:eastAsia="Times New Roman" w:hAnsi="Arial" w:cs="Arial"/>
        </w:rPr>
        <w:t>a</w:t>
      </w:r>
      <w:r w:rsidRPr="00796564">
        <w:rPr>
          <w:rFonts w:ascii="Arial" w:eastAsia="Times New Roman" w:hAnsi="Arial" w:cs="Arial"/>
        </w:rPr>
        <w:t xml:space="preserve"> po kojima su radovi izvedeni u vrijednosti </w:t>
      </w:r>
      <w:r w:rsidR="006D251D" w:rsidRPr="00796564">
        <w:rPr>
          <w:rFonts w:ascii="Arial" w:eastAsia="Times New Roman" w:hAnsi="Arial" w:cs="Arial"/>
        </w:rPr>
        <w:t>2.020.565,68</w:t>
      </w:r>
      <w:r w:rsidRPr="00796564">
        <w:rPr>
          <w:rFonts w:ascii="Arial" w:eastAsia="Times New Roman" w:hAnsi="Arial" w:cs="Arial"/>
        </w:rPr>
        <w:t xml:space="preserve"> kn bez PDV-a (odnosno </w:t>
      </w:r>
      <w:r w:rsidR="006D251D" w:rsidRPr="00796564">
        <w:rPr>
          <w:rFonts w:ascii="Arial" w:eastAsia="Times New Roman" w:hAnsi="Arial" w:cs="Arial"/>
        </w:rPr>
        <w:t>2.525.707,10</w:t>
      </w:r>
      <w:r w:rsidRPr="00796564">
        <w:rPr>
          <w:rFonts w:ascii="Arial" w:eastAsia="Times New Roman" w:hAnsi="Arial" w:cs="Arial"/>
        </w:rPr>
        <w:t xml:space="preserve"> kn s PDV-om)</w:t>
      </w:r>
      <w:r w:rsidR="00272F3A" w:rsidRPr="00796564">
        <w:rPr>
          <w:rFonts w:ascii="Arial" w:eastAsia="Times New Roman" w:hAnsi="Arial" w:cs="Arial"/>
        </w:rPr>
        <w:t xml:space="preserve"> (335.218,94 €)</w:t>
      </w:r>
      <w:r w:rsidRPr="00796564">
        <w:rPr>
          <w:rFonts w:ascii="Arial" w:eastAsia="Times New Roman" w:hAnsi="Arial" w:cs="Arial"/>
        </w:rPr>
        <w:t xml:space="preserve">. </w:t>
      </w:r>
    </w:p>
    <w:p w14:paraId="50B0B504" w14:textId="459EF945" w:rsidR="00B20566" w:rsidRPr="00796564" w:rsidRDefault="00B20566" w:rsidP="00B20566">
      <w:pPr>
        <w:autoSpaceDE w:val="0"/>
        <w:autoSpaceDN w:val="0"/>
        <w:adjustRightInd w:val="0"/>
        <w:spacing w:after="0" w:line="240" w:lineRule="auto"/>
        <w:jc w:val="both"/>
        <w:rPr>
          <w:rFonts w:ascii="Arial" w:eastAsia="Times New Roman" w:hAnsi="Arial" w:cs="Arial"/>
        </w:rPr>
      </w:pPr>
    </w:p>
    <w:p w14:paraId="74F123DB" w14:textId="3A50E40A" w:rsidR="006D251D" w:rsidRPr="00796564" w:rsidRDefault="006D251D" w:rsidP="006D251D">
      <w:pPr>
        <w:autoSpaceDE w:val="0"/>
        <w:autoSpaceDN w:val="0"/>
        <w:adjustRightInd w:val="0"/>
        <w:spacing w:after="0" w:line="240" w:lineRule="auto"/>
        <w:jc w:val="both"/>
        <w:rPr>
          <w:rFonts w:ascii="Arial" w:eastAsia="Times New Roman" w:hAnsi="Arial" w:cs="Arial"/>
          <w:bCs/>
        </w:rPr>
      </w:pPr>
      <w:r w:rsidRPr="00796564">
        <w:rPr>
          <w:rFonts w:ascii="Arial" w:eastAsia="Times New Roman" w:hAnsi="Arial" w:cs="Arial"/>
          <w:szCs w:val="20"/>
        </w:rPr>
        <w:t xml:space="preserve">Koncem 2021. godine postotak izvedenih radova </w:t>
      </w:r>
      <w:r w:rsidRPr="00796564">
        <w:rPr>
          <w:rFonts w:ascii="Arial" w:eastAsia="Times New Roman" w:hAnsi="Arial" w:cs="Arial"/>
        </w:rPr>
        <w:t xml:space="preserve">izgradnje uređaja za pročišćavanje otpadnih voda i podmorskog ispusta </w:t>
      </w:r>
      <w:r w:rsidRPr="00796564">
        <w:rPr>
          <w:rFonts w:ascii="Arial" w:eastAsia="Times New Roman" w:hAnsi="Arial" w:cs="Arial"/>
          <w:szCs w:val="20"/>
        </w:rPr>
        <w:t xml:space="preserve">iznose </w:t>
      </w:r>
      <w:r w:rsidRPr="00796564">
        <w:rPr>
          <w:rFonts w:ascii="Arial" w:eastAsia="Times New Roman" w:hAnsi="Arial" w:cs="Arial"/>
          <w:b/>
          <w:szCs w:val="20"/>
        </w:rPr>
        <w:t>23,5%.</w:t>
      </w:r>
    </w:p>
    <w:p w14:paraId="7ECDB6FC" w14:textId="1FCF9FF6" w:rsidR="006D251D" w:rsidRPr="00796564" w:rsidRDefault="006D251D" w:rsidP="00B20566">
      <w:pPr>
        <w:autoSpaceDE w:val="0"/>
        <w:autoSpaceDN w:val="0"/>
        <w:adjustRightInd w:val="0"/>
        <w:spacing w:after="0" w:line="240" w:lineRule="auto"/>
        <w:jc w:val="both"/>
        <w:rPr>
          <w:rFonts w:ascii="Arial" w:eastAsia="Times New Roman" w:hAnsi="Arial" w:cs="Arial"/>
        </w:rPr>
      </w:pPr>
    </w:p>
    <w:p w14:paraId="4261FD1B" w14:textId="64CDD089" w:rsidR="003A099E" w:rsidRPr="00796564" w:rsidRDefault="003A099E"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U listopadu 2022. zaključen je dodatak ugovora s izvođačem radova u vrijednosti 897.581 kn, bez poreza na dodanu vrijednost. Izmjene su uvjetovane zbog promjene tehnologije izrade podmorskog ispusta. Nakon ovih izmjena ukupna vrijednost ugovora iznosi 9.510.380 kn što s porezom na dodanu vrijednost čini 11.887.975 kn</w:t>
      </w:r>
      <w:r w:rsidR="00737335" w:rsidRPr="00796564">
        <w:rPr>
          <w:rFonts w:ascii="Arial" w:eastAsia="Times New Roman" w:hAnsi="Arial" w:cs="Arial"/>
        </w:rPr>
        <w:t xml:space="preserve"> (odnosno 1.262.244,34 EUR ili 1.577.805,43 EUR s PDV-om). Rok izvođenja radova je utvrđen do 1. listopada 2023.</w:t>
      </w:r>
    </w:p>
    <w:p w14:paraId="2E21AF68" w14:textId="77777777" w:rsidR="003A099E" w:rsidRPr="00796564" w:rsidRDefault="003A099E" w:rsidP="00B20566">
      <w:pPr>
        <w:autoSpaceDE w:val="0"/>
        <w:autoSpaceDN w:val="0"/>
        <w:adjustRightInd w:val="0"/>
        <w:spacing w:after="0" w:line="240" w:lineRule="auto"/>
        <w:jc w:val="both"/>
        <w:rPr>
          <w:rFonts w:ascii="Arial" w:eastAsia="Times New Roman" w:hAnsi="Arial" w:cs="Arial"/>
        </w:rPr>
      </w:pPr>
    </w:p>
    <w:p w14:paraId="7B3862FA" w14:textId="460911DE" w:rsidR="00F65DA9" w:rsidRPr="00796564" w:rsidRDefault="00F65DA9" w:rsidP="00B20566">
      <w:pPr>
        <w:autoSpaceDE w:val="0"/>
        <w:autoSpaceDN w:val="0"/>
        <w:adjustRightInd w:val="0"/>
        <w:spacing w:after="0" w:line="240" w:lineRule="auto"/>
        <w:jc w:val="both"/>
        <w:rPr>
          <w:rFonts w:ascii="Arial" w:eastAsia="Times New Roman" w:hAnsi="Arial" w:cs="Arial"/>
        </w:rPr>
      </w:pPr>
      <w:r w:rsidRPr="00796564">
        <w:rPr>
          <w:rFonts w:ascii="Arial" w:eastAsia="Times New Roman" w:hAnsi="Arial" w:cs="Arial"/>
        </w:rPr>
        <w:t xml:space="preserve">U 2022. izvoditelj je ispostavio </w:t>
      </w:r>
      <w:r w:rsidR="003A099E" w:rsidRPr="00796564">
        <w:rPr>
          <w:rFonts w:ascii="Arial" w:eastAsia="Times New Roman" w:hAnsi="Arial" w:cs="Arial"/>
        </w:rPr>
        <w:t>tri</w:t>
      </w:r>
      <w:r w:rsidRPr="00796564">
        <w:rPr>
          <w:rFonts w:ascii="Arial" w:eastAsia="Times New Roman" w:hAnsi="Arial" w:cs="Arial"/>
        </w:rPr>
        <w:t xml:space="preserve"> privremen</w:t>
      </w:r>
      <w:r w:rsidR="003A099E" w:rsidRPr="00796564">
        <w:rPr>
          <w:rFonts w:ascii="Arial" w:eastAsia="Times New Roman" w:hAnsi="Arial" w:cs="Arial"/>
        </w:rPr>
        <w:t>e</w:t>
      </w:r>
      <w:r w:rsidRPr="00796564">
        <w:rPr>
          <w:rFonts w:ascii="Arial" w:eastAsia="Times New Roman" w:hAnsi="Arial" w:cs="Arial"/>
        </w:rPr>
        <w:t xml:space="preserve"> situacij</w:t>
      </w:r>
      <w:r w:rsidR="003A099E" w:rsidRPr="00796564">
        <w:rPr>
          <w:rFonts w:ascii="Arial" w:eastAsia="Times New Roman" w:hAnsi="Arial" w:cs="Arial"/>
        </w:rPr>
        <w:t>e</w:t>
      </w:r>
      <w:r w:rsidRPr="00796564">
        <w:rPr>
          <w:rFonts w:ascii="Arial" w:eastAsia="Times New Roman" w:hAnsi="Arial" w:cs="Arial"/>
        </w:rPr>
        <w:t xml:space="preserve"> (9</w:t>
      </w:r>
      <w:r w:rsidR="003A099E" w:rsidRPr="00796564">
        <w:rPr>
          <w:rFonts w:ascii="Arial" w:eastAsia="Times New Roman" w:hAnsi="Arial" w:cs="Arial"/>
        </w:rPr>
        <w:t>-11</w:t>
      </w:r>
      <w:r w:rsidRPr="00796564">
        <w:rPr>
          <w:rFonts w:ascii="Arial" w:eastAsia="Times New Roman" w:hAnsi="Arial" w:cs="Arial"/>
        </w:rPr>
        <w:t xml:space="preserve">.priv.sit.) u iznosu </w:t>
      </w:r>
      <w:r w:rsidR="003A099E" w:rsidRPr="00796564">
        <w:rPr>
          <w:rFonts w:ascii="Arial" w:eastAsia="Times New Roman" w:hAnsi="Arial" w:cs="Arial"/>
        </w:rPr>
        <w:t>699.285,70</w:t>
      </w:r>
      <w:r w:rsidRPr="00796564">
        <w:rPr>
          <w:rFonts w:ascii="Arial" w:eastAsia="Times New Roman" w:hAnsi="Arial" w:cs="Arial"/>
        </w:rPr>
        <w:t xml:space="preserve"> kn što s PDV-om čini </w:t>
      </w:r>
      <w:r w:rsidR="003A099E" w:rsidRPr="00796564">
        <w:rPr>
          <w:rFonts w:ascii="Arial" w:eastAsia="Times New Roman" w:hAnsi="Arial" w:cs="Arial"/>
        </w:rPr>
        <w:t>874.107,13</w:t>
      </w:r>
      <w:r w:rsidRPr="00796564">
        <w:rPr>
          <w:rFonts w:ascii="Arial" w:eastAsia="Times New Roman" w:hAnsi="Arial" w:cs="Arial"/>
        </w:rPr>
        <w:t xml:space="preserve"> kn, te sveukupno izvedeni radovi iznose </w:t>
      </w:r>
      <w:r w:rsidR="003A099E" w:rsidRPr="00796564">
        <w:rPr>
          <w:rFonts w:ascii="Arial" w:eastAsia="Times New Roman" w:hAnsi="Arial" w:cs="Arial"/>
        </w:rPr>
        <w:t>2.719.851,38</w:t>
      </w:r>
      <w:r w:rsidR="00F82A8E" w:rsidRPr="00796564">
        <w:rPr>
          <w:rFonts w:ascii="Arial" w:eastAsia="Times New Roman" w:hAnsi="Arial" w:cs="Arial"/>
        </w:rPr>
        <w:t xml:space="preserve"> kn (</w:t>
      </w:r>
      <w:r w:rsidR="003A099E" w:rsidRPr="00796564">
        <w:rPr>
          <w:rFonts w:ascii="Arial" w:eastAsia="Times New Roman" w:hAnsi="Arial" w:cs="Arial"/>
        </w:rPr>
        <w:t xml:space="preserve">3.399.814,23 </w:t>
      </w:r>
      <w:r w:rsidR="00F82A8E" w:rsidRPr="00796564">
        <w:rPr>
          <w:rFonts w:ascii="Arial" w:eastAsia="Times New Roman" w:hAnsi="Arial" w:cs="Arial"/>
        </w:rPr>
        <w:t>kn s PDV-om)</w:t>
      </w:r>
      <w:r w:rsidR="003A099E" w:rsidRPr="00796564">
        <w:rPr>
          <w:rFonts w:ascii="Arial" w:eastAsia="Times New Roman" w:hAnsi="Arial" w:cs="Arial"/>
        </w:rPr>
        <w:t xml:space="preserve"> odnosno 360.986,31 EUR (451.232,89 EUR s PDV-om).</w:t>
      </w:r>
    </w:p>
    <w:p w14:paraId="44F69ABB" w14:textId="77777777" w:rsidR="00F65DA9" w:rsidRPr="00796564" w:rsidRDefault="00F65DA9" w:rsidP="00B20566">
      <w:pPr>
        <w:autoSpaceDE w:val="0"/>
        <w:autoSpaceDN w:val="0"/>
        <w:adjustRightInd w:val="0"/>
        <w:spacing w:after="0" w:line="240" w:lineRule="auto"/>
        <w:jc w:val="both"/>
        <w:rPr>
          <w:rFonts w:ascii="Arial" w:eastAsia="Times New Roman" w:hAnsi="Arial" w:cs="Arial"/>
        </w:rPr>
      </w:pPr>
    </w:p>
    <w:p w14:paraId="6F243431" w14:textId="4B04D481" w:rsidR="00737335" w:rsidRPr="00796564" w:rsidRDefault="00737335" w:rsidP="00737335">
      <w:pPr>
        <w:autoSpaceDE w:val="0"/>
        <w:autoSpaceDN w:val="0"/>
        <w:adjustRightInd w:val="0"/>
        <w:spacing w:after="0" w:line="240" w:lineRule="auto"/>
        <w:jc w:val="both"/>
        <w:rPr>
          <w:rFonts w:ascii="Arial" w:eastAsia="Times New Roman" w:hAnsi="Arial" w:cs="Arial"/>
          <w:bCs/>
        </w:rPr>
      </w:pPr>
      <w:r w:rsidRPr="00796564">
        <w:rPr>
          <w:rFonts w:ascii="Arial" w:eastAsia="Times New Roman" w:hAnsi="Arial" w:cs="Arial"/>
          <w:szCs w:val="20"/>
        </w:rPr>
        <w:t xml:space="preserve">Koncem 2022. godine postotak izvedenih radova </w:t>
      </w:r>
      <w:r w:rsidRPr="00796564">
        <w:rPr>
          <w:rFonts w:ascii="Arial" w:eastAsia="Times New Roman" w:hAnsi="Arial" w:cs="Arial"/>
        </w:rPr>
        <w:t xml:space="preserve">izgradnje uređaja za pročišćavanje otpadnih voda i podmorskog ispusta </w:t>
      </w:r>
      <w:r w:rsidRPr="00796564">
        <w:rPr>
          <w:rFonts w:ascii="Arial" w:eastAsia="Times New Roman" w:hAnsi="Arial" w:cs="Arial"/>
          <w:szCs w:val="20"/>
        </w:rPr>
        <w:t xml:space="preserve">iznose </w:t>
      </w:r>
      <w:r w:rsidRPr="00796564">
        <w:rPr>
          <w:rFonts w:ascii="Arial" w:eastAsia="Times New Roman" w:hAnsi="Arial" w:cs="Arial"/>
          <w:b/>
          <w:szCs w:val="20"/>
        </w:rPr>
        <w:t>28,6%.</w:t>
      </w:r>
    </w:p>
    <w:p w14:paraId="33A8E4FF" w14:textId="77777777" w:rsidR="00737335" w:rsidRPr="00796564" w:rsidRDefault="00737335" w:rsidP="00737335">
      <w:pPr>
        <w:autoSpaceDE w:val="0"/>
        <w:autoSpaceDN w:val="0"/>
        <w:adjustRightInd w:val="0"/>
        <w:spacing w:after="0" w:line="240" w:lineRule="auto"/>
        <w:jc w:val="both"/>
        <w:rPr>
          <w:rFonts w:ascii="Arial" w:eastAsia="Times New Roman" w:hAnsi="Arial" w:cs="Arial"/>
        </w:rPr>
      </w:pPr>
    </w:p>
    <w:p w14:paraId="119969F4" w14:textId="77777777" w:rsidR="00737335" w:rsidRPr="001343D4" w:rsidRDefault="00737335" w:rsidP="00737335">
      <w:pPr>
        <w:autoSpaceDE w:val="0"/>
        <w:autoSpaceDN w:val="0"/>
        <w:adjustRightInd w:val="0"/>
        <w:spacing w:after="0" w:line="240" w:lineRule="auto"/>
        <w:jc w:val="both"/>
        <w:rPr>
          <w:rFonts w:ascii="Arial" w:eastAsia="Times New Roman" w:hAnsi="Arial" w:cs="Arial"/>
        </w:rPr>
      </w:pPr>
      <w:r w:rsidRPr="001343D4">
        <w:rPr>
          <w:rFonts w:ascii="Arial" w:eastAsia="Times New Roman" w:hAnsi="Arial" w:cs="Arial"/>
        </w:rPr>
        <w:t>U ožujku 2023. je zaključen drugi dodatak ugovora s izvođačem radova u vrijednosti 38.677,20 EUR, bez poreza na dodanu vrijednost (revidiran ugovoreni troškovnik). Nakon ovih izmjena ukupna vrijednost ugovora iznosi 1.300.921,54 EUR što s porezom na dodanu vrijednost čini 1.626.151,93 EUR. Rok izvođenja radova je utvrđen do 1. veljače 2024.</w:t>
      </w:r>
    </w:p>
    <w:p w14:paraId="0D5D0D00" w14:textId="5DB2E39E" w:rsidR="00737335" w:rsidRPr="000C61D2" w:rsidRDefault="00737335" w:rsidP="00737335">
      <w:pPr>
        <w:autoSpaceDE w:val="0"/>
        <w:autoSpaceDN w:val="0"/>
        <w:adjustRightInd w:val="0"/>
        <w:spacing w:after="0" w:line="240" w:lineRule="auto"/>
        <w:jc w:val="both"/>
        <w:rPr>
          <w:rFonts w:ascii="Arial" w:eastAsia="Times New Roman" w:hAnsi="Arial" w:cs="Arial"/>
        </w:rPr>
      </w:pPr>
      <w:r w:rsidRPr="000C61D2">
        <w:rPr>
          <w:rFonts w:ascii="Arial" w:eastAsia="Times New Roman" w:hAnsi="Arial" w:cs="Arial"/>
        </w:rPr>
        <w:t xml:space="preserve">U 2023. izvoditelj je ispostavio </w:t>
      </w:r>
      <w:r w:rsidR="000C61D2" w:rsidRPr="000C61D2">
        <w:rPr>
          <w:rFonts w:ascii="Arial" w:eastAsia="Times New Roman" w:hAnsi="Arial" w:cs="Arial"/>
        </w:rPr>
        <w:t>šest</w:t>
      </w:r>
      <w:r w:rsidRPr="000C61D2">
        <w:rPr>
          <w:rFonts w:ascii="Arial" w:eastAsia="Times New Roman" w:hAnsi="Arial" w:cs="Arial"/>
        </w:rPr>
        <w:t xml:space="preserve"> privremen</w:t>
      </w:r>
      <w:r w:rsidR="000C61D2" w:rsidRPr="000C61D2">
        <w:rPr>
          <w:rFonts w:ascii="Arial" w:eastAsia="Times New Roman" w:hAnsi="Arial" w:cs="Arial"/>
        </w:rPr>
        <w:t>ih</w:t>
      </w:r>
      <w:r w:rsidRPr="000C61D2">
        <w:rPr>
          <w:rFonts w:ascii="Arial" w:eastAsia="Times New Roman" w:hAnsi="Arial" w:cs="Arial"/>
        </w:rPr>
        <w:t xml:space="preserve"> situacij</w:t>
      </w:r>
      <w:r w:rsidR="000C61D2" w:rsidRPr="000C61D2">
        <w:rPr>
          <w:rFonts w:ascii="Arial" w:eastAsia="Times New Roman" w:hAnsi="Arial" w:cs="Arial"/>
        </w:rPr>
        <w:t>a</w:t>
      </w:r>
      <w:r w:rsidRPr="000C61D2">
        <w:rPr>
          <w:rFonts w:ascii="Arial" w:eastAsia="Times New Roman" w:hAnsi="Arial" w:cs="Arial"/>
        </w:rPr>
        <w:t xml:space="preserve"> (12-1</w:t>
      </w:r>
      <w:r w:rsidR="001343D4" w:rsidRPr="000C61D2">
        <w:rPr>
          <w:rFonts w:ascii="Arial" w:eastAsia="Times New Roman" w:hAnsi="Arial" w:cs="Arial"/>
        </w:rPr>
        <w:t>7</w:t>
      </w:r>
      <w:r w:rsidRPr="000C61D2">
        <w:rPr>
          <w:rFonts w:ascii="Arial" w:eastAsia="Times New Roman" w:hAnsi="Arial" w:cs="Arial"/>
        </w:rPr>
        <w:t xml:space="preserve">.priv.sit.) u iznosu </w:t>
      </w:r>
      <w:r w:rsidR="001343D4" w:rsidRPr="000C61D2">
        <w:rPr>
          <w:rFonts w:ascii="Arial" w:eastAsia="Times New Roman" w:hAnsi="Arial" w:cs="Arial"/>
        </w:rPr>
        <w:t xml:space="preserve">858.701,85 </w:t>
      </w:r>
      <w:r w:rsidRPr="000C61D2">
        <w:rPr>
          <w:rFonts w:ascii="Arial" w:eastAsia="Times New Roman" w:hAnsi="Arial" w:cs="Arial"/>
        </w:rPr>
        <w:t xml:space="preserve">EUR </w:t>
      </w:r>
      <w:r w:rsidR="001343D4" w:rsidRPr="000C61D2">
        <w:rPr>
          <w:rFonts w:ascii="Arial" w:eastAsia="Times New Roman" w:hAnsi="Arial" w:cs="Arial"/>
        </w:rPr>
        <w:t>bez</w:t>
      </w:r>
      <w:r w:rsidRPr="000C61D2">
        <w:rPr>
          <w:rFonts w:ascii="Arial" w:eastAsia="Times New Roman" w:hAnsi="Arial" w:cs="Arial"/>
        </w:rPr>
        <w:t xml:space="preserve"> PDV-</w:t>
      </w:r>
      <w:r w:rsidR="001343D4" w:rsidRPr="000C61D2">
        <w:rPr>
          <w:rFonts w:ascii="Arial" w:eastAsia="Times New Roman" w:hAnsi="Arial" w:cs="Arial"/>
        </w:rPr>
        <w:t>a</w:t>
      </w:r>
      <w:r w:rsidRPr="000C61D2">
        <w:rPr>
          <w:rFonts w:ascii="Arial" w:eastAsia="Times New Roman" w:hAnsi="Arial" w:cs="Arial"/>
        </w:rPr>
        <w:t xml:space="preserve">, te sveukupno izvedeni radovi iznose </w:t>
      </w:r>
      <w:r w:rsidR="001343D4" w:rsidRPr="000C61D2">
        <w:rPr>
          <w:rFonts w:ascii="Arial" w:eastAsia="Times New Roman" w:hAnsi="Arial" w:cs="Arial"/>
        </w:rPr>
        <w:t>1.219.688,16</w:t>
      </w:r>
      <w:r w:rsidRPr="000C61D2">
        <w:rPr>
          <w:rFonts w:ascii="Arial" w:eastAsia="Times New Roman" w:hAnsi="Arial" w:cs="Arial"/>
        </w:rPr>
        <w:t xml:space="preserve"> EUR (</w:t>
      </w:r>
      <w:r w:rsidR="001343D4" w:rsidRPr="000C61D2">
        <w:rPr>
          <w:rFonts w:ascii="Arial" w:eastAsia="Times New Roman" w:hAnsi="Arial" w:cs="Arial"/>
        </w:rPr>
        <w:t>1.524.610,20</w:t>
      </w:r>
      <w:r w:rsidRPr="000C61D2">
        <w:rPr>
          <w:rFonts w:ascii="Arial" w:eastAsia="Times New Roman" w:hAnsi="Arial" w:cs="Arial"/>
        </w:rPr>
        <w:t xml:space="preserve"> EUR s PDV-om).</w:t>
      </w:r>
    </w:p>
    <w:p w14:paraId="74977B5D" w14:textId="77777777" w:rsidR="00737335" w:rsidRPr="000C61D2" w:rsidRDefault="00737335" w:rsidP="00B20566">
      <w:pPr>
        <w:autoSpaceDE w:val="0"/>
        <w:autoSpaceDN w:val="0"/>
        <w:adjustRightInd w:val="0"/>
        <w:spacing w:after="0" w:line="240" w:lineRule="auto"/>
        <w:jc w:val="both"/>
        <w:rPr>
          <w:rFonts w:ascii="Arial" w:eastAsia="Times New Roman" w:hAnsi="Arial" w:cs="Arial"/>
        </w:rPr>
      </w:pPr>
    </w:p>
    <w:p w14:paraId="0E79AF87" w14:textId="1F64DBE7" w:rsidR="00737335" w:rsidRPr="000C61D2" w:rsidRDefault="00737335" w:rsidP="00737335">
      <w:pPr>
        <w:autoSpaceDE w:val="0"/>
        <w:autoSpaceDN w:val="0"/>
        <w:adjustRightInd w:val="0"/>
        <w:spacing w:after="0" w:line="240" w:lineRule="auto"/>
        <w:jc w:val="both"/>
        <w:rPr>
          <w:rFonts w:ascii="Arial" w:eastAsia="Times New Roman" w:hAnsi="Arial" w:cs="Arial"/>
          <w:b/>
          <w:szCs w:val="20"/>
        </w:rPr>
      </w:pPr>
      <w:r w:rsidRPr="000C61D2">
        <w:rPr>
          <w:rFonts w:ascii="Arial" w:eastAsia="Times New Roman" w:hAnsi="Arial" w:cs="Arial"/>
          <w:szCs w:val="20"/>
        </w:rPr>
        <w:t xml:space="preserve">Koncem 2023. godine postotak izvedenih radova </w:t>
      </w:r>
      <w:r w:rsidRPr="000C61D2">
        <w:rPr>
          <w:rFonts w:ascii="Arial" w:eastAsia="Times New Roman" w:hAnsi="Arial" w:cs="Arial"/>
        </w:rPr>
        <w:t xml:space="preserve">izgradnje uređaja za pročišćavanje otpadnih voda i podmorskog ispusta </w:t>
      </w:r>
      <w:r w:rsidRPr="000C61D2">
        <w:rPr>
          <w:rFonts w:ascii="Arial" w:eastAsia="Times New Roman" w:hAnsi="Arial" w:cs="Arial"/>
          <w:szCs w:val="20"/>
        </w:rPr>
        <w:t xml:space="preserve">iznose </w:t>
      </w:r>
      <w:r w:rsidR="00605E2E">
        <w:rPr>
          <w:rFonts w:ascii="Arial" w:eastAsia="Times New Roman" w:hAnsi="Arial" w:cs="Arial"/>
          <w:b/>
          <w:szCs w:val="20"/>
        </w:rPr>
        <w:t>99,9</w:t>
      </w:r>
      <w:r w:rsidRPr="000C61D2">
        <w:rPr>
          <w:rFonts w:ascii="Arial" w:eastAsia="Times New Roman" w:hAnsi="Arial" w:cs="Arial"/>
          <w:b/>
          <w:szCs w:val="20"/>
        </w:rPr>
        <w:t>%.</w:t>
      </w:r>
    </w:p>
    <w:p w14:paraId="300A2F30" w14:textId="77777777" w:rsidR="00ED651F" w:rsidRDefault="00ED651F" w:rsidP="00737335">
      <w:pPr>
        <w:autoSpaceDE w:val="0"/>
        <w:autoSpaceDN w:val="0"/>
        <w:adjustRightInd w:val="0"/>
        <w:spacing w:after="0" w:line="240" w:lineRule="auto"/>
        <w:jc w:val="both"/>
        <w:rPr>
          <w:rFonts w:ascii="Arial" w:eastAsia="Times New Roman" w:hAnsi="Arial" w:cs="Arial"/>
          <w:b/>
          <w:szCs w:val="20"/>
        </w:rPr>
      </w:pPr>
    </w:p>
    <w:p w14:paraId="4EFF5664" w14:textId="5C093BE0" w:rsidR="00605E2E" w:rsidRPr="00605E2E" w:rsidRDefault="00605E2E" w:rsidP="00593945">
      <w:pPr>
        <w:shd w:val="clear" w:color="auto" w:fill="FFFFFF"/>
        <w:spacing w:after="0" w:line="240" w:lineRule="auto"/>
        <w:jc w:val="both"/>
        <w:rPr>
          <w:rFonts w:ascii="Arial" w:eastAsia="Times New Roman" w:hAnsi="Arial" w:cs="Arial"/>
          <w:sz w:val="24"/>
          <w:szCs w:val="24"/>
        </w:rPr>
      </w:pPr>
      <w:r w:rsidRPr="00605E2E">
        <w:rPr>
          <w:rFonts w:ascii="Arial" w:eastAsia="Times New Roman" w:hAnsi="Arial" w:cs="Arial"/>
        </w:rPr>
        <w:t>Izvođač radova će ispostaviti okončanu situaciju nakon što Hrvatske vode priznaju izvođaču zahtjev za povećanjem cijena (razlika u cijeni između ugovorenih radova i stvarno izvedenih radova radi povećanja cijena na tržištu).</w:t>
      </w:r>
      <w:r w:rsidR="00593945">
        <w:rPr>
          <w:rFonts w:ascii="Arial" w:eastAsia="Times New Roman" w:hAnsi="Arial" w:cs="Arial"/>
        </w:rPr>
        <w:t xml:space="preserve"> </w:t>
      </w:r>
      <w:bookmarkStart w:id="407" w:name="_Hlk176167775"/>
      <w:r w:rsidR="00593945">
        <w:rPr>
          <w:rFonts w:ascii="Arial" w:eastAsia="Times New Roman" w:hAnsi="Arial" w:cs="Arial"/>
        </w:rPr>
        <w:t>Eventualno priznavanje razlike u cijeni radova bi trebalo ići kao okončana situacije (do konca kolovoza 2024. nije odlučeno o zahtjevu izvođača radova).</w:t>
      </w:r>
    </w:p>
    <w:bookmarkEnd w:id="407"/>
    <w:p w14:paraId="2E45D839" w14:textId="77777777" w:rsidR="00605E2E" w:rsidRPr="00593945" w:rsidRDefault="00605E2E" w:rsidP="00737335">
      <w:pPr>
        <w:autoSpaceDE w:val="0"/>
        <w:autoSpaceDN w:val="0"/>
        <w:adjustRightInd w:val="0"/>
        <w:spacing w:after="0" w:line="240" w:lineRule="auto"/>
        <w:jc w:val="both"/>
        <w:rPr>
          <w:rFonts w:ascii="Arial" w:eastAsia="Times New Roman" w:hAnsi="Arial" w:cs="Arial"/>
          <w:bCs/>
          <w:szCs w:val="20"/>
        </w:rPr>
      </w:pPr>
    </w:p>
    <w:p w14:paraId="270F1BB9" w14:textId="77777777" w:rsidR="00664006" w:rsidRPr="00ED651F" w:rsidRDefault="00664006" w:rsidP="0066400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Dubrovačko-neretvanska županija, Upravni odjel za prostorno uređenje i gradnju izdalo je:</w:t>
      </w:r>
    </w:p>
    <w:p w14:paraId="09A75889" w14:textId="4D1F794E" w:rsidR="00664006" w:rsidRPr="00ED651F" w:rsidRDefault="00664006" w:rsidP="00664006">
      <w:pPr>
        <w:numPr>
          <w:ilvl w:val="0"/>
          <w:numId w:val="5"/>
        </w:numPr>
        <w:autoSpaceDE w:val="0"/>
        <w:autoSpaceDN w:val="0"/>
        <w:adjustRightInd w:val="0"/>
        <w:spacing w:after="0" w:line="240" w:lineRule="auto"/>
        <w:jc w:val="both"/>
        <w:rPr>
          <w:rFonts w:ascii="Arial" w:eastAsia="Times New Roman" w:hAnsi="Arial" w:cs="Arial"/>
        </w:rPr>
      </w:pPr>
      <w:r>
        <w:rPr>
          <w:rFonts w:ascii="Arial" w:eastAsia="Times New Roman" w:hAnsi="Arial" w:cs="Arial"/>
          <w:b/>
          <w:u w:val="single"/>
        </w:rPr>
        <w:t>Uporabnu dozvolu</w:t>
      </w:r>
      <w:r w:rsidRPr="00ED651F">
        <w:rPr>
          <w:rFonts w:ascii="Arial" w:eastAsia="Times New Roman" w:hAnsi="Arial" w:cs="Arial"/>
        </w:rPr>
        <w:t xml:space="preserve"> za </w:t>
      </w:r>
      <w:r>
        <w:rPr>
          <w:rFonts w:ascii="Arial" w:eastAsia="Times New Roman" w:hAnsi="Arial" w:cs="Arial"/>
        </w:rPr>
        <w:t xml:space="preserve">izgrađene faze 1. zahvata u prostoru infrastrukturne namjene vodno-gospodarskog sustava naselja </w:t>
      </w:r>
      <w:proofErr w:type="spellStart"/>
      <w:r>
        <w:rPr>
          <w:rFonts w:ascii="Arial" w:eastAsia="Times New Roman" w:hAnsi="Arial" w:cs="Arial"/>
        </w:rPr>
        <w:t>Molunat</w:t>
      </w:r>
      <w:proofErr w:type="spellEnd"/>
      <w:r>
        <w:rPr>
          <w:rFonts w:ascii="Arial" w:eastAsia="Times New Roman" w:hAnsi="Arial" w:cs="Arial"/>
        </w:rPr>
        <w:t xml:space="preserve"> (građevina u sustavu odvodnje otpadnih voda – uređaj za pročišćavanje sa podmorskim ispustom duljine 1000 m i priključkom na cjevovod fekalne kanalizacije i vodoopskrbni cjevovod s nadzemnim hidrantom</w:t>
      </w:r>
      <w:r w:rsidRPr="00ED651F">
        <w:rPr>
          <w:rFonts w:ascii="Arial" w:eastAsia="Times New Roman" w:hAnsi="Arial" w:cs="Arial"/>
        </w:rPr>
        <w:t>; KLASA: UP/I-3</w:t>
      </w:r>
      <w:r>
        <w:rPr>
          <w:rFonts w:ascii="Arial" w:eastAsia="Times New Roman" w:hAnsi="Arial" w:cs="Arial"/>
        </w:rPr>
        <w:t>61</w:t>
      </w:r>
      <w:r w:rsidRPr="00ED651F">
        <w:rPr>
          <w:rFonts w:ascii="Arial" w:eastAsia="Times New Roman" w:hAnsi="Arial" w:cs="Arial"/>
        </w:rPr>
        <w:t>-05/</w:t>
      </w:r>
      <w:r>
        <w:rPr>
          <w:rFonts w:ascii="Arial" w:eastAsia="Times New Roman" w:hAnsi="Arial" w:cs="Arial"/>
        </w:rPr>
        <w:t>23</w:t>
      </w:r>
      <w:r w:rsidRPr="00ED651F">
        <w:rPr>
          <w:rFonts w:ascii="Arial" w:eastAsia="Times New Roman" w:hAnsi="Arial" w:cs="Arial"/>
        </w:rPr>
        <w:t>-01/000</w:t>
      </w:r>
      <w:r>
        <w:rPr>
          <w:rFonts w:ascii="Arial" w:eastAsia="Times New Roman" w:hAnsi="Arial" w:cs="Arial"/>
        </w:rPr>
        <w:t>111</w:t>
      </w:r>
      <w:r w:rsidRPr="00ED651F">
        <w:rPr>
          <w:rFonts w:ascii="Arial" w:eastAsia="Times New Roman" w:hAnsi="Arial" w:cs="Arial"/>
        </w:rPr>
        <w:t>; URBROJ:2117-23</w:t>
      </w:r>
      <w:r>
        <w:rPr>
          <w:rFonts w:ascii="Arial" w:eastAsia="Times New Roman" w:hAnsi="Arial" w:cs="Arial"/>
        </w:rPr>
        <w:t>-6/1-23-0012</w:t>
      </w:r>
      <w:r w:rsidRPr="00ED651F">
        <w:rPr>
          <w:rFonts w:ascii="Arial" w:eastAsia="Times New Roman" w:hAnsi="Arial" w:cs="Arial"/>
        </w:rPr>
        <w:t xml:space="preserve">, </w:t>
      </w:r>
      <w:r>
        <w:rPr>
          <w:rFonts w:ascii="Arial" w:eastAsia="Times New Roman" w:hAnsi="Arial" w:cs="Arial"/>
        </w:rPr>
        <w:t>Gruda</w:t>
      </w:r>
      <w:r w:rsidRPr="00ED651F">
        <w:rPr>
          <w:rFonts w:ascii="Arial" w:eastAsia="Times New Roman" w:hAnsi="Arial" w:cs="Arial"/>
        </w:rPr>
        <w:t xml:space="preserve">, </w:t>
      </w:r>
      <w:r>
        <w:rPr>
          <w:rFonts w:ascii="Arial" w:eastAsia="Times New Roman" w:hAnsi="Arial" w:cs="Arial"/>
        </w:rPr>
        <w:t>15.11.2023</w:t>
      </w:r>
      <w:r w:rsidRPr="00ED651F">
        <w:rPr>
          <w:rFonts w:ascii="Arial" w:eastAsia="Times New Roman" w:hAnsi="Arial" w:cs="Arial"/>
        </w:rPr>
        <w:t xml:space="preserve">. PRAVOMOĆNA </w:t>
      </w:r>
      <w:r>
        <w:rPr>
          <w:rFonts w:ascii="Arial" w:eastAsia="Times New Roman" w:hAnsi="Arial" w:cs="Arial"/>
        </w:rPr>
        <w:t>22.11.2023</w:t>
      </w:r>
      <w:r w:rsidRPr="00ED651F">
        <w:rPr>
          <w:rFonts w:ascii="Arial" w:eastAsia="Times New Roman" w:hAnsi="Arial" w:cs="Arial"/>
        </w:rPr>
        <w:t>.</w:t>
      </w:r>
    </w:p>
    <w:p w14:paraId="5AF77486" w14:textId="77777777" w:rsidR="00664006" w:rsidRDefault="00664006" w:rsidP="00B20566">
      <w:pPr>
        <w:autoSpaceDE w:val="0"/>
        <w:autoSpaceDN w:val="0"/>
        <w:adjustRightInd w:val="0"/>
        <w:spacing w:after="0" w:line="240" w:lineRule="auto"/>
        <w:jc w:val="both"/>
        <w:rPr>
          <w:rFonts w:ascii="Arial" w:eastAsia="Times New Roman" w:hAnsi="Arial" w:cs="Arial"/>
        </w:rPr>
      </w:pPr>
    </w:p>
    <w:p w14:paraId="3F966740" w14:textId="1079473D" w:rsidR="006D251D" w:rsidRPr="00ED651F" w:rsidRDefault="006D251D">
      <w:pPr>
        <w:pStyle w:val="Odlomakpopisa"/>
        <w:numPr>
          <w:ilvl w:val="0"/>
          <w:numId w:val="22"/>
        </w:numPr>
        <w:autoSpaceDE w:val="0"/>
        <w:autoSpaceDN w:val="0"/>
        <w:adjustRightInd w:val="0"/>
        <w:rPr>
          <w:rFonts w:ascii="Arial" w:hAnsi="Arial" w:cs="Arial"/>
        </w:rPr>
      </w:pPr>
      <w:r w:rsidRPr="00ED651F">
        <w:rPr>
          <w:rFonts w:ascii="Arial" w:hAnsi="Arial" w:cs="Arial"/>
        </w:rPr>
        <w:t>Financiranje</w:t>
      </w:r>
      <w:r w:rsidR="007C4B2D" w:rsidRPr="00ED651F">
        <w:rPr>
          <w:rFonts w:ascii="Arial" w:hAnsi="Arial" w:cs="Arial"/>
        </w:rPr>
        <w:t xml:space="preserve"> </w:t>
      </w:r>
      <w:r w:rsidR="00D471AD" w:rsidRPr="00ED651F">
        <w:rPr>
          <w:rFonts w:ascii="Arial" w:hAnsi="Arial" w:cs="Arial"/>
        </w:rPr>
        <w:t xml:space="preserve">u razdoblju </w:t>
      </w:r>
      <w:r w:rsidR="007C4B2D" w:rsidRPr="00ED651F">
        <w:rPr>
          <w:rFonts w:ascii="Arial" w:hAnsi="Arial" w:cs="Arial"/>
        </w:rPr>
        <w:t>2021.</w:t>
      </w:r>
      <w:r w:rsidR="00D471AD" w:rsidRPr="00ED651F">
        <w:rPr>
          <w:rFonts w:ascii="Arial" w:hAnsi="Arial" w:cs="Arial"/>
        </w:rPr>
        <w:t xml:space="preserve"> -</w:t>
      </w:r>
      <w:r w:rsidR="00F82A8E" w:rsidRPr="00ED651F">
        <w:rPr>
          <w:rFonts w:ascii="Arial" w:hAnsi="Arial" w:cs="Arial"/>
        </w:rPr>
        <w:t xml:space="preserve"> 202</w:t>
      </w:r>
      <w:r w:rsidR="00D471AD" w:rsidRPr="00ED651F">
        <w:rPr>
          <w:rFonts w:ascii="Arial" w:hAnsi="Arial" w:cs="Arial"/>
        </w:rPr>
        <w:t>3</w:t>
      </w:r>
      <w:r w:rsidR="00F82A8E" w:rsidRPr="00ED651F">
        <w:rPr>
          <w:rFonts w:ascii="Arial" w:hAnsi="Arial" w:cs="Arial"/>
        </w:rPr>
        <w:t xml:space="preserve">. </w:t>
      </w:r>
    </w:p>
    <w:p w14:paraId="18C5BD05" w14:textId="77777777" w:rsidR="006D251D" w:rsidRPr="00ED651F" w:rsidRDefault="006D251D" w:rsidP="00B20566">
      <w:pPr>
        <w:autoSpaceDE w:val="0"/>
        <w:autoSpaceDN w:val="0"/>
        <w:adjustRightInd w:val="0"/>
        <w:spacing w:after="0" w:line="240" w:lineRule="auto"/>
        <w:jc w:val="both"/>
        <w:rPr>
          <w:rFonts w:ascii="Arial" w:eastAsia="Times New Roman" w:hAnsi="Arial" w:cs="Arial"/>
        </w:rPr>
      </w:pPr>
    </w:p>
    <w:p w14:paraId="261D4DD8" w14:textId="09D7F47F"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U 2021. godini, komunalno društvo je 12.01.2021. zaključilo s Hrvatskim vodama ugovor u vrijednosti 1.125.000 kn kojim su se Hrvatske vode obvezale sufinancirati 900.000 kn radove izgradnje vodnih građevina na području aglomeracije </w:t>
      </w:r>
      <w:proofErr w:type="spellStart"/>
      <w:r w:rsidRPr="00ED651F">
        <w:rPr>
          <w:rFonts w:ascii="Arial" w:eastAsia="Times New Roman" w:hAnsi="Arial" w:cs="Arial"/>
        </w:rPr>
        <w:t>Molunat</w:t>
      </w:r>
      <w:proofErr w:type="spellEnd"/>
      <w:r w:rsidRPr="00ED651F">
        <w:rPr>
          <w:rFonts w:ascii="Arial" w:eastAsia="Times New Roman" w:hAnsi="Arial" w:cs="Arial"/>
        </w:rPr>
        <w:t xml:space="preserve"> – izgradnja sustav odvodnje otpadnih voda, izgradnja uređaja za pročišćavanje otpadnih voda, uključujući usluge stručnog nadzora. U srpnju 2021. zaključen je dodatak ugovoru u vrijednosti 1.756.250 </w:t>
      </w:r>
      <w:r w:rsidRPr="00ED651F">
        <w:rPr>
          <w:rFonts w:ascii="Arial" w:eastAsia="Times New Roman" w:hAnsi="Arial" w:cs="Arial"/>
        </w:rPr>
        <w:lastRenderedPageBreak/>
        <w:t>kojem su se Hrvatske vode obvezale još dodatno sufinancirati 1.405.250 kn, odnosno sveukupno je za 2021. ugovoreno 2.881.250 kn za sufinanciranje kanalizacije (Hrvatske vode 2.305.000 kn, a investitor 576.250 kn).</w:t>
      </w:r>
    </w:p>
    <w:p w14:paraId="311E077A"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Pored navedenog, komunalno društvo je 12.01.2021. zaključilo s Hrvatskim vodama ugovor u vrijednosti 1.000.000 kn kojim su se Hrvatske vode obvezale sufinancirati 800.000 kn radove izgradnje vodoopskrbnog sustava, uključujući usluge stručnog nadzora.</w:t>
      </w:r>
    </w:p>
    <w:p w14:paraId="6811AE35" w14:textId="46A95EF2" w:rsidR="00B20566" w:rsidRPr="00ED651F" w:rsidRDefault="00B20566" w:rsidP="00B20566">
      <w:pPr>
        <w:autoSpaceDE w:val="0"/>
        <w:autoSpaceDN w:val="0"/>
        <w:adjustRightInd w:val="0"/>
        <w:spacing w:after="0" w:line="240" w:lineRule="auto"/>
        <w:jc w:val="both"/>
        <w:rPr>
          <w:rFonts w:ascii="Arial" w:eastAsia="Times New Roman" w:hAnsi="Arial" w:cs="Arial"/>
        </w:rPr>
      </w:pPr>
    </w:p>
    <w:p w14:paraId="6AAC4D57" w14:textId="10657F7F" w:rsidR="006D251D" w:rsidRPr="00ED651F" w:rsidRDefault="006D251D"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Također, </w:t>
      </w:r>
      <w:r w:rsidR="00AE159F" w:rsidRPr="00ED651F">
        <w:rPr>
          <w:rFonts w:ascii="Arial" w:eastAsia="Times New Roman" w:hAnsi="Arial" w:cs="Arial"/>
        </w:rPr>
        <w:t xml:space="preserve">Konavosko komunalno društvo d.o.o. je dana 23.12.2021. s Ministarstvom gospodarstva i održivog razvoja, te Hrvatskim vodama (provedbeno tijelo) zaključilo ugovor o </w:t>
      </w:r>
      <w:r w:rsidR="00E9062F" w:rsidRPr="00ED651F">
        <w:rPr>
          <w:rFonts w:ascii="Arial" w:eastAsia="Times New Roman" w:hAnsi="Arial" w:cs="Arial"/>
        </w:rPr>
        <w:t>korištenju</w:t>
      </w:r>
      <w:r w:rsidR="00AE159F" w:rsidRPr="00ED651F">
        <w:rPr>
          <w:rFonts w:ascii="Arial" w:eastAsia="Times New Roman" w:hAnsi="Arial" w:cs="Arial"/>
        </w:rPr>
        <w:t xml:space="preserve"> bespovratnih sredstava za projekte koji se financiranju iz nacionalnog plana za oporavak i </w:t>
      </w:r>
      <w:r w:rsidR="00E9062F" w:rsidRPr="00ED651F">
        <w:rPr>
          <w:rFonts w:ascii="Arial" w:eastAsia="Times New Roman" w:hAnsi="Arial" w:cs="Arial"/>
        </w:rPr>
        <w:t>otpornost</w:t>
      </w:r>
      <w:r w:rsidR="00AE159F" w:rsidRPr="00ED651F">
        <w:rPr>
          <w:rFonts w:ascii="Arial" w:eastAsia="Times New Roman" w:hAnsi="Arial" w:cs="Arial"/>
        </w:rPr>
        <w:t xml:space="preserve"> 2021.-2026. Ugovorena je provedba projekta pod nazivom „Razvoj </w:t>
      </w:r>
      <w:r w:rsidR="00E9062F" w:rsidRPr="00ED651F">
        <w:rPr>
          <w:rFonts w:ascii="Arial" w:eastAsia="Times New Roman" w:hAnsi="Arial" w:cs="Arial"/>
        </w:rPr>
        <w:t>javne</w:t>
      </w:r>
      <w:r w:rsidR="00AE159F" w:rsidRPr="00ED651F">
        <w:rPr>
          <w:rFonts w:ascii="Arial" w:eastAsia="Times New Roman" w:hAnsi="Arial" w:cs="Arial"/>
        </w:rPr>
        <w:t xml:space="preserve"> vodoopskrbe i javne odvodnje otpadnih voda u Općini Konavle“. Razdoblje prihvatljivosti projekta je od 1.2.2020. do 31.12.2025., a ukupna vrijednost </w:t>
      </w:r>
      <w:r w:rsidR="00E9062F" w:rsidRPr="00ED651F">
        <w:rPr>
          <w:rFonts w:ascii="Arial" w:eastAsia="Times New Roman" w:hAnsi="Arial" w:cs="Arial"/>
        </w:rPr>
        <w:t>projekta</w:t>
      </w:r>
      <w:r w:rsidR="00AE159F" w:rsidRPr="00ED651F">
        <w:rPr>
          <w:rFonts w:ascii="Arial" w:eastAsia="Times New Roman" w:hAnsi="Arial" w:cs="Arial"/>
        </w:rPr>
        <w:t xml:space="preserve"> je 28.144.931,75 kn</w:t>
      </w:r>
      <w:r w:rsidR="00D873AE">
        <w:rPr>
          <w:rFonts w:ascii="Arial" w:eastAsia="Times New Roman" w:hAnsi="Arial" w:cs="Arial"/>
        </w:rPr>
        <w:t xml:space="preserve"> / 3.735.474,38 €</w:t>
      </w:r>
      <w:r w:rsidR="00AE159F" w:rsidRPr="00ED651F">
        <w:rPr>
          <w:rFonts w:ascii="Arial" w:eastAsia="Times New Roman" w:hAnsi="Arial" w:cs="Arial"/>
        </w:rPr>
        <w:t xml:space="preserve"> od čega prihvatljivi troškovi projekta iznose 19.174.679,91 kn</w:t>
      </w:r>
      <w:r w:rsidR="00D873AE">
        <w:rPr>
          <w:rFonts w:ascii="Arial" w:eastAsia="Times New Roman" w:hAnsi="Arial" w:cs="Arial"/>
        </w:rPr>
        <w:t xml:space="preserve"> / 2.544.917,37 €</w:t>
      </w:r>
      <w:r w:rsidR="00AE159F" w:rsidRPr="00ED651F">
        <w:rPr>
          <w:rFonts w:ascii="Arial" w:eastAsia="Times New Roman" w:hAnsi="Arial" w:cs="Arial"/>
        </w:rPr>
        <w:t xml:space="preserve">, dok </w:t>
      </w:r>
      <w:r w:rsidR="00AE159F" w:rsidRPr="00ED651F">
        <w:rPr>
          <w:rFonts w:ascii="Arial" w:eastAsia="Times New Roman" w:hAnsi="Arial" w:cs="Arial"/>
          <w:b/>
          <w:bCs/>
        </w:rPr>
        <w:t>najveći mogući iznos bespovratnih sredstava iznosi 15.339.743,93 kn</w:t>
      </w:r>
      <w:r w:rsidR="00D873AE">
        <w:rPr>
          <w:rFonts w:ascii="Arial" w:eastAsia="Times New Roman" w:hAnsi="Arial" w:cs="Arial"/>
          <w:b/>
          <w:bCs/>
        </w:rPr>
        <w:t xml:space="preserve"> / 2.035.933,89 €</w:t>
      </w:r>
      <w:r w:rsidR="00AE159F" w:rsidRPr="00ED651F">
        <w:rPr>
          <w:rFonts w:ascii="Arial" w:eastAsia="Times New Roman" w:hAnsi="Arial" w:cs="Arial"/>
          <w:b/>
          <w:bCs/>
        </w:rPr>
        <w:t>.</w:t>
      </w:r>
      <w:r w:rsidR="00AE159F" w:rsidRPr="00ED651F">
        <w:rPr>
          <w:rFonts w:ascii="Arial" w:eastAsia="Times New Roman" w:hAnsi="Arial" w:cs="Arial"/>
        </w:rPr>
        <w:t xml:space="preserve"> </w:t>
      </w:r>
    </w:p>
    <w:p w14:paraId="3A4F2E6A" w14:textId="77777777" w:rsidR="006D251D" w:rsidRPr="00ED651F" w:rsidRDefault="006D251D" w:rsidP="00B20566">
      <w:pPr>
        <w:autoSpaceDE w:val="0"/>
        <w:autoSpaceDN w:val="0"/>
        <w:adjustRightInd w:val="0"/>
        <w:spacing w:after="0" w:line="240" w:lineRule="auto"/>
        <w:jc w:val="both"/>
        <w:rPr>
          <w:rFonts w:ascii="Arial" w:eastAsia="Times New Roman" w:hAnsi="Arial" w:cs="Arial"/>
        </w:rPr>
      </w:pPr>
    </w:p>
    <w:p w14:paraId="09550DC2" w14:textId="28BE57EE" w:rsidR="00B20566" w:rsidRPr="00ED651F" w:rsidRDefault="00B20566" w:rsidP="00B20566">
      <w:pPr>
        <w:autoSpaceDE w:val="0"/>
        <w:autoSpaceDN w:val="0"/>
        <w:adjustRightInd w:val="0"/>
        <w:spacing w:after="0" w:line="240" w:lineRule="auto"/>
        <w:jc w:val="both"/>
        <w:rPr>
          <w:rFonts w:ascii="Arial" w:eastAsia="Times New Roman" w:hAnsi="Arial" w:cs="Arial"/>
          <w:szCs w:val="20"/>
        </w:rPr>
      </w:pPr>
      <w:r w:rsidRPr="00ED651F">
        <w:rPr>
          <w:rFonts w:ascii="Arial" w:eastAsia="Times New Roman" w:hAnsi="Arial" w:cs="Arial"/>
          <w:szCs w:val="20"/>
        </w:rPr>
        <w:t xml:space="preserve">Prema podacima društva u vlasništvu, Hrvatske vode su u 2021. godine doznačile društvu sredstva za sufinanciranje investicije </w:t>
      </w:r>
      <w:r w:rsidR="0000001A" w:rsidRPr="00ED651F">
        <w:rPr>
          <w:rFonts w:ascii="Arial" w:eastAsia="Times New Roman" w:hAnsi="Arial" w:cs="Arial"/>
          <w:szCs w:val="20"/>
        </w:rPr>
        <w:t xml:space="preserve">3.105.000,03 </w:t>
      </w:r>
      <w:r w:rsidRPr="00ED651F">
        <w:rPr>
          <w:rFonts w:ascii="Arial" w:eastAsia="Times New Roman" w:hAnsi="Arial" w:cs="Arial"/>
          <w:szCs w:val="20"/>
        </w:rPr>
        <w:t>kn</w:t>
      </w:r>
      <w:r w:rsidR="00D873AE">
        <w:rPr>
          <w:rFonts w:ascii="Arial" w:eastAsia="Times New Roman" w:hAnsi="Arial" w:cs="Arial"/>
          <w:szCs w:val="20"/>
        </w:rPr>
        <w:t xml:space="preserve"> / 412.104,32 €</w:t>
      </w:r>
      <w:r w:rsidRPr="00ED651F">
        <w:rPr>
          <w:rFonts w:ascii="Arial" w:eastAsia="Times New Roman" w:hAnsi="Arial" w:cs="Arial"/>
          <w:szCs w:val="20"/>
        </w:rPr>
        <w:t xml:space="preserve">, od čega za izgradnju vodovoda </w:t>
      </w:r>
      <w:proofErr w:type="spellStart"/>
      <w:r w:rsidR="008A352A" w:rsidRPr="00ED651F">
        <w:rPr>
          <w:rFonts w:ascii="Arial" w:eastAsia="Times New Roman" w:hAnsi="Arial" w:cs="Arial"/>
          <w:szCs w:val="20"/>
        </w:rPr>
        <w:t>Molunat</w:t>
      </w:r>
      <w:proofErr w:type="spellEnd"/>
      <w:r w:rsidR="008A352A" w:rsidRPr="00ED651F">
        <w:rPr>
          <w:rFonts w:ascii="Arial" w:eastAsia="Times New Roman" w:hAnsi="Arial" w:cs="Arial"/>
          <w:szCs w:val="20"/>
        </w:rPr>
        <w:t xml:space="preserve"> </w:t>
      </w:r>
      <w:r w:rsidR="0000001A" w:rsidRPr="00ED651F">
        <w:rPr>
          <w:rFonts w:ascii="Arial" w:eastAsia="Times New Roman" w:hAnsi="Arial" w:cs="Arial"/>
          <w:szCs w:val="20"/>
        </w:rPr>
        <w:t>554.948,49</w:t>
      </w:r>
      <w:r w:rsidRPr="00ED651F">
        <w:rPr>
          <w:rFonts w:ascii="Arial" w:eastAsia="Times New Roman" w:hAnsi="Arial" w:cs="Arial"/>
          <w:szCs w:val="20"/>
        </w:rPr>
        <w:t xml:space="preserve"> kn</w:t>
      </w:r>
      <w:r w:rsidR="00D873AE">
        <w:rPr>
          <w:rFonts w:ascii="Arial" w:eastAsia="Times New Roman" w:hAnsi="Arial" w:cs="Arial"/>
          <w:szCs w:val="20"/>
        </w:rPr>
        <w:t xml:space="preserve"> / 73.654,32 €</w:t>
      </w:r>
      <w:r w:rsidRPr="00ED651F">
        <w:rPr>
          <w:rFonts w:ascii="Arial" w:eastAsia="Times New Roman" w:hAnsi="Arial" w:cs="Arial"/>
          <w:szCs w:val="20"/>
        </w:rPr>
        <w:t xml:space="preserve">, za radove na kanalizaciji </w:t>
      </w:r>
      <w:proofErr w:type="spellStart"/>
      <w:r w:rsidR="008A352A" w:rsidRPr="00ED651F">
        <w:rPr>
          <w:rFonts w:ascii="Arial" w:eastAsia="Times New Roman" w:hAnsi="Arial" w:cs="Arial"/>
          <w:szCs w:val="20"/>
        </w:rPr>
        <w:t>Molunat</w:t>
      </w:r>
      <w:proofErr w:type="spellEnd"/>
      <w:r w:rsidR="008A352A" w:rsidRPr="00ED651F">
        <w:rPr>
          <w:rFonts w:ascii="Arial" w:eastAsia="Times New Roman" w:hAnsi="Arial" w:cs="Arial"/>
          <w:szCs w:val="20"/>
        </w:rPr>
        <w:t xml:space="preserve"> </w:t>
      </w:r>
      <w:r w:rsidR="0000001A" w:rsidRPr="00ED651F">
        <w:rPr>
          <w:rFonts w:ascii="Arial" w:eastAsia="Times New Roman" w:hAnsi="Arial" w:cs="Arial"/>
          <w:szCs w:val="20"/>
        </w:rPr>
        <w:t>1.146.997,08</w:t>
      </w:r>
      <w:r w:rsidRPr="00ED651F">
        <w:rPr>
          <w:rFonts w:ascii="Arial" w:eastAsia="Times New Roman" w:hAnsi="Arial" w:cs="Arial"/>
          <w:szCs w:val="20"/>
        </w:rPr>
        <w:t xml:space="preserve"> kn</w:t>
      </w:r>
      <w:r w:rsidR="00D873AE">
        <w:rPr>
          <w:rFonts w:ascii="Arial" w:eastAsia="Times New Roman" w:hAnsi="Arial" w:cs="Arial"/>
          <w:szCs w:val="20"/>
        </w:rPr>
        <w:t xml:space="preserve"> / 152.232,67 €</w:t>
      </w:r>
      <w:r w:rsidR="008A352A" w:rsidRPr="00ED651F">
        <w:rPr>
          <w:rFonts w:ascii="Arial" w:eastAsia="Times New Roman" w:hAnsi="Arial" w:cs="Arial"/>
          <w:szCs w:val="20"/>
        </w:rPr>
        <w:t xml:space="preserve">, te još za pročišćivač </w:t>
      </w:r>
      <w:proofErr w:type="spellStart"/>
      <w:r w:rsidR="008A352A" w:rsidRPr="00ED651F">
        <w:rPr>
          <w:rFonts w:ascii="Arial" w:eastAsia="Times New Roman" w:hAnsi="Arial" w:cs="Arial"/>
          <w:szCs w:val="20"/>
        </w:rPr>
        <w:t>Molunat</w:t>
      </w:r>
      <w:proofErr w:type="spellEnd"/>
      <w:r w:rsidR="008A352A" w:rsidRPr="00ED651F">
        <w:rPr>
          <w:rFonts w:ascii="Arial" w:eastAsia="Times New Roman" w:hAnsi="Arial" w:cs="Arial"/>
          <w:szCs w:val="20"/>
        </w:rPr>
        <w:t xml:space="preserve"> </w:t>
      </w:r>
      <w:r w:rsidR="00710C43" w:rsidRPr="00ED651F">
        <w:rPr>
          <w:rFonts w:ascii="Arial" w:eastAsia="Times New Roman" w:hAnsi="Arial" w:cs="Arial"/>
          <w:szCs w:val="20"/>
        </w:rPr>
        <w:t>1.403.054,46</w:t>
      </w:r>
      <w:r w:rsidR="008A352A" w:rsidRPr="00ED651F">
        <w:rPr>
          <w:rFonts w:ascii="Arial" w:eastAsia="Times New Roman" w:hAnsi="Arial" w:cs="Arial"/>
          <w:szCs w:val="20"/>
        </w:rPr>
        <w:t xml:space="preserve"> kn</w:t>
      </w:r>
      <w:r w:rsidR="00D873AE">
        <w:rPr>
          <w:rFonts w:ascii="Arial" w:eastAsia="Times New Roman" w:hAnsi="Arial" w:cs="Arial"/>
          <w:szCs w:val="20"/>
        </w:rPr>
        <w:t xml:space="preserve"> / 186.217,33 €</w:t>
      </w:r>
      <w:r w:rsidR="008A352A" w:rsidRPr="00ED651F">
        <w:rPr>
          <w:rFonts w:ascii="Arial" w:eastAsia="Times New Roman" w:hAnsi="Arial" w:cs="Arial"/>
          <w:szCs w:val="20"/>
        </w:rPr>
        <w:t>.</w:t>
      </w:r>
    </w:p>
    <w:p w14:paraId="36CA9370" w14:textId="3A291656" w:rsidR="00D27FE7" w:rsidRPr="00ED651F" w:rsidRDefault="00D27FE7" w:rsidP="00B20566">
      <w:pPr>
        <w:autoSpaceDE w:val="0"/>
        <w:autoSpaceDN w:val="0"/>
        <w:adjustRightInd w:val="0"/>
        <w:spacing w:after="0" w:line="240" w:lineRule="auto"/>
        <w:jc w:val="both"/>
        <w:rPr>
          <w:rFonts w:ascii="Arial" w:eastAsia="Times New Roman" w:hAnsi="Arial" w:cs="Arial"/>
          <w:b/>
          <w:bCs/>
          <w:szCs w:val="20"/>
        </w:rPr>
      </w:pPr>
      <w:r w:rsidRPr="00ED651F">
        <w:rPr>
          <w:rFonts w:ascii="Arial" w:eastAsia="Times New Roman" w:hAnsi="Arial" w:cs="Arial"/>
          <w:b/>
          <w:bCs/>
          <w:szCs w:val="20"/>
        </w:rPr>
        <w:t xml:space="preserve">Prema </w:t>
      </w:r>
      <w:r w:rsidRPr="00DE4932">
        <w:rPr>
          <w:rFonts w:ascii="Arial" w:eastAsia="Times New Roman" w:hAnsi="Arial" w:cs="Arial"/>
          <w:b/>
          <w:bCs/>
          <w:szCs w:val="20"/>
          <w:u w:val="single"/>
        </w:rPr>
        <w:t xml:space="preserve">zahtjevu za nadoknadom sredstva broj 1 </w:t>
      </w:r>
      <w:r w:rsidRPr="00ED651F">
        <w:rPr>
          <w:rFonts w:ascii="Arial" w:eastAsia="Times New Roman" w:hAnsi="Arial" w:cs="Arial"/>
          <w:b/>
          <w:bCs/>
          <w:szCs w:val="20"/>
        </w:rPr>
        <w:t xml:space="preserve">i izvještajem o napretku projekta broj 1. komunalnom društvu je doznačeno 580.667,61 kn </w:t>
      </w:r>
      <w:r w:rsidR="00962DD2" w:rsidRPr="00ED651F">
        <w:rPr>
          <w:rFonts w:ascii="Arial" w:eastAsia="Times New Roman" w:hAnsi="Arial" w:cs="Arial"/>
          <w:b/>
          <w:bCs/>
          <w:szCs w:val="20"/>
        </w:rPr>
        <w:t xml:space="preserve">(77.067,84 €) </w:t>
      </w:r>
      <w:r w:rsidRPr="00ED651F">
        <w:rPr>
          <w:rFonts w:ascii="Arial" w:eastAsia="Times New Roman" w:hAnsi="Arial" w:cs="Arial"/>
          <w:b/>
          <w:bCs/>
          <w:szCs w:val="20"/>
        </w:rPr>
        <w:t xml:space="preserve">što se odnosi na 10% prihvatljivih troškova za prethodno izvedene radove. </w:t>
      </w:r>
    </w:p>
    <w:bookmarkEnd w:id="406"/>
    <w:p w14:paraId="415908A7" w14:textId="42C2D2C6" w:rsidR="00B20566" w:rsidRPr="00ED651F" w:rsidRDefault="00B20566" w:rsidP="00B20566">
      <w:pPr>
        <w:autoSpaceDE w:val="0"/>
        <w:autoSpaceDN w:val="0"/>
        <w:adjustRightInd w:val="0"/>
        <w:spacing w:after="0" w:line="240" w:lineRule="auto"/>
        <w:jc w:val="both"/>
        <w:rPr>
          <w:rFonts w:ascii="Arial" w:eastAsia="Times New Roman" w:hAnsi="Arial" w:cs="Arial"/>
        </w:rPr>
      </w:pPr>
    </w:p>
    <w:p w14:paraId="471CCB59" w14:textId="4626F6F5" w:rsidR="00E77875" w:rsidRPr="00ED651F" w:rsidRDefault="00E77875"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Općina je komunalnom društvu u 2021. doznačila novčana sredstva za sufinanciranje izgradnje vodovodne mreže u </w:t>
      </w:r>
      <w:proofErr w:type="spellStart"/>
      <w:r w:rsidRPr="00ED651F">
        <w:rPr>
          <w:rFonts w:ascii="Arial" w:eastAsia="Times New Roman" w:hAnsi="Arial" w:cs="Arial"/>
        </w:rPr>
        <w:t>Moluntu</w:t>
      </w:r>
      <w:proofErr w:type="spellEnd"/>
      <w:r w:rsidRPr="00ED651F">
        <w:rPr>
          <w:rFonts w:ascii="Arial" w:eastAsia="Times New Roman" w:hAnsi="Arial" w:cs="Arial"/>
        </w:rPr>
        <w:t xml:space="preserve"> u iznosu 104.392,68 kn</w:t>
      </w:r>
      <w:r w:rsidR="00987FF2" w:rsidRPr="00ED651F">
        <w:rPr>
          <w:rFonts w:ascii="Arial" w:eastAsia="Times New Roman" w:hAnsi="Arial" w:cs="Arial"/>
        </w:rPr>
        <w:t xml:space="preserve">, te kanalizacijske mreže u </w:t>
      </w:r>
      <w:proofErr w:type="spellStart"/>
      <w:r w:rsidR="00987FF2" w:rsidRPr="00ED651F">
        <w:rPr>
          <w:rFonts w:ascii="Arial" w:eastAsia="Times New Roman" w:hAnsi="Arial" w:cs="Arial"/>
        </w:rPr>
        <w:t>Moluntu</w:t>
      </w:r>
      <w:proofErr w:type="spellEnd"/>
      <w:r w:rsidR="00987FF2" w:rsidRPr="00ED651F">
        <w:rPr>
          <w:rFonts w:ascii="Arial" w:eastAsia="Times New Roman" w:hAnsi="Arial" w:cs="Arial"/>
        </w:rPr>
        <w:t xml:space="preserve"> u iznosu 121.523,15 kn </w:t>
      </w:r>
      <w:r w:rsidR="007C4B2D" w:rsidRPr="00ED651F">
        <w:rPr>
          <w:rFonts w:ascii="Arial" w:eastAsia="Times New Roman" w:hAnsi="Arial" w:cs="Arial"/>
        </w:rPr>
        <w:t>odnosno</w:t>
      </w:r>
      <w:r w:rsidR="00987FF2" w:rsidRPr="00ED651F">
        <w:rPr>
          <w:rFonts w:ascii="Arial" w:eastAsia="Times New Roman" w:hAnsi="Arial" w:cs="Arial"/>
        </w:rPr>
        <w:t xml:space="preserve"> sveukupno 225.915,83 kn</w:t>
      </w:r>
      <w:r w:rsidRPr="00ED651F">
        <w:rPr>
          <w:rFonts w:ascii="Arial" w:eastAsia="Times New Roman" w:hAnsi="Arial" w:cs="Arial"/>
        </w:rPr>
        <w:t xml:space="preserve"> (n</w:t>
      </w:r>
      <w:r w:rsidR="00987FF2" w:rsidRPr="00ED651F">
        <w:rPr>
          <w:rFonts w:ascii="Arial" w:eastAsia="Times New Roman" w:hAnsi="Arial" w:cs="Arial"/>
        </w:rPr>
        <w:t>a temelju 14. i 15. privremene situacije s nadzorom).</w:t>
      </w:r>
    </w:p>
    <w:p w14:paraId="6AB569BE" w14:textId="022D6C4D" w:rsidR="00F82A8E" w:rsidRPr="00ED651F" w:rsidRDefault="00F82A8E" w:rsidP="00B20566">
      <w:pPr>
        <w:autoSpaceDE w:val="0"/>
        <w:autoSpaceDN w:val="0"/>
        <w:adjustRightInd w:val="0"/>
        <w:spacing w:after="0" w:line="240" w:lineRule="auto"/>
        <w:jc w:val="both"/>
        <w:rPr>
          <w:rFonts w:ascii="Arial" w:eastAsia="Times New Roman" w:hAnsi="Arial" w:cs="Arial"/>
        </w:rPr>
      </w:pPr>
    </w:p>
    <w:p w14:paraId="1AF4BE51" w14:textId="01B4C199" w:rsidR="00962DD2" w:rsidRPr="00ED651F" w:rsidRDefault="00BD0BF6" w:rsidP="00B20566">
      <w:pPr>
        <w:autoSpaceDE w:val="0"/>
        <w:autoSpaceDN w:val="0"/>
        <w:adjustRightInd w:val="0"/>
        <w:spacing w:after="0" w:line="240" w:lineRule="auto"/>
        <w:jc w:val="both"/>
        <w:rPr>
          <w:rFonts w:ascii="Arial" w:eastAsia="Times New Roman" w:hAnsi="Arial" w:cs="Arial"/>
          <w:szCs w:val="20"/>
        </w:rPr>
      </w:pPr>
      <w:r w:rsidRPr="00ED651F">
        <w:rPr>
          <w:rFonts w:ascii="Arial" w:eastAsia="Times New Roman" w:hAnsi="Arial" w:cs="Arial"/>
          <w:szCs w:val="20"/>
        </w:rPr>
        <w:t>Prema podacima društva u vlasništvu,</w:t>
      </w:r>
      <w:r w:rsidR="000022FA" w:rsidRPr="00ED651F">
        <w:rPr>
          <w:rFonts w:ascii="Arial" w:eastAsia="Times New Roman" w:hAnsi="Arial" w:cs="Arial"/>
          <w:szCs w:val="20"/>
        </w:rPr>
        <w:t xml:space="preserve"> </w:t>
      </w:r>
      <w:r w:rsidRPr="00ED651F">
        <w:rPr>
          <w:rFonts w:ascii="Arial" w:eastAsia="Times New Roman" w:hAnsi="Arial" w:cs="Arial"/>
          <w:szCs w:val="20"/>
        </w:rPr>
        <w:t>u 2022. godine</w:t>
      </w:r>
      <w:r w:rsidR="00962DD2" w:rsidRPr="00ED651F">
        <w:rPr>
          <w:rFonts w:ascii="Arial" w:eastAsia="Times New Roman" w:hAnsi="Arial" w:cs="Arial"/>
          <w:szCs w:val="20"/>
        </w:rPr>
        <w:t xml:space="preserve">, </w:t>
      </w:r>
      <w:r w:rsidR="00962DD2" w:rsidRPr="00D17339">
        <w:rPr>
          <w:rFonts w:ascii="Arial" w:eastAsia="Times New Roman" w:hAnsi="Arial" w:cs="Arial"/>
          <w:b/>
          <w:bCs/>
          <w:szCs w:val="20"/>
          <w:u w:val="single"/>
        </w:rPr>
        <w:t>na temelju zahtjeva za nadoknadom sredstava od broja 2 do 5</w:t>
      </w:r>
      <w:r w:rsidR="00962DD2" w:rsidRPr="00D17339">
        <w:rPr>
          <w:rFonts w:ascii="Arial" w:eastAsia="Times New Roman" w:hAnsi="Arial" w:cs="Arial"/>
          <w:b/>
          <w:bCs/>
          <w:szCs w:val="20"/>
        </w:rPr>
        <w:t xml:space="preserve"> ukupno odobreni radovi iznose 6.078.258,27 kn</w:t>
      </w:r>
      <w:r w:rsidR="00D873AE">
        <w:rPr>
          <w:rFonts w:ascii="Arial" w:eastAsia="Times New Roman" w:hAnsi="Arial" w:cs="Arial"/>
          <w:szCs w:val="20"/>
        </w:rPr>
        <w:t xml:space="preserve"> / 806.723,51 €</w:t>
      </w:r>
      <w:r w:rsidR="00962DD2" w:rsidRPr="00ED651F">
        <w:rPr>
          <w:rFonts w:ascii="Arial" w:eastAsia="Times New Roman" w:hAnsi="Arial" w:cs="Arial"/>
          <w:szCs w:val="20"/>
        </w:rPr>
        <w:t xml:space="preserve">. Društvu je u 2022. ukupno doznačeno na temelju ovih </w:t>
      </w:r>
      <w:r w:rsidR="00D17339">
        <w:rPr>
          <w:rFonts w:ascii="Arial" w:eastAsia="Times New Roman" w:hAnsi="Arial" w:cs="Arial"/>
          <w:szCs w:val="20"/>
        </w:rPr>
        <w:t>ova četiri</w:t>
      </w:r>
      <w:r w:rsidR="00962DD2" w:rsidRPr="00ED651F">
        <w:rPr>
          <w:rFonts w:ascii="Arial" w:eastAsia="Times New Roman" w:hAnsi="Arial" w:cs="Arial"/>
          <w:szCs w:val="20"/>
        </w:rPr>
        <w:t xml:space="preserve"> zahtjeva 4.683.336,20 kn</w:t>
      </w:r>
      <w:r w:rsidR="00D17339">
        <w:rPr>
          <w:rFonts w:ascii="Arial" w:eastAsia="Times New Roman" w:hAnsi="Arial" w:cs="Arial"/>
          <w:szCs w:val="20"/>
        </w:rPr>
        <w:t xml:space="preserve"> / 621.585,53 €</w:t>
      </w:r>
      <w:r w:rsidR="00962DD2" w:rsidRPr="00ED651F">
        <w:rPr>
          <w:rFonts w:ascii="Arial" w:eastAsia="Times New Roman" w:hAnsi="Arial" w:cs="Arial"/>
          <w:szCs w:val="20"/>
        </w:rPr>
        <w:t xml:space="preserve"> (dio je kompenziran s Hrvatskim vodama, te je manje doznačeno). Sufinancira se 90 % odobrenih radova što, na temelju zahtjeva od 2 do 5 čini 4.862.446,62 kn</w:t>
      </w:r>
      <w:r w:rsidR="00D873AE">
        <w:rPr>
          <w:rFonts w:ascii="Arial" w:eastAsia="Times New Roman" w:hAnsi="Arial" w:cs="Arial"/>
          <w:szCs w:val="20"/>
        </w:rPr>
        <w:t xml:space="preserve"> (645.357,57 €)</w:t>
      </w:r>
      <w:r w:rsidR="00962DD2" w:rsidRPr="00ED651F">
        <w:rPr>
          <w:rFonts w:ascii="Arial" w:eastAsia="Times New Roman" w:hAnsi="Arial" w:cs="Arial"/>
          <w:szCs w:val="20"/>
        </w:rPr>
        <w:t>.</w:t>
      </w:r>
    </w:p>
    <w:p w14:paraId="5BEA4DD2" w14:textId="75911929" w:rsidR="00F82A8E" w:rsidRPr="000B3888" w:rsidRDefault="000A4F34"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Naime, Konavosko komunalno društvo d.o.o. (kao korisnik sredstava) je s Ministarstvom gospodarstva i održivog razvoja i Hrvatskim vodama u prosincu 2021. zaključilo </w:t>
      </w:r>
      <w:r w:rsidRPr="00DE4932">
        <w:rPr>
          <w:rFonts w:ascii="Arial" w:eastAsia="Times New Roman" w:hAnsi="Arial" w:cs="Arial"/>
          <w:b/>
          <w:bCs/>
        </w:rPr>
        <w:t>ugovor o dodjeli bespovratnih sredstava za projekte koji se sufinanciraju iz nacionalnog plana za oporavak i otpornost 2021.-2026</w:t>
      </w:r>
      <w:r w:rsidR="00DE4932" w:rsidRPr="00DE4932">
        <w:rPr>
          <w:rFonts w:ascii="Arial" w:eastAsia="Times New Roman" w:hAnsi="Arial" w:cs="Arial"/>
          <w:b/>
          <w:bCs/>
        </w:rPr>
        <w:t>.</w:t>
      </w:r>
      <w:r w:rsidRPr="00DE4932">
        <w:rPr>
          <w:rFonts w:ascii="Arial" w:eastAsia="Times New Roman" w:hAnsi="Arial" w:cs="Arial"/>
          <w:b/>
          <w:bCs/>
        </w:rPr>
        <w:t xml:space="preserve"> (razvoj javne vodoopskrbe i javne odvodnje otpadnih voda u Općini Konavle).</w:t>
      </w:r>
      <w:r w:rsidRPr="00ED651F">
        <w:rPr>
          <w:rFonts w:ascii="Arial" w:eastAsia="Times New Roman" w:hAnsi="Arial" w:cs="Arial"/>
        </w:rPr>
        <w:t xml:space="preserve"> </w:t>
      </w:r>
      <w:r w:rsidR="00D27238" w:rsidRPr="00ED651F">
        <w:rPr>
          <w:rFonts w:ascii="Arial" w:eastAsia="Times New Roman" w:hAnsi="Arial" w:cs="Arial"/>
        </w:rPr>
        <w:t xml:space="preserve">Ukupna vrijednost projekta, prema zaključenom ugovoru, iznosi 28.144.931,75 kn </w:t>
      </w:r>
      <w:r w:rsidR="00191D73" w:rsidRPr="00ED651F">
        <w:rPr>
          <w:rFonts w:ascii="Arial" w:eastAsia="Times New Roman" w:hAnsi="Arial" w:cs="Arial"/>
        </w:rPr>
        <w:t xml:space="preserve">(3.735.474,38 €) </w:t>
      </w:r>
      <w:r w:rsidR="00D27238" w:rsidRPr="00ED651F">
        <w:rPr>
          <w:rFonts w:ascii="Arial" w:eastAsia="Times New Roman" w:hAnsi="Arial" w:cs="Arial"/>
        </w:rPr>
        <w:t>od čega prihvatljivi troškovi iznose 19.174.679,91 kn</w:t>
      </w:r>
      <w:r w:rsidR="00191D73" w:rsidRPr="00ED651F">
        <w:rPr>
          <w:rFonts w:ascii="Arial" w:eastAsia="Times New Roman" w:hAnsi="Arial" w:cs="Arial"/>
        </w:rPr>
        <w:t xml:space="preserve"> (2.544.917,37 €)</w:t>
      </w:r>
      <w:r w:rsidR="00D27238" w:rsidRPr="00ED651F">
        <w:rPr>
          <w:rFonts w:ascii="Arial" w:eastAsia="Times New Roman" w:hAnsi="Arial" w:cs="Arial"/>
        </w:rPr>
        <w:t xml:space="preserve">, a najveći mogući iznos koji se može doznačiti </w:t>
      </w:r>
      <w:r w:rsidR="00D27238" w:rsidRPr="000B3888">
        <w:rPr>
          <w:rFonts w:ascii="Arial" w:eastAsia="Times New Roman" w:hAnsi="Arial" w:cs="Arial"/>
        </w:rPr>
        <w:t xml:space="preserve">je 15.339.743,93 kn </w:t>
      </w:r>
      <w:r w:rsidR="00191D73" w:rsidRPr="000B3888">
        <w:rPr>
          <w:rFonts w:ascii="Arial" w:eastAsia="Times New Roman" w:hAnsi="Arial" w:cs="Arial"/>
        </w:rPr>
        <w:t>(</w:t>
      </w:r>
      <w:r w:rsidR="00191D73" w:rsidRPr="00DE4932">
        <w:rPr>
          <w:rFonts w:ascii="Arial" w:eastAsia="Times New Roman" w:hAnsi="Arial" w:cs="Arial"/>
          <w:b/>
          <w:bCs/>
        </w:rPr>
        <w:t>2.035.933,89 €)</w:t>
      </w:r>
      <w:r w:rsidR="00191D73" w:rsidRPr="000B3888">
        <w:rPr>
          <w:rFonts w:ascii="Arial" w:eastAsia="Times New Roman" w:hAnsi="Arial" w:cs="Arial"/>
        </w:rPr>
        <w:t xml:space="preserve"> </w:t>
      </w:r>
      <w:r w:rsidR="00D27238" w:rsidRPr="000B3888">
        <w:rPr>
          <w:rFonts w:ascii="Arial" w:eastAsia="Times New Roman" w:hAnsi="Arial" w:cs="Arial"/>
        </w:rPr>
        <w:t>(80% prihvatljivog troška).</w:t>
      </w:r>
    </w:p>
    <w:p w14:paraId="5EF38A40" w14:textId="77777777" w:rsidR="00666291" w:rsidRPr="000B3888" w:rsidRDefault="00666291" w:rsidP="00B20566">
      <w:pPr>
        <w:autoSpaceDE w:val="0"/>
        <w:autoSpaceDN w:val="0"/>
        <w:adjustRightInd w:val="0"/>
        <w:spacing w:after="0" w:line="240" w:lineRule="auto"/>
        <w:jc w:val="both"/>
        <w:rPr>
          <w:rFonts w:ascii="Arial" w:eastAsia="Times New Roman" w:hAnsi="Arial" w:cs="Arial"/>
        </w:rPr>
      </w:pPr>
    </w:p>
    <w:p w14:paraId="0E22B27B" w14:textId="30684611" w:rsidR="00E71BC2" w:rsidRPr="004926AF" w:rsidRDefault="00E71BC2" w:rsidP="00E71BC2">
      <w:pPr>
        <w:autoSpaceDE w:val="0"/>
        <w:autoSpaceDN w:val="0"/>
        <w:adjustRightInd w:val="0"/>
        <w:spacing w:after="0" w:line="240" w:lineRule="auto"/>
        <w:jc w:val="both"/>
        <w:rPr>
          <w:rFonts w:ascii="Arial" w:eastAsia="Times New Roman" w:hAnsi="Arial" w:cs="Arial"/>
        </w:rPr>
      </w:pPr>
      <w:r w:rsidRPr="004926AF">
        <w:rPr>
          <w:rFonts w:ascii="Arial" w:eastAsia="Times New Roman" w:hAnsi="Arial" w:cs="Arial"/>
        </w:rPr>
        <w:t xml:space="preserve">Općina nije u </w:t>
      </w:r>
      <w:r w:rsidR="009A4F57">
        <w:rPr>
          <w:rFonts w:ascii="Arial" w:eastAsia="Times New Roman" w:hAnsi="Arial" w:cs="Arial"/>
        </w:rPr>
        <w:t xml:space="preserve">razdoblju </w:t>
      </w:r>
      <w:r w:rsidRPr="004926AF">
        <w:rPr>
          <w:rFonts w:ascii="Arial" w:eastAsia="Times New Roman" w:hAnsi="Arial" w:cs="Arial"/>
        </w:rPr>
        <w:t>2022.</w:t>
      </w:r>
      <w:r w:rsidR="009A4F57">
        <w:rPr>
          <w:rFonts w:ascii="Arial" w:eastAsia="Times New Roman" w:hAnsi="Arial" w:cs="Arial"/>
        </w:rPr>
        <w:t>- 2024</w:t>
      </w:r>
      <w:r w:rsidR="00191D73" w:rsidRPr="004926AF">
        <w:rPr>
          <w:rFonts w:ascii="Arial" w:eastAsia="Times New Roman" w:hAnsi="Arial" w:cs="Arial"/>
        </w:rPr>
        <w:t xml:space="preserve">. </w:t>
      </w:r>
      <w:r w:rsidRPr="004926AF">
        <w:rPr>
          <w:rFonts w:ascii="Arial" w:eastAsia="Times New Roman" w:hAnsi="Arial" w:cs="Arial"/>
        </w:rPr>
        <w:t xml:space="preserve">godini doznačavala sredstva komunalnom društvu za sufinanciranje izgradnje vodovodne i kanalizacijske mreže u </w:t>
      </w:r>
      <w:proofErr w:type="spellStart"/>
      <w:r w:rsidRPr="004926AF">
        <w:rPr>
          <w:rFonts w:ascii="Arial" w:eastAsia="Times New Roman" w:hAnsi="Arial" w:cs="Arial"/>
        </w:rPr>
        <w:t>Moluntu</w:t>
      </w:r>
      <w:proofErr w:type="spellEnd"/>
      <w:r w:rsidRPr="004926AF">
        <w:rPr>
          <w:rFonts w:ascii="Arial" w:eastAsia="Times New Roman" w:hAnsi="Arial" w:cs="Arial"/>
        </w:rPr>
        <w:t>.</w:t>
      </w:r>
    </w:p>
    <w:p w14:paraId="62C64A05" w14:textId="77777777" w:rsidR="00ED651F" w:rsidRPr="004926AF" w:rsidRDefault="00ED651F" w:rsidP="00E71BC2">
      <w:pPr>
        <w:autoSpaceDE w:val="0"/>
        <w:autoSpaceDN w:val="0"/>
        <w:adjustRightInd w:val="0"/>
        <w:spacing w:after="0" w:line="240" w:lineRule="auto"/>
        <w:jc w:val="both"/>
        <w:rPr>
          <w:rFonts w:ascii="Arial" w:eastAsia="Times New Roman" w:hAnsi="Arial" w:cs="Arial"/>
        </w:rPr>
      </w:pPr>
    </w:p>
    <w:p w14:paraId="1DED78E2" w14:textId="596C0FB1" w:rsidR="00ED651F" w:rsidRPr="004926AF" w:rsidRDefault="00ED651F" w:rsidP="00E71BC2">
      <w:pPr>
        <w:autoSpaceDE w:val="0"/>
        <w:autoSpaceDN w:val="0"/>
        <w:adjustRightInd w:val="0"/>
        <w:spacing w:after="0" w:line="240" w:lineRule="auto"/>
        <w:jc w:val="both"/>
        <w:rPr>
          <w:rFonts w:ascii="Arial" w:eastAsia="Times New Roman" w:hAnsi="Arial" w:cs="Arial"/>
        </w:rPr>
      </w:pPr>
      <w:r w:rsidRPr="004926AF">
        <w:rPr>
          <w:rFonts w:ascii="Arial" w:eastAsia="Times New Roman" w:hAnsi="Arial" w:cs="Arial"/>
          <w:szCs w:val="20"/>
        </w:rPr>
        <w:t xml:space="preserve">Prema podacima društva u vlasništvu, u 2023. godine, </w:t>
      </w:r>
      <w:r w:rsidRPr="004926AF">
        <w:rPr>
          <w:rFonts w:ascii="Arial" w:eastAsia="Times New Roman" w:hAnsi="Arial" w:cs="Arial"/>
          <w:b/>
          <w:bCs/>
          <w:szCs w:val="20"/>
          <w:u w:val="single"/>
        </w:rPr>
        <w:t>na temelju zahtjeva za nadoknadom sredstava od broja</w:t>
      </w:r>
      <w:r w:rsidR="00DE4932" w:rsidRPr="004926AF">
        <w:rPr>
          <w:rFonts w:ascii="Arial" w:eastAsia="Times New Roman" w:hAnsi="Arial" w:cs="Arial"/>
          <w:b/>
          <w:bCs/>
          <w:szCs w:val="20"/>
          <w:u w:val="single"/>
        </w:rPr>
        <w:t xml:space="preserve"> 6 do </w:t>
      </w:r>
      <w:r w:rsidR="00FE1B95" w:rsidRPr="004926AF">
        <w:rPr>
          <w:rFonts w:ascii="Arial" w:eastAsia="Times New Roman" w:hAnsi="Arial" w:cs="Arial"/>
          <w:b/>
          <w:bCs/>
          <w:szCs w:val="20"/>
          <w:u w:val="single"/>
        </w:rPr>
        <w:t>10</w:t>
      </w:r>
      <w:r w:rsidR="00FE1B95" w:rsidRPr="004926AF">
        <w:rPr>
          <w:rFonts w:ascii="Arial" w:eastAsia="Times New Roman" w:hAnsi="Arial" w:cs="Arial"/>
          <w:b/>
          <w:bCs/>
          <w:szCs w:val="20"/>
        </w:rPr>
        <w:t xml:space="preserve"> </w:t>
      </w:r>
      <w:r w:rsidR="00DE4932" w:rsidRPr="004926AF">
        <w:rPr>
          <w:rFonts w:ascii="Arial" w:eastAsia="Times New Roman" w:hAnsi="Arial" w:cs="Arial"/>
          <w:b/>
          <w:bCs/>
          <w:szCs w:val="20"/>
        </w:rPr>
        <w:t>ukupno odobreni radovi iznose</w:t>
      </w:r>
      <w:r w:rsidR="00FE1B95" w:rsidRPr="004926AF">
        <w:rPr>
          <w:rFonts w:ascii="Arial" w:eastAsia="Times New Roman" w:hAnsi="Arial" w:cs="Arial"/>
          <w:b/>
          <w:bCs/>
          <w:szCs w:val="20"/>
        </w:rPr>
        <w:t xml:space="preserve"> </w:t>
      </w:r>
      <w:r w:rsidR="00C84106" w:rsidRPr="004926AF">
        <w:rPr>
          <w:rFonts w:ascii="Arial" w:eastAsia="Times New Roman" w:hAnsi="Arial" w:cs="Arial"/>
          <w:b/>
          <w:bCs/>
          <w:szCs w:val="20"/>
        </w:rPr>
        <w:t>876.319</w:t>
      </w:r>
      <w:r w:rsidR="00FE1B95" w:rsidRPr="004926AF">
        <w:rPr>
          <w:rFonts w:ascii="Arial" w:eastAsia="Times New Roman" w:hAnsi="Arial" w:cs="Arial"/>
          <w:b/>
          <w:bCs/>
          <w:szCs w:val="20"/>
        </w:rPr>
        <w:t xml:space="preserve"> €</w:t>
      </w:r>
      <w:r w:rsidR="00DE4932" w:rsidRPr="004926AF">
        <w:rPr>
          <w:rFonts w:ascii="Arial" w:eastAsia="Times New Roman" w:hAnsi="Arial" w:cs="Arial"/>
          <w:b/>
          <w:bCs/>
          <w:szCs w:val="20"/>
        </w:rPr>
        <w:t xml:space="preserve"> </w:t>
      </w:r>
      <w:r w:rsidR="00FE1B95" w:rsidRPr="004926AF">
        <w:rPr>
          <w:rFonts w:ascii="Arial" w:eastAsia="Times New Roman" w:hAnsi="Arial" w:cs="Arial"/>
          <w:b/>
          <w:bCs/>
          <w:szCs w:val="20"/>
        </w:rPr>
        <w:t>(sveukupno 1.</w:t>
      </w:r>
      <w:r w:rsidR="00C84106" w:rsidRPr="004926AF">
        <w:rPr>
          <w:rFonts w:ascii="Arial" w:eastAsia="Times New Roman" w:hAnsi="Arial" w:cs="Arial"/>
          <w:b/>
          <w:bCs/>
          <w:szCs w:val="20"/>
        </w:rPr>
        <w:t>760.083,80</w:t>
      </w:r>
      <w:r w:rsidR="00FE1B95" w:rsidRPr="004926AF">
        <w:rPr>
          <w:rFonts w:ascii="Arial" w:eastAsia="Times New Roman" w:hAnsi="Arial" w:cs="Arial"/>
          <w:b/>
          <w:bCs/>
          <w:szCs w:val="20"/>
        </w:rPr>
        <w:t xml:space="preserve"> €).</w:t>
      </w:r>
      <w:r w:rsidR="00FE1B95" w:rsidRPr="004926AF">
        <w:rPr>
          <w:rFonts w:ascii="Arial" w:eastAsia="Times New Roman" w:hAnsi="Arial" w:cs="Arial"/>
          <w:szCs w:val="20"/>
        </w:rPr>
        <w:t xml:space="preserve"> </w:t>
      </w:r>
      <w:r w:rsidR="00DE4932" w:rsidRPr="004926AF">
        <w:rPr>
          <w:rFonts w:ascii="Arial" w:eastAsia="Times New Roman" w:hAnsi="Arial" w:cs="Arial"/>
          <w:szCs w:val="20"/>
        </w:rPr>
        <w:t>Društvu</w:t>
      </w:r>
      <w:r w:rsidR="00D873AE" w:rsidRPr="004926AF">
        <w:rPr>
          <w:rFonts w:ascii="Arial" w:eastAsia="Times New Roman" w:hAnsi="Arial" w:cs="Arial"/>
          <w:szCs w:val="20"/>
        </w:rPr>
        <w:t xml:space="preserve"> su u</w:t>
      </w:r>
      <w:r w:rsidR="004926AF" w:rsidRPr="004926AF">
        <w:rPr>
          <w:rFonts w:ascii="Arial" w:eastAsia="Times New Roman" w:hAnsi="Arial" w:cs="Arial"/>
          <w:szCs w:val="20"/>
        </w:rPr>
        <w:t xml:space="preserve"> </w:t>
      </w:r>
      <w:r w:rsidR="00DE4932" w:rsidRPr="004926AF">
        <w:rPr>
          <w:rFonts w:ascii="Arial" w:eastAsia="Times New Roman" w:hAnsi="Arial" w:cs="Arial"/>
          <w:szCs w:val="20"/>
        </w:rPr>
        <w:t>2023. doznačen</w:t>
      </w:r>
      <w:r w:rsidR="00D873AE" w:rsidRPr="004926AF">
        <w:rPr>
          <w:rFonts w:ascii="Arial" w:eastAsia="Times New Roman" w:hAnsi="Arial" w:cs="Arial"/>
          <w:szCs w:val="20"/>
        </w:rPr>
        <w:t xml:space="preserve">a odobrena sredstva. </w:t>
      </w:r>
      <w:r w:rsidR="00DE4932" w:rsidRPr="004926AF">
        <w:rPr>
          <w:rFonts w:ascii="Arial" w:eastAsia="Times New Roman" w:hAnsi="Arial" w:cs="Arial"/>
          <w:szCs w:val="20"/>
        </w:rPr>
        <w:t xml:space="preserve">Sufinancira se 90% odobrenih radova što, na temelju zahtjeva od </w:t>
      </w:r>
      <w:r w:rsidR="00D873AE" w:rsidRPr="004926AF">
        <w:rPr>
          <w:rFonts w:ascii="Arial" w:eastAsia="Times New Roman" w:hAnsi="Arial" w:cs="Arial"/>
          <w:szCs w:val="20"/>
        </w:rPr>
        <w:t>6</w:t>
      </w:r>
      <w:r w:rsidR="00DE4932" w:rsidRPr="004926AF">
        <w:rPr>
          <w:rFonts w:ascii="Arial" w:eastAsia="Times New Roman" w:hAnsi="Arial" w:cs="Arial"/>
          <w:szCs w:val="20"/>
        </w:rPr>
        <w:t xml:space="preserve"> do </w:t>
      </w:r>
      <w:r w:rsidR="00D873AE" w:rsidRPr="004926AF">
        <w:rPr>
          <w:rFonts w:ascii="Arial" w:eastAsia="Times New Roman" w:hAnsi="Arial" w:cs="Arial"/>
          <w:szCs w:val="20"/>
        </w:rPr>
        <w:t>10</w:t>
      </w:r>
      <w:r w:rsidR="00DE4932" w:rsidRPr="004926AF">
        <w:rPr>
          <w:rFonts w:ascii="Arial" w:eastAsia="Times New Roman" w:hAnsi="Arial" w:cs="Arial"/>
          <w:szCs w:val="20"/>
        </w:rPr>
        <w:t xml:space="preserve"> čini </w:t>
      </w:r>
      <w:r w:rsidR="00D873AE" w:rsidRPr="004926AF">
        <w:rPr>
          <w:rFonts w:ascii="Arial" w:eastAsia="Times New Roman" w:hAnsi="Arial" w:cs="Arial"/>
          <w:szCs w:val="20"/>
        </w:rPr>
        <w:t>788.687,10</w:t>
      </w:r>
      <w:r w:rsidR="00FE1B95" w:rsidRPr="004926AF">
        <w:rPr>
          <w:rFonts w:ascii="Arial" w:eastAsia="Times New Roman" w:hAnsi="Arial" w:cs="Arial"/>
          <w:szCs w:val="20"/>
        </w:rPr>
        <w:t xml:space="preserve"> €</w:t>
      </w:r>
      <w:r w:rsidR="00D873AE" w:rsidRPr="004926AF">
        <w:rPr>
          <w:rFonts w:ascii="Arial" w:eastAsia="Times New Roman" w:hAnsi="Arial" w:cs="Arial"/>
          <w:szCs w:val="20"/>
        </w:rPr>
        <w:t xml:space="preserve"> (sveukupno sufinanciranje po odobrenim zahtjevima za nadoknadu sredstava 1.514.714,37 €)</w:t>
      </w:r>
      <w:r w:rsidR="00DE4932" w:rsidRPr="004926AF">
        <w:rPr>
          <w:rFonts w:ascii="Arial" w:eastAsia="Times New Roman" w:hAnsi="Arial" w:cs="Arial"/>
          <w:szCs w:val="20"/>
        </w:rPr>
        <w:t>.</w:t>
      </w:r>
    </w:p>
    <w:p w14:paraId="419E3666" w14:textId="77777777" w:rsidR="00ED651F" w:rsidRDefault="00ED651F" w:rsidP="00E71BC2">
      <w:pPr>
        <w:autoSpaceDE w:val="0"/>
        <w:autoSpaceDN w:val="0"/>
        <w:adjustRightInd w:val="0"/>
        <w:spacing w:after="0" w:line="240" w:lineRule="auto"/>
        <w:jc w:val="both"/>
        <w:rPr>
          <w:rFonts w:ascii="Arial" w:eastAsia="Times New Roman" w:hAnsi="Arial" w:cs="Arial"/>
        </w:rPr>
      </w:pPr>
    </w:p>
    <w:p w14:paraId="5E232A24" w14:textId="77777777" w:rsidR="00593945" w:rsidRPr="004926AF" w:rsidRDefault="00593945" w:rsidP="00593945">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lastRenderedPageBreak/>
        <w:t>U 2024. nije bilo dodatnih zahtjeva za nadoknadom sredstava.</w:t>
      </w:r>
    </w:p>
    <w:p w14:paraId="2807D325" w14:textId="77777777" w:rsidR="00D27FE7" w:rsidRPr="00976D7A" w:rsidRDefault="00D27FE7" w:rsidP="00B20566">
      <w:pPr>
        <w:autoSpaceDE w:val="0"/>
        <w:autoSpaceDN w:val="0"/>
        <w:adjustRightInd w:val="0"/>
        <w:spacing w:after="0" w:line="240" w:lineRule="auto"/>
        <w:jc w:val="both"/>
        <w:rPr>
          <w:rFonts w:ascii="Arial" w:eastAsia="Times New Roman" w:hAnsi="Arial" w:cs="Arial"/>
        </w:rPr>
      </w:pPr>
    </w:p>
    <w:p w14:paraId="0FADCEEB" w14:textId="77777777" w:rsidR="00B20566" w:rsidRPr="00976D7A"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b/>
        </w:rPr>
        <w:t xml:space="preserve">K209424: Kanalizacijski sustav </w:t>
      </w:r>
      <w:proofErr w:type="spellStart"/>
      <w:r w:rsidRPr="00976D7A">
        <w:rPr>
          <w:rFonts w:ascii="Arial" w:eastAsia="Times New Roman" w:hAnsi="Arial" w:cs="Arial"/>
          <w:b/>
        </w:rPr>
        <w:t>Zvekovica</w:t>
      </w:r>
      <w:proofErr w:type="spellEnd"/>
      <w:r w:rsidRPr="00976D7A">
        <w:rPr>
          <w:rFonts w:ascii="Arial" w:eastAsia="Times New Roman" w:hAnsi="Arial" w:cs="Arial"/>
          <w:b/>
        </w:rPr>
        <w:t xml:space="preserve"> </w:t>
      </w:r>
    </w:p>
    <w:p w14:paraId="19E7B9E2"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69D2C287"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Pokazatelj rezultata je: postotak dovršenosti radova, odnosno izgradnja cca 800 m mreže i spajanje 50-ak priključaka</w:t>
      </w:r>
    </w:p>
    <w:p w14:paraId="557DB46C"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527F64FB" w14:textId="57534CDD"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Polazna vrijednost = 9</w:t>
      </w:r>
      <w:r w:rsidR="00E71BC2" w:rsidRPr="00976D7A">
        <w:rPr>
          <w:rFonts w:ascii="Arial" w:eastAsia="Times New Roman" w:hAnsi="Arial" w:cs="Arial"/>
        </w:rPr>
        <w:t>2</w:t>
      </w:r>
      <w:r w:rsidRPr="00976D7A">
        <w:rPr>
          <w:rFonts w:ascii="Arial" w:eastAsia="Times New Roman" w:hAnsi="Arial" w:cs="Arial"/>
        </w:rPr>
        <w:t>%</w:t>
      </w:r>
    </w:p>
    <w:p w14:paraId="7C51D18A" w14:textId="6882BC7A"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Ciljna vrijednost za 202</w:t>
      </w:r>
      <w:r w:rsidR="0029154A" w:rsidRPr="00976D7A">
        <w:rPr>
          <w:rFonts w:ascii="Arial" w:eastAsia="Times New Roman" w:hAnsi="Arial" w:cs="Arial"/>
        </w:rPr>
        <w:t>3</w:t>
      </w:r>
      <w:r w:rsidRPr="00976D7A">
        <w:rPr>
          <w:rFonts w:ascii="Arial" w:eastAsia="Times New Roman" w:hAnsi="Arial" w:cs="Arial"/>
        </w:rPr>
        <w:t xml:space="preserve">. = </w:t>
      </w:r>
      <w:r w:rsidR="0029154A" w:rsidRPr="00976D7A">
        <w:rPr>
          <w:rFonts w:ascii="Arial" w:eastAsia="Times New Roman" w:hAnsi="Arial" w:cs="Arial"/>
        </w:rPr>
        <w:t>96</w:t>
      </w:r>
      <w:r w:rsidRPr="00976D7A">
        <w:rPr>
          <w:rFonts w:ascii="Arial" w:eastAsia="Times New Roman" w:hAnsi="Arial" w:cs="Arial"/>
        </w:rPr>
        <w:t>%, za 202</w:t>
      </w:r>
      <w:r w:rsidR="0029154A" w:rsidRPr="00976D7A">
        <w:rPr>
          <w:rFonts w:ascii="Arial" w:eastAsia="Times New Roman" w:hAnsi="Arial" w:cs="Arial"/>
        </w:rPr>
        <w:t>4</w:t>
      </w:r>
      <w:r w:rsidRPr="00976D7A">
        <w:rPr>
          <w:rFonts w:ascii="Arial" w:eastAsia="Times New Roman" w:hAnsi="Arial" w:cs="Arial"/>
        </w:rPr>
        <w:t>. = 9</w:t>
      </w:r>
      <w:r w:rsidR="00E71BC2" w:rsidRPr="00976D7A">
        <w:rPr>
          <w:rFonts w:ascii="Arial" w:eastAsia="Times New Roman" w:hAnsi="Arial" w:cs="Arial"/>
        </w:rPr>
        <w:t>6</w:t>
      </w:r>
      <w:r w:rsidRPr="00976D7A">
        <w:rPr>
          <w:rFonts w:ascii="Arial" w:eastAsia="Times New Roman" w:hAnsi="Arial" w:cs="Arial"/>
        </w:rPr>
        <w:t>%, za 202</w:t>
      </w:r>
      <w:r w:rsidR="0029154A" w:rsidRPr="00976D7A">
        <w:rPr>
          <w:rFonts w:ascii="Arial" w:eastAsia="Times New Roman" w:hAnsi="Arial" w:cs="Arial"/>
        </w:rPr>
        <w:t>5</w:t>
      </w:r>
      <w:r w:rsidRPr="00976D7A">
        <w:rPr>
          <w:rFonts w:ascii="Arial" w:eastAsia="Times New Roman" w:hAnsi="Arial" w:cs="Arial"/>
        </w:rPr>
        <w:t>. = 9</w:t>
      </w:r>
      <w:r w:rsidR="0029154A" w:rsidRPr="00976D7A">
        <w:rPr>
          <w:rFonts w:ascii="Arial" w:eastAsia="Times New Roman" w:hAnsi="Arial" w:cs="Arial"/>
        </w:rPr>
        <w:t>6</w:t>
      </w:r>
      <w:r w:rsidRPr="00976D7A">
        <w:rPr>
          <w:rFonts w:ascii="Arial" w:eastAsia="Times New Roman" w:hAnsi="Arial" w:cs="Arial"/>
        </w:rPr>
        <w:t>%</w:t>
      </w:r>
    </w:p>
    <w:p w14:paraId="69E08B99" w14:textId="77777777" w:rsidR="00B20566" w:rsidRPr="00976D7A" w:rsidRDefault="00B20566" w:rsidP="00B20566">
      <w:pPr>
        <w:autoSpaceDE w:val="0"/>
        <w:autoSpaceDN w:val="0"/>
        <w:adjustRightInd w:val="0"/>
        <w:spacing w:after="0" w:line="240" w:lineRule="auto"/>
        <w:jc w:val="both"/>
        <w:rPr>
          <w:rFonts w:ascii="Arial" w:eastAsia="Calibri" w:hAnsi="Arial" w:cs="Arial"/>
        </w:rPr>
      </w:pPr>
    </w:p>
    <w:p w14:paraId="66585F25"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Općina je u </w:t>
      </w:r>
      <w:r w:rsidRPr="00976D7A">
        <w:rPr>
          <w:rFonts w:ascii="Arial" w:eastAsia="Times New Roman" w:hAnsi="Arial" w:cs="Arial"/>
          <w:b/>
        </w:rPr>
        <w:t>2017.</w:t>
      </w:r>
      <w:r w:rsidRPr="00976D7A">
        <w:rPr>
          <w:rFonts w:ascii="Arial" w:eastAsia="Times New Roman" w:hAnsi="Arial" w:cs="Arial"/>
        </w:rPr>
        <w:t xml:space="preserve"> ukupno financirala 493.332,88 kn za projekt radova na kanalizacijskom sustavu na </w:t>
      </w:r>
      <w:proofErr w:type="spellStart"/>
      <w:r w:rsidRPr="00976D7A">
        <w:rPr>
          <w:rFonts w:ascii="Arial" w:eastAsia="Times New Roman" w:hAnsi="Arial" w:cs="Arial"/>
        </w:rPr>
        <w:t>Zvekovici</w:t>
      </w:r>
      <w:proofErr w:type="spellEnd"/>
      <w:r w:rsidRPr="00976D7A">
        <w:rPr>
          <w:rFonts w:ascii="Arial" w:eastAsia="Times New Roman" w:hAnsi="Arial" w:cs="Arial"/>
        </w:rPr>
        <w:t xml:space="preserve">. </w:t>
      </w:r>
    </w:p>
    <w:p w14:paraId="6747043A"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Nositelj projekta je društvo u vlasništvu Općine, Konavosko komunalno društvo. Projekt bi se sufinancirao sredstvima javnog isporučitelja (Konavosko komunalno društvo d.o.o.), sredstvima Općine i sufinanciranjem Hrvatskih voda. Procijenjena vrijednost investicije 600.000,00 kn.</w:t>
      </w:r>
    </w:p>
    <w:p w14:paraId="2A7A1397"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284E5EA0" w14:textId="35352A0D"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b/>
        </w:rPr>
        <w:t xml:space="preserve">Ugovor o izvođenju radova na izgradnji dijela sekundarne kanalizacijske mreže u naseljima Cavtat i </w:t>
      </w:r>
      <w:proofErr w:type="spellStart"/>
      <w:r w:rsidRPr="00976D7A">
        <w:rPr>
          <w:rFonts w:ascii="Arial" w:eastAsia="Times New Roman" w:hAnsi="Arial" w:cs="Arial"/>
          <w:b/>
        </w:rPr>
        <w:t>Zvekovica</w:t>
      </w:r>
      <w:proofErr w:type="spellEnd"/>
      <w:r w:rsidRPr="00976D7A">
        <w:rPr>
          <w:rFonts w:ascii="Arial" w:eastAsia="Times New Roman" w:hAnsi="Arial" w:cs="Arial"/>
          <w:b/>
        </w:rPr>
        <w:t xml:space="preserve"> u i</w:t>
      </w:r>
      <w:r w:rsidRPr="00976D7A">
        <w:rPr>
          <w:rFonts w:ascii="Arial" w:eastAsia="Times New Roman" w:hAnsi="Arial" w:cs="Arial"/>
        </w:rPr>
        <w:t xml:space="preserve">znosu od </w:t>
      </w:r>
      <w:r w:rsidRPr="00976D7A">
        <w:rPr>
          <w:rFonts w:ascii="Arial" w:eastAsia="Times New Roman" w:hAnsi="Arial" w:cs="Arial"/>
          <w:b/>
        </w:rPr>
        <w:t>671.330 kn</w:t>
      </w:r>
      <w:r w:rsidRPr="00976D7A">
        <w:rPr>
          <w:rFonts w:ascii="Arial" w:eastAsia="Times New Roman" w:hAnsi="Arial" w:cs="Arial"/>
        </w:rPr>
        <w:t xml:space="preserve">, bez poreza na dodanu vrijednost zaključen je 29. studenoga 2018. Radovi se odnose na izgradnju sekundarne kanalizacijske mreže </w:t>
      </w:r>
      <w:proofErr w:type="spellStart"/>
      <w:r w:rsidRPr="00976D7A">
        <w:rPr>
          <w:rFonts w:ascii="Arial" w:eastAsia="Times New Roman" w:hAnsi="Arial" w:cs="Arial"/>
        </w:rPr>
        <w:t>Zvekovica</w:t>
      </w:r>
      <w:proofErr w:type="spellEnd"/>
      <w:r w:rsidRPr="00976D7A">
        <w:rPr>
          <w:rFonts w:ascii="Arial" w:eastAsia="Times New Roman" w:hAnsi="Arial" w:cs="Arial"/>
        </w:rPr>
        <w:t xml:space="preserve"> u iznosu 539.300 kn i radove na kanalizaciji u Cavtatu (</w:t>
      </w:r>
      <w:proofErr w:type="spellStart"/>
      <w:r w:rsidRPr="00976D7A">
        <w:rPr>
          <w:rFonts w:ascii="Arial" w:eastAsia="Times New Roman" w:hAnsi="Arial" w:cs="Arial"/>
        </w:rPr>
        <w:t>Zorina</w:t>
      </w:r>
      <w:proofErr w:type="spellEnd"/>
      <w:r w:rsidRPr="00976D7A">
        <w:rPr>
          <w:rFonts w:ascii="Arial" w:eastAsia="Times New Roman" w:hAnsi="Arial" w:cs="Arial"/>
        </w:rPr>
        <w:t xml:space="preserve">, dio Bukovčeve i dio </w:t>
      </w:r>
      <w:proofErr w:type="spellStart"/>
      <w:r w:rsidRPr="00976D7A">
        <w:rPr>
          <w:rFonts w:ascii="Arial" w:eastAsia="Times New Roman" w:hAnsi="Arial" w:cs="Arial"/>
        </w:rPr>
        <w:t>Epidaurusa</w:t>
      </w:r>
      <w:proofErr w:type="spellEnd"/>
      <w:r w:rsidRPr="00976D7A">
        <w:rPr>
          <w:rFonts w:ascii="Arial" w:eastAsia="Times New Roman" w:hAnsi="Arial" w:cs="Arial"/>
        </w:rPr>
        <w:t>) u iznosu 132.030 kn (sveukupno 671.330 kn bez poreza).</w:t>
      </w:r>
    </w:p>
    <w:p w14:paraId="6190E0A3"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Dakle, komunalno društvo je u 2018., na temelju provedenog postupka javne nabave i odluke o odabiru najpovoljnije ponude zaključilo ugovor sa izvođačem Texo gradnja d.o.o. Ugovoreno je izvođenje radova unutar 6 mjeseci, s time da je izvođač obvezan usuglasiti dinamiku izvođenja radova sukladno mogućnostima bez dodatnih troškova neovisno dolazi li do privremenog prekida radova. Ukupna cijena radova je fiksna i nepromjenljiva s bilo koje osnove. Jamstvo za uredno ispunjenje ugovora je bankarska garancija plativa na prvi poziv i bez prigovora u iznosu 10% ugovorene cijene bez PDV-a. Izvođač jamči i osigurava da na građevini neće nastati nikakvi nedostaci u dvogodišnjem roku od trenutka zapisničke primopredaje građevine. Za solidnost sanacije postojećih konstrukcija i solidnost novoizgrađene građevine daje se jamstveni rok 10 godina. Izvođač je obvezan društvu (naručitelju) dostaviti jamstvo za otklanjanje nedostataka u jamstvenom roku na period od dvije godine u obliku bankarske garancije na iznos od 5% ugovorenog iznosa PDV-a. Kazna za svaki dan kašnjenja u izvođenju radove prema detaljnom dinamičkom planu je 5 promila s time da je maksimalni iznos ugovorene kazne 10% ugovorene kazne ne može prijeći 10% ugovorene vrijednosti radova s PDV-om.</w:t>
      </w:r>
    </w:p>
    <w:p w14:paraId="0E06B61E"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Dodatak ugovoru za izvođenje radova, zaključen je 11.6.2019. u iznosu 48.993,76 kn što s porezom čini 61.242,20 kn ili sveukupno s osnovnim ugovorom iz studenog 2018. iznosi 720.323,76 kn s porezom 900.404,70 kn.</w:t>
      </w:r>
    </w:p>
    <w:p w14:paraId="32855BC4"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411E30E4"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b/>
        </w:rPr>
        <w:t>Stručni nadzor</w:t>
      </w:r>
      <w:r w:rsidRPr="00976D7A">
        <w:rPr>
          <w:rFonts w:ascii="Arial" w:eastAsia="Times New Roman" w:hAnsi="Arial" w:cs="Arial"/>
        </w:rPr>
        <w:t xml:space="preserve"> je Astra gradnja d.o.o., a ugovor je zaključen 20.11.2018. u iznosu 18.500,00.kn, bez poreza na dodanu vrijednost. </w:t>
      </w:r>
    </w:p>
    <w:p w14:paraId="3E4667A1"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2E026C4C"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U </w:t>
      </w:r>
      <w:r w:rsidRPr="00976D7A">
        <w:rPr>
          <w:rFonts w:ascii="Arial" w:eastAsia="Times New Roman" w:hAnsi="Arial" w:cs="Arial"/>
          <w:b/>
        </w:rPr>
        <w:t>2019.</w:t>
      </w:r>
      <w:r w:rsidRPr="00976D7A">
        <w:rPr>
          <w:rFonts w:ascii="Arial" w:eastAsia="Times New Roman" w:hAnsi="Arial" w:cs="Arial"/>
        </w:rPr>
        <w:t xml:space="preserve"> godine Općina je društvu u vlasništvu Općine doznačila sredstva u iznosu 615.385,71 kn koja se odnose na:</w:t>
      </w:r>
    </w:p>
    <w:p w14:paraId="2E016D29"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 radove na kanalizacijskoj mreži u naselju </w:t>
      </w:r>
      <w:proofErr w:type="spellStart"/>
      <w:r w:rsidRPr="00976D7A">
        <w:rPr>
          <w:rFonts w:ascii="Arial" w:eastAsia="Times New Roman" w:hAnsi="Arial" w:cs="Arial"/>
        </w:rPr>
        <w:t>Zvekovica</w:t>
      </w:r>
      <w:proofErr w:type="spellEnd"/>
      <w:r w:rsidRPr="00976D7A">
        <w:rPr>
          <w:rFonts w:ascii="Arial" w:eastAsia="Times New Roman" w:hAnsi="Arial" w:cs="Arial"/>
        </w:rPr>
        <w:t xml:space="preserve"> (sukladno zaključenom ugovoru s Texo gradnja d.o.o.) na temelju četiri ispostavljene privremene situacije, odnosno pete i okončane situacije u ukupnom iznosu 573.575,58 kn, </w:t>
      </w:r>
    </w:p>
    <w:p w14:paraId="07C597AA"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 na usluge nadzora nad izvođenjem radova u iznosu 3.910,13 kn i </w:t>
      </w:r>
    </w:p>
    <w:p w14:paraId="4257F919" w14:textId="66A3A333"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izradu projektne dokumentacije za CS i VS na području Općine u iznosu 37.900 kn. Rashodi su izvršeni na temelju dostavljenih ugovora, situacija o izvedenim radovima i zahtjeva za financiranje investicije, te odluke općinskog načelnika.</w:t>
      </w:r>
    </w:p>
    <w:p w14:paraId="43FC1198"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383BC212" w14:textId="2799E7E8"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lastRenderedPageBreak/>
        <w:t>Konavosko komunalno društvo je u 2018. zaključilo ugovor za izvođenje radova s odabranim ponuditeljem za izradu projektne dokumentacije za CS i VS na području općine Konavle u vrijednosti 137.900 kn, bez poreza na dodanu vrijednost. Dio radova u vrijednosti 100.000 kn su financirale Hrvatske vode u 2018 .godini, a preostali dio Općina u 2019. godini. Dakle, doznačena sredstva u iznosu 37.900 kn se odnose na sredstva za izradu projektne dokumentacije koja je izvršena u iznosu 137.900 kn (</w:t>
      </w:r>
      <w:proofErr w:type="spellStart"/>
      <w:r w:rsidRPr="00976D7A">
        <w:rPr>
          <w:rFonts w:ascii="Arial" w:eastAsia="Times New Roman" w:hAnsi="Arial" w:cs="Arial"/>
        </w:rPr>
        <w:t>Strilam</w:t>
      </w:r>
      <w:proofErr w:type="spellEnd"/>
      <w:r w:rsidRPr="00976D7A">
        <w:rPr>
          <w:rFonts w:ascii="Arial" w:eastAsia="Times New Roman" w:hAnsi="Arial" w:cs="Arial"/>
        </w:rPr>
        <w:t xml:space="preserve"> d.o.o., od čega su Hrvatske vode sufinancirale 100.000 kn u 2018.).</w:t>
      </w:r>
    </w:p>
    <w:p w14:paraId="6790FBD0"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40193B25"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Izvoditelj radova izgradnje kanalizacijske mreže u naselju </w:t>
      </w:r>
      <w:proofErr w:type="spellStart"/>
      <w:r w:rsidRPr="00976D7A">
        <w:rPr>
          <w:rFonts w:ascii="Arial" w:eastAsia="Times New Roman" w:hAnsi="Arial" w:cs="Arial"/>
        </w:rPr>
        <w:t>Zvekovica</w:t>
      </w:r>
      <w:proofErr w:type="spellEnd"/>
      <w:r w:rsidRPr="00976D7A">
        <w:rPr>
          <w:rFonts w:ascii="Arial" w:eastAsia="Times New Roman" w:hAnsi="Arial" w:cs="Arial"/>
        </w:rPr>
        <w:t xml:space="preserve"> i Cavtatu ispostavio je okončanu situaciju za izvršene radove u ukupnom iznosu 720.323,76 kn. Izvedeni radovi se odnose na:</w:t>
      </w:r>
    </w:p>
    <w:p w14:paraId="22FED974"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 radove na </w:t>
      </w:r>
      <w:proofErr w:type="spellStart"/>
      <w:r w:rsidRPr="00976D7A">
        <w:rPr>
          <w:rFonts w:ascii="Arial" w:eastAsia="Times New Roman" w:hAnsi="Arial" w:cs="Arial"/>
        </w:rPr>
        <w:t>Zvekovici</w:t>
      </w:r>
      <w:proofErr w:type="spellEnd"/>
      <w:r w:rsidRPr="00976D7A">
        <w:rPr>
          <w:rFonts w:ascii="Arial" w:eastAsia="Times New Roman" w:hAnsi="Arial" w:cs="Arial"/>
        </w:rPr>
        <w:t xml:space="preserve"> u iznosu 573.575,58 kn, bez PDV-a (</w:t>
      </w:r>
      <w:r w:rsidRPr="00976D7A">
        <w:rPr>
          <w:rFonts w:ascii="Arial" w:eastAsia="Times New Roman" w:hAnsi="Arial" w:cs="Arial"/>
          <w:b/>
        </w:rPr>
        <w:t>T209424</w:t>
      </w:r>
      <w:r w:rsidRPr="00976D7A">
        <w:rPr>
          <w:rFonts w:ascii="Arial" w:eastAsia="Times New Roman" w:hAnsi="Arial" w:cs="Arial"/>
        </w:rPr>
        <w:t xml:space="preserve">) i </w:t>
      </w:r>
    </w:p>
    <w:p w14:paraId="25E8F6E8"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 radove u Cavtatu u iznosu 146.748,18 kn (iskazuje se kroz projekt </w:t>
      </w:r>
      <w:r w:rsidRPr="00976D7A">
        <w:rPr>
          <w:rFonts w:ascii="Arial" w:eastAsia="Times New Roman" w:hAnsi="Arial" w:cs="Arial"/>
          <w:b/>
        </w:rPr>
        <w:t>K209422</w:t>
      </w:r>
      <w:r w:rsidRPr="00976D7A">
        <w:rPr>
          <w:rFonts w:ascii="Arial" w:eastAsia="Times New Roman" w:hAnsi="Arial" w:cs="Arial"/>
        </w:rPr>
        <w:t xml:space="preserve">). </w:t>
      </w:r>
    </w:p>
    <w:p w14:paraId="7554EBDC"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55E93EFF"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Postotak izvršenosti planiranog projekta (</w:t>
      </w:r>
      <w:proofErr w:type="spellStart"/>
      <w:r w:rsidRPr="00976D7A">
        <w:rPr>
          <w:rFonts w:ascii="Arial" w:eastAsia="Times New Roman" w:hAnsi="Arial" w:cs="Arial"/>
        </w:rPr>
        <w:t>Zvekovica</w:t>
      </w:r>
      <w:proofErr w:type="spellEnd"/>
      <w:r w:rsidRPr="00976D7A">
        <w:rPr>
          <w:rFonts w:ascii="Arial" w:eastAsia="Times New Roman" w:hAnsi="Arial" w:cs="Arial"/>
        </w:rPr>
        <w:t xml:space="preserve">) </w:t>
      </w:r>
      <w:r w:rsidRPr="00976D7A">
        <w:rPr>
          <w:rFonts w:ascii="Arial" w:eastAsia="Times New Roman" w:hAnsi="Arial" w:cs="Arial"/>
          <w:b/>
        </w:rPr>
        <w:t>koncem 2019.</w:t>
      </w:r>
      <w:r w:rsidRPr="00976D7A">
        <w:rPr>
          <w:rFonts w:ascii="Arial" w:eastAsia="Times New Roman" w:hAnsi="Arial" w:cs="Arial"/>
        </w:rPr>
        <w:t xml:space="preserve"> je bio 90% (svi ugovoreni radovi su u cijelosti izvršeni).</w:t>
      </w:r>
    </w:p>
    <w:p w14:paraId="7022A203"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7BAE4413"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Naime, s obzirom da se naselje </w:t>
      </w:r>
      <w:proofErr w:type="spellStart"/>
      <w:r w:rsidRPr="00976D7A">
        <w:rPr>
          <w:rFonts w:ascii="Arial" w:eastAsia="Times New Roman" w:hAnsi="Arial" w:cs="Arial"/>
        </w:rPr>
        <w:t>Zvekovica</w:t>
      </w:r>
      <w:proofErr w:type="spellEnd"/>
      <w:r w:rsidRPr="00976D7A">
        <w:rPr>
          <w:rFonts w:ascii="Arial" w:eastAsia="Times New Roman" w:hAnsi="Arial" w:cs="Arial"/>
        </w:rPr>
        <w:t xml:space="preserve"> neprestano širi, sekundarna kanalizacijska mreža se obavlja kada se skupi dovoljan broj objekata za obavljanje sveobuhvatnih radova izgradnje mreže. Prema procjeni, naselje </w:t>
      </w:r>
      <w:proofErr w:type="spellStart"/>
      <w:r w:rsidRPr="00976D7A">
        <w:rPr>
          <w:rFonts w:ascii="Arial" w:eastAsia="Times New Roman" w:hAnsi="Arial" w:cs="Arial"/>
        </w:rPr>
        <w:t>Zvekovica</w:t>
      </w:r>
      <w:proofErr w:type="spellEnd"/>
      <w:r w:rsidRPr="00976D7A">
        <w:rPr>
          <w:rFonts w:ascii="Arial" w:eastAsia="Times New Roman" w:hAnsi="Arial" w:cs="Arial"/>
        </w:rPr>
        <w:t xml:space="preserve"> za sada 10% nije pokriveno sekundarnom kanalizacijskom mrežom.</w:t>
      </w:r>
    </w:p>
    <w:p w14:paraId="46DFBB49" w14:textId="3DAECD0A"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Rashodi nisu izvršavani u </w:t>
      </w:r>
      <w:r w:rsidR="003D787D" w:rsidRPr="00976D7A">
        <w:rPr>
          <w:rFonts w:ascii="Arial" w:eastAsia="Times New Roman" w:hAnsi="Arial" w:cs="Arial"/>
        </w:rPr>
        <w:t xml:space="preserve">razdoblju </w:t>
      </w:r>
      <w:r w:rsidRPr="00976D7A">
        <w:rPr>
          <w:rFonts w:ascii="Arial" w:eastAsia="Times New Roman" w:hAnsi="Arial" w:cs="Arial"/>
        </w:rPr>
        <w:t>2021.</w:t>
      </w:r>
      <w:r w:rsidR="003D787D" w:rsidRPr="00976D7A">
        <w:rPr>
          <w:rFonts w:ascii="Arial" w:eastAsia="Times New Roman" w:hAnsi="Arial" w:cs="Arial"/>
        </w:rPr>
        <w:t>-</w:t>
      </w:r>
      <w:r w:rsidR="00E71BC2" w:rsidRPr="00976D7A">
        <w:rPr>
          <w:rFonts w:ascii="Arial" w:eastAsia="Times New Roman" w:hAnsi="Arial" w:cs="Arial"/>
        </w:rPr>
        <w:t xml:space="preserve"> 202</w:t>
      </w:r>
      <w:r w:rsidR="007C1F75">
        <w:rPr>
          <w:rFonts w:ascii="Arial" w:eastAsia="Times New Roman" w:hAnsi="Arial" w:cs="Arial"/>
        </w:rPr>
        <w:t>4</w:t>
      </w:r>
      <w:r w:rsidR="00E71BC2" w:rsidRPr="00976D7A">
        <w:rPr>
          <w:rFonts w:ascii="Arial" w:eastAsia="Times New Roman" w:hAnsi="Arial" w:cs="Arial"/>
        </w:rPr>
        <w:t>.</w:t>
      </w:r>
    </w:p>
    <w:p w14:paraId="1020AD00" w14:textId="3EFA7DA4"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305D2EFD" w14:textId="77777777" w:rsidR="007C4B2D" w:rsidRPr="00976D7A" w:rsidRDefault="007C4B2D" w:rsidP="00B20566">
      <w:pPr>
        <w:autoSpaceDE w:val="0"/>
        <w:autoSpaceDN w:val="0"/>
        <w:adjustRightInd w:val="0"/>
        <w:spacing w:after="0" w:line="240" w:lineRule="auto"/>
        <w:jc w:val="both"/>
        <w:rPr>
          <w:rFonts w:ascii="Arial" w:eastAsia="Times New Roman" w:hAnsi="Arial" w:cs="Arial"/>
        </w:rPr>
      </w:pPr>
    </w:p>
    <w:p w14:paraId="5099856F" w14:textId="77777777" w:rsidR="00B20566" w:rsidRPr="00976D7A"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976D7A">
        <w:rPr>
          <w:rFonts w:ascii="Arial" w:eastAsia="Times New Roman" w:hAnsi="Arial" w:cs="Arial"/>
          <w:b/>
        </w:rPr>
        <w:t>K209426: Projektiranje i izgradnja kanalizacije s nogostupom: Izvor Ljuta - Gruda</w:t>
      </w:r>
    </w:p>
    <w:p w14:paraId="2CA0C226"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2E4508F1"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Pokazatelj rezultata je: postotak dovršenosti projekta, a zatim i izvođenja radova, a u konačnosti prvenstveno sigurno korištenje prometnice za pješake na dužini 2 kilometra. </w:t>
      </w:r>
    </w:p>
    <w:p w14:paraId="2974D6ED"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0265FF9E" w14:textId="7F205DC1"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Polazna vrijednost u 20</w:t>
      </w:r>
      <w:r w:rsidR="0029154A" w:rsidRPr="00976D7A">
        <w:rPr>
          <w:rFonts w:ascii="Arial" w:eastAsia="Times New Roman" w:hAnsi="Arial" w:cs="Arial"/>
        </w:rPr>
        <w:t>2</w:t>
      </w:r>
      <w:r w:rsidR="007C1F75">
        <w:rPr>
          <w:rFonts w:ascii="Arial" w:eastAsia="Times New Roman" w:hAnsi="Arial" w:cs="Arial"/>
        </w:rPr>
        <w:t>4</w:t>
      </w:r>
      <w:r w:rsidRPr="00976D7A">
        <w:rPr>
          <w:rFonts w:ascii="Arial" w:eastAsia="Times New Roman" w:hAnsi="Arial" w:cs="Arial"/>
        </w:rPr>
        <w:t>. = 0%/0% (postotak dovršenosti projektne dokumentacije, ishođenje građevinske dozvole, te postotak dovršenosti izgradnje nogostupa i kanalizacijske mreže)</w:t>
      </w:r>
    </w:p>
    <w:p w14:paraId="1E0C08BF" w14:textId="2E1B158E"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Ciljna vrijednost za 202</w:t>
      </w:r>
      <w:r w:rsidR="007C1F75">
        <w:rPr>
          <w:rFonts w:ascii="Arial" w:eastAsia="Times New Roman" w:hAnsi="Arial" w:cs="Arial"/>
        </w:rPr>
        <w:t>4</w:t>
      </w:r>
      <w:r w:rsidRPr="00976D7A">
        <w:rPr>
          <w:rFonts w:ascii="Arial" w:eastAsia="Times New Roman" w:hAnsi="Arial" w:cs="Arial"/>
        </w:rPr>
        <w:t xml:space="preserve">. = </w:t>
      </w:r>
      <w:r w:rsidR="00390542" w:rsidRPr="00976D7A">
        <w:rPr>
          <w:rFonts w:ascii="Arial" w:eastAsia="Times New Roman" w:hAnsi="Arial" w:cs="Arial"/>
        </w:rPr>
        <w:t>0</w:t>
      </w:r>
      <w:r w:rsidRPr="00976D7A">
        <w:rPr>
          <w:rFonts w:ascii="Arial" w:eastAsia="Times New Roman" w:hAnsi="Arial" w:cs="Arial"/>
        </w:rPr>
        <w:t>%/0%, za 20</w:t>
      </w:r>
      <w:r w:rsidR="007C1F75">
        <w:rPr>
          <w:rFonts w:ascii="Arial" w:eastAsia="Times New Roman" w:hAnsi="Arial" w:cs="Arial"/>
        </w:rPr>
        <w:t>5</w:t>
      </w:r>
      <w:r w:rsidR="0029154A" w:rsidRPr="00976D7A">
        <w:rPr>
          <w:rFonts w:ascii="Arial" w:eastAsia="Times New Roman" w:hAnsi="Arial" w:cs="Arial"/>
        </w:rPr>
        <w:t>4</w:t>
      </w:r>
      <w:r w:rsidRPr="00976D7A">
        <w:rPr>
          <w:rFonts w:ascii="Arial" w:eastAsia="Times New Roman" w:hAnsi="Arial" w:cs="Arial"/>
        </w:rPr>
        <w:t>. = 100%/</w:t>
      </w:r>
      <w:r w:rsidR="00390542" w:rsidRPr="00976D7A">
        <w:rPr>
          <w:rFonts w:ascii="Arial" w:eastAsia="Times New Roman" w:hAnsi="Arial" w:cs="Arial"/>
        </w:rPr>
        <w:t>0</w:t>
      </w:r>
      <w:r w:rsidRPr="00976D7A">
        <w:rPr>
          <w:rFonts w:ascii="Arial" w:eastAsia="Times New Roman" w:hAnsi="Arial" w:cs="Arial"/>
        </w:rPr>
        <w:t>%, za 20</w:t>
      </w:r>
      <w:r w:rsidR="007C1F75">
        <w:rPr>
          <w:rFonts w:ascii="Arial" w:eastAsia="Times New Roman" w:hAnsi="Arial" w:cs="Arial"/>
        </w:rPr>
        <w:t>6</w:t>
      </w:r>
      <w:r w:rsidR="0029154A" w:rsidRPr="00976D7A">
        <w:rPr>
          <w:rFonts w:ascii="Arial" w:eastAsia="Times New Roman" w:hAnsi="Arial" w:cs="Arial"/>
        </w:rPr>
        <w:t>5</w:t>
      </w:r>
      <w:r w:rsidRPr="00976D7A">
        <w:rPr>
          <w:rFonts w:ascii="Arial" w:eastAsia="Times New Roman" w:hAnsi="Arial" w:cs="Arial"/>
        </w:rPr>
        <w:t>. = 100%/</w:t>
      </w:r>
      <w:r w:rsidR="00390542" w:rsidRPr="00976D7A">
        <w:rPr>
          <w:rFonts w:ascii="Arial" w:eastAsia="Times New Roman" w:hAnsi="Arial" w:cs="Arial"/>
        </w:rPr>
        <w:t>30</w:t>
      </w:r>
      <w:r w:rsidRPr="00976D7A">
        <w:rPr>
          <w:rFonts w:ascii="Arial" w:eastAsia="Times New Roman" w:hAnsi="Arial" w:cs="Arial"/>
        </w:rPr>
        <w:t>%</w:t>
      </w:r>
    </w:p>
    <w:p w14:paraId="4EB851A4"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1020F1A6"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Planirani nositelj projekta je društvo u vlasništvu Općine, Konavosko komunalno društvo d.o.o. Međutim, navedeno bi se sufinanciralo iz sredstava javnog isporučitelja (Konavosko komunalno društvo d.o.o.), sufinanciranjem Hrvatskih voda 80% i sredstvima Općine do 20%. </w:t>
      </w:r>
    </w:p>
    <w:p w14:paraId="5AE32473" w14:textId="1919E8AA"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Procijenjena vrijednost izrade projekta </w:t>
      </w:r>
      <w:r w:rsidR="003D787D" w:rsidRPr="00976D7A">
        <w:rPr>
          <w:rFonts w:ascii="Arial" w:eastAsia="Times New Roman" w:hAnsi="Arial" w:cs="Arial"/>
        </w:rPr>
        <w:t>ranijih godina je bila 4</w:t>
      </w:r>
      <w:r w:rsidRPr="00976D7A">
        <w:rPr>
          <w:rFonts w:ascii="Arial" w:eastAsia="Times New Roman" w:hAnsi="Arial" w:cs="Arial"/>
        </w:rPr>
        <w:t>50.000 kn (planirano obaviti tijekom 20</w:t>
      </w:r>
      <w:r w:rsidR="00390542" w:rsidRPr="00976D7A">
        <w:rPr>
          <w:rFonts w:ascii="Arial" w:eastAsia="Times New Roman" w:hAnsi="Arial" w:cs="Arial"/>
        </w:rPr>
        <w:t>2</w:t>
      </w:r>
      <w:r w:rsidR="007C1F75">
        <w:rPr>
          <w:rFonts w:ascii="Arial" w:eastAsia="Times New Roman" w:hAnsi="Arial" w:cs="Arial"/>
        </w:rPr>
        <w:t>4</w:t>
      </w:r>
      <w:r w:rsidRPr="00976D7A">
        <w:rPr>
          <w:rFonts w:ascii="Arial" w:eastAsia="Times New Roman" w:hAnsi="Arial" w:cs="Arial"/>
        </w:rPr>
        <w:t xml:space="preserve">.), a procijenjena vrijednost radova </w:t>
      </w:r>
      <w:r w:rsidR="003D787D" w:rsidRPr="00976D7A">
        <w:rPr>
          <w:rFonts w:ascii="Arial" w:eastAsia="Times New Roman" w:hAnsi="Arial" w:cs="Arial"/>
        </w:rPr>
        <w:t xml:space="preserve">je bila </w:t>
      </w:r>
      <w:r w:rsidRPr="00976D7A">
        <w:rPr>
          <w:rFonts w:ascii="Arial" w:eastAsia="Times New Roman" w:hAnsi="Arial" w:cs="Arial"/>
        </w:rPr>
        <w:t xml:space="preserve">3.500.000 kn </w:t>
      </w:r>
      <w:r w:rsidR="00976D7A" w:rsidRPr="00976D7A">
        <w:rPr>
          <w:rFonts w:ascii="Arial" w:eastAsia="Times New Roman" w:hAnsi="Arial" w:cs="Arial"/>
        </w:rPr>
        <w:t xml:space="preserve">(464.529,83 €) </w:t>
      </w:r>
      <w:r w:rsidRPr="00976D7A">
        <w:rPr>
          <w:rFonts w:ascii="Arial" w:eastAsia="Times New Roman" w:hAnsi="Arial" w:cs="Arial"/>
        </w:rPr>
        <w:t>(planirano izvođenje radova 202</w:t>
      </w:r>
      <w:r w:rsidR="007C1F75">
        <w:rPr>
          <w:rFonts w:ascii="Arial" w:eastAsia="Times New Roman" w:hAnsi="Arial" w:cs="Arial"/>
        </w:rPr>
        <w:t>5</w:t>
      </w:r>
      <w:r w:rsidRPr="00976D7A">
        <w:rPr>
          <w:rFonts w:ascii="Arial" w:eastAsia="Times New Roman" w:hAnsi="Arial" w:cs="Arial"/>
        </w:rPr>
        <w:t>-202</w:t>
      </w:r>
      <w:r w:rsidR="007C1F75">
        <w:rPr>
          <w:rFonts w:ascii="Arial" w:eastAsia="Times New Roman" w:hAnsi="Arial" w:cs="Arial"/>
        </w:rPr>
        <w:t>6</w:t>
      </w:r>
      <w:r w:rsidRPr="00976D7A">
        <w:rPr>
          <w:rFonts w:ascii="Arial" w:eastAsia="Times New Roman" w:hAnsi="Arial" w:cs="Arial"/>
        </w:rPr>
        <w:t>.).</w:t>
      </w:r>
    </w:p>
    <w:p w14:paraId="56FA43FD"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37BBC310" w14:textId="1143E7BB" w:rsidR="00B20566" w:rsidRPr="00976D7A" w:rsidRDefault="00390542"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U proračunu Općine će se iskazivati samo dio investicije koji se sufinancira sredstvima iz proračuna, dok se sredstva Hrvatskih voda isplaćuju nositelju projekta, sukladno zaključenim godišnjim ugovorima. </w:t>
      </w:r>
      <w:r w:rsidR="00B20566" w:rsidRPr="00976D7A">
        <w:rPr>
          <w:rFonts w:ascii="Arial" w:eastAsia="Times New Roman" w:hAnsi="Arial" w:cs="Arial"/>
        </w:rPr>
        <w:t xml:space="preserve">Izrada projekta nije započeta. </w:t>
      </w:r>
    </w:p>
    <w:p w14:paraId="751DA9F3" w14:textId="77777777" w:rsidR="00390542" w:rsidRPr="00976D7A" w:rsidRDefault="00390542" w:rsidP="00B20566">
      <w:pPr>
        <w:autoSpaceDE w:val="0"/>
        <w:autoSpaceDN w:val="0"/>
        <w:adjustRightInd w:val="0"/>
        <w:spacing w:after="0" w:line="240" w:lineRule="auto"/>
        <w:jc w:val="both"/>
        <w:rPr>
          <w:rFonts w:ascii="Arial" w:eastAsia="Times New Roman" w:hAnsi="Arial" w:cs="Arial"/>
        </w:rPr>
      </w:pPr>
    </w:p>
    <w:p w14:paraId="0D848359"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p>
    <w:p w14:paraId="2FAFAF0C" w14:textId="77777777" w:rsidR="00B20566" w:rsidRPr="00ED651F"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ED651F">
        <w:rPr>
          <w:rFonts w:ascii="Arial" w:eastAsia="Times New Roman" w:hAnsi="Arial" w:cs="Arial"/>
          <w:b/>
        </w:rPr>
        <w:t xml:space="preserve">K209427: Izgradnja kanalizacije Ulica Frana </w:t>
      </w:r>
      <w:proofErr w:type="spellStart"/>
      <w:r w:rsidRPr="00ED651F">
        <w:rPr>
          <w:rFonts w:ascii="Arial" w:eastAsia="Times New Roman" w:hAnsi="Arial" w:cs="Arial"/>
          <w:b/>
        </w:rPr>
        <w:t>Laureana</w:t>
      </w:r>
      <w:proofErr w:type="spellEnd"/>
      <w:r w:rsidRPr="00ED651F">
        <w:rPr>
          <w:rFonts w:ascii="Arial" w:eastAsia="Times New Roman" w:hAnsi="Arial" w:cs="Arial"/>
          <w:b/>
        </w:rPr>
        <w:t xml:space="preserve"> Cavtat</w:t>
      </w:r>
    </w:p>
    <w:p w14:paraId="01DB1E4E"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p>
    <w:p w14:paraId="4E2639A0"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Pokazatelj rezultata je: postotak dovršenosti – radova, odnosno izgradnja 450 metara mreže. Po izgradnji može biti spojeno oko 30-ak domaćinstava.</w:t>
      </w:r>
    </w:p>
    <w:p w14:paraId="0D29CFCF" w14:textId="42206B69"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Polazna vrijednost u 202</w:t>
      </w:r>
      <w:r w:rsidR="0029154A" w:rsidRPr="00ED651F">
        <w:rPr>
          <w:rFonts w:ascii="Arial" w:eastAsia="Times New Roman" w:hAnsi="Arial" w:cs="Arial"/>
        </w:rPr>
        <w:t>3</w:t>
      </w:r>
      <w:r w:rsidRPr="00ED651F">
        <w:rPr>
          <w:rFonts w:ascii="Arial" w:eastAsia="Times New Roman" w:hAnsi="Arial" w:cs="Arial"/>
        </w:rPr>
        <w:t>. = 0%</w:t>
      </w:r>
    </w:p>
    <w:p w14:paraId="1815F92A" w14:textId="7C01AB68"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Ciljna vrijednost za 202</w:t>
      </w:r>
      <w:r w:rsidR="0029154A" w:rsidRPr="00ED651F">
        <w:rPr>
          <w:rFonts w:ascii="Arial" w:eastAsia="Times New Roman" w:hAnsi="Arial" w:cs="Arial"/>
        </w:rPr>
        <w:t>3</w:t>
      </w:r>
      <w:r w:rsidRPr="00ED651F">
        <w:rPr>
          <w:rFonts w:ascii="Arial" w:eastAsia="Times New Roman" w:hAnsi="Arial" w:cs="Arial"/>
        </w:rPr>
        <w:t xml:space="preserve">. = </w:t>
      </w:r>
      <w:r w:rsidR="00390542" w:rsidRPr="00ED651F">
        <w:rPr>
          <w:rFonts w:ascii="Arial" w:eastAsia="Times New Roman" w:hAnsi="Arial" w:cs="Arial"/>
        </w:rPr>
        <w:t>30</w:t>
      </w:r>
      <w:r w:rsidRPr="00ED651F">
        <w:rPr>
          <w:rFonts w:ascii="Arial" w:eastAsia="Times New Roman" w:hAnsi="Arial" w:cs="Arial"/>
        </w:rPr>
        <w:t>%, za 202</w:t>
      </w:r>
      <w:r w:rsidR="0029154A" w:rsidRPr="00ED651F">
        <w:rPr>
          <w:rFonts w:ascii="Arial" w:eastAsia="Times New Roman" w:hAnsi="Arial" w:cs="Arial"/>
        </w:rPr>
        <w:t>4</w:t>
      </w:r>
      <w:r w:rsidRPr="00ED651F">
        <w:rPr>
          <w:rFonts w:ascii="Arial" w:eastAsia="Times New Roman" w:hAnsi="Arial" w:cs="Arial"/>
        </w:rPr>
        <w:t>. = 100%, za 202</w:t>
      </w:r>
      <w:r w:rsidR="0029154A" w:rsidRPr="00ED651F">
        <w:rPr>
          <w:rFonts w:ascii="Arial" w:eastAsia="Times New Roman" w:hAnsi="Arial" w:cs="Arial"/>
        </w:rPr>
        <w:t>5</w:t>
      </w:r>
      <w:r w:rsidRPr="00ED651F">
        <w:rPr>
          <w:rFonts w:ascii="Arial" w:eastAsia="Times New Roman" w:hAnsi="Arial" w:cs="Arial"/>
        </w:rPr>
        <w:t>. = 100%</w:t>
      </w:r>
    </w:p>
    <w:p w14:paraId="1E04863E"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p>
    <w:p w14:paraId="2E9EC507"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Planirani nositelj projekta je društvo u vlasništvu Općine, Konavosko komunalno društvo d.o.o. Međutim, navedeno bi se sufinanciralo iz sredstava javnog isporučitelja (Konavosko komunalno društvo d.o.o.), sufinanciranjem Hrvatskih voda 80% i sredstvima Općine do 20%. </w:t>
      </w:r>
    </w:p>
    <w:p w14:paraId="4943C05B" w14:textId="22031EE2"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Procijenjena vrijednost ukupne investicije </w:t>
      </w:r>
      <w:r w:rsidR="003D787D" w:rsidRPr="00ED651F">
        <w:rPr>
          <w:rFonts w:ascii="Arial" w:eastAsia="Times New Roman" w:hAnsi="Arial" w:cs="Arial"/>
        </w:rPr>
        <w:t>ranijih godina je bila</w:t>
      </w:r>
      <w:r w:rsidRPr="00ED651F">
        <w:rPr>
          <w:rFonts w:ascii="Arial" w:eastAsia="Times New Roman" w:hAnsi="Arial" w:cs="Arial"/>
        </w:rPr>
        <w:t xml:space="preserve"> 1.000.000 kn. </w:t>
      </w:r>
      <w:r w:rsidR="00390542" w:rsidRPr="00ED651F">
        <w:rPr>
          <w:rFonts w:ascii="Arial" w:eastAsia="Times New Roman" w:hAnsi="Arial" w:cs="Arial"/>
        </w:rPr>
        <w:t>U proračunu Općine će se iskazivati samo dio investicije koji se sufinancira sredstvima iz proračuna, dok se sredstva Hrvatskih voda isplaćuju nositelju projekta, sukladno zaključenim godišnjim ugovorima.</w:t>
      </w:r>
    </w:p>
    <w:p w14:paraId="1FE38446" w14:textId="77777777" w:rsidR="00390542" w:rsidRPr="00ED651F" w:rsidRDefault="00390542" w:rsidP="00B20566">
      <w:pPr>
        <w:autoSpaceDE w:val="0"/>
        <w:autoSpaceDN w:val="0"/>
        <w:adjustRightInd w:val="0"/>
        <w:spacing w:after="0" w:line="240" w:lineRule="auto"/>
        <w:jc w:val="both"/>
        <w:rPr>
          <w:rFonts w:ascii="Arial" w:eastAsia="Times New Roman" w:hAnsi="Arial" w:cs="Arial"/>
        </w:rPr>
      </w:pPr>
    </w:p>
    <w:p w14:paraId="47373B53" w14:textId="77777777" w:rsidR="00B20566" w:rsidRPr="00ED651F" w:rsidRDefault="00B20566" w:rsidP="00B20566">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Dubrovačko-neretvanska županija, Upravni odjel za prostorno uređenje i gradnju izdalo je:</w:t>
      </w:r>
    </w:p>
    <w:p w14:paraId="2CEBB7F2" w14:textId="77777777" w:rsidR="00B20566" w:rsidRPr="00ED651F" w:rsidRDefault="00B20566">
      <w:pPr>
        <w:numPr>
          <w:ilvl w:val="0"/>
          <w:numId w:val="5"/>
        </w:num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b/>
          <w:u w:val="single"/>
        </w:rPr>
        <w:t>Lokacijska dozvola</w:t>
      </w:r>
      <w:r w:rsidRPr="00ED651F">
        <w:rPr>
          <w:rFonts w:ascii="Arial" w:eastAsia="Times New Roman" w:hAnsi="Arial" w:cs="Arial"/>
        </w:rPr>
        <w:t xml:space="preserve"> za Frana </w:t>
      </w:r>
      <w:proofErr w:type="spellStart"/>
      <w:r w:rsidRPr="00ED651F">
        <w:rPr>
          <w:rFonts w:ascii="Arial" w:eastAsia="Times New Roman" w:hAnsi="Arial" w:cs="Arial"/>
        </w:rPr>
        <w:t>Laureana</w:t>
      </w:r>
      <w:proofErr w:type="spellEnd"/>
      <w:r w:rsidRPr="00ED651F">
        <w:rPr>
          <w:rFonts w:ascii="Arial" w:eastAsia="Times New Roman" w:hAnsi="Arial" w:cs="Arial"/>
        </w:rPr>
        <w:t xml:space="preserve"> i Jurja Dalmatinca; KLASA: UP/I-350-05/17-01/000057; URBROJ:2117/1-23/1-6-17-0007, Dubrovnik, 24.10.2017. PRAVOMOĆNA 28.11.2017.</w:t>
      </w:r>
    </w:p>
    <w:p w14:paraId="69FC7BC1" w14:textId="77777777" w:rsidR="00B20566" w:rsidRPr="00ED651F" w:rsidRDefault="00B20566">
      <w:pPr>
        <w:numPr>
          <w:ilvl w:val="0"/>
          <w:numId w:val="5"/>
        </w:num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b/>
          <w:u w:val="single"/>
        </w:rPr>
        <w:t>Građevinska dozvola</w:t>
      </w:r>
      <w:r w:rsidRPr="00ED651F">
        <w:rPr>
          <w:rFonts w:ascii="Arial" w:eastAsia="Times New Roman" w:hAnsi="Arial" w:cs="Arial"/>
        </w:rPr>
        <w:t xml:space="preserve"> za Frana </w:t>
      </w:r>
      <w:proofErr w:type="spellStart"/>
      <w:r w:rsidRPr="00ED651F">
        <w:rPr>
          <w:rFonts w:ascii="Arial" w:eastAsia="Times New Roman" w:hAnsi="Arial" w:cs="Arial"/>
        </w:rPr>
        <w:t>Laureana</w:t>
      </w:r>
      <w:proofErr w:type="spellEnd"/>
      <w:r w:rsidRPr="00ED651F">
        <w:rPr>
          <w:rFonts w:ascii="Arial" w:eastAsia="Times New Roman" w:hAnsi="Arial" w:cs="Arial"/>
        </w:rPr>
        <w:t xml:space="preserve"> i Jurja Dalmatinca; KLASA: UP/I-361-03/18-01/000046; URBROJ:2117/1-23/1-6-18-0009, Dubrovnik, 13.04.2018. (PRAVOMOĆNA 23.svibnja 2018.).</w:t>
      </w:r>
    </w:p>
    <w:p w14:paraId="162487D6" w14:textId="3900A5B0" w:rsidR="00B20566" w:rsidRPr="00ED651F" w:rsidRDefault="00AD20A1" w:rsidP="00AD20A1">
      <w:pPr>
        <w:autoSpaceDE w:val="0"/>
        <w:autoSpaceDN w:val="0"/>
        <w:adjustRightInd w:val="0"/>
        <w:spacing w:after="0" w:line="240" w:lineRule="auto"/>
        <w:ind w:left="709"/>
        <w:jc w:val="both"/>
        <w:rPr>
          <w:rFonts w:ascii="Arial" w:eastAsia="Times New Roman" w:hAnsi="Arial" w:cs="Arial"/>
        </w:rPr>
      </w:pPr>
      <w:r w:rsidRPr="00ED651F">
        <w:rPr>
          <w:rFonts w:ascii="Arial" w:eastAsia="Times New Roman" w:hAnsi="Arial" w:cs="Arial"/>
        </w:rPr>
        <w:t>Za produženje važenja građevinske dozvole ispostavljeno je rješenje KLASA: UP/I-361-03/21-01/000082; URBROJ:2117/1-23/6-1-21-0003 od 9.3.2021.</w:t>
      </w:r>
    </w:p>
    <w:p w14:paraId="11099CD3" w14:textId="77777777" w:rsidR="002E41AF" w:rsidRPr="00ED651F" w:rsidRDefault="002E41AF" w:rsidP="00B20566">
      <w:pPr>
        <w:autoSpaceDE w:val="0"/>
        <w:autoSpaceDN w:val="0"/>
        <w:adjustRightInd w:val="0"/>
        <w:spacing w:after="0" w:line="240" w:lineRule="auto"/>
        <w:jc w:val="both"/>
        <w:rPr>
          <w:rFonts w:ascii="Arial" w:eastAsia="Times New Roman" w:hAnsi="Arial" w:cs="Arial"/>
        </w:rPr>
      </w:pPr>
    </w:p>
    <w:p w14:paraId="3C2C3FF1" w14:textId="476D18BC" w:rsidR="007C4B2D" w:rsidRPr="00ED651F" w:rsidRDefault="007B4CC4" w:rsidP="007C4B2D">
      <w:pPr>
        <w:autoSpaceDE w:val="0"/>
        <w:autoSpaceDN w:val="0"/>
        <w:adjustRightInd w:val="0"/>
        <w:spacing w:after="0" w:line="240" w:lineRule="auto"/>
        <w:jc w:val="both"/>
        <w:rPr>
          <w:rFonts w:ascii="Arial" w:eastAsia="Times New Roman" w:hAnsi="Arial" w:cs="Arial"/>
          <w:szCs w:val="20"/>
        </w:rPr>
      </w:pPr>
      <w:r w:rsidRPr="00ED651F">
        <w:rPr>
          <w:rFonts w:ascii="Arial" w:eastAsia="Times New Roman" w:hAnsi="Arial" w:cs="Arial"/>
          <w:szCs w:val="20"/>
        </w:rPr>
        <w:t xml:space="preserve">Nakon provedenog postupka javne nabave, komunalno društvo je 1.12.2021. zaključilo s izvođačem </w:t>
      </w:r>
      <w:r w:rsidR="00660412" w:rsidRPr="00ED651F">
        <w:rPr>
          <w:rFonts w:ascii="Arial" w:eastAsia="Times New Roman" w:hAnsi="Arial" w:cs="Arial"/>
          <w:szCs w:val="20"/>
        </w:rPr>
        <w:t>(</w:t>
      </w:r>
      <w:r w:rsidR="00660412" w:rsidRPr="00ED651F">
        <w:rPr>
          <w:rFonts w:ascii="Arial" w:eastAsia="Times New Roman" w:hAnsi="Arial" w:cs="Arial"/>
        </w:rPr>
        <w:t xml:space="preserve">Texo gradnja d.o.o.) </w:t>
      </w:r>
      <w:r w:rsidR="00660412" w:rsidRPr="00ED651F">
        <w:rPr>
          <w:rFonts w:ascii="Arial" w:eastAsia="Times New Roman" w:hAnsi="Arial" w:cs="Arial"/>
          <w:b/>
          <w:szCs w:val="20"/>
        </w:rPr>
        <w:t xml:space="preserve"> </w:t>
      </w:r>
      <w:r w:rsidR="007C4B2D" w:rsidRPr="00ED651F">
        <w:rPr>
          <w:rFonts w:ascii="Arial" w:eastAsia="Times New Roman" w:hAnsi="Arial" w:cs="Arial"/>
          <w:b/>
          <w:szCs w:val="20"/>
        </w:rPr>
        <w:t xml:space="preserve">Ugovor o izvođenju radova na izgradnji </w:t>
      </w:r>
      <w:r w:rsidRPr="00ED651F">
        <w:rPr>
          <w:rFonts w:ascii="Arial" w:eastAsia="Times New Roman" w:hAnsi="Arial" w:cs="Arial"/>
          <w:b/>
          <w:szCs w:val="20"/>
        </w:rPr>
        <w:t xml:space="preserve">kanalizacijske mreže u ulicama Frana </w:t>
      </w:r>
      <w:proofErr w:type="spellStart"/>
      <w:r w:rsidRPr="00ED651F">
        <w:rPr>
          <w:rFonts w:ascii="Arial" w:eastAsia="Times New Roman" w:hAnsi="Arial" w:cs="Arial"/>
          <w:b/>
          <w:szCs w:val="20"/>
        </w:rPr>
        <w:t>Laureana</w:t>
      </w:r>
      <w:proofErr w:type="spellEnd"/>
      <w:r w:rsidRPr="00ED651F">
        <w:rPr>
          <w:rFonts w:ascii="Arial" w:eastAsia="Times New Roman" w:hAnsi="Arial" w:cs="Arial"/>
          <w:b/>
          <w:szCs w:val="20"/>
        </w:rPr>
        <w:t xml:space="preserve"> i Jurja Dalmatinca u </w:t>
      </w:r>
      <w:r w:rsidR="008A76EE" w:rsidRPr="00ED651F">
        <w:rPr>
          <w:rFonts w:ascii="Arial" w:eastAsia="Times New Roman" w:hAnsi="Arial" w:cs="Arial"/>
          <w:b/>
          <w:szCs w:val="20"/>
        </w:rPr>
        <w:t>Cavtatu</w:t>
      </w:r>
      <w:r w:rsidR="007C4B2D" w:rsidRPr="00ED651F">
        <w:rPr>
          <w:rFonts w:ascii="Arial" w:eastAsia="Times New Roman" w:hAnsi="Arial" w:cs="Arial"/>
          <w:b/>
          <w:szCs w:val="20"/>
        </w:rPr>
        <w:t xml:space="preserve"> u i</w:t>
      </w:r>
      <w:r w:rsidR="007C4B2D" w:rsidRPr="00ED651F">
        <w:rPr>
          <w:rFonts w:ascii="Arial" w:eastAsia="Times New Roman" w:hAnsi="Arial" w:cs="Arial"/>
          <w:szCs w:val="20"/>
        </w:rPr>
        <w:t xml:space="preserve">znosu od </w:t>
      </w:r>
      <w:r w:rsidRPr="00ED651F">
        <w:rPr>
          <w:rFonts w:ascii="Arial" w:eastAsia="Times New Roman" w:hAnsi="Arial" w:cs="Arial"/>
          <w:b/>
          <w:szCs w:val="20"/>
        </w:rPr>
        <w:t>1.533.586,25</w:t>
      </w:r>
      <w:r w:rsidR="007C4B2D" w:rsidRPr="00ED651F">
        <w:rPr>
          <w:rFonts w:ascii="Arial" w:eastAsia="Times New Roman" w:hAnsi="Arial" w:cs="Arial"/>
          <w:b/>
          <w:szCs w:val="20"/>
        </w:rPr>
        <w:t xml:space="preserve"> kn</w:t>
      </w:r>
      <w:r w:rsidR="007C4B2D" w:rsidRPr="00ED651F">
        <w:rPr>
          <w:rFonts w:ascii="Arial" w:eastAsia="Times New Roman" w:hAnsi="Arial" w:cs="Arial"/>
          <w:szCs w:val="20"/>
        </w:rPr>
        <w:t xml:space="preserve">, bez poreza na dodanu vrijednost </w:t>
      </w:r>
      <w:r w:rsidR="00660412" w:rsidRPr="00ED651F">
        <w:rPr>
          <w:rFonts w:ascii="Arial" w:eastAsia="Times New Roman" w:hAnsi="Arial" w:cs="Arial"/>
          <w:szCs w:val="20"/>
        </w:rPr>
        <w:t>odnosno 1.916.982,81 kn s PDV-om.</w:t>
      </w:r>
    </w:p>
    <w:p w14:paraId="089DCB42" w14:textId="77777777" w:rsidR="007C4B2D" w:rsidRPr="00ED651F" w:rsidRDefault="007C4B2D" w:rsidP="007C4B2D">
      <w:pPr>
        <w:autoSpaceDE w:val="0"/>
        <w:autoSpaceDN w:val="0"/>
        <w:adjustRightInd w:val="0"/>
        <w:spacing w:after="0" w:line="240" w:lineRule="auto"/>
        <w:jc w:val="both"/>
        <w:rPr>
          <w:rFonts w:ascii="Arial" w:eastAsia="Times New Roman" w:hAnsi="Arial" w:cs="Arial"/>
        </w:rPr>
      </w:pPr>
    </w:p>
    <w:p w14:paraId="6A155698" w14:textId="3B3F8B97" w:rsidR="007C4B2D" w:rsidRPr="00ED651F" w:rsidRDefault="007C4B2D" w:rsidP="007C4B2D">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t xml:space="preserve">Ugovoreno je izvođenje radova unutar </w:t>
      </w:r>
      <w:r w:rsidR="00660412" w:rsidRPr="00ED651F">
        <w:rPr>
          <w:rFonts w:ascii="Arial" w:eastAsia="Times New Roman" w:hAnsi="Arial" w:cs="Arial"/>
        </w:rPr>
        <w:t>24</w:t>
      </w:r>
      <w:r w:rsidRPr="00ED651F">
        <w:rPr>
          <w:rFonts w:ascii="Arial" w:eastAsia="Times New Roman" w:hAnsi="Arial" w:cs="Arial"/>
        </w:rPr>
        <w:t xml:space="preserve"> mjesec</w:t>
      </w:r>
      <w:r w:rsidR="00660412" w:rsidRPr="00ED651F">
        <w:rPr>
          <w:rFonts w:ascii="Arial" w:eastAsia="Times New Roman" w:hAnsi="Arial" w:cs="Arial"/>
        </w:rPr>
        <w:t>a</w:t>
      </w:r>
      <w:r w:rsidRPr="00ED651F">
        <w:rPr>
          <w:rFonts w:ascii="Arial" w:eastAsia="Times New Roman" w:hAnsi="Arial" w:cs="Arial"/>
        </w:rPr>
        <w:t xml:space="preserve">, s time da je izvođač obvezan usuglasiti dinamiku izvođenja radova sukladno mogućnostima bez dodatnih troškova neovisno dolazi li do privremenog prekida radova. Ukupna cijena radova je fiksna i nepromjenljiva s bilo koje osnove. Jamstvo za uredno ispunjenje ugovora je bankarska garancija plativa na prvi poziv i bez prigovora u iznosu 10% ugovorene cijene bez PDV-a. Izvođač jamči i osigurava da na građevini neće nastati nikakvi nedostaci u </w:t>
      </w:r>
      <w:r w:rsidR="00660412" w:rsidRPr="00ED651F">
        <w:rPr>
          <w:rFonts w:ascii="Arial" w:eastAsia="Times New Roman" w:hAnsi="Arial" w:cs="Arial"/>
        </w:rPr>
        <w:t>peto</w:t>
      </w:r>
      <w:r w:rsidRPr="00ED651F">
        <w:rPr>
          <w:rFonts w:ascii="Arial" w:eastAsia="Times New Roman" w:hAnsi="Arial" w:cs="Arial"/>
        </w:rPr>
        <w:t>godišnjem roku od trenutka zapisničke primopredaje građevine. Za solidnost sanacije postojećih konstrukcija i solidnost novoizgrađene građevine daje se jamstveni rok 10 godina.</w:t>
      </w:r>
      <w:r w:rsidR="000246FE" w:rsidRPr="00ED651F">
        <w:rPr>
          <w:rFonts w:ascii="Arial" w:eastAsia="Times New Roman" w:hAnsi="Arial" w:cs="Arial"/>
        </w:rPr>
        <w:t xml:space="preserve"> Za ugrađeni materijal izvođač daje naručitelju jamstvo prema uputama proizvođača tog materijala, ali ne manje od dvije godine a koje se dokazuje jamstvenim listom proizvođača. </w:t>
      </w:r>
      <w:r w:rsidRPr="00ED651F">
        <w:rPr>
          <w:rFonts w:ascii="Arial" w:eastAsia="Times New Roman" w:hAnsi="Arial" w:cs="Arial"/>
        </w:rPr>
        <w:t xml:space="preserve">Izvođač je obvezan društvu (naručitelju) dostaviti jamstvo za otklanjanje nedostataka u jamstvenom roku na period od </w:t>
      </w:r>
      <w:r w:rsidR="000246FE" w:rsidRPr="00ED651F">
        <w:rPr>
          <w:rFonts w:ascii="Arial" w:eastAsia="Times New Roman" w:hAnsi="Arial" w:cs="Arial"/>
        </w:rPr>
        <w:t>pet godina</w:t>
      </w:r>
      <w:r w:rsidRPr="00ED651F">
        <w:rPr>
          <w:rFonts w:ascii="Arial" w:eastAsia="Times New Roman" w:hAnsi="Arial" w:cs="Arial"/>
        </w:rPr>
        <w:t xml:space="preserve"> u obliku bankarske garancije na iznos od 5% ugovorenog iznosa PDV-a. Kazna za svaki dan kašnjenja u izvođenju radove prema detaljnom dinamičkom planu je </w:t>
      </w:r>
      <w:r w:rsidR="000246FE" w:rsidRPr="00ED651F">
        <w:rPr>
          <w:rFonts w:ascii="Arial" w:eastAsia="Times New Roman" w:hAnsi="Arial" w:cs="Arial"/>
        </w:rPr>
        <w:t>3</w:t>
      </w:r>
      <w:r w:rsidRPr="00ED651F">
        <w:rPr>
          <w:rFonts w:ascii="Arial" w:eastAsia="Times New Roman" w:hAnsi="Arial" w:cs="Arial"/>
        </w:rPr>
        <w:t xml:space="preserve"> promila s time da je maksimalni iznos ugovorene kazne ne može prijeći 10% ugovorene vrijednosti radova s PDV-om.</w:t>
      </w:r>
    </w:p>
    <w:p w14:paraId="4FA7E5CD" w14:textId="469642EB" w:rsidR="007C4B2D" w:rsidRPr="00ED651F" w:rsidRDefault="007C4B2D" w:rsidP="007C4B2D">
      <w:pPr>
        <w:autoSpaceDE w:val="0"/>
        <w:autoSpaceDN w:val="0"/>
        <w:adjustRightInd w:val="0"/>
        <w:spacing w:after="0" w:line="240" w:lineRule="auto"/>
        <w:jc w:val="both"/>
        <w:rPr>
          <w:rFonts w:ascii="Arial" w:eastAsia="Calibri" w:hAnsi="Arial" w:cs="Arial"/>
        </w:rPr>
      </w:pPr>
      <w:r w:rsidRPr="00ED651F">
        <w:rPr>
          <w:rFonts w:ascii="Arial" w:eastAsia="Times New Roman" w:hAnsi="Arial" w:cs="Arial"/>
        </w:rPr>
        <w:t xml:space="preserve">Prema ugovoru od </w:t>
      </w:r>
      <w:r w:rsidR="000246FE" w:rsidRPr="00ED651F">
        <w:rPr>
          <w:rFonts w:ascii="Arial" w:eastAsia="Times New Roman" w:hAnsi="Arial" w:cs="Arial"/>
        </w:rPr>
        <w:t>22</w:t>
      </w:r>
      <w:r w:rsidRPr="00ED651F">
        <w:rPr>
          <w:rFonts w:ascii="Arial" w:eastAsia="Times New Roman" w:hAnsi="Arial" w:cs="Arial"/>
        </w:rPr>
        <w:t>. studenoga 20</w:t>
      </w:r>
      <w:r w:rsidR="000246FE" w:rsidRPr="00ED651F">
        <w:rPr>
          <w:rFonts w:ascii="Arial" w:eastAsia="Times New Roman" w:hAnsi="Arial" w:cs="Arial"/>
        </w:rPr>
        <w:t>21</w:t>
      </w:r>
      <w:r w:rsidRPr="00ED651F">
        <w:rPr>
          <w:rFonts w:ascii="Arial" w:eastAsia="Times New Roman" w:hAnsi="Arial" w:cs="Arial"/>
        </w:rPr>
        <w:t xml:space="preserve">. </w:t>
      </w:r>
      <w:r w:rsidRPr="00ED651F">
        <w:rPr>
          <w:rFonts w:ascii="Arial" w:eastAsia="Times New Roman" w:hAnsi="Arial" w:cs="Arial"/>
          <w:b/>
        </w:rPr>
        <w:t xml:space="preserve">stručni </w:t>
      </w:r>
      <w:r w:rsidR="000246FE" w:rsidRPr="00ED651F">
        <w:rPr>
          <w:rFonts w:ascii="Arial" w:eastAsia="Times New Roman" w:hAnsi="Arial" w:cs="Arial"/>
          <w:b/>
        </w:rPr>
        <w:t xml:space="preserve">i obračunski nadzor nad izvođenjem radova </w:t>
      </w:r>
      <w:r w:rsidRPr="00ED651F">
        <w:rPr>
          <w:rFonts w:ascii="Arial" w:eastAsia="Times New Roman" w:hAnsi="Arial" w:cs="Arial"/>
        </w:rPr>
        <w:t xml:space="preserve">je </w:t>
      </w:r>
      <w:proofErr w:type="spellStart"/>
      <w:r w:rsidR="000246FE" w:rsidRPr="00ED651F">
        <w:rPr>
          <w:rFonts w:ascii="Arial" w:eastAsia="Times New Roman" w:hAnsi="Arial" w:cs="Arial"/>
        </w:rPr>
        <w:t>Deltagrad</w:t>
      </w:r>
      <w:proofErr w:type="spellEnd"/>
      <w:r w:rsidR="000246FE" w:rsidRPr="00ED651F">
        <w:rPr>
          <w:rFonts w:ascii="Arial" w:eastAsia="Times New Roman" w:hAnsi="Arial" w:cs="Arial"/>
        </w:rPr>
        <w:t xml:space="preserve"> d.o.o. </w:t>
      </w:r>
      <w:r w:rsidRPr="00ED651F">
        <w:rPr>
          <w:rFonts w:ascii="Arial" w:eastAsia="Times New Roman" w:hAnsi="Arial" w:cs="Arial"/>
        </w:rPr>
        <w:t xml:space="preserve">u iznosu </w:t>
      </w:r>
      <w:r w:rsidR="000246FE" w:rsidRPr="00ED651F">
        <w:rPr>
          <w:rFonts w:ascii="Arial" w:eastAsia="Times New Roman" w:hAnsi="Arial" w:cs="Arial"/>
        </w:rPr>
        <w:t>35</w:t>
      </w:r>
      <w:r w:rsidRPr="00ED651F">
        <w:rPr>
          <w:rFonts w:ascii="Arial" w:eastAsia="Times New Roman" w:hAnsi="Arial" w:cs="Arial"/>
        </w:rPr>
        <w:t xml:space="preserve">.000 kn, bez poreza na dodanu vrijednost (43.750,00 kn s PDV-om). </w:t>
      </w:r>
      <w:r w:rsidRPr="00ED651F">
        <w:rPr>
          <w:rFonts w:ascii="Arial" w:eastAsia="Calibri" w:hAnsi="Arial" w:cs="Arial"/>
        </w:rPr>
        <w:t xml:space="preserve">Usluge </w:t>
      </w:r>
      <w:r w:rsidRPr="00ED651F">
        <w:rPr>
          <w:rFonts w:ascii="Arial" w:eastAsia="Calibri" w:hAnsi="Arial" w:cs="Arial"/>
          <w:b/>
        </w:rPr>
        <w:t>koordinatora zaštite na radu</w:t>
      </w:r>
      <w:r w:rsidRPr="00ED651F">
        <w:rPr>
          <w:rFonts w:ascii="Arial" w:eastAsia="Calibri" w:hAnsi="Arial" w:cs="Arial"/>
        </w:rPr>
        <w:t xml:space="preserve"> su utvrđene u iznosu 3.500 kn, mjesečno, bez PDV-a. </w:t>
      </w:r>
    </w:p>
    <w:p w14:paraId="7727C87B" w14:textId="77777777" w:rsidR="007C4B2D" w:rsidRPr="00ED651F" w:rsidRDefault="007C4B2D" w:rsidP="007C4B2D">
      <w:pPr>
        <w:autoSpaceDE w:val="0"/>
        <w:autoSpaceDN w:val="0"/>
        <w:adjustRightInd w:val="0"/>
        <w:spacing w:after="0" w:line="240" w:lineRule="auto"/>
        <w:jc w:val="both"/>
        <w:rPr>
          <w:rFonts w:ascii="Arial" w:eastAsia="Times New Roman" w:hAnsi="Arial" w:cs="Arial"/>
          <w:szCs w:val="20"/>
        </w:rPr>
      </w:pPr>
    </w:p>
    <w:p w14:paraId="4C42FCCF" w14:textId="36287E14" w:rsidR="007C4B2D" w:rsidRPr="00ED651F" w:rsidRDefault="00F33501" w:rsidP="007C4B2D">
      <w:pPr>
        <w:autoSpaceDE w:val="0"/>
        <w:autoSpaceDN w:val="0"/>
        <w:adjustRightInd w:val="0"/>
        <w:spacing w:after="0" w:line="240" w:lineRule="auto"/>
        <w:jc w:val="both"/>
        <w:rPr>
          <w:rFonts w:ascii="Arial" w:eastAsia="Times New Roman" w:hAnsi="Arial" w:cs="Arial"/>
          <w:szCs w:val="20"/>
        </w:rPr>
      </w:pPr>
      <w:r w:rsidRPr="00ED651F">
        <w:rPr>
          <w:rFonts w:ascii="Arial" w:eastAsia="Times New Roman" w:hAnsi="Arial" w:cs="Arial"/>
          <w:szCs w:val="20"/>
        </w:rPr>
        <w:t xml:space="preserve">Gradilište je prijavljeno 2.12.2021. </w:t>
      </w:r>
      <w:r w:rsidR="007C4B2D" w:rsidRPr="00ED651F">
        <w:rPr>
          <w:rFonts w:ascii="Arial" w:eastAsia="Times New Roman" w:hAnsi="Arial" w:cs="Arial"/>
          <w:szCs w:val="20"/>
        </w:rPr>
        <w:t xml:space="preserve">Izvoditelj je uveden u posao te su </w:t>
      </w:r>
      <w:r w:rsidR="007C4B2D" w:rsidRPr="00ED651F">
        <w:rPr>
          <w:rFonts w:ascii="Arial" w:eastAsia="Times New Roman" w:hAnsi="Arial" w:cs="Arial"/>
          <w:b/>
          <w:szCs w:val="20"/>
        </w:rPr>
        <w:t xml:space="preserve">radovi započeli </w:t>
      </w:r>
      <w:r w:rsidRPr="00ED651F">
        <w:rPr>
          <w:rFonts w:ascii="Arial" w:eastAsia="Times New Roman" w:hAnsi="Arial" w:cs="Arial"/>
          <w:b/>
          <w:szCs w:val="20"/>
        </w:rPr>
        <w:t>10.1.2022</w:t>
      </w:r>
      <w:r w:rsidR="007C4B2D" w:rsidRPr="00ED651F">
        <w:rPr>
          <w:rFonts w:ascii="Arial" w:eastAsia="Times New Roman" w:hAnsi="Arial" w:cs="Arial"/>
          <w:b/>
          <w:szCs w:val="20"/>
        </w:rPr>
        <w:t>.</w:t>
      </w:r>
      <w:r w:rsidR="007C4B2D" w:rsidRPr="00ED651F">
        <w:rPr>
          <w:rFonts w:ascii="Arial" w:eastAsia="Times New Roman" w:hAnsi="Arial" w:cs="Arial"/>
          <w:szCs w:val="20"/>
        </w:rPr>
        <w:t xml:space="preserve"> što je upisano u građevinski dnevnik.</w:t>
      </w:r>
    </w:p>
    <w:p w14:paraId="40E98138" w14:textId="77777777" w:rsidR="007C4B2D" w:rsidRPr="003A6EE1" w:rsidRDefault="007C4B2D" w:rsidP="007C4B2D">
      <w:pPr>
        <w:autoSpaceDE w:val="0"/>
        <w:autoSpaceDN w:val="0"/>
        <w:adjustRightInd w:val="0"/>
        <w:spacing w:after="0" w:line="240" w:lineRule="auto"/>
        <w:jc w:val="both"/>
        <w:rPr>
          <w:rFonts w:ascii="Arial" w:eastAsia="Times New Roman" w:hAnsi="Arial" w:cs="Arial"/>
          <w:szCs w:val="20"/>
        </w:rPr>
      </w:pPr>
    </w:p>
    <w:p w14:paraId="590F0A06" w14:textId="59F147C7" w:rsidR="007C4B2D" w:rsidRPr="003A6EE1" w:rsidRDefault="007C4B2D" w:rsidP="007C4B2D">
      <w:pPr>
        <w:autoSpaceDE w:val="0"/>
        <w:autoSpaceDN w:val="0"/>
        <w:adjustRightInd w:val="0"/>
        <w:spacing w:after="0" w:line="240" w:lineRule="auto"/>
        <w:jc w:val="both"/>
        <w:rPr>
          <w:rFonts w:ascii="Arial" w:eastAsia="Times New Roman" w:hAnsi="Arial" w:cs="Arial"/>
          <w:szCs w:val="20"/>
        </w:rPr>
      </w:pPr>
      <w:r w:rsidRPr="003A6EE1">
        <w:rPr>
          <w:rFonts w:ascii="Arial" w:eastAsia="Times New Roman" w:hAnsi="Arial" w:cs="Arial"/>
          <w:szCs w:val="20"/>
        </w:rPr>
        <w:lastRenderedPageBreak/>
        <w:t xml:space="preserve">Izvoditelj je </w:t>
      </w:r>
      <w:r w:rsidR="00314F53" w:rsidRPr="003A6EE1">
        <w:rPr>
          <w:rFonts w:ascii="Arial" w:eastAsia="Times New Roman" w:hAnsi="Arial" w:cs="Arial"/>
          <w:szCs w:val="20"/>
        </w:rPr>
        <w:t xml:space="preserve">do konca </w:t>
      </w:r>
      <w:r w:rsidR="00FE3A3E" w:rsidRPr="003A6EE1">
        <w:rPr>
          <w:rFonts w:ascii="Arial" w:eastAsia="Times New Roman" w:hAnsi="Arial" w:cs="Arial"/>
          <w:szCs w:val="20"/>
        </w:rPr>
        <w:t xml:space="preserve">lipnja </w:t>
      </w:r>
      <w:r w:rsidR="008B2DE5" w:rsidRPr="003A6EE1">
        <w:rPr>
          <w:rFonts w:ascii="Arial" w:eastAsia="Times New Roman" w:hAnsi="Arial" w:cs="Arial"/>
          <w:szCs w:val="20"/>
        </w:rPr>
        <w:t>202</w:t>
      </w:r>
      <w:r w:rsidR="00FE3A3E" w:rsidRPr="003A6EE1">
        <w:rPr>
          <w:rFonts w:ascii="Arial" w:eastAsia="Times New Roman" w:hAnsi="Arial" w:cs="Arial"/>
          <w:szCs w:val="20"/>
        </w:rPr>
        <w:t>3</w:t>
      </w:r>
      <w:r w:rsidR="008B2DE5" w:rsidRPr="003A6EE1">
        <w:rPr>
          <w:rFonts w:ascii="Arial" w:eastAsia="Times New Roman" w:hAnsi="Arial" w:cs="Arial"/>
          <w:szCs w:val="20"/>
        </w:rPr>
        <w:t>.</w:t>
      </w:r>
      <w:r w:rsidR="00314F53" w:rsidRPr="003A6EE1">
        <w:rPr>
          <w:rFonts w:ascii="Arial" w:eastAsia="Times New Roman" w:hAnsi="Arial" w:cs="Arial"/>
          <w:szCs w:val="20"/>
        </w:rPr>
        <w:t xml:space="preserve"> ispostavio </w:t>
      </w:r>
      <w:r w:rsidR="008B2DE5" w:rsidRPr="003A6EE1">
        <w:rPr>
          <w:rFonts w:ascii="Arial" w:eastAsia="Times New Roman" w:hAnsi="Arial" w:cs="Arial"/>
          <w:szCs w:val="20"/>
        </w:rPr>
        <w:t>četiri</w:t>
      </w:r>
      <w:r w:rsidR="00314F53" w:rsidRPr="003A6EE1">
        <w:rPr>
          <w:rFonts w:ascii="Arial" w:eastAsia="Times New Roman" w:hAnsi="Arial" w:cs="Arial"/>
          <w:szCs w:val="20"/>
        </w:rPr>
        <w:t xml:space="preserve"> privremene situacije u ukupnom iznosu </w:t>
      </w:r>
      <w:r w:rsidR="008B2DE5" w:rsidRPr="003A6EE1">
        <w:rPr>
          <w:rFonts w:ascii="Arial" w:eastAsia="Times New Roman" w:hAnsi="Arial" w:cs="Arial"/>
          <w:szCs w:val="20"/>
        </w:rPr>
        <w:t>708.808,10</w:t>
      </w:r>
      <w:r w:rsidRPr="003A6EE1">
        <w:rPr>
          <w:rFonts w:ascii="Arial" w:eastAsia="Times New Roman" w:hAnsi="Arial" w:cs="Arial"/>
          <w:szCs w:val="20"/>
        </w:rPr>
        <w:t xml:space="preserve"> kn</w:t>
      </w:r>
      <w:r w:rsidR="00FE3A3E" w:rsidRPr="003A6EE1">
        <w:rPr>
          <w:rFonts w:ascii="Arial" w:eastAsia="Times New Roman" w:hAnsi="Arial" w:cs="Arial"/>
          <w:szCs w:val="20"/>
        </w:rPr>
        <w:t xml:space="preserve"> (94.075,00 €)</w:t>
      </w:r>
      <w:r w:rsidRPr="003A6EE1">
        <w:rPr>
          <w:rFonts w:ascii="Arial" w:eastAsia="Times New Roman" w:hAnsi="Arial" w:cs="Arial"/>
          <w:szCs w:val="20"/>
        </w:rPr>
        <w:t>, bez poreza na dodanu vrijednost</w:t>
      </w:r>
      <w:r w:rsidR="008B2DE5" w:rsidRPr="003A6EE1">
        <w:rPr>
          <w:rFonts w:ascii="Arial" w:eastAsia="Times New Roman" w:hAnsi="Arial" w:cs="Arial"/>
          <w:szCs w:val="20"/>
        </w:rPr>
        <w:t xml:space="preserve"> (886.010,13 kn s PDV-om)</w:t>
      </w:r>
      <w:r w:rsidR="00FE3A3E" w:rsidRPr="003A6EE1">
        <w:rPr>
          <w:rFonts w:ascii="Arial" w:eastAsia="Times New Roman" w:hAnsi="Arial" w:cs="Arial"/>
          <w:szCs w:val="20"/>
        </w:rPr>
        <w:t xml:space="preserve"> (117.593,75 €)</w:t>
      </w:r>
      <w:r w:rsidRPr="003A6EE1">
        <w:rPr>
          <w:rFonts w:ascii="Arial" w:eastAsia="Times New Roman" w:hAnsi="Arial" w:cs="Arial"/>
          <w:szCs w:val="20"/>
        </w:rPr>
        <w:t xml:space="preserve">. Za obavljanje stručnog nadzora nad izvođenjem radova </w:t>
      </w:r>
      <w:r w:rsidR="00314F53" w:rsidRPr="003A6EE1">
        <w:rPr>
          <w:rFonts w:ascii="Arial" w:eastAsia="Times New Roman" w:hAnsi="Arial" w:cs="Arial"/>
          <w:szCs w:val="20"/>
        </w:rPr>
        <w:t xml:space="preserve">su ispostavljeni računi </w:t>
      </w:r>
      <w:r w:rsidRPr="003A6EE1">
        <w:rPr>
          <w:rFonts w:ascii="Arial" w:eastAsia="Times New Roman" w:hAnsi="Arial" w:cs="Arial"/>
          <w:szCs w:val="20"/>
        </w:rPr>
        <w:t xml:space="preserve">u </w:t>
      </w:r>
      <w:r w:rsidR="00314F53" w:rsidRPr="003A6EE1">
        <w:rPr>
          <w:rFonts w:ascii="Arial" w:eastAsia="Times New Roman" w:hAnsi="Arial" w:cs="Arial"/>
          <w:szCs w:val="20"/>
        </w:rPr>
        <w:t xml:space="preserve">ukupnom </w:t>
      </w:r>
      <w:r w:rsidRPr="003A6EE1">
        <w:rPr>
          <w:rFonts w:ascii="Arial" w:eastAsia="Times New Roman" w:hAnsi="Arial" w:cs="Arial"/>
          <w:szCs w:val="20"/>
        </w:rPr>
        <w:t xml:space="preserve">iznosu </w:t>
      </w:r>
      <w:r w:rsidR="00314F53" w:rsidRPr="003A6EE1">
        <w:rPr>
          <w:rFonts w:ascii="Arial" w:eastAsia="Times New Roman" w:hAnsi="Arial" w:cs="Arial"/>
          <w:szCs w:val="20"/>
        </w:rPr>
        <w:t>5.075</w:t>
      </w:r>
      <w:r w:rsidRPr="003A6EE1">
        <w:rPr>
          <w:rFonts w:ascii="Arial" w:eastAsia="Times New Roman" w:hAnsi="Arial" w:cs="Arial"/>
          <w:szCs w:val="20"/>
        </w:rPr>
        <w:t xml:space="preserve"> kn</w:t>
      </w:r>
      <w:r w:rsidR="00FE3A3E" w:rsidRPr="003A6EE1">
        <w:rPr>
          <w:rFonts w:ascii="Arial" w:eastAsia="Times New Roman" w:hAnsi="Arial" w:cs="Arial"/>
          <w:szCs w:val="20"/>
        </w:rPr>
        <w:t xml:space="preserve"> (673,57 €)</w:t>
      </w:r>
      <w:r w:rsidRPr="003A6EE1">
        <w:rPr>
          <w:rFonts w:ascii="Arial" w:eastAsia="Times New Roman" w:hAnsi="Arial" w:cs="Arial"/>
          <w:szCs w:val="20"/>
        </w:rPr>
        <w:t xml:space="preserve">, bez poreza na dodanu vrijednost. </w:t>
      </w:r>
    </w:p>
    <w:p w14:paraId="2EDC2491" w14:textId="77777777" w:rsidR="008851E8" w:rsidRPr="003A6EE1" w:rsidRDefault="008851E8" w:rsidP="008851E8">
      <w:pPr>
        <w:autoSpaceDE w:val="0"/>
        <w:autoSpaceDN w:val="0"/>
        <w:adjustRightInd w:val="0"/>
        <w:spacing w:after="0" w:line="240" w:lineRule="auto"/>
        <w:jc w:val="both"/>
        <w:rPr>
          <w:rFonts w:ascii="Arial" w:eastAsia="Times New Roman" w:hAnsi="Arial" w:cs="Arial"/>
        </w:rPr>
      </w:pPr>
    </w:p>
    <w:p w14:paraId="14152C8A" w14:textId="030A9CC1" w:rsidR="008851E8" w:rsidRDefault="008851E8" w:rsidP="008851E8">
      <w:pPr>
        <w:autoSpaceDE w:val="0"/>
        <w:autoSpaceDN w:val="0"/>
        <w:adjustRightInd w:val="0"/>
        <w:spacing w:after="0" w:line="240" w:lineRule="auto"/>
        <w:jc w:val="both"/>
        <w:rPr>
          <w:rFonts w:ascii="Arial" w:eastAsia="Times New Roman" w:hAnsi="Arial" w:cs="Arial"/>
        </w:rPr>
      </w:pPr>
      <w:r w:rsidRPr="003A6EE1">
        <w:rPr>
          <w:rFonts w:ascii="Arial" w:eastAsia="Times New Roman" w:hAnsi="Arial" w:cs="Arial"/>
        </w:rPr>
        <w:t xml:space="preserve">Zbog nedostatka radne snage Izvođač je zatražio produljenje roka izvođenja do prosinca 2024. </w:t>
      </w:r>
      <w:r w:rsidR="003A6EE1" w:rsidRPr="003A6EE1">
        <w:rPr>
          <w:rFonts w:ascii="Arial" w:eastAsia="Times New Roman" w:hAnsi="Arial" w:cs="Arial"/>
        </w:rPr>
        <w:t>g</w:t>
      </w:r>
      <w:r w:rsidRPr="003A6EE1">
        <w:rPr>
          <w:rFonts w:ascii="Arial" w:eastAsia="Times New Roman" w:hAnsi="Arial" w:cs="Arial"/>
        </w:rPr>
        <w:t>odine te se trenutno ne odvijaju radovi u navedenoj ulici, a nastavak radova se očekuje poslije ljetne stanke, koncem rujna 2024.</w:t>
      </w:r>
    </w:p>
    <w:p w14:paraId="537552B4" w14:textId="77777777" w:rsidR="003A6EE1" w:rsidRPr="003A6EE1" w:rsidRDefault="003A6EE1" w:rsidP="008851E8">
      <w:pPr>
        <w:autoSpaceDE w:val="0"/>
        <w:autoSpaceDN w:val="0"/>
        <w:adjustRightInd w:val="0"/>
        <w:spacing w:after="0" w:line="240" w:lineRule="auto"/>
        <w:jc w:val="both"/>
        <w:rPr>
          <w:rFonts w:ascii="Arial" w:eastAsia="Times New Roman" w:hAnsi="Arial" w:cs="Arial"/>
        </w:rPr>
      </w:pPr>
    </w:p>
    <w:p w14:paraId="0B5A6195" w14:textId="77D6D569" w:rsidR="008851E8" w:rsidRPr="003A6EE1" w:rsidRDefault="008851E8" w:rsidP="008851E8">
      <w:pPr>
        <w:autoSpaceDE w:val="0"/>
        <w:autoSpaceDN w:val="0"/>
        <w:adjustRightInd w:val="0"/>
        <w:spacing w:after="0" w:line="240" w:lineRule="auto"/>
        <w:jc w:val="both"/>
        <w:rPr>
          <w:rFonts w:ascii="Arial" w:eastAsia="Times New Roman" w:hAnsi="Arial" w:cs="Arial"/>
        </w:rPr>
      </w:pPr>
      <w:r w:rsidRPr="003A6EE1">
        <w:rPr>
          <w:rFonts w:ascii="Arial" w:eastAsia="Times New Roman" w:hAnsi="Arial" w:cs="Arial"/>
        </w:rPr>
        <w:t xml:space="preserve">Izvođač je ugovorenim </w:t>
      </w:r>
      <w:proofErr w:type="spellStart"/>
      <w:r w:rsidRPr="003A6EE1">
        <w:rPr>
          <w:rFonts w:ascii="Arial" w:eastAsia="Times New Roman" w:hAnsi="Arial" w:cs="Arial"/>
        </w:rPr>
        <w:t>anexom</w:t>
      </w:r>
      <w:proofErr w:type="spellEnd"/>
      <w:r w:rsidRPr="003A6EE1">
        <w:rPr>
          <w:rFonts w:ascii="Arial" w:eastAsia="Times New Roman" w:hAnsi="Arial" w:cs="Arial"/>
        </w:rPr>
        <w:t xml:space="preserve"> I. se obavezao navedene radove izvesti do konca 2024 godine</w:t>
      </w:r>
      <w:r w:rsidR="003A6EE1">
        <w:rPr>
          <w:rFonts w:ascii="Arial" w:eastAsia="Times New Roman" w:hAnsi="Arial" w:cs="Arial"/>
        </w:rPr>
        <w:t>.</w:t>
      </w:r>
    </w:p>
    <w:p w14:paraId="3100695D" w14:textId="77777777" w:rsidR="007C4B2D" w:rsidRPr="003A6EE1" w:rsidRDefault="007C4B2D" w:rsidP="007C4B2D">
      <w:pPr>
        <w:autoSpaceDE w:val="0"/>
        <w:autoSpaceDN w:val="0"/>
        <w:adjustRightInd w:val="0"/>
        <w:spacing w:after="0" w:line="240" w:lineRule="auto"/>
        <w:jc w:val="both"/>
        <w:rPr>
          <w:rFonts w:ascii="Arial" w:eastAsia="Times New Roman" w:hAnsi="Arial" w:cs="Arial"/>
        </w:rPr>
      </w:pPr>
    </w:p>
    <w:p w14:paraId="127BE5BA" w14:textId="0D921466" w:rsidR="00B20566" w:rsidRPr="003A6EE1" w:rsidRDefault="00B20566" w:rsidP="00B20566">
      <w:pPr>
        <w:autoSpaceDE w:val="0"/>
        <w:autoSpaceDN w:val="0"/>
        <w:adjustRightInd w:val="0"/>
        <w:spacing w:after="0" w:line="240" w:lineRule="auto"/>
        <w:jc w:val="both"/>
        <w:rPr>
          <w:rFonts w:ascii="Arial" w:eastAsia="Times New Roman" w:hAnsi="Arial" w:cs="Arial"/>
        </w:rPr>
      </w:pPr>
      <w:r w:rsidRPr="003A6EE1">
        <w:rPr>
          <w:rFonts w:ascii="Arial" w:eastAsia="Times New Roman" w:hAnsi="Arial" w:cs="Arial"/>
        </w:rPr>
        <w:t xml:space="preserve">Postotak izvršenosti radova </w:t>
      </w:r>
      <w:r w:rsidR="008B2DE5" w:rsidRPr="003A6EE1">
        <w:rPr>
          <w:rFonts w:ascii="Arial" w:eastAsia="Times New Roman" w:hAnsi="Arial" w:cs="Arial"/>
        </w:rPr>
        <w:t xml:space="preserve">koncem </w:t>
      </w:r>
      <w:r w:rsidR="00314F53" w:rsidRPr="003A6EE1">
        <w:rPr>
          <w:rFonts w:ascii="Arial" w:eastAsia="Times New Roman" w:hAnsi="Arial" w:cs="Arial"/>
          <w:b/>
          <w:bCs/>
        </w:rPr>
        <w:t>202</w:t>
      </w:r>
      <w:r w:rsidR="00FE3A3E" w:rsidRPr="003A6EE1">
        <w:rPr>
          <w:rFonts w:ascii="Arial" w:eastAsia="Times New Roman" w:hAnsi="Arial" w:cs="Arial"/>
          <w:b/>
          <w:bCs/>
        </w:rPr>
        <w:t>3</w:t>
      </w:r>
      <w:r w:rsidR="00314F53" w:rsidRPr="003A6EE1">
        <w:rPr>
          <w:rFonts w:ascii="Arial" w:eastAsia="Times New Roman" w:hAnsi="Arial" w:cs="Arial"/>
          <w:b/>
          <w:bCs/>
        </w:rPr>
        <w:t>.</w:t>
      </w:r>
      <w:r w:rsidR="00314F53" w:rsidRPr="003A6EE1">
        <w:rPr>
          <w:rFonts w:ascii="Arial" w:eastAsia="Times New Roman" w:hAnsi="Arial" w:cs="Arial"/>
        </w:rPr>
        <w:t xml:space="preserve"> je </w:t>
      </w:r>
      <w:r w:rsidR="008B2DE5" w:rsidRPr="003A6EE1">
        <w:rPr>
          <w:rFonts w:ascii="Arial" w:eastAsia="Times New Roman" w:hAnsi="Arial" w:cs="Arial"/>
          <w:b/>
          <w:bCs/>
        </w:rPr>
        <w:t>46</w:t>
      </w:r>
      <w:r w:rsidR="00314F53" w:rsidRPr="003A6EE1">
        <w:rPr>
          <w:rFonts w:ascii="Arial" w:eastAsia="Times New Roman" w:hAnsi="Arial" w:cs="Arial"/>
          <w:b/>
          <w:bCs/>
        </w:rPr>
        <w:t>%</w:t>
      </w:r>
      <w:r w:rsidR="00AD7E6E">
        <w:rPr>
          <w:rFonts w:ascii="Arial" w:eastAsia="Times New Roman" w:hAnsi="Arial" w:cs="Arial"/>
        </w:rPr>
        <w:t xml:space="preserve">, </w:t>
      </w:r>
      <w:bookmarkStart w:id="408" w:name="_Hlk176169079"/>
      <w:r w:rsidR="00AD7E6E">
        <w:rPr>
          <w:rFonts w:ascii="Arial" w:eastAsia="Times New Roman" w:hAnsi="Arial" w:cs="Arial"/>
        </w:rPr>
        <w:t>kao i koncem lipnja 2024.</w:t>
      </w:r>
    </w:p>
    <w:bookmarkEnd w:id="408"/>
    <w:p w14:paraId="647D0517" w14:textId="77777777" w:rsidR="008851E8" w:rsidRPr="005B7050" w:rsidRDefault="008851E8" w:rsidP="008851E8">
      <w:pPr>
        <w:autoSpaceDE w:val="0"/>
        <w:autoSpaceDN w:val="0"/>
        <w:adjustRightInd w:val="0"/>
        <w:spacing w:after="0" w:line="240" w:lineRule="auto"/>
        <w:jc w:val="both"/>
        <w:rPr>
          <w:rFonts w:ascii="Arial" w:eastAsia="Times New Roman" w:hAnsi="Arial" w:cs="Arial"/>
        </w:rPr>
      </w:pPr>
    </w:p>
    <w:p w14:paraId="2C88E286" w14:textId="7AFE2CB5" w:rsidR="00B34FCE" w:rsidRPr="005B7050" w:rsidRDefault="00B34FCE">
      <w:pPr>
        <w:pStyle w:val="Odlomakpopisa"/>
        <w:numPr>
          <w:ilvl w:val="0"/>
          <w:numId w:val="22"/>
        </w:numPr>
        <w:autoSpaceDE w:val="0"/>
        <w:autoSpaceDN w:val="0"/>
        <w:adjustRightInd w:val="0"/>
        <w:rPr>
          <w:rFonts w:ascii="Arial" w:hAnsi="Arial" w:cs="Arial"/>
        </w:rPr>
      </w:pPr>
      <w:r w:rsidRPr="005B7050">
        <w:rPr>
          <w:rFonts w:ascii="Arial" w:hAnsi="Arial" w:cs="Arial"/>
        </w:rPr>
        <w:t xml:space="preserve">Financiranje u razdoblju 2023. </w:t>
      </w:r>
      <w:r w:rsidR="00AD7E6E">
        <w:rPr>
          <w:rFonts w:ascii="Arial" w:hAnsi="Arial" w:cs="Arial"/>
        </w:rPr>
        <w:t>i 2024.</w:t>
      </w:r>
    </w:p>
    <w:p w14:paraId="6BC67A4F" w14:textId="7844FFCF" w:rsidR="00FE3A3E" w:rsidRPr="005B7050" w:rsidRDefault="00FE3A3E" w:rsidP="00390542">
      <w:pPr>
        <w:autoSpaceDE w:val="0"/>
        <w:autoSpaceDN w:val="0"/>
        <w:adjustRightInd w:val="0"/>
        <w:spacing w:after="0" w:line="240" w:lineRule="auto"/>
        <w:jc w:val="both"/>
        <w:rPr>
          <w:rFonts w:ascii="Arial" w:eastAsia="Times New Roman" w:hAnsi="Arial" w:cs="Arial"/>
          <w:szCs w:val="20"/>
        </w:rPr>
      </w:pPr>
    </w:p>
    <w:p w14:paraId="5A8146C2" w14:textId="488AAF78" w:rsidR="00B34FCE" w:rsidRPr="005B7050" w:rsidRDefault="00B34FCE" w:rsidP="00B34FCE">
      <w:pPr>
        <w:autoSpaceDE w:val="0"/>
        <w:autoSpaceDN w:val="0"/>
        <w:adjustRightInd w:val="0"/>
        <w:spacing w:after="0" w:line="240" w:lineRule="auto"/>
        <w:jc w:val="both"/>
        <w:rPr>
          <w:rFonts w:ascii="Arial" w:eastAsia="Times New Roman" w:hAnsi="Arial" w:cs="Arial"/>
        </w:rPr>
      </w:pPr>
      <w:r w:rsidRPr="005B7050">
        <w:rPr>
          <w:rFonts w:ascii="Arial" w:eastAsia="Times New Roman" w:hAnsi="Arial" w:cs="Arial"/>
        </w:rPr>
        <w:t xml:space="preserve">Konavosko komunalno društvo d.o.o. je dana 21.7.2023. s Ministarstvom gospodarstva i održivog razvoja, te Hrvatskim vodama (provedbeno tijelo) zaključilo </w:t>
      </w:r>
      <w:r w:rsidR="0090733E" w:rsidRPr="005B7050">
        <w:rPr>
          <w:rFonts w:ascii="Arial" w:eastAsia="Times New Roman" w:hAnsi="Arial" w:cs="Arial"/>
        </w:rPr>
        <w:t xml:space="preserve">Ugovor o sufinanciranju projekta, te </w:t>
      </w:r>
      <w:r w:rsidRPr="005B7050">
        <w:rPr>
          <w:rFonts w:ascii="Arial" w:eastAsia="Times New Roman" w:hAnsi="Arial" w:cs="Arial"/>
        </w:rPr>
        <w:t xml:space="preserve">ugovor o dodjeli bespovratnih sredstava za projekte koji se financiranju iz nacionalnog plana za oporavak i otpornost 2021.-2026. Ugovorena je provedba </w:t>
      </w:r>
      <w:r w:rsidRPr="005B7050">
        <w:rPr>
          <w:rFonts w:ascii="Arial" w:eastAsia="Times New Roman" w:hAnsi="Arial" w:cs="Arial"/>
          <w:b/>
          <w:bCs/>
        </w:rPr>
        <w:t xml:space="preserve">projekta pod nazivom „Dogradnja kanalizacijske mreže u ulicama Frana </w:t>
      </w:r>
      <w:proofErr w:type="spellStart"/>
      <w:r w:rsidRPr="005B7050">
        <w:rPr>
          <w:rFonts w:ascii="Arial" w:eastAsia="Times New Roman" w:hAnsi="Arial" w:cs="Arial"/>
          <w:b/>
          <w:bCs/>
        </w:rPr>
        <w:t>Laureana</w:t>
      </w:r>
      <w:proofErr w:type="spellEnd"/>
      <w:r w:rsidRPr="005B7050">
        <w:rPr>
          <w:rFonts w:ascii="Arial" w:eastAsia="Times New Roman" w:hAnsi="Arial" w:cs="Arial"/>
          <w:b/>
          <w:bCs/>
        </w:rPr>
        <w:t xml:space="preserve"> i Jurja Dalmatinca, te u ulici S.S. Kranjčevića u Cavtatu“</w:t>
      </w:r>
      <w:r w:rsidRPr="005B7050">
        <w:rPr>
          <w:rFonts w:ascii="Arial" w:eastAsia="Times New Roman" w:hAnsi="Arial" w:cs="Arial"/>
        </w:rPr>
        <w:t>. Ukupna vrijednost projekta je 1.406.408,11 € (10.596.581,90 kn) od čega prihvatljivi troškovi projekta iznose 1.125.126,49 € (8.477.265,54 kn)</w:t>
      </w:r>
      <w:r w:rsidR="0090733E" w:rsidRPr="005B7050">
        <w:rPr>
          <w:rFonts w:ascii="Arial" w:eastAsia="Times New Roman" w:hAnsi="Arial" w:cs="Arial"/>
        </w:rPr>
        <w:t xml:space="preserve">. Iz Nacionalnog programa otpornosti i oporavka sufinancirati će se 80% ili 900.101,19 € (6.781.812,42 kn), dok 20% sredstava za sufinanciranje prihvatljivih troškova iznosi 225.025,30 € (od čega će 112.512,65 € doznačiti Hrvatske vode). </w:t>
      </w:r>
    </w:p>
    <w:p w14:paraId="4BBF2742" w14:textId="77777777" w:rsidR="00FE3A3E" w:rsidRPr="005B7050" w:rsidRDefault="00FE3A3E" w:rsidP="00390542">
      <w:pPr>
        <w:autoSpaceDE w:val="0"/>
        <w:autoSpaceDN w:val="0"/>
        <w:adjustRightInd w:val="0"/>
        <w:spacing w:after="0" w:line="240" w:lineRule="auto"/>
        <w:jc w:val="both"/>
        <w:rPr>
          <w:rFonts w:ascii="Arial" w:eastAsia="Times New Roman" w:hAnsi="Arial" w:cs="Arial"/>
          <w:szCs w:val="20"/>
        </w:rPr>
      </w:pPr>
    </w:p>
    <w:p w14:paraId="0EC31BEB" w14:textId="77777777" w:rsidR="00AD7E6E" w:rsidRPr="00C004B5" w:rsidRDefault="00AD7E6E" w:rsidP="00AD7E6E">
      <w:pPr>
        <w:autoSpaceDE w:val="0"/>
        <w:autoSpaceDN w:val="0"/>
        <w:adjustRightInd w:val="0"/>
        <w:spacing w:after="0" w:line="240" w:lineRule="auto"/>
        <w:jc w:val="both"/>
        <w:rPr>
          <w:rFonts w:ascii="Arial" w:eastAsia="Times New Roman" w:hAnsi="Arial" w:cs="Arial"/>
          <w:szCs w:val="20"/>
        </w:rPr>
      </w:pPr>
      <w:r w:rsidRPr="00C004B5">
        <w:rPr>
          <w:rFonts w:ascii="Arial" w:eastAsia="Times New Roman" w:hAnsi="Arial" w:cs="Arial"/>
          <w:szCs w:val="20"/>
        </w:rPr>
        <w:t>U 2024. nije bilo sufinanciranja.</w:t>
      </w:r>
    </w:p>
    <w:p w14:paraId="777CEDFE" w14:textId="77777777" w:rsidR="00AD7E6E" w:rsidRPr="009B557B" w:rsidRDefault="00AD7E6E" w:rsidP="00390542">
      <w:pPr>
        <w:autoSpaceDE w:val="0"/>
        <w:autoSpaceDN w:val="0"/>
        <w:adjustRightInd w:val="0"/>
        <w:spacing w:after="0" w:line="240" w:lineRule="auto"/>
        <w:jc w:val="both"/>
        <w:rPr>
          <w:rFonts w:ascii="Arial" w:eastAsia="Times New Roman" w:hAnsi="Arial" w:cs="Arial"/>
          <w:szCs w:val="20"/>
        </w:rPr>
      </w:pPr>
    </w:p>
    <w:p w14:paraId="5F30693E" w14:textId="1B4C88AC" w:rsidR="002E41AF" w:rsidRPr="009B557B" w:rsidRDefault="002E41AF" w:rsidP="002E41A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9B557B">
        <w:rPr>
          <w:rFonts w:ascii="Arial" w:eastAsia="Times New Roman" w:hAnsi="Arial" w:cs="Arial"/>
          <w:b/>
        </w:rPr>
        <w:t>K209428: Izgradnja kanalizacije Ulica Silvija Strahimira Kranjčevića. Cavtat</w:t>
      </w:r>
    </w:p>
    <w:p w14:paraId="5F426A08" w14:textId="77777777" w:rsidR="002E41AF" w:rsidRPr="009B557B" w:rsidRDefault="002E41AF" w:rsidP="002E41AF">
      <w:pPr>
        <w:autoSpaceDE w:val="0"/>
        <w:autoSpaceDN w:val="0"/>
        <w:adjustRightInd w:val="0"/>
        <w:spacing w:after="0" w:line="240" w:lineRule="auto"/>
        <w:jc w:val="both"/>
        <w:rPr>
          <w:rFonts w:ascii="Arial" w:eastAsia="Times New Roman" w:hAnsi="Arial" w:cs="Arial"/>
        </w:rPr>
      </w:pPr>
    </w:p>
    <w:p w14:paraId="70EFAB8A" w14:textId="03B92570" w:rsidR="002E41AF" w:rsidRPr="009B557B" w:rsidRDefault="002E41AF" w:rsidP="002E41AF">
      <w:pPr>
        <w:autoSpaceDE w:val="0"/>
        <w:autoSpaceDN w:val="0"/>
        <w:adjustRightInd w:val="0"/>
        <w:spacing w:after="0" w:line="240" w:lineRule="auto"/>
        <w:jc w:val="both"/>
        <w:rPr>
          <w:rFonts w:ascii="Arial" w:eastAsia="Times New Roman" w:hAnsi="Arial" w:cs="Arial"/>
        </w:rPr>
      </w:pPr>
      <w:r w:rsidRPr="009B557B">
        <w:rPr>
          <w:rFonts w:ascii="Arial" w:eastAsia="Times New Roman" w:hAnsi="Arial" w:cs="Arial"/>
        </w:rPr>
        <w:t xml:space="preserve">Planirani nositelj projekta je društvo u vlasništvu Općine, Konavosko komunalno društvo d.o.o. Međutim, navedeno bi se sufinanciralo iz sredstava javnog isporučitelja (Konavosko komunalno društvo d.o.o.), sufinanciranjem Hrvatskih voda, te korištenjem sredstava Europske unije. </w:t>
      </w:r>
    </w:p>
    <w:p w14:paraId="2493FC3C" w14:textId="77777777" w:rsidR="002E41AF" w:rsidRPr="009B557B" w:rsidRDefault="002E41AF" w:rsidP="002E41AF">
      <w:pPr>
        <w:autoSpaceDE w:val="0"/>
        <w:autoSpaceDN w:val="0"/>
        <w:adjustRightInd w:val="0"/>
        <w:spacing w:after="0" w:line="240" w:lineRule="auto"/>
        <w:jc w:val="both"/>
        <w:rPr>
          <w:rFonts w:ascii="Arial" w:eastAsia="Times New Roman" w:hAnsi="Arial" w:cs="Arial"/>
        </w:rPr>
      </w:pPr>
    </w:p>
    <w:p w14:paraId="5C40582C" w14:textId="77777777" w:rsidR="002E41AF" w:rsidRPr="009B557B" w:rsidRDefault="002E41AF" w:rsidP="002E41AF">
      <w:pPr>
        <w:autoSpaceDE w:val="0"/>
        <w:autoSpaceDN w:val="0"/>
        <w:adjustRightInd w:val="0"/>
        <w:spacing w:after="0" w:line="240" w:lineRule="auto"/>
        <w:jc w:val="both"/>
        <w:rPr>
          <w:rFonts w:ascii="Arial" w:eastAsia="Times New Roman" w:hAnsi="Arial" w:cs="Arial"/>
        </w:rPr>
      </w:pPr>
      <w:r w:rsidRPr="009B557B">
        <w:rPr>
          <w:rFonts w:ascii="Arial" w:eastAsia="Times New Roman" w:hAnsi="Arial" w:cs="Arial"/>
        </w:rPr>
        <w:t>Dubrovačko-neretvanska županija, Upravni odjel za prostorno uređenje i gradnju izdalo je:</w:t>
      </w:r>
    </w:p>
    <w:p w14:paraId="44D25DA2" w14:textId="77777777" w:rsidR="002E41AF" w:rsidRPr="009B557B" w:rsidRDefault="002E41AF">
      <w:pPr>
        <w:numPr>
          <w:ilvl w:val="0"/>
          <w:numId w:val="5"/>
        </w:numPr>
        <w:autoSpaceDE w:val="0"/>
        <w:autoSpaceDN w:val="0"/>
        <w:adjustRightInd w:val="0"/>
        <w:spacing w:after="0" w:line="240" w:lineRule="auto"/>
        <w:jc w:val="both"/>
        <w:rPr>
          <w:rFonts w:ascii="Arial" w:eastAsia="Times New Roman" w:hAnsi="Arial" w:cs="Arial"/>
        </w:rPr>
      </w:pPr>
      <w:r w:rsidRPr="009B557B">
        <w:rPr>
          <w:rFonts w:ascii="Arial" w:eastAsia="Times New Roman" w:hAnsi="Arial" w:cs="Arial"/>
          <w:b/>
          <w:u w:val="single"/>
        </w:rPr>
        <w:t>Građevinska dozvola</w:t>
      </w:r>
      <w:r w:rsidRPr="009B557B">
        <w:rPr>
          <w:rFonts w:ascii="Arial" w:eastAsia="Times New Roman" w:hAnsi="Arial" w:cs="Arial"/>
        </w:rPr>
        <w:t xml:space="preserve"> za ulicu S.S. Kranjčevića; KLASA: UP/I-361-03/18-01/000080; URBROJ:2117/1-23/1-6-18-0008, Dubrovnik, 12.04.2018. (PRAVOMOĆNA 23.svibnja 2018.). </w:t>
      </w:r>
    </w:p>
    <w:p w14:paraId="6B79D595" w14:textId="21C85F3E" w:rsidR="002E41AF" w:rsidRPr="009B557B" w:rsidRDefault="002E41AF" w:rsidP="002E41AF">
      <w:pPr>
        <w:autoSpaceDE w:val="0"/>
        <w:autoSpaceDN w:val="0"/>
        <w:adjustRightInd w:val="0"/>
        <w:spacing w:after="0" w:line="240" w:lineRule="auto"/>
        <w:ind w:left="720"/>
        <w:jc w:val="both"/>
        <w:rPr>
          <w:rFonts w:ascii="Arial" w:eastAsia="Times New Roman" w:hAnsi="Arial" w:cs="Arial"/>
        </w:rPr>
      </w:pPr>
      <w:bookmarkStart w:id="409" w:name="_Hlk144383946"/>
      <w:r w:rsidRPr="009B557B">
        <w:rPr>
          <w:rFonts w:ascii="Arial" w:eastAsia="Times New Roman" w:hAnsi="Arial" w:cs="Arial"/>
        </w:rPr>
        <w:t>Za produženje važenja građevinske dozvole ispostavljeno je rješenje KLASA: UP/I-361-03/21-01/000083; URBROJ:2117/1-23/6-1-21-0004 o</w:t>
      </w:r>
      <w:r w:rsidR="00AD20A1" w:rsidRPr="009B557B">
        <w:rPr>
          <w:rFonts w:ascii="Arial" w:eastAsia="Times New Roman" w:hAnsi="Arial" w:cs="Arial"/>
        </w:rPr>
        <w:t>d</w:t>
      </w:r>
      <w:r w:rsidRPr="009B557B">
        <w:rPr>
          <w:rFonts w:ascii="Arial" w:eastAsia="Times New Roman" w:hAnsi="Arial" w:cs="Arial"/>
        </w:rPr>
        <w:t xml:space="preserve"> 16.3.2021.</w:t>
      </w:r>
    </w:p>
    <w:bookmarkEnd w:id="409"/>
    <w:p w14:paraId="45051BFB" w14:textId="77777777" w:rsidR="00B24DCA" w:rsidRPr="009B557B" w:rsidRDefault="00B24DCA" w:rsidP="00B24DCA">
      <w:pPr>
        <w:autoSpaceDE w:val="0"/>
        <w:autoSpaceDN w:val="0"/>
        <w:adjustRightInd w:val="0"/>
        <w:spacing w:after="0" w:line="240" w:lineRule="auto"/>
        <w:jc w:val="both"/>
        <w:rPr>
          <w:rFonts w:ascii="Arial" w:eastAsia="Times New Roman" w:hAnsi="Arial" w:cs="Arial"/>
        </w:rPr>
      </w:pPr>
    </w:p>
    <w:p w14:paraId="700F4379" w14:textId="335712A0" w:rsidR="00B24DCA" w:rsidRPr="00ED651F" w:rsidRDefault="00B24DCA" w:rsidP="00B24DCA">
      <w:pPr>
        <w:autoSpaceDE w:val="0"/>
        <w:autoSpaceDN w:val="0"/>
        <w:adjustRightInd w:val="0"/>
        <w:spacing w:after="0" w:line="240" w:lineRule="auto"/>
        <w:jc w:val="both"/>
        <w:rPr>
          <w:rFonts w:ascii="Arial" w:eastAsia="Times New Roman" w:hAnsi="Arial" w:cs="Arial"/>
          <w:szCs w:val="20"/>
        </w:rPr>
      </w:pPr>
      <w:r w:rsidRPr="009B557B">
        <w:rPr>
          <w:rFonts w:ascii="Arial" w:eastAsia="Times New Roman" w:hAnsi="Arial" w:cs="Arial"/>
          <w:szCs w:val="20"/>
        </w:rPr>
        <w:t>Nakon provedenog postupka javne nabave, komunalno društvo je 15.1.2024. zaključilo sa zajednicom ponuditelja (</w:t>
      </w:r>
      <w:r w:rsidRPr="009B557B">
        <w:rPr>
          <w:rFonts w:ascii="Arial" w:eastAsia="Times New Roman" w:hAnsi="Arial" w:cs="Arial"/>
        </w:rPr>
        <w:t xml:space="preserve">Texo gradnja d.o.o. i Dubrovnik </w:t>
      </w:r>
      <w:r>
        <w:rPr>
          <w:rFonts w:ascii="Arial" w:eastAsia="Times New Roman" w:hAnsi="Arial" w:cs="Arial"/>
        </w:rPr>
        <w:t>ceste d.d.</w:t>
      </w:r>
      <w:r w:rsidRPr="00ED651F">
        <w:rPr>
          <w:rFonts w:ascii="Arial" w:eastAsia="Times New Roman" w:hAnsi="Arial" w:cs="Arial"/>
        </w:rPr>
        <w:t xml:space="preserve">) </w:t>
      </w:r>
      <w:r w:rsidRPr="00ED651F">
        <w:rPr>
          <w:rFonts w:ascii="Arial" w:eastAsia="Times New Roman" w:hAnsi="Arial" w:cs="Arial"/>
          <w:b/>
          <w:szCs w:val="20"/>
        </w:rPr>
        <w:t xml:space="preserve">Ugovor o izvođenju radova na </w:t>
      </w:r>
      <w:r>
        <w:rPr>
          <w:rFonts w:ascii="Arial" w:eastAsia="Times New Roman" w:hAnsi="Arial" w:cs="Arial"/>
          <w:b/>
          <w:szCs w:val="20"/>
        </w:rPr>
        <w:t>dogradnji kanalizacijskog sustava Cavtata – izgradnja kanalizacije u ulici Silvija Strahimira Kranjčevića</w:t>
      </w:r>
      <w:r w:rsidRPr="00ED651F">
        <w:rPr>
          <w:rFonts w:ascii="Arial" w:eastAsia="Times New Roman" w:hAnsi="Arial" w:cs="Arial"/>
          <w:b/>
          <w:szCs w:val="20"/>
        </w:rPr>
        <w:t xml:space="preserve"> u Cavtatu u i</w:t>
      </w:r>
      <w:r w:rsidRPr="00ED651F">
        <w:rPr>
          <w:rFonts w:ascii="Arial" w:eastAsia="Times New Roman" w:hAnsi="Arial" w:cs="Arial"/>
          <w:szCs w:val="20"/>
        </w:rPr>
        <w:t xml:space="preserve">znosu </w:t>
      </w:r>
      <w:r>
        <w:rPr>
          <w:rFonts w:ascii="Arial" w:eastAsia="Times New Roman" w:hAnsi="Arial" w:cs="Arial"/>
          <w:szCs w:val="20"/>
        </w:rPr>
        <w:t>649.024,87 €</w:t>
      </w:r>
      <w:r w:rsidRPr="00ED651F">
        <w:rPr>
          <w:rFonts w:ascii="Arial" w:eastAsia="Times New Roman" w:hAnsi="Arial" w:cs="Arial"/>
          <w:szCs w:val="20"/>
        </w:rPr>
        <w:t xml:space="preserve">, bez poreza na dodanu vrijednost odnosno </w:t>
      </w:r>
      <w:r>
        <w:rPr>
          <w:rFonts w:ascii="Arial" w:eastAsia="Times New Roman" w:hAnsi="Arial" w:cs="Arial"/>
          <w:szCs w:val="20"/>
        </w:rPr>
        <w:t>811.281,09 €</w:t>
      </w:r>
      <w:r w:rsidRPr="00ED651F">
        <w:rPr>
          <w:rFonts w:ascii="Arial" w:eastAsia="Times New Roman" w:hAnsi="Arial" w:cs="Arial"/>
          <w:szCs w:val="20"/>
        </w:rPr>
        <w:t xml:space="preserve"> s PDV-om.</w:t>
      </w:r>
    </w:p>
    <w:p w14:paraId="149C6A40" w14:textId="77777777" w:rsidR="00B24DCA" w:rsidRPr="00ED651F" w:rsidRDefault="00B24DCA" w:rsidP="00B24DCA">
      <w:pPr>
        <w:autoSpaceDE w:val="0"/>
        <w:autoSpaceDN w:val="0"/>
        <w:adjustRightInd w:val="0"/>
        <w:spacing w:after="0" w:line="240" w:lineRule="auto"/>
        <w:jc w:val="both"/>
        <w:rPr>
          <w:rFonts w:ascii="Arial" w:eastAsia="Times New Roman" w:hAnsi="Arial" w:cs="Arial"/>
        </w:rPr>
      </w:pPr>
    </w:p>
    <w:p w14:paraId="4FA4E54D" w14:textId="706F8DBC" w:rsidR="00B24DCA" w:rsidRPr="00ED651F" w:rsidRDefault="00B24DCA" w:rsidP="00B24DCA">
      <w:pPr>
        <w:autoSpaceDE w:val="0"/>
        <w:autoSpaceDN w:val="0"/>
        <w:adjustRightInd w:val="0"/>
        <w:spacing w:after="0" w:line="240" w:lineRule="auto"/>
        <w:jc w:val="both"/>
        <w:rPr>
          <w:rFonts w:ascii="Arial" w:eastAsia="Times New Roman" w:hAnsi="Arial" w:cs="Arial"/>
        </w:rPr>
      </w:pPr>
      <w:r w:rsidRPr="00ED651F">
        <w:rPr>
          <w:rFonts w:ascii="Arial" w:eastAsia="Times New Roman" w:hAnsi="Arial" w:cs="Arial"/>
        </w:rPr>
        <w:lastRenderedPageBreak/>
        <w:t xml:space="preserve">Ugovoreno je izvođenje radova unutar 24 mjeseca, s time da je izvođač obvezan usuglasiti dinamiku izvođenja radova sukladno mogućnostima bez dodatnih troškova neovisno dolazi li do privremenog prekida radova. Ukupna cijena radova je fiksna i nepromjenljiva s bilo koje osnove. Jamstvo za uredno ispunjenje ugovora je bankarska garancija plativa na prvi poziv i bez prigovora u iznosu 10% ugovorene cijene bez PDV-a. Izvođač jamči i osigurava da na građevini neće nastati nikakvi nedostaci u petogodišnjem roku od trenutka zapisničke primopredaje građevine. Za solidnost sanacije postojećih konstrukcija i solidnost novoizgrađene građevine daje se jamstveni rok 10 godina. Za ugrađeni materijal izvođač daje naručitelju jamstvo prema uputama proizvođača tog materijala, ali ne manje od dvije godine a koje se dokazuje jamstvenim listom proizvođača. Izvođač je obvezan društvu (naručitelju) dostaviti jamstvo za otklanjanje nedostataka u jamstvenom roku na period od pet godina u obliku bankarske garancije na iznos od 5% ugovorenog iznosa PDV-a. Kazna za svaki dan kašnjenja u izvođenju radove prema detaljnom dinamičkom planu je </w:t>
      </w:r>
      <w:r>
        <w:rPr>
          <w:rFonts w:ascii="Arial" w:eastAsia="Times New Roman" w:hAnsi="Arial" w:cs="Arial"/>
        </w:rPr>
        <w:t>2</w:t>
      </w:r>
      <w:r w:rsidRPr="00ED651F">
        <w:rPr>
          <w:rFonts w:ascii="Arial" w:eastAsia="Times New Roman" w:hAnsi="Arial" w:cs="Arial"/>
        </w:rPr>
        <w:t xml:space="preserve"> promila s time da je maksimalni iznos ugovorene kazne ne može prijeći 10% ugovorene vrijednosti radova s PDV-om.</w:t>
      </w:r>
    </w:p>
    <w:p w14:paraId="03FDA2D4" w14:textId="02B64F47" w:rsidR="00B24DCA" w:rsidRPr="00ED651F" w:rsidRDefault="00B24DCA" w:rsidP="00B24DCA">
      <w:pPr>
        <w:autoSpaceDE w:val="0"/>
        <w:autoSpaceDN w:val="0"/>
        <w:adjustRightInd w:val="0"/>
        <w:spacing w:after="0" w:line="240" w:lineRule="auto"/>
        <w:jc w:val="both"/>
        <w:rPr>
          <w:rFonts w:ascii="Arial" w:eastAsia="Calibri" w:hAnsi="Arial" w:cs="Arial"/>
        </w:rPr>
      </w:pPr>
      <w:r w:rsidRPr="00ED651F">
        <w:rPr>
          <w:rFonts w:ascii="Arial" w:eastAsia="Times New Roman" w:hAnsi="Arial" w:cs="Arial"/>
        </w:rPr>
        <w:t xml:space="preserve">Prema ugovoru od </w:t>
      </w:r>
      <w:r>
        <w:rPr>
          <w:rFonts w:ascii="Arial" w:eastAsia="Times New Roman" w:hAnsi="Arial" w:cs="Arial"/>
        </w:rPr>
        <w:t>12</w:t>
      </w:r>
      <w:r w:rsidRPr="00ED651F">
        <w:rPr>
          <w:rFonts w:ascii="Arial" w:eastAsia="Times New Roman" w:hAnsi="Arial" w:cs="Arial"/>
        </w:rPr>
        <w:t xml:space="preserve">. </w:t>
      </w:r>
      <w:r>
        <w:rPr>
          <w:rFonts w:ascii="Arial" w:eastAsia="Times New Roman" w:hAnsi="Arial" w:cs="Arial"/>
        </w:rPr>
        <w:t>siječnja</w:t>
      </w:r>
      <w:r w:rsidRPr="00ED651F">
        <w:rPr>
          <w:rFonts w:ascii="Arial" w:eastAsia="Times New Roman" w:hAnsi="Arial" w:cs="Arial"/>
        </w:rPr>
        <w:t xml:space="preserve"> 202</w:t>
      </w:r>
      <w:r>
        <w:rPr>
          <w:rFonts w:ascii="Arial" w:eastAsia="Times New Roman" w:hAnsi="Arial" w:cs="Arial"/>
        </w:rPr>
        <w:t>4</w:t>
      </w:r>
      <w:r w:rsidRPr="00ED651F">
        <w:rPr>
          <w:rFonts w:ascii="Arial" w:eastAsia="Times New Roman" w:hAnsi="Arial" w:cs="Arial"/>
        </w:rPr>
        <w:t xml:space="preserve">. </w:t>
      </w:r>
      <w:r w:rsidRPr="00ED651F">
        <w:rPr>
          <w:rFonts w:ascii="Arial" w:eastAsia="Times New Roman" w:hAnsi="Arial" w:cs="Arial"/>
          <w:b/>
        </w:rPr>
        <w:t xml:space="preserve">stručni i obračunski nadzor nad izvođenjem radova </w:t>
      </w:r>
      <w:r w:rsidRPr="00ED651F">
        <w:rPr>
          <w:rFonts w:ascii="Arial" w:eastAsia="Times New Roman" w:hAnsi="Arial" w:cs="Arial"/>
        </w:rPr>
        <w:t xml:space="preserve">je </w:t>
      </w:r>
      <w:r>
        <w:rPr>
          <w:rFonts w:ascii="Arial" w:eastAsia="Times New Roman" w:hAnsi="Arial" w:cs="Arial"/>
        </w:rPr>
        <w:t xml:space="preserve">Astra </w:t>
      </w:r>
      <w:proofErr w:type="spellStart"/>
      <w:r>
        <w:rPr>
          <w:rFonts w:ascii="Arial" w:eastAsia="Times New Roman" w:hAnsi="Arial" w:cs="Arial"/>
        </w:rPr>
        <w:t>international</w:t>
      </w:r>
      <w:proofErr w:type="spellEnd"/>
      <w:r>
        <w:rPr>
          <w:rFonts w:ascii="Arial" w:eastAsia="Times New Roman" w:hAnsi="Arial" w:cs="Arial"/>
        </w:rPr>
        <w:t xml:space="preserve"> građenje i projektiranje </w:t>
      </w:r>
      <w:r w:rsidRPr="00ED651F">
        <w:rPr>
          <w:rFonts w:ascii="Arial" w:eastAsia="Times New Roman" w:hAnsi="Arial" w:cs="Arial"/>
        </w:rPr>
        <w:t xml:space="preserve">d.o.o. u iznosu </w:t>
      </w:r>
      <w:r>
        <w:rPr>
          <w:rFonts w:ascii="Arial" w:eastAsia="Times New Roman" w:hAnsi="Arial" w:cs="Arial"/>
        </w:rPr>
        <w:t>19.080 €</w:t>
      </w:r>
      <w:r w:rsidRPr="00ED651F">
        <w:rPr>
          <w:rFonts w:ascii="Arial" w:eastAsia="Times New Roman" w:hAnsi="Arial" w:cs="Arial"/>
        </w:rPr>
        <w:t>, bez poreza na dodanu vrijednost (</w:t>
      </w:r>
      <w:r>
        <w:rPr>
          <w:rFonts w:ascii="Arial" w:eastAsia="Times New Roman" w:hAnsi="Arial" w:cs="Arial"/>
        </w:rPr>
        <w:t>23.850 €</w:t>
      </w:r>
      <w:r w:rsidRPr="00ED651F">
        <w:rPr>
          <w:rFonts w:ascii="Arial" w:eastAsia="Times New Roman" w:hAnsi="Arial" w:cs="Arial"/>
        </w:rPr>
        <w:t xml:space="preserve"> s PDV-om). </w:t>
      </w:r>
    </w:p>
    <w:p w14:paraId="345C490D" w14:textId="77777777" w:rsidR="00B24DCA" w:rsidRPr="00ED651F" w:rsidRDefault="00B24DCA" w:rsidP="00B24DCA">
      <w:pPr>
        <w:autoSpaceDE w:val="0"/>
        <w:autoSpaceDN w:val="0"/>
        <w:adjustRightInd w:val="0"/>
        <w:spacing w:after="0" w:line="240" w:lineRule="auto"/>
        <w:jc w:val="both"/>
        <w:rPr>
          <w:rFonts w:ascii="Arial" w:eastAsia="Times New Roman" w:hAnsi="Arial" w:cs="Arial"/>
          <w:szCs w:val="20"/>
        </w:rPr>
      </w:pPr>
    </w:p>
    <w:p w14:paraId="481720A7" w14:textId="4811A1BD" w:rsidR="00B91FC9" w:rsidRPr="005B7839" w:rsidRDefault="00B24DCA" w:rsidP="00390542">
      <w:pPr>
        <w:autoSpaceDE w:val="0"/>
        <w:autoSpaceDN w:val="0"/>
        <w:adjustRightInd w:val="0"/>
        <w:spacing w:after="0" w:line="240" w:lineRule="auto"/>
        <w:jc w:val="both"/>
        <w:rPr>
          <w:rFonts w:ascii="Arial" w:eastAsia="Times New Roman" w:hAnsi="Arial" w:cs="Arial"/>
          <w:szCs w:val="20"/>
        </w:rPr>
      </w:pPr>
      <w:r w:rsidRPr="00ED651F">
        <w:rPr>
          <w:rFonts w:ascii="Arial" w:eastAsia="Times New Roman" w:hAnsi="Arial" w:cs="Arial"/>
          <w:szCs w:val="20"/>
        </w:rPr>
        <w:t xml:space="preserve">Izvoditelj je uveden u posao te su </w:t>
      </w:r>
      <w:r w:rsidRPr="00ED651F">
        <w:rPr>
          <w:rFonts w:ascii="Arial" w:eastAsia="Times New Roman" w:hAnsi="Arial" w:cs="Arial"/>
          <w:b/>
          <w:szCs w:val="20"/>
        </w:rPr>
        <w:t xml:space="preserve">radovi započeli </w:t>
      </w:r>
      <w:r>
        <w:rPr>
          <w:rFonts w:ascii="Arial" w:eastAsia="Times New Roman" w:hAnsi="Arial" w:cs="Arial"/>
          <w:b/>
          <w:szCs w:val="20"/>
        </w:rPr>
        <w:t>u siječnju 2024.</w:t>
      </w:r>
    </w:p>
    <w:p w14:paraId="501D507B" w14:textId="2CAD3C7C" w:rsidR="00B24DCA" w:rsidRPr="003A6EE1" w:rsidRDefault="00B24DCA" w:rsidP="00B24DCA">
      <w:pPr>
        <w:autoSpaceDE w:val="0"/>
        <w:autoSpaceDN w:val="0"/>
        <w:adjustRightInd w:val="0"/>
        <w:spacing w:after="0" w:line="240" w:lineRule="auto"/>
        <w:jc w:val="both"/>
        <w:rPr>
          <w:rFonts w:ascii="Arial" w:eastAsia="Times New Roman" w:hAnsi="Arial" w:cs="Arial"/>
          <w:szCs w:val="20"/>
        </w:rPr>
      </w:pPr>
      <w:r w:rsidRPr="003A6EE1">
        <w:rPr>
          <w:rFonts w:ascii="Arial" w:eastAsia="Times New Roman" w:hAnsi="Arial" w:cs="Arial"/>
          <w:szCs w:val="20"/>
        </w:rPr>
        <w:t xml:space="preserve">Izvoditelj je do konca </w:t>
      </w:r>
      <w:r>
        <w:rPr>
          <w:rFonts w:ascii="Arial" w:eastAsia="Times New Roman" w:hAnsi="Arial" w:cs="Arial"/>
          <w:szCs w:val="20"/>
        </w:rPr>
        <w:t>ožujka</w:t>
      </w:r>
      <w:r w:rsidRPr="003A6EE1">
        <w:rPr>
          <w:rFonts w:ascii="Arial" w:eastAsia="Times New Roman" w:hAnsi="Arial" w:cs="Arial"/>
          <w:szCs w:val="20"/>
        </w:rPr>
        <w:t xml:space="preserve"> 202</w:t>
      </w:r>
      <w:r>
        <w:rPr>
          <w:rFonts w:ascii="Arial" w:eastAsia="Times New Roman" w:hAnsi="Arial" w:cs="Arial"/>
          <w:szCs w:val="20"/>
        </w:rPr>
        <w:t>4</w:t>
      </w:r>
      <w:r w:rsidRPr="003A6EE1">
        <w:rPr>
          <w:rFonts w:ascii="Arial" w:eastAsia="Times New Roman" w:hAnsi="Arial" w:cs="Arial"/>
          <w:szCs w:val="20"/>
        </w:rPr>
        <w:t xml:space="preserve">. ispostavio </w:t>
      </w:r>
      <w:r>
        <w:rPr>
          <w:rFonts w:ascii="Arial" w:eastAsia="Times New Roman" w:hAnsi="Arial" w:cs="Arial"/>
          <w:szCs w:val="20"/>
        </w:rPr>
        <w:t>tri</w:t>
      </w:r>
      <w:r w:rsidRPr="003A6EE1">
        <w:rPr>
          <w:rFonts w:ascii="Arial" w:eastAsia="Times New Roman" w:hAnsi="Arial" w:cs="Arial"/>
          <w:szCs w:val="20"/>
        </w:rPr>
        <w:t xml:space="preserve"> privremene situacije u ukupnom iznosu </w:t>
      </w:r>
      <w:r>
        <w:rPr>
          <w:rFonts w:ascii="Arial" w:eastAsia="Times New Roman" w:hAnsi="Arial" w:cs="Arial"/>
          <w:szCs w:val="20"/>
        </w:rPr>
        <w:t>46.151,21</w:t>
      </w:r>
      <w:r w:rsidRPr="003A6EE1">
        <w:rPr>
          <w:rFonts w:ascii="Arial" w:eastAsia="Times New Roman" w:hAnsi="Arial" w:cs="Arial"/>
          <w:szCs w:val="20"/>
        </w:rPr>
        <w:t xml:space="preserve"> €, bez poreza na dodanu vrijednost (</w:t>
      </w:r>
      <w:r>
        <w:rPr>
          <w:rFonts w:ascii="Arial" w:eastAsia="Times New Roman" w:hAnsi="Arial" w:cs="Arial"/>
          <w:szCs w:val="20"/>
        </w:rPr>
        <w:t>57.689,0</w:t>
      </w:r>
      <w:r w:rsidR="009B557B">
        <w:rPr>
          <w:rFonts w:ascii="Arial" w:eastAsia="Times New Roman" w:hAnsi="Arial" w:cs="Arial"/>
          <w:szCs w:val="20"/>
        </w:rPr>
        <w:t>3</w:t>
      </w:r>
      <w:r>
        <w:rPr>
          <w:rFonts w:ascii="Arial" w:eastAsia="Times New Roman" w:hAnsi="Arial" w:cs="Arial"/>
          <w:szCs w:val="20"/>
        </w:rPr>
        <w:t xml:space="preserve"> €</w:t>
      </w:r>
      <w:r w:rsidRPr="003A6EE1">
        <w:rPr>
          <w:rFonts w:ascii="Arial" w:eastAsia="Times New Roman" w:hAnsi="Arial" w:cs="Arial"/>
          <w:szCs w:val="20"/>
        </w:rPr>
        <w:t xml:space="preserve"> s PDV-om)</w:t>
      </w:r>
      <w:r>
        <w:rPr>
          <w:rFonts w:ascii="Arial" w:eastAsia="Times New Roman" w:hAnsi="Arial" w:cs="Arial"/>
          <w:szCs w:val="20"/>
        </w:rPr>
        <w:t>.</w:t>
      </w:r>
      <w:r w:rsidRPr="003A6EE1">
        <w:rPr>
          <w:rFonts w:ascii="Arial" w:eastAsia="Times New Roman" w:hAnsi="Arial" w:cs="Arial"/>
          <w:szCs w:val="20"/>
        </w:rPr>
        <w:t xml:space="preserve"> Za obavljanje stručnog nadzora nad izvođenjem radova su ispostavljeni računi u ukupnom iznosu </w:t>
      </w:r>
      <w:r w:rsidR="008B3BA2">
        <w:rPr>
          <w:rFonts w:ascii="Arial" w:eastAsia="Times New Roman" w:hAnsi="Arial" w:cs="Arial"/>
          <w:szCs w:val="20"/>
        </w:rPr>
        <w:t>1.356,75</w:t>
      </w:r>
      <w:r w:rsidRPr="003A6EE1">
        <w:rPr>
          <w:rFonts w:ascii="Arial" w:eastAsia="Times New Roman" w:hAnsi="Arial" w:cs="Arial"/>
          <w:szCs w:val="20"/>
        </w:rPr>
        <w:t xml:space="preserve"> €, bez poreza na dodanu vrijednost. </w:t>
      </w:r>
    </w:p>
    <w:p w14:paraId="3EBDD0BD" w14:textId="77777777" w:rsidR="00B91FC9" w:rsidRDefault="00B91FC9" w:rsidP="00390542">
      <w:pPr>
        <w:autoSpaceDE w:val="0"/>
        <w:autoSpaceDN w:val="0"/>
        <w:adjustRightInd w:val="0"/>
        <w:spacing w:after="0" w:line="240" w:lineRule="auto"/>
        <w:jc w:val="both"/>
        <w:rPr>
          <w:rFonts w:ascii="Arial" w:eastAsia="Times New Roman" w:hAnsi="Arial" w:cs="Arial"/>
          <w:szCs w:val="20"/>
        </w:rPr>
      </w:pPr>
    </w:p>
    <w:p w14:paraId="25284C05" w14:textId="48F384F4" w:rsidR="008B3BA2" w:rsidRPr="003A6EE1" w:rsidRDefault="008B3BA2" w:rsidP="008B3BA2">
      <w:pPr>
        <w:autoSpaceDE w:val="0"/>
        <w:autoSpaceDN w:val="0"/>
        <w:adjustRightInd w:val="0"/>
        <w:spacing w:after="0" w:line="240" w:lineRule="auto"/>
        <w:jc w:val="both"/>
        <w:rPr>
          <w:rFonts w:ascii="Arial" w:eastAsia="Times New Roman" w:hAnsi="Arial" w:cs="Arial"/>
        </w:rPr>
      </w:pPr>
      <w:r w:rsidRPr="003A6EE1">
        <w:rPr>
          <w:rFonts w:ascii="Arial" w:eastAsia="Times New Roman" w:hAnsi="Arial" w:cs="Arial"/>
        </w:rPr>
        <w:t xml:space="preserve">Postotak izvršenosti radova koncem </w:t>
      </w:r>
      <w:r>
        <w:rPr>
          <w:rFonts w:ascii="Arial" w:eastAsia="Times New Roman" w:hAnsi="Arial" w:cs="Arial"/>
        </w:rPr>
        <w:t xml:space="preserve">ožujka </w:t>
      </w:r>
      <w:r w:rsidRPr="003A6EE1">
        <w:rPr>
          <w:rFonts w:ascii="Arial" w:eastAsia="Times New Roman" w:hAnsi="Arial" w:cs="Arial"/>
          <w:b/>
          <w:bCs/>
        </w:rPr>
        <w:t>202</w:t>
      </w:r>
      <w:r>
        <w:rPr>
          <w:rFonts w:ascii="Arial" w:eastAsia="Times New Roman" w:hAnsi="Arial" w:cs="Arial"/>
          <w:b/>
          <w:bCs/>
        </w:rPr>
        <w:t>4</w:t>
      </w:r>
      <w:r w:rsidRPr="003A6EE1">
        <w:rPr>
          <w:rFonts w:ascii="Arial" w:eastAsia="Times New Roman" w:hAnsi="Arial" w:cs="Arial"/>
          <w:b/>
          <w:bCs/>
        </w:rPr>
        <w:t>.</w:t>
      </w:r>
      <w:r w:rsidRPr="003A6EE1">
        <w:rPr>
          <w:rFonts w:ascii="Arial" w:eastAsia="Times New Roman" w:hAnsi="Arial" w:cs="Arial"/>
        </w:rPr>
        <w:t xml:space="preserve"> je </w:t>
      </w:r>
      <w:r>
        <w:rPr>
          <w:rFonts w:ascii="Arial" w:eastAsia="Times New Roman" w:hAnsi="Arial" w:cs="Arial"/>
          <w:b/>
          <w:bCs/>
        </w:rPr>
        <w:t>7</w:t>
      </w:r>
      <w:r w:rsidRPr="003A6EE1">
        <w:rPr>
          <w:rFonts w:ascii="Arial" w:eastAsia="Times New Roman" w:hAnsi="Arial" w:cs="Arial"/>
          <w:b/>
          <w:bCs/>
        </w:rPr>
        <w:t>%</w:t>
      </w:r>
      <w:r w:rsidRPr="003A6EE1">
        <w:rPr>
          <w:rFonts w:ascii="Arial" w:eastAsia="Times New Roman" w:hAnsi="Arial" w:cs="Arial"/>
        </w:rPr>
        <w:t>.</w:t>
      </w:r>
    </w:p>
    <w:p w14:paraId="0AC998C6" w14:textId="77777777" w:rsidR="008B3BA2" w:rsidRPr="009B557B" w:rsidRDefault="008B3BA2" w:rsidP="008B3BA2">
      <w:pPr>
        <w:autoSpaceDE w:val="0"/>
        <w:autoSpaceDN w:val="0"/>
        <w:adjustRightInd w:val="0"/>
        <w:spacing w:after="0" w:line="240" w:lineRule="auto"/>
        <w:jc w:val="both"/>
        <w:rPr>
          <w:rFonts w:ascii="Arial" w:eastAsia="Times New Roman" w:hAnsi="Arial" w:cs="Arial"/>
          <w:szCs w:val="20"/>
        </w:rPr>
      </w:pPr>
    </w:p>
    <w:p w14:paraId="72F69C46" w14:textId="3D80B362" w:rsidR="008B3BA2" w:rsidRPr="009B557B" w:rsidRDefault="008B3BA2">
      <w:pPr>
        <w:pStyle w:val="Odlomakpopisa"/>
        <w:numPr>
          <w:ilvl w:val="0"/>
          <w:numId w:val="22"/>
        </w:numPr>
        <w:autoSpaceDE w:val="0"/>
        <w:autoSpaceDN w:val="0"/>
        <w:adjustRightInd w:val="0"/>
        <w:rPr>
          <w:rFonts w:ascii="Arial" w:hAnsi="Arial" w:cs="Arial"/>
        </w:rPr>
      </w:pPr>
      <w:r w:rsidRPr="009B557B">
        <w:rPr>
          <w:rFonts w:ascii="Arial" w:hAnsi="Arial" w:cs="Arial"/>
        </w:rPr>
        <w:t xml:space="preserve">Financiranje </w:t>
      </w:r>
    </w:p>
    <w:p w14:paraId="79D61A0B" w14:textId="77777777" w:rsidR="008B3BA2" w:rsidRPr="009B557B" w:rsidRDefault="008B3BA2" w:rsidP="008B3BA2">
      <w:pPr>
        <w:autoSpaceDE w:val="0"/>
        <w:autoSpaceDN w:val="0"/>
        <w:adjustRightInd w:val="0"/>
        <w:spacing w:after="0" w:line="240" w:lineRule="auto"/>
        <w:jc w:val="both"/>
        <w:rPr>
          <w:rFonts w:ascii="Arial" w:eastAsia="Times New Roman" w:hAnsi="Arial" w:cs="Arial"/>
          <w:szCs w:val="20"/>
        </w:rPr>
      </w:pPr>
    </w:p>
    <w:p w14:paraId="25B21880" w14:textId="0D6E9829" w:rsidR="008B3BA2" w:rsidRPr="009B557B" w:rsidRDefault="008B3BA2" w:rsidP="008B3BA2">
      <w:pPr>
        <w:autoSpaceDE w:val="0"/>
        <w:autoSpaceDN w:val="0"/>
        <w:adjustRightInd w:val="0"/>
        <w:spacing w:after="0" w:line="240" w:lineRule="auto"/>
        <w:jc w:val="both"/>
        <w:rPr>
          <w:rFonts w:ascii="Arial" w:eastAsia="Times New Roman" w:hAnsi="Arial" w:cs="Arial"/>
        </w:rPr>
      </w:pPr>
      <w:r w:rsidRPr="009B557B">
        <w:rPr>
          <w:rFonts w:ascii="Arial" w:eastAsia="Times New Roman" w:hAnsi="Arial" w:cs="Arial"/>
        </w:rPr>
        <w:t xml:space="preserve">Konavosko komunalno društvo d.o.o. je dana 21.7.2023. s Ministarstvom gospodarstva i održivog razvoja, te Hrvatskim vodama (provedbeno tijelo) zaključilo Ugovor o sufinanciranju projekta, te ugovor o dodjeli bespovratnih sredstava za projekte koji se financiranju iz nacionalnog plana za oporavak i otpornost 2021.-2026. Ugovorena je provedba </w:t>
      </w:r>
      <w:r w:rsidRPr="009B557B">
        <w:rPr>
          <w:rFonts w:ascii="Arial" w:eastAsia="Times New Roman" w:hAnsi="Arial" w:cs="Arial"/>
          <w:b/>
          <w:bCs/>
        </w:rPr>
        <w:t xml:space="preserve">projekta pod nazivom „Dogradnja kanalizacijske mreže u ulicama Frana </w:t>
      </w:r>
      <w:proofErr w:type="spellStart"/>
      <w:r w:rsidRPr="009B557B">
        <w:rPr>
          <w:rFonts w:ascii="Arial" w:eastAsia="Times New Roman" w:hAnsi="Arial" w:cs="Arial"/>
          <w:b/>
          <w:bCs/>
        </w:rPr>
        <w:t>Laureana</w:t>
      </w:r>
      <w:proofErr w:type="spellEnd"/>
      <w:r w:rsidRPr="009B557B">
        <w:rPr>
          <w:rFonts w:ascii="Arial" w:eastAsia="Times New Roman" w:hAnsi="Arial" w:cs="Arial"/>
          <w:b/>
          <w:bCs/>
        </w:rPr>
        <w:t xml:space="preserve"> i Jurja Dalmatinca, te u ulici S.S. Kranjčevića u Cavtatu“</w:t>
      </w:r>
      <w:r w:rsidRPr="009B557B">
        <w:rPr>
          <w:rFonts w:ascii="Arial" w:eastAsia="Times New Roman" w:hAnsi="Arial" w:cs="Arial"/>
        </w:rPr>
        <w:t xml:space="preserve">. </w:t>
      </w:r>
    </w:p>
    <w:p w14:paraId="3C62ADC2" w14:textId="77777777" w:rsidR="008B3BA2" w:rsidRDefault="008B3BA2" w:rsidP="008B3BA2">
      <w:pPr>
        <w:autoSpaceDE w:val="0"/>
        <w:autoSpaceDN w:val="0"/>
        <w:adjustRightInd w:val="0"/>
        <w:spacing w:after="0" w:line="240" w:lineRule="auto"/>
        <w:jc w:val="both"/>
        <w:rPr>
          <w:rFonts w:ascii="Arial" w:eastAsia="Times New Roman" w:hAnsi="Arial" w:cs="Arial"/>
          <w:szCs w:val="20"/>
        </w:rPr>
      </w:pPr>
    </w:p>
    <w:p w14:paraId="61278626" w14:textId="77777777" w:rsidR="000B3888" w:rsidRPr="00285C6F" w:rsidRDefault="000B3888" w:rsidP="000B3888">
      <w:pPr>
        <w:autoSpaceDE w:val="0"/>
        <w:autoSpaceDN w:val="0"/>
        <w:adjustRightInd w:val="0"/>
        <w:spacing w:after="0" w:line="240" w:lineRule="auto"/>
        <w:jc w:val="both"/>
        <w:rPr>
          <w:rFonts w:ascii="Arial" w:eastAsia="Times New Roman" w:hAnsi="Arial" w:cs="Arial"/>
        </w:rPr>
      </w:pPr>
    </w:p>
    <w:p w14:paraId="445241BC" w14:textId="0D618F60" w:rsidR="000B3888" w:rsidRPr="00285C6F" w:rsidRDefault="000B3888" w:rsidP="000B3888">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b/>
        </w:rPr>
        <w:t>K20942</w:t>
      </w:r>
      <w:r>
        <w:rPr>
          <w:rFonts w:ascii="Arial" w:eastAsia="Times New Roman" w:hAnsi="Arial" w:cs="Arial"/>
          <w:b/>
        </w:rPr>
        <w:t>9</w:t>
      </w:r>
      <w:r w:rsidRPr="00285C6F">
        <w:rPr>
          <w:rFonts w:ascii="Arial" w:eastAsia="Times New Roman" w:hAnsi="Arial" w:cs="Arial"/>
          <w:b/>
        </w:rPr>
        <w:t>: Izgradnja</w:t>
      </w:r>
      <w:r>
        <w:rPr>
          <w:rFonts w:ascii="Arial" w:eastAsia="Times New Roman" w:hAnsi="Arial" w:cs="Arial"/>
          <w:b/>
        </w:rPr>
        <w:t xml:space="preserve"> / sanacija</w:t>
      </w:r>
      <w:r w:rsidRPr="00285C6F">
        <w:rPr>
          <w:rFonts w:ascii="Arial" w:eastAsia="Times New Roman" w:hAnsi="Arial" w:cs="Arial"/>
          <w:b/>
        </w:rPr>
        <w:t xml:space="preserve"> vodovodne mreže </w:t>
      </w:r>
      <w:proofErr w:type="spellStart"/>
      <w:r>
        <w:rPr>
          <w:rFonts w:ascii="Arial" w:eastAsia="Times New Roman" w:hAnsi="Arial" w:cs="Arial"/>
          <w:b/>
        </w:rPr>
        <w:t>Palje</w:t>
      </w:r>
      <w:proofErr w:type="spellEnd"/>
      <w:r>
        <w:rPr>
          <w:rFonts w:ascii="Arial" w:eastAsia="Times New Roman" w:hAnsi="Arial" w:cs="Arial"/>
          <w:b/>
        </w:rPr>
        <w:t xml:space="preserve"> Brdo</w:t>
      </w:r>
      <w:r w:rsidRPr="00285C6F">
        <w:rPr>
          <w:rFonts w:ascii="Arial" w:eastAsia="Times New Roman" w:hAnsi="Arial" w:cs="Arial"/>
        </w:rPr>
        <w:t xml:space="preserve"> </w:t>
      </w:r>
    </w:p>
    <w:p w14:paraId="22B0B2A6" w14:textId="77777777" w:rsidR="000B3888" w:rsidRPr="00285C6F" w:rsidRDefault="000B3888" w:rsidP="000B3888">
      <w:pPr>
        <w:autoSpaceDE w:val="0"/>
        <w:autoSpaceDN w:val="0"/>
        <w:adjustRightInd w:val="0"/>
        <w:spacing w:after="0" w:line="240" w:lineRule="auto"/>
        <w:jc w:val="both"/>
        <w:rPr>
          <w:rFonts w:ascii="Arial" w:eastAsia="Times New Roman" w:hAnsi="Arial" w:cs="Arial"/>
        </w:rPr>
      </w:pPr>
    </w:p>
    <w:p w14:paraId="0C0219BA" w14:textId="74001642" w:rsidR="000B3888" w:rsidRPr="00285C6F" w:rsidRDefault="000B3888" w:rsidP="000B3888">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Pokazatelj rezultata je: postotak dovršenosti izgradnje vodoopskrbne mreže </w:t>
      </w:r>
    </w:p>
    <w:p w14:paraId="47A19D42" w14:textId="66639244" w:rsidR="000B3888" w:rsidRPr="00285C6F" w:rsidRDefault="000B3888" w:rsidP="000B3888">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Polazna vrijednost =</w:t>
      </w:r>
      <w:r>
        <w:rPr>
          <w:rFonts w:ascii="Arial" w:eastAsia="Times New Roman" w:hAnsi="Arial" w:cs="Arial"/>
        </w:rPr>
        <w:t>0</w:t>
      </w:r>
      <w:r w:rsidRPr="00285C6F">
        <w:rPr>
          <w:rFonts w:ascii="Arial" w:eastAsia="Times New Roman" w:hAnsi="Arial" w:cs="Arial"/>
        </w:rPr>
        <w:t>%</w:t>
      </w:r>
    </w:p>
    <w:p w14:paraId="1E1AB8A8" w14:textId="36D39D8D" w:rsidR="000B3888" w:rsidRPr="00285C6F" w:rsidRDefault="000B3888" w:rsidP="000B3888">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Ciljna vrijednost za 2023. = </w:t>
      </w:r>
      <w:r>
        <w:rPr>
          <w:rFonts w:ascii="Arial" w:eastAsia="Times New Roman" w:hAnsi="Arial" w:cs="Arial"/>
        </w:rPr>
        <w:t>0</w:t>
      </w:r>
      <w:r w:rsidRPr="00285C6F">
        <w:rPr>
          <w:rFonts w:ascii="Arial" w:eastAsia="Times New Roman" w:hAnsi="Arial" w:cs="Arial"/>
        </w:rPr>
        <w:t>%, za 2024. = 100%, za 2025. = 100%</w:t>
      </w:r>
    </w:p>
    <w:p w14:paraId="022ACA0B" w14:textId="77777777" w:rsidR="000B3888" w:rsidRPr="00285C6F" w:rsidRDefault="000B3888" w:rsidP="000B3888">
      <w:pPr>
        <w:autoSpaceDE w:val="0"/>
        <w:autoSpaceDN w:val="0"/>
        <w:adjustRightInd w:val="0"/>
        <w:spacing w:after="0" w:line="240" w:lineRule="auto"/>
        <w:jc w:val="both"/>
        <w:rPr>
          <w:rFonts w:ascii="Arial" w:eastAsia="Times New Roman" w:hAnsi="Arial" w:cs="Arial"/>
        </w:rPr>
      </w:pPr>
    </w:p>
    <w:p w14:paraId="3E95C6A3" w14:textId="77777777" w:rsidR="000B3888" w:rsidRPr="00285C6F" w:rsidRDefault="000B3888" w:rsidP="000B3888">
      <w:pPr>
        <w:autoSpaceDE w:val="0"/>
        <w:autoSpaceDN w:val="0"/>
        <w:adjustRightInd w:val="0"/>
        <w:spacing w:after="0" w:line="240" w:lineRule="auto"/>
        <w:jc w:val="both"/>
        <w:rPr>
          <w:rFonts w:ascii="Arial" w:eastAsia="Times New Roman" w:hAnsi="Arial" w:cs="Arial"/>
        </w:rPr>
      </w:pPr>
      <w:r w:rsidRPr="00285C6F">
        <w:rPr>
          <w:rFonts w:ascii="Arial" w:eastAsia="Times New Roman" w:hAnsi="Arial" w:cs="Arial"/>
        </w:rPr>
        <w:t xml:space="preserve">Nositelj projekta je društvo u vlasništvu Općine, Konavosko komunalno društvo d.o.o. Međutim, navedeno bi se sufinanciralo iz sredstava javnog isporučitelja (Konavosko komunalno društvo d.o.o.), sufinanciranjem Hrvatskih voda, sredstvima Općine do 20%. </w:t>
      </w:r>
    </w:p>
    <w:p w14:paraId="12F22F5D" w14:textId="77777777" w:rsidR="000B3888" w:rsidRPr="00285C6F" w:rsidRDefault="000B3888" w:rsidP="000B3888">
      <w:pPr>
        <w:autoSpaceDE w:val="0"/>
        <w:autoSpaceDN w:val="0"/>
        <w:adjustRightInd w:val="0"/>
        <w:spacing w:after="0" w:line="240" w:lineRule="auto"/>
        <w:jc w:val="both"/>
        <w:rPr>
          <w:rFonts w:ascii="Arial" w:eastAsia="Times New Roman" w:hAnsi="Arial" w:cs="Arial"/>
        </w:rPr>
      </w:pPr>
    </w:p>
    <w:p w14:paraId="51F0291F" w14:textId="55388D49" w:rsidR="000B3888" w:rsidRDefault="000B3888" w:rsidP="008B3BA2">
      <w:pPr>
        <w:autoSpaceDE w:val="0"/>
        <w:autoSpaceDN w:val="0"/>
        <w:adjustRightInd w:val="0"/>
        <w:spacing w:after="0" w:line="240" w:lineRule="auto"/>
        <w:jc w:val="both"/>
        <w:rPr>
          <w:rFonts w:ascii="Arial" w:eastAsia="Times New Roman" w:hAnsi="Arial" w:cs="Arial"/>
          <w:szCs w:val="20"/>
        </w:rPr>
      </w:pPr>
      <w:r>
        <w:rPr>
          <w:rFonts w:ascii="Arial" w:eastAsia="Times New Roman" w:hAnsi="Arial" w:cs="Arial"/>
          <w:szCs w:val="20"/>
        </w:rPr>
        <w:lastRenderedPageBreak/>
        <w:t xml:space="preserve">Isporučitelj usluga je </w:t>
      </w:r>
      <w:r w:rsidR="00DE4932">
        <w:rPr>
          <w:rFonts w:ascii="Arial" w:eastAsia="Times New Roman" w:hAnsi="Arial" w:cs="Arial"/>
          <w:szCs w:val="20"/>
        </w:rPr>
        <w:t xml:space="preserve">s izvoditeljem (Miletić d.o.o.) </w:t>
      </w:r>
      <w:r>
        <w:rPr>
          <w:rFonts w:ascii="Arial" w:eastAsia="Times New Roman" w:hAnsi="Arial" w:cs="Arial"/>
          <w:szCs w:val="20"/>
        </w:rPr>
        <w:t xml:space="preserve">zaključio ugovor o obavljanju radova sanacije cjevovoda za vodoopskrbu </w:t>
      </w:r>
      <w:proofErr w:type="spellStart"/>
      <w:r>
        <w:rPr>
          <w:rFonts w:ascii="Arial" w:eastAsia="Times New Roman" w:hAnsi="Arial" w:cs="Arial"/>
          <w:szCs w:val="20"/>
        </w:rPr>
        <w:t>Pavlje</w:t>
      </w:r>
      <w:proofErr w:type="spellEnd"/>
      <w:r>
        <w:rPr>
          <w:rFonts w:ascii="Arial" w:eastAsia="Times New Roman" w:hAnsi="Arial" w:cs="Arial"/>
          <w:szCs w:val="20"/>
        </w:rPr>
        <w:t xml:space="preserve"> Brdo u travnju 202</w:t>
      </w:r>
      <w:r w:rsidR="00DE4932">
        <w:rPr>
          <w:rFonts w:ascii="Arial" w:eastAsia="Times New Roman" w:hAnsi="Arial" w:cs="Arial"/>
          <w:szCs w:val="20"/>
        </w:rPr>
        <w:t>4</w:t>
      </w:r>
      <w:r>
        <w:rPr>
          <w:rFonts w:ascii="Arial" w:eastAsia="Times New Roman" w:hAnsi="Arial" w:cs="Arial"/>
          <w:szCs w:val="20"/>
        </w:rPr>
        <w:t xml:space="preserve">. godine u iznosu 55.960 € što s porezom na dodanu vrijednost čini 69.950 €. Ugovoreni rok izvedbe radova je 6 mjeseci od dana uvođenja u posao. </w:t>
      </w:r>
      <w:r w:rsidR="00DE4932">
        <w:rPr>
          <w:rFonts w:ascii="Arial" w:eastAsia="Times New Roman" w:hAnsi="Arial" w:cs="Arial"/>
          <w:szCs w:val="20"/>
        </w:rPr>
        <w:t xml:space="preserve">Nadzor nad izvođenjem radova (Ured ovlaštenje inženjerke građevinarstva, Ivana </w:t>
      </w:r>
      <w:proofErr w:type="spellStart"/>
      <w:r w:rsidR="00DE4932">
        <w:rPr>
          <w:rFonts w:ascii="Arial" w:eastAsia="Times New Roman" w:hAnsi="Arial" w:cs="Arial"/>
          <w:szCs w:val="20"/>
        </w:rPr>
        <w:t>Rustan</w:t>
      </w:r>
      <w:proofErr w:type="spellEnd"/>
      <w:r w:rsidR="00DE4932">
        <w:rPr>
          <w:rFonts w:ascii="Arial" w:eastAsia="Times New Roman" w:hAnsi="Arial" w:cs="Arial"/>
          <w:szCs w:val="20"/>
        </w:rPr>
        <w:t xml:space="preserve"> Franić) ugovoren je u travnju 2024. godine u iznosu 1.700 € što s porezom na dodanu vrijednost čini 2.125 €.</w:t>
      </w:r>
    </w:p>
    <w:p w14:paraId="4462E7E2" w14:textId="77777777" w:rsidR="000B3888" w:rsidRDefault="000B3888" w:rsidP="008B3BA2">
      <w:pPr>
        <w:autoSpaceDE w:val="0"/>
        <w:autoSpaceDN w:val="0"/>
        <w:adjustRightInd w:val="0"/>
        <w:spacing w:after="0" w:line="240" w:lineRule="auto"/>
        <w:jc w:val="both"/>
        <w:rPr>
          <w:rFonts w:ascii="Arial" w:eastAsia="Times New Roman" w:hAnsi="Arial" w:cs="Arial"/>
          <w:szCs w:val="20"/>
        </w:rPr>
      </w:pPr>
    </w:p>
    <w:p w14:paraId="2898A8A0" w14:textId="312955E6" w:rsidR="006A2B71" w:rsidRPr="003A6EE1" w:rsidRDefault="006A2B71" w:rsidP="006A2B71">
      <w:pPr>
        <w:autoSpaceDE w:val="0"/>
        <w:autoSpaceDN w:val="0"/>
        <w:adjustRightInd w:val="0"/>
        <w:spacing w:after="0" w:line="240" w:lineRule="auto"/>
        <w:jc w:val="both"/>
        <w:rPr>
          <w:rFonts w:ascii="Arial" w:eastAsia="Times New Roman" w:hAnsi="Arial" w:cs="Arial"/>
          <w:szCs w:val="20"/>
        </w:rPr>
      </w:pPr>
      <w:r w:rsidRPr="003A6EE1">
        <w:rPr>
          <w:rFonts w:ascii="Arial" w:eastAsia="Times New Roman" w:hAnsi="Arial" w:cs="Arial"/>
          <w:szCs w:val="20"/>
        </w:rPr>
        <w:t xml:space="preserve">Izvoditelj je do konca </w:t>
      </w:r>
      <w:r>
        <w:rPr>
          <w:rFonts w:ascii="Arial" w:eastAsia="Times New Roman" w:hAnsi="Arial" w:cs="Arial"/>
          <w:szCs w:val="20"/>
        </w:rPr>
        <w:t>srpnja</w:t>
      </w:r>
      <w:r w:rsidRPr="003A6EE1">
        <w:rPr>
          <w:rFonts w:ascii="Arial" w:eastAsia="Times New Roman" w:hAnsi="Arial" w:cs="Arial"/>
          <w:szCs w:val="20"/>
        </w:rPr>
        <w:t xml:space="preserve"> 202</w:t>
      </w:r>
      <w:r>
        <w:rPr>
          <w:rFonts w:ascii="Arial" w:eastAsia="Times New Roman" w:hAnsi="Arial" w:cs="Arial"/>
          <w:szCs w:val="20"/>
        </w:rPr>
        <w:t>4</w:t>
      </w:r>
      <w:r w:rsidRPr="003A6EE1">
        <w:rPr>
          <w:rFonts w:ascii="Arial" w:eastAsia="Times New Roman" w:hAnsi="Arial" w:cs="Arial"/>
          <w:szCs w:val="20"/>
        </w:rPr>
        <w:t xml:space="preserve">. ispostavio </w:t>
      </w:r>
      <w:r>
        <w:rPr>
          <w:rFonts w:ascii="Arial" w:eastAsia="Times New Roman" w:hAnsi="Arial" w:cs="Arial"/>
          <w:szCs w:val="20"/>
        </w:rPr>
        <w:t>tri</w:t>
      </w:r>
      <w:r w:rsidRPr="003A6EE1">
        <w:rPr>
          <w:rFonts w:ascii="Arial" w:eastAsia="Times New Roman" w:hAnsi="Arial" w:cs="Arial"/>
          <w:szCs w:val="20"/>
        </w:rPr>
        <w:t xml:space="preserve"> privremene situacije u ukupnom iznosu </w:t>
      </w:r>
      <w:r>
        <w:rPr>
          <w:rFonts w:ascii="Arial" w:eastAsia="Times New Roman" w:hAnsi="Arial" w:cs="Arial"/>
          <w:szCs w:val="20"/>
        </w:rPr>
        <w:t>40.112,37</w:t>
      </w:r>
      <w:r w:rsidRPr="003A6EE1">
        <w:rPr>
          <w:rFonts w:ascii="Arial" w:eastAsia="Times New Roman" w:hAnsi="Arial" w:cs="Arial"/>
          <w:szCs w:val="20"/>
        </w:rPr>
        <w:t xml:space="preserve"> €, bez poreza na dodanu vrijednost (</w:t>
      </w:r>
      <w:r>
        <w:rPr>
          <w:rFonts w:ascii="Arial" w:eastAsia="Times New Roman" w:hAnsi="Arial" w:cs="Arial"/>
          <w:szCs w:val="20"/>
        </w:rPr>
        <w:t>50.140,46 €</w:t>
      </w:r>
      <w:r w:rsidRPr="003A6EE1">
        <w:rPr>
          <w:rFonts w:ascii="Arial" w:eastAsia="Times New Roman" w:hAnsi="Arial" w:cs="Arial"/>
          <w:szCs w:val="20"/>
        </w:rPr>
        <w:t xml:space="preserve"> s PDV-om)</w:t>
      </w:r>
      <w:r>
        <w:rPr>
          <w:rFonts w:ascii="Arial" w:eastAsia="Times New Roman" w:hAnsi="Arial" w:cs="Arial"/>
          <w:szCs w:val="20"/>
        </w:rPr>
        <w:t>.</w:t>
      </w:r>
      <w:r w:rsidRPr="003A6EE1">
        <w:rPr>
          <w:rFonts w:ascii="Arial" w:eastAsia="Times New Roman" w:hAnsi="Arial" w:cs="Arial"/>
          <w:szCs w:val="20"/>
        </w:rPr>
        <w:t xml:space="preserve"> Za obavljanje stručnog nadzora nad izvođenjem radova su ispostavljeni računi u ukupnom iznosu </w:t>
      </w:r>
      <w:r>
        <w:rPr>
          <w:rFonts w:ascii="Arial" w:eastAsia="Times New Roman" w:hAnsi="Arial" w:cs="Arial"/>
          <w:szCs w:val="20"/>
        </w:rPr>
        <w:t>1.203,25</w:t>
      </w:r>
      <w:r w:rsidRPr="003A6EE1">
        <w:rPr>
          <w:rFonts w:ascii="Arial" w:eastAsia="Times New Roman" w:hAnsi="Arial" w:cs="Arial"/>
          <w:szCs w:val="20"/>
        </w:rPr>
        <w:t xml:space="preserve"> €, bez poreza na dodanu vrijednost</w:t>
      </w:r>
      <w:r>
        <w:rPr>
          <w:rFonts w:ascii="Arial" w:eastAsia="Times New Roman" w:hAnsi="Arial" w:cs="Arial"/>
          <w:szCs w:val="20"/>
        </w:rPr>
        <w:t xml:space="preserve"> odnosno 1.504,06 € s PDV-om.</w:t>
      </w:r>
      <w:r w:rsidRPr="003A6EE1">
        <w:rPr>
          <w:rFonts w:ascii="Arial" w:eastAsia="Times New Roman" w:hAnsi="Arial" w:cs="Arial"/>
          <w:szCs w:val="20"/>
        </w:rPr>
        <w:t xml:space="preserve"> </w:t>
      </w:r>
    </w:p>
    <w:p w14:paraId="79F13393" w14:textId="77777777" w:rsidR="006A2B71" w:rsidRDefault="006A2B71" w:rsidP="008B3BA2">
      <w:pPr>
        <w:autoSpaceDE w:val="0"/>
        <w:autoSpaceDN w:val="0"/>
        <w:adjustRightInd w:val="0"/>
        <w:spacing w:after="0" w:line="240" w:lineRule="auto"/>
        <w:jc w:val="both"/>
        <w:rPr>
          <w:rFonts w:ascii="Arial" w:eastAsia="Times New Roman" w:hAnsi="Arial" w:cs="Arial"/>
          <w:szCs w:val="20"/>
        </w:rPr>
      </w:pPr>
    </w:p>
    <w:p w14:paraId="7B43552C" w14:textId="77777777" w:rsidR="000B3888" w:rsidRPr="009B557B" w:rsidRDefault="000B3888" w:rsidP="008B3BA2">
      <w:pPr>
        <w:autoSpaceDE w:val="0"/>
        <w:autoSpaceDN w:val="0"/>
        <w:adjustRightInd w:val="0"/>
        <w:spacing w:after="0" w:line="240" w:lineRule="auto"/>
        <w:jc w:val="both"/>
        <w:rPr>
          <w:rFonts w:ascii="Arial" w:eastAsia="Times New Roman" w:hAnsi="Arial" w:cs="Arial"/>
          <w:szCs w:val="20"/>
        </w:rPr>
      </w:pPr>
    </w:p>
    <w:p w14:paraId="79561F36" w14:textId="61E8B04B" w:rsidR="0042412F" w:rsidRPr="00806E22" w:rsidRDefault="00992554" w:rsidP="0042412F">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806E22">
        <w:rPr>
          <w:rFonts w:ascii="Arial" w:eastAsia="Times New Roman" w:hAnsi="Arial" w:cs="Arial"/>
          <w:b/>
        </w:rPr>
        <w:t>Strateški c</w:t>
      </w:r>
      <w:r w:rsidR="0042412F" w:rsidRPr="00806E22">
        <w:rPr>
          <w:rFonts w:ascii="Arial" w:eastAsia="Times New Roman" w:hAnsi="Arial" w:cs="Arial"/>
          <w:b/>
        </w:rPr>
        <w:t>ilj 2: Unaprjeđenje infrastrukture</w:t>
      </w:r>
    </w:p>
    <w:p w14:paraId="316AD05F" w14:textId="77777777" w:rsidR="0042412F" w:rsidRPr="00806E22" w:rsidRDefault="0042412F" w:rsidP="0042412F">
      <w:pPr>
        <w:autoSpaceDE w:val="0"/>
        <w:autoSpaceDN w:val="0"/>
        <w:adjustRightInd w:val="0"/>
        <w:spacing w:after="0" w:line="240" w:lineRule="auto"/>
        <w:jc w:val="both"/>
        <w:rPr>
          <w:rFonts w:ascii="Arial" w:eastAsia="Times New Roman" w:hAnsi="Arial" w:cs="Arial"/>
          <w:b/>
          <w:u w:val="single"/>
        </w:rPr>
      </w:pPr>
    </w:p>
    <w:p w14:paraId="69C8AC58" w14:textId="77777777" w:rsidR="0042412F" w:rsidRPr="00806E22" w:rsidRDefault="0042412F" w:rsidP="0042412F">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806E22">
        <w:rPr>
          <w:rFonts w:ascii="Arial" w:eastAsia="Times New Roman" w:hAnsi="Arial" w:cs="Arial"/>
          <w:b/>
        </w:rPr>
        <w:t>Prioritet 2.2. Unaprjeđenje prostornog uređenja i komunalne infrastrukture</w:t>
      </w:r>
    </w:p>
    <w:p w14:paraId="60045612" w14:textId="77777777" w:rsidR="001314C1" w:rsidRPr="00806E22" w:rsidRDefault="001314C1" w:rsidP="0042412F">
      <w:pPr>
        <w:autoSpaceDE w:val="0"/>
        <w:autoSpaceDN w:val="0"/>
        <w:adjustRightInd w:val="0"/>
        <w:spacing w:after="0" w:line="240" w:lineRule="auto"/>
        <w:jc w:val="both"/>
        <w:rPr>
          <w:rFonts w:ascii="Arial" w:eastAsia="Times New Roman" w:hAnsi="Arial" w:cs="Arial"/>
        </w:rPr>
      </w:pPr>
    </w:p>
    <w:p w14:paraId="5C56B2CA" w14:textId="77777777" w:rsidR="0042412F" w:rsidRPr="00806E22" w:rsidRDefault="0042412F" w:rsidP="0042412F">
      <w:pPr>
        <w:autoSpaceDE w:val="0"/>
        <w:autoSpaceDN w:val="0"/>
        <w:adjustRightInd w:val="0"/>
        <w:spacing w:after="0" w:line="240" w:lineRule="auto"/>
        <w:jc w:val="both"/>
        <w:rPr>
          <w:rFonts w:ascii="Arial" w:eastAsia="Times New Roman" w:hAnsi="Arial" w:cs="Arial"/>
        </w:rPr>
      </w:pPr>
      <w:r w:rsidRPr="00806E22">
        <w:rPr>
          <w:rFonts w:ascii="Arial" w:eastAsia="Times New Roman" w:hAnsi="Arial" w:cs="Arial"/>
        </w:rPr>
        <w:t>Ovaj prioritet se ostvaruje kroz:</w:t>
      </w:r>
    </w:p>
    <w:p w14:paraId="0515DB95" w14:textId="77777777" w:rsidR="0042412F" w:rsidRPr="00806E22" w:rsidRDefault="0042412F" w:rsidP="0042412F">
      <w:pPr>
        <w:autoSpaceDE w:val="0"/>
        <w:autoSpaceDN w:val="0"/>
        <w:adjustRightInd w:val="0"/>
        <w:spacing w:after="0" w:line="240" w:lineRule="auto"/>
        <w:jc w:val="both"/>
        <w:rPr>
          <w:rFonts w:ascii="Arial" w:eastAsia="Times New Roman" w:hAnsi="Arial" w:cs="Arial"/>
        </w:rPr>
      </w:pPr>
    </w:p>
    <w:p w14:paraId="50A1AD36" w14:textId="3C84DA0E" w:rsidR="001314C1" w:rsidRPr="00806E22" w:rsidRDefault="00A6652B" w:rsidP="003D787D">
      <w:pPr>
        <w:shd w:val="clear" w:color="auto" w:fill="BFBFBF" w:themeFill="background1" w:themeFillShade="BF"/>
        <w:autoSpaceDE w:val="0"/>
        <w:autoSpaceDN w:val="0"/>
        <w:adjustRightInd w:val="0"/>
        <w:ind w:left="360"/>
        <w:rPr>
          <w:rFonts w:ascii="Arial" w:hAnsi="Arial" w:cs="Arial"/>
          <w:b/>
          <w:bCs/>
        </w:rPr>
      </w:pPr>
      <w:r w:rsidRPr="00806E22">
        <w:rPr>
          <w:rFonts w:ascii="Arial" w:hAnsi="Arial" w:cs="Arial"/>
          <w:b/>
          <w:bCs/>
        </w:rPr>
        <w:t xml:space="preserve">2.2.1. </w:t>
      </w:r>
      <w:r w:rsidR="001314C1" w:rsidRPr="00806E22">
        <w:rPr>
          <w:rFonts w:ascii="Arial" w:hAnsi="Arial" w:cs="Arial"/>
          <w:b/>
          <w:bCs/>
        </w:rPr>
        <w:t>Unaprjeđenje sustava gospodarenja otpadom</w:t>
      </w:r>
    </w:p>
    <w:p w14:paraId="0A3D3F7E" w14:textId="77777777" w:rsidR="0042412F" w:rsidRPr="00806E22" w:rsidRDefault="0042412F" w:rsidP="0042412F">
      <w:pPr>
        <w:autoSpaceDE w:val="0"/>
        <w:autoSpaceDN w:val="0"/>
        <w:adjustRightInd w:val="0"/>
        <w:spacing w:after="0" w:line="240" w:lineRule="auto"/>
        <w:jc w:val="both"/>
        <w:rPr>
          <w:rFonts w:ascii="Arial" w:eastAsia="Times New Roman" w:hAnsi="Arial" w:cs="Arial"/>
        </w:rPr>
      </w:pPr>
    </w:p>
    <w:p w14:paraId="5F69E8BF" w14:textId="7F7FE603" w:rsidR="0042412F" w:rsidRPr="00806E22" w:rsidRDefault="0042412F" w:rsidP="0042412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20" w:hanging="720"/>
        <w:jc w:val="both"/>
        <w:rPr>
          <w:rFonts w:ascii="Arial" w:eastAsia="Times New Roman" w:hAnsi="Arial" w:cs="Arial"/>
        </w:rPr>
      </w:pPr>
      <w:r w:rsidRPr="00806E22">
        <w:rPr>
          <w:rFonts w:ascii="Arial" w:eastAsia="Times New Roman" w:hAnsi="Arial" w:cs="Arial"/>
          <w:b/>
        </w:rPr>
        <w:t>2.</w:t>
      </w:r>
      <w:r w:rsidR="001314C1" w:rsidRPr="00806E22">
        <w:rPr>
          <w:rFonts w:ascii="Arial" w:eastAsia="Times New Roman" w:hAnsi="Arial" w:cs="Arial"/>
          <w:b/>
        </w:rPr>
        <w:t>2</w:t>
      </w:r>
      <w:r w:rsidRPr="00806E22">
        <w:rPr>
          <w:rFonts w:ascii="Arial" w:eastAsia="Times New Roman" w:hAnsi="Arial" w:cs="Arial"/>
          <w:b/>
        </w:rPr>
        <w:t>.b)</w:t>
      </w:r>
      <w:r w:rsidRPr="00806E22">
        <w:rPr>
          <w:rFonts w:ascii="Arial" w:eastAsia="Times New Roman" w:hAnsi="Arial" w:cs="Arial"/>
          <w:b/>
        </w:rPr>
        <w:tab/>
        <w:t>Program (2096) – Program gradnje građevina za gospodarenje komunalnim otpadom</w:t>
      </w:r>
    </w:p>
    <w:p w14:paraId="5720967C" w14:textId="77777777" w:rsidR="0042412F" w:rsidRPr="00806E22" w:rsidRDefault="0042412F" w:rsidP="0042412F">
      <w:pPr>
        <w:autoSpaceDE w:val="0"/>
        <w:autoSpaceDN w:val="0"/>
        <w:adjustRightInd w:val="0"/>
        <w:spacing w:after="0" w:line="240" w:lineRule="auto"/>
        <w:jc w:val="both"/>
        <w:rPr>
          <w:rFonts w:ascii="Arial" w:hAnsi="Arial" w:cs="Arial"/>
        </w:rPr>
      </w:pPr>
    </w:p>
    <w:p w14:paraId="183A089D" w14:textId="77777777" w:rsidR="0042412F" w:rsidRPr="00806E22" w:rsidRDefault="0042412F" w:rsidP="0042412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hAnsi="Arial" w:cs="Arial"/>
        </w:rPr>
      </w:pPr>
      <w:r w:rsidRPr="00806E22">
        <w:rPr>
          <w:rFonts w:ascii="Arial" w:hAnsi="Arial" w:cs="Arial"/>
          <w:b/>
        </w:rPr>
        <w:t xml:space="preserve">T209604: Projektiranje, izgradnja i opremanje </w:t>
      </w:r>
      <w:proofErr w:type="spellStart"/>
      <w:r w:rsidRPr="00806E22">
        <w:rPr>
          <w:rFonts w:ascii="Arial" w:hAnsi="Arial" w:cs="Arial"/>
          <w:b/>
        </w:rPr>
        <w:t>reciklažnog</w:t>
      </w:r>
      <w:proofErr w:type="spellEnd"/>
      <w:r w:rsidRPr="00806E22">
        <w:rPr>
          <w:rFonts w:ascii="Arial" w:hAnsi="Arial" w:cs="Arial"/>
          <w:b/>
        </w:rPr>
        <w:t xml:space="preserve"> dvorišta za građevinski otpad</w:t>
      </w:r>
    </w:p>
    <w:p w14:paraId="0569224A" w14:textId="77777777" w:rsidR="0042412F" w:rsidRPr="00806E22" w:rsidRDefault="0042412F" w:rsidP="0042412F">
      <w:pPr>
        <w:autoSpaceDE w:val="0"/>
        <w:autoSpaceDN w:val="0"/>
        <w:adjustRightInd w:val="0"/>
        <w:spacing w:after="0" w:line="240" w:lineRule="auto"/>
        <w:jc w:val="both"/>
        <w:rPr>
          <w:rFonts w:ascii="Arial" w:hAnsi="Arial" w:cs="Arial"/>
        </w:rPr>
      </w:pPr>
    </w:p>
    <w:p w14:paraId="2D552DA7" w14:textId="77777777" w:rsidR="0042412F" w:rsidRPr="00806E22" w:rsidRDefault="0042412F" w:rsidP="0042412F">
      <w:pPr>
        <w:autoSpaceDE w:val="0"/>
        <w:autoSpaceDN w:val="0"/>
        <w:adjustRightInd w:val="0"/>
        <w:spacing w:after="0" w:line="240" w:lineRule="auto"/>
        <w:jc w:val="both"/>
        <w:rPr>
          <w:rFonts w:ascii="Arial" w:hAnsi="Arial" w:cs="Arial"/>
        </w:rPr>
      </w:pPr>
      <w:r w:rsidRPr="00806E22">
        <w:rPr>
          <w:rFonts w:ascii="Arial" w:hAnsi="Arial" w:cs="Arial"/>
        </w:rPr>
        <w:t xml:space="preserve">Pokazatelj rezultata je: postotak izrađenosti projekta i postotak izgrađenosti i opremanja objekta </w:t>
      </w:r>
    </w:p>
    <w:p w14:paraId="37C51F0F" w14:textId="77777777" w:rsidR="0042412F" w:rsidRPr="00806E22" w:rsidRDefault="0042412F" w:rsidP="0042412F">
      <w:pPr>
        <w:autoSpaceDE w:val="0"/>
        <w:autoSpaceDN w:val="0"/>
        <w:adjustRightInd w:val="0"/>
        <w:spacing w:after="0" w:line="240" w:lineRule="auto"/>
        <w:jc w:val="both"/>
        <w:rPr>
          <w:rFonts w:ascii="Arial" w:hAnsi="Arial" w:cs="Arial"/>
        </w:rPr>
      </w:pPr>
    </w:p>
    <w:p w14:paraId="20454F8D" w14:textId="77777777" w:rsidR="0042412F" w:rsidRPr="00806E22" w:rsidRDefault="0042412F" w:rsidP="0042412F">
      <w:pPr>
        <w:autoSpaceDE w:val="0"/>
        <w:autoSpaceDN w:val="0"/>
        <w:adjustRightInd w:val="0"/>
        <w:spacing w:after="0" w:line="240" w:lineRule="auto"/>
        <w:jc w:val="both"/>
        <w:rPr>
          <w:rFonts w:ascii="Arial" w:hAnsi="Arial" w:cs="Arial"/>
        </w:rPr>
      </w:pPr>
      <w:r w:rsidRPr="00806E22">
        <w:rPr>
          <w:rFonts w:ascii="Arial" w:hAnsi="Arial" w:cs="Arial"/>
        </w:rPr>
        <w:t>Polazna vrijednost 0% postotak dovršenosti projekta i 0% radova izgrađenosti i opremanja.</w:t>
      </w:r>
    </w:p>
    <w:p w14:paraId="1E09AA8B" w14:textId="6069377B" w:rsidR="0042412F" w:rsidRPr="00806E22" w:rsidRDefault="0042412F" w:rsidP="0042412F">
      <w:pPr>
        <w:autoSpaceDE w:val="0"/>
        <w:autoSpaceDN w:val="0"/>
        <w:adjustRightInd w:val="0"/>
        <w:spacing w:after="0" w:line="240" w:lineRule="auto"/>
        <w:rPr>
          <w:rFonts w:ascii="Arial" w:eastAsia="Calibri" w:hAnsi="Arial" w:cs="Arial"/>
        </w:rPr>
      </w:pPr>
      <w:r w:rsidRPr="00806E22">
        <w:rPr>
          <w:rFonts w:ascii="Arial" w:eastAsia="Calibri" w:hAnsi="Arial" w:cs="Arial"/>
        </w:rPr>
        <w:t>Ciljna vrijednost za 202</w:t>
      </w:r>
      <w:r w:rsidR="0029154A" w:rsidRPr="00806E22">
        <w:rPr>
          <w:rFonts w:ascii="Arial" w:eastAsia="Calibri" w:hAnsi="Arial" w:cs="Arial"/>
        </w:rPr>
        <w:t>3</w:t>
      </w:r>
      <w:r w:rsidRPr="00806E22">
        <w:rPr>
          <w:rFonts w:ascii="Arial" w:eastAsia="Calibri" w:hAnsi="Arial" w:cs="Arial"/>
        </w:rPr>
        <w:t xml:space="preserve">. = 100% dovršenosti projekta i 0% dovršenosti radova izgradnje i opremanja, </w:t>
      </w:r>
    </w:p>
    <w:p w14:paraId="73E0538F" w14:textId="2C92125D" w:rsidR="0042412F" w:rsidRPr="00806E22" w:rsidRDefault="0042412F" w:rsidP="0042412F">
      <w:pPr>
        <w:autoSpaceDE w:val="0"/>
        <w:autoSpaceDN w:val="0"/>
        <w:adjustRightInd w:val="0"/>
        <w:spacing w:after="0" w:line="240" w:lineRule="auto"/>
        <w:rPr>
          <w:rFonts w:ascii="Arial" w:eastAsia="Calibri" w:hAnsi="Arial" w:cs="Arial"/>
        </w:rPr>
      </w:pPr>
      <w:r w:rsidRPr="00806E22">
        <w:rPr>
          <w:rFonts w:ascii="Arial" w:eastAsia="Calibri" w:hAnsi="Arial" w:cs="Arial"/>
        </w:rPr>
        <w:t>za 202</w:t>
      </w:r>
      <w:r w:rsidR="0029154A" w:rsidRPr="00806E22">
        <w:rPr>
          <w:rFonts w:ascii="Arial" w:eastAsia="Calibri" w:hAnsi="Arial" w:cs="Arial"/>
        </w:rPr>
        <w:t>4</w:t>
      </w:r>
      <w:r w:rsidRPr="00806E22">
        <w:rPr>
          <w:rFonts w:ascii="Arial" w:eastAsia="Calibri" w:hAnsi="Arial" w:cs="Arial"/>
        </w:rPr>
        <w:t>. = 100%/60%, za 202</w:t>
      </w:r>
      <w:r w:rsidR="0029154A" w:rsidRPr="00806E22">
        <w:rPr>
          <w:rFonts w:ascii="Arial" w:eastAsia="Calibri" w:hAnsi="Arial" w:cs="Arial"/>
        </w:rPr>
        <w:t>5</w:t>
      </w:r>
      <w:r w:rsidRPr="00806E22">
        <w:rPr>
          <w:rFonts w:ascii="Arial" w:eastAsia="Calibri" w:hAnsi="Arial" w:cs="Arial"/>
        </w:rPr>
        <w:t>. = 100%/100%.</w:t>
      </w:r>
    </w:p>
    <w:p w14:paraId="7FF29692" w14:textId="77777777" w:rsidR="0042412F" w:rsidRPr="00806E22" w:rsidRDefault="0042412F" w:rsidP="0042412F">
      <w:pPr>
        <w:autoSpaceDE w:val="0"/>
        <w:autoSpaceDN w:val="0"/>
        <w:adjustRightInd w:val="0"/>
        <w:spacing w:after="0" w:line="240" w:lineRule="auto"/>
        <w:jc w:val="both"/>
        <w:rPr>
          <w:rFonts w:ascii="Arial" w:hAnsi="Arial" w:cs="Arial"/>
        </w:rPr>
      </w:pPr>
    </w:p>
    <w:p w14:paraId="18876889" w14:textId="1AF17F35" w:rsidR="0042412F" w:rsidRPr="00806E22" w:rsidRDefault="0042412F" w:rsidP="0042412F">
      <w:pPr>
        <w:autoSpaceDE w:val="0"/>
        <w:autoSpaceDN w:val="0"/>
        <w:adjustRightInd w:val="0"/>
        <w:spacing w:after="0" w:line="240" w:lineRule="auto"/>
        <w:jc w:val="both"/>
        <w:rPr>
          <w:rFonts w:ascii="Arial" w:hAnsi="Arial" w:cs="Arial"/>
        </w:rPr>
      </w:pPr>
      <w:r w:rsidRPr="00806E22">
        <w:rPr>
          <w:rFonts w:ascii="Arial" w:hAnsi="Arial" w:cs="Arial"/>
        </w:rPr>
        <w:t>Nositelj projekta je Općina u suradnji s društvom u vlasništvu Općine (Čistoća i zelenilo Konavle). Planirana vrijednost investicije je 7.500.000 kn</w:t>
      </w:r>
      <w:r w:rsidR="00806E22">
        <w:rPr>
          <w:rFonts w:ascii="Arial" w:hAnsi="Arial" w:cs="Arial"/>
        </w:rPr>
        <w:t xml:space="preserve"> (995.421,06 €)</w:t>
      </w:r>
      <w:r w:rsidRPr="00806E22">
        <w:rPr>
          <w:rFonts w:ascii="Arial" w:hAnsi="Arial" w:cs="Arial"/>
        </w:rPr>
        <w:t xml:space="preserve">. Ovi rashodi se planiraju izvršavati slijedećih godina, a sufinanciranje je pretpostavljeno putem Fonda za zaštitu okoliša i energetsku učinkovitost i putem EU fondova. </w:t>
      </w:r>
    </w:p>
    <w:p w14:paraId="1DC20F3C" w14:textId="77777777" w:rsidR="0042412F" w:rsidRPr="00806E22" w:rsidRDefault="0042412F" w:rsidP="0042412F">
      <w:pPr>
        <w:autoSpaceDE w:val="0"/>
        <w:autoSpaceDN w:val="0"/>
        <w:adjustRightInd w:val="0"/>
        <w:spacing w:after="0" w:line="240" w:lineRule="auto"/>
        <w:jc w:val="both"/>
        <w:rPr>
          <w:rFonts w:ascii="Arial" w:eastAsia="Times New Roman" w:hAnsi="Arial" w:cs="Arial"/>
        </w:rPr>
      </w:pPr>
    </w:p>
    <w:p w14:paraId="38CF44DE" w14:textId="42068B45" w:rsidR="0042412F" w:rsidRPr="00806E22" w:rsidRDefault="0042412F" w:rsidP="0042412F">
      <w:pPr>
        <w:autoSpaceDE w:val="0"/>
        <w:autoSpaceDN w:val="0"/>
        <w:adjustRightInd w:val="0"/>
        <w:spacing w:after="0" w:line="240" w:lineRule="auto"/>
        <w:jc w:val="both"/>
        <w:rPr>
          <w:rFonts w:ascii="Arial" w:eastAsia="Times New Roman" w:hAnsi="Arial" w:cs="Arial"/>
        </w:rPr>
      </w:pPr>
      <w:r w:rsidRPr="00806E22">
        <w:rPr>
          <w:rFonts w:ascii="Arial" w:eastAsia="Times New Roman" w:hAnsi="Arial" w:cs="Arial"/>
        </w:rPr>
        <w:t>U 202</w:t>
      </w:r>
      <w:r w:rsidR="003D787D" w:rsidRPr="00806E22">
        <w:rPr>
          <w:rFonts w:ascii="Arial" w:eastAsia="Times New Roman" w:hAnsi="Arial" w:cs="Arial"/>
        </w:rPr>
        <w:t>3</w:t>
      </w:r>
      <w:r w:rsidRPr="00806E22">
        <w:rPr>
          <w:rFonts w:ascii="Arial" w:eastAsia="Times New Roman" w:hAnsi="Arial" w:cs="Arial"/>
        </w:rPr>
        <w:t xml:space="preserve">. nisu izvršavani rashodi u svezi </w:t>
      </w:r>
      <w:proofErr w:type="spellStart"/>
      <w:r w:rsidRPr="00806E22">
        <w:rPr>
          <w:rFonts w:ascii="Arial" w:eastAsia="Times New Roman" w:hAnsi="Arial" w:cs="Arial"/>
        </w:rPr>
        <w:t>reciklažnog</w:t>
      </w:r>
      <w:proofErr w:type="spellEnd"/>
      <w:r w:rsidRPr="00806E22">
        <w:rPr>
          <w:rFonts w:ascii="Arial" w:eastAsia="Times New Roman" w:hAnsi="Arial" w:cs="Arial"/>
        </w:rPr>
        <w:t xml:space="preserve"> dvorišta za građevinski otpad.</w:t>
      </w:r>
    </w:p>
    <w:p w14:paraId="0291CAD9" w14:textId="77777777" w:rsidR="0042412F" w:rsidRPr="00806E22" w:rsidRDefault="0042412F" w:rsidP="0042412F">
      <w:pPr>
        <w:autoSpaceDE w:val="0"/>
        <w:autoSpaceDN w:val="0"/>
        <w:adjustRightInd w:val="0"/>
        <w:spacing w:after="0" w:line="240" w:lineRule="auto"/>
        <w:rPr>
          <w:rFonts w:ascii="Arial" w:eastAsia="Calibri" w:hAnsi="Arial" w:cs="Arial"/>
        </w:rPr>
      </w:pPr>
    </w:p>
    <w:p w14:paraId="2C887CEA" w14:textId="77777777" w:rsidR="00B91FC9" w:rsidRPr="00806E22" w:rsidRDefault="00B91FC9" w:rsidP="0042412F">
      <w:pPr>
        <w:autoSpaceDE w:val="0"/>
        <w:autoSpaceDN w:val="0"/>
        <w:adjustRightInd w:val="0"/>
        <w:spacing w:after="0" w:line="240" w:lineRule="auto"/>
        <w:rPr>
          <w:rFonts w:ascii="Arial" w:eastAsia="Calibri" w:hAnsi="Arial" w:cs="Arial"/>
        </w:rPr>
      </w:pPr>
    </w:p>
    <w:p w14:paraId="6D9B32D2" w14:textId="540FBA83" w:rsidR="00B20566" w:rsidRPr="00806E22" w:rsidRDefault="00992554" w:rsidP="00B20566">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806E22">
        <w:rPr>
          <w:rFonts w:ascii="Arial" w:eastAsia="Times New Roman" w:hAnsi="Arial" w:cs="Arial"/>
          <w:b/>
        </w:rPr>
        <w:lastRenderedPageBreak/>
        <w:t>Strateški c</w:t>
      </w:r>
      <w:r w:rsidR="00B20566" w:rsidRPr="00806E22">
        <w:rPr>
          <w:rFonts w:ascii="Arial" w:eastAsia="Times New Roman" w:hAnsi="Arial" w:cs="Arial"/>
          <w:b/>
        </w:rPr>
        <w:t xml:space="preserve">ilj </w:t>
      </w:r>
      <w:r w:rsidR="007F2ECE" w:rsidRPr="00806E22">
        <w:rPr>
          <w:rFonts w:ascii="Arial" w:eastAsia="Times New Roman" w:hAnsi="Arial" w:cs="Arial"/>
          <w:b/>
        </w:rPr>
        <w:t>2</w:t>
      </w:r>
      <w:r w:rsidR="00B20566" w:rsidRPr="00806E22">
        <w:rPr>
          <w:rFonts w:ascii="Arial" w:eastAsia="Times New Roman" w:hAnsi="Arial" w:cs="Arial"/>
          <w:b/>
        </w:rPr>
        <w:t xml:space="preserve">: </w:t>
      </w:r>
      <w:r w:rsidR="007F2ECE" w:rsidRPr="00806E22">
        <w:rPr>
          <w:rFonts w:ascii="Arial" w:eastAsia="Times New Roman" w:hAnsi="Arial" w:cs="Arial"/>
          <w:b/>
        </w:rPr>
        <w:t>Unapređenje infrastrukture</w:t>
      </w:r>
    </w:p>
    <w:p w14:paraId="75F9A3B0" w14:textId="77777777" w:rsidR="00B20566" w:rsidRPr="00806E22" w:rsidRDefault="00B20566" w:rsidP="00B20566">
      <w:pPr>
        <w:autoSpaceDE w:val="0"/>
        <w:autoSpaceDN w:val="0"/>
        <w:adjustRightInd w:val="0"/>
        <w:spacing w:after="0" w:line="240" w:lineRule="auto"/>
        <w:jc w:val="both"/>
        <w:rPr>
          <w:rFonts w:ascii="Arial" w:eastAsia="Times New Roman" w:hAnsi="Arial" w:cs="Arial"/>
          <w:b/>
          <w:u w:val="single"/>
        </w:rPr>
      </w:pPr>
    </w:p>
    <w:p w14:paraId="05098B74" w14:textId="1E3541D2" w:rsidR="00B20566" w:rsidRPr="00806E22" w:rsidRDefault="007F2ECE" w:rsidP="00B20566">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806E22">
        <w:rPr>
          <w:rFonts w:ascii="Arial" w:eastAsia="Times New Roman" w:hAnsi="Arial" w:cs="Arial"/>
          <w:b/>
        </w:rPr>
        <w:t>Prioritet</w:t>
      </w:r>
      <w:r w:rsidR="00B20566" w:rsidRPr="00806E22">
        <w:rPr>
          <w:rFonts w:ascii="Arial" w:eastAsia="Times New Roman" w:hAnsi="Arial" w:cs="Arial"/>
          <w:b/>
        </w:rPr>
        <w:t xml:space="preserve"> </w:t>
      </w:r>
      <w:r w:rsidRPr="00806E22">
        <w:rPr>
          <w:rFonts w:ascii="Arial" w:eastAsia="Times New Roman" w:hAnsi="Arial" w:cs="Arial"/>
          <w:b/>
        </w:rPr>
        <w:t>2.3.</w:t>
      </w:r>
      <w:r w:rsidR="00B20566" w:rsidRPr="00806E22">
        <w:rPr>
          <w:rFonts w:ascii="Arial" w:eastAsia="Times New Roman" w:hAnsi="Arial" w:cs="Arial"/>
          <w:b/>
        </w:rPr>
        <w:t xml:space="preserve"> </w:t>
      </w:r>
      <w:r w:rsidRPr="00806E22">
        <w:rPr>
          <w:rFonts w:ascii="Arial" w:eastAsia="Times New Roman" w:hAnsi="Arial" w:cs="Arial"/>
          <w:b/>
        </w:rPr>
        <w:t>Unapređenje društvene, kulturne i turističke infrastrukture</w:t>
      </w:r>
    </w:p>
    <w:p w14:paraId="23E82512" w14:textId="5DCDAE3E" w:rsidR="00B20566" w:rsidRPr="00806E22" w:rsidRDefault="00B20566" w:rsidP="00B20566">
      <w:pPr>
        <w:autoSpaceDE w:val="0"/>
        <w:autoSpaceDN w:val="0"/>
        <w:adjustRightInd w:val="0"/>
        <w:spacing w:after="0" w:line="240" w:lineRule="auto"/>
        <w:jc w:val="both"/>
        <w:rPr>
          <w:rFonts w:ascii="Arial" w:eastAsia="Times New Roman" w:hAnsi="Arial" w:cs="Arial"/>
        </w:rPr>
      </w:pPr>
      <w:r w:rsidRPr="00806E22">
        <w:rPr>
          <w:rFonts w:ascii="Arial" w:eastAsia="Times New Roman" w:hAnsi="Arial" w:cs="Arial"/>
        </w:rPr>
        <w:t>Ova</w:t>
      </w:r>
      <w:r w:rsidR="007F2ECE" w:rsidRPr="00806E22">
        <w:rPr>
          <w:rFonts w:ascii="Arial" w:eastAsia="Times New Roman" w:hAnsi="Arial" w:cs="Arial"/>
        </w:rPr>
        <w:t>j prioritet</w:t>
      </w:r>
      <w:r w:rsidRPr="00806E22">
        <w:rPr>
          <w:rFonts w:ascii="Arial" w:eastAsia="Times New Roman" w:hAnsi="Arial" w:cs="Arial"/>
        </w:rPr>
        <w:t xml:space="preserve"> se ostvaruje kroz:</w:t>
      </w:r>
    </w:p>
    <w:p w14:paraId="1BE2D991" w14:textId="77777777" w:rsidR="00B20566" w:rsidRPr="00806E22" w:rsidRDefault="00B20566" w:rsidP="00B20566">
      <w:pPr>
        <w:autoSpaceDE w:val="0"/>
        <w:autoSpaceDN w:val="0"/>
        <w:adjustRightInd w:val="0"/>
        <w:spacing w:after="0" w:line="240" w:lineRule="auto"/>
        <w:jc w:val="both"/>
        <w:rPr>
          <w:rFonts w:ascii="Arial" w:eastAsia="Times New Roman" w:hAnsi="Arial" w:cs="Arial"/>
        </w:rPr>
      </w:pPr>
    </w:p>
    <w:p w14:paraId="68C141BA" w14:textId="7A07816B" w:rsidR="00B20566" w:rsidRPr="00806E22" w:rsidRDefault="0004156F" w:rsidP="00B20566">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eastAsia="Times New Roman" w:hAnsi="Arial" w:cs="Arial"/>
          <w:b/>
        </w:rPr>
      </w:pPr>
      <w:r w:rsidRPr="00806E22">
        <w:rPr>
          <w:rFonts w:ascii="Arial" w:eastAsia="Times New Roman" w:hAnsi="Arial" w:cs="Arial"/>
          <w:b/>
        </w:rPr>
        <w:t>2.3.</w:t>
      </w:r>
      <w:r w:rsidR="00B20566" w:rsidRPr="00806E22">
        <w:rPr>
          <w:rFonts w:ascii="Arial" w:eastAsia="Times New Roman" w:hAnsi="Arial" w:cs="Arial"/>
          <w:b/>
        </w:rPr>
        <w:t xml:space="preserve"> a)</w:t>
      </w:r>
      <w:r w:rsidR="00B20566" w:rsidRPr="00806E22">
        <w:rPr>
          <w:rFonts w:ascii="Arial" w:eastAsia="Times New Roman" w:hAnsi="Arial" w:cs="Arial"/>
          <w:b/>
        </w:rPr>
        <w:tab/>
        <w:t>Program (2073) – Pripremne aktivnosti u protupožarnoj zaštiti, te zaštita i spašavanje</w:t>
      </w:r>
    </w:p>
    <w:p w14:paraId="5903634C" w14:textId="77777777" w:rsidR="00B20566" w:rsidRPr="00806E22" w:rsidRDefault="00B20566" w:rsidP="00B20566">
      <w:pPr>
        <w:autoSpaceDE w:val="0"/>
        <w:autoSpaceDN w:val="0"/>
        <w:adjustRightInd w:val="0"/>
        <w:spacing w:after="0" w:line="240" w:lineRule="auto"/>
        <w:jc w:val="both"/>
        <w:rPr>
          <w:rFonts w:ascii="Arial" w:eastAsia="Times New Roman" w:hAnsi="Arial" w:cs="Arial"/>
          <w:b/>
        </w:rPr>
      </w:pPr>
    </w:p>
    <w:p w14:paraId="72053592" w14:textId="47DFE53B" w:rsidR="00B20566" w:rsidRPr="00806E22" w:rsidRDefault="00B20566" w:rsidP="00B20566">
      <w:pPr>
        <w:autoSpaceDE w:val="0"/>
        <w:autoSpaceDN w:val="0"/>
        <w:adjustRightInd w:val="0"/>
        <w:spacing w:after="0" w:line="240" w:lineRule="auto"/>
        <w:jc w:val="both"/>
        <w:rPr>
          <w:rFonts w:ascii="Arial" w:eastAsia="Times New Roman" w:hAnsi="Arial" w:cs="Arial"/>
        </w:rPr>
      </w:pPr>
      <w:r w:rsidRPr="00806E22">
        <w:rPr>
          <w:rFonts w:ascii="Arial" w:eastAsia="Times New Roman" w:hAnsi="Arial" w:cs="Arial"/>
        </w:rPr>
        <w:t>a1)</w:t>
      </w:r>
      <w:r w:rsidRPr="00806E22">
        <w:rPr>
          <w:rFonts w:ascii="Arial" w:eastAsia="Times New Roman" w:hAnsi="Arial" w:cs="Arial"/>
        </w:rPr>
        <w:tab/>
        <w:t>Kapitalni projekt (</w:t>
      </w:r>
      <w:r w:rsidR="001E6A71" w:rsidRPr="00806E22">
        <w:rPr>
          <w:rFonts w:ascii="Arial" w:eastAsia="Times New Roman" w:hAnsi="Arial" w:cs="Arial"/>
        </w:rPr>
        <w:t>K207307</w:t>
      </w:r>
      <w:r w:rsidRPr="00806E22">
        <w:rPr>
          <w:rFonts w:ascii="Arial" w:eastAsia="Times New Roman" w:hAnsi="Arial" w:cs="Arial"/>
        </w:rPr>
        <w:t>) Projektiranje i izgradnja Vatrogasnog edukacijskog centra</w:t>
      </w:r>
    </w:p>
    <w:p w14:paraId="4CE50F82" w14:textId="20E3106B" w:rsidR="00B20566" w:rsidRPr="00806E22" w:rsidRDefault="00B20566" w:rsidP="00B20566">
      <w:pPr>
        <w:autoSpaceDE w:val="0"/>
        <w:autoSpaceDN w:val="0"/>
        <w:adjustRightInd w:val="0"/>
        <w:spacing w:after="0" w:line="240" w:lineRule="auto"/>
        <w:jc w:val="both"/>
        <w:rPr>
          <w:rFonts w:ascii="Arial" w:eastAsia="Times New Roman" w:hAnsi="Arial" w:cs="Arial"/>
        </w:rPr>
      </w:pPr>
    </w:p>
    <w:p w14:paraId="41F999AF" w14:textId="016759BE" w:rsidR="007F2ECE" w:rsidRPr="00806E22" w:rsidRDefault="007F2ECE" w:rsidP="00B20566">
      <w:pPr>
        <w:autoSpaceDE w:val="0"/>
        <w:autoSpaceDN w:val="0"/>
        <w:adjustRightInd w:val="0"/>
        <w:spacing w:after="0" w:line="240" w:lineRule="auto"/>
        <w:jc w:val="both"/>
        <w:rPr>
          <w:rFonts w:ascii="Arial" w:eastAsia="Times New Roman" w:hAnsi="Arial" w:cs="Arial"/>
        </w:rPr>
      </w:pPr>
      <w:r w:rsidRPr="00806E22">
        <w:rPr>
          <w:rFonts w:ascii="Arial" w:eastAsia="Times New Roman" w:hAnsi="Arial" w:cs="Arial"/>
        </w:rPr>
        <w:t xml:space="preserve">Također, kroz ovaj projekt </w:t>
      </w:r>
      <w:r w:rsidRPr="00806E22">
        <w:rPr>
          <w:rFonts w:ascii="Arial" w:eastAsia="Times New Roman" w:hAnsi="Arial" w:cs="Arial"/>
          <w:b/>
          <w:bCs/>
        </w:rPr>
        <w:t xml:space="preserve">K207307 </w:t>
      </w:r>
      <w:r w:rsidRPr="00806E22">
        <w:rPr>
          <w:rFonts w:ascii="Arial" w:eastAsia="Times New Roman" w:hAnsi="Arial" w:cs="Arial"/>
        </w:rPr>
        <w:t xml:space="preserve">ostvaruje se još jedan </w:t>
      </w:r>
      <w:r w:rsidR="002C794B" w:rsidRPr="00806E22">
        <w:rPr>
          <w:rFonts w:ascii="Arial" w:eastAsia="Times New Roman" w:hAnsi="Arial" w:cs="Arial"/>
        </w:rPr>
        <w:t xml:space="preserve">još jedan cilj, odnosno prioritet: </w:t>
      </w:r>
    </w:p>
    <w:p w14:paraId="52328162" w14:textId="77777777" w:rsidR="002C794B" w:rsidRPr="00806E22" w:rsidRDefault="002C794B" w:rsidP="002C794B">
      <w:pPr>
        <w:autoSpaceDE w:val="0"/>
        <w:autoSpaceDN w:val="0"/>
        <w:adjustRightInd w:val="0"/>
        <w:spacing w:after="0" w:line="240" w:lineRule="auto"/>
        <w:jc w:val="both"/>
        <w:rPr>
          <w:rFonts w:ascii="Arial" w:eastAsia="Times New Roman" w:hAnsi="Arial" w:cs="Arial"/>
        </w:rPr>
      </w:pPr>
    </w:p>
    <w:p w14:paraId="769A5AF9" w14:textId="179F5625" w:rsidR="002C794B" w:rsidRPr="004F48AE" w:rsidRDefault="00992554" w:rsidP="002C794B">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Strateški c</w:t>
      </w:r>
      <w:r w:rsidR="002C794B" w:rsidRPr="004F48AE">
        <w:rPr>
          <w:rFonts w:ascii="Arial" w:eastAsia="Times New Roman" w:hAnsi="Arial" w:cs="Arial"/>
          <w:b/>
        </w:rPr>
        <w:t xml:space="preserve">ilj 3: Unapređenje kvalitete života i razvoj društvene zajednice na načelima kohezije i </w:t>
      </w:r>
      <w:proofErr w:type="spellStart"/>
      <w:r w:rsidR="002C794B" w:rsidRPr="004F48AE">
        <w:rPr>
          <w:rFonts w:ascii="Arial" w:eastAsia="Times New Roman" w:hAnsi="Arial" w:cs="Arial"/>
          <w:b/>
        </w:rPr>
        <w:t>uključivosti</w:t>
      </w:r>
      <w:proofErr w:type="spellEnd"/>
    </w:p>
    <w:p w14:paraId="1AA10283" w14:textId="77777777" w:rsidR="002C794B" w:rsidRPr="004F48AE" w:rsidRDefault="002C794B" w:rsidP="002C794B">
      <w:pPr>
        <w:autoSpaceDE w:val="0"/>
        <w:autoSpaceDN w:val="0"/>
        <w:adjustRightInd w:val="0"/>
        <w:spacing w:after="0" w:line="240" w:lineRule="auto"/>
        <w:jc w:val="both"/>
        <w:rPr>
          <w:rFonts w:ascii="Arial" w:eastAsia="Times New Roman" w:hAnsi="Arial" w:cs="Arial"/>
          <w:b/>
          <w:u w:val="single"/>
        </w:rPr>
      </w:pPr>
    </w:p>
    <w:p w14:paraId="2DEA1F67" w14:textId="27CB4131" w:rsidR="002C794B" w:rsidRPr="004F48AE" w:rsidRDefault="002C794B" w:rsidP="002C794B">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Prioritet 3.6. Unapređenje sustava sigurnosti</w:t>
      </w:r>
    </w:p>
    <w:p w14:paraId="09C374A9" w14:textId="77777777" w:rsidR="002C794B" w:rsidRPr="004F48AE" w:rsidRDefault="002C794B" w:rsidP="002C794B">
      <w:pPr>
        <w:autoSpaceDE w:val="0"/>
        <w:autoSpaceDN w:val="0"/>
        <w:adjustRightInd w:val="0"/>
        <w:spacing w:after="0" w:line="240" w:lineRule="auto"/>
        <w:jc w:val="both"/>
        <w:rPr>
          <w:rFonts w:ascii="Arial" w:eastAsia="Times New Roman" w:hAnsi="Arial" w:cs="Arial"/>
        </w:rPr>
      </w:pPr>
    </w:p>
    <w:p w14:paraId="1534BA68" w14:textId="3DAA3657" w:rsidR="00EA624A" w:rsidRPr="004F48AE" w:rsidRDefault="002C794B" w:rsidP="002C794B">
      <w:pPr>
        <w:shd w:val="clear" w:color="auto" w:fill="BFBFBF" w:themeFill="background1" w:themeFillShade="BF"/>
        <w:autoSpaceDE w:val="0"/>
        <w:autoSpaceDN w:val="0"/>
        <w:adjustRightInd w:val="0"/>
        <w:spacing w:after="0" w:line="240" w:lineRule="auto"/>
        <w:jc w:val="both"/>
        <w:rPr>
          <w:rFonts w:ascii="Arial" w:eastAsia="Times New Roman" w:hAnsi="Arial" w:cs="Arial"/>
          <w:b/>
          <w:bCs/>
        </w:rPr>
      </w:pPr>
      <w:r w:rsidRPr="004F48AE">
        <w:rPr>
          <w:rFonts w:ascii="Arial" w:eastAsia="Times New Roman" w:hAnsi="Arial" w:cs="Arial"/>
          <w:b/>
          <w:bCs/>
        </w:rPr>
        <w:t>Mjera 3.6.2. Unaprjeđenje sustava protupožarne zaštite i vatrogastva</w:t>
      </w:r>
    </w:p>
    <w:p w14:paraId="39240B7D" w14:textId="36D9966C" w:rsidR="002C794B" w:rsidRPr="004F48AE" w:rsidRDefault="002C794B" w:rsidP="00B20566">
      <w:pPr>
        <w:autoSpaceDE w:val="0"/>
        <w:autoSpaceDN w:val="0"/>
        <w:adjustRightInd w:val="0"/>
        <w:spacing w:after="0" w:line="240" w:lineRule="auto"/>
        <w:jc w:val="both"/>
        <w:rPr>
          <w:rFonts w:ascii="Arial" w:eastAsia="Times New Roman" w:hAnsi="Arial" w:cs="Arial"/>
        </w:rPr>
      </w:pPr>
    </w:p>
    <w:p w14:paraId="3E95DA50" w14:textId="77777777" w:rsidR="00156E6C" w:rsidRPr="004F48AE" w:rsidRDefault="00156E6C" w:rsidP="00156E6C">
      <w:pPr>
        <w:autoSpaceDE w:val="0"/>
        <w:autoSpaceDN w:val="0"/>
        <w:adjustRightInd w:val="0"/>
        <w:spacing w:after="0" w:line="240" w:lineRule="auto"/>
        <w:jc w:val="both"/>
        <w:rPr>
          <w:rFonts w:ascii="Arial" w:hAnsi="Arial" w:cs="Arial"/>
          <w:color w:val="0070C0"/>
        </w:rPr>
      </w:pPr>
      <w:r w:rsidRPr="004F48AE">
        <w:rPr>
          <w:rFonts w:ascii="Arial" w:hAnsi="Arial" w:cs="Arial"/>
          <w:color w:val="0070C0"/>
        </w:rPr>
        <w:t>Provedba cilja i prioriteta iz ovog dijela je povezana s provedbom mjera i posebnih ciljeva iz Provedbenog programa pod točkom:</w:t>
      </w:r>
    </w:p>
    <w:p w14:paraId="15E4F4D3" w14:textId="77777777" w:rsidR="00156E6C" w:rsidRPr="004F48AE" w:rsidRDefault="00156E6C" w:rsidP="00156E6C">
      <w:pPr>
        <w:autoSpaceDE w:val="0"/>
        <w:autoSpaceDN w:val="0"/>
        <w:adjustRightInd w:val="0"/>
        <w:spacing w:after="0" w:line="240" w:lineRule="auto"/>
        <w:ind w:firstLine="709"/>
        <w:jc w:val="both"/>
        <w:rPr>
          <w:rFonts w:ascii="Arial" w:hAnsi="Arial" w:cs="Arial"/>
          <w:color w:val="0070C0"/>
        </w:rPr>
      </w:pPr>
      <w:r w:rsidRPr="004F48AE">
        <w:rPr>
          <w:rFonts w:ascii="Arial" w:hAnsi="Arial" w:cs="Arial"/>
          <w:color w:val="0070C0"/>
        </w:rPr>
        <w:t xml:space="preserve">- Prioriteta 4. Unapređenje upravljanja razvojem, </w:t>
      </w:r>
    </w:p>
    <w:p w14:paraId="0B90FA41" w14:textId="77777777" w:rsidR="00156E6C" w:rsidRPr="004F48AE" w:rsidRDefault="00156E6C" w:rsidP="00156E6C">
      <w:pPr>
        <w:autoSpaceDE w:val="0"/>
        <w:autoSpaceDN w:val="0"/>
        <w:adjustRightInd w:val="0"/>
        <w:spacing w:after="0" w:line="240" w:lineRule="auto"/>
        <w:ind w:left="1418" w:firstLine="709"/>
        <w:jc w:val="both"/>
        <w:rPr>
          <w:rFonts w:ascii="Arial" w:hAnsi="Arial" w:cs="Arial"/>
          <w:color w:val="0070C0"/>
        </w:rPr>
      </w:pPr>
      <w:r w:rsidRPr="004F48AE">
        <w:rPr>
          <w:rFonts w:ascii="Arial" w:hAnsi="Arial" w:cs="Arial"/>
          <w:color w:val="0070C0"/>
        </w:rPr>
        <w:t>-</w:t>
      </w:r>
      <w:r w:rsidRPr="004F48AE">
        <w:rPr>
          <w:rFonts w:ascii="Arial" w:hAnsi="Arial" w:cs="Arial"/>
          <w:color w:val="0070C0"/>
        </w:rPr>
        <w:tab/>
        <w:t xml:space="preserve">posebnim ciljem 4.2. Povećanje sposobnosti institucija u pogledu odgovora na krizne situacije, </w:t>
      </w:r>
    </w:p>
    <w:p w14:paraId="53DD3A8C" w14:textId="77777777" w:rsidR="00156E6C" w:rsidRPr="004F48AE" w:rsidRDefault="00156E6C" w:rsidP="00156E6C">
      <w:pPr>
        <w:autoSpaceDE w:val="0"/>
        <w:autoSpaceDN w:val="0"/>
        <w:adjustRightInd w:val="0"/>
        <w:spacing w:after="0" w:line="240" w:lineRule="auto"/>
        <w:ind w:left="2836" w:firstLine="709"/>
        <w:jc w:val="both"/>
        <w:rPr>
          <w:rFonts w:ascii="Arial" w:hAnsi="Arial" w:cs="Arial"/>
          <w:color w:val="0070C0"/>
        </w:rPr>
      </w:pPr>
      <w:r w:rsidRPr="004F48AE">
        <w:rPr>
          <w:rFonts w:ascii="Arial" w:hAnsi="Arial" w:cs="Arial"/>
          <w:color w:val="0070C0"/>
        </w:rPr>
        <w:t xml:space="preserve">mjerom 4.2.1. Poboljšanje sustava vatrogastva. </w:t>
      </w:r>
    </w:p>
    <w:p w14:paraId="15D24460" w14:textId="77777777" w:rsidR="00156E6C" w:rsidRPr="004F48AE" w:rsidRDefault="00156E6C" w:rsidP="00B20566">
      <w:pPr>
        <w:autoSpaceDE w:val="0"/>
        <w:autoSpaceDN w:val="0"/>
        <w:adjustRightInd w:val="0"/>
        <w:spacing w:after="0" w:line="240" w:lineRule="auto"/>
        <w:jc w:val="both"/>
        <w:rPr>
          <w:rFonts w:ascii="Arial" w:eastAsia="Times New Roman" w:hAnsi="Arial" w:cs="Arial"/>
        </w:rPr>
      </w:pPr>
    </w:p>
    <w:p w14:paraId="546C892C" w14:textId="77777777" w:rsidR="002C794B" w:rsidRPr="00976D7A" w:rsidRDefault="002C794B" w:rsidP="00B20566">
      <w:pPr>
        <w:autoSpaceDE w:val="0"/>
        <w:autoSpaceDN w:val="0"/>
        <w:adjustRightInd w:val="0"/>
        <w:spacing w:after="0" w:line="240" w:lineRule="auto"/>
        <w:jc w:val="both"/>
        <w:rPr>
          <w:rFonts w:ascii="Arial" w:eastAsia="Times New Roman" w:hAnsi="Arial" w:cs="Arial"/>
        </w:rPr>
      </w:pPr>
    </w:p>
    <w:p w14:paraId="0A90D69B" w14:textId="163B0B19" w:rsidR="00B20566" w:rsidRPr="00976D7A" w:rsidRDefault="00B20566" w:rsidP="00B20566">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976D7A">
        <w:rPr>
          <w:rFonts w:ascii="Arial" w:eastAsia="Times New Roman" w:hAnsi="Arial" w:cs="Arial"/>
          <w:b/>
        </w:rPr>
        <w:t xml:space="preserve">K207307 Projektiranje i izgradnja </w:t>
      </w:r>
      <w:r w:rsidR="003D787D" w:rsidRPr="00976D7A">
        <w:rPr>
          <w:rFonts w:ascii="Arial" w:eastAsia="Times New Roman" w:hAnsi="Arial" w:cs="Arial"/>
          <w:b/>
        </w:rPr>
        <w:t>zajedničkog vatrogasnog doma i spremišta – Vatrogasni dom Gruda</w:t>
      </w:r>
    </w:p>
    <w:p w14:paraId="7185ACC1"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30416E03" w14:textId="77777777"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r w:rsidRPr="00976D7A">
        <w:rPr>
          <w:rFonts w:ascii="Arial" w:eastAsia="Times New Roman" w:hAnsi="Arial" w:cs="Arial"/>
          <w:szCs w:val="20"/>
        </w:rPr>
        <w:t>Pokazatelj rezultata je: postotak dovršenosti centra s vježbalištem – poligon za vatrogasce i heliodrom.</w:t>
      </w:r>
    </w:p>
    <w:p w14:paraId="59263358" w14:textId="77777777"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r w:rsidRPr="00976D7A">
        <w:rPr>
          <w:rFonts w:ascii="Arial" w:eastAsia="Times New Roman" w:hAnsi="Arial" w:cs="Arial"/>
          <w:szCs w:val="20"/>
        </w:rPr>
        <w:t>Polazna vrijednost 100% završenost projekta i 0% završenost izgradnje</w:t>
      </w:r>
    </w:p>
    <w:p w14:paraId="298C9109" w14:textId="31268B80" w:rsidR="00B20566" w:rsidRPr="00976D7A" w:rsidRDefault="006F5B42" w:rsidP="00B20566">
      <w:pPr>
        <w:autoSpaceDE w:val="0"/>
        <w:autoSpaceDN w:val="0"/>
        <w:adjustRightInd w:val="0"/>
        <w:spacing w:after="0" w:line="240" w:lineRule="auto"/>
        <w:jc w:val="both"/>
        <w:rPr>
          <w:rFonts w:ascii="Arial" w:eastAsia="Times New Roman" w:hAnsi="Arial" w:cs="Arial"/>
          <w:szCs w:val="20"/>
        </w:rPr>
      </w:pPr>
      <w:r w:rsidRPr="00976D7A">
        <w:rPr>
          <w:rFonts w:ascii="Arial" w:eastAsia="Times New Roman" w:hAnsi="Arial" w:cs="Arial"/>
          <w:szCs w:val="20"/>
        </w:rPr>
        <w:t>C</w:t>
      </w:r>
      <w:r w:rsidR="00B20566" w:rsidRPr="00976D7A">
        <w:rPr>
          <w:rFonts w:ascii="Arial" w:eastAsia="Times New Roman" w:hAnsi="Arial" w:cs="Arial"/>
          <w:szCs w:val="20"/>
        </w:rPr>
        <w:t>iljna vrijednost 202</w:t>
      </w:r>
      <w:r w:rsidR="0029154A" w:rsidRPr="00976D7A">
        <w:rPr>
          <w:rFonts w:ascii="Arial" w:eastAsia="Times New Roman" w:hAnsi="Arial" w:cs="Arial"/>
          <w:szCs w:val="20"/>
        </w:rPr>
        <w:t>3</w:t>
      </w:r>
      <w:r w:rsidR="00B20566" w:rsidRPr="00976D7A">
        <w:rPr>
          <w:rFonts w:ascii="Arial" w:eastAsia="Times New Roman" w:hAnsi="Arial" w:cs="Arial"/>
          <w:szCs w:val="20"/>
        </w:rPr>
        <w:t xml:space="preserve">. = </w:t>
      </w:r>
      <w:r w:rsidRPr="00976D7A">
        <w:rPr>
          <w:rFonts w:ascii="Arial" w:eastAsia="Times New Roman" w:hAnsi="Arial" w:cs="Arial"/>
          <w:szCs w:val="20"/>
        </w:rPr>
        <w:t>100</w:t>
      </w:r>
      <w:r w:rsidR="00B20566" w:rsidRPr="00976D7A">
        <w:rPr>
          <w:rFonts w:ascii="Arial" w:eastAsia="Times New Roman" w:hAnsi="Arial" w:cs="Arial"/>
          <w:szCs w:val="20"/>
        </w:rPr>
        <w:t xml:space="preserve"> % završenost izgradnje, za 202</w:t>
      </w:r>
      <w:r w:rsidR="0029154A" w:rsidRPr="00976D7A">
        <w:rPr>
          <w:rFonts w:ascii="Arial" w:eastAsia="Times New Roman" w:hAnsi="Arial" w:cs="Arial"/>
          <w:szCs w:val="20"/>
        </w:rPr>
        <w:t>4</w:t>
      </w:r>
      <w:r w:rsidR="00B20566" w:rsidRPr="00976D7A">
        <w:rPr>
          <w:rFonts w:ascii="Arial" w:eastAsia="Times New Roman" w:hAnsi="Arial" w:cs="Arial"/>
          <w:szCs w:val="20"/>
        </w:rPr>
        <w:t>. = 100%, 202</w:t>
      </w:r>
      <w:r w:rsidR="0029154A" w:rsidRPr="00976D7A">
        <w:rPr>
          <w:rFonts w:ascii="Arial" w:eastAsia="Times New Roman" w:hAnsi="Arial" w:cs="Arial"/>
          <w:szCs w:val="20"/>
        </w:rPr>
        <w:t>5</w:t>
      </w:r>
      <w:r w:rsidR="00B20566" w:rsidRPr="00976D7A">
        <w:rPr>
          <w:rFonts w:ascii="Arial" w:eastAsia="Times New Roman" w:hAnsi="Arial" w:cs="Arial"/>
          <w:szCs w:val="20"/>
        </w:rPr>
        <w:t>. = 100%</w:t>
      </w:r>
    </w:p>
    <w:p w14:paraId="10A4C67C" w14:textId="77777777"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p>
    <w:p w14:paraId="1C5F5013" w14:textId="4507E51B"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r w:rsidRPr="00976D7A">
        <w:rPr>
          <w:rFonts w:ascii="Arial" w:eastAsia="Times New Roman" w:hAnsi="Arial" w:cs="Arial"/>
          <w:szCs w:val="20"/>
        </w:rPr>
        <w:t>U 2016. su započeti poslovi izrade projekta. Procijenjena vrijednost investicije: 4.270.000 kn.</w:t>
      </w:r>
    </w:p>
    <w:p w14:paraId="0F8FB841" w14:textId="61F87A04"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r w:rsidRPr="00976D7A">
        <w:rPr>
          <w:rFonts w:ascii="Arial" w:eastAsia="Times New Roman" w:hAnsi="Arial" w:cs="Arial"/>
          <w:szCs w:val="20"/>
        </w:rPr>
        <w:t>Tijekom 2017. je plaćena suglasnost za priključenja doma na elektroenergetsku mrežu u iznosu 101.250 kn, a u srpnju 2017. je otkupljen i dio zemljišta za izgradnju doma.</w:t>
      </w:r>
    </w:p>
    <w:p w14:paraId="179C56CE"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63BAD15C" w14:textId="619AFCCD"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U </w:t>
      </w:r>
      <w:r w:rsidRPr="00976D7A">
        <w:rPr>
          <w:rFonts w:ascii="Arial" w:eastAsia="Times New Roman" w:hAnsi="Arial" w:cs="Arial"/>
          <w:b/>
        </w:rPr>
        <w:t>2017.</w:t>
      </w:r>
      <w:r w:rsidRPr="00976D7A">
        <w:rPr>
          <w:rFonts w:ascii="Arial" w:eastAsia="Times New Roman" w:hAnsi="Arial" w:cs="Arial"/>
        </w:rPr>
        <w:t xml:space="preserve"> ukupno izvršeni rashodi za ovaj projekt iznose 670.109,17 kn. Dakle, tijekom 2017. je plaćena suglasnost za priključenja doma na elektroenergetsku mrežu u iznosu 101.250,00 kn. U 2017. je otkupljen dio zemljišta (dio </w:t>
      </w:r>
      <w:proofErr w:type="spellStart"/>
      <w:r w:rsidRPr="00976D7A">
        <w:rPr>
          <w:rFonts w:ascii="Arial" w:eastAsia="Times New Roman" w:hAnsi="Arial" w:cs="Arial"/>
        </w:rPr>
        <w:t>č.zem</w:t>
      </w:r>
      <w:proofErr w:type="spellEnd"/>
      <w:r w:rsidRPr="00976D7A">
        <w:rPr>
          <w:rFonts w:ascii="Arial" w:eastAsia="Times New Roman" w:hAnsi="Arial" w:cs="Arial"/>
        </w:rPr>
        <w:t xml:space="preserve">. 1255 </w:t>
      </w:r>
      <w:proofErr w:type="spellStart"/>
      <w:r w:rsidRPr="00976D7A">
        <w:rPr>
          <w:rFonts w:ascii="Arial" w:eastAsia="Times New Roman" w:hAnsi="Arial" w:cs="Arial"/>
        </w:rPr>
        <w:t>z.ul</w:t>
      </w:r>
      <w:proofErr w:type="spellEnd"/>
      <w:r w:rsidRPr="00976D7A">
        <w:rPr>
          <w:rFonts w:ascii="Arial" w:eastAsia="Times New Roman" w:hAnsi="Arial" w:cs="Arial"/>
        </w:rPr>
        <w:t xml:space="preserve">. 867 k.o. Gruda 1.492,59 m²) od fizičke osobe za izgradnju doma u ukupnom iznosu 120.109,17 kn. Također, izrađena je projektno tehnička dokumentacija za vatrogasni centar u iznosu 248.750,00 </w:t>
      </w:r>
      <w:r w:rsidRPr="00976D7A">
        <w:rPr>
          <w:rFonts w:ascii="Arial" w:eastAsia="Times New Roman" w:hAnsi="Arial" w:cs="Arial"/>
        </w:rPr>
        <w:lastRenderedPageBreak/>
        <w:t>kn, s porezom na dodanu vrijednost i projektno tehnička dokumentacija za pristupnu prometnicu do centra u iznosu 200.000 kn, s porezom na dodanu vrijednost.</w:t>
      </w:r>
    </w:p>
    <w:p w14:paraId="10FE9CED" w14:textId="77777777"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p>
    <w:p w14:paraId="12D6F629" w14:textId="77777777" w:rsidR="00B20566" w:rsidRPr="00976D7A" w:rsidRDefault="00B20566" w:rsidP="00B20566">
      <w:pPr>
        <w:autoSpaceDE w:val="0"/>
        <w:autoSpaceDN w:val="0"/>
        <w:adjustRightInd w:val="0"/>
        <w:spacing w:after="0" w:line="240" w:lineRule="auto"/>
        <w:jc w:val="both"/>
        <w:rPr>
          <w:rFonts w:ascii="Arial" w:eastAsia="Times New Roman" w:hAnsi="Arial" w:cs="Arial"/>
          <w:szCs w:val="20"/>
        </w:rPr>
      </w:pPr>
      <w:r w:rsidRPr="00976D7A">
        <w:rPr>
          <w:rFonts w:ascii="Arial" w:eastAsia="Times New Roman" w:hAnsi="Arial" w:cs="Arial"/>
          <w:szCs w:val="20"/>
        </w:rPr>
        <w:t xml:space="preserve">Dubrovačko-neretvanska županija, Upravni odjel za prostorno uređenje i gradnju izdala je 18.9.2017.godine </w:t>
      </w:r>
      <w:r w:rsidRPr="00976D7A">
        <w:rPr>
          <w:rFonts w:ascii="Arial" w:eastAsia="Times New Roman" w:hAnsi="Arial" w:cs="Arial"/>
          <w:b/>
          <w:szCs w:val="20"/>
          <w:u w:val="single"/>
        </w:rPr>
        <w:t>građevinsku dozvolu</w:t>
      </w:r>
      <w:r w:rsidRPr="00976D7A">
        <w:rPr>
          <w:rFonts w:ascii="Arial" w:eastAsia="Times New Roman" w:hAnsi="Arial" w:cs="Arial"/>
          <w:szCs w:val="20"/>
        </w:rPr>
        <w:t xml:space="preserve"> za izgradnju vatrogasnog edukacijskog centra Gruda. Predmet izgradnje je izgradnja vatrogasnog doma i prilazne prometnice sa parkiralištem, na građevnoj čestici 1264/1 k.o. Gruda. Zgrada vatrogasnog edukacijskog centra je ukupne </w:t>
      </w:r>
      <w:proofErr w:type="spellStart"/>
      <w:r w:rsidRPr="00976D7A">
        <w:rPr>
          <w:rFonts w:ascii="Arial" w:eastAsia="Times New Roman" w:hAnsi="Arial" w:cs="Arial"/>
          <w:szCs w:val="20"/>
        </w:rPr>
        <w:t>katnosti</w:t>
      </w:r>
      <w:proofErr w:type="spellEnd"/>
      <w:r w:rsidRPr="00976D7A">
        <w:rPr>
          <w:rFonts w:ascii="Arial" w:eastAsia="Times New Roman" w:hAnsi="Arial" w:cs="Arial"/>
          <w:szCs w:val="20"/>
        </w:rPr>
        <w:t xml:space="preserve"> podrum, prizemlje i kat površine 1.632 m². </w:t>
      </w:r>
    </w:p>
    <w:p w14:paraId="60DBDFFF" w14:textId="35318AE4" w:rsidR="00571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b/>
          <w:u w:val="single"/>
        </w:rPr>
        <w:t>Građevinska dozvola</w:t>
      </w:r>
      <w:r w:rsidRPr="00976D7A">
        <w:rPr>
          <w:rFonts w:ascii="Arial" w:eastAsia="Times New Roman" w:hAnsi="Arial" w:cs="Arial"/>
        </w:rPr>
        <w:t xml:space="preserve"> za izgradnju vatrogasnog doma; KLASA: UP/I-361-03/17-01/000175; URBROJ:2117/1-23/1-2-17-7, Konavle, 18.9.2017. (PRAVOMOĆNA 13. listopada 2017.).</w:t>
      </w:r>
      <w:r w:rsidR="00571566" w:rsidRPr="00976D7A">
        <w:rPr>
          <w:rFonts w:ascii="Arial" w:eastAsia="Times New Roman" w:hAnsi="Arial" w:cs="Arial"/>
        </w:rPr>
        <w:t xml:space="preserve"> Rješenje o produženju važenja građevinske dozvole izdano je 8.9.2020. (pravomoćno 6.10.2020.).</w:t>
      </w:r>
    </w:p>
    <w:p w14:paraId="533CB663" w14:textId="77777777" w:rsidR="00571566" w:rsidRPr="00976D7A" w:rsidRDefault="00571566" w:rsidP="00B20566">
      <w:pPr>
        <w:autoSpaceDE w:val="0"/>
        <w:autoSpaceDN w:val="0"/>
        <w:adjustRightInd w:val="0"/>
        <w:spacing w:after="0" w:line="240" w:lineRule="auto"/>
        <w:jc w:val="both"/>
        <w:rPr>
          <w:rFonts w:ascii="Arial" w:eastAsia="Times New Roman" w:hAnsi="Arial" w:cs="Arial"/>
        </w:rPr>
      </w:pPr>
    </w:p>
    <w:p w14:paraId="3E4137C2"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U 2018. godini su izvršeni rashodi u iznosu 10.202,83 kn koji se odnose na plaćanje troškova vodnog doprinosa u iznosu 7.265,60 kn i troškovi priključka električne energije i izdavanja elektroenergetske suglasnosti u iznosu 2.937,23 kn.</w:t>
      </w:r>
    </w:p>
    <w:p w14:paraId="6704E238"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416768E4"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Općini Konavle odobrena su EU sredstva za projekt izgradnje Vatrogasnog doma na Grudi. Ukupna vrijednost projekta je 12.097.345,98 kuna, a intenzitet potpore 80 posto ukupnih prihvatljivih troškova odnosno 9.109.402,70 kuna bespovratnih sredstava EU. Projekt će se financirati iz Programa ruralnog razvija RH, M07 - Temeljne usluge i obnova sela u ruralnim područjima, Sektor “Zajednički vatrogasni domovi”, kao zajednički projekt Općine Konavle i Općine Župa dubrovačka. U zgradi vatrogasnog doma planiran je prostor za smještaj i boravak vatrogasaca te drugih interventnih i sigurnosnih službi, kao i smještaj te skladištenje odgovarajućih sredstava zaštite, vodeći pritom računa da je osigurana njihova stalna spremnost za brzu i efikasnu reakciju u slučaju nesreće.</w:t>
      </w:r>
    </w:p>
    <w:p w14:paraId="372FD7E8"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Planirana je garaža kapaciteta za sedam vatrogasnih vozila, od kojih je jedno parkirno mjesto predviđeno i za servisiranje i održavanje vozila. Izgradnjom vatrogasnog doma na Grudi osigurat će se kvalitetan prostor za obuku vatrogasnih i interventnih snaga koje sudjeluju u akcijama zaštite i spašavanja te borbe protiv požara. Također, maksimalno će se podići operativna spremnost vatrogasnih snaga cijelog područja, jer će se osigurati kvalitetan prostor za obuku i edukaciju.</w:t>
      </w:r>
    </w:p>
    <w:p w14:paraId="417ABA65" w14:textId="77777777" w:rsidR="00B20566" w:rsidRPr="00976D7A" w:rsidRDefault="00B20566" w:rsidP="00B20566">
      <w:pPr>
        <w:autoSpaceDE w:val="0"/>
        <w:autoSpaceDN w:val="0"/>
        <w:adjustRightInd w:val="0"/>
        <w:spacing w:after="0" w:line="240" w:lineRule="auto"/>
        <w:jc w:val="both"/>
        <w:rPr>
          <w:rFonts w:ascii="Arial" w:eastAsia="Times New Roman" w:hAnsi="Arial" w:cs="Arial"/>
          <w:bCs/>
        </w:rPr>
      </w:pPr>
    </w:p>
    <w:p w14:paraId="1C4D89BD" w14:textId="77777777" w:rsidR="00B20566" w:rsidRPr="00976D7A" w:rsidRDefault="00B20566" w:rsidP="00B20566">
      <w:pPr>
        <w:autoSpaceDE w:val="0"/>
        <w:autoSpaceDN w:val="0"/>
        <w:adjustRightInd w:val="0"/>
        <w:spacing w:after="0" w:line="240" w:lineRule="auto"/>
        <w:jc w:val="both"/>
        <w:rPr>
          <w:rFonts w:ascii="Arial" w:eastAsia="Times New Roman" w:hAnsi="Arial" w:cs="Arial"/>
          <w:bCs/>
        </w:rPr>
      </w:pPr>
      <w:r w:rsidRPr="00976D7A">
        <w:rPr>
          <w:rFonts w:ascii="Arial" w:eastAsia="Times New Roman" w:hAnsi="Arial" w:cs="Arial"/>
          <w:bCs/>
        </w:rPr>
        <w:t>Ugovor o financiranju projekta izgradnje zajedničkog vatrogasnog doma i spremišta – Vatrogasni dom Gruda zaključen je 15.4.2019. s Agencijom za plaćanje u poljoprivredi, ribarstvu i ruralnom razvoju. Intenzitet potpore je 80% ukupno prihvatljivih troškova utvrđenih planom nabave, a procijenjeni iznos potpore je 9.109.402,70 kn.</w:t>
      </w:r>
    </w:p>
    <w:p w14:paraId="65A9D15A" w14:textId="77777777" w:rsidR="00B20566" w:rsidRPr="00976D7A" w:rsidRDefault="00B20566" w:rsidP="00B20566">
      <w:pPr>
        <w:autoSpaceDE w:val="0"/>
        <w:autoSpaceDN w:val="0"/>
        <w:adjustRightInd w:val="0"/>
        <w:spacing w:after="0" w:line="240" w:lineRule="auto"/>
        <w:jc w:val="both"/>
        <w:rPr>
          <w:rFonts w:ascii="Arial" w:eastAsia="Times New Roman" w:hAnsi="Arial" w:cs="Arial"/>
          <w:bCs/>
        </w:rPr>
      </w:pPr>
    </w:p>
    <w:p w14:paraId="020F3749" w14:textId="6ACC0692" w:rsidR="00B20566" w:rsidRPr="00976D7A" w:rsidRDefault="00B20566" w:rsidP="00B20566">
      <w:pPr>
        <w:autoSpaceDE w:val="0"/>
        <w:autoSpaceDN w:val="0"/>
        <w:adjustRightInd w:val="0"/>
        <w:spacing w:after="0" w:line="240" w:lineRule="auto"/>
        <w:jc w:val="both"/>
        <w:rPr>
          <w:rFonts w:ascii="Arial" w:eastAsia="Times New Roman" w:hAnsi="Arial" w:cs="Arial"/>
          <w:b/>
          <w:bCs/>
        </w:rPr>
      </w:pPr>
      <w:r w:rsidRPr="00976D7A">
        <w:rPr>
          <w:rFonts w:ascii="Arial" w:eastAsia="Times New Roman" w:hAnsi="Arial" w:cs="Arial"/>
        </w:rPr>
        <w:t>Postupak javne nabave za odabir izvoditelja radova je poništen u ožujku 2020. Novi postupak nabave</w:t>
      </w:r>
      <w:r w:rsidRPr="00976D7A">
        <w:rPr>
          <w:rFonts w:ascii="Arial" w:eastAsia="Times New Roman" w:hAnsi="Arial" w:cs="Arial"/>
          <w:bCs/>
        </w:rPr>
        <w:t xml:space="preserve"> </w:t>
      </w:r>
      <w:r w:rsidRPr="00976D7A">
        <w:rPr>
          <w:rFonts w:ascii="Arial" w:eastAsia="Times New Roman" w:hAnsi="Arial" w:cs="Arial"/>
          <w:b/>
        </w:rPr>
        <w:t>izgradnje i opremanja zajedničkog vatrogasnog doma i spremišta</w:t>
      </w:r>
      <w:r w:rsidRPr="00976D7A">
        <w:rPr>
          <w:rFonts w:ascii="Arial" w:eastAsia="Times New Roman" w:hAnsi="Arial" w:cs="Arial"/>
        </w:rPr>
        <w:t xml:space="preserve"> je započeo u studenom 2020., a ugovor o izvođenju radova s odabranim izvoditeljem (zajednica ponuditelja Magnum </w:t>
      </w:r>
      <w:proofErr w:type="spellStart"/>
      <w:r w:rsidRPr="00976D7A">
        <w:rPr>
          <w:rFonts w:ascii="Arial" w:eastAsia="Times New Roman" w:hAnsi="Arial" w:cs="Arial"/>
        </w:rPr>
        <w:t>supra</w:t>
      </w:r>
      <w:proofErr w:type="spellEnd"/>
      <w:r w:rsidRPr="00976D7A">
        <w:rPr>
          <w:rFonts w:ascii="Arial" w:eastAsia="Times New Roman" w:hAnsi="Arial" w:cs="Arial"/>
        </w:rPr>
        <w:t xml:space="preserve"> d.o.o. Dubrovnik i </w:t>
      </w:r>
      <w:proofErr w:type="spellStart"/>
      <w:r w:rsidRPr="00976D7A">
        <w:rPr>
          <w:rFonts w:ascii="Arial" w:eastAsia="Times New Roman" w:hAnsi="Arial" w:cs="Arial"/>
        </w:rPr>
        <w:t>Elektrocentar</w:t>
      </w:r>
      <w:proofErr w:type="spellEnd"/>
      <w:r w:rsidRPr="00976D7A">
        <w:rPr>
          <w:rFonts w:ascii="Arial" w:eastAsia="Times New Roman" w:hAnsi="Arial" w:cs="Arial"/>
        </w:rPr>
        <w:t xml:space="preserve"> Petek d.o.o. Ivanić grad) je zaključen 12.2.2021. </w:t>
      </w:r>
      <w:r w:rsidRPr="00976D7A">
        <w:rPr>
          <w:rFonts w:ascii="Arial" w:eastAsia="Times New Roman" w:hAnsi="Arial" w:cs="Arial"/>
          <w:b/>
          <w:bCs/>
        </w:rPr>
        <w:t>u vrijednosti 11.320.642,60 kn što s porezom na dodanu vrijednost čini 14.150.803,25 kn</w:t>
      </w:r>
      <w:r w:rsidR="00806E22">
        <w:rPr>
          <w:rFonts w:ascii="Arial" w:eastAsia="Times New Roman" w:hAnsi="Arial" w:cs="Arial"/>
          <w:b/>
          <w:bCs/>
        </w:rPr>
        <w:t xml:space="preserve"> (1.878.134,35 €)</w:t>
      </w:r>
      <w:r w:rsidRPr="00976D7A">
        <w:rPr>
          <w:rFonts w:ascii="Arial" w:eastAsia="Times New Roman" w:hAnsi="Arial" w:cs="Arial"/>
          <w:b/>
          <w:bCs/>
        </w:rPr>
        <w:t>.</w:t>
      </w:r>
    </w:p>
    <w:p w14:paraId="1CC88C1E"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1AAC80A6"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Stvarno nabavljena količina predmeta nabave može biti veća ili manja od predviđene količine. Obračun i plaćanje radova će se vršiti prema principu „ključ u ruke“. Rok za izvođenje radova je 12 mjeseci od dana uvođenja u posao. Ukoliko Naručitelj produži rok dovršetka to neće utjecati na ugovorenu cijenu.</w:t>
      </w:r>
    </w:p>
    <w:p w14:paraId="66D013C7"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Jamstvo za dobro izvršenje ugovora je bankarska garancija 10% (10 posto) od vrijednosti ugovora bez PDV-a s klauzulom „plativo na prvi poziv“ odnosno „bez prava prigovora“, mora biti bezuvjetno i s rokom važenja 60 dana dužim od isteka ugovorenog roka za ispunjenje ugovora.</w:t>
      </w:r>
    </w:p>
    <w:p w14:paraId="5793B154"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lastRenderedPageBreak/>
        <w:t xml:space="preserve">Za otklanjanje nedostataka koji bi se eventualno mogli pojaviti u jamstvenom roku, a za slučaj da se ne ispuni obveza otklanjanja nedostataka ili se ne naknadi nastala šteta, odabrani ponuditelj se obvezuje da će Naručitelju na dan izvršenja primopredaje predati jamstvo za otklanjanje nedostataka u jamstvenom roku u obliku zadužnice ovjerene od strane javnog bilježnika u visini od 10% vrijednosti ugovora bez PDV-a. </w:t>
      </w:r>
    </w:p>
    <w:p w14:paraId="5806BCE7"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Ako izvođač ne izvrši svoje obveze koje su predmet Ugovora u ugovorenim rokovima, Naručitelj ima pravo naplatiti od Izvođača ugovornu kaznu u visini od 1‰ (jednog promila) dnevno od ugovorene cijene i to za svaki dan zakašnjenja, a maksimalno do 10% (deset posto) ugovorene cijene s PDV-om.</w:t>
      </w:r>
    </w:p>
    <w:p w14:paraId="1589DE82"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6529ECFA" w14:textId="6A181570"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Usluge stručnog nadzora nad izgradnjom i opremanjem su ugovorene u iznosu 126.600</w:t>
      </w:r>
      <w:r w:rsidR="00806E22">
        <w:rPr>
          <w:rFonts w:ascii="Arial" w:eastAsia="Times New Roman" w:hAnsi="Arial" w:cs="Arial"/>
        </w:rPr>
        <w:t>,</w:t>
      </w:r>
      <w:r w:rsidRPr="00976D7A">
        <w:rPr>
          <w:rFonts w:ascii="Arial" w:eastAsia="Times New Roman" w:hAnsi="Arial" w:cs="Arial"/>
        </w:rPr>
        <w:t>00 kn, bez poreza na dodanu vrijednost (158.250 kn s PDV-om</w:t>
      </w:r>
      <w:r w:rsidR="00806E22">
        <w:rPr>
          <w:rFonts w:ascii="Arial" w:eastAsia="Times New Roman" w:hAnsi="Arial" w:cs="Arial"/>
        </w:rPr>
        <w:t xml:space="preserve"> / 21.003,38 €</w:t>
      </w:r>
      <w:r w:rsidRPr="00976D7A">
        <w:rPr>
          <w:rFonts w:ascii="Arial" w:eastAsia="Times New Roman" w:hAnsi="Arial" w:cs="Arial"/>
        </w:rPr>
        <w:t>) prema ugovoru od 13.4.2021. (</w:t>
      </w:r>
      <w:proofErr w:type="spellStart"/>
      <w:r w:rsidRPr="00976D7A">
        <w:rPr>
          <w:rFonts w:ascii="Arial" w:eastAsia="Times New Roman" w:hAnsi="Arial" w:cs="Arial"/>
        </w:rPr>
        <w:t>Deltagrad</w:t>
      </w:r>
      <w:proofErr w:type="spellEnd"/>
      <w:r w:rsidRPr="00976D7A">
        <w:rPr>
          <w:rFonts w:ascii="Arial" w:eastAsia="Times New Roman" w:hAnsi="Arial" w:cs="Arial"/>
        </w:rPr>
        <w:t xml:space="preserve"> d.o.o. Dubrovnik). </w:t>
      </w:r>
    </w:p>
    <w:p w14:paraId="1475252A"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6D1F76C6" w14:textId="7777777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Prema izvještaju o stanju radova iz lipnja 2021., </w:t>
      </w:r>
      <w:r w:rsidRPr="00976D7A">
        <w:rPr>
          <w:rFonts w:ascii="Arial" w:eastAsia="Times New Roman" w:hAnsi="Arial" w:cs="Arial"/>
          <w:b/>
          <w:bCs/>
        </w:rPr>
        <w:t>službeni početak radova je 18.5.2021</w:t>
      </w:r>
      <w:r w:rsidRPr="00976D7A">
        <w:rPr>
          <w:rFonts w:ascii="Arial" w:eastAsia="Times New Roman" w:hAnsi="Arial" w:cs="Arial"/>
        </w:rPr>
        <w:t>. što je upisano u građevinski dnevnik.</w:t>
      </w:r>
    </w:p>
    <w:p w14:paraId="6B1C84CF" w14:textId="09B08884" w:rsidR="00B20566" w:rsidRPr="00976D7A" w:rsidRDefault="00B20566" w:rsidP="00B20566">
      <w:pPr>
        <w:autoSpaceDE w:val="0"/>
        <w:autoSpaceDN w:val="0"/>
        <w:adjustRightInd w:val="0"/>
        <w:spacing w:after="0" w:line="240" w:lineRule="auto"/>
        <w:jc w:val="both"/>
        <w:rPr>
          <w:rFonts w:ascii="Arial" w:eastAsia="Times New Roman" w:hAnsi="Arial" w:cs="Arial"/>
        </w:rPr>
      </w:pPr>
    </w:p>
    <w:p w14:paraId="5471D4D1" w14:textId="412816CC" w:rsidR="00F32985" w:rsidRPr="00976D7A" w:rsidRDefault="00F32985"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U 2021. su izvršeni rashodi u iznosu 4.349.082,94 kn, a odnose se na:</w:t>
      </w:r>
    </w:p>
    <w:p w14:paraId="39FF799C" w14:textId="5777B3F3" w:rsidR="00F32985" w:rsidRPr="00976D7A" w:rsidRDefault="00F32985">
      <w:pPr>
        <w:pStyle w:val="Odlomakpopisa"/>
        <w:numPr>
          <w:ilvl w:val="0"/>
          <w:numId w:val="9"/>
        </w:numPr>
        <w:autoSpaceDE w:val="0"/>
        <w:autoSpaceDN w:val="0"/>
        <w:adjustRightInd w:val="0"/>
        <w:rPr>
          <w:rFonts w:ascii="Arial" w:hAnsi="Arial" w:cs="Arial"/>
          <w:sz w:val="22"/>
          <w:szCs w:val="22"/>
        </w:rPr>
      </w:pPr>
      <w:r w:rsidRPr="00976D7A">
        <w:rPr>
          <w:rFonts w:ascii="Arial" w:hAnsi="Arial" w:cs="Arial"/>
          <w:sz w:val="22"/>
          <w:szCs w:val="22"/>
        </w:rPr>
        <w:t>8.privremenih situacija za izvedene radove u ukupnom iznosu 4.245.832,94 kn,</w:t>
      </w:r>
    </w:p>
    <w:p w14:paraId="263F63EB" w14:textId="0074AAC0" w:rsidR="00F32985" w:rsidRPr="00976D7A" w:rsidRDefault="00F32985">
      <w:pPr>
        <w:pStyle w:val="Odlomakpopisa"/>
        <w:numPr>
          <w:ilvl w:val="0"/>
          <w:numId w:val="9"/>
        </w:numPr>
        <w:autoSpaceDE w:val="0"/>
        <w:autoSpaceDN w:val="0"/>
        <w:adjustRightInd w:val="0"/>
        <w:rPr>
          <w:rFonts w:ascii="Arial" w:hAnsi="Arial" w:cs="Arial"/>
          <w:sz w:val="22"/>
          <w:szCs w:val="22"/>
        </w:rPr>
      </w:pPr>
      <w:r w:rsidRPr="00976D7A">
        <w:rPr>
          <w:rFonts w:ascii="Arial" w:hAnsi="Arial" w:cs="Arial"/>
          <w:sz w:val="22"/>
          <w:szCs w:val="22"/>
        </w:rPr>
        <w:t xml:space="preserve">stručni i obračunski nadzor nad izvođenjem radova u iznosu 98.000 kn, te </w:t>
      </w:r>
    </w:p>
    <w:p w14:paraId="127862F7" w14:textId="4CE54393" w:rsidR="00F32985" w:rsidRPr="00976D7A" w:rsidRDefault="00F32985">
      <w:pPr>
        <w:pStyle w:val="Odlomakpopisa"/>
        <w:numPr>
          <w:ilvl w:val="0"/>
          <w:numId w:val="9"/>
        </w:numPr>
        <w:autoSpaceDE w:val="0"/>
        <w:autoSpaceDN w:val="0"/>
        <w:adjustRightInd w:val="0"/>
        <w:rPr>
          <w:rFonts w:ascii="Arial" w:hAnsi="Arial" w:cs="Arial"/>
          <w:sz w:val="22"/>
          <w:szCs w:val="22"/>
        </w:rPr>
      </w:pPr>
      <w:r w:rsidRPr="00976D7A">
        <w:rPr>
          <w:rFonts w:ascii="Arial" w:hAnsi="Arial" w:cs="Arial"/>
          <w:sz w:val="22"/>
          <w:szCs w:val="22"/>
        </w:rPr>
        <w:t xml:space="preserve">izradu geodetskog elaborata za izdvajanje u novu građevinsku česticu </w:t>
      </w:r>
      <w:proofErr w:type="spellStart"/>
      <w:r w:rsidRPr="00976D7A">
        <w:rPr>
          <w:rFonts w:ascii="Arial" w:hAnsi="Arial" w:cs="Arial"/>
          <w:sz w:val="22"/>
          <w:szCs w:val="22"/>
        </w:rPr>
        <w:t>č.zem</w:t>
      </w:r>
      <w:proofErr w:type="spellEnd"/>
      <w:r w:rsidRPr="00976D7A">
        <w:rPr>
          <w:rFonts w:ascii="Arial" w:hAnsi="Arial" w:cs="Arial"/>
          <w:sz w:val="22"/>
          <w:szCs w:val="22"/>
        </w:rPr>
        <w:t>. 299/1 k.o. Gruda u iznosu 5.250 kn.</w:t>
      </w:r>
    </w:p>
    <w:p w14:paraId="0D97AB91" w14:textId="77777777" w:rsidR="00F32985" w:rsidRPr="00976D7A" w:rsidRDefault="00F32985" w:rsidP="00B20566">
      <w:pPr>
        <w:autoSpaceDE w:val="0"/>
        <w:autoSpaceDN w:val="0"/>
        <w:adjustRightInd w:val="0"/>
        <w:spacing w:after="0" w:line="240" w:lineRule="auto"/>
        <w:jc w:val="both"/>
        <w:rPr>
          <w:rFonts w:ascii="Arial" w:eastAsia="Times New Roman" w:hAnsi="Arial" w:cs="Arial"/>
        </w:rPr>
      </w:pPr>
    </w:p>
    <w:p w14:paraId="401FF535" w14:textId="54C60364"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Do konca 2021. izvoditelj je ispostavio </w:t>
      </w:r>
      <w:r w:rsidR="00F32985" w:rsidRPr="00976D7A">
        <w:rPr>
          <w:rFonts w:ascii="Arial" w:eastAsia="Times New Roman" w:hAnsi="Arial" w:cs="Arial"/>
        </w:rPr>
        <w:t>osam privremenih situacija</w:t>
      </w:r>
      <w:r w:rsidRPr="00976D7A">
        <w:rPr>
          <w:rFonts w:ascii="Arial" w:eastAsia="Times New Roman" w:hAnsi="Arial" w:cs="Arial"/>
        </w:rPr>
        <w:t xml:space="preserve"> u iznosu </w:t>
      </w:r>
      <w:r w:rsidR="00F32985" w:rsidRPr="00976D7A">
        <w:rPr>
          <w:rFonts w:ascii="Arial" w:eastAsia="Times New Roman" w:hAnsi="Arial" w:cs="Arial"/>
        </w:rPr>
        <w:t>3.396.666,35</w:t>
      </w:r>
      <w:r w:rsidRPr="00976D7A">
        <w:rPr>
          <w:rFonts w:ascii="Arial" w:eastAsia="Times New Roman" w:hAnsi="Arial" w:cs="Arial"/>
        </w:rPr>
        <w:t xml:space="preserve"> kn, bez poreza na dodanu vrijednost (odnosno </w:t>
      </w:r>
      <w:r w:rsidR="00F32985" w:rsidRPr="00976D7A">
        <w:rPr>
          <w:rFonts w:ascii="Arial" w:eastAsia="Times New Roman" w:hAnsi="Arial" w:cs="Arial"/>
        </w:rPr>
        <w:t>4.245.832,94</w:t>
      </w:r>
      <w:r w:rsidRPr="00976D7A">
        <w:rPr>
          <w:rFonts w:ascii="Arial" w:eastAsia="Times New Roman" w:hAnsi="Arial" w:cs="Arial"/>
        </w:rPr>
        <w:t xml:space="preserve"> kn s PDV-om). </w:t>
      </w:r>
      <w:r w:rsidR="00F32985" w:rsidRPr="00976D7A">
        <w:rPr>
          <w:rFonts w:ascii="Arial" w:eastAsia="Times New Roman" w:hAnsi="Arial" w:cs="Arial"/>
        </w:rPr>
        <w:t>Do konca prosinca 2021. ispostavljeni su računi za obavljanje nadzora stručnog i obračunskog nadzora u iznosu 98.000 kn, s PDV-om.</w:t>
      </w:r>
    </w:p>
    <w:p w14:paraId="250EBD69" w14:textId="77777777" w:rsidR="00B20566" w:rsidRPr="00976D7A" w:rsidRDefault="00B20566" w:rsidP="00B20566">
      <w:pPr>
        <w:autoSpaceDE w:val="0"/>
        <w:autoSpaceDN w:val="0"/>
        <w:adjustRightInd w:val="0"/>
        <w:spacing w:after="0" w:line="240" w:lineRule="auto"/>
        <w:jc w:val="both"/>
        <w:rPr>
          <w:rFonts w:ascii="Arial" w:eastAsia="Times New Roman" w:hAnsi="Arial" w:cs="Arial"/>
          <w:lang w:eastAsia="en-US"/>
        </w:rPr>
      </w:pPr>
    </w:p>
    <w:p w14:paraId="41851FBD" w14:textId="700E7467" w:rsidR="00B20566" w:rsidRPr="00976D7A" w:rsidRDefault="00B20566" w:rsidP="00B20566">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Postotak dovršenosti radova </w:t>
      </w:r>
      <w:r w:rsidRPr="00976D7A">
        <w:rPr>
          <w:rFonts w:ascii="Arial" w:eastAsia="Times New Roman" w:hAnsi="Arial" w:cs="Arial"/>
          <w:b/>
        </w:rPr>
        <w:t>koncem 2021.</w:t>
      </w:r>
      <w:r w:rsidRPr="00976D7A">
        <w:rPr>
          <w:rFonts w:ascii="Arial" w:eastAsia="Times New Roman" w:hAnsi="Arial" w:cs="Arial"/>
          <w:bCs/>
        </w:rPr>
        <w:t xml:space="preserve"> je</w:t>
      </w:r>
      <w:r w:rsidRPr="00976D7A">
        <w:rPr>
          <w:rFonts w:ascii="Arial" w:eastAsia="Times New Roman" w:hAnsi="Arial" w:cs="Arial"/>
        </w:rPr>
        <w:t xml:space="preserve"> </w:t>
      </w:r>
      <w:r w:rsidR="00EA715F" w:rsidRPr="00976D7A">
        <w:rPr>
          <w:rFonts w:ascii="Arial" w:eastAsia="Times New Roman" w:hAnsi="Arial" w:cs="Arial"/>
        </w:rPr>
        <w:t>30</w:t>
      </w:r>
      <w:r w:rsidRPr="00976D7A">
        <w:rPr>
          <w:rFonts w:ascii="Arial" w:eastAsia="Times New Roman" w:hAnsi="Arial" w:cs="Arial"/>
        </w:rPr>
        <w:t>%.</w:t>
      </w:r>
    </w:p>
    <w:p w14:paraId="34DCE687" w14:textId="77777777" w:rsidR="00C00AC8" w:rsidRPr="00976D7A" w:rsidRDefault="00C00AC8" w:rsidP="006F5B42">
      <w:pPr>
        <w:autoSpaceDE w:val="0"/>
        <w:autoSpaceDN w:val="0"/>
        <w:adjustRightInd w:val="0"/>
        <w:spacing w:after="0" w:line="240" w:lineRule="auto"/>
        <w:jc w:val="both"/>
        <w:rPr>
          <w:rFonts w:ascii="Arial" w:eastAsia="Calibri" w:hAnsi="Arial" w:cs="Arial"/>
        </w:rPr>
      </w:pPr>
    </w:p>
    <w:p w14:paraId="0FBA31AA" w14:textId="7C4E4F2A" w:rsidR="00C00AC8" w:rsidRPr="00976D7A" w:rsidRDefault="00C00AC8" w:rsidP="006F5B42">
      <w:pPr>
        <w:autoSpaceDE w:val="0"/>
        <w:autoSpaceDN w:val="0"/>
        <w:adjustRightInd w:val="0"/>
        <w:spacing w:after="0" w:line="240" w:lineRule="auto"/>
        <w:jc w:val="both"/>
        <w:rPr>
          <w:rFonts w:ascii="Arial" w:eastAsia="Calibri" w:hAnsi="Arial" w:cs="Arial"/>
        </w:rPr>
      </w:pPr>
      <w:r w:rsidRPr="00976D7A">
        <w:rPr>
          <w:rFonts w:ascii="Arial" w:eastAsia="Calibri" w:hAnsi="Arial" w:cs="Arial"/>
        </w:rPr>
        <w:t>Za izgradnju tlačnog kolektora otpadne odvodnje i javnog vodoopskrbnog cjevovoda potrebnog za spajanje vatrogasnog doma zaključen je</w:t>
      </w:r>
      <w:r w:rsidR="0051643C" w:rsidRPr="00976D7A">
        <w:rPr>
          <w:rFonts w:ascii="Arial" w:eastAsia="Calibri" w:hAnsi="Arial" w:cs="Arial"/>
        </w:rPr>
        <w:t xml:space="preserve"> u travnju 2022.</w:t>
      </w:r>
      <w:r w:rsidRPr="00976D7A">
        <w:rPr>
          <w:rFonts w:ascii="Arial" w:eastAsia="Calibri" w:hAnsi="Arial" w:cs="Arial"/>
        </w:rPr>
        <w:t xml:space="preserve"> ugovor </w:t>
      </w:r>
      <w:r w:rsidR="0051643C" w:rsidRPr="00976D7A">
        <w:rPr>
          <w:rFonts w:ascii="Arial" w:eastAsia="Calibri" w:hAnsi="Arial" w:cs="Arial"/>
        </w:rPr>
        <w:t xml:space="preserve">s izvođačem u vrijednosti 459.586,06 kn s PDV-om. </w:t>
      </w:r>
    </w:p>
    <w:p w14:paraId="693B0D5E" w14:textId="77777777" w:rsidR="0051643C" w:rsidRPr="00976D7A" w:rsidRDefault="0051643C" w:rsidP="0051643C">
      <w:pPr>
        <w:autoSpaceDE w:val="0"/>
        <w:autoSpaceDN w:val="0"/>
        <w:adjustRightInd w:val="0"/>
        <w:spacing w:after="0" w:line="240" w:lineRule="auto"/>
        <w:jc w:val="both"/>
        <w:rPr>
          <w:rFonts w:ascii="Arial" w:eastAsia="Calibri" w:hAnsi="Arial" w:cs="Arial"/>
        </w:rPr>
      </w:pPr>
    </w:p>
    <w:p w14:paraId="24241728" w14:textId="752EAEA1" w:rsidR="0051643C" w:rsidRPr="00976D7A" w:rsidRDefault="0051643C" w:rsidP="0051643C">
      <w:pPr>
        <w:autoSpaceDE w:val="0"/>
        <w:autoSpaceDN w:val="0"/>
        <w:adjustRightInd w:val="0"/>
        <w:spacing w:after="0" w:line="240" w:lineRule="auto"/>
        <w:jc w:val="both"/>
        <w:rPr>
          <w:rFonts w:ascii="Arial" w:eastAsia="Calibri" w:hAnsi="Arial" w:cs="Arial"/>
          <w:b/>
          <w:bCs/>
        </w:rPr>
      </w:pPr>
      <w:r w:rsidRPr="00976D7A">
        <w:rPr>
          <w:rFonts w:ascii="Arial" w:eastAsia="Calibri" w:hAnsi="Arial" w:cs="Arial"/>
        </w:rPr>
        <w:t>Radovi izgradnje vatrogasnog doma na temelju ugovora iz veljače 2021. godine izvršeni su u ugovorenoj vrijednosti (</w:t>
      </w:r>
      <w:r w:rsidRPr="00976D7A">
        <w:rPr>
          <w:rFonts w:ascii="Arial" w:eastAsia="Calibri" w:hAnsi="Arial" w:cs="Arial"/>
          <w:b/>
          <w:bCs/>
        </w:rPr>
        <w:t>11.320.642,60 kn što s porezom na dodanu vrijednost čini 14.150.803,25 kn).</w:t>
      </w:r>
      <w:r w:rsidRPr="00976D7A">
        <w:rPr>
          <w:rFonts w:ascii="Arial" w:eastAsia="Calibri" w:hAnsi="Arial" w:cs="Arial"/>
        </w:rPr>
        <w:t xml:space="preserve"> U 2022. je ispostavljeno devet privremenih situacija za izvođenje radova ukupne vrijednosti 9.904.970,32 kn. Izgradnja vatrogasnog doma je u 2022. godini financirana iz sredstava kredita u iznosu 6.600.000 kn, te iz ostalih proračunskih sredstava. Pomoći će se refundirati nakon završetka projekta. </w:t>
      </w:r>
    </w:p>
    <w:p w14:paraId="041BDDA6" w14:textId="77777777" w:rsidR="00C00AC8" w:rsidRPr="00976D7A" w:rsidRDefault="00C00AC8" w:rsidP="006F5B42">
      <w:pPr>
        <w:autoSpaceDE w:val="0"/>
        <w:autoSpaceDN w:val="0"/>
        <w:adjustRightInd w:val="0"/>
        <w:spacing w:after="0" w:line="240" w:lineRule="auto"/>
        <w:jc w:val="both"/>
        <w:rPr>
          <w:rFonts w:ascii="Arial" w:eastAsia="Calibri" w:hAnsi="Arial" w:cs="Arial"/>
        </w:rPr>
      </w:pPr>
    </w:p>
    <w:p w14:paraId="5C4ACCA9" w14:textId="5694D17B" w:rsidR="006F5B42" w:rsidRPr="00976D7A" w:rsidRDefault="0051643C" w:rsidP="006F5B42">
      <w:pPr>
        <w:autoSpaceDE w:val="0"/>
        <w:autoSpaceDN w:val="0"/>
        <w:adjustRightInd w:val="0"/>
        <w:spacing w:after="0" w:line="240" w:lineRule="auto"/>
        <w:jc w:val="both"/>
        <w:rPr>
          <w:rFonts w:ascii="Arial" w:eastAsia="Calibri" w:hAnsi="Arial" w:cs="Arial"/>
        </w:rPr>
      </w:pPr>
      <w:r w:rsidRPr="00976D7A">
        <w:rPr>
          <w:rFonts w:ascii="Arial" w:eastAsia="Calibri" w:hAnsi="Arial" w:cs="Arial"/>
        </w:rPr>
        <w:t>Sveukupno, u</w:t>
      </w:r>
      <w:r w:rsidR="006F5B42" w:rsidRPr="00976D7A">
        <w:rPr>
          <w:rFonts w:ascii="Arial" w:eastAsia="Calibri" w:hAnsi="Arial" w:cs="Arial"/>
        </w:rPr>
        <w:t xml:space="preserve"> 2022. su izvršeni rashodi</w:t>
      </w:r>
      <w:r w:rsidRPr="00976D7A">
        <w:rPr>
          <w:rFonts w:ascii="Arial" w:eastAsia="Calibri" w:hAnsi="Arial" w:cs="Arial"/>
        </w:rPr>
        <w:t xml:space="preserve"> povezani s izgradnjom vatrogasnog doma</w:t>
      </w:r>
      <w:r w:rsidR="006F5B42" w:rsidRPr="00976D7A">
        <w:rPr>
          <w:rFonts w:ascii="Arial" w:eastAsia="Calibri" w:hAnsi="Arial" w:cs="Arial"/>
        </w:rPr>
        <w:t xml:space="preserve"> u iznosu </w:t>
      </w:r>
      <w:r w:rsidR="00C00AC8" w:rsidRPr="00976D7A">
        <w:rPr>
          <w:rFonts w:ascii="Arial" w:eastAsia="Calibri" w:hAnsi="Arial" w:cs="Arial"/>
        </w:rPr>
        <w:t>10.430.352,91</w:t>
      </w:r>
      <w:r w:rsidR="006F5B42" w:rsidRPr="00976D7A">
        <w:rPr>
          <w:rFonts w:ascii="Arial" w:eastAsia="Calibri" w:hAnsi="Arial" w:cs="Arial"/>
        </w:rPr>
        <w:t xml:space="preserve"> kn (izvedeni radovi </w:t>
      </w:r>
      <w:r w:rsidR="00C00AC8" w:rsidRPr="00976D7A">
        <w:rPr>
          <w:rFonts w:ascii="Arial" w:eastAsia="Calibri" w:hAnsi="Arial" w:cs="Arial"/>
        </w:rPr>
        <w:t xml:space="preserve">izgradnje </w:t>
      </w:r>
      <w:r w:rsidRPr="00976D7A">
        <w:rPr>
          <w:rFonts w:ascii="Arial" w:eastAsia="Calibri" w:hAnsi="Arial" w:cs="Arial"/>
        </w:rPr>
        <w:t xml:space="preserve">vatrogasnog </w:t>
      </w:r>
      <w:r w:rsidR="00C00AC8" w:rsidRPr="00976D7A">
        <w:rPr>
          <w:rFonts w:ascii="Arial" w:eastAsia="Calibri" w:hAnsi="Arial" w:cs="Arial"/>
        </w:rPr>
        <w:t>doma</w:t>
      </w:r>
      <w:r w:rsidRPr="00976D7A">
        <w:rPr>
          <w:rFonts w:ascii="Arial" w:eastAsia="Calibri" w:hAnsi="Arial" w:cs="Arial"/>
        </w:rPr>
        <w:t xml:space="preserve"> na temelju ugovora iz 2021.godine</w:t>
      </w:r>
      <w:r w:rsidR="00C00AC8" w:rsidRPr="00976D7A">
        <w:rPr>
          <w:rFonts w:ascii="Arial" w:eastAsia="Calibri" w:hAnsi="Arial" w:cs="Arial"/>
        </w:rPr>
        <w:t xml:space="preserve"> 9.904.970,32</w:t>
      </w:r>
      <w:r w:rsidR="006F5B42" w:rsidRPr="00976D7A">
        <w:rPr>
          <w:rFonts w:ascii="Arial" w:eastAsia="Calibri" w:hAnsi="Arial" w:cs="Arial"/>
        </w:rPr>
        <w:t xml:space="preserve"> kn, </w:t>
      </w:r>
      <w:r w:rsidR="00C00AC8" w:rsidRPr="00976D7A">
        <w:rPr>
          <w:rFonts w:ascii="Arial" w:eastAsia="Calibri" w:hAnsi="Arial" w:cs="Arial"/>
        </w:rPr>
        <w:t xml:space="preserve">izgradnja tlačnog kolektora 453.882,59 kn, </w:t>
      </w:r>
      <w:r w:rsidR="006F5B42" w:rsidRPr="00976D7A">
        <w:rPr>
          <w:rFonts w:ascii="Arial" w:eastAsia="Calibri" w:hAnsi="Arial" w:cs="Arial"/>
        </w:rPr>
        <w:t xml:space="preserve">usluge nadzora </w:t>
      </w:r>
      <w:r w:rsidR="00C00AC8" w:rsidRPr="00976D7A">
        <w:rPr>
          <w:rFonts w:ascii="Arial" w:eastAsia="Calibri" w:hAnsi="Arial" w:cs="Arial"/>
        </w:rPr>
        <w:t>71.500</w:t>
      </w:r>
      <w:r w:rsidR="006F5B42" w:rsidRPr="00976D7A">
        <w:rPr>
          <w:rFonts w:ascii="Arial" w:eastAsia="Calibri" w:hAnsi="Arial" w:cs="Arial"/>
        </w:rPr>
        <w:t xml:space="preserve"> kn). </w:t>
      </w:r>
    </w:p>
    <w:p w14:paraId="51A6A9D8" w14:textId="77777777" w:rsidR="006F5B42" w:rsidRPr="00976D7A" w:rsidRDefault="006F5B42" w:rsidP="006F5B42">
      <w:pPr>
        <w:autoSpaceDE w:val="0"/>
        <w:autoSpaceDN w:val="0"/>
        <w:adjustRightInd w:val="0"/>
        <w:spacing w:after="0" w:line="240" w:lineRule="auto"/>
        <w:jc w:val="both"/>
        <w:rPr>
          <w:rFonts w:ascii="Arial" w:eastAsia="Times New Roman" w:hAnsi="Arial" w:cs="Arial"/>
        </w:rPr>
      </w:pPr>
    </w:p>
    <w:p w14:paraId="6FD0A039" w14:textId="190F5198" w:rsidR="006F5B42" w:rsidRDefault="006F5B42" w:rsidP="006F5B42">
      <w:pPr>
        <w:autoSpaceDE w:val="0"/>
        <w:autoSpaceDN w:val="0"/>
        <w:adjustRightInd w:val="0"/>
        <w:spacing w:after="0" w:line="240" w:lineRule="auto"/>
        <w:jc w:val="both"/>
        <w:rPr>
          <w:rFonts w:ascii="Arial" w:eastAsia="Times New Roman" w:hAnsi="Arial" w:cs="Arial"/>
        </w:rPr>
      </w:pPr>
      <w:r w:rsidRPr="00976D7A">
        <w:rPr>
          <w:rFonts w:ascii="Arial" w:eastAsia="Times New Roman" w:hAnsi="Arial" w:cs="Arial"/>
        </w:rPr>
        <w:t xml:space="preserve">Postotak dovršenosti radova </w:t>
      </w:r>
      <w:r w:rsidRPr="00976D7A">
        <w:rPr>
          <w:rFonts w:ascii="Arial" w:eastAsia="Times New Roman" w:hAnsi="Arial" w:cs="Arial"/>
          <w:b/>
        </w:rPr>
        <w:t>koncem 2022.</w:t>
      </w:r>
      <w:r w:rsidRPr="00976D7A">
        <w:rPr>
          <w:rFonts w:ascii="Arial" w:eastAsia="Times New Roman" w:hAnsi="Arial" w:cs="Arial"/>
          <w:bCs/>
        </w:rPr>
        <w:t xml:space="preserve"> je</w:t>
      </w:r>
      <w:r w:rsidRPr="00976D7A">
        <w:rPr>
          <w:rFonts w:ascii="Arial" w:eastAsia="Times New Roman" w:hAnsi="Arial" w:cs="Arial"/>
        </w:rPr>
        <w:t xml:space="preserve"> </w:t>
      </w:r>
      <w:r w:rsidR="0051643C" w:rsidRPr="00976D7A">
        <w:rPr>
          <w:rFonts w:ascii="Arial" w:eastAsia="Times New Roman" w:hAnsi="Arial" w:cs="Arial"/>
        </w:rPr>
        <w:t>100</w:t>
      </w:r>
      <w:r w:rsidRPr="00976D7A">
        <w:rPr>
          <w:rFonts w:ascii="Arial" w:eastAsia="Times New Roman" w:hAnsi="Arial" w:cs="Arial"/>
        </w:rPr>
        <w:t>%.</w:t>
      </w:r>
    </w:p>
    <w:p w14:paraId="1E653529" w14:textId="77777777" w:rsidR="00806E22" w:rsidRDefault="00806E22" w:rsidP="006F5B42">
      <w:pPr>
        <w:autoSpaceDE w:val="0"/>
        <w:autoSpaceDN w:val="0"/>
        <w:adjustRightInd w:val="0"/>
        <w:spacing w:after="0" w:line="240" w:lineRule="auto"/>
        <w:jc w:val="both"/>
        <w:rPr>
          <w:rFonts w:ascii="Arial" w:eastAsia="Times New Roman" w:hAnsi="Arial" w:cs="Arial"/>
        </w:rPr>
      </w:pPr>
    </w:p>
    <w:p w14:paraId="5F6CCE3B" w14:textId="151E7E67" w:rsidR="00806E22" w:rsidRPr="002F346A" w:rsidRDefault="00806E22" w:rsidP="006F5B42">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 xml:space="preserve">Prema okončanoj situaciji iz siječnja 2023. godine (ispostavljena s iznosom 0,00 €) sveukupno izvedeni radovi prema ugovoru iznose 1.878.134,35 € (s porezom na dodanu vrijednost). Ovaj obračun se odnosi na nesporne radove i preduvjet je ishođenja uporabne dozvole. Dio vrijednosti investicije u </w:t>
      </w:r>
      <w:r>
        <w:rPr>
          <w:rFonts w:ascii="Arial" w:eastAsia="Times New Roman" w:hAnsi="Arial" w:cs="Arial"/>
        </w:rPr>
        <w:lastRenderedPageBreak/>
        <w:t>iznosu 1.635.992,76 kn bez PDV-a ili 2.044.990,956 kn (271.416,94 €) izvoditelj potražuje na temelju nepredvidivih okolnosti, troškova globalnog poremećaja cijena na tržištu građevinskim materijala i proizvoda, te će biti pokrenut postupak sporovi / arbitraža sukladno č</w:t>
      </w:r>
      <w:r w:rsidR="002F346A">
        <w:rPr>
          <w:rFonts w:ascii="Arial" w:eastAsia="Times New Roman" w:hAnsi="Arial" w:cs="Arial"/>
        </w:rPr>
        <w:t xml:space="preserve">lanku posebnih uvjeta </w:t>
      </w:r>
      <w:r w:rsidR="002F346A" w:rsidRPr="002F346A">
        <w:rPr>
          <w:rFonts w:ascii="Arial" w:eastAsia="Times New Roman" w:hAnsi="Arial" w:cs="Arial"/>
        </w:rPr>
        <w:t>zaključenog Ugovora.</w:t>
      </w:r>
    </w:p>
    <w:p w14:paraId="4283CD51" w14:textId="77777777" w:rsidR="00E4338D" w:rsidRPr="002F346A" w:rsidRDefault="00E4338D" w:rsidP="00E4338D">
      <w:pPr>
        <w:autoSpaceDE w:val="0"/>
        <w:autoSpaceDN w:val="0"/>
        <w:adjustRightInd w:val="0"/>
        <w:spacing w:after="0" w:line="240" w:lineRule="auto"/>
        <w:rPr>
          <w:rFonts w:ascii="Arial" w:hAnsi="Arial" w:cs="Arial"/>
        </w:rPr>
      </w:pPr>
    </w:p>
    <w:p w14:paraId="60B6E97C" w14:textId="6035D875" w:rsidR="005A6EFC" w:rsidRPr="002F346A" w:rsidRDefault="005A6EFC" w:rsidP="005A6EFC">
      <w:pPr>
        <w:autoSpaceDE w:val="0"/>
        <w:autoSpaceDN w:val="0"/>
        <w:adjustRightInd w:val="0"/>
        <w:spacing w:after="0" w:line="240" w:lineRule="auto"/>
        <w:jc w:val="both"/>
        <w:rPr>
          <w:rFonts w:ascii="Arial" w:eastAsia="Calibri" w:hAnsi="Arial" w:cs="Arial"/>
        </w:rPr>
      </w:pPr>
      <w:r w:rsidRPr="002F346A">
        <w:rPr>
          <w:rFonts w:ascii="Arial" w:eastAsia="Calibri" w:hAnsi="Arial" w:cs="Arial"/>
        </w:rPr>
        <w:t xml:space="preserve">Primopredaja radova je obavljena u 2023. </w:t>
      </w:r>
      <w:r w:rsidR="002F346A" w:rsidRPr="002F346A">
        <w:rPr>
          <w:rFonts w:ascii="Arial" w:eastAsia="Calibri" w:hAnsi="Arial" w:cs="Arial"/>
        </w:rPr>
        <w:t>Nadležni Upravni odjel županije, ispostavio je:</w:t>
      </w:r>
    </w:p>
    <w:p w14:paraId="78D79B4C" w14:textId="29CF5D2F" w:rsidR="002F346A" w:rsidRPr="002F346A" w:rsidRDefault="002F346A" w:rsidP="002F346A">
      <w:pPr>
        <w:pStyle w:val="Odlomakpopisa"/>
        <w:numPr>
          <w:ilvl w:val="0"/>
          <w:numId w:val="8"/>
        </w:numPr>
        <w:autoSpaceDE w:val="0"/>
        <w:autoSpaceDN w:val="0"/>
        <w:adjustRightInd w:val="0"/>
        <w:rPr>
          <w:rFonts w:ascii="Arial" w:hAnsi="Arial" w:cs="Arial"/>
          <w:sz w:val="22"/>
          <w:szCs w:val="22"/>
        </w:rPr>
      </w:pPr>
      <w:r w:rsidRPr="002F346A">
        <w:rPr>
          <w:rFonts w:ascii="Arial" w:hAnsi="Arial" w:cs="Arial"/>
          <w:b/>
          <w:sz w:val="22"/>
          <w:szCs w:val="22"/>
          <w:u w:val="single"/>
        </w:rPr>
        <w:t xml:space="preserve">Uporabnu dozvolu; </w:t>
      </w:r>
      <w:r w:rsidRPr="002F346A">
        <w:rPr>
          <w:rFonts w:ascii="Arial" w:hAnsi="Arial" w:cs="Arial"/>
          <w:bCs/>
          <w:sz w:val="22"/>
          <w:szCs w:val="22"/>
        </w:rPr>
        <w:t>KLASA: UP/I-361-05/23-01/000053; URBROJ:2117-23-6/1-23-0017, Gruda od 19.12.2023., Dubrovačko-</w:t>
      </w:r>
      <w:r w:rsidRPr="002F346A">
        <w:rPr>
          <w:rFonts w:ascii="Arial" w:hAnsi="Arial" w:cs="Arial"/>
          <w:sz w:val="22"/>
          <w:szCs w:val="22"/>
        </w:rPr>
        <w:t>neretvanska županija, Upravni odjel za prostorno uređenje i gradnju, Ispostava u Grudi. Dozvola je pravomoćna 20.12.2023.</w:t>
      </w:r>
    </w:p>
    <w:p w14:paraId="7E71BBD6" w14:textId="77777777" w:rsidR="002F5822" w:rsidRPr="002F346A" w:rsidRDefault="002F5822" w:rsidP="00E4338D">
      <w:pPr>
        <w:autoSpaceDE w:val="0"/>
        <w:autoSpaceDN w:val="0"/>
        <w:adjustRightInd w:val="0"/>
        <w:spacing w:after="0" w:line="240" w:lineRule="auto"/>
        <w:rPr>
          <w:rFonts w:ascii="Arial" w:hAnsi="Arial" w:cs="Arial"/>
        </w:rPr>
      </w:pPr>
    </w:p>
    <w:p w14:paraId="18175954"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p>
    <w:p w14:paraId="52CABD09" w14:textId="7F0D9289" w:rsidR="0004156F" w:rsidRPr="002F346A" w:rsidRDefault="00992554" w:rsidP="0004156F">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2F346A">
        <w:rPr>
          <w:rFonts w:ascii="Arial" w:eastAsia="Times New Roman" w:hAnsi="Arial" w:cs="Arial"/>
          <w:b/>
        </w:rPr>
        <w:t>Strateški c</w:t>
      </w:r>
      <w:r w:rsidR="0004156F" w:rsidRPr="002F346A">
        <w:rPr>
          <w:rFonts w:ascii="Arial" w:eastAsia="Times New Roman" w:hAnsi="Arial" w:cs="Arial"/>
          <w:b/>
        </w:rPr>
        <w:t>ilj 2: Unapređenje infrastrukture</w:t>
      </w:r>
    </w:p>
    <w:p w14:paraId="46C2F416" w14:textId="77777777" w:rsidR="0004156F" w:rsidRPr="002F346A" w:rsidRDefault="0004156F" w:rsidP="0004156F">
      <w:pPr>
        <w:autoSpaceDE w:val="0"/>
        <w:autoSpaceDN w:val="0"/>
        <w:adjustRightInd w:val="0"/>
        <w:spacing w:after="0" w:line="240" w:lineRule="auto"/>
        <w:jc w:val="both"/>
        <w:rPr>
          <w:rFonts w:ascii="Arial" w:eastAsia="Times New Roman" w:hAnsi="Arial" w:cs="Arial"/>
          <w:b/>
          <w:u w:val="single"/>
        </w:rPr>
      </w:pPr>
    </w:p>
    <w:p w14:paraId="401AC676" w14:textId="77777777" w:rsidR="0004156F" w:rsidRPr="002F346A" w:rsidRDefault="0004156F" w:rsidP="0004156F">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2F346A">
        <w:rPr>
          <w:rFonts w:ascii="Arial" w:eastAsia="Times New Roman" w:hAnsi="Arial" w:cs="Arial"/>
          <w:b/>
        </w:rPr>
        <w:t>Prioritet 2.3. Unapređenje društvene, kulturne i turističke infrastrukture</w:t>
      </w:r>
    </w:p>
    <w:p w14:paraId="5E3C67DE"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p>
    <w:p w14:paraId="525C781F" w14:textId="77777777" w:rsidR="002F0351" w:rsidRPr="002F346A" w:rsidRDefault="002F0351" w:rsidP="002F0351">
      <w:pPr>
        <w:autoSpaceDE w:val="0"/>
        <w:autoSpaceDN w:val="0"/>
        <w:adjustRightInd w:val="0"/>
        <w:spacing w:after="0" w:line="240" w:lineRule="auto"/>
        <w:jc w:val="both"/>
        <w:rPr>
          <w:rFonts w:ascii="Arial" w:eastAsia="Times New Roman" w:hAnsi="Arial" w:cs="Arial"/>
        </w:rPr>
      </w:pPr>
      <w:r w:rsidRPr="002F346A">
        <w:rPr>
          <w:rFonts w:ascii="Arial" w:eastAsia="Times New Roman" w:hAnsi="Arial" w:cs="Arial"/>
        </w:rPr>
        <w:t>Ovaj prioritet se ostvaruje kroz:</w:t>
      </w:r>
    </w:p>
    <w:p w14:paraId="104AB986" w14:textId="1DBC0925" w:rsidR="0004156F" w:rsidRPr="002F346A" w:rsidRDefault="0004156F" w:rsidP="00B20566">
      <w:pPr>
        <w:autoSpaceDE w:val="0"/>
        <w:autoSpaceDN w:val="0"/>
        <w:adjustRightInd w:val="0"/>
        <w:spacing w:after="0" w:line="240" w:lineRule="auto"/>
        <w:jc w:val="both"/>
        <w:rPr>
          <w:rFonts w:ascii="Arial" w:eastAsia="Times New Roman" w:hAnsi="Arial" w:cs="Arial"/>
        </w:rPr>
      </w:pPr>
    </w:p>
    <w:p w14:paraId="14301D45" w14:textId="50D7280E" w:rsidR="0004156F" w:rsidRPr="004F48AE" w:rsidRDefault="002F0351" w:rsidP="0004156F">
      <w:pPr>
        <w:pBdr>
          <w:top w:val="single" w:sz="4" w:space="1" w:color="auto"/>
          <w:left w:val="single" w:sz="4" w:space="3" w:color="auto"/>
          <w:bottom w:val="single" w:sz="4" w:space="1" w:color="auto"/>
          <w:right w:val="single" w:sz="4" w:space="4" w:color="auto"/>
        </w:pBdr>
        <w:autoSpaceDE w:val="0"/>
        <w:autoSpaceDN w:val="0"/>
        <w:adjustRightInd w:val="0"/>
        <w:spacing w:after="0" w:line="240" w:lineRule="auto"/>
        <w:ind w:left="720" w:hanging="720"/>
        <w:rPr>
          <w:rFonts w:ascii="Arial" w:hAnsi="Arial" w:cs="Arial"/>
          <w:b/>
        </w:rPr>
      </w:pPr>
      <w:r w:rsidRPr="004F48AE">
        <w:rPr>
          <w:rFonts w:ascii="Arial" w:hAnsi="Arial" w:cs="Arial"/>
          <w:b/>
        </w:rPr>
        <w:t>2.3</w:t>
      </w:r>
      <w:r w:rsidR="0004156F" w:rsidRPr="004F48AE">
        <w:rPr>
          <w:rFonts w:ascii="Arial" w:hAnsi="Arial" w:cs="Arial"/>
          <w:b/>
        </w:rPr>
        <w:t>. b)</w:t>
      </w:r>
      <w:r w:rsidR="0004156F" w:rsidRPr="004F48AE">
        <w:rPr>
          <w:rFonts w:ascii="Arial" w:hAnsi="Arial" w:cs="Arial"/>
        </w:rPr>
        <w:tab/>
      </w:r>
      <w:r w:rsidR="0004156F" w:rsidRPr="004F48AE">
        <w:rPr>
          <w:rFonts w:ascii="Arial" w:hAnsi="Arial" w:cs="Arial"/>
          <w:b/>
        </w:rPr>
        <w:t xml:space="preserve">Program (2101) – Izgradnja i uređenje objekata javne namjene – predškolski odgoj i školstvo </w:t>
      </w:r>
    </w:p>
    <w:p w14:paraId="14DF9D70" w14:textId="77777777" w:rsidR="0004156F" w:rsidRPr="004F48AE" w:rsidRDefault="0004156F" w:rsidP="0004156F">
      <w:pPr>
        <w:autoSpaceDE w:val="0"/>
        <w:autoSpaceDN w:val="0"/>
        <w:adjustRightInd w:val="0"/>
        <w:spacing w:after="0" w:line="240" w:lineRule="auto"/>
        <w:rPr>
          <w:rFonts w:ascii="Arial" w:hAnsi="Arial" w:cs="Arial"/>
        </w:rPr>
      </w:pPr>
    </w:p>
    <w:p w14:paraId="61A77C18" w14:textId="77777777" w:rsidR="0004156F" w:rsidRPr="004F48AE" w:rsidRDefault="0004156F" w:rsidP="0004156F">
      <w:pPr>
        <w:autoSpaceDE w:val="0"/>
        <w:autoSpaceDN w:val="0"/>
        <w:adjustRightInd w:val="0"/>
        <w:spacing w:after="0" w:line="240" w:lineRule="auto"/>
        <w:rPr>
          <w:rFonts w:ascii="Arial" w:hAnsi="Arial" w:cs="Arial"/>
        </w:rPr>
      </w:pPr>
      <w:r w:rsidRPr="004F48AE">
        <w:rPr>
          <w:rFonts w:ascii="Arial" w:hAnsi="Arial" w:cs="Arial"/>
        </w:rPr>
        <w:t xml:space="preserve">b1) </w:t>
      </w:r>
      <w:r w:rsidRPr="004F48AE">
        <w:rPr>
          <w:rFonts w:ascii="Arial" w:hAnsi="Arial" w:cs="Arial"/>
        </w:rPr>
        <w:tab/>
        <w:t>Kapitalni projekt (K210101) Proširenje dječjeg vrtića na Grudi</w:t>
      </w:r>
    </w:p>
    <w:p w14:paraId="71509D93" w14:textId="77777777" w:rsidR="0004156F" w:rsidRPr="004F48AE" w:rsidRDefault="0004156F" w:rsidP="0004156F">
      <w:pPr>
        <w:autoSpaceDE w:val="0"/>
        <w:autoSpaceDN w:val="0"/>
        <w:adjustRightInd w:val="0"/>
        <w:spacing w:after="0" w:line="240" w:lineRule="auto"/>
        <w:rPr>
          <w:rFonts w:ascii="Arial" w:hAnsi="Arial" w:cs="Arial"/>
        </w:rPr>
      </w:pPr>
      <w:r w:rsidRPr="004F48AE">
        <w:rPr>
          <w:rFonts w:ascii="Arial" w:hAnsi="Arial" w:cs="Arial"/>
        </w:rPr>
        <w:t xml:space="preserve">b2) </w:t>
      </w:r>
      <w:r w:rsidRPr="004F48AE">
        <w:rPr>
          <w:rFonts w:ascii="Arial" w:hAnsi="Arial" w:cs="Arial"/>
        </w:rPr>
        <w:tab/>
        <w:t>Kapitalni projekt (K210102) Izgradnja novog dječjeg vrtića u Cavtatu</w:t>
      </w:r>
    </w:p>
    <w:p w14:paraId="3CBA1015" w14:textId="77777777" w:rsidR="0004156F" w:rsidRPr="004F48AE" w:rsidRDefault="0004156F" w:rsidP="0004156F">
      <w:pPr>
        <w:autoSpaceDE w:val="0"/>
        <w:autoSpaceDN w:val="0"/>
        <w:adjustRightInd w:val="0"/>
        <w:spacing w:after="0" w:line="240" w:lineRule="auto"/>
        <w:rPr>
          <w:rFonts w:ascii="Arial" w:eastAsia="Calibri" w:hAnsi="Arial" w:cs="Arial"/>
        </w:rPr>
      </w:pPr>
      <w:r w:rsidRPr="004F48AE">
        <w:rPr>
          <w:rFonts w:ascii="Arial" w:eastAsia="Calibri" w:hAnsi="Arial" w:cs="Arial"/>
        </w:rPr>
        <w:t xml:space="preserve">b3) </w:t>
      </w:r>
      <w:r w:rsidRPr="004F48AE">
        <w:rPr>
          <w:rFonts w:ascii="Arial" w:eastAsia="Calibri" w:hAnsi="Arial" w:cs="Arial"/>
        </w:rPr>
        <w:tab/>
        <w:t>Kapitalni projekt (K210103) Izgradnja nove osnovne škole u Cavtatu</w:t>
      </w:r>
    </w:p>
    <w:p w14:paraId="4907BCE3" w14:textId="77777777" w:rsidR="0004156F" w:rsidRPr="004F48AE" w:rsidRDefault="0004156F" w:rsidP="0004156F">
      <w:pPr>
        <w:autoSpaceDE w:val="0"/>
        <w:autoSpaceDN w:val="0"/>
        <w:adjustRightInd w:val="0"/>
        <w:spacing w:after="0" w:line="240" w:lineRule="auto"/>
        <w:rPr>
          <w:rFonts w:ascii="Arial" w:eastAsia="Calibri" w:hAnsi="Arial" w:cs="Arial"/>
        </w:rPr>
      </w:pPr>
      <w:r w:rsidRPr="004F48AE">
        <w:rPr>
          <w:rFonts w:ascii="Arial" w:eastAsia="Calibri" w:hAnsi="Arial" w:cs="Arial"/>
        </w:rPr>
        <w:t xml:space="preserve">b4) </w:t>
      </w:r>
      <w:r w:rsidRPr="004F48AE">
        <w:rPr>
          <w:rFonts w:ascii="Arial" w:eastAsia="Calibri" w:hAnsi="Arial" w:cs="Arial"/>
        </w:rPr>
        <w:tab/>
        <w:t>Kapitalni projekt (K210105) Pripremne radnje, projektiranje i izgradnja dječjeg vrtića u Čilipima</w:t>
      </w:r>
    </w:p>
    <w:p w14:paraId="091E41A0" w14:textId="6CF20461" w:rsidR="003E30B1" w:rsidRPr="005B7839" w:rsidRDefault="003E30B1" w:rsidP="003E30B1">
      <w:pPr>
        <w:autoSpaceDE w:val="0"/>
        <w:autoSpaceDN w:val="0"/>
        <w:adjustRightInd w:val="0"/>
        <w:spacing w:after="0" w:line="240" w:lineRule="auto"/>
        <w:ind w:left="2836" w:firstLine="709"/>
        <w:jc w:val="both"/>
        <w:rPr>
          <w:rFonts w:ascii="Arial" w:hAnsi="Arial" w:cs="Arial"/>
        </w:rPr>
      </w:pPr>
    </w:p>
    <w:p w14:paraId="54AA3787" w14:textId="77777777" w:rsidR="00156E6C" w:rsidRPr="004F48AE" w:rsidRDefault="00156E6C" w:rsidP="00156E6C">
      <w:pPr>
        <w:autoSpaceDE w:val="0"/>
        <w:autoSpaceDN w:val="0"/>
        <w:adjustRightInd w:val="0"/>
        <w:spacing w:after="0" w:line="240" w:lineRule="auto"/>
        <w:jc w:val="both"/>
        <w:rPr>
          <w:rFonts w:ascii="Arial" w:hAnsi="Arial" w:cs="Arial"/>
          <w:color w:val="0070C0"/>
        </w:rPr>
      </w:pPr>
      <w:r w:rsidRPr="004F48AE">
        <w:rPr>
          <w:rFonts w:ascii="Arial" w:hAnsi="Arial" w:cs="Arial"/>
          <w:color w:val="0070C0"/>
        </w:rPr>
        <w:t>Provedba cilja i prioriteta iz ovog dijela je povezana s provedbom mjera i posebnih ciljeva iz Provedbenog programa pod točkom:</w:t>
      </w:r>
    </w:p>
    <w:p w14:paraId="212122B1" w14:textId="77777777" w:rsidR="00156E6C" w:rsidRPr="004F48AE" w:rsidRDefault="00156E6C" w:rsidP="00156E6C">
      <w:pPr>
        <w:autoSpaceDE w:val="0"/>
        <w:autoSpaceDN w:val="0"/>
        <w:adjustRightInd w:val="0"/>
        <w:spacing w:after="0" w:line="240" w:lineRule="auto"/>
        <w:ind w:firstLine="709"/>
        <w:jc w:val="both"/>
        <w:rPr>
          <w:rFonts w:ascii="Arial" w:hAnsi="Arial" w:cs="Arial"/>
          <w:color w:val="0070C0"/>
        </w:rPr>
      </w:pPr>
      <w:r w:rsidRPr="004F48AE">
        <w:rPr>
          <w:rFonts w:ascii="Arial" w:hAnsi="Arial" w:cs="Arial"/>
          <w:color w:val="0070C0"/>
        </w:rPr>
        <w:t xml:space="preserve">- Prioriteta 2. Poboljšanje kvalitete života, te unapređenje ljudskog kapitala, </w:t>
      </w:r>
    </w:p>
    <w:p w14:paraId="0F3CA251" w14:textId="77777777" w:rsidR="00156E6C" w:rsidRPr="004F48AE" w:rsidRDefault="00156E6C" w:rsidP="00156E6C">
      <w:pPr>
        <w:autoSpaceDE w:val="0"/>
        <w:autoSpaceDN w:val="0"/>
        <w:adjustRightInd w:val="0"/>
        <w:spacing w:after="0" w:line="240" w:lineRule="auto"/>
        <w:ind w:left="1418" w:firstLine="709"/>
        <w:jc w:val="both"/>
        <w:rPr>
          <w:rFonts w:ascii="Arial" w:hAnsi="Arial" w:cs="Arial"/>
          <w:color w:val="0070C0"/>
        </w:rPr>
      </w:pPr>
      <w:r w:rsidRPr="004F48AE">
        <w:rPr>
          <w:rFonts w:ascii="Arial" w:hAnsi="Arial" w:cs="Arial"/>
          <w:color w:val="0070C0"/>
        </w:rPr>
        <w:t>-</w:t>
      </w:r>
      <w:r w:rsidRPr="004F48AE">
        <w:rPr>
          <w:rFonts w:ascii="Arial" w:hAnsi="Arial" w:cs="Arial"/>
          <w:color w:val="0070C0"/>
        </w:rPr>
        <w:tab/>
        <w:t xml:space="preserve">posebnim ciljem 2.1. Unapređenje kvalitete i dostupnosti društvenih usluga, </w:t>
      </w:r>
    </w:p>
    <w:p w14:paraId="242BB1E1" w14:textId="3A1AD014" w:rsidR="00156E6C" w:rsidRPr="004F48AE" w:rsidRDefault="00156E6C" w:rsidP="00156E6C">
      <w:pPr>
        <w:autoSpaceDE w:val="0"/>
        <w:autoSpaceDN w:val="0"/>
        <w:adjustRightInd w:val="0"/>
        <w:spacing w:after="0" w:line="240" w:lineRule="auto"/>
        <w:ind w:left="2836" w:firstLine="709"/>
        <w:jc w:val="both"/>
        <w:rPr>
          <w:rFonts w:ascii="Arial" w:hAnsi="Arial" w:cs="Arial"/>
          <w:color w:val="0070C0"/>
        </w:rPr>
      </w:pPr>
      <w:r w:rsidRPr="004F48AE">
        <w:rPr>
          <w:rFonts w:ascii="Arial" w:hAnsi="Arial" w:cs="Arial"/>
          <w:color w:val="0070C0"/>
        </w:rPr>
        <w:t xml:space="preserve">mjerom 2.1.1. Unapređenje obrazovne infrastrukture, kvalitete programa i ljudskih resursa u obrazovanju </w:t>
      </w:r>
    </w:p>
    <w:p w14:paraId="3B7490F4" w14:textId="77777777" w:rsidR="006354FC" w:rsidRPr="002F346A" w:rsidRDefault="006354FC" w:rsidP="0004156F">
      <w:pPr>
        <w:autoSpaceDE w:val="0"/>
        <w:autoSpaceDN w:val="0"/>
        <w:adjustRightInd w:val="0"/>
        <w:spacing w:after="0" w:line="240" w:lineRule="auto"/>
        <w:rPr>
          <w:rFonts w:ascii="Arial" w:hAnsi="Arial" w:cs="Arial"/>
        </w:rPr>
      </w:pPr>
    </w:p>
    <w:p w14:paraId="3F737535" w14:textId="77777777" w:rsidR="0004156F" w:rsidRPr="002F346A" w:rsidRDefault="0004156F" w:rsidP="0004156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rPr>
          <w:rFonts w:ascii="Arial" w:hAnsi="Arial" w:cs="Arial"/>
          <w:b/>
        </w:rPr>
      </w:pPr>
      <w:r w:rsidRPr="002F346A">
        <w:rPr>
          <w:rFonts w:ascii="Arial" w:hAnsi="Arial" w:cs="Arial"/>
          <w:b/>
        </w:rPr>
        <w:t xml:space="preserve">K210101: Proširenje dječjeg vrtića na Grudi </w:t>
      </w:r>
    </w:p>
    <w:p w14:paraId="4B6456A8" w14:textId="77777777" w:rsidR="0004156F" w:rsidRPr="002F346A" w:rsidRDefault="0004156F" w:rsidP="0004156F">
      <w:pPr>
        <w:autoSpaceDE w:val="0"/>
        <w:autoSpaceDN w:val="0"/>
        <w:adjustRightInd w:val="0"/>
        <w:spacing w:after="0" w:line="240" w:lineRule="auto"/>
        <w:rPr>
          <w:rFonts w:ascii="Arial" w:hAnsi="Arial" w:cs="Arial"/>
        </w:rPr>
      </w:pPr>
    </w:p>
    <w:p w14:paraId="635D5427" w14:textId="77777777"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 xml:space="preserve">Pokazatelj rezultata je: povećanje broja mjesta u vrtiću do 122, te postotak dovršenosti proširenja vrtića – dvije prostorije za ranu dob (1-3 godine), jedna prostorija za predškolsku dob (3-7 godina), višenamjenska dvorana i proširenje kuhinje. </w:t>
      </w:r>
    </w:p>
    <w:p w14:paraId="0E72564E" w14:textId="77777777" w:rsidR="0004156F" w:rsidRPr="002F346A" w:rsidRDefault="0004156F" w:rsidP="0004156F">
      <w:pPr>
        <w:autoSpaceDE w:val="0"/>
        <w:autoSpaceDN w:val="0"/>
        <w:adjustRightInd w:val="0"/>
        <w:spacing w:after="0" w:line="240" w:lineRule="auto"/>
        <w:rPr>
          <w:rFonts w:ascii="Arial" w:hAnsi="Arial" w:cs="Arial"/>
        </w:rPr>
      </w:pPr>
    </w:p>
    <w:p w14:paraId="5365A4A8" w14:textId="77777777"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Dubrovačko-neretvanska županija, Upravni odjel za prostorno uređenje, gradnju i zaštitu okoliša izdalo je:</w:t>
      </w:r>
    </w:p>
    <w:p w14:paraId="7D6AB551" w14:textId="0069B2C5"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b/>
          <w:u w:val="single"/>
        </w:rPr>
        <w:t>Rješenje za građenje</w:t>
      </w:r>
      <w:r w:rsidRPr="002F346A">
        <w:rPr>
          <w:rFonts w:ascii="Arial" w:hAnsi="Arial" w:cs="Arial"/>
        </w:rPr>
        <w:t xml:space="preserve"> za izgradnju-rekonstrukciju dječjeg vrtića na Grudi u skladu sa glavnim projektom; KLASA: UP/I-361-03/10-03/14; URBROJ:</w:t>
      </w:r>
      <w:r w:rsidR="002F0351" w:rsidRPr="002F346A">
        <w:rPr>
          <w:rFonts w:ascii="Arial" w:hAnsi="Arial" w:cs="Arial"/>
        </w:rPr>
        <w:t xml:space="preserve"> </w:t>
      </w:r>
      <w:r w:rsidRPr="002F346A">
        <w:rPr>
          <w:rFonts w:ascii="Arial" w:hAnsi="Arial" w:cs="Arial"/>
        </w:rPr>
        <w:t>2117/1-23/1-2-11-12, Dubrovnik, 12.07.2011. (PRAVOMOĆNA 28.</w:t>
      </w:r>
      <w:r w:rsidR="002F0351" w:rsidRPr="002F346A">
        <w:rPr>
          <w:rFonts w:ascii="Arial" w:hAnsi="Arial" w:cs="Arial"/>
        </w:rPr>
        <w:t xml:space="preserve"> </w:t>
      </w:r>
      <w:r w:rsidRPr="002F346A">
        <w:rPr>
          <w:rFonts w:ascii="Arial" w:hAnsi="Arial" w:cs="Arial"/>
        </w:rPr>
        <w:t>svibnja 2011.).</w:t>
      </w:r>
    </w:p>
    <w:p w14:paraId="01BAE109" w14:textId="77777777" w:rsidR="0004156F" w:rsidRPr="002F346A" w:rsidRDefault="0004156F" w:rsidP="0004156F">
      <w:pPr>
        <w:autoSpaceDE w:val="0"/>
        <w:autoSpaceDN w:val="0"/>
        <w:adjustRightInd w:val="0"/>
        <w:spacing w:after="0" w:line="240" w:lineRule="auto"/>
        <w:rPr>
          <w:rFonts w:ascii="Arial" w:hAnsi="Arial" w:cs="Arial"/>
        </w:rPr>
      </w:pPr>
    </w:p>
    <w:p w14:paraId="7957CC71" w14:textId="328503AB" w:rsidR="0004156F" w:rsidRPr="002F346A" w:rsidRDefault="0004156F" w:rsidP="007D695C">
      <w:pPr>
        <w:spacing w:after="0" w:line="240" w:lineRule="auto"/>
        <w:jc w:val="both"/>
        <w:rPr>
          <w:rFonts w:ascii="Arial" w:eastAsia="Calibri" w:hAnsi="Arial" w:cs="Arial"/>
        </w:rPr>
      </w:pPr>
      <w:r w:rsidRPr="002F346A">
        <w:rPr>
          <w:rFonts w:ascii="Arial" w:eastAsia="Calibri" w:hAnsi="Arial" w:cs="Arial"/>
        </w:rPr>
        <w:lastRenderedPageBreak/>
        <w:t xml:space="preserve">Općina Konavle je koncem prosinca 2018. godine sa Agencijom za plaćanja u poljoprivredi, ribarstvu i ruralnom razvoju zaključila </w:t>
      </w:r>
      <w:r w:rsidRPr="002F346A">
        <w:rPr>
          <w:rFonts w:ascii="Arial" w:eastAsia="Calibri" w:hAnsi="Arial" w:cs="Arial"/>
          <w:b/>
        </w:rPr>
        <w:t>ugovor o korištenju bespovratnih sredstava procijenjenog iznosa 6.213.042,21 kn</w:t>
      </w:r>
      <w:r w:rsidRPr="002F346A">
        <w:rPr>
          <w:rFonts w:ascii="Arial" w:eastAsia="Calibri" w:hAnsi="Arial" w:cs="Arial"/>
        </w:rPr>
        <w:t>. Ugovorom je utvrđeno sa se realizacijom projekta moraju stvoriti tri nova radna mjesta na puno radno vrijeme. Intenzitet potpore je 80% od ukupno prihvatljivih troškova utvrđenih planom nabave. Ukupan iznos prihvatljivih troškova je 7.898.752,76 kn (izgradnja i opremanje), pored toga ukupan iznos prihvatljivih općih troškova iznosi do 148.800 kn (konzultantske usluge, troškovi pripreme projekta i vođenje projekta) ili sveukupno 8.047.552,76 kn.</w:t>
      </w:r>
    </w:p>
    <w:p w14:paraId="384AF168" w14:textId="77777777" w:rsidR="0004156F" w:rsidRPr="002F346A" w:rsidRDefault="0004156F" w:rsidP="007D695C">
      <w:pPr>
        <w:spacing w:after="0" w:line="240" w:lineRule="auto"/>
        <w:jc w:val="both"/>
        <w:rPr>
          <w:rFonts w:ascii="Arial" w:eastAsia="Calibri" w:hAnsi="Arial" w:cs="Arial"/>
        </w:rPr>
      </w:pPr>
    </w:p>
    <w:p w14:paraId="2E1BF1FB" w14:textId="77777777" w:rsidR="0004156F" w:rsidRPr="002F346A" w:rsidRDefault="0004156F" w:rsidP="0004156F">
      <w:pPr>
        <w:spacing w:after="0" w:line="240" w:lineRule="auto"/>
        <w:rPr>
          <w:rFonts w:ascii="Arial" w:eastAsia="Calibri" w:hAnsi="Arial" w:cs="Arial"/>
        </w:rPr>
      </w:pPr>
      <w:r w:rsidRPr="002F346A">
        <w:rPr>
          <w:rFonts w:ascii="Arial" w:eastAsia="Calibri" w:hAnsi="Arial" w:cs="Arial"/>
        </w:rPr>
        <w:t>Dokumentaciju o provedenom postupku javne nabave za odabir izvoditelja potrebno je dostaviti nadležnoj Agenciji najkasnije u roku 12 mjeseci od zaključivanja ugovora (do prosinca 2019.), nakon čega Agencija donosi Odluku o dodjeli sredstava ili Odluku o odbijanju sredstava za potporu. Općina ima pravo zatražiti predujam najviše do 50% odobrenih sredstava potpore u roku 9 mjeseci od dana zaprimanja odluke o dodjeli sredstava. Prvi zahtjev za isplatu sredstava mora biti u roku 12 mjeseci od dana zaprimanje Odluke o dodjeli sredstava, a krajnji rok za podnošenje konačnog zahtjeva za isplatu je 24 mjeseca od donošenja Odluke o dodjeli sredstava (tj. odluke koju Agencija dostavlja Općini nakon što provjeri dokumentaciju o provedenoj javnoj nabavi i odobri je). Agenciji se dostavljaju tromjesečna izvješća o napretku projekta tijekom trajanja cjelokupnog projekta. Agencija, osim redovnih kontrola tijekom trajanja projekta, obavlja obveznu kontrolu nakon završetka projekta u roku pet godina. Projekt dogradnje i rekonstrukcije mora dobiti uporabnu dozvolu prije datuma konačne isplate sredstava.</w:t>
      </w:r>
    </w:p>
    <w:p w14:paraId="011F03CD" w14:textId="206473BE"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 xml:space="preserve">Za izradu dokumentacije o nabavi i vođenje postupka javne nabave projekta dogradnje/rekonstrukcije i opremanja dječjeg vrtića i jaslica na Grudi zaključen je ugovor u travnju 2019. u vrijednosti 55.000 kn što s porezom na dodanu vrijednost čini 68.750 kn. </w:t>
      </w:r>
    </w:p>
    <w:p w14:paraId="70CDE5E9"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r w:rsidRPr="002F346A">
        <w:rPr>
          <w:rFonts w:ascii="Arial" w:eastAsia="Times New Roman" w:hAnsi="Arial" w:cs="Arial"/>
        </w:rPr>
        <w:t>Postupak javne nabave za odabir izvoditelja radova je poništen u ožujku 2020. Novi postupak nabave je započet u studenom 2020., ali je i ovaj postupak poništen.</w:t>
      </w:r>
    </w:p>
    <w:p w14:paraId="25FA1A9D"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p>
    <w:p w14:paraId="06DBB7C1" w14:textId="0D0B71AA" w:rsidR="0004156F" w:rsidRPr="002F346A" w:rsidRDefault="0004156F" w:rsidP="0004156F">
      <w:pPr>
        <w:autoSpaceDE w:val="0"/>
        <w:autoSpaceDN w:val="0"/>
        <w:adjustRightInd w:val="0"/>
        <w:spacing w:after="0" w:line="240" w:lineRule="auto"/>
        <w:jc w:val="both"/>
        <w:rPr>
          <w:rFonts w:ascii="Arial" w:eastAsia="Times New Roman" w:hAnsi="Arial" w:cs="Arial"/>
        </w:rPr>
      </w:pPr>
      <w:r w:rsidRPr="002F346A">
        <w:rPr>
          <w:rFonts w:ascii="Arial" w:eastAsia="Times New Roman" w:hAnsi="Arial" w:cs="Arial"/>
        </w:rPr>
        <w:t xml:space="preserve">Zbog značajnog porasta vrijednosti investicije odustalo se od korištenja bespovratnih sredstava </w:t>
      </w:r>
      <w:r w:rsidRPr="002F346A">
        <w:rPr>
          <w:rFonts w:ascii="Arial" w:eastAsia="Calibri" w:hAnsi="Arial" w:cs="Arial"/>
          <w:b/>
          <w:szCs w:val="20"/>
        </w:rPr>
        <w:t>procijenjenog iznosa 6.213.042,21 kn</w:t>
      </w:r>
      <w:r w:rsidR="002F346A">
        <w:rPr>
          <w:rFonts w:ascii="Arial" w:eastAsia="Calibri" w:hAnsi="Arial" w:cs="Arial"/>
          <w:b/>
          <w:szCs w:val="20"/>
        </w:rPr>
        <w:t xml:space="preserve"> (824.612,41 €)</w:t>
      </w:r>
      <w:r w:rsidRPr="002F346A">
        <w:rPr>
          <w:rFonts w:ascii="Arial" w:eastAsia="Times New Roman" w:hAnsi="Arial" w:cs="Arial"/>
        </w:rPr>
        <w:t xml:space="preserve">, te će se ovaj projekt nastojati ponovno prijaviti kroz neki novi program korištenja EU sredstava. </w:t>
      </w:r>
    </w:p>
    <w:p w14:paraId="36251BDD" w14:textId="77777777" w:rsidR="0004156F" w:rsidRPr="002F346A" w:rsidRDefault="0004156F" w:rsidP="0004156F">
      <w:pPr>
        <w:autoSpaceDE w:val="0"/>
        <w:autoSpaceDN w:val="0"/>
        <w:adjustRightInd w:val="0"/>
        <w:spacing w:after="0" w:line="240" w:lineRule="auto"/>
        <w:rPr>
          <w:rFonts w:ascii="Arial" w:hAnsi="Arial" w:cs="Arial"/>
        </w:rPr>
      </w:pPr>
    </w:p>
    <w:p w14:paraId="27C498C3" w14:textId="77777777" w:rsidR="00962DD2" w:rsidRPr="002F346A" w:rsidRDefault="00962DD2" w:rsidP="0004156F">
      <w:pPr>
        <w:autoSpaceDE w:val="0"/>
        <w:autoSpaceDN w:val="0"/>
        <w:adjustRightInd w:val="0"/>
        <w:spacing w:after="0" w:line="240" w:lineRule="auto"/>
        <w:rPr>
          <w:rFonts w:ascii="Arial" w:hAnsi="Arial" w:cs="Arial"/>
        </w:rPr>
      </w:pPr>
    </w:p>
    <w:p w14:paraId="48AAC254" w14:textId="77777777" w:rsidR="0004156F" w:rsidRPr="002F346A" w:rsidRDefault="0004156F" w:rsidP="0004156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rPr>
          <w:rFonts w:ascii="Arial" w:hAnsi="Arial" w:cs="Arial"/>
          <w:b/>
        </w:rPr>
      </w:pPr>
      <w:r w:rsidRPr="002F346A">
        <w:rPr>
          <w:rFonts w:ascii="Arial" w:hAnsi="Arial" w:cs="Arial"/>
          <w:b/>
        </w:rPr>
        <w:t>K210102: Izgradnja novog dječjeg vrtića u Cavtatu</w:t>
      </w:r>
    </w:p>
    <w:p w14:paraId="59EDF093"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p>
    <w:p w14:paraId="18330C00" w14:textId="77777777"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 xml:space="preserve">Pokazatelj rezultata je: postotak dovršenosti projekta </w:t>
      </w:r>
    </w:p>
    <w:p w14:paraId="7960123F" w14:textId="5818234B"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Polazna vrijednost 202</w:t>
      </w:r>
      <w:r w:rsidR="006F20F9" w:rsidRPr="002F346A">
        <w:rPr>
          <w:rFonts w:ascii="Arial" w:hAnsi="Arial" w:cs="Arial"/>
        </w:rPr>
        <w:t>3</w:t>
      </w:r>
      <w:r w:rsidRPr="002F346A">
        <w:rPr>
          <w:rFonts w:ascii="Arial" w:hAnsi="Arial" w:cs="Arial"/>
        </w:rPr>
        <w:t>. = 0% (nula) postotak dovršenosti radova, a 60% izrađenosti projekta.</w:t>
      </w:r>
    </w:p>
    <w:p w14:paraId="75A8E834" w14:textId="1B9257E6"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Ciljna vrijednost za 202</w:t>
      </w:r>
      <w:r w:rsidR="000821A5">
        <w:rPr>
          <w:rFonts w:ascii="Arial" w:hAnsi="Arial" w:cs="Arial"/>
        </w:rPr>
        <w:t>4</w:t>
      </w:r>
      <w:r w:rsidRPr="002F346A">
        <w:rPr>
          <w:rFonts w:ascii="Arial" w:hAnsi="Arial" w:cs="Arial"/>
        </w:rPr>
        <w:t>. = 60% završenosti projekta i 0% završenosti radova</w:t>
      </w:r>
    </w:p>
    <w:p w14:paraId="6BE113B1" w14:textId="4984A10E"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za 202</w:t>
      </w:r>
      <w:r w:rsidR="000821A5">
        <w:rPr>
          <w:rFonts w:ascii="Arial" w:hAnsi="Arial" w:cs="Arial"/>
        </w:rPr>
        <w:t>5</w:t>
      </w:r>
      <w:r w:rsidRPr="002F346A">
        <w:rPr>
          <w:rFonts w:ascii="Arial" w:hAnsi="Arial" w:cs="Arial"/>
        </w:rPr>
        <w:t xml:space="preserve">. = 100% završenost projekta i </w:t>
      </w:r>
      <w:r w:rsidR="006F20F9" w:rsidRPr="002F346A">
        <w:rPr>
          <w:rFonts w:ascii="Arial" w:hAnsi="Arial" w:cs="Arial"/>
        </w:rPr>
        <w:t>0</w:t>
      </w:r>
      <w:r w:rsidRPr="002F346A">
        <w:rPr>
          <w:rFonts w:ascii="Arial" w:hAnsi="Arial" w:cs="Arial"/>
        </w:rPr>
        <w:t>% završenosti radova, za 202</w:t>
      </w:r>
      <w:r w:rsidR="000821A5">
        <w:rPr>
          <w:rFonts w:ascii="Arial" w:hAnsi="Arial" w:cs="Arial"/>
        </w:rPr>
        <w:t>6</w:t>
      </w:r>
      <w:r w:rsidRPr="002F346A">
        <w:rPr>
          <w:rFonts w:ascii="Arial" w:hAnsi="Arial" w:cs="Arial"/>
        </w:rPr>
        <w:t xml:space="preserve">. = 100% završenost projekta i </w:t>
      </w:r>
      <w:r w:rsidR="006F20F9" w:rsidRPr="002F346A">
        <w:rPr>
          <w:rFonts w:ascii="Arial" w:hAnsi="Arial" w:cs="Arial"/>
        </w:rPr>
        <w:t>10</w:t>
      </w:r>
      <w:r w:rsidRPr="002F346A">
        <w:rPr>
          <w:rFonts w:ascii="Arial" w:hAnsi="Arial" w:cs="Arial"/>
        </w:rPr>
        <w:t>% završenosti radova</w:t>
      </w:r>
    </w:p>
    <w:p w14:paraId="34BD506F" w14:textId="77777777" w:rsidR="0004156F" w:rsidRPr="002F346A" w:rsidRDefault="0004156F" w:rsidP="0004156F">
      <w:pPr>
        <w:autoSpaceDE w:val="0"/>
        <w:autoSpaceDN w:val="0"/>
        <w:adjustRightInd w:val="0"/>
        <w:spacing w:after="0" w:line="240" w:lineRule="auto"/>
        <w:rPr>
          <w:rFonts w:ascii="Arial" w:hAnsi="Arial" w:cs="Arial"/>
        </w:rPr>
      </w:pPr>
    </w:p>
    <w:p w14:paraId="5DC371C9" w14:textId="00C291A9"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 xml:space="preserve">Izrađena je projektno tehnička dokumentacija za potrebe izrade glavnog projekta izgradnje dječjeg vrtića u iznosu 213.750 kn </w:t>
      </w:r>
      <w:r w:rsidR="002F346A">
        <w:rPr>
          <w:rFonts w:ascii="Arial" w:hAnsi="Arial" w:cs="Arial"/>
        </w:rPr>
        <w:t xml:space="preserve">/ 28.369,50 € </w:t>
      </w:r>
      <w:r w:rsidRPr="002F346A">
        <w:rPr>
          <w:rFonts w:ascii="Arial" w:hAnsi="Arial" w:cs="Arial"/>
        </w:rPr>
        <w:t>prema ugovoru iz prosinca 2016.</w:t>
      </w:r>
      <w:r w:rsidR="002F0351" w:rsidRPr="002F346A">
        <w:rPr>
          <w:rFonts w:ascii="Arial" w:hAnsi="Arial" w:cs="Arial"/>
        </w:rPr>
        <w:t xml:space="preserve"> </w:t>
      </w:r>
      <w:r w:rsidRPr="002F346A">
        <w:rPr>
          <w:rFonts w:ascii="Arial" w:hAnsi="Arial" w:cs="Arial"/>
        </w:rPr>
        <w:t>godine.</w:t>
      </w:r>
    </w:p>
    <w:p w14:paraId="2DF12674" w14:textId="77777777"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Postotak izvršenosti projekta koncem lipnja 2019. je bio 60%. Početak izgradnje novog vrtića ovisi o lokaciji i početku izgradnje nove osnovne škole u Cavtatu (osnivač škole je Dubrovačko-neretvanska županija).</w:t>
      </w:r>
    </w:p>
    <w:p w14:paraId="175D0257" w14:textId="77777777" w:rsidR="0004156F" w:rsidRPr="002F346A" w:rsidRDefault="0004156F" w:rsidP="0004156F">
      <w:pPr>
        <w:autoSpaceDE w:val="0"/>
        <w:autoSpaceDN w:val="0"/>
        <w:adjustRightInd w:val="0"/>
        <w:spacing w:after="0" w:line="240" w:lineRule="auto"/>
        <w:rPr>
          <w:rFonts w:ascii="Arial" w:hAnsi="Arial" w:cs="Arial"/>
        </w:rPr>
      </w:pPr>
    </w:p>
    <w:p w14:paraId="662F810B" w14:textId="77777777" w:rsidR="0004156F" w:rsidRPr="002F346A" w:rsidRDefault="0004156F" w:rsidP="0004156F">
      <w:pPr>
        <w:autoSpaceDE w:val="0"/>
        <w:autoSpaceDN w:val="0"/>
        <w:adjustRightInd w:val="0"/>
        <w:spacing w:after="0" w:line="240" w:lineRule="auto"/>
        <w:rPr>
          <w:rFonts w:ascii="Arial" w:hAnsi="Arial" w:cs="Arial"/>
        </w:rPr>
      </w:pPr>
      <w:r w:rsidRPr="002F346A">
        <w:rPr>
          <w:rFonts w:ascii="Arial" w:hAnsi="Arial" w:cs="Arial"/>
        </w:rPr>
        <w:t>Rashodi nisu izvršavani.</w:t>
      </w:r>
    </w:p>
    <w:p w14:paraId="4776811A"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p>
    <w:p w14:paraId="284390D2" w14:textId="77777777" w:rsidR="0004156F" w:rsidRPr="002F346A" w:rsidRDefault="0004156F" w:rsidP="0004156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rPr>
          <w:rFonts w:ascii="Arial" w:eastAsia="Calibri" w:hAnsi="Arial" w:cs="Arial"/>
          <w:b/>
        </w:rPr>
      </w:pPr>
      <w:r w:rsidRPr="002F346A">
        <w:rPr>
          <w:rFonts w:ascii="Arial" w:eastAsia="Calibri" w:hAnsi="Arial" w:cs="Arial"/>
          <w:b/>
        </w:rPr>
        <w:lastRenderedPageBreak/>
        <w:t>K210103: Izgradnja nove osnovne škole u Cavtatu</w:t>
      </w:r>
    </w:p>
    <w:p w14:paraId="4317A1FA" w14:textId="77777777" w:rsidR="0004156F" w:rsidRPr="002F346A" w:rsidRDefault="0004156F" w:rsidP="0004156F">
      <w:pPr>
        <w:autoSpaceDE w:val="0"/>
        <w:autoSpaceDN w:val="0"/>
        <w:adjustRightInd w:val="0"/>
        <w:spacing w:after="0" w:line="240" w:lineRule="auto"/>
        <w:rPr>
          <w:rFonts w:ascii="Arial" w:eastAsia="Calibri" w:hAnsi="Arial" w:cs="Arial"/>
        </w:rPr>
      </w:pPr>
    </w:p>
    <w:p w14:paraId="7CADDDEA" w14:textId="77777777" w:rsidR="0004156F" w:rsidRPr="002F346A" w:rsidRDefault="0004156F" w:rsidP="0004156F">
      <w:pPr>
        <w:autoSpaceDE w:val="0"/>
        <w:autoSpaceDN w:val="0"/>
        <w:adjustRightInd w:val="0"/>
        <w:spacing w:after="0" w:line="240" w:lineRule="auto"/>
        <w:rPr>
          <w:rFonts w:ascii="Arial" w:eastAsia="Calibri" w:hAnsi="Arial" w:cs="Arial"/>
        </w:rPr>
      </w:pPr>
      <w:r w:rsidRPr="002F346A">
        <w:rPr>
          <w:rFonts w:ascii="Arial" w:eastAsia="Calibri" w:hAnsi="Arial" w:cs="Arial"/>
        </w:rPr>
        <w:t>Pokazatelj rezultata je: postotak dovršenosti projekta i dovršenosti izgradnje škole</w:t>
      </w:r>
    </w:p>
    <w:p w14:paraId="35276201" w14:textId="1C51E497" w:rsidR="0004156F" w:rsidRPr="002F346A" w:rsidRDefault="0004156F" w:rsidP="0004156F">
      <w:pPr>
        <w:autoSpaceDE w:val="0"/>
        <w:autoSpaceDN w:val="0"/>
        <w:adjustRightInd w:val="0"/>
        <w:spacing w:after="0" w:line="240" w:lineRule="auto"/>
        <w:rPr>
          <w:rFonts w:ascii="Arial" w:eastAsia="Calibri" w:hAnsi="Arial" w:cs="Arial"/>
        </w:rPr>
      </w:pPr>
      <w:r w:rsidRPr="002F346A">
        <w:rPr>
          <w:rFonts w:ascii="Arial" w:eastAsia="Calibri" w:hAnsi="Arial" w:cs="Arial"/>
        </w:rPr>
        <w:t>Polazna vrijednost 202</w:t>
      </w:r>
      <w:r w:rsidR="006F20F9" w:rsidRPr="002F346A">
        <w:rPr>
          <w:rFonts w:ascii="Arial" w:eastAsia="Calibri" w:hAnsi="Arial" w:cs="Arial"/>
        </w:rPr>
        <w:t>3</w:t>
      </w:r>
      <w:r w:rsidRPr="002F346A">
        <w:rPr>
          <w:rFonts w:ascii="Arial" w:eastAsia="Calibri" w:hAnsi="Arial" w:cs="Arial"/>
        </w:rPr>
        <w:t xml:space="preserve">. = 0% (nula) postotak dovršenosti radova, a </w:t>
      </w:r>
      <w:r w:rsidR="000821A5">
        <w:rPr>
          <w:rFonts w:ascii="Arial" w:eastAsia="Calibri" w:hAnsi="Arial" w:cs="Arial"/>
        </w:rPr>
        <w:t>50</w:t>
      </w:r>
      <w:r w:rsidRPr="002F346A">
        <w:rPr>
          <w:rFonts w:ascii="Arial" w:eastAsia="Calibri" w:hAnsi="Arial" w:cs="Arial"/>
        </w:rPr>
        <w:t>% izrađenosti projekta.</w:t>
      </w:r>
    </w:p>
    <w:p w14:paraId="42E78DEA" w14:textId="07232739" w:rsidR="0004156F" w:rsidRPr="002F346A" w:rsidRDefault="0004156F" w:rsidP="0004156F">
      <w:pPr>
        <w:autoSpaceDE w:val="0"/>
        <w:autoSpaceDN w:val="0"/>
        <w:adjustRightInd w:val="0"/>
        <w:spacing w:after="0" w:line="240" w:lineRule="auto"/>
        <w:rPr>
          <w:rFonts w:ascii="Arial" w:eastAsia="Calibri" w:hAnsi="Arial" w:cs="Arial"/>
        </w:rPr>
      </w:pPr>
      <w:r w:rsidRPr="002F346A">
        <w:rPr>
          <w:rFonts w:ascii="Arial" w:eastAsia="Calibri" w:hAnsi="Arial" w:cs="Arial"/>
        </w:rPr>
        <w:t>Ciljna vrijednost za 202</w:t>
      </w:r>
      <w:r w:rsidR="000821A5">
        <w:rPr>
          <w:rFonts w:ascii="Arial" w:eastAsia="Calibri" w:hAnsi="Arial" w:cs="Arial"/>
        </w:rPr>
        <w:t>4</w:t>
      </w:r>
      <w:r w:rsidRPr="002F346A">
        <w:rPr>
          <w:rFonts w:ascii="Arial" w:eastAsia="Calibri" w:hAnsi="Arial" w:cs="Arial"/>
        </w:rPr>
        <w:t xml:space="preserve">. = 100% završenosti projekta i </w:t>
      </w:r>
      <w:r w:rsidR="006F20F9" w:rsidRPr="002F346A">
        <w:rPr>
          <w:rFonts w:ascii="Arial" w:eastAsia="Calibri" w:hAnsi="Arial" w:cs="Arial"/>
        </w:rPr>
        <w:t>0</w:t>
      </w:r>
      <w:r w:rsidRPr="002F346A">
        <w:rPr>
          <w:rFonts w:ascii="Arial" w:eastAsia="Calibri" w:hAnsi="Arial" w:cs="Arial"/>
        </w:rPr>
        <w:t>% završenosti radova</w:t>
      </w:r>
    </w:p>
    <w:p w14:paraId="483C23C6" w14:textId="27B469BB" w:rsidR="0004156F" w:rsidRPr="002F346A" w:rsidRDefault="0004156F" w:rsidP="0004156F">
      <w:pPr>
        <w:autoSpaceDE w:val="0"/>
        <w:autoSpaceDN w:val="0"/>
        <w:adjustRightInd w:val="0"/>
        <w:spacing w:after="0" w:line="240" w:lineRule="auto"/>
        <w:rPr>
          <w:rFonts w:ascii="Arial" w:eastAsia="Calibri" w:hAnsi="Arial" w:cs="Arial"/>
        </w:rPr>
      </w:pPr>
      <w:r w:rsidRPr="002F346A">
        <w:rPr>
          <w:rFonts w:ascii="Arial" w:eastAsia="Calibri" w:hAnsi="Arial" w:cs="Arial"/>
        </w:rPr>
        <w:t>za 202</w:t>
      </w:r>
      <w:r w:rsidR="000821A5">
        <w:rPr>
          <w:rFonts w:ascii="Arial" w:eastAsia="Calibri" w:hAnsi="Arial" w:cs="Arial"/>
        </w:rPr>
        <w:t>5</w:t>
      </w:r>
      <w:r w:rsidRPr="002F346A">
        <w:rPr>
          <w:rFonts w:ascii="Arial" w:eastAsia="Calibri" w:hAnsi="Arial" w:cs="Arial"/>
        </w:rPr>
        <w:t xml:space="preserve">. = 100% završenost projekta i </w:t>
      </w:r>
      <w:r w:rsidR="000821A5">
        <w:rPr>
          <w:rFonts w:ascii="Arial" w:eastAsia="Calibri" w:hAnsi="Arial" w:cs="Arial"/>
        </w:rPr>
        <w:t>5</w:t>
      </w:r>
      <w:r w:rsidRPr="002F346A">
        <w:rPr>
          <w:rFonts w:ascii="Arial" w:eastAsia="Calibri" w:hAnsi="Arial" w:cs="Arial"/>
        </w:rPr>
        <w:t>0% završenosti radova, za 202</w:t>
      </w:r>
      <w:r w:rsidR="000821A5">
        <w:rPr>
          <w:rFonts w:ascii="Arial" w:eastAsia="Calibri" w:hAnsi="Arial" w:cs="Arial"/>
        </w:rPr>
        <w:t>6</w:t>
      </w:r>
      <w:r w:rsidRPr="002F346A">
        <w:rPr>
          <w:rFonts w:ascii="Arial" w:eastAsia="Calibri" w:hAnsi="Arial" w:cs="Arial"/>
        </w:rPr>
        <w:t xml:space="preserve">. = 100% završenost projekta i </w:t>
      </w:r>
      <w:r w:rsidR="000821A5">
        <w:rPr>
          <w:rFonts w:ascii="Arial" w:eastAsia="Calibri" w:hAnsi="Arial" w:cs="Arial"/>
        </w:rPr>
        <w:t>10</w:t>
      </w:r>
      <w:r w:rsidRPr="002F346A">
        <w:rPr>
          <w:rFonts w:ascii="Arial" w:eastAsia="Calibri" w:hAnsi="Arial" w:cs="Arial"/>
        </w:rPr>
        <w:t>0% završenosti radova</w:t>
      </w:r>
    </w:p>
    <w:p w14:paraId="46352DA2" w14:textId="77777777" w:rsidR="0004156F" w:rsidRPr="002F346A" w:rsidRDefault="0004156F" w:rsidP="0004156F">
      <w:pPr>
        <w:autoSpaceDE w:val="0"/>
        <w:autoSpaceDN w:val="0"/>
        <w:adjustRightInd w:val="0"/>
        <w:spacing w:after="0" w:line="240" w:lineRule="auto"/>
        <w:rPr>
          <w:rFonts w:ascii="Arial" w:eastAsia="Calibri" w:hAnsi="Arial" w:cs="Arial"/>
        </w:rPr>
      </w:pPr>
    </w:p>
    <w:p w14:paraId="01247D5E" w14:textId="77777777" w:rsidR="0004156F" w:rsidRPr="002F346A" w:rsidRDefault="0004156F" w:rsidP="0004156F">
      <w:pPr>
        <w:autoSpaceDE w:val="0"/>
        <w:autoSpaceDN w:val="0"/>
        <w:adjustRightInd w:val="0"/>
        <w:spacing w:after="0" w:line="240" w:lineRule="auto"/>
        <w:jc w:val="both"/>
        <w:rPr>
          <w:rFonts w:ascii="Arial" w:hAnsi="Arial" w:cs="Arial"/>
        </w:rPr>
      </w:pPr>
      <w:r w:rsidRPr="002F346A">
        <w:rPr>
          <w:rFonts w:ascii="Arial" w:hAnsi="Arial" w:cs="Arial"/>
        </w:rPr>
        <w:t>U 2015. je izrađena idejna projektna dokumentacija novog objekta OŠ Cavtat i vrtića. Budući kapacitet vrtića i škole ne zadovoljava prostorne i tehničke standarde, Županija i Općina su nakon realizacije svih preduvjeta, odnosno donošenja UPU Cavtat-</w:t>
      </w:r>
      <w:proofErr w:type="spellStart"/>
      <w:r w:rsidRPr="002F346A">
        <w:rPr>
          <w:rFonts w:ascii="Arial" w:hAnsi="Arial" w:cs="Arial"/>
        </w:rPr>
        <w:t>Zvekovica</w:t>
      </w:r>
      <w:proofErr w:type="spellEnd"/>
      <w:r w:rsidRPr="002F346A">
        <w:rPr>
          <w:rFonts w:ascii="Arial" w:hAnsi="Arial" w:cs="Arial"/>
        </w:rPr>
        <w:t xml:space="preserve"> počele još u 2014. godini sa investiranjem u izradu projektne dokumentacije. Navedeni objekt škole bi za više od 500 učenika osigurao </w:t>
      </w:r>
      <w:proofErr w:type="spellStart"/>
      <w:r w:rsidRPr="002F346A">
        <w:rPr>
          <w:rFonts w:ascii="Arial" w:hAnsi="Arial" w:cs="Arial"/>
        </w:rPr>
        <w:t>jednosmjensku</w:t>
      </w:r>
      <w:proofErr w:type="spellEnd"/>
      <w:r w:rsidRPr="002F346A">
        <w:rPr>
          <w:rFonts w:ascii="Arial" w:hAnsi="Arial" w:cs="Arial"/>
        </w:rPr>
        <w:t xml:space="preserve"> nastavu. </w:t>
      </w:r>
    </w:p>
    <w:p w14:paraId="6FEA26A2" w14:textId="77777777" w:rsidR="0004156F" w:rsidRPr="002F346A" w:rsidRDefault="0004156F" w:rsidP="0004156F">
      <w:pPr>
        <w:autoSpaceDE w:val="0"/>
        <w:autoSpaceDN w:val="0"/>
        <w:adjustRightInd w:val="0"/>
        <w:spacing w:after="0" w:line="240" w:lineRule="auto"/>
        <w:jc w:val="both"/>
        <w:rPr>
          <w:rFonts w:ascii="Arial" w:hAnsi="Arial" w:cs="Arial"/>
        </w:rPr>
      </w:pPr>
    </w:p>
    <w:p w14:paraId="04D90A7E" w14:textId="6B1B9E9D" w:rsidR="0004156F" w:rsidRPr="002F346A" w:rsidRDefault="0004156F" w:rsidP="0004156F">
      <w:pPr>
        <w:autoSpaceDE w:val="0"/>
        <w:autoSpaceDN w:val="0"/>
        <w:adjustRightInd w:val="0"/>
        <w:spacing w:after="0" w:line="240" w:lineRule="auto"/>
        <w:jc w:val="both"/>
        <w:rPr>
          <w:rFonts w:ascii="Arial" w:hAnsi="Arial" w:cs="Arial"/>
        </w:rPr>
      </w:pPr>
      <w:r w:rsidRPr="002F346A">
        <w:rPr>
          <w:rFonts w:ascii="Arial" w:hAnsi="Arial" w:cs="Arial"/>
        </w:rPr>
        <w:t xml:space="preserve">U 2019. rashodi su izvršeni u iznosu 109.625 kn, a odnosili su se na učešće u nabavi zemljišta za izgradnju osnovne škole u Cavtatu. Naime, Ministarstvo državne imovine je, na temelju ugovora o darovanju od 24.10.2019., Općini dodijelilo zemljište površine 18.118 m² </w:t>
      </w:r>
      <w:proofErr w:type="spellStart"/>
      <w:r w:rsidRPr="002F346A">
        <w:rPr>
          <w:rFonts w:ascii="Arial" w:hAnsi="Arial" w:cs="Arial"/>
        </w:rPr>
        <w:t>k.č</w:t>
      </w:r>
      <w:proofErr w:type="spellEnd"/>
      <w:r w:rsidRPr="002F346A">
        <w:rPr>
          <w:rFonts w:ascii="Arial" w:hAnsi="Arial" w:cs="Arial"/>
        </w:rPr>
        <w:t xml:space="preserve">. 501, </w:t>
      </w:r>
      <w:proofErr w:type="spellStart"/>
      <w:r w:rsidRPr="002F346A">
        <w:rPr>
          <w:rFonts w:ascii="Arial" w:hAnsi="Arial" w:cs="Arial"/>
        </w:rPr>
        <w:t>zk.ul</w:t>
      </w:r>
      <w:proofErr w:type="spellEnd"/>
      <w:r w:rsidRPr="002F346A">
        <w:rPr>
          <w:rFonts w:ascii="Arial" w:hAnsi="Arial" w:cs="Arial"/>
        </w:rPr>
        <w:t xml:space="preserve">. 1214 k.o. Cavtat odnosno </w:t>
      </w:r>
      <w:proofErr w:type="spellStart"/>
      <w:r w:rsidRPr="002F346A">
        <w:rPr>
          <w:rFonts w:ascii="Arial" w:hAnsi="Arial" w:cs="Arial"/>
        </w:rPr>
        <w:t>k.č</w:t>
      </w:r>
      <w:proofErr w:type="spellEnd"/>
      <w:r w:rsidRPr="002F346A">
        <w:rPr>
          <w:rFonts w:ascii="Arial" w:hAnsi="Arial" w:cs="Arial"/>
        </w:rPr>
        <w:t>.  534/2 k.o. Cavtat, vrijednosti 10.910.000 kn na kojem bi trebao biti novi objekt osnovne škole (sukladno idejnom rješenju i arhitektonskom projektu iz lipnja 2019.), uz obvezu da se plate troškovi procjene zemljišta i razvrgnuća suvlasničke zajednice s fizičkim osobama. Također, ugovorom o darovanju je utvrđena obveza Općine da darovanu nekretninu privede utvrđenoj namjeni u roku pet godina od dana zaključivanja ugovora i dostavi nadležnom ministarstvu izvršnu uporabnu dozvolu za građevinu za koju je nekretnina darovana.</w:t>
      </w:r>
    </w:p>
    <w:p w14:paraId="15744989" w14:textId="77777777" w:rsidR="0004156F" w:rsidRPr="002F346A" w:rsidRDefault="0004156F" w:rsidP="0004156F">
      <w:pPr>
        <w:autoSpaceDE w:val="0"/>
        <w:autoSpaceDN w:val="0"/>
        <w:adjustRightInd w:val="0"/>
        <w:spacing w:after="0" w:line="240" w:lineRule="auto"/>
        <w:jc w:val="both"/>
        <w:rPr>
          <w:rFonts w:ascii="Arial" w:hAnsi="Arial" w:cs="Arial"/>
        </w:rPr>
      </w:pPr>
    </w:p>
    <w:p w14:paraId="2935C45E" w14:textId="77777777" w:rsidR="0004156F" w:rsidRPr="002F346A" w:rsidRDefault="0004156F" w:rsidP="0004156F">
      <w:pPr>
        <w:autoSpaceDE w:val="0"/>
        <w:autoSpaceDN w:val="0"/>
        <w:adjustRightInd w:val="0"/>
        <w:spacing w:after="0" w:line="240" w:lineRule="auto"/>
        <w:jc w:val="both"/>
        <w:rPr>
          <w:rFonts w:ascii="Arial" w:hAnsi="Arial" w:cs="Arial"/>
        </w:rPr>
      </w:pPr>
      <w:r w:rsidRPr="002F346A">
        <w:rPr>
          <w:rFonts w:ascii="Arial" w:hAnsi="Arial" w:cs="Arial"/>
        </w:rPr>
        <w:t>Prema idejnom projektu izgradnje škole pretpostavljena površina zahvata na izgradnji građevine je oko 8.000 m² (građevina u svrhu izvođenja nastave oko 5.500 m², građevina za tjelesno zdravstvenu kulturu oko 2.500 m², te vanjsko uređenje (asfaltiran tereni, atletska staza, popločene površine, cesta i parking, zelene površine).</w:t>
      </w:r>
    </w:p>
    <w:p w14:paraId="0EBB1B73" w14:textId="77777777" w:rsidR="0004156F" w:rsidRPr="002F346A" w:rsidRDefault="0004156F" w:rsidP="0004156F">
      <w:pPr>
        <w:autoSpaceDE w:val="0"/>
        <w:autoSpaceDN w:val="0"/>
        <w:adjustRightInd w:val="0"/>
        <w:spacing w:after="0" w:line="240" w:lineRule="auto"/>
        <w:jc w:val="both"/>
        <w:rPr>
          <w:rFonts w:ascii="Arial" w:eastAsia="Times New Roman" w:hAnsi="Arial" w:cs="Arial"/>
        </w:rPr>
      </w:pPr>
    </w:p>
    <w:p w14:paraId="3B18C153" w14:textId="2DD35BD6" w:rsidR="0004156F" w:rsidRPr="002F346A" w:rsidRDefault="0004156F" w:rsidP="00962DD2">
      <w:pPr>
        <w:autoSpaceDE w:val="0"/>
        <w:autoSpaceDN w:val="0"/>
        <w:adjustRightInd w:val="0"/>
        <w:spacing w:after="0" w:line="240" w:lineRule="auto"/>
        <w:jc w:val="both"/>
        <w:rPr>
          <w:rFonts w:ascii="Arial" w:eastAsia="Times New Roman" w:hAnsi="Arial" w:cs="Arial"/>
        </w:rPr>
      </w:pPr>
      <w:r w:rsidRPr="002F346A">
        <w:rPr>
          <w:rFonts w:ascii="Arial" w:eastAsia="Times New Roman" w:hAnsi="Arial" w:cs="Arial"/>
        </w:rPr>
        <w:t>Otvoreni postupak javne nabave za izradu projektno tehničke dokumentacije za izgradnju osnovne škole u Cavtatu je objavljen 24.11.2020. Odluka o odabiru najpovoljnije ponude donesena je 9.6.2021. Odabrana je ponuda</w:t>
      </w:r>
      <w:r w:rsidR="00C93D0C">
        <w:rPr>
          <w:rFonts w:ascii="Arial" w:eastAsia="Times New Roman" w:hAnsi="Arial" w:cs="Arial"/>
        </w:rPr>
        <w:t xml:space="preserve"> i u rujnu 2021. godine zaključen ugovor</w:t>
      </w:r>
      <w:r w:rsidRPr="002F346A">
        <w:rPr>
          <w:rFonts w:ascii="Arial" w:eastAsia="Times New Roman" w:hAnsi="Arial" w:cs="Arial"/>
        </w:rPr>
        <w:t xml:space="preserve"> u vrijednosti 1.740.296,27 kn što s porezom na dodanu vrijednost čini 2.175.370,34 kn </w:t>
      </w:r>
      <w:r w:rsidR="002F346A">
        <w:rPr>
          <w:rFonts w:ascii="Arial" w:eastAsia="Times New Roman" w:hAnsi="Arial" w:cs="Arial"/>
        </w:rPr>
        <w:t xml:space="preserve">(288.721,26 €) </w:t>
      </w:r>
      <w:r w:rsidRPr="002F346A">
        <w:rPr>
          <w:rFonts w:ascii="Arial" w:eastAsia="Times New Roman" w:hAnsi="Arial" w:cs="Arial"/>
        </w:rPr>
        <w:t>(</w:t>
      </w:r>
      <w:proofErr w:type="spellStart"/>
      <w:r w:rsidRPr="002F346A">
        <w:rPr>
          <w:rFonts w:ascii="Arial" w:eastAsia="Times New Roman" w:hAnsi="Arial" w:cs="Arial"/>
        </w:rPr>
        <w:t>Trames</w:t>
      </w:r>
      <w:proofErr w:type="spellEnd"/>
      <w:r w:rsidRPr="002F346A">
        <w:rPr>
          <w:rFonts w:ascii="Arial" w:eastAsia="Times New Roman" w:hAnsi="Arial" w:cs="Arial"/>
        </w:rPr>
        <w:t xml:space="preserve"> d.o.o. Dubrovnik). </w:t>
      </w:r>
      <w:r w:rsidR="00962DD2" w:rsidRPr="002F346A">
        <w:rPr>
          <w:rFonts w:ascii="Arial" w:eastAsia="Times New Roman" w:hAnsi="Arial" w:cs="Arial"/>
        </w:rPr>
        <w:t>Projektant nije u 2021. ispostavljao situacije za obavljene usluge</w:t>
      </w:r>
      <w:r w:rsidR="00C93D0C">
        <w:rPr>
          <w:rFonts w:ascii="Arial" w:eastAsia="Times New Roman" w:hAnsi="Arial" w:cs="Arial"/>
        </w:rPr>
        <w:t>.</w:t>
      </w:r>
    </w:p>
    <w:p w14:paraId="3517932F" w14:textId="5D5E2F9E" w:rsidR="0004156F" w:rsidRPr="002F346A" w:rsidRDefault="0004156F" w:rsidP="0004156F">
      <w:pPr>
        <w:autoSpaceDE w:val="0"/>
        <w:autoSpaceDN w:val="0"/>
        <w:adjustRightInd w:val="0"/>
        <w:spacing w:after="0" w:line="240" w:lineRule="auto"/>
        <w:jc w:val="both"/>
        <w:rPr>
          <w:rFonts w:ascii="Arial" w:eastAsia="Times New Roman" w:hAnsi="Arial" w:cs="Arial"/>
        </w:rPr>
      </w:pPr>
      <w:r w:rsidRPr="002F346A">
        <w:rPr>
          <w:rFonts w:ascii="Arial" w:eastAsia="Times New Roman" w:hAnsi="Arial" w:cs="Arial"/>
        </w:rPr>
        <w:t>U 2021. su izvršeni rashodi u iznosu 62.500 kn</w:t>
      </w:r>
      <w:r w:rsidR="002F0351" w:rsidRPr="002F346A">
        <w:rPr>
          <w:rFonts w:ascii="Arial" w:eastAsia="Times New Roman" w:hAnsi="Arial" w:cs="Arial"/>
        </w:rPr>
        <w:t xml:space="preserve"> </w:t>
      </w:r>
      <w:r w:rsidR="00C93D0C">
        <w:rPr>
          <w:rFonts w:ascii="Arial" w:eastAsia="Times New Roman" w:hAnsi="Arial" w:cs="Arial"/>
        </w:rPr>
        <w:t xml:space="preserve">(8.295,18 €) </w:t>
      </w:r>
      <w:r w:rsidR="002F0351" w:rsidRPr="002F346A">
        <w:rPr>
          <w:rFonts w:ascii="Arial" w:eastAsia="Times New Roman" w:hAnsi="Arial" w:cs="Arial"/>
        </w:rPr>
        <w:t xml:space="preserve">koji se </w:t>
      </w:r>
      <w:r w:rsidRPr="002F346A">
        <w:rPr>
          <w:rFonts w:ascii="Arial" w:eastAsia="Times New Roman" w:hAnsi="Arial" w:cs="Arial"/>
        </w:rPr>
        <w:t>odnose na:</w:t>
      </w:r>
    </w:p>
    <w:p w14:paraId="647646E4" w14:textId="286C6A5B" w:rsidR="0004156F" w:rsidRPr="002F346A" w:rsidRDefault="0004156F">
      <w:pPr>
        <w:pStyle w:val="Odlomakpopisa"/>
        <w:numPr>
          <w:ilvl w:val="0"/>
          <w:numId w:val="9"/>
        </w:numPr>
        <w:autoSpaceDE w:val="0"/>
        <w:autoSpaceDN w:val="0"/>
        <w:adjustRightInd w:val="0"/>
        <w:ind w:left="567" w:hanging="567"/>
        <w:rPr>
          <w:rFonts w:ascii="Arial" w:hAnsi="Arial" w:cs="Arial"/>
          <w:sz w:val="22"/>
          <w:szCs w:val="22"/>
        </w:rPr>
      </w:pPr>
      <w:r w:rsidRPr="002F346A">
        <w:rPr>
          <w:rFonts w:ascii="Arial" w:hAnsi="Arial" w:cs="Arial"/>
          <w:sz w:val="22"/>
          <w:szCs w:val="22"/>
        </w:rPr>
        <w:t>izradu elaborata optimalnog tehničkog rješenja priključenja građevine na niskonaponsku distribucijsku elektroenergetsku mrežu 25.000 kn</w:t>
      </w:r>
      <w:r w:rsidR="007C09FC">
        <w:rPr>
          <w:rFonts w:ascii="Arial" w:hAnsi="Arial" w:cs="Arial"/>
          <w:sz w:val="22"/>
          <w:szCs w:val="22"/>
        </w:rPr>
        <w:t xml:space="preserve"> (3.318,07 €)</w:t>
      </w:r>
      <w:r w:rsidRPr="002F346A">
        <w:rPr>
          <w:rFonts w:ascii="Arial" w:hAnsi="Arial" w:cs="Arial"/>
          <w:sz w:val="22"/>
          <w:szCs w:val="22"/>
        </w:rPr>
        <w:t>, te</w:t>
      </w:r>
    </w:p>
    <w:p w14:paraId="288A8A59" w14:textId="5BFC10A8" w:rsidR="0004156F" w:rsidRPr="002F346A" w:rsidRDefault="0004156F">
      <w:pPr>
        <w:pStyle w:val="Odlomakpopisa"/>
        <w:numPr>
          <w:ilvl w:val="0"/>
          <w:numId w:val="9"/>
        </w:numPr>
        <w:autoSpaceDE w:val="0"/>
        <w:autoSpaceDN w:val="0"/>
        <w:adjustRightInd w:val="0"/>
        <w:ind w:left="567" w:hanging="567"/>
        <w:rPr>
          <w:rFonts w:ascii="Arial" w:hAnsi="Arial" w:cs="Arial"/>
          <w:sz w:val="22"/>
          <w:szCs w:val="22"/>
        </w:rPr>
      </w:pPr>
      <w:r w:rsidRPr="002F346A">
        <w:rPr>
          <w:rFonts w:ascii="Arial" w:hAnsi="Arial" w:cs="Arial"/>
          <w:sz w:val="22"/>
          <w:szCs w:val="22"/>
        </w:rPr>
        <w:t>usluge košenja, odnosno raščišćavanja terena na parceli buduće osnovne škole 37.500 kn</w:t>
      </w:r>
      <w:r w:rsidR="007C09FC">
        <w:rPr>
          <w:rFonts w:ascii="Arial" w:hAnsi="Arial" w:cs="Arial"/>
          <w:sz w:val="22"/>
          <w:szCs w:val="22"/>
        </w:rPr>
        <w:t xml:space="preserve"> (4.977.11 €)</w:t>
      </w:r>
      <w:r w:rsidRPr="002F346A">
        <w:rPr>
          <w:rFonts w:ascii="Arial" w:hAnsi="Arial" w:cs="Arial"/>
          <w:sz w:val="22"/>
          <w:szCs w:val="22"/>
        </w:rPr>
        <w:t>.</w:t>
      </w:r>
    </w:p>
    <w:p w14:paraId="65EA32ED" w14:textId="77777777" w:rsidR="0004156F" w:rsidRPr="00C93D0C" w:rsidRDefault="0004156F" w:rsidP="002F0351">
      <w:pPr>
        <w:autoSpaceDE w:val="0"/>
        <w:autoSpaceDN w:val="0"/>
        <w:adjustRightInd w:val="0"/>
        <w:spacing w:after="0" w:line="240" w:lineRule="auto"/>
        <w:ind w:left="567" w:hanging="567"/>
        <w:rPr>
          <w:rFonts w:ascii="Arial" w:hAnsi="Arial" w:cs="Arial"/>
        </w:rPr>
      </w:pPr>
    </w:p>
    <w:p w14:paraId="64B08995" w14:textId="3A28F58C" w:rsidR="0004156F" w:rsidRPr="00C93D0C" w:rsidRDefault="0004156F" w:rsidP="0004156F">
      <w:pPr>
        <w:autoSpaceDE w:val="0"/>
        <w:autoSpaceDN w:val="0"/>
        <w:adjustRightInd w:val="0"/>
        <w:spacing w:after="0" w:line="240" w:lineRule="auto"/>
        <w:jc w:val="both"/>
        <w:rPr>
          <w:rFonts w:ascii="Arial" w:eastAsia="Times New Roman" w:hAnsi="Arial" w:cs="Arial"/>
        </w:rPr>
      </w:pPr>
      <w:r w:rsidRPr="00C93D0C">
        <w:rPr>
          <w:rFonts w:ascii="Arial" w:eastAsia="Times New Roman" w:hAnsi="Arial" w:cs="Arial"/>
        </w:rPr>
        <w:t xml:space="preserve">Koncem 2021. s HEP-om je započeo dogovor oko izrade dokumentacije za izmještanje dalekovoda koji se sada nalazi na zemljištu predviđenom za izgradnju škole. Ugovor o priključenju buduće građevine na elektroenergetsku mrežu </w:t>
      </w:r>
      <w:r w:rsidR="00C93D0C" w:rsidRPr="00C93D0C">
        <w:rPr>
          <w:rFonts w:ascii="Arial" w:eastAsia="Times New Roman" w:hAnsi="Arial" w:cs="Arial"/>
        </w:rPr>
        <w:t xml:space="preserve">je </w:t>
      </w:r>
      <w:r w:rsidRPr="00C93D0C">
        <w:rPr>
          <w:rFonts w:ascii="Arial" w:eastAsia="Times New Roman" w:hAnsi="Arial" w:cs="Arial"/>
        </w:rPr>
        <w:t xml:space="preserve">zaključen, a troškovi priključenja </w:t>
      </w:r>
      <w:r w:rsidR="007C09FC" w:rsidRPr="00C93D0C">
        <w:rPr>
          <w:rFonts w:ascii="Arial" w:eastAsia="Times New Roman" w:hAnsi="Arial" w:cs="Arial"/>
        </w:rPr>
        <w:t xml:space="preserve">iznose </w:t>
      </w:r>
      <w:r w:rsidRPr="00C93D0C">
        <w:rPr>
          <w:rFonts w:ascii="Arial" w:eastAsia="Times New Roman" w:hAnsi="Arial" w:cs="Arial"/>
        </w:rPr>
        <w:t>396.875,00 kn</w:t>
      </w:r>
      <w:r w:rsidR="007C09FC" w:rsidRPr="00C93D0C">
        <w:rPr>
          <w:rFonts w:ascii="Arial" w:eastAsia="Times New Roman" w:hAnsi="Arial" w:cs="Arial"/>
        </w:rPr>
        <w:t xml:space="preserve"> (52.674,36 €)</w:t>
      </w:r>
      <w:r w:rsidR="00C93D0C" w:rsidRPr="00C93D0C">
        <w:rPr>
          <w:rFonts w:ascii="Arial" w:eastAsia="Times New Roman" w:hAnsi="Arial" w:cs="Arial"/>
        </w:rPr>
        <w:t>.</w:t>
      </w:r>
    </w:p>
    <w:p w14:paraId="639B1103" w14:textId="77777777" w:rsidR="0004156F" w:rsidRPr="00C93D0C" w:rsidRDefault="0004156F" w:rsidP="0004156F">
      <w:pPr>
        <w:autoSpaceDE w:val="0"/>
        <w:autoSpaceDN w:val="0"/>
        <w:adjustRightInd w:val="0"/>
        <w:spacing w:after="0" w:line="240" w:lineRule="auto"/>
        <w:rPr>
          <w:rFonts w:ascii="Arial" w:hAnsi="Arial" w:cs="Arial"/>
        </w:rPr>
      </w:pPr>
    </w:p>
    <w:p w14:paraId="4EE891E8" w14:textId="4ABD1949" w:rsidR="0004156F" w:rsidRPr="00C93D0C" w:rsidRDefault="0004156F" w:rsidP="0004156F">
      <w:pPr>
        <w:spacing w:after="0" w:line="240" w:lineRule="auto"/>
        <w:jc w:val="both"/>
        <w:rPr>
          <w:rFonts w:ascii="Arial" w:eastAsia="Calibri" w:hAnsi="Arial" w:cs="Arial"/>
        </w:rPr>
      </w:pPr>
      <w:r w:rsidRPr="00C93D0C">
        <w:rPr>
          <w:rFonts w:ascii="Arial" w:eastAsia="Calibri" w:hAnsi="Arial" w:cs="Arial"/>
        </w:rPr>
        <w:t>Izvršeni rashodi u 2022. godini u iznosu 1.</w:t>
      </w:r>
      <w:r w:rsidR="00FF66D4" w:rsidRPr="00C93D0C">
        <w:rPr>
          <w:rFonts w:ascii="Arial" w:eastAsia="Calibri" w:hAnsi="Arial" w:cs="Arial"/>
        </w:rPr>
        <w:t>169.920,84</w:t>
      </w:r>
      <w:r w:rsidRPr="00C93D0C">
        <w:rPr>
          <w:rFonts w:ascii="Arial" w:eastAsia="Calibri" w:hAnsi="Arial" w:cs="Arial"/>
        </w:rPr>
        <w:t xml:space="preserve"> kn </w:t>
      </w:r>
      <w:r w:rsidR="00C93D0C" w:rsidRPr="00C93D0C">
        <w:rPr>
          <w:rFonts w:ascii="Arial" w:eastAsia="Calibri" w:hAnsi="Arial" w:cs="Arial"/>
        </w:rPr>
        <w:t xml:space="preserve">(155.275,18 €) </w:t>
      </w:r>
      <w:r w:rsidRPr="00C93D0C">
        <w:rPr>
          <w:rFonts w:ascii="Arial" w:eastAsia="Calibri" w:hAnsi="Arial" w:cs="Arial"/>
        </w:rPr>
        <w:t>se odnose na plaćanje upravne pristojbe za izdavanje lokacijske dozvole u iznosu 10.000 kn, troškove</w:t>
      </w:r>
      <w:r w:rsidRPr="00C93D0C">
        <w:t xml:space="preserve"> </w:t>
      </w:r>
      <w:r w:rsidRPr="00C93D0C">
        <w:rPr>
          <w:rFonts w:ascii="Arial" w:eastAsia="Calibri" w:hAnsi="Arial" w:cs="Arial"/>
        </w:rPr>
        <w:t>za elektroenergetski priključak za zgradu buduće škole 396.875 kn</w:t>
      </w:r>
      <w:r w:rsidR="00C93D0C" w:rsidRPr="00C93D0C">
        <w:rPr>
          <w:rFonts w:ascii="Arial" w:eastAsia="Calibri" w:hAnsi="Arial" w:cs="Arial"/>
        </w:rPr>
        <w:t xml:space="preserve"> (52.674,36 €)</w:t>
      </w:r>
      <w:r w:rsidRPr="00C93D0C">
        <w:rPr>
          <w:rFonts w:ascii="Arial" w:eastAsia="Calibri" w:hAnsi="Arial" w:cs="Arial"/>
        </w:rPr>
        <w:t>,</w:t>
      </w:r>
      <w:r w:rsidR="00FF66D4" w:rsidRPr="00C93D0C">
        <w:rPr>
          <w:rFonts w:ascii="Arial" w:eastAsia="Calibri" w:hAnsi="Arial" w:cs="Arial"/>
        </w:rPr>
        <w:t xml:space="preserve"> troškove revizije glavnog projekta čelične </w:t>
      </w:r>
      <w:r w:rsidR="00FF66D4" w:rsidRPr="00C93D0C">
        <w:rPr>
          <w:rFonts w:ascii="Arial" w:eastAsia="Calibri" w:hAnsi="Arial" w:cs="Arial"/>
        </w:rPr>
        <w:lastRenderedPageBreak/>
        <w:t>konstrukcije i troškove kontrole glavnog projekta u ukupnom iznosu 19.200 kn</w:t>
      </w:r>
      <w:r w:rsidR="00C93D0C" w:rsidRPr="00C93D0C">
        <w:rPr>
          <w:rFonts w:ascii="Arial" w:eastAsia="Calibri" w:hAnsi="Arial" w:cs="Arial"/>
        </w:rPr>
        <w:t xml:space="preserve"> (2.548,28 €)</w:t>
      </w:r>
      <w:r w:rsidR="00FF66D4" w:rsidRPr="00C93D0C">
        <w:rPr>
          <w:rFonts w:ascii="Arial" w:eastAsia="Calibri" w:hAnsi="Arial" w:cs="Arial"/>
        </w:rPr>
        <w:t>,</w:t>
      </w:r>
      <w:r w:rsidRPr="00C93D0C">
        <w:rPr>
          <w:rFonts w:ascii="Arial" w:eastAsia="Calibri" w:hAnsi="Arial" w:cs="Arial"/>
        </w:rPr>
        <w:t xml:space="preserve"> </w:t>
      </w:r>
      <w:r w:rsidR="00FF66D4" w:rsidRPr="00C93D0C">
        <w:rPr>
          <w:rFonts w:ascii="Arial" w:eastAsia="Calibri" w:hAnsi="Arial" w:cs="Arial"/>
        </w:rPr>
        <w:t>usluge košenja i pripreme terena u iznosu 75.812,50 kn</w:t>
      </w:r>
      <w:r w:rsidR="00C93D0C" w:rsidRPr="00C93D0C">
        <w:rPr>
          <w:rFonts w:ascii="Arial" w:eastAsia="Calibri" w:hAnsi="Arial" w:cs="Arial"/>
        </w:rPr>
        <w:t xml:space="preserve"> (10.062,05 €)</w:t>
      </w:r>
      <w:r w:rsidR="00FF66D4" w:rsidRPr="00C93D0C">
        <w:rPr>
          <w:rFonts w:ascii="Arial" w:eastAsia="Calibri" w:hAnsi="Arial" w:cs="Arial"/>
        </w:rPr>
        <w:t xml:space="preserve">, </w:t>
      </w:r>
      <w:r w:rsidRPr="00C93D0C">
        <w:rPr>
          <w:rFonts w:ascii="Arial" w:eastAsia="Calibri" w:hAnsi="Arial" w:cs="Arial"/>
        </w:rPr>
        <w:t>te projektno tehničku dokumentaciju za izgradnju buduće osnovne škole 668.033,34 kn (dvije privremene situacije</w:t>
      </w:r>
      <w:r w:rsidR="00C93D0C" w:rsidRPr="00C93D0C">
        <w:rPr>
          <w:rFonts w:ascii="Arial" w:eastAsia="Calibri" w:hAnsi="Arial" w:cs="Arial"/>
        </w:rPr>
        <w:t>, 88.663,26 €</w:t>
      </w:r>
      <w:r w:rsidR="00FF66D4" w:rsidRPr="00C93D0C">
        <w:rPr>
          <w:rFonts w:ascii="Arial" w:eastAsia="Calibri" w:hAnsi="Arial" w:cs="Arial"/>
        </w:rPr>
        <w:t>).</w:t>
      </w:r>
    </w:p>
    <w:p w14:paraId="02AFB851" w14:textId="77777777" w:rsidR="00FF66D4" w:rsidRPr="00C93D0C" w:rsidRDefault="00FF66D4" w:rsidP="0004156F">
      <w:pPr>
        <w:spacing w:after="0" w:line="240" w:lineRule="auto"/>
        <w:jc w:val="both"/>
        <w:rPr>
          <w:rFonts w:ascii="Arial" w:eastAsia="Calibri" w:hAnsi="Arial" w:cs="Arial"/>
        </w:rPr>
      </w:pPr>
    </w:p>
    <w:p w14:paraId="62F75BC0" w14:textId="77777777" w:rsidR="0004156F" w:rsidRPr="00C93D0C" w:rsidRDefault="0004156F">
      <w:pPr>
        <w:numPr>
          <w:ilvl w:val="0"/>
          <w:numId w:val="8"/>
        </w:numPr>
        <w:autoSpaceDE w:val="0"/>
        <w:autoSpaceDN w:val="0"/>
        <w:adjustRightInd w:val="0"/>
        <w:spacing w:after="0" w:line="240" w:lineRule="auto"/>
        <w:jc w:val="both"/>
        <w:rPr>
          <w:rFonts w:ascii="Arial" w:eastAsia="Times New Roman" w:hAnsi="Arial" w:cs="Arial"/>
        </w:rPr>
      </w:pPr>
      <w:r w:rsidRPr="00C93D0C">
        <w:rPr>
          <w:rFonts w:ascii="Arial" w:eastAsia="Times New Roman" w:hAnsi="Arial" w:cs="Arial"/>
          <w:b/>
          <w:u w:val="single"/>
        </w:rPr>
        <w:t>Lokacijska dozvola</w:t>
      </w:r>
      <w:r w:rsidRPr="00C93D0C">
        <w:rPr>
          <w:rFonts w:ascii="Arial" w:eastAsia="Times New Roman" w:hAnsi="Arial" w:cs="Arial"/>
        </w:rPr>
        <w:t xml:space="preserve">; KLASA: UP/I-350-05/22-01/000006; URBROJ:2117-23-6/1-22-0008, Konavle od 19.05.2022., PRAVOMOĆNA, Dubrovačko-neretvanska županija, Upravni odjel za prostorno uređenje i gradnju, Ispostava u Konavlima, izdalo je: lokacijsku dozvolu za ETAPU 1 - građenje građevine infrastrukturne namjene prometnog sustava (cestovni promet), kolno pješačka prometnica, građenje potpornih zidova, te polaganje instalacija vodoopskrbe i oborinske odvodnje, distributivne telekomunikacije, elektroinstalacije i javne rasvjete, te ETAPA 2 – građenje građevine javne i društvene namjene (osnovnoškolska ustanova) – Osnovna škola Cavtat s pripadajućim otvorenim sportskim terenima, parkiralištem i internom prometnicom na građevnoj čestici </w:t>
      </w:r>
      <w:proofErr w:type="spellStart"/>
      <w:r w:rsidRPr="00C93D0C">
        <w:rPr>
          <w:rFonts w:ascii="Arial" w:eastAsia="Times New Roman" w:hAnsi="Arial" w:cs="Arial"/>
        </w:rPr>
        <w:t>k.č</w:t>
      </w:r>
      <w:proofErr w:type="spellEnd"/>
      <w:r w:rsidRPr="00C93D0C">
        <w:rPr>
          <w:rFonts w:ascii="Arial" w:eastAsia="Times New Roman" w:hAnsi="Arial" w:cs="Arial"/>
        </w:rPr>
        <w:t>. 534/2 (</w:t>
      </w:r>
      <w:proofErr w:type="spellStart"/>
      <w:r w:rsidRPr="00C93D0C">
        <w:rPr>
          <w:rFonts w:ascii="Arial" w:eastAsia="Times New Roman" w:hAnsi="Arial" w:cs="Arial"/>
        </w:rPr>
        <w:t>č.zem</w:t>
      </w:r>
      <w:proofErr w:type="spellEnd"/>
      <w:r w:rsidRPr="00C93D0C">
        <w:rPr>
          <w:rFonts w:ascii="Arial" w:eastAsia="Times New Roman" w:hAnsi="Arial" w:cs="Arial"/>
        </w:rPr>
        <w:t xml:space="preserve">. 501/1 </w:t>
      </w:r>
      <w:proofErr w:type="spellStart"/>
      <w:r w:rsidRPr="00C93D0C">
        <w:rPr>
          <w:rFonts w:ascii="Arial" w:eastAsia="Times New Roman" w:hAnsi="Arial" w:cs="Arial"/>
        </w:rPr>
        <w:t>s.i</w:t>
      </w:r>
      <w:proofErr w:type="spellEnd"/>
      <w:r w:rsidRPr="00C93D0C">
        <w:rPr>
          <w:rFonts w:ascii="Arial" w:eastAsia="Times New Roman" w:hAnsi="Arial" w:cs="Arial"/>
        </w:rPr>
        <w:t xml:space="preserve">.) </w:t>
      </w:r>
      <w:proofErr w:type="spellStart"/>
      <w:r w:rsidRPr="00C93D0C">
        <w:rPr>
          <w:rFonts w:ascii="Arial" w:eastAsia="Times New Roman" w:hAnsi="Arial" w:cs="Arial"/>
        </w:rPr>
        <w:t>k.o.Cavtat</w:t>
      </w:r>
      <w:proofErr w:type="spellEnd"/>
      <w:r w:rsidRPr="00C93D0C">
        <w:rPr>
          <w:rFonts w:ascii="Arial" w:eastAsia="Times New Roman" w:hAnsi="Arial" w:cs="Arial"/>
        </w:rPr>
        <w:t>, površine 17120 m².</w:t>
      </w:r>
    </w:p>
    <w:p w14:paraId="793AC765" w14:textId="77777777" w:rsidR="0004156F" w:rsidRPr="00C93D0C" w:rsidRDefault="0004156F" w:rsidP="0004156F">
      <w:pPr>
        <w:autoSpaceDE w:val="0"/>
        <w:autoSpaceDN w:val="0"/>
        <w:adjustRightInd w:val="0"/>
        <w:spacing w:after="0" w:line="240" w:lineRule="auto"/>
        <w:jc w:val="both"/>
        <w:rPr>
          <w:rFonts w:ascii="Arial" w:eastAsia="Times New Roman" w:hAnsi="Arial" w:cs="Arial"/>
        </w:rPr>
      </w:pPr>
    </w:p>
    <w:p w14:paraId="49262A0F" w14:textId="71307E99" w:rsidR="00385C62" w:rsidRPr="00C93D0C" w:rsidRDefault="00B243FC">
      <w:pPr>
        <w:pStyle w:val="Odlomakpopisa"/>
        <w:numPr>
          <w:ilvl w:val="0"/>
          <w:numId w:val="8"/>
        </w:numPr>
        <w:autoSpaceDE w:val="0"/>
        <w:autoSpaceDN w:val="0"/>
        <w:adjustRightInd w:val="0"/>
        <w:rPr>
          <w:rFonts w:ascii="Arial" w:hAnsi="Arial" w:cs="Arial"/>
          <w:sz w:val="22"/>
          <w:szCs w:val="22"/>
        </w:rPr>
      </w:pPr>
      <w:r w:rsidRPr="00C93D0C">
        <w:rPr>
          <w:rFonts w:ascii="Arial" w:hAnsi="Arial" w:cs="Arial"/>
          <w:b/>
          <w:sz w:val="22"/>
          <w:szCs w:val="22"/>
          <w:u w:val="single"/>
        </w:rPr>
        <w:t>Gr</w:t>
      </w:r>
      <w:r w:rsidR="003E30B1" w:rsidRPr="00C93D0C">
        <w:rPr>
          <w:rFonts w:ascii="Arial" w:hAnsi="Arial" w:cs="Arial"/>
          <w:b/>
          <w:sz w:val="22"/>
          <w:szCs w:val="22"/>
          <w:u w:val="single"/>
        </w:rPr>
        <w:t>a</w:t>
      </w:r>
      <w:r w:rsidRPr="00C93D0C">
        <w:rPr>
          <w:rFonts w:ascii="Arial" w:hAnsi="Arial" w:cs="Arial"/>
          <w:b/>
          <w:sz w:val="22"/>
          <w:szCs w:val="22"/>
          <w:u w:val="single"/>
        </w:rPr>
        <w:t xml:space="preserve">đevinska dozvola; </w:t>
      </w:r>
      <w:r w:rsidRPr="00C93D0C">
        <w:rPr>
          <w:rFonts w:ascii="Arial" w:hAnsi="Arial" w:cs="Arial"/>
          <w:bCs/>
          <w:sz w:val="22"/>
          <w:szCs w:val="22"/>
        </w:rPr>
        <w:t>KLASA: UP/I-361-03/22-01/000408; URBROJ:2117-23-6/1-23-0018, Gruda od 7.7.2023., Dubrovačko-</w:t>
      </w:r>
      <w:r w:rsidRPr="00C93D0C">
        <w:rPr>
          <w:rFonts w:ascii="Arial" w:hAnsi="Arial" w:cs="Arial"/>
          <w:sz w:val="22"/>
          <w:szCs w:val="22"/>
        </w:rPr>
        <w:t xml:space="preserve">neretvanska županija, Upravni odjel za prostorno uređenje i gradnju, Ispostava u </w:t>
      </w:r>
      <w:r w:rsidR="003E30B1" w:rsidRPr="00C93D0C">
        <w:rPr>
          <w:rFonts w:ascii="Arial" w:hAnsi="Arial" w:cs="Arial"/>
          <w:sz w:val="22"/>
          <w:szCs w:val="22"/>
        </w:rPr>
        <w:t>Grudi,</w:t>
      </w:r>
      <w:r w:rsidRPr="00C93D0C">
        <w:rPr>
          <w:rFonts w:ascii="Arial" w:hAnsi="Arial" w:cs="Arial"/>
          <w:sz w:val="22"/>
          <w:szCs w:val="22"/>
        </w:rPr>
        <w:t xml:space="preserve"> izdalo je: </w:t>
      </w:r>
      <w:r w:rsidR="003E30B1" w:rsidRPr="00C93D0C">
        <w:rPr>
          <w:rFonts w:ascii="Arial" w:hAnsi="Arial" w:cs="Arial"/>
          <w:sz w:val="22"/>
          <w:szCs w:val="22"/>
        </w:rPr>
        <w:t xml:space="preserve">građevinsku </w:t>
      </w:r>
      <w:r w:rsidRPr="00C93D0C">
        <w:rPr>
          <w:rFonts w:ascii="Arial" w:hAnsi="Arial" w:cs="Arial"/>
          <w:sz w:val="22"/>
          <w:szCs w:val="22"/>
        </w:rPr>
        <w:t>dozvolu za</w:t>
      </w:r>
      <w:r w:rsidR="003E30B1" w:rsidRPr="00C93D0C">
        <w:rPr>
          <w:rFonts w:ascii="Arial" w:hAnsi="Arial" w:cs="Arial"/>
          <w:sz w:val="22"/>
          <w:szCs w:val="22"/>
        </w:rPr>
        <w:t xml:space="preserve"> etapno građenje – etapa 2, koja uključuje izgradnju škole s pripadajućim otvorenim sportskim terenima, parkiralištem i internom prometnicom.</w:t>
      </w:r>
    </w:p>
    <w:p w14:paraId="14DC387B" w14:textId="77777777" w:rsidR="00B243FC" w:rsidRPr="006B1C46" w:rsidRDefault="00B243FC" w:rsidP="0004156F">
      <w:pPr>
        <w:autoSpaceDE w:val="0"/>
        <w:autoSpaceDN w:val="0"/>
        <w:adjustRightInd w:val="0"/>
        <w:spacing w:after="0" w:line="240" w:lineRule="auto"/>
        <w:jc w:val="both"/>
        <w:rPr>
          <w:rFonts w:ascii="Arial" w:eastAsia="Times New Roman" w:hAnsi="Arial" w:cs="Arial"/>
        </w:rPr>
      </w:pPr>
    </w:p>
    <w:p w14:paraId="00F49E77" w14:textId="77777777" w:rsidR="00C93D0C" w:rsidRPr="006B1C46" w:rsidRDefault="00C93D0C" w:rsidP="0004156F">
      <w:pPr>
        <w:autoSpaceDE w:val="0"/>
        <w:autoSpaceDN w:val="0"/>
        <w:adjustRightInd w:val="0"/>
        <w:spacing w:after="0" w:line="240" w:lineRule="auto"/>
        <w:jc w:val="both"/>
        <w:rPr>
          <w:rFonts w:ascii="Arial" w:eastAsia="Calibri" w:hAnsi="Arial" w:cs="Arial"/>
        </w:rPr>
      </w:pPr>
      <w:r w:rsidRPr="006B1C46">
        <w:rPr>
          <w:rFonts w:ascii="Arial" w:eastAsia="Calibri" w:hAnsi="Arial" w:cs="Arial"/>
        </w:rPr>
        <w:t>Izvršeni rashodi u 2023. godini iznose 134.331,44 €, a odnose se na:</w:t>
      </w:r>
    </w:p>
    <w:p w14:paraId="6E2101A4" w14:textId="17DE8C76" w:rsidR="00C93D0C" w:rsidRPr="006B1C46" w:rsidRDefault="00C93D0C" w:rsidP="00C93D0C">
      <w:pPr>
        <w:pStyle w:val="Odlomakpopisa"/>
        <w:numPr>
          <w:ilvl w:val="0"/>
          <w:numId w:val="9"/>
        </w:numPr>
        <w:autoSpaceDE w:val="0"/>
        <w:autoSpaceDN w:val="0"/>
        <w:adjustRightInd w:val="0"/>
        <w:rPr>
          <w:rFonts w:ascii="Arial" w:hAnsi="Arial" w:cs="Arial"/>
        </w:rPr>
      </w:pPr>
      <w:r w:rsidRPr="006B1C46">
        <w:rPr>
          <w:rFonts w:ascii="Arial" w:eastAsia="Calibri" w:hAnsi="Arial" w:cs="Arial"/>
        </w:rPr>
        <w:t>vodni doprinos za građevinu – zgradu javne namjene – buduća osnovna škola u iznosu 1.940,43 €,</w:t>
      </w:r>
    </w:p>
    <w:p w14:paraId="79A486A9" w14:textId="73A13A06" w:rsidR="00C93D0C" w:rsidRPr="006B1C46" w:rsidRDefault="00C93D0C" w:rsidP="00C93D0C">
      <w:pPr>
        <w:pStyle w:val="Odlomakpopisa"/>
        <w:numPr>
          <w:ilvl w:val="0"/>
          <w:numId w:val="9"/>
        </w:numPr>
        <w:autoSpaceDE w:val="0"/>
        <w:autoSpaceDN w:val="0"/>
        <w:adjustRightInd w:val="0"/>
        <w:rPr>
          <w:rFonts w:ascii="Arial" w:hAnsi="Arial" w:cs="Arial"/>
        </w:rPr>
      </w:pPr>
      <w:r w:rsidRPr="006B1C46">
        <w:rPr>
          <w:rFonts w:ascii="Arial" w:eastAsia="Calibri" w:hAnsi="Arial" w:cs="Arial"/>
        </w:rPr>
        <w:t>projektno tehničku dokumentaciju za izgradnju buduće osnovne škole, treća privremena situacija u iznosu 132.391,01 € (sveukupno izvršeno po ugovoru iz rujna 2021. godine 221.054,27 €</w:t>
      </w:r>
      <w:r w:rsidR="006B1C46" w:rsidRPr="006B1C46">
        <w:rPr>
          <w:rFonts w:ascii="Arial" w:eastAsia="Calibri" w:hAnsi="Arial" w:cs="Arial"/>
        </w:rPr>
        <w:t xml:space="preserve"> ili 76,6% ugovorene vrijednosti).</w:t>
      </w:r>
    </w:p>
    <w:p w14:paraId="35ADF300" w14:textId="77777777" w:rsidR="000821A5" w:rsidRPr="006B1C46" w:rsidRDefault="000821A5" w:rsidP="000821A5">
      <w:pPr>
        <w:autoSpaceDE w:val="0"/>
        <w:autoSpaceDN w:val="0"/>
        <w:adjustRightInd w:val="0"/>
        <w:spacing w:after="0" w:line="240" w:lineRule="auto"/>
        <w:jc w:val="both"/>
        <w:rPr>
          <w:rFonts w:ascii="Arial" w:eastAsia="Times New Roman" w:hAnsi="Arial" w:cs="Arial"/>
        </w:rPr>
      </w:pPr>
    </w:p>
    <w:p w14:paraId="6D500C75" w14:textId="23540163" w:rsidR="000821A5" w:rsidRPr="006B1C46" w:rsidRDefault="000821A5" w:rsidP="000821A5">
      <w:pPr>
        <w:autoSpaceDE w:val="0"/>
        <w:autoSpaceDN w:val="0"/>
        <w:adjustRightInd w:val="0"/>
        <w:spacing w:after="0" w:line="240" w:lineRule="auto"/>
        <w:jc w:val="both"/>
        <w:rPr>
          <w:rFonts w:ascii="Arial" w:eastAsia="Calibri" w:hAnsi="Arial" w:cs="Arial"/>
        </w:rPr>
      </w:pPr>
      <w:r w:rsidRPr="006B1C46">
        <w:rPr>
          <w:rFonts w:ascii="Arial" w:eastAsia="Calibri" w:hAnsi="Arial" w:cs="Arial"/>
        </w:rPr>
        <w:t>Izvršeni rashodi u 202</w:t>
      </w:r>
      <w:r>
        <w:rPr>
          <w:rFonts w:ascii="Arial" w:eastAsia="Calibri" w:hAnsi="Arial" w:cs="Arial"/>
        </w:rPr>
        <w:t>4</w:t>
      </w:r>
      <w:r w:rsidRPr="006B1C46">
        <w:rPr>
          <w:rFonts w:ascii="Arial" w:eastAsia="Calibri" w:hAnsi="Arial" w:cs="Arial"/>
        </w:rPr>
        <w:t xml:space="preserve">. godini iznose </w:t>
      </w:r>
      <w:r>
        <w:rPr>
          <w:rFonts w:ascii="Arial" w:eastAsia="Calibri" w:hAnsi="Arial" w:cs="Arial"/>
        </w:rPr>
        <w:t>200.995,45</w:t>
      </w:r>
      <w:r w:rsidRPr="006B1C46">
        <w:rPr>
          <w:rFonts w:ascii="Arial" w:eastAsia="Calibri" w:hAnsi="Arial" w:cs="Arial"/>
        </w:rPr>
        <w:t xml:space="preserve"> €, a odnose se na:</w:t>
      </w:r>
    </w:p>
    <w:p w14:paraId="32FACCF5" w14:textId="397C1F86" w:rsidR="000821A5" w:rsidRPr="006B1C46" w:rsidRDefault="000821A5" w:rsidP="000821A5">
      <w:pPr>
        <w:pStyle w:val="Odlomakpopisa"/>
        <w:numPr>
          <w:ilvl w:val="0"/>
          <w:numId w:val="9"/>
        </w:numPr>
        <w:autoSpaceDE w:val="0"/>
        <w:autoSpaceDN w:val="0"/>
        <w:adjustRightInd w:val="0"/>
        <w:rPr>
          <w:rFonts w:ascii="Arial" w:hAnsi="Arial" w:cs="Arial"/>
        </w:rPr>
      </w:pPr>
      <w:r>
        <w:rPr>
          <w:rFonts w:ascii="Arial" w:eastAsia="Calibri" w:hAnsi="Arial" w:cs="Arial"/>
        </w:rPr>
        <w:t>predujam za poslove izmještanja dalekovoda sukladno ugovoru s Hrvatskom elektroprivredom</w:t>
      </w:r>
      <w:r w:rsidRPr="006B1C46">
        <w:rPr>
          <w:rFonts w:ascii="Arial" w:eastAsia="Calibri" w:hAnsi="Arial" w:cs="Arial"/>
        </w:rPr>
        <w:t xml:space="preserve"> </w:t>
      </w:r>
      <w:r>
        <w:rPr>
          <w:rFonts w:ascii="Arial" w:eastAsia="Calibri" w:hAnsi="Arial" w:cs="Arial"/>
        </w:rPr>
        <w:t xml:space="preserve">(projekt izgradnje </w:t>
      </w:r>
      <w:r w:rsidRPr="006B1C46">
        <w:rPr>
          <w:rFonts w:ascii="Arial" w:eastAsia="Calibri" w:hAnsi="Arial" w:cs="Arial"/>
        </w:rPr>
        <w:t>buduć</w:t>
      </w:r>
      <w:r>
        <w:rPr>
          <w:rFonts w:ascii="Arial" w:eastAsia="Calibri" w:hAnsi="Arial" w:cs="Arial"/>
        </w:rPr>
        <w:t>e</w:t>
      </w:r>
      <w:r w:rsidRPr="006B1C46">
        <w:rPr>
          <w:rFonts w:ascii="Arial" w:eastAsia="Calibri" w:hAnsi="Arial" w:cs="Arial"/>
        </w:rPr>
        <w:t xml:space="preserve"> osnovn</w:t>
      </w:r>
      <w:r>
        <w:rPr>
          <w:rFonts w:ascii="Arial" w:eastAsia="Calibri" w:hAnsi="Arial" w:cs="Arial"/>
        </w:rPr>
        <w:t>e</w:t>
      </w:r>
      <w:r w:rsidRPr="006B1C46">
        <w:rPr>
          <w:rFonts w:ascii="Arial" w:eastAsia="Calibri" w:hAnsi="Arial" w:cs="Arial"/>
        </w:rPr>
        <w:t xml:space="preserve"> škol</w:t>
      </w:r>
      <w:r>
        <w:rPr>
          <w:rFonts w:ascii="Arial" w:eastAsia="Calibri" w:hAnsi="Arial" w:cs="Arial"/>
        </w:rPr>
        <w:t>e)</w:t>
      </w:r>
      <w:r w:rsidRPr="006B1C46">
        <w:rPr>
          <w:rFonts w:ascii="Arial" w:eastAsia="Calibri" w:hAnsi="Arial" w:cs="Arial"/>
        </w:rPr>
        <w:t xml:space="preserve"> u iznosu </w:t>
      </w:r>
      <w:r>
        <w:rPr>
          <w:rFonts w:ascii="Arial" w:eastAsia="Calibri" w:hAnsi="Arial" w:cs="Arial"/>
        </w:rPr>
        <w:t>186.516,37</w:t>
      </w:r>
      <w:r w:rsidRPr="006B1C46">
        <w:rPr>
          <w:rFonts w:ascii="Arial" w:eastAsia="Calibri" w:hAnsi="Arial" w:cs="Arial"/>
        </w:rPr>
        <w:t xml:space="preserve"> €,</w:t>
      </w:r>
    </w:p>
    <w:p w14:paraId="5A958E92" w14:textId="55C9BE3E" w:rsidR="000821A5" w:rsidRPr="000821A5" w:rsidRDefault="000821A5" w:rsidP="000821A5">
      <w:pPr>
        <w:pStyle w:val="Odlomakpopisa"/>
        <w:numPr>
          <w:ilvl w:val="0"/>
          <w:numId w:val="9"/>
        </w:numPr>
        <w:autoSpaceDE w:val="0"/>
        <w:autoSpaceDN w:val="0"/>
        <w:adjustRightInd w:val="0"/>
        <w:rPr>
          <w:rFonts w:ascii="Arial" w:hAnsi="Arial" w:cs="Arial"/>
        </w:rPr>
      </w:pPr>
      <w:r w:rsidRPr="006B1C46">
        <w:rPr>
          <w:rFonts w:ascii="Arial" w:eastAsia="Calibri" w:hAnsi="Arial" w:cs="Arial"/>
        </w:rPr>
        <w:t xml:space="preserve">projektno tehničku dokumentaciju za izgradnju buduće osnovne škole, </w:t>
      </w:r>
      <w:r>
        <w:rPr>
          <w:rFonts w:ascii="Arial" w:eastAsia="Calibri" w:hAnsi="Arial" w:cs="Arial"/>
        </w:rPr>
        <w:t>četvrta</w:t>
      </w:r>
      <w:r w:rsidRPr="006B1C46">
        <w:rPr>
          <w:rFonts w:ascii="Arial" w:eastAsia="Calibri" w:hAnsi="Arial" w:cs="Arial"/>
        </w:rPr>
        <w:t xml:space="preserve"> privremena situacija u iznosu </w:t>
      </w:r>
      <w:r>
        <w:rPr>
          <w:rFonts w:ascii="Arial" w:eastAsia="Calibri" w:hAnsi="Arial" w:cs="Arial"/>
        </w:rPr>
        <w:t>11.354,08</w:t>
      </w:r>
      <w:r w:rsidRPr="006B1C46">
        <w:rPr>
          <w:rFonts w:ascii="Arial" w:eastAsia="Calibri" w:hAnsi="Arial" w:cs="Arial"/>
        </w:rPr>
        <w:t xml:space="preserve"> € (sveukupno izvršeno po ugovoru iz rujna 2021. godine </w:t>
      </w:r>
      <w:r>
        <w:rPr>
          <w:rFonts w:ascii="Arial" w:eastAsia="Calibri" w:hAnsi="Arial" w:cs="Arial"/>
        </w:rPr>
        <w:t>232.408,35</w:t>
      </w:r>
      <w:r w:rsidRPr="006B1C46">
        <w:rPr>
          <w:rFonts w:ascii="Arial" w:eastAsia="Calibri" w:hAnsi="Arial" w:cs="Arial"/>
        </w:rPr>
        <w:t xml:space="preserve"> € ili </w:t>
      </w:r>
      <w:r>
        <w:rPr>
          <w:rFonts w:ascii="Arial" w:eastAsia="Calibri" w:hAnsi="Arial" w:cs="Arial"/>
        </w:rPr>
        <w:t>80,5</w:t>
      </w:r>
      <w:r w:rsidRPr="006B1C46">
        <w:rPr>
          <w:rFonts w:ascii="Arial" w:eastAsia="Calibri" w:hAnsi="Arial" w:cs="Arial"/>
        </w:rPr>
        <w:t>% ugovorene vrijednosti)</w:t>
      </w:r>
      <w:r>
        <w:rPr>
          <w:rFonts w:ascii="Arial" w:eastAsia="Calibri" w:hAnsi="Arial" w:cs="Arial"/>
        </w:rPr>
        <w:t>,</w:t>
      </w:r>
    </w:p>
    <w:p w14:paraId="49FC0587" w14:textId="35F21F85" w:rsidR="000821A5" w:rsidRPr="006B1C46" w:rsidRDefault="000821A5" w:rsidP="000821A5">
      <w:pPr>
        <w:pStyle w:val="Odlomakpopisa"/>
        <w:numPr>
          <w:ilvl w:val="0"/>
          <w:numId w:val="9"/>
        </w:numPr>
        <w:autoSpaceDE w:val="0"/>
        <w:autoSpaceDN w:val="0"/>
        <w:adjustRightInd w:val="0"/>
        <w:rPr>
          <w:rFonts w:ascii="Arial" w:hAnsi="Arial" w:cs="Arial"/>
        </w:rPr>
      </w:pPr>
      <w:r>
        <w:rPr>
          <w:rFonts w:ascii="Arial" w:eastAsia="Calibri" w:hAnsi="Arial" w:cs="Arial"/>
        </w:rPr>
        <w:t>odvjetničke usluge u postupku pravnog i tehničkog savjetovanja za postupak javne nabave 3.125 €.</w:t>
      </w:r>
    </w:p>
    <w:p w14:paraId="1C956515" w14:textId="77777777" w:rsidR="00C93D0C" w:rsidRDefault="00C93D0C" w:rsidP="0004156F">
      <w:pPr>
        <w:autoSpaceDE w:val="0"/>
        <w:autoSpaceDN w:val="0"/>
        <w:adjustRightInd w:val="0"/>
        <w:spacing w:after="0" w:line="240" w:lineRule="auto"/>
        <w:jc w:val="both"/>
        <w:rPr>
          <w:rFonts w:ascii="Arial" w:eastAsia="Times New Roman" w:hAnsi="Arial" w:cs="Arial"/>
        </w:rPr>
      </w:pPr>
    </w:p>
    <w:p w14:paraId="70102024" w14:textId="77777777" w:rsidR="000821A5" w:rsidRPr="006B1C46" w:rsidRDefault="000821A5" w:rsidP="0004156F">
      <w:pPr>
        <w:autoSpaceDE w:val="0"/>
        <w:autoSpaceDN w:val="0"/>
        <w:adjustRightInd w:val="0"/>
        <w:spacing w:after="0" w:line="240" w:lineRule="auto"/>
        <w:jc w:val="both"/>
        <w:rPr>
          <w:rFonts w:ascii="Arial" w:eastAsia="Times New Roman" w:hAnsi="Arial" w:cs="Arial"/>
        </w:rPr>
      </w:pPr>
    </w:p>
    <w:p w14:paraId="5F006247" w14:textId="77777777" w:rsidR="0004156F" w:rsidRPr="006B1C46" w:rsidRDefault="0004156F" w:rsidP="0004156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6B1C46">
        <w:rPr>
          <w:rFonts w:ascii="Arial" w:eastAsia="Times New Roman" w:hAnsi="Arial" w:cs="Arial"/>
          <w:b/>
        </w:rPr>
        <w:t>K210105: Pripremne radnje, projektiranje i izgradnja dječjeg vrtića u Čilipima</w:t>
      </w:r>
    </w:p>
    <w:p w14:paraId="2CC72FE9"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7085C99F"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 xml:space="preserve">Pokazatelj rezultata je: postotak dovršenosti projekta </w:t>
      </w:r>
    </w:p>
    <w:p w14:paraId="5794B9A5" w14:textId="687E454B"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Polazna vrijednost 202</w:t>
      </w:r>
      <w:r w:rsidR="006F20F9" w:rsidRPr="006B1C46">
        <w:rPr>
          <w:rFonts w:ascii="Arial" w:eastAsia="Times New Roman" w:hAnsi="Arial" w:cs="Arial"/>
        </w:rPr>
        <w:t>3</w:t>
      </w:r>
      <w:r w:rsidRPr="006B1C46">
        <w:rPr>
          <w:rFonts w:ascii="Arial" w:eastAsia="Times New Roman" w:hAnsi="Arial" w:cs="Arial"/>
        </w:rPr>
        <w:t xml:space="preserve">. = 0% (nula) postotak projekta i radova </w:t>
      </w:r>
    </w:p>
    <w:p w14:paraId="7FA2C388" w14:textId="5DB1EE88"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Ciljna vrijednost za 202</w:t>
      </w:r>
      <w:r w:rsidR="000821A5">
        <w:rPr>
          <w:rFonts w:ascii="Arial" w:eastAsia="Times New Roman" w:hAnsi="Arial" w:cs="Arial"/>
        </w:rPr>
        <w:t>4.</w:t>
      </w:r>
      <w:r w:rsidRPr="006B1C46">
        <w:rPr>
          <w:rFonts w:ascii="Arial" w:eastAsia="Times New Roman" w:hAnsi="Arial" w:cs="Arial"/>
        </w:rPr>
        <w:t xml:space="preserve"> = 0% završenosti projekta i 0% završenosti radova</w:t>
      </w:r>
    </w:p>
    <w:p w14:paraId="22343B62" w14:textId="4C309675"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za 202</w:t>
      </w:r>
      <w:r w:rsidR="000821A5">
        <w:rPr>
          <w:rFonts w:ascii="Arial" w:eastAsia="Times New Roman" w:hAnsi="Arial" w:cs="Arial"/>
        </w:rPr>
        <w:t>5</w:t>
      </w:r>
      <w:r w:rsidRPr="006B1C46">
        <w:rPr>
          <w:rFonts w:ascii="Arial" w:eastAsia="Times New Roman" w:hAnsi="Arial" w:cs="Arial"/>
        </w:rPr>
        <w:t>. = 50% završenost projekta i 0% završenosti radova, za 202</w:t>
      </w:r>
      <w:r w:rsidR="000821A5">
        <w:rPr>
          <w:rFonts w:ascii="Arial" w:eastAsia="Times New Roman" w:hAnsi="Arial" w:cs="Arial"/>
        </w:rPr>
        <w:t>6</w:t>
      </w:r>
      <w:r w:rsidRPr="006B1C46">
        <w:rPr>
          <w:rFonts w:ascii="Arial" w:eastAsia="Times New Roman" w:hAnsi="Arial" w:cs="Arial"/>
        </w:rPr>
        <w:t>. = 100% završenost projekta i 0% završenosti radova</w:t>
      </w:r>
    </w:p>
    <w:p w14:paraId="48D6E58F"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7731794F"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Radi se o projektu koji tek treba započeti. Dakle, za početak je potrebno izdvojiti rashode za izradu potrebnih elaborata i projektne dokumentacije. Nakon što projekt bude visoko pripremljen trebalo bi iznaći načine sufinanciranja sredstvima EU i drugih fondova.</w:t>
      </w:r>
    </w:p>
    <w:p w14:paraId="4007CE26"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067C6ACA" w14:textId="4D42F301"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lastRenderedPageBreak/>
        <w:t xml:space="preserve">Ugovor za izradu urbanističko arhitektonske analize te izrade projektne dokumentacije za izgradnju dječjeg vrtića na dijelu </w:t>
      </w:r>
      <w:proofErr w:type="spellStart"/>
      <w:r w:rsidRPr="006B1C46">
        <w:rPr>
          <w:rFonts w:ascii="Arial" w:eastAsia="Times New Roman" w:hAnsi="Arial" w:cs="Arial"/>
        </w:rPr>
        <w:t>č.zem</w:t>
      </w:r>
      <w:proofErr w:type="spellEnd"/>
      <w:r w:rsidRPr="006B1C46">
        <w:rPr>
          <w:rFonts w:ascii="Arial" w:eastAsia="Times New Roman" w:hAnsi="Arial" w:cs="Arial"/>
        </w:rPr>
        <w:t>. 909 k.o. Čilipi zaključen je 4. lipnja 2019. (</w:t>
      </w:r>
      <w:proofErr w:type="spellStart"/>
      <w:r w:rsidRPr="006B1C46">
        <w:rPr>
          <w:rFonts w:ascii="Arial" w:eastAsia="Times New Roman" w:hAnsi="Arial" w:cs="Arial"/>
        </w:rPr>
        <w:t>Alfaplan</w:t>
      </w:r>
      <w:proofErr w:type="spellEnd"/>
      <w:r w:rsidRPr="006B1C46">
        <w:rPr>
          <w:rFonts w:ascii="Arial" w:eastAsia="Times New Roman" w:hAnsi="Arial" w:cs="Arial"/>
        </w:rPr>
        <w:t xml:space="preserve"> d.o.o.) u iznosu 47.800 kn </w:t>
      </w:r>
      <w:r w:rsidR="006B1C46" w:rsidRPr="006B1C46">
        <w:rPr>
          <w:rFonts w:ascii="Arial" w:eastAsia="Times New Roman" w:hAnsi="Arial" w:cs="Arial"/>
        </w:rPr>
        <w:t xml:space="preserve">(6.344,15 €) </w:t>
      </w:r>
      <w:r w:rsidRPr="006B1C46">
        <w:rPr>
          <w:rFonts w:ascii="Arial" w:eastAsia="Times New Roman" w:hAnsi="Arial" w:cs="Arial"/>
        </w:rPr>
        <w:t>što s porezom na dodanu vrijednost čini 59.750 kn</w:t>
      </w:r>
      <w:r w:rsidR="006B1C46" w:rsidRPr="006B1C46">
        <w:rPr>
          <w:rFonts w:ascii="Arial" w:eastAsia="Times New Roman" w:hAnsi="Arial" w:cs="Arial"/>
        </w:rPr>
        <w:t xml:space="preserve"> (7.930,19 €)</w:t>
      </w:r>
      <w:r w:rsidRPr="006B1C46">
        <w:rPr>
          <w:rFonts w:ascii="Arial" w:eastAsia="Times New Roman" w:hAnsi="Arial" w:cs="Arial"/>
        </w:rPr>
        <w:t>. Površina predmetne zone sukladno popisu posjedovnog lista iznosi 5.960 m². Društvo se, između ostalog, obvezalo izraditi 3D vizualizaciju predloženog rješenja te izraditi prezentacijski materijal. Rashodi u 2019. za izradu projektne dokumentacije su izvršeni o u iznosu 59.750 kn</w:t>
      </w:r>
      <w:r w:rsidR="006B1C46" w:rsidRPr="006B1C46">
        <w:rPr>
          <w:rFonts w:ascii="Arial" w:eastAsia="Times New Roman" w:hAnsi="Arial" w:cs="Arial"/>
        </w:rPr>
        <w:t xml:space="preserve"> (7.930,19 €)</w:t>
      </w:r>
      <w:r w:rsidRPr="006B1C46">
        <w:rPr>
          <w:rFonts w:ascii="Arial" w:eastAsia="Times New Roman" w:hAnsi="Arial" w:cs="Arial"/>
        </w:rPr>
        <w:t>.</w:t>
      </w:r>
    </w:p>
    <w:p w14:paraId="6E1978D5"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623D7F15"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Rashodi nisu izvršavani.</w:t>
      </w:r>
    </w:p>
    <w:p w14:paraId="6C4144A2" w14:textId="0E50892F" w:rsidR="0004156F" w:rsidRPr="006B1C46" w:rsidRDefault="0004156F" w:rsidP="0004156F">
      <w:pPr>
        <w:autoSpaceDE w:val="0"/>
        <w:autoSpaceDN w:val="0"/>
        <w:adjustRightInd w:val="0"/>
        <w:spacing w:after="0" w:line="240" w:lineRule="auto"/>
        <w:jc w:val="both"/>
        <w:rPr>
          <w:rFonts w:ascii="Arial" w:eastAsia="Calibri" w:hAnsi="Arial" w:cs="Arial"/>
          <w:sz w:val="20"/>
        </w:rPr>
      </w:pPr>
    </w:p>
    <w:p w14:paraId="4C65C969" w14:textId="77777777" w:rsidR="002F0351" w:rsidRPr="004F48AE" w:rsidRDefault="002F0351" w:rsidP="002F0351">
      <w:pPr>
        <w:autoSpaceDE w:val="0"/>
        <w:autoSpaceDN w:val="0"/>
        <w:adjustRightInd w:val="0"/>
        <w:spacing w:after="0" w:line="240" w:lineRule="auto"/>
        <w:jc w:val="both"/>
        <w:rPr>
          <w:rFonts w:ascii="Arial" w:eastAsia="Times New Roman" w:hAnsi="Arial" w:cs="Arial"/>
        </w:rPr>
      </w:pPr>
    </w:p>
    <w:p w14:paraId="77EC9AE8" w14:textId="2F47E85D" w:rsidR="002F0351" w:rsidRPr="004F48AE" w:rsidRDefault="00992554" w:rsidP="002F0351">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Strateški c</w:t>
      </w:r>
      <w:r w:rsidR="002F0351" w:rsidRPr="004F48AE">
        <w:rPr>
          <w:rFonts w:ascii="Arial" w:eastAsia="Times New Roman" w:hAnsi="Arial" w:cs="Arial"/>
          <w:b/>
        </w:rPr>
        <w:t>ilj 2: Unapređenje infrastrukture</w:t>
      </w:r>
    </w:p>
    <w:p w14:paraId="4AFFA759" w14:textId="77777777" w:rsidR="002F0351" w:rsidRPr="004F48AE" w:rsidRDefault="002F0351" w:rsidP="002F0351">
      <w:pPr>
        <w:autoSpaceDE w:val="0"/>
        <w:autoSpaceDN w:val="0"/>
        <w:adjustRightInd w:val="0"/>
        <w:spacing w:after="0" w:line="240" w:lineRule="auto"/>
        <w:jc w:val="both"/>
        <w:rPr>
          <w:rFonts w:ascii="Arial" w:eastAsia="Times New Roman" w:hAnsi="Arial" w:cs="Arial"/>
          <w:b/>
          <w:u w:val="single"/>
        </w:rPr>
      </w:pPr>
    </w:p>
    <w:p w14:paraId="4CC3DEEB" w14:textId="77777777" w:rsidR="002F0351" w:rsidRPr="004F48AE" w:rsidRDefault="002F0351" w:rsidP="002F0351">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jc w:val="both"/>
        <w:rPr>
          <w:rFonts w:ascii="Arial" w:eastAsia="Times New Roman" w:hAnsi="Arial" w:cs="Arial"/>
          <w:b/>
        </w:rPr>
      </w:pPr>
      <w:r w:rsidRPr="004F48AE">
        <w:rPr>
          <w:rFonts w:ascii="Arial" w:eastAsia="Times New Roman" w:hAnsi="Arial" w:cs="Arial"/>
          <w:b/>
        </w:rPr>
        <w:t>Prioritet 2.3. Unapređenje društvene, kulturne i turističke infrastrukture</w:t>
      </w:r>
    </w:p>
    <w:p w14:paraId="114BB231" w14:textId="77777777" w:rsidR="002F0351" w:rsidRPr="004F48AE" w:rsidRDefault="002F0351" w:rsidP="002F0351">
      <w:pPr>
        <w:autoSpaceDE w:val="0"/>
        <w:autoSpaceDN w:val="0"/>
        <w:adjustRightInd w:val="0"/>
        <w:spacing w:after="0" w:line="240" w:lineRule="auto"/>
        <w:jc w:val="both"/>
        <w:rPr>
          <w:rFonts w:ascii="Arial" w:eastAsia="Times New Roman" w:hAnsi="Arial" w:cs="Arial"/>
        </w:rPr>
      </w:pPr>
    </w:p>
    <w:p w14:paraId="33668D99" w14:textId="77777777" w:rsidR="002F0351" w:rsidRPr="004F48AE" w:rsidRDefault="002F0351" w:rsidP="002F0351">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Ovaj prioritet se ostvaruje kroz:</w:t>
      </w:r>
    </w:p>
    <w:p w14:paraId="7401C2B0" w14:textId="0296DDE4" w:rsidR="002F0351" w:rsidRPr="004F48AE" w:rsidRDefault="002F0351" w:rsidP="0004156F">
      <w:pPr>
        <w:autoSpaceDE w:val="0"/>
        <w:autoSpaceDN w:val="0"/>
        <w:adjustRightInd w:val="0"/>
        <w:spacing w:after="0" w:line="240" w:lineRule="auto"/>
        <w:jc w:val="both"/>
        <w:rPr>
          <w:rFonts w:ascii="Arial" w:eastAsia="Calibri" w:hAnsi="Arial" w:cs="Arial"/>
          <w:sz w:val="20"/>
        </w:rPr>
      </w:pPr>
    </w:p>
    <w:p w14:paraId="685FD362" w14:textId="61B3908C" w:rsidR="0004156F" w:rsidRPr="004F48AE" w:rsidRDefault="002F0351" w:rsidP="0004156F">
      <w:pPr>
        <w:pBdr>
          <w:top w:val="single" w:sz="4" w:space="1" w:color="auto"/>
          <w:left w:val="single" w:sz="4" w:space="3" w:color="auto"/>
          <w:bottom w:val="single" w:sz="4" w:space="1" w:color="auto"/>
          <w:right w:val="single" w:sz="4" w:space="4" w:color="auto"/>
        </w:pBdr>
        <w:autoSpaceDE w:val="0"/>
        <w:autoSpaceDN w:val="0"/>
        <w:adjustRightInd w:val="0"/>
        <w:spacing w:after="0" w:line="240" w:lineRule="auto"/>
        <w:ind w:left="720" w:hanging="720"/>
        <w:jc w:val="both"/>
        <w:rPr>
          <w:rFonts w:ascii="Arial" w:eastAsia="Times New Roman" w:hAnsi="Arial" w:cs="Arial"/>
          <w:b/>
          <w:sz w:val="20"/>
          <w:szCs w:val="20"/>
        </w:rPr>
      </w:pPr>
      <w:r w:rsidRPr="004F48AE">
        <w:rPr>
          <w:rFonts w:ascii="Arial" w:eastAsia="Times New Roman" w:hAnsi="Arial" w:cs="Arial"/>
          <w:b/>
          <w:sz w:val="20"/>
          <w:szCs w:val="20"/>
        </w:rPr>
        <w:t>2.3</w:t>
      </w:r>
      <w:r w:rsidR="0004156F" w:rsidRPr="004F48AE">
        <w:rPr>
          <w:rFonts w:ascii="Arial" w:eastAsia="Times New Roman" w:hAnsi="Arial" w:cs="Arial"/>
          <w:b/>
          <w:sz w:val="20"/>
          <w:szCs w:val="20"/>
        </w:rPr>
        <w:t>. c)</w:t>
      </w:r>
      <w:r w:rsidR="0004156F" w:rsidRPr="004F48AE">
        <w:rPr>
          <w:rFonts w:ascii="Arial" w:eastAsia="Times New Roman" w:hAnsi="Arial" w:cs="Arial"/>
          <w:sz w:val="20"/>
          <w:szCs w:val="20"/>
        </w:rPr>
        <w:tab/>
      </w:r>
      <w:r w:rsidR="0004156F" w:rsidRPr="004F48AE">
        <w:rPr>
          <w:rFonts w:ascii="Arial" w:eastAsia="Times New Roman" w:hAnsi="Arial" w:cs="Arial"/>
          <w:b/>
          <w:sz w:val="20"/>
          <w:szCs w:val="20"/>
        </w:rPr>
        <w:t xml:space="preserve">Program (2102) – Izgradnja i uređenje objekata javne namjene – sport </w:t>
      </w:r>
    </w:p>
    <w:p w14:paraId="3F3D4426" w14:textId="77777777" w:rsidR="0004156F" w:rsidRPr="004F48AE" w:rsidRDefault="0004156F" w:rsidP="0004156F">
      <w:pPr>
        <w:autoSpaceDE w:val="0"/>
        <w:autoSpaceDN w:val="0"/>
        <w:adjustRightInd w:val="0"/>
        <w:spacing w:after="0" w:line="240" w:lineRule="auto"/>
        <w:jc w:val="both"/>
        <w:rPr>
          <w:rFonts w:ascii="Arial" w:eastAsia="Times New Roman" w:hAnsi="Arial" w:cs="Arial"/>
        </w:rPr>
      </w:pPr>
    </w:p>
    <w:p w14:paraId="2C6C2EB6" w14:textId="77777777" w:rsidR="0004156F" w:rsidRPr="004F48AE" w:rsidRDefault="0004156F" w:rsidP="0004156F">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c1) </w:t>
      </w:r>
      <w:r w:rsidRPr="004F48AE">
        <w:rPr>
          <w:rFonts w:ascii="Arial" w:eastAsia="Times New Roman" w:hAnsi="Arial" w:cs="Arial"/>
        </w:rPr>
        <w:tab/>
        <w:t>Kapitalni projekt (K210202) Izgradnja sportskih igrališta / objekata – Boćarski dom Dubravka</w:t>
      </w:r>
    </w:p>
    <w:p w14:paraId="4D48CBD7" w14:textId="77777777" w:rsidR="0004156F" w:rsidRPr="004F48AE" w:rsidRDefault="0004156F" w:rsidP="0004156F">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 xml:space="preserve">c2) </w:t>
      </w:r>
      <w:r w:rsidRPr="004F48AE">
        <w:rPr>
          <w:rFonts w:ascii="Arial" w:eastAsia="Times New Roman" w:hAnsi="Arial" w:cs="Arial"/>
        </w:rPr>
        <w:tab/>
        <w:t>Kapitalni projekt (K210204) Pripremne radnje, projektiranje i izgradnja bazena i malonogometnog igrališta Čilipi</w:t>
      </w:r>
    </w:p>
    <w:p w14:paraId="0DA39400" w14:textId="77777777" w:rsidR="0004156F" w:rsidRPr="004F48AE" w:rsidRDefault="0004156F" w:rsidP="0004156F">
      <w:pPr>
        <w:autoSpaceDE w:val="0"/>
        <w:autoSpaceDN w:val="0"/>
        <w:adjustRightInd w:val="0"/>
        <w:spacing w:after="0" w:line="240" w:lineRule="auto"/>
        <w:jc w:val="both"/>
        <w:rPr>
          <w:rFonts w:ascii="Arial" w:eastAsia="Times New Roman" w:hAnsi="Arial" w:cs="Arial"/>
        </w:rPr>
      </w:pPr>
    </w:p>
    <w:p w14:paraId="72968C18" w14:textId="77777777" w:rsidR="003E30B1" w:rsidRPr="004F48AE" w:rsidRDefault="003E30B1" w:rsidP="003E30B1">
      <w:pPr>
        <w:autoSpaceDE w:val="0"/>
        <w:autoSpaceDN w:val="0"/>
        <w:adjustRightInd w:val="0"/>
        <w:spacing w:after="0" w:line="240" w:lineRule="auto"/>
        <w:jc w:val="both"/>
        <w:rPr>
          <w:rFonts w:ascii="Arial" w:hAnsi="Arial" w:cs="Arial"/>
          <w:color w:val="0070C0"/>
        </w:rPr>
      </w:pPr>
      <w:r w:rsidRPr="004F48AE">
        <w:rPr>
          <w:rFonts w:ascii="Arial" w:hAnsi="Arial" w:cs="Arial"/>
          <w:color w:val="0070C0"/>
        </w:rPr>
        <w:t>Provedba cilja i prioriteta iz ovog dijela je povezana s provedbom mjera i posebnih ciljeva iz Provedbenog programa pod točkom:</w:t>
      </w:r>
    </w:p>
    <w:p w14:paraId="148956F4" w14:textId="1CC6334C" w:rsidR="003E30B1" w:rsidRPr="004F48AE" w:rsidRDefault="003E30B1" w:rsidP="003E30B1">
      <w:pPr>
        <w:autoSpaceDE w:val="0"/>
        <w:autoSpaceDN w:val="0"/>
        <w:adjustRightInd w:val="0"/>
        <w:spacing w:after="0" w:line="240" w:lineRule="auto"/>
        <w:ind w:firstLine="709"/>
        <w:jc w:val="both"/>
        <w:rPr>
          <w:rFonts w:ascii="Arial" w:hAnsi="Arial" w:cs="Arial"/>
          <w:color w:val="0070C0"/>
        </w:rPr>
      </w:pPr>
      <w:r w:rsidRPr="004F48AE">
        <w:rPr>
          <w:rFonts w:ascii="Arial" w:hAnsi="Arial" w:cs="Arial"/>
          <w:color w:val="0070C0"/>
        </w:rPr>
        <w:t xml:space="preserve">- Prioriteta 2. Poboljšanje kvalitete života, te unapređenje ljudskog kapitala, </w:t>
      </w:r>
    </w:p>
    <w:p w14:paraId="73D98735" w14:textId="02005B52" w:rsidR="003E30B1" w:rsidRPr="004F48AE" w:rsidRDefault="003E30B1" w:rsidP="003E30B1">
      <w:pPr>
        <w:autoSpaceDE w:val="0"/>
        <w:autoSpaceDN w:val="0"/>
        <w:adjustRightInd w:val="0"/>
        <w:spacing w:after="0" w:line="240" w:lineRule="auto"/>
        <w:ind w:left="1418" w:firstLine="709"/>
        <w:jc w:val="both"/>
        <w:rPr>
          <w:rFonts w:ascii="Arial" w:hAnsi="Arial" w:cs="Arial"/>
          <w:color w:val="0070C0"/>
        </w:rPr>
      </w:pPr>
      <w:r w:rsidRPr="004F48AE">
        <w:rPr>
          <w:rFonts w:ascii="Arial" w:hAnsi="Arial" w:cs="Arial"/>
          <w:color w:val="0070C0"/>
        </w:rPr>
        <w:t>-</w:t>
      </w:r>
      <w:r w:rsidRPr="004F48AE">
        <w:rPr>
          <w:rFonts w:ascii="Arial" w:hAnsi="Arial" w:cs="Arial"/>
          <w:color w:val="0070C0"/>
        </w:rPr>
        <w:tab/>
      </w:r>
      <w:r w:rsidR="00156E6C" w:rsidRPr="004F48AE">
        <w:rPr>
          <w:rFonts w:ascii="Arial" w:hAnsi="Arial" w:cs="Arial"/>
          <w:color w:val="0070C0"/>
        </w:rPr>
        <w:t xml:space="preserve">posebnim ciljem </w:t>
      </w:r>
      <w:r w:rsidRPr="004F48AE">
        <w:rPr>
          <w:rFonts w:ascii="Arial" w:hAnsi="Arial" w:cs="Arial"/>
          <w:color w:val="0070C0"/>
        </w:rPr>
        <w:t xml:space="preserve">2.1. Unapređenje kvalitete i dostupnosti društvenih usluga, </w:t>
      </w:r>
    </w:p>
    <w:p w14:paraId="55C1FD24" w14:textId="4C17C304" w:rsidR="003E30B1" w:rsidRPr="004F48AE" w:rsidRDefault="00156E6C" w:rsidP="003E30B1">
      <w:pPr>
        <w:autoSpaceDE w:val="0"/>
        <w:autoSpaceDN w:val="0"/>
        <w:adjustRightInd w:val="0"/>
        <w:spacing w:after="0" w:line="240" w:lineRule="auto"/>
        <w:ind w:left="2836" w:firstLine="709"/>
        <w:jc w:val="both"/>
        <w:rPr>
          <w:rFonts w:ascii="Arial" w:hAnsi="Arial" w:cs="Arial"/>
          <w:color w:val="0070C0"/>
        </w:rPr>
      </w:pPr>
      <w:r w:rsidRPr="004F48AE">
        <w:rPr>
          <w:rFonts w:ascii="Arial" w:hAnsi="Arial" w:cs="Arial"/>
          <w:color w:val="0070C0"/>
        </w:rPr>
        <w:t xml:space="preserve">mjerom </w:t>
      </w:r>
      <w:r w:rsidR="003E30B1" w:rsidRPr="004F48AE">
        <w:rPr>
          <w:rFonts w:ascii="Arial" w:hAnsi="Arial" w:cs="Arial"/>
          <w:color w:val="0070C0"/>
        </w:rPr>
        <w:t xml:space="preserve">2.1.5. Unapređenje sportske i rekreacijske infrastrukture </w:t>
      </w:r>
    </w:p>
    <w:p w14:paraId="3EFFB383" w14:textId="77777777" w:rsidR="003E30B1" w:rsidRPr="006B1C46" w:rsidRDefault="003E30B1" w:rsidP="0004156F">
      <w:pPr>
        <w:autoSpaceDE w:val="0"/>
        <w:autoSpaceDN w:val="0"/>
        <w:adjustRightInd w:val="0"/>
        <w:spacing w:after="0" w:line="240" w:lineRule="auto"/>
        <w:jc w:val="both"/>
        <w:rPr>
          <w:rFonts w:ascii="Arial" w:eastAsia="Times New Roman" w:hAnsi="Arial" w:cs="Arial"/>
        </w:rPr>
      </w:pPr>
    </w:p>
    <w:p w14:paraId="57718629" w14:textId="77777777" w:rsidR="0004156F" w:rsidRPr="006B1C46" w:rsidRDefault="0004156F" w:rsidP="0004156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6B1C46">
        <w:rPr>
          <w:rFonts w:ascii="Arial" w:eastAsia="Times New Roman" w:hAnsi="Arial" w:cs="Arial"/>
          <w:b/>
        </w:rPr>
        <w:t xml:space="preserve">T210202: Izgradnja sportskih igrališta – Boćarski dom </w:t>
      </w:r>
    </w:p>
    <w:p w14:paraId="3934BBA5"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370F803C"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 xml:space="preserve">Pokazatelj rezultata je: postotak dovršenosti projekta i izgradnje Boćarskog doma (društvene namjene). </w:t>
      </w:r>
    </w:p>
    <w:p w14:paraId="68B748B9"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5A6DD39F" w14:textId="5F3A0A78"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Polazna vrijednost 202</w:t>
      </w:r>
      <w:r w:rsidR="006F20F9" w:rsidRPr="006B1C46">
        <w:rPr>
          <w:rFonts w:ascii="Arial" w:eastAsia="Times New Roman" w:hAnsi="Arial" w:cs="Arial"/>
        </w:rPr>
        <w:t>3</w:t>
      </w:r>
      <w:r w:rsidRPr="006B1C46">
        <w:rPr>
          <w:rFonts w:ascii="Arial" w:eastAsia="Times New Roman" w:hAnsi="Arial" w:cs="Arial"/>
        </w:rPr>
        <w:t>. = 0% postotak dovršenosti projekta i 0% (nula) postotak dovršenosti izgradnje</w:t>
      </w:r>
    </w:p>
    <w:p w14:paraId="425C629D" w14:textId="13A4755C"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Ciljna vrijednost za 202</w:t>
      </w:r>
      <w:r w:rsidR="000821A5">
        <w:rPr>
          <w:rFonts w:ascii="Arial" w:eastAsia="Times New Roman" w:hAnsi="Arial" w:cs="Arial"/>
        </w:rPr>
        <w:t>4</w:t>
      </w:r>
      <w:r w:rsidRPr="006B1C46">
        <w:rPr>
          <w:rFonts w:ascii="Arial" w:eastAsia="Times New Roman" w:hAnsi="Arial" w:cs="Arial"/>
        </w:rPr>
        <w:t xml:space="preserve">. = 100% dovršenosti projekta i </w:t>
      </w:r>
      <w:r w:rsidR="006F20F9" w:rsidRPr="006B1C46">
        <w:rPr>
          <w:rFonts w:ascii="Arial" w:eastAsia="Times New Roman" w:hAnsi="Arial" w:cs="Arial"/>
        </w:rPr>
        <w:t>60</w:t>
      </w:r>
      <w:r w:rsidRPr="006B1C46">
        <w:rPr>
          <w:rFonts w:ascii="Arial" w:eastAsia="Times New Roman" w:hAnsi="Arial" w:cs="Arial"/>
        </w:rPr>
        <w:t xml:space="preserve">% dovršenosti radova </w:t>
      </w:r>
    </w:p>
    <w:p w14:paraId="6D3FF16E" w14:textId="32636ACB"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za 202</w:t>
      </w:r>
      <w:r w:rsidR="000821A5">
        <w:rPr>
          <w:rFonts w:ascii="Arial" w:eastAsia="Times New Roman" w:hAnsi="Arial" w:cs="Arial"/>
        </w:rPr>
        <w:t>5</w:t>
      </w:r>
      <w:r w:rsidRPr="006B1C46">
        <w:rPr>
          <w:rFonts w:ascii="Arial" w:eastAsia="Times New Roman" w:hAnsi="Arial" w:cs="Arial"/>
        </w:rPr>
        <w:t xml:space="preserve">. = 100% završenost projekta i </w:t>
      </w:r>
      <w:r w:rsidR="006F20F9" w:rsidRPr="006B1C46">
        <w:rPr>
          <w:rFonts w:ascii="Arial" w:eastAsia="Times New Roman" w:hAnsi="Arial" w:cs="Arial"/>
        </w:rPr>
        <w:t>100</w:t>
      </w:r>
      <w:r w:rsidRPr="006B1C46">
        <w:rPr>
          <w:rFonts w:ascii="Arial" w:eastAsia="Times New Roman" w:hAnsi="Arial" w:cs="Arial"/>
        </w:rPr>
        <w:t xml:space="preserve">% završenosti radova za </w:t>
      </w:r>
      <w:r w:rsidR="006F20F9" w:rsidRPr="006B1C46">
        <w:rPr>
          <w:rFonts w:ascii="Arial" w:eastAsia="Times New Roman" w:hAnsi="Arial" w:cs="Arial"/>
        </w:rPr>
        <w:t>202</w:t>
      </w:r>
      <w:r w:rsidR="000821A5">
        <w:rPr>
          <w:rFonts w:ascii="Arial" w:eastAsia="Times New Roman" w:hAnsi="Arial" w:cs="Arial"/>
        </w:rPr>
        <w:t>6</w:t>
      </w:r>
      <w:r w:rsidR="006F20F9" w:rsidRPr="006B1C46">
        <w:rPr>
          <w:rFonts w:ascii="Arial" w:eastAsia="Times New Roman" w:hAnsi="Arial" w:cs="Arial"/>
        </w:rPr>
        <w:t>.</w:t>
      </w:r>
      <w:r w:rsidRPr="006B1C46">
        <w:rPr>
          <w:rFonts w:ascii="Arial" w:eastAsia="Times New Roman" w:hAnsi="Arial" w:cs="Arial"/>
        </w:rPr>
        <w:t xml:space="preserve"> = 100% završenost projekta i radova.</w:t>
      </w:r>
    </w:p>
    <w:p w14:paraId="491E0557"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1FBFC887" w14:textId="1C71445C"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 xml:space="preserve">Radi se o projektu koji tek treba započeti. Dakle, za početak je potrebno izdvojiti rashode za izradu potrebnih elaborata i projektne dokumentacije. </w:t>
      </w:r>
    </w:p>
    <w:p w14:paraId="1B7CA86E" w14:textId="3962D214"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Ugovor za projektno-tehničke dokumentacije za izgradnju boćarskog doma u Dubravci zaključen je 6. ožujka 2019. (</w:t>
      </w:r>
      <w:proofErr w:type="spellStart"/>
      <w:r w:rsidRPr="006B1C46">
        <w:rPr>
          <w:rFonts w:ascii="Arial" w:eastAsia="Times New Roman" w:hAnsi="Arial" w:cs="Arial"/>
        </w:rPr>
        <w:t>Trames</w:t>
      </w:r>
      <w:proofErr w:type="spellEnd"/>
      <w:r w:rsidRPr="006B1C46">
        <w:rPr>
          <w:rFonts w:ascii="Arial" w:eastAsia="Times New Roman" w:hAnsi="Arial" w:cs="Arial"/>
        </w:rPr>
        <w:t xml:space="preserve"> d.o.o.) u iznosu 115.000 kn što s porezom na dodanu vrijednost čini 143.750 kn</w:t>
      </w:r>
      <w:r w:rsidR="006B1C46" w:rsidRPr="006B1C46">
        <w:rPr>
          <w:rFonts w:ascii="Arial" w:eastAsia="Times New Roman" w:hAnsi="Arial" w:cs="Arial"/>
        </w:rPr>
        <w:t xml:space="preserve"> (19.078,90 €)</w:t>
      </w:r>
      <w:r w:rsidRPr="006B1C46">
        <w:rPr>
          <w:rFonts w:ascii="Arial" w:eastAsia="Times New Roman" w:hAnsi="Arial" w:cs="Arial"/>
        </w:rPr>
        <w:t xml:space="preserve">. Društvo se obvezalo izraditi idejno rješenje, glavni projekt, troškovnik i dokumentaciju za nabavu. Građevinska bruto površina predmetne dvorane iznosi oko 800 m². Prema projektnom zadatku, unutrašnje karakteristike dvorane su: dio s četiri boćarske staze minimalnih dimenzija 27,50(d)*16,5(Š)*5,5(v), te minimalno tri svlačionice (za minimalno 13 ljudi) sa zasebnim </w:t>
      </w:r>
      <w:r w:rsidRPr="006B1C46">
        <w:rPr>
          <w:rFonts w:ascii="Arial" w:eastAsia="Times New Roman" w:hAnsi="Arial" w:cs="Arial"/>
        </w:rPr>
        <w:lastRenderedPageBreak/>
        <w:t xml:space="preserve">sanitarijama i kupaonicama s tuševima, društvena prostorija / ugostiteljski objekt s kuhinjom i skladišnim prostorom te minimalno 150 gledališnih mjesta, a po mogućnosti jedan višenamjenski prostor i jedna soba za sastanke. Dakle, uz jedan glavni ulaz, prateći sadržaji trebaju imati još jedan sanitarni čvor. </w:t>
      </w:r>
    </w:p>
    <w:p w14:paraId="18563F15"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3FBEC82B" w14:textId="55A06786"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U 2020. su izvršeni rashodi u iznosu 13.500 kn</w:t>
      </w:r>
      <w:r w:rsidR="006B1C46" w:rsidRPr="006B1C46">
        <w:rPr>
          <w:rFonts w:ascii="Arial" w:eastAsia="Times New Roman" w:hAnsi="Arial" w:cs="Arial"/>
        </w:rPr>
        <w:t xml:space="preserve"> (1.791,76 €)</w:t>
      </w:r>
      <w:r w:rsidRPr="006B1C46">
        <w:rPr>
          <w:rFonts w:ascii="Arial" w:eastAsia="Times New Roman" w:hAnsi="Arial" w:cs="Arial"/>
        </w:rPr>
        <w:t>. Odnose se na troškove izdavanja potvrde o usklađenosti projekta s propozicijama (HRVATSKI BOĆARSKI SAVEZ) u iznosu 1.000 kn</w:t>
      </w:r>
      <w:r w:rsidR="006B1C46" w:rsidRPr="006B1C46">
        <w:rPr>
          <w:rFonts w:ascii="Arial" w:eastAsia="Times New Roman" w:hAnsi="Arial" w:cs="Arial"/>
        </w:rPr>
        <w:t xml:space="preserve"> (132,72 €)</w:t>
      </w:r>
      <w:r w:rsidRPr="006B1C46">
        <w:rPr>
          <w:rFonts w:ascii="Arial" w:eastAsia="Times New Roman" w:hAnsi="Arial" w:cs="Arial"/>
        </w:rPr>
        <w:t>, te izradu statike za boćarsku dvoranu 18m*33m/4m u iznosu 12.500 kn</w:t>
      </w:r>
      <w:r w:rsidR="006B1C46" w:rsidRPr="006B1C46">
        <w:rPr>
          <w:rFonts w:ascii="Arial" w:eastAsia="Times New Roman" w:hAnsi="Arial" w:cs="Arial"/>
        </w:rPr>
        <w:t xml:space="preserve"> (1.659,04 €)</w:t>
      </w:r>
      <w:r w:rsidRPr="006B1C46">
        <w:rPr>
          <w:rFonts w:ascii="Arial" w:eastAsia="Times New Roman" w:hAnsi="Arial" w:cs="Arial"/>
        </w:rPr>
        <w:t>.</w:t>
      </w:r>
    </w:p>
    <w:p w14:paraId="1511F4A9"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6CE3C578"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Rashodi nisu izvršavani u 2021. i 2022. zbog nedostatka proračunskih sredstava.</w:t>
      </w:r>
    </w:p>
    <w:p w14:paraId="5B809CCE" w14:textId="77777777" w:rsidR="006B1C46" w:rsidRPr="006B1C46" w:rsidRDefault="006B1C46" w:rsidP="0004156F">
      <w:pPr>
        <w:autoSpaceDE w:val="0"/>
        <w:autoSpaceDN w:val="0"/>
        <w:adjustRightInd w:val="0"/>
        <w:spacing w:after="0" w:line="240" w:lineRule="auto"/>
        <w:jc w:val="both"/>
        <w:rPr>
          <w:rFonts w:ascii="Arial" w:eastAsia="Times New Roman" w:hAnsi="Arial" w:cs="Arial"/>
        </w:rPr>
      </w:pPr>
    </w:p>
    <w:p w14:paraId="25EC791E" w14:textId="2F9523DA" w:rsidR="006B1C46" w:rsidRPr="006B1C46" w:rsidRDefault="006B1C46"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Za provedbu ovog projekta osigurana su financijska sredstva kroz projekt ITU mehanizam.</w:t>
      </w:r>
    </w:p>
    <w:p w14:paraId="2CC2303A" w14:textId="77777777" w:rsidR="0004156F" w:rsidRDefault="0004156F" w:rsidP="0004156F">
      <w:pPr>
        <w:autoSpaceDE w:val="0"/>
        <w:autoSpaceDN w:val="0"/>
        <w:adjustRightInd w:val="0"/>
        <w:spacing w:after="0" w:line="240" w:lineRule="auto"/>
        <w:jc w:val="both"/>
        <w:rPr>
          <w:rFonts w:ascii="Arial" w:eastAsia="Times New Roman" w:hAnsi="Arial" w:cs="Arial"/>
        </w:rPr>
      </w:pPr>
    </w:p>
    <w:p w14:paraId="6D8FA385" w14:textId="6CD2D71C" w:rsidR="000821A5" w:rsidRDefault="000821A5" w:rsidP="0004156F">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U 2024. godini su izvršeni rashodi u iznosu 25.000 € i odnose se na otkup dijela zemljišta potrebnog za izgradnju boćarskog doma.</w:t>
      </w:r>
    </w:p>
    <w:p w14:paraId="0694DC22" w14:textId="77777777" w:rsidR="000821A5" w:rsidRPr="006B1C46" w:rsidRDefault="000821A5" w:rsidP="0004156F">
      <w:pPr>
        <w:autoSpaceDE w:val="0"/>
        <w:autoSpaceDN w:val="0"/>
        <w:adjustRightInd w:val="0"/>
        <w:spacing w:after="0" w:line="240" w:lineRule="auto"/>
        <w:jc w:val="both"/>
        <w:rPr>
          <w:rFonts w:ascii="Arial" w:eastAsia="Times New Roman" w:hAnsi="Arial" w:cs="Arial"/>
        </w:rPr>
      </w:pPr>
    </w:p>
    <w:p w14:paraId="30C0E1E2" w14:textId="77777777" w:rsidR="0004156F" w:rsidRPr="006B1C46" w:rsidRDefault="0004156F" w:rsidP="0004156F">
      <w:pPr>
        <w:pBdr>
          <w:top w:val="dotted" w:sz="4" w:space="1" w:color="auto"/>
          <w:left w:val="dotted" w:sz="4" w:space="4" w:color="auto"/>
          <w:bottom w:val="dotted" w:sz="4" w:space="1" w:color="auto"/>
          <w:right w:val="dotted" w:sz="4" w:space="4" w:color="auto"/>
        </w:pBdr>
        <w:autoSpaceDE w:val="0"/>
        <w:autoSpaceDN w:val="0"/>
        <w:adjustRightInd w:val="0"/>
        <w:spacing w:after="0" w:line="240" w:lineRule="auto"/>
        <w:jc w:val="both"/>
        <w:rPr>
          <w:rFonts w:ascii="Arial" w:eastAsia="Times New Roman" w:hAnsi="Arial" w:cs="Arial"/>
          <w:b/>
        </w:rPr>
      </w:pPr>
      <w:r w:rsidRPr="006B1C46">
        <w:rPr>
          <w:rFonts w:ascii="Arial" w:eastAsia="Times New Roman" w:hAnsi="Arial" w:cs="Arial"/>
          <w:b/>
        </w:rPr>
        <w:t>K210204: Pripremne radnje, projektiranje i izgradnja bazena i malonogometnog igrališta Čilipi</w:t>
      </w:r>
    </w:p>
    <w:p w14:paraId="72A67982" w14:textId="77777777" w:rsidR="0004156F" w:rsidRPr="006B1C46" w:rsidRDefault="0004156F" w:rsidP="0004156F">
      <w:pPr>
        <w:autoSpaceDE w:val="0"/>
        <w:autoSpaceDN w:val="0"/>
        <w:adjustRightInd w:val="0"/>
        <w:spacing w:after="0" w:line="240" w:lineRule="auto"/>
        <w:jc w:val="both"/>
        <w:rPr>
          <w:rFonts w:ascii="Arial" w:eastAsia="Times New Roman" w:hAnsi="Arial" w:cs="Arial"/>
        </w:rPr>
      </w:pPr>
    </w:p>
    <w:p w14:paraId="77906B55" w14:textId="77777777" w:rsidR="0004156F" w:rsidRPr="006B1C46" w:rsidRDefault="0004156F" w:rsidP="0004156F">
      <w:pPr>
        <w:autoSpaceDE w:val="0"/>
        <w:autoSpaceDN w:val="0"/>
        <w:adjustRightInd w:val="0"/>
        <w:spacing w:after="0" w:line="240" w:lineRule="auto"/>
        <w:jc w:val="both"/>
        <w:rPr>
          <w:rFonts w:ascii="Arial" w:eastAsia="Times New Roman" w:hAnsi="Arial" w:cs="Arial"/>
          <w:szCs w:val="20"/>
        </w:rPr>
      </w:pPr>
      <w:r w:rsidRPr="006B1C46">
        <w:rPr>
          <w:rFonts w:ascii="Arial" w:eastAsia="Times New Roman" w:hAnsi="Arial" w:cs="Arial"/>
          <w:szCs w:val="20"/>
        </w:rPr>
        <w:t xml:space="preserve">Pokazatelj rezultata je: postotak dovršenosti projekta </w:t>
      </w:r>
    </w:p>
    <w:p w14:paraId="7A728680" w14:textId="4F4BCBCF" w:rsidR="0004156F" w:rsidRPr="006B1C46" w:rsidRDefault="0004156F" w:rsidP="0004156F">
      <w:pPr>
        <w:autoSpaceDE w:val="0"/>
        <w:autoSpaceDN w:val="0"/>
        <w:adjustRightInd w:val="0"/>
        <w:spacing w:after="0" w:line="240" w:lineRule="auto"/>
        <w:jc w:val="both"/>
        <w:rPr>
          <w:rFonts w:ascii="Arial" w:eastAsia="Times New Roman" w:hAnsi="Arial" w:cs="Arial"/>
          <w:szCs w:val="20"/>
        </w:rPr>
      </w:pPr>
      <w:r w:rsidRPr="006B1C46">
        <w:rPr>
          <w:rFonts w:ascii="Arial" w:eastAsia="Times New Roman" w:hAnsi="Arial" w:cs="Arial"/>
          <w:szCs w:val="20"/>
        </w:rPr>
        <w:t>Polazna vrijednost 202</w:t>
      </w:r>
      <w:r w:rsidR="006F20F9" w:rsidRPr="006B1C46">
        <w:rPr>
          <w:rFonts w:ascii="Arial" w:eastAsia="Times New Roman" w:hAnsi="Arial" w:cs="Arial"/>
          <w:szCs w:val="20"/>
        </w:rPr>
        <w:t>3</w:t>
      </w:r>
      <w:r w:rsidRPr="006B1C46">
        <w:rPr>
          <w:rFonts w:ascii="Arial" w:eastAsia="Times New Roman" w:hAnsi="Arial" w:cs="Arial"/>
          <w:szCs w:val="20"/>
        </w:rPr>
        <w:t xml:space="preserve">. = 0% postotak projekta i radova </w:t>
      </w:r>
    </w:p>
    <w:p w14:paraId="169EC8A0" w14:textId="7E5D2C74" w:rsidR="0004156F" w:rsidRPr="006B1C46" w:rsidRDefault="0004156F" w:rsidP="0004156F">
      <w:pPr>
        <w:autoSpaceDE w:val="0"/>
        <w:autoSpaceDN w:val="0"/>
        <w:adjustRightInd w:val="0"/>
        <w:spacing w:after="0" w:line="240" w:lineRule="auto"/>
        <w:jc w:val="both"/>
        <w:rPr>
          <w:rFonts w:ascii="Arial" w:eastAsia="Times New Roman" w:hAnsi="Arial" w:cs="Arial"/>
          <w:szCs w:val="20"/>
        </w:rPr>
      </w:pPr>
      <w:r w:rsidRPr="006B1C46">
        <w:rPr>
          <w:rFonts w:ascii="Arial" w:eastAsia="Times New Roman" w:hAnsi="Arial" w:cs="Arial"/>
          <w:szCs w:val="20"/>
        </w:rPr>
        <w:t>Ciljna vrijednost za 202</w:t>
      </w:r>
      <w:r w:rsidR="000821A5">
        <w:rPr>
          <w:rFonts w:ascii="Arial" w:eastAsia="Times New Roman" w:hAnsi="Arial" w:cs="Arial"/>
          <w:szCs w:val="20"/>
        </w:rPr>
        <w:t>4</w:t>
      </w:r>
      <w:r w:rsidRPr="006B1C46">
        <w:rPr>
          <w:rFonts w:ascii="Arial" w:eastAsia="Times New Roman" w:hAnsi="Arial" w:cs="Arial"/>
          <w:szCs w:val="20"/>
        </w:rPr>
        <w:t>. = 0% završenosti projekta i 0% završenosti radova</w:t>
      </w:r>
    </w:p>
    <w:p w14:paraId="648359CB" w14:textId="26E75A56" w:rsidR="0004156F" w:rsidRPr="006B1C46" w:rsidRDefault="0004156F" w:rsidP="0004156F">
      <w:pPr>
        <w:autoSpaceDE w:val="0"/>
        <w:autoSpaceDN w:val="0"/>
        <w:adjustRightInd w:val="0"/>
        <w:spacing w:after="0" w:line="240" w:lineRule="auto"/>
        <w:jc w:val="both"/>
        <w:rPr>
          <w:rFonts w:ascii="Arial" w:eastAsia="Times New Roman" w:hAnsi="Arial" w:cs="Arial"/>
          <w:szCs w:val="20"/>
        </w:rPr>
      </w:pPr>
      <w:r w:rsidRPr="006B1C46">
        <w:rPr>
          <w:rFonts w:ascii="Arial" w:eastAsia="Times New Roman" w:hAnsi="Arial" w:cs="Arial"/>
          <w:szCs w:val="20"/>
        </w:rPr>
        <w:t>za 202</w:t>
      </w:r>
      <w:r w:rsidR="000821A5">
        <w:rPr>
          <w:rFonts w:ascii="Arial" w:eastAsia="Times New Roman" w:hAnsi="Arial" w:cs="Arial"/>
          <w:szCs w:val="20"/>
        </w:rPr>
        <w:t>5</w:t>
      </w:r>
      <w:r w:rsidRPr="006B1C46">
        <w:rPr>
          <w:rFonts w:ascii="Arial" w:eastAsia="Times New Roman" w:hAnsi="Arial" w:cs="Arial"/>
          <w:szCs w:val="20"/>
        </w:rPr>
        <w:t>. = 100% završenost projekta i 0% završenosti radova, za 202</w:t>
      </w:r>
      <w:r w:rsidR="000821A5">
        <w:rPr>
          <w:rFonts w:ascii="Arial" w:eastAsia="Times New Roman" w:hAnsi="Arial" w:cs="Arial"/>
          <w:szCs w:val="20"/>
        </w:rPr>
        <w:t>6</w:t>
      </w:r>
      <w:r w:rsidRPr="006B1C46">
        <w:rPr>
          <w:rFonts w:ascii="Arial" w:eastAsia="Times New Roman" w:hAnsi="Arial" w:cs="Arial"/>
          <w:szCs w:val="20"/>
        </w:rPr>
        <w:t>. = 100% završenost projekta i 10% završenosti radova</w:t>
      </w:r>
    </w:p>
    <w:p w14:paraId="3318F93E" w14:textId="77777777" w:rsidR="007D695C" w:rsidRPr="006B1C46" w:rsidRDefault="007D695C" w:rsidP="0004156F">
      <w:pPr>
        <w:autoSpaceDE w:val="0"/>
        <w:autoSpaceDN w:val="0"/>
        <w:adjustRightInd w:val="0"/>
        <w:spacing w:after="0" w:line="240" w:lineRule="auto"/>
        <w:jc w:val="both"/>
        <w:rPr>
          <w:rFonts w:ascii="Arial" w:eastAsia="Times New Roman" w:hAnsi="Arial" w:cs="Arial"/>
        </w:rPr>
      </w:pPr>
    </w:p>
    <w:p w14:paraId="1E18BF61" w14:textId="48279F59"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Radi se o projektu koji tek treba započeti. Za početak je potrebno izdvojiti rashode za izradu potrebnih elaborata i projektne dokumentacije. Nakon što projekt bude visoko pripremljen trebalo bi iznaći načine sufinanciranja sredstvima EU i drugih fondova.</w:t>
      </w:r>
    </w:p>
    <w:p w14:paraId="36729EAA" w14:textId="78CF5D1B" w:rsidR="0004156F" w:rsidRPr="006B1C46" w:rsidRDefault="0004156F" w:rsidP="0004156F">
      <w:pPr>
        <w:autoSpaceDE w:val="0"/>
        <w:autoSpaceDN w:val="0"/>
        <w:adjustRightInd w:val="0"/>
        <w:spacing w:after="0" w:line="240" w:lineRule="auto"/>
        <w:jc w:val="both"/>
        <w:rPr>
          <w:rFonts w:ascii="Arial" w:eastAsia="Calibri" w:hAnsi="Arial" w:cs="Arial"/>
          <w:sz w:val="18"/>
          <w:szCs w:val="20"/>
        </w:rPr>
      </w:pPr>
      <w:r w:rsidRPr="006B1C46">
        <w:rPr>
          <w:rFonts w:ascii="Arial" w:eastAsia="Times New Roman" w:hAnsi="Arial" w:cs="Arial"/>
        </w:rPr>
        <w:t xml:space="preserve">Ugovor za izradu urbanističko arhitektonske analize te izrade projektne dokumentacije za izgradnju zgrade sportsko rekreacijskog sadržaja s unutarnjim bazenom na dijelu </w:t>
      </w:r>
      <w:proofErr w:type="spellStart"/>
      <w:r w:rsidRPr="006B1C46">
        <w:rPr>
          <w:rFonts w:ascii="Arial" w:eastAsia="Times New Roman" w:hAnsi="Arial" w:cs="Arial"/>
        </w:rPr>
        <w:t>č.zem</w:t>
      </w:r>
      <w:proofErr w:type="spellEnd"/>
      <w:r w:rsidRPr="006B1C46">
        <w:rPr>
          <w:rFonts w:ascii="Arial" w:eastAsia="Times New Roman" w:hAnsi="Arial" w:cs="Arial"/>
        </w:rPr>
        <w:t>. 909 k.o. Čilipi zaključen je 4. lipnja 2019. (</w:t>
      </w:r>
      <w:proofErr w:type="spellStart"/>
      <w:r w:rsidRPr="006B1C46">
        <w:rPr>
          <w:rFonts w:ascii="Arial" w:eastAsia="Times New Roman" w:hAnsi="Arial" w:cs="Arial"/>
        </w:rPr>
        <w:t>Alfaplan</w:t>
      </w:r>
      <w:proofErr w:type="spellEnd"/>
      <w:r w:rsidRPr="006B1C46">
        <w:rPr>
          <w:rFonts w:ascii="Arial" w:eastAsia="Times New Roman" w:hAnsi="Arial" w:cs="Arial"/>
        </w:rPr>
        <w:t xml:space="preserve"> d.o.o.) u iznosu 69.800 kn što s porezom na dodanu vrijednost čini 87.250 kn</w:t>
      </w:r>
      <w:r w:rsidR="006B1C46" w:rsidRPr="006B1C46">
        <w:rPr>
          <w:rFonts w:ascii="Arial" w:eastAsia="Times New Roman" w:hAnsi="Arial" w:cs="Arial"/>
        </w:rPr>
        <w:t xml:space="preserve"> (11.580,07 €)</w:t>
      </w:r>
      <w:r w:rsidRPr="006B1C46">
        <w:rPr>
          <w:rFonts w:ascii="Arial" w:eastAsia="Times New Roman" w:hAnsi="Arial" w:cs="Arial"/>
        </w:rPr>
        <w:t>. Površina predmetne zone sukladno popisu posjedovnog lista iznosi 10.945 m². Društvo se, između ostalog, obvezalo izraditi 3D vizualizaciju predloženog rješenja te izraditi prezentacijski materijal. Rashodi za izradu projektne dokumentacije u 2019. su izvršeni u iznosu 87.250 kn</w:t>
      </w:r>
      <w:r w:rsidR="006B1C46" w:rsidRPr="006B1C46">
        <w:rPr>
          <w:rFonts w:ascii="Arial" w:eastAsia="Times New Roman" w:hAnsi="Arial" w:cs="Arial"/>
        </w:rPr>
        <w:t xml:space="preserve"> (11.580,07 €)</w:t>
      </w:r>
      <w:r w:rsidRPr="006B1C46">
        <w:rPr>
          <w:rFonts w:ascii="Arial" w:eastAsia="Times New Roman" w:hAnsi="Arial" w:cs="Arial"/>
        </w:rPr>
        <w:t xml:space="preserve">. </w:t>
      </w:r>
    </w:p>
    <w:p w14:paraId="663DC2F6" w14:textId="4E50EE3D" w:rsidR="0004156F" w:rsidRPr="006B1C46" w:rsidRDefault="0004156F" w:rsidP="0004156F">
      <w:pPr>
        <w:autoSpaceDE w:val="0"/>
        <w:autoSpaceDN w:val="0"/>
        <w:adjustRightInd w:val="0"/>
        <w:spacing w:after="0" w:line="240" w:lineRule="auto"/>
        <w:jc w:val="both"/>
        <w:rPr>
          <w:rFonts w:ascii="Arial" w:eastAsia="Times New Roman" w:hAnsi="Arial" w:cs="Arial"/>
        </w:rPr>
      </w:pPr>
      <w:r w:rsidRPr="006B1C46">
        <w:rPr>
          <w:rFonts w:ascii="Arial" w:eastAsia="Times New Roman" w:hAnsi="Arial" w:cs="Arial"/>
        </w:rPr>
        <w:t>Rashodi nisu izvršavani.</w:t>
      </w:r>
    </w:p>
    <w:p w14:paraId="5A83C554" w14:textId="77777777" w:rsidR="006F6963" w:rsidRPr="006B1C46" w:rsidRDefault="006F6963" w:rsidP="006F6963">
      <w:pPr>
        <w:autoSpaceDE w:val="0"/>
        <w:autoSpaceDN w:val="0"/>
        <w:adjustRightInd w:val="0"/>
        <w:spacing w:after="0" w:line="240" w:lineRule="auto"/>
        <w:rPr>
          <w:rFonts w:ascii="Arial" w:hAnsi="Arial" w:cs="Arial"/>
        </w:rPr>
      </w:pPr>
    </w:p>
    <w:p w14:paraId="06180D52" w14:textId="77777777" w:rsidR="005B7839" w:rsidRPr="006B1C46" w:rsidRDefault="005B7839" w:rsidP="006F6963">
      <w:pPr>
        <w:autoSpaceDE w:val="0"/>
        <w:autoSpaceDN w:val="0"/>
        <w:adjustRightInd w:val="0"/>
        <w:spacing w:after="0" w:line="240" w:lineRule="auto"/>
        <w:rPr>
          <w:rFonts w:ascii="Arial" w:hAnsi="Arial" w:cs="Arial"/>
        </w:rPr>
      </w:pPr>
    </w:p>
    <w:p w14:paraId="0C3600D5" w14:textId="615CB16E" w:rsidR="006F6963" w:rsidRPr="006B1C46" w:rsidRDefault="00992554" w:rsidP="006F6963">
      <w:pPr>
        <w:pBdr>
          <w:top w:val="single" w:sz="4" w:space="1" w:color="auto"/>
          <w:left w:val="single" w:sz="4" w:space="4" w:color="auto"/>
          <w:bottom w:val="single" w:sz="4" w:space="1" w:color="auto"/>
          <w:right w:val="single" w:sz="4" w:space="4" w:color="auto"/>
        </w:pBdr>
        <w:shd w:val="clear" w:color="auto" w:fill="A6A6A6"/>
        <w:autoSpaceDE w:val="0"/>
        <w:autoSpaceDN w:val="0"/>
        <w:adjustRightInd w:val="0"/>
        <w:spacing w:after="0" w:line="240" w:lineRule="auto"/>
        <w:rPr>
          <w:rFonts w:ascii="Arial" w:hAnsi="Arial" w:cs="Arial"/>
          <w:b/>
        </w:rPr>
      </w:pPr>
      <w:r w:rsidRPr="006B1C46">
        <w:rPr>
          <w:rFonts w:ascii="Arial" w:hAnsi="Arial" w:cs="Arial"/>
          <w:b/>
        </w:rPr>
        <w:t>Strateški c</w:t>
      </w:r>
      <w:r w:rsidR="006F6963" w:rsidRPr="006B1C46">
        <w:rPr>
          <w:rFonts w:ascii="Arial" w:hAnsi="Arial" w:cs="Arial"/>
          <w:b/>
        </w:rPr>
        <w:t xml:space="preserve">ilj 3: Unapređenje kvalitete života i razvoj društvene zajednice na načelima kohezije i </w:t>
      </w:r>
      <w:proofErr w:type="spellStart"/>
      <w:r w:rsidR="006F6963" w:rsidRPr="006B1C46">
        <w:rPr>
          <w:rFonts w:ascii="Arial" w:hAnsi="Arial" w:cs="Arial"/>
          <w:b/>
        </w:rPr>
        <w:t>uključivosti</w:t>
      </w:r>
      <w:proofErr w:type="spellEnd"/>
    </w:p>
    <w:p w14:paraId="0ECAB2A4" w14:textId="77777777" w:rsidR="006F6963" w:rsidRPr="006B1C46" w:rsidRDefault="006F6963" w:rsidP="006F6963">
      <w:pPr>
        <w:autoSpaceDE w:val="0"/>
        <w:autoSpaceDN w:val="0"/>
        <w:adjustRightInd w:val="0"/>
        <w:spacing w:after="0" w:line="240" w:lineRule="auto"/>
        <w:rPr>
          <w:rFonts w:ascii="Arial" w:hAnsi="Arial" w:cs="Arial"/>
        </w:rPr>
      </w:pPr>
    </w:p>
    <w:p w14:paraId="405DF5A6" w14:textId="20727462" w:rsidR="00385C62" w:rsidRPr="006B1C46" w:rsidRDefault="00385C62" w:rsidP="00385C62">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rPr>
          <w:rFonts w:ascii="Arial" w:hAnsi="Arial" w:cs="Arial"/>
          <w:b/>
        </w:rPr>
      </w:pPr>
      <w:r w:rsidRPr="006B1C46">
        <w:rPr>
          <w:rFonts w:ascii="Arial" w:hAnsi="Arial" w:cs="Arial"/>
          <w:b/>
        </w:rPr>
        <w:t xml:space="preserve">Prioritet 3.2. Unapređenje predškolskog odgoja i sustava obrazovanja </w:t>
      </w:r>
    </w:p>
    <w:p w14:paraId="6FA5AE8E" w14:textId="77777777" w:rsidR="00385C62" w:rsidRPr="006B1C46" w:rsidRDefault="00385C62" w:rsidP="00385C62">
      <w:pPr>
        <w:autoSpaceDE w:val="0"/>
        <w:autoSpaceDN w:val="0"/>
        <w:adjustRightInd w:val="0"/>
        <w:spacing w:after="0" w:line="240" w:lineRule="auto"/>
        <w:rPr>
          <w:rFonts w:ascii="Arial" w:hAnsi="Arial" w:cs="Arial"/>
        </w:rPr>
      </w:pPr>
    </w:p>
    <w:p w14:paraId="422661D7" w14:textId="677B04A9" w:rsidR="00385C62" w:rsidRPr="006B1C46" w:rsidRDefault="00385C62" w:rsidP="00385C62">
      <w:pPr>
        <w:shd w:val="clear" w:color="auto" w:fill="BFBFBF" w:themeFill="background1" w:themeFillShade="BF"/>
        <w:autoSpaceDE w:val="0"/>
        <w:autoSpaceDN w:val="0"/>
        <w:adjustRightInd w:val="0"/>
        <w:spacing w:after="0" w:line="240" w:lineRule="auto"/>
        <w:rPr>
          <w:rFonts w:ascii="Arial" w:hAnsi="Arial" w:cs="Arial"/>
          <w:b/>
          <w:bCs/>
        </w:rPr>
      </w:pPr>
      <w:r w:rsidRPr="006B1C46">
        <w:rPr>
          <w:rFonts w:ascii="Arial" w:hAnsi="Arial" w:cs="Arial"/>
          <w:b/>
          <w:bCs/>
        </w:rPr>
        <w:t>Mjera 3.2.1. Provođenje programa usmjerenih na poboljšanje predškolskog odgoja i</w:t>
      </w:r>
      <w:r w:rsidR="003E30B1" w:rsidRPr="006B1C46">
        <w:rPr>
          <w:rFonts w:ascii="Arial" w:hAnsi="Arial" w:cs="Arial"/>
          <w:b/>
          <w:bCs/>
        </w:rPr>
        <w:t xml:space="preserve"> </w:t>
      </w:r>
      <w:r w:rsidRPr="006B1C46">
        <w:rPr>
          <w:rFonts w:ascii="Arial" w:hAnsi="Arial" w:cs="Arial"/>
          <w:b/>
          <w:bCs/>
        </w:rPr>
        <w:t>obrazovanja</w:t>
      </w:r>
    </w:p>
    <w:p w14:paraId="5879F120" w14:textId="77777777" w:rsidR="00385C62" w:rsidRPr="006B1C46" w:rsidRDefault="00385C62" w:rsidP="006F6963">
      <w:pPr>
        <w:autoSpaceDE w:val="0"/>
        <w:autoSpaceDN w:val="0"/>
        <w:adjustRightInd w:val="0"/>
        <w:spacing w:after="0" w:line="240" w:lineRule="auto"/>
        <w:rPr>
          <w:rFonts w:ascii="Arial" w:hAnsi="Arial" w:cs="Arial"/>
        </w:rPr>
      </w:pPr>
    </w:p>
    <w:p w14:paraId="4656C729" w14:textId="177FA5A8" w:rsidR="003E30B1" w:rsidRPr="006B1C46" w:rsidRDefault="003E30B1" w:rsidP="006F6963">
      <w:pPr>
        <w:autoSpaceDE w:val="0"/>
        <w:autoSpaceDN w:val="0"/>
        <w:adjustRightInd w:val="0"/>
        <w:spacing w:after="0" w:line="240" w:lineRule="auto"/>
        <w:rPr>
          <w:rFonts w:ascii="Arial" w:hAnsi="Arial" w:cs="Arial"/>
        </w:rPr>
      </w:pPr>
      <w:r w:rsidRPr="006B1C46">
        <w:rPr>
          <w:rFonts w:ascii="Arial" w:hAnsi="Arial" w:cs="Arial"/>
        </w:rPr>
        <w:t>Ovaj strateški cilj, prioritet i mjere se iskazuju i kroz strateški cilj 2, prioritet 2.3., te se ovdje ne ponavlja.</w:t>
      </w:r>
    </w:p>
    <w:p w14:paraId="03731E6B" w14:textId="77777777" w:rsidR="00385C62" w:rsidRPr="006B1C46" w:rsidRDefault="00385C62" w:rsidP="006F6963">
      <w:pPr>
        <w:autoSpaceDE w:val="0"/>
        <w:autoSpaceDN w:val="0"/>
        <w:adjustRightInd w:val="0"/>
        <w:spacing w:after="0" w:line="240" w:lineRule="auto"/>
        <w:rPr>
          <w:rFonts w:ascii="Arial" w:hAnsi="Arial" w:cs="Arial"/>
        </w:rPr>
      </w:pPr>
    </w:p>
    <w:p w14:paraId="4EA18EFE" w14:textId="77777777" w:rsidR="00385C62" w:rsidRPr="006B1C46" w:rsidRDefault="00385C62" w:rsidP="006F6963">
      <w:pPr>
        <w:autoSpaceDE w:val="0"/>
        <w:autoSpaceDN w:val="0"/>
        <w:adjustRightInd w:val="0"/>
        <w:spacing w:after="0" w:line="240" w:lineRule="auto"/>
        <w:rPr>
          <w:rFonts w:ascii="Arial" w:hAnsi="Arial" w:cs="Arial"/>
        </w:rPr>
      </w:pPr>
    </w:p>
    <w:p w14:paraId="1133E717" w14:textId="77777777" w:rsidR="006F6963" w:rsidRPr="006B1C46" w:rsidRDefault="006F6963" w:rsidP="006F6963">
      <w:pPr>
        <w:pBdr>
          <w:top w:val="single" w:sz="4" w:space="1" w:color="auto"/>
          <w:left w:val="single" w:sz="4" w:space="4" w:color="auto"/>
          <w:bottom w:val="single" w:sz="4" w:space="1" w:color="auto"/>
          <w:right w:val="single" w:sz="4" w:space="4" w:color="auto"/>
        </w:pBdr>
        <w:shd w:val="clear" w:color="auto" w:fill="BFBFBF"/>
        <w:autoSpaceDE w:val="0"/>
        <w:autoSpaceDN w:val="0"/>
        <w:adjustRightInd w:val="0"/>
        <w:spacing w:after="0" w:line="240" w:lineRule="auto"/>
        <w:rPr>
          <w:rFonts w:ascii="Arial" w:hAnsi="Arial" w:cs="Arial"/>
          <w:b/>
        </w:rPr>
      </w:pPr>
      <w:r w:rsidRPr="006B1C46">
        <w:rPr>
          <w:rFonts w:ascii="Arial" w:hAnsi="Arial" w:cs="Arial"/>
          <w:b/>
        </w:rPr>
        <w:t>Prioritet 3.6. Unapređenje sustava sigurnosti</w:t>
      </w:r>
    </w:p>
    <w:p w14:paraId="0F3528F6" w14:textId="77777777" w:rsidR="006F6963" w:rsidRPr="006B1C46" w:rsidRDefault="006F6963" w:rsidP="006F6963">
      <w:pPr>
        <w:autoSpaceDE w:val="0"/>
        <w:autoSpaceDN w:val="0"/>
        <w:adjustRightInd w:val="0"/>
        <w:spacing w:after="0" w:line="240" w:lineRule="auto"/>
        <w:rPr>
          <w:rFonts w:ascii="Arial" w:hAnsi="Arial" w:cs="Arial"/>
        </w:rPr>
      </w:pPr>
    </w:p>
    <w:p w14:paraId="05712369" w14:textId="77777777" w:rsidR="006F6963" w:rsidRPr="006B1C46" w:rsidRDefault="006F6963" w:rsidP="006F6963">
      <w:pPr>
        <w:shd w:val="clear" w:color="auto" w:fill="BFBFBF" w:themeFill="background1" w:themeFillShade="BF"/>
        <w:autoSpaceDE w:val="0"/>
        <w:autoSpaceDN w:val="0"/>
        <w:adjustRightInd w:val="0"/>
        <w:spacing w:after="0" w:line="240" w:lineRule="auto"/>
        <w:rPr>
          <w:rFonts w:ascii="Arial" w:hAnsi="Arial" w:cs="Arial"/>
          <w:b/>
          <w:bCs/>
        </w:rPr>
      </w:pPr>
      <w:r w:rsidRPr="006B1C46">
        <w:rPr>
          <w:rFonts w:ascii="Arial" w:hAnsi="Arial" w:cs="Arial"/>
          <w:b/>
          <w:bCs/>
        </w:rPr>
        <w:t>Mjera 3.6.2. Unaprjeđenje sustava protupožarne zaštite i vatrogastva</w:t>
      </w:r>
    </w:p>
    <w:p w14:paraId="606835E7" w14:textId="77777777" w:rsidR="006F6963" w:rsidRPr="004F48AE" w:rsidRDefault="006F6963" w:rsidP="006F6963">
      <w:pPr>
        <w:autoSpaceDE w:val="0"/>
        <w:autoSpaceDN w:val="0"/>
        <w:adjustRightInd w:val="0"/>
        <w:spacing w:after="0" w:line="240" w:lineRule="auto"/>
        <w:rPr>
          <w:rFonts w:ascii="Arial" w:hAnsi="Arial" w:cs="Arial"/>
        </w:rPr>
      </w:pPr>
    </w:p>
    <w:p w14:paraId="00D6665B" w14:textId="5C470663" w:rsidR="006F6963" w:rsidRPr="004F48AE" w:rsidRDefault="006F6963" w:rsidP="006F6963">
      <w:pPr>
        <w:autoSpaceDE w:val="0"/>
        <w:autoSpaceDN w:val="0"/>
        <w:adjustRightInd w:val="0"/>
        <w:spacing w:after="0" w:line="240" w:lineRule="auto"/>
        <w:jc w:val="both"/>
        <w:rPr>
          <w:rFonts w:ascii="Arial" w:eastAsia="Times New Roman" w:hAnsi="Arial" w:cs="Arial"/>
        </w:rPr>
      </w:pPr>
      <w:r w:rsidRPr="004F48AE">
        <w:rPr>
          <w:rFonts w:ascii="Arial" w:hAnsi="Arial" w:cs="Arial"/>
        </w:rPr>
        <w:t xml:space="preserve">Kapitalni projekt (K207307) </w:t>
      </w:r>
      <w:r w:rsidR="003E30B1" w:rsidRPr="004F48AE">
        <w:rPr>
          <w:rFonts w:ascii="Arial" w:hAnsi="Arial" w:cs="Arial"/>
        </w:rPr>
        <w:t>Izgradnja zajedničkog vatrogasnog doma i spremišta – Vatrogasni dom Gruda</w:t>
      </w:r>
    </w:p>
    <w:p w14:paraId="533DC5FC" w14:textId="77777777" w:rsidR="00156E6C" w:rsidRPr="004F48AE" w:rsidRDefault="00156E6C" w:rsidP="00156E6C">
      <w:pPr>
        <w:autoSpaceDE w:val="0"/>
        <w:autoSpaceDN w:val="0"/>
        <w:adjustRightInd w:val="0"/>
        <w:spacing w:after="0" w:line="240" w:lineRule="auto"/>
        <w:rPr>
          <w:rFonts w:ascii="Arial" w:hAnsi="Arial" w:cs="Arial"/>
        </w:rPr>
      </w:pPr>
    </w:p>
    <w:p w14:paraId="662AED4E" w14:textId="17DEA3C7" w:rsidR="00156E6C" w:rsidRPr="004F48AE" w:rsidRDefault="00156E6C" w:rsidP="00156E6C">
      <w:pPr>
        <w:autoSpaceDE w:val="0"/>
        <w:autoSpaceDN w:val="0"/>
        <w:adjustRightInd w:val="0"/>
        <w:spacing w:after="0" w:line="240" w:lineRule="auto"/>
        <w:rPr>
          <w:rFonts w:ascii="Arial" w:hAnsi="Arial" w:cs="Arial"/>
        </w:rPr>
      </w:pPr>
      <w:r w:rsidRPr="004F48AE">
        <w:rPr>
          <w:rFonts w:ascii="Arial" w:hAnsi="Arial" w:cs="Arial"/>
        </w:rPr>
        <w:t>Ovaj strateški cilj, prioritet i mjere se iskazuju i kroz strateški cilj 2, prioritet 2.3., te se ovdje ne ponavlja.</w:t>
      </w:r>
    </w:p>
    <w:p w14:paraId="6B0A57F7" w14:textId="77777777" w:rsidR="00156E6C" w:rsidRPr="004F48AE" w:rsidRDefault="00156E6C" w:rsidP="00156E6C">
      <w:pPr>
        <w:autoSpaceDE w:val="0"/>
        <w:autoSpaceDN w:val="0"/>
        <w:adjustRightInd w:val="0"/>
        <w:spacing w:after="0" w:line="240" w:lineRule="auto"/>
        <w:rPr>
          <w:rFonts w:ascii="Arial" w:hAnsi="Arial" w:cs="Arial"/>
        </w:rPr>
      </w:pPr>
    </w:p>
    <w:p w14:paraId="06DD805E" w14:textId="77777777" w:rsidR="00156E6C" w:rsidRPr="004F48AE" w:rsidRDefault="00156E6C" w:rsidP="00156E6C">
      <w:pPr>
        <w:autoSpaceDE w:val="0"/>
        <w:autoSpaceDN w:val="0"/>
        <w:adjustRightInd w:val="0"/>
        <w:spacing w:after="0" w:line="240" w:lineRule="auto"/>
        <w:jc w:val="both"/>
        <w:rPr>
          <w:rFonts w:ascii="Arial" w:hAnsi="Arial" w:cs="Arial"/>
          <w:color w:val="0070C0"/>
        </w:rPr>
      </w:pPr>
      <w:r w:rsidRPr="004F48AE">
        <w:rPr>
          <w:rFonts w:ascii="Arial" w:hAnsi="Arial" w:cs="Arial"/>
          <w:color w:val="0070C0"/>
        </w:rPr>
        <w:t>Provedba cilja i prioriteta iz ovog dijela je povezana s provedbom mjera i posebnih ciljeva iz Provedbenog programa pod točkom:</w:t>
      </w:r>
    </w:p>
    <w:p w14:paraId="7A923D55" w14:textId="77777777" w:rsidR="00156E6C" w:rsidRPr="004F48AE" w:rsidRDefault="00156E6C" w:rsidP="00156E6C">
      <w:pPr>
        <w:autoSpaceDE w:val="0"/>
        <w:autoSpaceDN w:val="0"/>
        <w:adjustRightInd w:val="0"/>
        <w:spacing w:after="0" w:line="240" w:lineRule="auto"/>
        <w:ind w:firstLine="709"/>
        <w:jc w:val="both"/>
        <w:rPr>
          <w:rFonts w:ascii="Arial" w:hAnsi="Arial" w:cs="Arial"/>
          <w:color w:val="0070C0"/>
        </w:rPr>
      </w:pPr>
      <w:r w:rsidRPr="004F48AE">
        <w:rPr>
          <w:rFonts w:ascii="Arial" w:hAnsi="Arial" w:cs="Arial"/>
          <w:color w:val="0070C0"/>
        </w:rPr>
        <w:t xml:space="preserve">- Prioriteta 4. Unapređenje upravljanja razvojem, </w:t>
      </w:r>
    </w:p>
    <w:p w14:paraId="5747E601" w14:textId="77777777" w:rsidR="00156E6C" w:rsidRPr="004F48AE" w:rsidRDefault="00156E6C" w:rsidP="00156E6C">
      <w:pPr>
        <w:autoSpaceDE w:val="0"/>
        <w:autoSpaceDN w:val="0"/>
        <w:adjustRightInd w:val="0"/>
        <w:spacing w:after="0" w:line="240" w:lineRule="auto"/>
        <w:ind w:left="1418" w:firstLine="709"/>
        <w:jc w:val="both"/>
        <w:rPr>
          <w:rFonts w:ascii="Arial" w:hAnsi="Arial" w:cs="Arial"/>
          <w:color w:val="0070C0"/>
        </w:rPr>
      </w:pPr>
      <w:r w:rsidRPr="004F48AE">
        <w:rPr>
          <w:rFonts w:ascii="Arial" w:hAnsi="Arial" w:cs="Arial"/>
          <w:color w:val="0070C0"/>
        </w:rPr>
        <w:t>-</w:t>
      </w:r>
      <w:r w:rsidRPr="004F48AE">
        <w:rPr>
          <w:rFonts w:ascii="Arial" w:hAnsi="Arial" w:cs="Arial"/>
          <w:color w:val="0070C0"/>
        </w:rPr>
        <w:tab/>
        <w:t xml:space="preserve">posebnim ciljem 4.2. Povećanje sposobnosti institucija u pogledu odgovora na krizne situacije, </w:t>
      </w:r>
    </w:p>
    <w:p w14:paraId="7C4FA594" w14:textId="77777777" w:rsidR="00156E6C" w:rsidRPr="004F48AE" w:rsidRDefault="00156E6C" w:rsidP="00156E6C">
      <w:pPr>
        <w:autoSpaceDE w:val="0"/>
        <w:autoSpaceDN w:val="0"/>
        <w:adjustRightInd w:val="0"/>
        <w:spacing w:after="0" w:line="240" w:lineRule="auto"/>
        <w:ind w:left="2836" w:firstLine="709"/>
        <w:jc w:val="both"/>
        <w:rPr>
          <w:rFonts w:ascii="Arial" w:hAnsi="Arial" w:cs="Arial"/>
          <w:color w:val="0070C0"/>
        </w:rPr>
      </w:pPr>
      <w:r w:rsidRPr="004F48AE">
        <w:rPr>
          <w:rFonts w:ascii="Arial" w:hAnsi="Arial" w:cs="Arial"/>
          <w:color w:val="0070C0"/>
        </w:rPr>
        <w:t xml:space="preserve">mjerom 4.2.1. Poboljšanje sustava vatrogastva. </w:t>
      </w:r>
    </w:p>
    <w:p w14:paraId="68AD46D8" w14:textId="77777777" w:rsidR="006F6963" w:rsidRPr="004F48AE" w:rsidRDefault="006F6963" w:rsidP="006F6963">
      <w:pPr>
        <w:autoSpaceDE w:val="0"/>
        <w:autoSpaceDN w:val="0"/>
        <w:adjustRightInd w:val="0"/>
        <w:spacing w:after="0" w:line="240" w:lineRule="auto"/>
        <w:jc w:val="both"/>
        <w:rPr>
          <w:rFonts w:ascii="Arial" w:eastAsia="Times New Roman" w:hAnsi="Arial" w:cs="Arial"/>
        </w:rPr>
      </w:pPr>
    </w:p>
    <w:p w14:paraId="115C41D1" w14:textId="41DAB807" w:rsidR="00404077" w:rsidRPr="004F48AE" w:rsidRDefault="00404077">
      <w:pPr>
        <w:rPr>
          <w:rFonts w:ascii="Arial" w:hAnsi="Arial" w:cs="Arial"/>
        </w:rPr>
      </w:pPr>
      <w:r w:rsidRPr="004F48AE">
        <w:rPr>
          <w:rFonts w:ascii="Arial" w:hAnsi="Arial" w:cs="Arial"/>
        </w:rPr>
        <w:br w:type="page"/>
      </w:r>
    </w:p>
    <w:p w14:paraId="7274E3CB" w14:textId="77777777" w:rsidR="00A01116" w:rsidRPr="004F48AE" w:rsidRDefault="00A01116" w:rsidP="00A01116">
      <w:pPr>
        <w:framePr w:w="1230" w:h="210" w:hRule="exact" w:wrap="auto" w:vAnchor="page" w:hAnchor="page" w:x="14697" w:y="1322"/>
        <w:widowControl w:val="0"/>
        <w:autoSpaceDE w:val="0"/>
        <w:autoSpaceDN w:val="0"/>
        <w:adjustRightInd w:val="0"/>
        <w:spacing w:after="0" w:line="240" w:lineRule="auto"/>
        <w:jc w:val="right"/>
        <w:rPr>
          <w:rFonts w:ascii="Arial" w:eastAsia="Times New Roman" w:hAnsi="Arial" w:cs="Arial"/>
          <w:color w:val="FF0000"/>
          <w:sz w:val="16"/>
          <w:szCs w:val="16"/>
        </w:rPr>
      </w:pPr>
    </w:p>
    <w:p w14:paraId="78D2FAF7" w14:textId="5D7429CB" w:rsidR="00891119" w:rsidRPr="001C66B7" w:rsidRDefault="006D222A" w:rsidP="00F02C0B">
      <w:pPr>
        <w:pStyle w:val="Naslov1"/>
        <w:rPr>
          <w:rFonts w:ascii="Arial" w:hAnsi="Arial" w:cs="Arial"/>
          <w:sz w:val="22"/>
          <w:lang w:val="hr-HR"/>
        </w:rPr>
      </w:pPr>
      <w:bookmarkStart w:id="410" w:name="_Toc176776670"/>
      <w:r w:rsidRPr="001C66B7">
        <w:rPr>
          <w:rFonts w:ascii="Arial" w:eastAsia="Calibri" w:hAnsi="Arial" w:cs="Arial"/>
          <w:sz w:val="22"/>
          <w:lang w:val="hr-HR"/>
        </w:rPr>
        <w:t>9</w:t>
      </w:r>
      <w:r w:rsidR="00891119" w:rsidRPr="001C66B7">
        <w:rPr>
          <w:rFonts w:ascii="Arial" w:eastAsia="Calibri" w:hAnsi="Arial" w:cs="Arial"/>
          <w:sz w:val="22"/>
          <w:lang w:val="hr-HR"/>
        </w:rPr>
        <w:t xml:space="preserve">. </w:t>
      </w:r>
      <w:r w:rsidR="00891119" w:rsidRPr="001C66B7">
        <w:rPr>
          <w:rFonts w:ascii="Arial" w:eastAsia="Calibri" w:hAnsi="Arial" w:cs="Arial"/>
          <w:sz w:val="22"/>
          <w:lang w:val="hr-HR"/>
        </w:rPr>
        <w:tab/>
        <w:t>ZAKLJUČAK</w:t>
      </w:r>
      <w:bookmarkEnd w:id="410"/>
    </w:p>
    <w:p w14:paraId="032EFAAE" w14:textId="77777777" w:rsidR="009047AD" w:rsidRPr="001C66B7" w:rsidRDefault="009047AD" w:rsidP="00891119">
      <w:pPr>
        <w:autoSpaceDE w:val="0"/>
        <w:autoSpaceDN w:val="0"/>
        <w:adjustRightInd w:val="0"/>
        <w:spacing w:after="0" w:line="240" w:lineRule="auto"/>
        <w:jc w:val="both"/>
        <w:rPr>
          <w:rFonts w:ascii="Arial" w:eastAsia="Times New Roman" w:hAnsi="Arial" w:cs="Arial"/>
          <w:sz w:val="20"/>
          <w:szCs w:val="20"/>
        </w:rPr>
      </w:pPr>
    </w:p>
    <w:p w14:paraId="01C4D97F" w14:textId="0240C859" w:rsidR="001611B9" w:rsidRPr="00BB6E79" w:rsidRDefault="00FF71D4" w:rsidP="001611B9">
      <w:pPr>
        <w:spacing w:after="0" w:line="240" w:lineRule="auto"/>
        <w:jc w:val="both"/>
        <w:rPr>
          <w:rFonts w:ascii="Arial" w:hAnsi="Arial" w:cs="Arial"/>
          <w:iCs/>
        </w:rPr>
      </w:pPr>
      <w:r w:rsidRPr="001C66B7">
        <w:rPr>
          <w:rFonts w:ascii="Arial" w:eastAsia="Times New Roman" w:hAnsi="Arial" w:cs="Arial"/>
          <w:b/>
          <w:bCs/>
          <w:iCs/>
          <w:lang w:eastAsia="en-US"/>
        </w:rPr>
        <w:t>Ukupni prihodi i primici</w:t>
      </w:r>
      <w:r w:rsidRPr="001C66B7">
        <w:rPr>
          <w:rFonts w:ascii="Arial" w:eastAsia="Times New Roman" w:hAnsi="Arial" w:cs="Arial"/>
          <w:iCs/>
          <w:lang w:eastAsia="en-US"/>
        </w:rPr>
        <w:t xml:space="preserve"> za razdoblje siječanj – </w:t>
      </w:r>
      <w:r w:rsidR="00BB6E79">
        <w:rPr>
          <w:rFonts w:ascii="Arial" w:eastAsia="Times New Roman" w:hAnsi="Arial" w:cs="Arial"/>
          <w:iCs/>
          <w:lang w:eastAsia="en-US"/>
        </w:rPr>
        <w:t>lipanj</w:t>
      </w:r>
      <w:r w:rsidRPr="001C66B7">
        <w:rPr>
          <w:rFonts w:ascii="Arial" w:eastAsia="Times New Roman" w:hAnsi="Arial" w:cs="Arial"/>
          <w:iCs/>
          <w:lang w:eastAsia="en-US"/>
        </w:rPr>
        <w:t xml:space="preserve"> 202</w:t>
      </w:r>
      <w:r w:rsidR="00BB6E79">
        <w:rPr>
          <w:rFonts w:ascii="Arial" w:eastAsia="Times New Roman" w:hAnsi="Arial" w:cs="Arial"/>
          <w:iCs/>
          <w:lang w:eastAsia="en-US"/>
        </w:rPr>
        <w:t>4</w:t>
      </w:r>
      <w:r w:rsidRPr="001C66B7">
        <w:rPr>
          <w:rFonts w:ascii="Arial" w:eastAsia="Times New Roman" w:hAnsi="Arial" w:cs="Arial"/>
          <w:iCs/>
          <w:lang w:eastAsia="en-US"/>
        </w:rPr>
        <w:t xml:space="preserve">. </w:t>
      </w:r>
      <w:r w:rsidR="00664654" w:rsidRPr="001C66B7">
        <w:rPr>
          <w:rFonts w:ascii="Arial" w:eastAsia="Times New Roman" w:hAnsi="Arial" w:cs="Arial"/>
          <w:iCs/>
          <w:lang w:eastAsia="en-US"/>
        </w:rPr>
        <w:t xml:space="preserve">ostvareni su u iznosu </w:t>
      </w:r>
      <w:r w:rsidR="00BB6E79" w:rsidRPr="00BB6E79">
        <w:rPr>
          <w:rFonts w:ascii="Arial" w:eastAsia="Times New Roman" w:hAnsi="Arial" w:cs="Arial"/>
          <w:iCs/>
          <w:lang w:eastAsia="en-US"/>
        </w:rPr>
        <w:t>5.294.803,90 € što je za 663.097,11 € ili 14,3% više u odnosu na izvještajno razdoblje prethodne godine.</w:t>
      </w:r>
      <w:r w:rsidR="00664654" w:rsidRPr="001C66B7">
        <w:rPr>
          <w:rFonts w:ascii="Arial" w:eastAsia="Times New Roman" w:hAnsi="Arial" w:cs="Arial"/>
          <w:iCs/>
          <w:lang w:eastAsia="en-US"/>
        </w:rPr>
        <w:t xml:space="preserve"> </w:t>
      </w:r>
      <w:r w:rsidR="001611B9" w:rsidRPr="001C66B7">
        <w:rPr>
          <w:rFonts w:ascii="Arial" w:hAnsi="Arial" w:cs="Arial"/>
          <w:iCs/>
        </w:rPr>
        <w:t xml:space="preserve">Ukupni prihodi i primici proračuna dijele se na prihode i primitke Općine u iznosu </w:t>
      </w:r>
      <w:r w:rsidR="00BB6E79">
        <w:rPr>
          <w:rFonts w:ascii="Arial" w:hAnsi="Arial" w:cs="Arial"/>
          <w:iCs/>
        </w:rPr>
        <w:t>4.582.218</w:t>
      </w:r>
      <w:r w:rsidR="00414A2D" w:rsidRPr="001C66B7">
        <w:rPr>
          <w:rFonts w:ascii="Arial" w:hAnsi="Arial" w:cs="Arial"/>
          <w:iCs/>
        </w:rPr>
        <w:t xml:space="preserve"> €</w:t>
      </w:r>
      <w:r w:rsidR="001611B9" w:rsidRPr="001C66B7">
        <w:rPr>
          <w:rFonts w:ascii="Arial" w:hAnsi="Arial" w:cs="Arial"/>
          <w:iCs/>
        </w:rPr>
        <w:t xml:space="preserve"> i vlastite prihode </w:t>
      </w:r>
      <w:r w:rsidR="001611B9" w:rsidRPr="00BB6E79">
        <w:rPr>
          <w:rFonts w:ascii="Arial" w:hAnsi="Arial" w:cs="Arial"/>
          <w:iCs/>
        </w:rPr>
        <w:t xml:space="preserve">četiri proračunska korisnika u iznosu </w:t>
      </w:r>
      <w:r w:rsidR="00BB6E79" w:rsidRPr="00BB6E79">
        <w:rPr>
          <w:rFonts w:ascii="Arial" w:hAnsi="Arial" w:cs="Arial"/>
          <w:iCs/>
        </w:rPr>
        <w:t>712.585,90</w:t>
      </w:r>
      <w:r w:rsidR="00414A2D" w:rsidRPr="00BB6E79">
        <w:rPr>
          <w:rFonts w:ascii="Arial" w:hAnsi="Arial" w:cs="Arial"/>
          <w:iCs/>
        </w:rPr>
        <w:t xml:space="preserve"> €</w:t>
      </w:r>
      <w:r w:rsidR="001611B9" w:rsidRPr="00BB6E79">
        <w:rPr>
          <w:rFonts w:ascii="Arial" w:hAnsi="Arial" w:cs="Arial"/>
          <w:iCs/>
        </w:rPr>
        <w:t>.</w:t>
      </w:r>
    </w:p>
    <w:p w14:paraId="6FCEFBA4" w14:textId="7D43BD33" w:rsidR="00FF71D4" w:rsidRPr="00BB6E79" w:rsidRDefault="00FF71D4" w:rsidP="00FF71D4">
      <w:pPr>
        <w:spacing w:after="0" w:line="240" w:lineRule="auto"/>
        <w:jc w:val="both"/>
        <w:rPr>
          <w:rFonts w:ascii="Arial" w:eastAsia="Times New Roman" w:hAnsi="Arial" w:cs="Arial"/>
          <w:bCs/>
          <w:lang w:eastAsia="en-US"/>
        </w:rPr>
      </w:pPr>
      <w:r w:rsidRPr="00BB6E79">
        <w:rPr>
          <w:rFonts w:ascii="Arial" w:eastAsia="Times New Roman" w:hAnsi="Arial" w:cs="Arial"/>
          <w:bCs/>
          <w:lang w:eastAsia="en-US"/>
        </w:rPr>
        <w:t>Za 202</w:t>
      </w:r>
      <w:r w:rsidR="00BB6E79" w:rsidRPr="00BB6E79">
        <w:rPr>
          <w:rFonts w:ascii="Arial" w:eastAsia="Times New Roman" w:hAnsi="Arial" w:cs="Arial"/>
          <w:bCs/>
          <w:lang w:eastAsia="en-US"/>
        </w:rPr>
        <w:t>4</w:t>
      </w:r>
      <w:r w:rsidRPr="00BB6E79">
        <w:rPr>
          <w:rFonts w:ascii="Arial" w:eastAsia="Times New Roman" w:hAnsi="Arial" w:cs="Arial"/>
          <w:bCs/>
          <w:lang w:eastAsia="en-US"/>
        </w:rPr>
        <w:t xml:space="preserve">. godinu planirani prihodi proračuna iznose </w:t>
      </w:r>
      <w:r w:rsidR="00BB6E79" w:rsidRPr="00BB6E79">
        <w:rPr>
          <w:rFonts w:ascii="Arial" w:eastAsia="Times New Roman" w:hAnsi="Arial" w:cs="Arial"/>
          <w:bCs/>
          <w:lang w:eastAsia="en-US"/>
        </w:rPr>
        <w:t>23.457.308</w:t>
      </w:r>
      <w:r w:rsidR="00414A2D" w:rsidRPr="00BB6E79">
        <w:rPr>
          <w:rFonts w:ascii="Arial" w:eastAsia="Times New Roman" w:hAnsi="Arial" w:cs="Arial"/>
          <w:bCs/>
          <w:lang w:eastAsia="en-US"/>
        </w:rPr>
        <w:t xml:space="preserve"> €</w:t>
      </w:r>
      <w:r w:rsidRPr="00BB6E79">
        <w:rPr>
          <w:rFonts w:ascii="Arial" w:eastAsia="Times New Roman" w:hAnsi="Arial" w:cs="Arial"/>
          <w:bCs/>
          <w:lang w:eastAsia="en-US"/>
        </w:rPr>
        <w:t xml:space="preserve">, a planirani primici iznose </w:t>
      </w:r>
      <w:r w:rsidR="00BB6E79" w:rsidRPr="00BB6E79">
        <w:rPr>
          <w:rFonts w:ascii="Arial" w:eastAsia="Times New Roman" w:hAnsi="Arial" w:cs="Arial"/>
          <w:bCs/>
          <w:lang w:eastAsia="en-US"/>
        </w:rPr>
        <w:t>2.500.000</w:t>
      </w:r>
      <w:r w:rsidR="00414A2D" w:rsidRPr="00BB6E79">
        <w:rPr>
          <w:rFonts w:ascii="Arial" w:eastAsia="Times New Roman" w:hAnsi="Arial" w:cs="Arial"/>
          <w:bCs/>
          <w:lang w:eastAsia="en-US"/>
        </w:rPr>
        <w:t xml:space="preserve"> €</w:t>
      </w:r>
      <w:r w:rsidRPr="00BB6E79">
        <w:rPr>
          <w:rFonts w:ascii="Arial" w:eastAsia="Times New Roman" w:hAnsi="Arial" w:cs="Arial"/>
          <w:bCs/>
          <w:lang w:eastAsia="en-US"/>
        </w:rPr>
        <w:t xml:space="preserve"> ili sveukupno </w:t>
      </w:r>
      <w:r w:rsidR="00BB6E79" w:rsidRPr="00BB6E79">
        <w:rPr>
          <w:rFonts w:ascii="Arial" w:eastAsia="Times New Roman" w:hAnsi="Arial" w:cs="Arial"/>
          <w:bCs/>
          <w:lang w:eastAsia="en-US"/>
        </w:rPr>
        <w:t>25.957.308</w:t>
      </w:r>
      <w:r w:rsidR="00414A2D" w:rsidRPr="00BB6E79">
        <w:rPr>
          <w:rFonts w:ascii="Arial" w:eastAsia="Times New Roman" w:hAnsi="Arial" w:cs="Arial"/>
          <w:bCs/>
          <w:lang w:eastAsia="en-US"/>
        </w:rPr>
        <w:t xml:space="preserve"> €</w:t>
      </w:r>
      <w:r w:rsidRPr="00BB6E79">
        <w:rPr>
          <w:rFonts w:ascii="Arial" w:eastAsia="Times New Roman" w:hAnsi="Arial" w:cs="Arial"/>
          <w:bCs/>
          <w:lang w:eastAsia="en-US"/>
        </w:rPr>
        <w:t xml:space="preserve">. Planirani viškovi iz prethodne godine iznose </w:t>
      </w:r>
      <w:r w:rsidR="00BB6E79" w:rsidRPr="00BB6E79">
        <w:rPr>
          <w:rFonts w:ascii="Arial" w:eastAsia="Times New Roman" w:hAnsi="Arial" w:cs="Arial"/>
          <w:bCs/>
          <w:lang w:eastAsia="en-US"/>
        </w:rPr>
        <w:t>3.159.692</w:t>
      </w:r>
      <w:r w:rsidR="003E2398" w:rsidRPr="00BB6E79">
        <w:rPr>
          <w:rFonts w:ascii="Arial" w:eastAsia="Times New Roman" w:hAnsi="Arial" w:cs="Arial"/>
          <w:bCs/>
          <w:lang w:eastAsia="en-US"/>
        </w:rPr>
        <w:t xml:space="preserve"> </w:t>
      </w:r>
      <w:r w:rsidR="00414A2D" w:rsidRPr="00BB6E79">
        <w:rPr>
          <w:rFonts w:ascii="Arial" w:eastAsia="Times New Roman" w:hAnsi="Arial" w:cs="Arial"/>
          <w:bCs/>
          <w:lang w:eastAsia="en-US"/>
        </w:rPr>
        <w:t>€</w:t>
      </w:r>
      <w:r w:rsidRPr="00BB6E79">
        <w:rPr>
          <w:rFonts w:ascii="Arial" w:eastAsia="Times New Roman" w:hAnsi="Arial" w:cs="Arial"/>
          <w:bCs/>
          <w:lang w:eastAsia="en-US"/>
        </w:rPr>
        <w:t xml:space="preserve"> (viškovi i manjkovi općine </w:t>
      </w:r>
      <w:r w:rsidR="00BB6E79" w:rsidRPr="00BB6E79">
        <w:rPr>
          <w:rFonts w:ascii="Arial" w:eastAsia="Times New Roman" w:hAnsi="Arial" w:cs="Arial"/>
          <w:bCs/>
          <w:lang w:eastAsia="en-US"/>
        </w:rPr>
        <w:t>3.276.157</w:t>
      </w:r>
      <w:r w:rsidR="00414A2D" w:rsidRPr="00BB6E79">
        <w:rPr>
          <w:rFonts w:ascii="Arial" w:eastAsia="Times New Roman" w:hAnsi="Arial" w:cs="Arial"/>
          <w:bCs/>
          <w:lang w:eastAsia="en-US"/>
        </w:rPr>
        <w:t xml:space="preserve"> €</w:t>
      </w:r>
      <w:r w:rsidRPr="00BB6E79">
        <w:rPr>
          <w:rFonts w:ascii="Arial" w:eastAsia="Times New Roman" w:hAnsi="Arial" w:cs="Arial"/>
          <w:bCs/>
          <w:lang w:eastAsia="en-US"/>
        </w:rPr>
        <w:t xml:space="preserve"> i proračunskih korisnika -</w:t>
      </w:r>
      <w:r w:rsidR="00BB6E79" w:rsidRPr="00BB6E79">
        <w:rPr>
          <w:rFonts w:ascii="Arial" w:eastAsia="Times New Roman" w:hAnsi="Arial" w:cs="Arial"/>
          <w:bCs/>
          <w:lang w:eastAsia="en-US"/>
        </w:rPr>
        <w:t>116.465</w:t>
      </w:r>
      <w:r w:rsidR="00414A2D" w:rsidRPr="00BB6E79">
        <w:rPr>
          <w:rFonts w:ascii="Arial" w:eastAsia="Times New Roman" w:hAnsi="Arial" w:cs="Arial"/>
          <w:bCs/>
          <w:lang w:eastAsia="en-US"/>
        </w:rPr>
        <w:t xml:space="preserve"> €</w:t>
      </w:r>
      <w:r w:rsidRPr="00BB6E79">
        <w:rPr>
          <w:rFonts w:ascii="Arial" w:eastAsia="Times New Roman" w:hAnsi="Arial" w:cs="Arial"/>
          <w:bCs/>
          <w:lang w:eastAsia="en-US"/>
        </w:rPr>
        <w:t xml:space="preserve">), te ukupno planirani prihodi i primici iznose </w:t>
      </w:r>
      <w:r w:rsidR="00BB6E79" w:rsidRPr="00BB6E79">
        <w:rPr>
          <w:rFonts w:ascii="Arial" w:eastAsia="Times New Roman" w:hAnsi="Arial" w:cs="Arial"/>
          <w:bCs/>
          <w:lang w:eastAsia="en-US"/>
        </w:rPr>
        <w:t>29.117.000</w:t>
      </w:r>
      <w:r w:rsidR="003E2398" w:rsidRPr="00BB6E79">
        <w:rPr>
          <w:rFonts w:ascii="Arial" w:eastAsia="Times New Roman" w:hAnsi="Arial" w:cs="Arial"/>
          <w:bCs/>
          <w:lang w:eastAsia="en-US"/>
        </w:rPr>
        <w:t xml:space="preserve"> €</w:t>
      </w:r>
      <w:r w:rsidRPr="00BB6E79">
        <w:rPr>
          <w:rFonts w:ascii="Arial" w:eastAsia="Times New Roman" w:hAnsi="Arial" w:cs="Arial"/>
          <w:bCs/>
          <w:lang w:eastAsia="en-US"/>
        </w:rPr>
        <w:t>.</w:t>
      </w:r>
    </w:p>
    <w:p w14:paraId="42917DD2" w14:textId="3BEEB2CA" w:rsidR="001C66B7" w:rsidRPr="00EE61E2" w:rsidRDefault="00643C92" w:rsidP="00643C92">
      <w:pPr>
        <w:spacing w:after="0" w:line="240" w:lineRule="auto"/>
        <w:jc w:val="both"/>
        <w:rPr>
          <w:rFonts w:ascii="Arial" w:hAnsi="Arial" w:cs="Arial"/>
          <w:iCs/>
        </w:rPr>
      </w:pPr>
      <w:r w:rsidRPr="00EE61E2">
        <w:rPr>
          <w:rFonts w:ascii="Arial" w:eastAsia="Times New Roman" w:hAnsi="Arial" w:cs="Arial"/>
          <w:b/>
          <w:bCs/>
          <w:iCs/>
          <w:lang w:eastAsia="en-US"/>
        </w:rPr>
        <w:t>Prihodi poslovanja</w:t>
      </w:r>
      <w:r w:rsidRPr="00EE61E2">
        <w:rPr>
          <w:rFonts w:ascii="Arial" w:eastAsia="Times New Roman" w:hAnsi="Arial" w:cs="Arial"/>
          <w:iCs/>
          <w:lang w:eastAsia="en-US"/>
        </w:rPr>
        <w:t xml:space="preserve"> (</w:t>
      </w:r>
      <w:r w:rsidRPr="00EE61E2">
        <w:rPr>
          <w:rFonts w:ascii="Arial" w:eastAsia="Times New Roman" w:hAnsi="Arial" w:cs="Arial"/>
          <w:b/>
          <w:bCs/>
          <w:iCs/>
          <w:lang w:eastAsia="en-US"/>
        </w:rPr>
        <w:t>6</w:t>
      </w:r>
      <w:r w:rsidRPr="00EE61E2">
        <w:rPr>
          <w:rFonts w:ascii="Arial" w:eastAsia="Times New Roman" w:hAnsi="Arial" w:cs="Arial"/>
          <w:iCs/>
          <w:lang w:eastAsia="en-US"/>
        </w:rPr>
        <w:t>) za 202</w:t>
      </w:r>
      <w:r w:rsidR="00BB6E79" w:rsidRPr="00EE61E2">
        <w:rPr>
          <w:rFonts w:ascii="Arial" w:eastAsia="Times New Roman" w:hAnsi="Arial" w:cs="Arial"/>
          <w:iCs/>
          <w:lang w:eastAsia="en-US"/>
        </w:rPr>
        <w:t>4</w:t>
      </w:r>
      <w:r w:rsidRPr="00EE61E2">
        <w:rPr>
          <w:rFonts w:ascii="Arial" w:eastAsia="Times New Roman" w:hAnsi="Arial" w:cs="Arial"/>
          <w:iCs/>
          <w:lang w:eastAsia="en-US"/>
        </w:rPr>
        <w:t xml:space="preserve">. su veći za </w:t>
      </w:r>
      <w:r w:rsidR="00BB6E79" w:rsidRPr="00EE61E2">
        <w:rPr>
          <w:rFonts w:ascii="Arial" w:eastAsia="Times New Roman" w:hAnsi="Arial" w:cs="Arial"/>
          <w:iCs/>
          <w:lang w:eastAsia="en-US"/>
        </w:rPr>
        <w:t>454.200,99</w:t>
      </w:r>
      <w:r w:rsidR="00414A2D" w:rsidRPr="00EE61E2">
        <w:rPr>
          <w:rFonts w:ascii="Arial" w:eastAsia="Times New Roman" w:hAnsi="Arial" w:cs="Arial"/>
          <w:iCs/>
          <w:lang w:eastAsia="en-US"/>
        </w:rPr>
        <w:t xml:space="preserve"> €</w:t>
      </w:r>
      <w:r w:rsidRPr="00EE61E2">
        <w:rPr>
          <w:rFonts w:ascii="Arial" w:eastAsia="Times New Roman" w:hAnsi="Arial" w:cs="Arial"/>
          <w:iCs/>
          <w:lang w:eastAsia="en-US"/>
        </w:rPr>
        <w:t xml:space="preserve"> ili </w:t>
      </w:r>
      <w:r w:rsidR="00BB6E79" w:rsidRPr="00EE61E2">
        <w:rPr>
          <w:rFonts w:ascii="Arial" w:eastAsia="Times New Roman" w:hAnsi="Arial" w:cs="Arial"/>
          <w:iCs/>
          <w:lang w:eastAsia="en-US"/>
        </w:rPr>
        <w:t>9,8</w:t>
      </w:r>
      <w:r w:rsidRPr="00EE61E2">
        <w:rPr>
          <w:rFonts w:ascii="Arial" w:eastAsia="Times New Roman" w:hAnsi="Arial" w:cs="Arial"/>
          <w:iCs/>
          <w:lang w:eastAsia="en-US"/>
        </w:rPr>
        <w:t>%</w:t>
      </w:r>
      <w:r w:rsidR="00414A2D" w:rsidRPr="00EE61E2">
        <w:rPr>
          <w:rFonts w:ascii="Arial" w:eastAsia="Times New Roman" w:hAnsi="Arial" w:cs="Arial"/>
          <w:iCs/>
          <w:lang w:eastAsia="en-US"/>
        </w:rPr>
        <w:t xml:space="preserve"> u odnosu na </w:t>
      </w:r>
      <w:r w:rsidR="002739DC">
        <w:rPr>
          <w:rFonts w:ascii="Arial" w:eastAsia="Times New Roman" w:hAnsi="Arial" w:cs="Arial"/>
          <w:iCs/>
          <w:lang w:eastAsia="en-US"/>
        </w:rPr>
        <w:t xml:space="preserve">izvještajno razdoblje </w:t>
      </w:r>
      <w:r w:rsidR="00414A2D" w:rsidRPr="00EE61E2">
        <w:rPr>
          <w:rFonts w:ascii="Arial" w:eastAsia="Times New Roman" w:hAnsi="Arial" w:cs="Arial"/>
          <w:iCs/>
          <w:lang w:eastAsia="en-US"/>
        </w:rPr>
        <w:t>prethodn</w:t>
      </w:r>
      <w:r w:rsidR="002739DC">
        <w:rPr>
          <w:rFonts w:ascii="Arial" w:eastAsia="Times New Roman" w:hAnsi="Arial" w:cs="Arial"/>
          <w:iCs/>
          <w:lang w:eastAsia="en-US"/>
        </w:rPr>
        <w:t>e</w:t>
      </w:r>
      <w:r w:rsidR="00414A2D" w:rsidRPr="00EE61E2">
        <w:rPr>
          <w:rFonts w:ascii="Arial" w:eastAsia="Times New Roman" w:hAnsi="Arial" w:cs="Arial"/>
          <w:iCs/>
          <w:lang w:eastAsia="en-US"/>
        </w:rPr>
        <w:t xml:space="preserve"> godin</w:t>
      </w:r>
      <w:r w:rsidR="002739DC">
        <w:rPr>
          <w:rFonts w:ascii="Arial" w:eastAsia="Times New Roman" w:hAnsi="Arial" w:cs="Arial"/>
          <w:iCs/>
          <w:lang w:eastAsia="en-US"/>
        </w:rPr>
        <w:t>e</w:t>
      </w:r>
      <w:r w:rsidR="001C66B7" w:rsidRPr="00EE61E2">
        <w:rPr>
          <w:rFonts w:ascii="Arial" w:eastAsia="Times New Roman" w:hAnsi="Arial" w:cs="Arial"/>
          <w:iCs/>
          <w:lang w:eastAsia="en-US"/>
        </w:rPr>
        <w:t>.</w:t>
      </w:r>
      <w:r w:rsidRPr="00EE61E2">
        <w:rPr>
          <w:rFonts w:ascii="Arial" w:hAnsi="Arial" w:cs="Arial"/>
          <w:iCs/>
        </w:rPr>
        <w:t xml:space="preserve"> </w:t>
      </w:r>
    </w:p>
    <w:p w14:paraId="76AF622B" w14:textId="58E14858" w:rsidR="00404C98" w:rsidRPr="00EE61E2" w:rsidRDefault="00404C98" w:rsidP="00643C92">
      <w:pPr>
        <w:spacing w:after="0" w:line="240" w:lineRule="auto"/>
        <w:jc w:val="both"/>
        <w:rPr>
          <w:rFonts w:ascii="Arial" w:hAnsi="Arial" w:cs="Arial"/>
          <w:iCs/>
        </w:rPr>
      </w:pPr>
      <w:bookmarkStart w:id="411" w:name="_Hlk166580908"/>
      <w:r w:rsidRPr="00EE61E2">
        <w:rPr>
          <w:rFonts w:ascii="Arial" w:hAnsi="Arial" w:cs="Arial"/>
          <w:b/>
          <w:bCs/>
          <w:iCs/>
        </w:rPr>
        <w:t>Prihodi od prodaje nefinancijske imovine</w:t>
      </w:r>
      <w:r w:rsidRPr="00EE61E2">
        <w:rPr>
          <w:rFonts w:ascii="Arial" w:hAnsi="Arial" w:cs="Arial"/>
          <w:iCs/>
        </w:rPr>
        <w:t xml:space="preserve"> (7) za 20</w:t>
      </w:r>
      <w:r w:rsidR="00BB6E79" w:rsidRPr="00EE61E2">
        <w:rPr>
          <w:rFonts w:ascii="Arial" w:hAnsi="Arial" w:cs="Arial"/>
          <w:iCs/>
        </w:rPr>
        <w:t>24</w:t>
      </w:r>
      <w:r w:rsidRPr="00EE61E2">
        <w:rPr>
          <w:rFonts w:ascii="Arial" w:hAnsi="Arial" w:cs="Arial"/>
          <w:iCs/>
        </w:rPr>
        <w:t xml:space="preserve">. godinu iznose </w:t>
      </w:r>
      <w:r w:rsidR="00BB6E79" w:rsidRPr="00EE61E2">
        <w:rPr>
          <w:rFonts w:ascii="Arial" w:hAnsi="Arial" w:cs="Arial"/>
          <w:iCs/>
        </w:rPr>
        <w:t>212.263,6</w:t>
      </w:r>
      <w:r w:rsidRPr="00EE61E2">
        <w:rPr>
          <w:rFonts w:ascii="Arial" w:hAnsi="Arial" w:cs="Arial"/>
          <w:iCs/>
        </w:rPr>
        <w:t xml:space="preserve"> € (od čega se na prihode od prodaje zemljišta odnosi </w:t>
      </w:r>
      <w:r w:rsidR="00BB6E79" w:rsidRPr="00EE61E2">
        <w:rPr>
          <w:rFonts w:ascii="Arial" w:hAnsi="Arial" w:cs="Arial"/>
          <w:iCs/>
        </w:rPr>
        <w:t>5.930</w:t>
      </w:r>
      <w:r w:rsidRPr="00EE61E2">
        <w:rPr>
          <w:rFonts w:ascii="Arial" w:hAnsi="Arial" w:cs="Arial"/>
          <w:iCs/>
        </w:rPr>
        <w:t xml:space="preserve"> €</w:t>
      </w:r>
      <w:r w:rsidR="00BB6E79" w:rsidRPr="00EE61E2">
        <w:rPr>
          <w:rFonts w:ascii="Arial" w:hAnsi="Arial" w:cs="Arial"/>
          <w:iCs/>
        </w:rPr>
        <w:t>, te prihode od prodaje druge imovine 206.333,60 €</w:t>
      </w:r>
      <w:r w:rsidRPr="00EE61E2">
        <w:rPr>
          <w:rFonts w:ascii="Arial" w:hAnsi="Arial" w:cs="Arial"/>
          <w:iCs/>
        </w:rPr>
        <w:t xml:space="preserve">), dok su </w:t>
      </w:r>
      <w:r w:rsidR="00EE61E2" w:rsidRPr="00EE61E2">
        <w:rPr>
          <w:rFonts w:ascii="Arial" w:hAnsi="Arial" w:cs="Arial"/>
          <w:iCs/>
        </w:rPr>
        <w:t xml:space="preserve">u izvještajnom razdoblju </w:t>
      </w:r>
      <w:r w:rsidRPr="00EE61E2">
        <w:rPr>
          <w:rFonts w:ascii="Arial" w:hAnsi="Arial" w:cs="Arial"/>
          <w:iCs/>
        </w:rPr>
        <w:t>prethodne 202</w:t>
      </w:r>
      <w:r w:rsidR="00BB6E79" w:rsidRPr="00EE61E2">
        <w:rPr>
          <w:rFonts w:ascii="Arial" w:hAnsi="Arial" w:cs="Arial"/>
          <w:iCs/>
        </w:rPr>
        <w:t>3</w:t>
      </w:r>
      <w:r w:rsidRPr="00EE61E2">
        <w:rPr>
          <w:rFonts w:ascii="Arial" w:hAnsi="Arial" w:cs="Arial"/>
          <w:iCs/>
        </w:rPr>
        <w:t>. godine iznosili</w:t>
      </w:r>
      <w:r w:rsidR="00BB6E79" w:rsidRPr="00EE61E2">
        <w:rPr>
          <w:rFonts w:ascii="Arial" w:hAnsi="Arial" w:cs="Arial"/>
          <w:iCs/>
        </w:rPr>
        <w:t xml:space="preserve"> 3.367,48</w:t>
      </w:r>
      <w:r w:rsidRPr="00EE61E2">
        <w:rPr>
          <w:rFonts w:ascii="Arial" w:hAnsi="Arial" w:cs="Arial"/>
          <w:iCs/>
        </w:rPr>
        <w:t xml:space="preserve"> €.</w:t>
      </w:r>
    </w:p>
    <w:bookmarkEnd w:id="411"/>
    <w:p w14:paraId="54A5B7E2" w14:textId="55A199CD" w:rsidR="00643C92" w:rsidRPr="00EE61E2" w:rsidRDefault="001C66B7" w:rsidP="00643C92">
      <w:pPr>
        <w:spacing w:after="0" w:line="240" w:lineRule="auto"/>
        <w:jc w:val="both"/>
        <w:rPr>
          <w:rFonts w:ascii="Arial" w:hAnsi="Arial" w:cs="Arial"/>
          <w:iCs/>
        </w:rPr>
      </w:pPr>
      <w:r w:rsidRPr="00EE61E2">
        <w:rPr>
          <w:rFonts w:ascii="Arial" w:hAnsi="Arial" w:cs="Arial"/>
          <w:b/>
          <w:bCs/>
          <w:iCs/>
        </w:rPr>
        <w:t>Primici od z</w:t>
      </w:r>
      <w:r w:rsidR="00643C92" w:rsidRPr="00EE61E2">
        <w:rPr>
          <w:rFonts w:ascii="Arial" w:hAnsi="Arial" w:cs="Arial"/>
          <w:b/>
          <w:bCs/>
          <w:iCs/>
        </w:rPr>
        <w:t>aduživanj</w:t>
      </w:r>
      <w:r w:rsidRPr="00EE61E2">
        <w:rPr>
          <w:rFonts w:ascii="Arial" w:hAnsi="Arial" w:cs="Arial"/>
          <w:b/>
          <w:bCs/>
          <w:iCs/>
        </w:rPr>
        <w:t>a</w:t>
      </w:r>
      <w:r w:rsidR="00643C92" w:rsidRPr="00EE61E2">
        <w:rPr>
          <w:rFonts w:ascii="Arial" w:hAnsi="Arial" w:cs="Arial"/>
          <w:iCs/>
        </w:rPr>
        <w:t xml:space="preserve"> </w:t>
      </w:r>
      <w:r w:rsidRPr="00EE61E2">
        <w:rPr>
          <w:rFonts w:ascii="Arial" w:hAnsi="Arial" w:cs="Arial"/>
          <w:iCs/>
        </w:rPr>
        <w:t>(</w:t>
      </w:r>
      <w:r w:rsidRPr="00EE61E2">
        <w:rPr>
          <w:rFonts w:ascii="Arial" w:hAnsi="Arial" w:cs="Arial"/>
          <w:b/>
          <w:bCs/>
          <w:iCs/>
        </w:rPr>
        <w:t>8</w:t>
      </w:r>
      <w:r w:rsidRPr="00EE61E2">
        <w:rPr>
          <w:rFonts w:ascii="Arial" w:hAnsi="Arial" w:cs="Arial"/>
          <w:iCs/>
        </w:rPr>
        <w:t xml:space="preserve">) </w:t>
      </w:r>
      <w:r w:rsidR="00EE61E2" w:rsidRPr="00EE61E2">
        <w:rPr>
          <w:rFonts w:ascii="Arial" w:hAnsi="Arial" w:cs="Arial"/>
          <w:iCs/>
        </w:rPr>
        <w:t xml:space="preserve">nisu ostvareni. </w:t>
      </w:r>
    </w:p>
    <w:p w14:paraId="24ED1D07" w14:textId="77777777" w:rsidR="00EE61E2" w:rsidRPr="00EE61E2" w:rsidRDefault="00EE61E2" w:rsidP="00643C92">
      <w:pPr>
        <w:spacing w:after="0" w:line="240" w:lineRule="auto"/>
        <w:jc w:val="both"/>
        <w:rPr>
          <w:rFonts w:ascii="Arial" w:hAnsi="Arial" w:cs="Arial"/>
          <w:iCs/>
        </w:rPr>
      </w:pPr>
    </w:p>
    <w:p w14:paraId="4A61F698" w14:textId="19AA00B0" w:rsidR="001C66B7" w:rsidRPr="00EE61E2" w:rsidRDefault="00724331" w:rsidP="00724331">
      <w:pPr>
        <w:spacing w:after="0" w:line="240" w:lineRule="auto"/>
        <w:jc w:val="both"/>
        <w:rPr>
          <w:rFonts w:ascii="Arial" w:hAnsi="Arial" w:cs="Arial"/>
          <w:iCs/>
        </w:rPr>
      </w:pPr>
      <w:bookmarkStart w:id="412" w:name="_Hlk114819913"/>
      <w:r w:rsidRPr="00EE61E2">
        <w:rPr>
          <w:rFonts w:ascii="Arial" w:hAnsi="Arial" w:cs="Arial"/>
          <w:iCs/>
        </w:rPr>
        <w:t>Najznačajniji udjel u ostvarenim prihodima i primicima za 202</w:t>
      </w:r>
      <w:r w:rsidR="00EE61E2" w:rsidRPr="00EE61E2">
        <w:rPr>
          <w:rFonts w:ascii="Arial" w:hAnsi="Arial" w:cs="Arial"/>
          <w:iCs/>
        </w:rPr>
        <w:t>4</w:t>
      </w:r>
      <w:r w:rsidRPr="00EE61E2">
        <w:rPr>
          <w:rFonts w:ascii="Arial" w:hAnsi="Arial" w:cs="Arial"/>
          <w:iCs/>
        </w:rPr>
        <w:t xml:space="preserve">. imaju prihodi od poreza (61) u iznosu </w:t>
      </w:r>
      <w:r w:rsidR="00EE61E2" w:rsidRPr="00EE61E2">
        <w:rPr>
          <w:rFonts w:ascii="Arial" w:hAnsi="Arial" w:cs="Arial"/>
          <w:iCs/>
        </w:rPr>
        <w:t>2.831.986,93</w:t>
      </w:r>
      <w:r w:rsidRPr="00EE61E2">
        <w:rPr>
          <w:rFonts w:ascii="Arial" w:hAnsi="Arial" w:cs="Arial"/>
          <w:iCs/>
        </w:rPr>
        <w:t xml:space="preserve"> € ili </w:t>
      </w:r>
      <w:r w:rsidR="00EE61E2" w:rsidRPr="00EE61E2">
        <w:rPr>
          <w:rFonts w:ascii="Arial" w:hAnsi="Arial" w:cs="Arial"/>
          <w:iCs/>
        </w:rPr>
        <w:t>53,5</w:t>
      </w:r>
      <w:r w:rsidRPr="00EE61E2">
        <w:rPr>
          <w:rFonts w:ascii="Arial" w:hAnsi="Arial" w:cs="Arial"/>
          <w:iCs/>
        </w:rPr>
        <w:t xml:space="preserve">%, prihodi od upravnih i administrativnih pristojbi, pristojbi po posebnim propisima i naknade (65) u iznosu </w:t>
      </w:r>
      <w:r w:rsidR="00EE61E2" w:rsidRPr="00EE61E2">
        <w:rPr>
          <w:rFonts w:ascii="Arial" w:hAnsi="Arial" w:cs="Arial"/>
          <w:iCs/>
        </w:rPr>
        <w:t>1.417.684,37</w:t>
      </w:r>
      <w:r w:rsidRPr="00EE61E2">
        <w:rPr>
          <w:rFonts w:ascii="Arial" w:hAnsi="Arial" w:cs="Arial"/>
          <w:iCs/>
        </w:rPr>
        <w:t xml:space="preserve"> € ili </w:t>
      </w:r>
      <w:r w:rsidR="00EE61E2" w:rsidRPr="00EE61E2">
        <w:rPr>
          <w:rFonts w:ascii="Arial" w:hAnsi="Arial" w:cs="Arial"/>
          <w:iCs/>
        </w:rPr>
        <w:t>26,8</w:t>
      </w:r>
      <w:r w:rsidR="001C66B7" w:rsidRPr="00EE61E2">
        <w:rPr>
          <w:rFonts w:ascii="Arial" w:hAnsi="Arial" w:cs="Arial"/>
          <w:iCs/>
        </w:rPr>
        <w:t xml:space="preserve">%. </w:t>
      </w:r>
    </w:p>
    <w:p w14:paraId="6FFEDFA1" w14:textId="63B23EDC" w:rsidR="00EE61E2" w:rsidRPr="00EE61E2" w:rsidRDefault="00B32A03" w:rsidP="00B32A03">
      <w:pPr>
        <w:spacing w:after="0" w:line="240" w:lineRule="auto"/>
        <w:jc w:val="center"/>
        <w:rPr>
          <w:rFonts w:ascii="Arial" w:hAnsi="Arial" w:cs="Arial"/>
          <w:iCs/>
        </w:rPr>
      </w:pPr>
      <w:r w:rsidRPr="00B32A03">
        <w:rPr>
          <w:noProof/>
        </w:rPr>
        <w:drawing>
          <wp:inline distT="0" distB="0" distL="0" distR="0" wp14:anchorId="01693A2B" wp14:editId="45EC34D3">
            <wp:extent cx="6980976" cy="3586373"/>
            <wp:effectExtent l="0" t="0" r="0" b="0"/>
            <wp:docPr id="2017382632"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987251" cy="3589596"/>
                    </a:xfrm>
                    <a:prstGeom prst="rect">
                      <a:avLst/>
                    </a:prstGeom>
                    <a:noFill/>
                    <a:ln>
                      <a:noFill/>
                    </a:ln>
                  </pic:spPr>
                </pic:pic>
              </a:graphicData>
            </a:graphic>
          </wp:inline>
        </w:drawing>
      </w:r>
    </w:p>
    <w:p w14:paraId="780FFDF8" w14:textId="11B36962" w:rsidR="00404C98" w:rsidRPr="004F48AE" w:rsidRDefault="00404C98" w:rsidP="00404C98">
      <w:pPr>
        <w:spacing w:after="0" w:line="240" w:lineRule="auto"/>
        <w:jc w:val="center"/>
        <w:rPr>
          <w:rFonts w:ascii="Arial" w:eastAsia="Times New Roman" w:hAnsi="Arial" w:cs="Arial"/>
          <w:b/>
          <w:bCs/>
          <w:iCs/>
          <w:lang w:eastAsia="en-US"/>
        </w:rPr>
      </w:pPr>
      <w:bookmarkStart w:id="413" w:name="_Hlk114819982"/>
      <w:bookmarkEnd w:id="412"/>
    </w:p>
    <w:p w14:paraId="0C3580B6" w14:textId="4063B76B" w:rsidR="00AB0CEC" w:rsidRPr="00DD3523" w:rsidRDefault="00AC64C7" w:rsidP="00AB0CEC">
      <w:pPr>
        <w:spacing w:after="0" w:line="240" w:lineRule="auto"/>
        <w:jc w:val="both"/>
        <w:rPr>
          <w:rFonts w:ascii="Arial" w:eastAsia="Times New Roman" w:hAnsi="Arial" w:cs="Arial"/>
          <w:iCs/>
          <w:lang w:eastAsia="en-US"/>
        </w:rPr>
      </w:pPr>
      <w:r w:rsidRPr="00DD3523">
        <w:rPr>
          <w:rFonts w:ascii="Arial" w:eastAsia="Times New Roman" w:hAnsi="Arial" w:cs="Arial"/>
          <w:b/>
          <w:bCs/>
          <w:iCs/>
          <w:lang w:eastAsia="en-US"/>
        </w:rPr>
        <w:t xml:space="preserve">Ukupni rashodi i izdaci </w:t>
      </w:r>
      <w:r w:rsidRPr="00DD3523">
        <w:rPr>
          <w:rFonts w:ascii="Arial" w:eastAsia="Times New Roman" w:hAnsi="Arial" w:cs="Arial"/>
          <w:iCs/>
          <w:lang w:eastAsia="en-US"/>
        </w:rPr>
        <w:t xml:space="preserve">za razdoblje siječanj – </w:t>
      </w:r>
      <w:r w:rsidR="00B0756D" w:rsidRPr="00DD3523">
        <w:rPr>
          <w:rFonts w:ascii="Arial" w:eastAsia="Times New Roman" w:hAnsi="Arial" w:cs="Arial"/>
          <w:iCs/>
          <w:lang w:eastAsia="en-US"/>
        </w:rPr>
        <w:t>lipanj</w:t>
      </w:r>
      <w:r w:rsidRPr="00DD3523">
        <w:rPr>
          <w:rFonts w:ascii="Arial" w:eastAsia="Times New Roman" w:hAnsi="Arial" w:cs="Arial"/>
          <w:iCs/>
          <w:lang w:eastAsia="en-US"/>
        </w:rPr>
        <w:t xml:space="preserve"> 202</w:t>
      </w:r>
      <w:r w:rsidR="00B0756D" w:rsidRPr="00DD3523">
        <w:rPr>
          <w:rFonts w:ascii="Arial" w:eastAsia="Times New Roman" w:hAnsi="Arial" w:cs="Arial"/>
          <w:iCs/>
          <w:lang w:eastAsia="en-US"/>
        </w:rPr>
        <w:t>4</w:t>
      </w:r>
      <w:r w:rsidRPr="00DD3523">
        <w:rPr>
          <w:rFonts w:ascii="Arial" w:eastAsia="Times New Roman" w:hAnsi="Arial" w:cs="Arial"/>
          <w:iCs/>
          <w:lang w:eastAsia="en-US"/>
        </w:rPr>
        <w:t xml:space="preserve">. </w:t>
      </w:r>
      <w:r w:rsidR="00724331" w:rsidRPr="00DD3523">
        <w:rPr>
          <w:rFonts w:ascii="Arial" w:eastAsia="Times New Roman" w:hAnsi="Arial" w:cs="Arial"/>
          <w:iCs/>
          <w:lang w:eastAsia="en-US"/>
        </w:rPr>
        <w:t xml:space="preserve">izvršeni su u iznosu </w:t>
      </w:r>
      <w:r w:rsidR="00B0756D" w:rsidRPr="00DD3523">
        <w:rPr>
          <w:rFonts w:ascii="Arial" w:eastAsia="Times New Roman" w:hAnsi="Arial" w:cs="Arial"/>
          <w:iCs/>
          <w:lang w:eastAsia="en-US"/>
        </w:rPr>
        <w:t>6.732.957,35 € što je za 2.322.051,18 € ili 52,6% više u odnosu na izvještajno razdoblje prethodne godine.</w:t>
      </w:r>
      <w:r w:rsidR="00724331" w:rsidRPr="00DD3523">
        <w:rPr>
          <w:rFonts w:ascii="Arial" w:eastAsia="Times New Roman" w:hAnsi="Arial" w:cs="Arial"/>
          <w:iCs/>
          <w:lang w:eastAsia="en-US"/>
        </w:rPr>
        <w:t xml:space="preserve"> </w:t>
      </w:r>
      <w:bookmarkStart w:id="414" w:name="_Hlk166581246"/>
      <w:r w:rsidR="00AB0CEC" w:rsidRPr="00DD3523">
        <w:rPr>
          <w:rFonts w:ascii="Arial" w:eastAsia="Times New Roman" w:hAnsi="Arial" w:cs="Arial"/>
          <w:iCs/>
          <w:lang w:eastAsia="en-US"/>
        </w:rPr>
        <w:t xml:space="preserve">U odnosu na 2019. godinu </w:t>
      </w:r>
      <w:r w:rsidR="00C63A08" w:rsidRPr="00DD3523">
        <w:rPr>
          <w:rFonts w:ascii="Arial" w:eastAsia="Times New Roman" w:hAnsi="Arial" w:cs="Arial"/>
          <w:iCs/>
          <w:lang w:eastAsia="en-US"/>
        </w:rPr>
        <w:t>veći</w:t>
      </w:r>
      <w:r w:rsidR="00AB0CEC" w:rsidRPr="00DD3523">
        <w:rPr>
          <w:rFonts w:ascii="Arial" w:eastAsia="Times New Roman" w:hAnsi="Arial" w:cs="Arial"/>
          <w:iCs/>
          <w:lang w:eastAsia="en-US"/>
        </w:rPr>
        <w:t xml:space="preserve"> su za </w:t>
      </w:r>
      <w:r w:rsidR="00DD3523" w:rsidRPr="00DD3523">
        <w:rPr>
          <w:rFonts w:ascii="Arial" w:eastAsia="Times New Roman" w:hAnsi="Arial" w:cs="Arial"/>
          <w:iCs/>
          <w:lang w:eastAsia="en-US"/>
        </w:rPr>
        <w:t>2.354.354,63</w:t>
      </w:r>
      <w:r w:rsidR="00AB0CEC" w:rsidRPr="00DD3523">
        <w:rPr>
          <w:rFonts w:ascii="Arial" w:eastAsia="Times New Roman" w:hAnsi="Arial" w:cs="Arial"/>
          <w:iCs/>
          <w:lang w:eastAsia="en-US"/>
        </w:rPr>
        <w:t xml:space="preserve"> € ili </w:t>
      </w:r>
      <w:r w:rsidR="00DD3523" w:rsidRPr="00DD3523">
        <w:rPr>
          <w:rFonts w:ascii="Arial" w:eastAsia="Times New Roman" w:hAnsi="Arial" w:cs="Arial"/>
          <w:iCs/>
          <w:lang w:eastAsia="en-US"/>
        </w:rPr>
        <w:t>53,8</w:t>
      </w:r>
      <w:r w:rsidR="00AB0CEC" w:rsidRPr="00DD3523">
        <w:rPr>
          <w:rFonts w:ascii="Arial" w:eastAsia="Times New Roman" w:hAnsi="Arial" w:cs="Arial"/>
          <w:iCs/>
          <w:lang w:eastAsia="en-US"/>
        </w:rPr>
        <w:t>%. Rashodi i izdaci uključuju rashode Općine i četiri proračunska korisnika.</w:t>
      </w:r>
    </w:p>
    <w:bookmarkEnd w:id="414"/>
    <w:p w14:paraId="04F30852" w14:textId="7B978760" w:rsidR="00724331" w:rsidRPr="00DD3523" w:rsidRDefault="00724331" w:rsidP="00724331">
      <w:pPr>
        <w:spacing w:after="0" w:line="240" w:lineRule="auto"/>
        <w:jc w:val="both"/>
        <w:rPr>
          <w:rFonts w:ascii="Arial" w:eastAsia="Times New Roman" w:hAnsi="Arial" w:cs="Arial"/>
          <w:iCs/>
          <w:lang w:eastAsia="en-US"/>
        </w:rPr>
      </w:pPr>
    </w:p>
    <w:p w14:paraId="7A92D59A" w14:textId="7263C2D4" w:rsidR="00724331" w:rsidRPr="00DD3523" w:rsidRDefault="00724331" w:rsidP="00724331">
      <w:pPr>
        <w:spacing w:after="0" w:line="240" w:lineRule="auto"/>
        <w:jc w:val="both"/>
        <w:rPr>
          <w:rFonts w:ascii="Arial" w:eastAsia="Times New Roman" w:hAnsi="Arial" w:cs="Arial"/>
          <w:iCs/>
          <w:lang w:eastAsia="en-US"/>
        </w:rPr>
      </w:pPr>
      <w:r w:rsidRPr="00DD3523">
        <w:rPr>
          <w:rFonts w:ascii="Arial" w:eastAsia="Times New Roman" w:hAnsi="Arial" w:cs="Arial"/>
          <w:iCs/>
          <w:lang w:eastAsia="en-US"/>
        </w:rPr>
        <w:t xml:space="preserve">Planirani rashodi (rashodi poslovanja i rashodi za nabavu nefinancijske imovine) i zajedno s rashodima proračunskih korisnika iznose </w:t>
      </w:r>
      <w:r w:rsidR="00DD3523" w:rsidRPr="00DD3523">
        <w:rPr>
          <w:rFonts w:ascii="Arial" w:eastAsia="Times New Roman" w:hAnsi="Arial" w:cs="Arial"/>
          <w:iCs/>
          <w:lang w:eastAsia="en-US"/>
        </w:rPr>
        <w:t>27.677.832</w:t>
      </w:r>
      <w:r w:rsidRPr="00DD3523">
        <w:rPr>
          <w:rFonts w:ascii="Arial" w:eastAsia="Times New Roman" w:hAnsi="Arial" w:cs="Arial"/>
          <w:iCs/>
          <w:lang w:eastAsia="en-US"/>
        </w:rPr>
        <w:t xml:space="preserve"> €, a izdaci za financijsku imovinu i otplate zajmova u iznosu </w:t>
      </w:r>
      <w:r w:rsidR="00DD3523" w:rsidRPr="00DD3523">
        <w:rPr>
          <w:rFonts w:ascii="Arial" w:eastAsia="Times New Roman" w:hAnsi="Arial" w:cs="Arial"/>
          <w:iCs/>
          <w:lang w:eastAsia="en-US"/>
        </w:rPr>
        <w:t>1.439.168</w:t>
      </w:r>
      <w:r w:rsidRPr="00DD3523">
        <w:rPr>
          <w:rFonts w:ascii="Arial" w:eastAsia="Times New Roman" w:hAnsi="Arial" w:cs="Arial"/>
          <w:iCs/>
          <w:lang w:eastAsia="en-US"/>
        </w:rPr>
        <w:t xml:space="preserve"> €, sveukupno </w:t>
      </w:r>
      <w:r w:rsidR="00DD3523" w:rsidRPr="00DD3523">
        <w:rPr>
          <w:rFonts w:ascii="Arial" w:eastAsia="Times New Roman" w:hAnsi="Arial" w:cs="Arial"/>
          <w:iCs/>
          <w:lang w:eastAsia="en-US"/>
        </w:rPr>
        <w:t>29.117.000</w:t>
      </w:r>
      <w:r w:rsidRPr="00DD3523">
        <w:rPr>
          <w:rFonts w:ascii="Arial" w:eastAsia="Times New Roman" w:hAnsi="Arial" w:cs="Arial"/>
          <w:iCs/>
          <w:lang w:eastAsia="en-US"/>
        </w:rPr>
        <w:t xml:space="preserve"> €. </w:t>
      </w:r>
    </w:p>
    <w:p w14:paraId="6E196E67" w14:textId="77777777" w:rsidR="00724331" w:rsidRPr="00DD3523" w:rsidRDefault="00724331" w:rsidP="00724331">
      <w:pPr>
        <w:spacing w:after="0" w:line="240" w:lineRule="auto"/>
        <w:jc w:val="both"/>
        <w:rPr>
          <w:rFonts w:ascii="Arial" w:eastAsia="Times New Roman" w:hAnsi="Arial" w:cs="Arial"/>
          <w:iCs/>
          <w:lang w:eastAsia="en-US"/>
        </w:rPr>
      </w:pPr>
    </w:p>
    <w:p w14:paraId="3B6D9146" w14:textId="024E5200" w:rsidR="005C4A14" w:rsidRPr="00DD3523" w:rsidRDefault="00643C92" w:rsidP="00AC64C7">
      <w:pPr>
        <w:spacing w:after="0" w:line="240" w:lineRule="auto"/>
        <w:jc w:val="both"/>
        <w:rPr>
          <w:rFonts w:ascii="Arial" w:eastAsia="Times New Roman" w:hAnsi="Arial" w:cs="Arial"/>
          <w:iCs/>
          <w:lang w:eastAsia="en-US"/>
        </w:rPr>
      </w:pPr>
      <w:r w:rsidRPr="00DD3523">
        <w:rPr>
          <w:rFonts w:ascii="Arial" w:eastAsia="Times New Roman" w:hAnsi="Arial" w:cs="Arial"/>
          <w:iCs/>
          <w:lang w:eastAsia="en-US"/>
        </w:rPr>
        <w:t xml:space="preserve">Ukupno izvršeni rashodi i izdaci se dijele na </w:t>
      </w:r>
      <w:r w:rsidRPr="00DD3523">
        <w:rPr>
          <w:rFonts w:ascii="Arial" w:eastAsia="Times New Roman" w:hAnsi="Arial" w:cs="Arial"/>
          <w:b/>
          <w:bCs/>
          <w:iCs/>
          <w:lang w:eastAsia="en-US"/>
        </w:rPr>
        <w:t xml:space="preserve">rashode i izdatke </w:t>
      </w:r>
      <w:r w:rsidR="00BD1821">
        <w:rPr>
          <w:rFonts w:ascii="Arial" w:eastAsia="Times New Roman" w:hAnsi="Arial" w:cs="Arial"/>
          <w:b/>
          <w:bCs/>
          <w:iCs/>
          <w:lang w:eastAsia="en-US"/>
        </w:rPr>
        <w:t>upravnih tijela Općine</w:t>
      </w:r>
      <w:r w:rsidRPr="00DD3523">
        <w:rPr>
          <w:rFonts w:ascii="Arial" w:eastAsia="Times New Roman" w:hAnsi="Arial" w:cs="Arial"/>
          <w:b/>
          <w:bCs/>
          <w:iCs/>
          <w:lang w:eastAsia="en-US"/>
        </w:rPr>
        <w:t xml:space="preserve"> </w:t>
      </w:r>
      <w:r w:rsidR="00DD3523" w:rsidRPr="00DD3523">
        <w:rPr>
          <w:rFonts w:ascii="Arial" w:eastAsia="Times New Roman" w:hAnsi="Arial" w:cs="Arial"/>
          <w:b/>
          <w:bCs/>
          <w:iCs/>
          <w:lang w:eastAsia="en-US"/>
        </w:rPr>
        <w:t>4.480.871,96</w:t>
      </w:r>
      <w:r w:rsidR="00AB0CEC" w:rsidRPr="00DD3523">
        <w:rPr>
          <w:rFonts w:ascii="Arial" w:eastAsia="Times New Roman" w:hAnsi="Arial" w:cs="Arial"/>
          <w:b/>
          <w:bCs/>
          <w:iCs/>
          <w:lang w:eastAsia="en-US"/>
        </w:rPr>
        <w:t xml:space="preserve"> €</w:t>
      </w:r>
      <w:r w:rsidRPr="00DD3523">
        <w:rPr>
          <w:rFonts w:ascii="Arial" w:eastAsia="Times New Roman" w:hAnsi="Arial" w:cs="Arial"/>
          <w:iCs/>
          <w:lang w:eastAsia="en-US"/>
        </w:rPr>
        <w:t xml:space="preserve"> </w:t>
      </w:r>
      <w:r w:rsidRPr="00DD3523">
        <w:rPr>
          <w:rFonts w:ascii="Arial" w:eastAsia="Calibri" w:hAnsi="Arial" w:cs="Arial"/>
          <w:i/>
          <w:iCs/>
          <w:lang w:eastAsia="en-US"/>
        </w:rPr>
        <w:t>(iznos bez izvršenih prijenosa proračunskim korisnicima putem računa 367</w:t>
      </w:r>
      <w:r w:rsidR="00AB0CEC" w:rsidRPr="00DD3523">
        <w:rPr>
          <w:rFonts w:ascii="Arial" w:eastAsia="Calibri" w:hAnsi="Arial" w:cs="Arial"/>
          <w:i/>
          <w:iCs/>
          <w:lang w:eastAsia="en-US"/>
        </w:rPr>
        <w:t xml:space="preserve"> za financiranje rashoda poslovanja</w:t>
      </w:r>
      <w:r w:rsidRPr="00DD3523">
        <w:rPr>
          <w:rFonts w:ascii="Arial" w:eastAsia="Calibri" w:hAnsi="Arial" w:cs="Arial"/>
          <w:i/>
          <w:iCs/>
          <w:lang w:eastAsia="en-US"/>
        </w:rPr>
        <w:t xml:space="preserve">, odnosno evidentirani </w:t>
      </w:r>
      <w:r w:rsidRPr="00DD3523">
        <w:rPr>
          <w:rFonts w:ascii="Arial" w:eastAsia="Times New Roman" w:hAnsi="Arial" w:cs="Arial"/>
          <w:i/>
          <w:iCs/>
          <w:lang w:eastAsia="en-US"/>
        </w:rPr>
        <w:t xml:space="preserve">rashodi Općine </w:t>
      </w:r>
      <w:r w:rsidRPr="00DD3523">
        <w:rPr>
          <w:rFonts w:ascii="Arial" w:eastAsia="Times New Roman" w:hAnsi="Arial" w:cs="Arial"/>
          <w:b/>
          <w:bCs/>
          <w:i/>
          <w:iCs/>
          <w:lang w:eastAsia="en-US"/>
        </w:rPr>
        <w:t>razina 22</w:t>
      </w:r>
      <w:r w:rsidRPr="00DD3523">
        <w:rPr>
          <w:rFonts w:ascii="Arial" w:eastAsia="Times New Roman" w:hAnsi="Arial" w:cs="Arial"/>
          <w:i/>
          <w:iCs/>
          <w:lang w:eastAsia="en-US"/>
        </w:rPr>
        <w:t xml:space="preserve"> u iznosu </w:t>
      </w:r>
      <w:r w:rsidR="00DD3523" w:rsidRPr="00DD3523">
        <w:rPr>
          <w:rFonts w:ascii="Arial" w:eastAsia="Times New Roman" w:hAnsi="Arial" w:cs="Arial"/>
          <w:i/>
          <w:iCs/>
          <w:lang w:eastAsia="en-US"/>
        </w:rPr>
        <w:t>5.972.581,43</w:t>
      </w:r>
      <w:r w:rsidR="00AB0CEC" w:rsidRPr="00DD3523">
        <w:rPr>
          <w:rFonts w:ascii="Arial" w:eastAsia="Times New Roman" w:hAnsi="Arial" w:cs="Arial"/>
          <w:i/>
          <w:iCs/>
          <w:lang w:eastAsia="en-US"/>
        </w:rPr>
        <w:t xml:space="preserve"> €</w:t>
      </w:r>
      <w:r w:rsidRPr="00DD3523">
        <w:rPr>
          <w:rFonts w:ascii="Arial" w:eastAsia="Times New Roman" w:hAnsi="Arial" w:cs="Arial"/>
          <w:i/>
          <w:iCs/>
          <w:lang w:eastAsia="en-US"/>
        </w:rPr>
        <w:t xml:space="preserve"> umanjeno za iznos rashode u iznosu </w:t>
      </w:r>
      <w:r w:rsidR="00DD3523" w:rsidRPr="00DD3523">
        <w:rPr>
          <w:rFonts w:ascii="Arial" w:eastAsia="Times New Roman" w:hAnsi="Arial" w:cs="Arial"/>
          <w:i/>
          <w:iCs/>
          <w:lang w:eastAsia="en-US"/>
        </w:rPr>
        <w:t>1.491.709,47</w:t>
      </w:r>
      <w:r w:rsidR="00AB0CEC" w:rsidRPr="00DD3523">
        <w:rPr>
          <w:rFonts w:ascii="Arial" w:eastAsia="Times New Roman" w:hAnsi="Arial" w:cs="Arial"/>
          <w:i/>
          <w:iCs/>
          <w:lang w:eastAsia="en-US"/>
        </w:rPr>
        <w:t xml:space="preserve"> €</w:t>
      </w:r>
      <w:r w:rsidRPr="00DD3523">
        <w:rPr>
          <w:rFonts w:ascii="Arial" w:eastAsia="Times New Roman" w:hAnsi="Arial" w:cs="Arial"/>
          <w:i/>
          <w:iCs/>
          <w:lang w:eastAsia="en-US"/>
        </w:rPr>
        <w:t xml:space="preserve"> koje je Općina financirala kako bi proračunski korisnici mogli podmiriti svoje rashode)</w:t>
      </w:r>
      <w:r w:rsidRPr="00DD3523">
        <w:rPr>
          <w:rFonts w:ascii="Arial" w:eastAsia="Times New Roman" w:hAnsi="Arial" w:cs="Arial"/>
          <w:iCs/>
          <w:lang w:eastAsia="en-US"/>
        </w:rPr>
        <w:t xml:space="preserve"> i </w:t>
      </w:r>
      <w:r w:rsidRPr="00DD3523">
        <w:rPr>
          <w:rFonts w:ascii="Arial" w:eastAsia="Times New Roman" w:hAnsi="Arial" w:cs="Arial"/>
          <w:b/>
          <w:bCs/>
          <w:iCs/>
          <w:lang w:eastAsia="en-US"/>
        </w:rPr>
        <w:t xml:space="preserve">rashode proračunskih korisnika </w:t>
      </w:r>
      <w:r w:rsidR="00DD3523" w:rsidRPr="00DD3523">
        <w:rPr>
          <w:rFonts w:ascii="Arial" w:eastAsia="Times New Roman" w:hAnsi="Arial" w:cs="Arial"/>
          <w:b/>
          <w:bCs/>
          <w:iCs/>
          <w:lang w:eastAsia="en-US"/>
        </w:rPr>
        <w:t>2.252.085,39</w:t>
      </w:r>
      <w:r w:rsidR="00AB0CEC" w:rsidRPr="00DD3523">
        <w:rPr>
          <w:rFonts w:ascii="Arial" w:eastAsia="Times New Roman" w:hAnsi="Arial" w:cs="Arial"/>
          <w:b/>
          <w:bCs/>
          <w:iCs/>
          <w:lang w:eastAsia="en-US"/>
        </w:rPr>
        <w:t xml:space="preserve"> €</w:t>
      </w:r>
      <w:r w:rsidRPr="00DD3523">
        <w:rPr>
          <w:rFonts w:ascii="Arial" w:eastAsia="Times New Roman" w:hAnsi="Arial" w:cs="Arial"/>
          <w:iCs/>
          <w:lang w:eastAsia="en-US"/>
        </w:rPr>
        <w:t xml:space="preserve"> </w:t>
      </w:r>
      <w:r w:rsidRPr="00DD3523">
        <w:rPr>
          <w:rFonts w:ascii="Arial" w:eastAsia="Times New Roman" w:hAnsi="Arial" w:cs="Arial"/>
          <w:i/>
          <w:lang w:eastAsia="en-US"/>
        </w:rPr>
        <w:t xml:space="preserve">(izvor financiranja Općina </w:t>
      </w:r>
      <w:r w:rsidR="000A2E64" w:rsidRPr="00DD3523">
        <w:rPr>
          <w:rFonts w:ascii="Arial" w:eastAsia="Times New Roman" w:hAnsi="Arial" w:cs="Arial"/>
          <w:i/>
          <w:lang w:eastAsia="en-US"/>
        </w:rPr>
        <w:t>uvećano za</w:t>
      </w:r>
      <w:r w:rsidRPr="00DD3523">
        <w:rPr>
          <w:rFonts w:ascii="Arial" w:eastAsia="Times New Roman" w:hAnsi="Arial" w:cs="Arial"/>
          <w:i/>
          <w:lang w:eastAsia="en-US"/>
        </w:rPr>
        <w:t xml:space="preserve"> izvor financiranja vlastiti prihodi korisnika).</w:t>
      </w:r>
    </w:p>
    <w:p w14:paraId="780D1B3E" w14:textId="77777777" w:rsidR="000A2E64" w:rsidRPr="00DD3523" w:rsidRDefault="000A2E64" w:rsidP="00643C92">
      <w:pPr>
        <w:spacing w:after="0" w:line="240" w:lineRule="auto"/>
        <w:jc w:val="both"/>
        <w:rPr>
          <w:rFonts w:ascii="Arial" w:eastAsia="Calibri" w:hAnsi="Arial" w:cs="Arial"/>
          <w:lang w:eastAsia="en-US"/>
        </w:rPr>
      </w:pPr>
    </w:p>
    <w:p w14:paraId="66AFCFF4" w14:textId="094CF10F" w:rsidR="00643C92" w:rsidRPr="00DD3523" w:rsidRDefault="00643C92" w:rsidP="00643C92">
      <w:pPr>
        <w:spacing w:after="0" w:line="240" w:lineRule="auto"/>
        <w:jc w:val="both"/>
        <w:rPr>
          <w:rFonts w:ascii="Arial" w:eastAsia="Calibri" w:hAnsi="Arial" w:cs="Arial"/>
          <w:lang w:eastAsia="en-US"/>
        </w:rPr>
      </w:pPr>
      <w:r w:rsidRPr="00DD3523">
        <w:rPr>
          <w:rFonts w:ascii="Arial" w:eastAsia="Calibri" w:hAnsi="Arial" w:cs="Arial"/>
          <w:lang w:eastAsia="en-US"/>
        </w:rPr>
        <w:t xml:space="preserve">Dakle, ako sveukupno izvršene rashode i izdatke razvrstamo po stvarnim nositeljima troška, odnosno po korisnicima, ukupno rashodi i izdaci Općine iznose </w:t>
      </w:r>
      <w:r w:rsidR="00DD3523" w:rsidRPr="00DD3523">
        <w:rPr>
          <w:rFonts w:ascii="Arial" w:eastAsia="Calibri" w:hAnsi="Arial" w:cs="Arial"/>
          <w:lang w:eastAsia="en-US"/>
        </w:rPr>
        <w:t>4.480.871,96</w:t>
      </w:r>
      <w:r w:rsidR="00AB0CEC" w:rsidRPr="00DD3523">
        <w:rPr>
          <w:rFonts w:ascii="Arial" w:eastAsia="Calibri" w:hAnsi="Arial" w:cs="Arial"/>
          <w:lang w:eastAsia="en-US"/>
        </w:rPr>
        <w:t xml:space="preserve"> €</w:t>
      </w:r>
      <w:r w:rsidRPr="00DD3523">
        <w:rPr>
          <w:rFonts w:ascii="Arial" w:eastAsia="Calibri" w:hAnsi="Arial" w:cs="Arial"/>
          <w:lang w:eastAsia="en-US"/>
        </w:rPr>
        <w:t xml:space="preserve"> (</w:t>
      </w:r>
      <w:r w:rsidR="00C63A08" w:rsidRPr="00DD3523">
        <w:rPr>
          <w:rFonts w:ascii="Arial" w:eastAsia="Calibri" w:hAnsi="Arial" w:cs="Arial"/>
          <w:lang w:eastAsia="en-US"/>
        </w:rPr>
        <w:t>6</w:t>
      </w:r>
      <w:r w:rsidR="00DD3523" w:rsidRPr="00DD3523">
        <w:rPr>
          <w:rFonts w:ascii="Arial" w:eastAsia="Calibri" w:hAnsi="Arial" w:cs="Arial"/>
          <w:lang w:eastAsia="en-US"/>
        </w:rPr>
        <w:t>6,6</w:t>
      </w:r>
      <w:r w:rsidRPr="00DD3523">
        <w:rPr>
          <w:rFonts w:ascii="Arial" w:eastAsia="Calibri" w:hAnsi="Arial" w:cs="Arial"/>
          <w:lang w:eastAsia="en-US"/>
        </w:rPr>
        <w:t xml:space="preserve">%), a rashodi proračunskih korisnika iznose </w:t>
      </w:r>
      <w:r w:rsidR="00DD3523" w:rsidRPr="00DD3523">
        <w:rPr>
          <w:rFonts w:ascii="Arial" w:eastAsia="Calibri" w:hAnsi="Arial" w:cs="Arial"/>
          <w:lang w:eastAsia="en-US"/>
        </w:rPr>
        <w:t>2.252.085,39</w:t>
      </w:r>
      <w:r w:rsidR="00AB0CEC" w:rsidRPr="00DD3523">
        <w:rPr>
          <w:rFonts w:ascii="Arial" w:eastAsia="Calibri" w:hAnsi="Arial" w:cs="Arial"/>
          <w:lang w:eastAsia="en-US"/>
        </w:rPr>
        <w:t xml:space="preserve"> €</w:t>
      </w:r>
      <w:r w:rsidRPr="00DD3523">
        <w:rPr>
          <w:rFonts w:ascii="Arial" w:eastAsia="Calibri" w:hAnsi="Arial" w:cs="Arial"/>
          <w:lang w:eastAsia="en-US"/>
        </w:rPr>
        <w:t xml:space="preserve"> (</w:t>
      </w:r>
      <w:r w:rsidR="00DD3523" w:rsidRPr="00DD3523">
        <w:rPr>
          <w:rFonts w:ascii="Arial" w:eastAsia="Calibri" w:hAnsi="Arial" w:cs="Arial"/>
          <w:lang w:eastAsia="en-US"/>
        </w:rPr>
        <w:t>33,4</w:t>
      </w:r>
      <w:r w:rsidRPr="00DD3523">
        <w:rPr>
          <w:rFonts w:ascii="Arial" w:eastAsia="Calibri" w:hAnsi="Arial" w:cs="Arial"/>
          <w:lang w:eastAsia="en-US"/>
        </w:rPr>
        <w:t xml:space="preserve">% ukupno izvršenih rashoda i izdataka) što ukupno iznosi </w:t>
      </w:r>
      <w:r w:rsidR="00DD3523" w:rsidRPr="00DD3523">
        <w:rPr>
          <w:rFonts w:ascii="Arial" w:eastAsia="Calibri" w:hAnsi="Arial" w:cs="Arial"/>
          <w:lang w:eastAsia="en-US"/>
        </w:rPr>
        <w:t>6.732.957,35</w:t>
      </w:r>
      <w:r w:rsidR="00AB0CEC" w:rsidRPr="00DD3523">
        <w:rPr>
          <w:rFonts w:ascii="Arial" w:eastAsia="Calibri" w:hAnsi="Arial" w:cs="Arial"/>
          <w:lang w:eastAsia="en-US"/>
        </w:rPr>
        <w:t xml:space="preserve"> €</w:t>
      </w:r>
      <w:r w:rsidRPr="00DD3523">
        <w:rPr>
          <w:rFonts w:ascii="Arial" w:eastAsia="Calibri" w:hAnsi="Arial" w:cs="Arial"/>
          <w:lang w:eastAsia="en-US"/>
        </w:rPr>
        <w:t>.</w:t>
      </w:r>
    </w:p>
    <w:p w14:paraId="54B34F1C" w14:textId="77777777" w:rsidR="000A2E64" w:rsidRPr="00DD3523" w:rsidRDefault="000A2E64" w:rsidP="00AB0CEC">
      <w:pPr>
        <w:spacing w:after="0" w:line="240" w:lineRule="auto"/>
        <w:jc w:val="both"/>
        <w:rPr>
          <w:rFonts w:ascii="Arial" w:eastAsia="Calibri" w:hAnsi="Arial" w:cs="Arial"/>
          <w:lang w:eastAsia="en-US"/>
        </w:rPr>
      </w:pPr>
    </w:p>
    <w:p w14:paraId="3E503901" w14:textId="7D883FAA" w:rsidR="00B6413A" w:rsidRDefault="00AB0CEC" w:rsidP="00AB0CEC">
      <w:pPr>
        <w:spacing w:after="0" w:line="240" w:lineRule="auto"/>
        <w:jc w:val="both"/>
        <w:rPr>
          <w:rFonts w:ascii="Arial" w:eastAsia="Calibri" w:hAnsi="Arial" w:cs="Arial"/>
          <w:lang w:eastAsia="en-US"/>
        </w:rPr>
      </w:pPr>
      <w:bookmarkStart w:id="415" w:name="_Hlk166581351"/>
      <w:r w:rsidRPr="00DD3523">
        <w:rPr>
          <w:rFonts w:ascii="Arial" w:eastAsia="Calibri" w:hAnsi="Arial" w:cs="Arial"/>
          <w:lang w:eastAsia="en-US"/>
        </w:rPr>
        <w:t xml:space="preserve">Vrijednosno najznačajniji je udjel </w:t>
      </w:r>
      <w:r w:rsidR="00DD3523" w:rsidRPr="00DD3523">
        <w:rPr>
          <w:rFonts w:ascii="Arial" w:eastAsia="Calibri" w:hAnsi="Arial" w:cs="Arial"/>
          <w:lang w:eastAsia="en-US"/>
        </w:rPr>
        <w:t xml:space="preserve">rashoda za zaposlene (31) u iznosu 2.108.035,06 € ili 31,3%. Potom slijede </w:t>
      </w:r>
      <w:r w:rsidRPr="00DD3523">
        <w:rPr>
          <w:rFonts w:ascii="Arial" w:eastAsia="Calibri" w:hAnsi="Arial" w:cs="Arial"/>
          <w:lang w:eastAsia="en-US"/>
        </w:rPr>
        <w:t>materijalni rashod</w:t>
      </w:r>
      <w:r w:rsidR="00DD3523" w:rsidRPr="00DD3523">
        <w:rPr>
          <w:rFonts w:ascii="Arial" w:eastAsia="Calibri" w:hAnsi="Arial" w:cs="Arial"/>
          <w:lang w:eastAsia="en-US"/>
        </w:rPr>
        <w:t>i</w:t>
      </w:r>
      <w:r w:rsidRPr="00DD3523">
        <w:rPr>
          <w:rFonts w:ascii="Arial" w:eastAsia="Calibri" w:hAnsi="Arial" w:cs="Arial"/>
          <w:lang w:eastAsia="en-US"/>
        </w:rPr>
        <w:t xml:space="preserve"> (32) u iznosu </w:t>
      </w:r>
      <w:r w:rsidR="00DD3523" w:rsidRPr="00DD3523">
        <w:rPr>
          <w:rFonts w:ascii="Arial" w:eastAsia="Calibri" w:hAnsi="Arial" w:cs="Arial"/>
          <w:lang w:eastAsia="en-US"/>
        </w:rPr>
        <w:t>1.826.999,51</w:t>
      </w:r>
      <w:r w:rsidRPr="00DD3523">
        <w:rPr>
          <w:rFonts w:ascii="Arial" w:eastAsia="Calibri" w:hAnsi="Arial" w:cs="Arial"/>
          <w:lang w:eastAsia="en-US"/>
        </w:rPr>
        <w:t xml:space="preserve"> € ili </w:t>
      </w:r>
      <w:r w:rsidR="00DD3523" w:rsidRPr="00DD3523">
        <w:rPr>
          <w:rFonts w:ascii="Arial" w:eastAsia="Calibri" w:hAnsi="Arial" w:cs="Arial"/>
          <w:lang w:eastAsia="en-US"/>
        </w:rPr>
        <w:t>27,1</w:t>
      </w:r>
      <w:r w:rsidRPr="00DD3523">
        <w:rPr>
          <w:rFonts w:ascii="Arial" w:eastAsia="Calibri" w:hAnsi="Arial" w:cs="Arial"/>
          <w:lang w:eastAsia="en-US"/>
        </w:rPr>
        <w:t xml:space="preserve">% ukupnih rashoda i izdataka. Potom slijede </w:t>
      </w:r>
      <w:r w:rsidR="00DD3523" w:rsidRPr="00DD3523">
        <w:rPr>
          <w:rFonts w:ascii="Arial" w:eastAsia="Calibri" w:hAnsi="Arial" w:cs="Arial"/>
          <w:lang w:eastAsia="en-US"/>
        </w:rPr>
        <w:t xml:space="preserve">rashodi za nabavu proizvedene dugotrajne imovine u iznosu 1.639.535,68 € ili 24,4% </w:t>
      </w:r>
      <w:r w:rsidR="00B6413A" w:rsidRPr="00DD3523">
        <w:rPr>
          <w:rFonts w:ascii="Arial" w:eastAsia="Calibri" w:hAnsi="Arial" w:cs="Arial"/>
          <w:lang w:eastAsia="en-US"/>
        </w:rPr>
        <w:t>ukupnih rashoda i izdataka.</w:t>
      </w:r>
    </w:p>
    <w:bookmarkEnd w:id="415"/>
    <w:p w14:paraId="482F8041" w14:textId="4E718CE0" w:rsidR="006E6F2D" w:rsidRDefault="006E6F2D" w:rsidP="001E141B">
      <w:pPr>
        <w:spacing w:after="0" w:line="240" w:lineRule="auto"/>
        <w:jc w:val="center"/>
        <w:rPr>
          <w:rFonts w:ascii="Arial" w:eastAsia="Calibri" w:hAnsi="Arial" w:cs="Arial"/>
          <w:lang w:eastAsia="en-US"/>
        </w:rPr>
      </w:pPr>
      <w:r w:rsidRPr="006E6F2D">
        <w:rPr>
          <w:noProof/>
        </w:rPr>
        <w:drawing>
          <wp:inline distT="0" distB="0" distL="0" distR="0" wp14:anchorId="672974BF" wp14:editId="676B2F80">
            <wp:extent cx="5403423" cy="2763951"/>
            <wp:effectExtent l="0" t="0" r="6985" b="0"/>
            <wp:docPr id="1329780097"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23908" cy="2774430"/>
                    </a:xfrm>
                    <a:prstGeom prst="rect">
                      <a:avLst/>
                    </a:prstGeom>
                    <a:noFill/>
                    <a:ln>
                      <a:noFill/>
                    </a:ln>
                  </pic:spPr>
                </pic:pic>
              </a:graphicData>
            </a:graphic>
          </wp:inline>
        </w:drawing>
      </w:r>
    </w:p>
    <w:p w14:paraId="0B4F1167" w14:textId="77777777" w:rsidR="006E6F2D" w:rsidRPr="0032451E" w:rsidRDefault="006E6F2D" w:rsidP="00643C92">
      <w:pPr>
        <w:spacing w:after="0" w:line="240" w:lineRule="auto"/>
        <w:jc w:val="both"/>
        <w:rPr>
          <w:rFonts w:ascii="Arial" w:eastAsia="Calibri" w:hAnsi="Arial" w:cs="Arial"/>
          <w:lang w:eastAsia="en-US"/>
        </w:rPr>
      </w:pPr>
    </w:p>
    <w:p w14:paraId="19EC29AB" w14:textId="77777777" w:rsidR="006E6F2D" w:rsidRPr="00B63ADD" w:rsidRDefault="006E6F2D" w:rsidP="006E6F2D">
      <w:pPr>
        <w:spacing w:after="0" w:line="240" w:lineRule="auto"/>
        <w:jc w:val="both"/>
        <w:rPr>
          <w:rFonts w:ascii="Arial" w:eastAsia="Times New Roman" w:hAnsi="Arial" w:cs="Arial"/>
          <w:iCs/>
          <w:lang w:eastAsia="en-US"/>
        </w:rPr>
      </w:pPr>
      <w:r w:rsidRPr="00B63ADD">
        <w:rPr>
          <w:rFonts w:ascii="Arial" w:eastAsia="Times New Roman" w:hAnsi="Arial" w:cs="Arial"/>
          <w:b/>
          <w:bCs/>
          <w:iCs/>
          <w:lang w:eastAsia="en-US"/>
        </w:rPr>
        <w:t xml:space="preserve">Manjak </w:t>
      </w:r>
      <w:r w:rsidRPr="00B63ADD">
        <w:rPr>
          <w:rFonts w:ascii="Arial" w:eastAsia="Times New Roman" w:hAnsi="Arial" w:cs="Arial"/>
          <w:iCs/>
          <w:lang w:eastAsia="en-US"/>
        </w:rPr>
        <w:t xml:space="preserve">prihoda i primitaka nad rashodima i izdacima </w:t>
      </w:r>
      <w:r w:rsidRPr="00B63ADD">
        <w:rPr>
          <w:rFonts w:ascii="Arial" w:eastAsia="Times New Roman" w:hAnsi="Arial" w:cs="Arial"/>
          <w:b/>
          <w:bCs/>
          <w:iCs/>
          <w:lang w:eastAsia="en-US"/>
        </w:rPr>
        <w:t>tekuće godine</w:t>
      </w:r>
      <w:r w:rsidRPr="00B63ADD">
        <w:rPr>
          <w:rFonts w:ascii="Arial" w:eastAsia="Times New Roman" w:hAnsi="Arial" w:cs="Arial"/>
          <w:iCs/>
          <w:lang w:eastAsia="en-US"/>
        </w:rPr>
        <w:t xml:space="preserve">, odnosno za razdoblje siječanj – lipanj 2024. iznosi </w:t>
      </w:r>
      <w:bookmarkStart w:id="416" w:name="_Hlk176516630"/>
      <w:r w:rsidRPr="00B63ADD">
        <w:rPr>
          <w:rFonts w:ascii="Arial" w:eastAsia="Times New Roman" w:hAnsi="Arial" w:cs="Arial"/>
          <w:iCs/>
          <w:lang w:eastAsia="en-US"/>
        </w:rPr>
        <w:t>1.438.153,45 € (manjak Općine 1.390.363,43 €, manjak proračunskih korisnika 47.790,02 €).</w:t>
      </w:r>
    </w:p>
    <w:bookmarkEnd w:id="416"/>
    <w:p w14:paraId="76F7CEE1" w14:textId="77777777" w:rsidR="00AE5067" w:rsidRPr="006E6F2D" w:rsidRDefault="00AE5067" w:rsidP="00AE5067">
      <w:pPr>
        <w:spacing w:after="0" w:line="240" w:lineRule="auto"/>
        <w:jc w:val="both"/>
        <w:rPr>
          <w:rFonts w:ascii="Arial" w:eastAsia="Times New Roman" w:hAnsi="Arial" w:cs="Arial"/>
          <w:iCs/>
          <w:lang w:eastAsia="en-US"/>
        </w:rPr>
      </w:pPr>
    </w:p>
    <w:p w14:paraId="2A191102" w14:textId="77777777" w:rsidR="006E6F2D" w:rsidRPr="00B63ADD" w:rsidRDefault="006E6F2D" w:rsidP="006E6F2D">
      <w:pPr>
        <w:spacing w:after="0" w:line="240" w:lineRule="auto"/>
        <w:jc w:val="both"/>
        <w:rPr>
          <w:rFonts w:ascii="Arial" w:eastAsia="Times New Roman" w:hAnsi="Arial" w:cs="Arial"/>
          <w:iCs/>
          <w:lang w:eastAsia="en-US"/>
        </w:rPr>
      </w:pPr>
      <w:r w:rsidRPr="00B63ADD">
        <w:rPr>
          <w:rFonts w:ascii="Arial" w:eastAsia="Times New Roman" w:hAnsi="Arial" w:cs="Arial"/>
          <w:b/>
          <w:bCs/>
          <w:iCs/>
          <w:lang w:eastAsia="en-US"/>
        </w:rPr>
        <w:t>Višak</w:t>
      </w:r>
      <w:r w:rsidRPr="00B63ADD">
        <w:rPr>
          <w:rFonts w:ascii="Arial" w:eastAsia="Times New Roman" w:hAnsi="Arial" w:cs="Arial"/>
          <w:iCs/>
          <w:lang w:eastAsia="en-US"/>
        </w:rPr>
        <w:t xml:space="preserve"> prihoda i primitaka iz </w:t>
      </w:r>
      <w:r w:rsidRPr="00B63ADD">
        <w:rPr>
          <w:rFonts w:ascii="Arial" w:eastAsia="Times New Roman" w:hAnsi="Arial" w:cs="Arial"/>
          <w:b/>
          <w:bCs/>
          <w:iCs/>
          <w:lang w:eastAsia="en-US"/>
        </w:rPr>
        <w:t>prethodnih godina</w:t>
      </w:r>
      <w:r w:rsidRPr="00B63ADD">
        <w:rPr>
          <w:rFonts w:ascii="Arial" w:eastAsia="Times New Roman" w:hAnsi="Arial" w:cs="Arial"/>
          <w:iCs/>
          <w:lang w:eastAsia="en-US"/>
        </w:rPr>
        <w:t xml:space="preserve"> (</w:t>
      </w:r>
      <w:r w:rsidRPr="00B63ADD">
        <w:rPr>
          <w:rFonts w:ascii="Arial" w:eastAsia="Times New Roman" w:hAnsi="Arial" w:cs="Arial"/>
          <w:b/>
          <w:iCs/>
          <w:lang w:eastAsia="en-US"/>
        </w:rPr>
        <w:t>9221-9222</w:t>
      </w:r>
      <w:r w:rsidRPr="00B63ADD">
        <w:rPr>
          <w:rFonts w:ascii="Arial" w:eastAsia="Times New Roman" w:hAnsi="Arial" w:cs="Arial"/>
          <w:iCs/>
          <w:lang w:eastAsia="en-US"/>
        </w:rPr>
        <w:t xml:space="preserve">) iznosi 3.159.692,27 € (višak Općine 3.276.157,03 € i zbirni manjak proračunskih korisnika 116.464,76 €). Ispravak rezultata iz prethodne godine iznosi 0,74 € (ispravak rezultata proračunskog korisnika -0,74 €). </w:t>
      </w:r>
    </w:p>
    <w:p w14:paraId="48C5CCEA" w14:textId="77777777" w:rsidR="006E6F2D" w:rsidRPr="00B63ADD" w:rsidRDefault="006E6F2D" w:rsidP="006E6F2D">
      <w:pPr>
        <w:spacing w:after="0" w:line="240" w:lineRule="auto"/>
        <w:jc w:val="both"/>
        <w:rPr>
          <w:rFonts w:ascii="Arial" w:eastAsia="Times New Roman" w:hAnsi="Arial" w:cs="Arial"/>
          <w:b/>
          <w:bCs/>
          <w:iCs/>
          <w:lang w:eastAsia="en-US"/>
        </w:rPr>
      </w:pPr>
    </w:p>
    <w:p w14:paraId="675313BC" w14:textId="77777777" w:rsidR="006E6F2D" w:rsidRPr="00B63ADD" w:rsidRDefault="006E6F2D" w:rsidP="006E6F2D">
      <w:pPr>
        <w:spacing w:after="0" w:line="240" w:lineRule="auto"/>
        <w:jc w:val="both"/>
        <w:rPr>
          <w:rFonts w:ascii="Arial" w:eastAsia="Calibri" w:hAnsi="Arial" w:cs="Arial"/>
        </w:rPr>
      </w:pPr>
      <w:r w:rsidRPr="00B63ADD">
        <w:rPr>
          <w:rFonts w:ascii="Arial" w:eastAsia="Times New Roman" w:hAnsi="Arial" w:cs="Arial"/>
          <w:b/>
          <w:bCs/>
          <w:iCs/>
          <w:lang w:eastAsia="en-US"/>
        </w:rPr>
        <w:t>Višak</w:t>
      </w:r>
      <w:r w:rsidRPr="00B63ADD">
        <w:rPr>
          <w:rFonts w:ascii="Arial" w:eastAsia="Times New Roman" w:hAnsi="Arial" w:cs="Arial"/>
          <w:iCs/>
          <w:lang w:eastAsia="en-US"/>
        </w:rPr>
        <w:t xml:space="preserve"> prihoda i primitaka raspoloživ </w:t>
      </w:r>
      <w:r w:rsidRPr="00B63ADD">
        <w:rPr>
          <w:rFonts w:ascii="Arial" w:eastAsia="Times New Roman" w:hAnsi="Arial" w:cs="Arial"/>
          <w:b/>
          <w:bCs/>
          <w:iCs/>
          <w:lang w:eastAsia="en-US"/>
        </w:rPr>
        <w:t>u slijedećem razdoblju</w:t>
      </w:r>
      <w:r w:rsidRPr="00B63ADD">
        <w:rPr>
          <w:rFonts w:ascii="Arial" w:eastAsia="Times New Roman" w:hAnsi="Arial" w:cs="Arial"/>
          <w:iCs/>
          <w:lang w:eastAsia="en-US"/>
        </w:rPr>
        <w:t xml:space="preserve"> </w:t>
      </w:r>
      <w:bookmarkStart w:id="417" w:name="_Hlk176516655"/>
      <w:r w:rsidRPr="00B63ADD">
        <w:rPr>
          <w:rFonts w:ascii="Arial" w:eastAsia="Times New Roman" w:hAnsi="Arial" w:cs="Arial"/>
          <w:iCs/>
          <w:lang w:eastAsia="en-US"/>
        </w:rPr>
        <w:t>iznosi 1.721.538,08 €, od čega se na višak Općine odnosi 1.885.793,60 €, a na manjkove proračunskih korisnika -164.255,52 €.</w:t>
      </w:r>
    </w:p>
    <w:p w14:paraId="125E2A75" w14:textId="3F02C834" w:rsidR="00187AB7" w:rsidRDefault="00187AB7" w:rsidP="00187AB7">
      <w:pPr>
        <w:spacing w:after="0" w:line="240" w:lineRule="auto"/>
        <w:jc w:val="both"/>
        <w:rPr>
          <w:rFonts w:ascii="Arial" w:eastAsia="Times New Roman" w:hAnsi="Arial" w:cs="Arial"/>
          <w:bCs/>
          <w:iCs/>
          <w:lang w:eastAsia="en-US"/>
        </w:rPr>
      </w:pPr>
      <w:bookmarkStart w:id="418" w:name="_Hlk133419964"/>
      <w:bookmarkEnd w:id="413"/>
      <w:bookmarkEnd w:id="417"/>
    </w:p>
    <w:tbl>
      <w:tblPr>
        <w:tblW w:w="14320" w:type="dxa"/>
        <w:tblLook w:val="04A0" w:firstRow="1" w:lastRow="0" w:firstColumn="1" w:lastColumn="0" w:noHBand="0" w:noVBand="1"/>
      </w:tblPr>
      <w:tblGrid>
        <w:gridCol w:w="640"/>
        <w:gridCol w:w="2560"/>
        <w:gridCol w:w="1420"/>
        <w:gridCol w:w="1420"/>
        <w:gridCol w:w="1420"/>
        <w:gridCol w:w="1420"/>
        <w:gridCol w:w="1420"/>
        <w:gridCol w:w="1160"/>
        <w:gridCol w:w="1500"/>
        <w:gridCol w:w="1360"/>
      </w:tblGrid>
      <w:tr w:rsidR="006E6F2D" w:rsidRPr="001E141B" w14:paraId="3373AC2F" w14:textId="77777777" w:rsidTr="006E6F2D">
        <w:trPr>
          <w:trHeight w:val="151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A7203D8" w14:textId="77777777" w:rsidR="006E6F2D" w:rsidRPr="001E141B" w:rsidRDefault="006E6F2D" w:rsidP="006E6F2D">
            <w:pPr>
              <w:spacing w:after="0" w:line="240" w:lineRule="auto"/>
              <w:jc w:val="center"/>
              <w:rPr>
                <w:rFonts w:ascii="Arial" w:eastAsia="Times New Roman" w:hAnsi="Arial" w:cs="Arial"/>
                <w:b/>
                <w:bCs/>
                <w:sz w:val="20"/>
                <w:szCs w:val="20"/>
              </w:rPr>
            </w:pPr>
            <w:r w:rsidRPr="001E141B">
              <w:rPr>
                <w:rFonts w:ascii="Arial" w:eastAsia="Times New Roman" w:hAnsi="Arial" w:cs="Arial"/>
                <w:b/>
                <w:bCs/>
                <w:sz w:val="20"/>
                <w:szCs w:val="20"/>
              </w:rPr>
              <w:t>R. br.</w:t>
            </w:r>
          </w:p>
        </w:tc>
        <w:tc>
          <w:tcPr>
            <w:tcW w:w="2560" w:type="dxa"/>
            <w:tcBorders>
              <w:top w:val="single" w:sz="8" w:space="0" w:color="auto"/>
              <w:left w:val="nil"/>
              <w:bottom w:val="single" w:sz="8" w:space="0" w:color="auto"/>
              <w:right w:val="nil"/>
            </w:tcBorders>
            <w:shd w:val="clear" w:color="auto" w:fill="auto"/>
            <w:vAlign w:val="center"/>
            <w:hideMark/>
          </w:tcPr>
          <w:p w14:paraId="730A359B" w14:textId="77777777" w:rsidR="006E6F2D" w:rsidRPr="001E141B" w:rsidRDefault="006E6F2D" w:rsidP="006E6F2D">
            <w:pPr>
              <w:spacing w:after="0" w:line="240" w:lineRule="auto"/>
              <w:jc w:val="center"/>
              <w:rPr>
                <w:rFonts w:ascii="Arial" w:eastAsia="Times New Roman" w:hAnsi="Arial" w:cs="Arial"/>
                <w:b/>
                <w:bCs/>
                <w:sz w:val="20"/>
                <w:szCs w:val="20"/>
              </w:rPr>
            </w:pPr>
            <w:r w:rsidRPr="001E141B">
              <w:rPr>
                <w:rFonts w:ascii="Arial" w:eastAsia="Times New Roman" w:hAnsi="Arial" w:cs="Arial"/>
                <w:b/>
                <w:bCs/>
                <w:sz w:val="20"/>
                <w:szCs w:val="20"/>
              </w:rPr>
              <w:t>Naziv korisnika</w:t>
            </w:r>
          </w:p>
        </w:tc>
        <w:tc>
          <w:tcPr>
            <w:tcW w:w="1420"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69B767BA"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X678 </w:t>
            </w:r>
            <w:r w:rsidRPr="001E141B">
              <w:rPr>
                <w:rFonts w:ascii="Calibri" w:eastAsia="Times New Roman" w:hAnsi="Calibri" w:cs="Calibri"/>
                <w:b/>
                <w:bCs/>
                <w:i/>
                <w:iCs/>
                <w:color w:val="000000"/>
                <w:sz w:val="20"/>
                <w:szCs w:val="20"/>
              </w:rPr>
              <w:t>(ukupni prihodi i primici)</w:t>
            </w:r>
          </w:p>
        </w:tc>
        <w:tc>
          <w:tcPr>
            <w:tcW w:w="1420" w:type="dxa"/>
            <w:tcBorders>
              <w:top w:val="single" w:sz="8" w:space="0" w:color="auto"/>
              <w:left w:val="nil"/>
              <w:bottom w:val="single" w:sz="8" w:space="0" w:color="auto"/>
              <w:right w:val="nil"/>
            </w:tcBorders>
            <w:shd w:val="clear" w:color="auto" w:fill="auto"/>
            <w:vAlign w:val="center"/>
            <w:hideMark/>
          </w:tcPr>
          <w:p w14:paraId="3C13447B"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Y345 </w:t>
            </w:r>
            <w:r w:rsidRPr="001E141B">
              <w:rPr>
                <w:rFonts w:ascii="Calibri" w:eastAsia="Times New Roman" w:hAnsi="Calibri" w:cs="Calibri"/>
                <w:b/>
                <w:bCs/>
                <w:i/>
                <w:iCs/>
                <w:color w:val="000000"/>
                <w:sz w:val="20"/>
                <w:szCs w:val="20"/>
              </w:rPr>
              <w:t>(ukupni rashodi i izdaci)</w:t>
            </w:r>
          </w:p>
        </w:tc>
        <w:tc>
          <w:tcPr>
            <w:tcW w:w="1420" w:type="dxa"/>
            <w:tcBorders>
              <w:top w:val="single" w:sz="8" w:space="0" w:color="auto"/>
              <w:left w:val="double" w:sz="6" w:space="0" w:color="auto"/>
              <w:bottom w:val="single" w:sz="8" w:space="0" w:color="auto"/>
              <w:right w:val="single" w:sz="8" w:space="0" w:color="auto"/>
            </w:tcBorders>
            <w:shd w:val="clear" w:color="000000" w:fill="E2EFDA"/>
            <w:vAlign w:val="center"/>
            <w:hideMark/>
          </w:tcPr>
          <w:p w14:paraId="4A36EA77"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X005</w:t>
            </w:r>
            <w:r w:rsidRPr="001E141B">
              <w:rPr>
                <w:rFonts w:ascii="Calibri" w:eastAsia="Times New Roman" w:hAnsi="Calibri" w:cs="Calibri"/>
                <w:b/>
                <w:bCs/>
                <w:i/>
                <w:iCs/>
                <w:color w:val="000000"/>
                <w:sz w:val="20"/>
                <w:szCs w:val="20"/>
              </w:rPr>
              <w:t xml:space="preserve"> (višak prihoda i primitaka)</w:t>
            </w:r>
          </w:p>
        </w:tc>
        <w:tc>
          <w:tcPr>
            <w:tcW w:w="1420" w:type="dxa"/>
            <w:tcBorders>
              <w:top w:val="single" w:sz="8" w:space="0" w:color="auto"/>
              <w:left w:val="nil"/>
              <w:bottom w:val="single" w:sz="8" w:space="0" w:color="auto"/>
              <w:right w:val="double" w:sz="6" w:space="0" w:color="auto"/>
            </w:tcBorders>
            <w:shd w:val="clear" w:color="000000" w:fill="E2EFDA"/>
            <w:vAlign w:val="center"/>
            <w:hideMark/>
          </w:tcPr>
          <w:p w14:paraId="37CDB185"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Y005 </w:t>
            </w:r>
            <w:r w:rsidRPr="001E141B">
              <w:rPr>
                <w:rFonts w:ascii="Calibri" w:eastAsia="Times New Roman" w:hAnsi="Calibri" w:cs="Calibri"/>
                <w:b/>
                <w:bCs/>
                <w:i/>
                <w:iCs/>
                <w:color w:val="000000"/>
                <w:sz w:val="20"/>
                <w:szCs w:val="20"/>
              </w:rPr>
              <w:t>(manjak prihoda i primitaka)</w:t>
            </w:r>
          </w:p>
        </w:tc>
        <w:tc>
          <w:tcPr>
            <w:tcW w:w="1420" w:type="dxa"/>
            <w:tcBorders>
              <w:top w:val="single" w:sz="8" w:space="0" w:color="auto"/>
              <w:left w:val="nil"/>
              <w:bottom w:val="single" w:sz="8" w:space="0" w:color="auto"/>
              <w:right w:val="single" w:sz="8" w:space="0" w:color="auto"/>
            </w:tcBorders>
            <w:shd w:val="clear" w:color="000000" w:fill="D9D9D9"/>
            <w:vAlign w:val="center"/>
            <w:hideMark/>
          </w:tcPr>
          <w:p w14:paraId="6920106F"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9221-9222 </w:t>
            </w:r>
            <w:r w:rsidRPr="001E141B">
              <w:rPr>
                <w:rFonts w:ascii="Calibri" w:eastAsia="Times New Roman" w:hAnsi="Calibri" w:cs="Calibri"/>
                <w:b/>
                <w:bCs/>
                <w:i/>
                <w:iCs/>
                <w:color w:val="000000"/>
                <w:sz w:val="20"/>
                <w:szCs w:val="20"/>
              </w:rPr>
              <w:t xml:space="preserve">(višak prihoda i primitaka - </w:t>
            </w:r>
            <w:r w:rsidRPr="001E141B">
              <w:rPr>
                <w:rFonts w:ascii="Calibri" w:eastAsia="Times New Roman" w:hAnsi="Calibri" w:cs="Calibri"/>
                <w:b/>
                <w:bCs/>
                <w:i/>
                <w:iCs/>
                <w:color w:val="000000"/>
                <w:sz w:val="20"/>
                <w:szCs w:val="20"/>
                <w:u w:val="single"/>
              </w:rPr>
              <w:t>preneseni</w:t>
            </w:r>
            <w:r w:rsidRPr="001E141B">
              <w:rPr>
                <w:rFonts w:ascii="Calibri" w:eastAsia="Times New Roman" w:hAnsi="Calibri" w:cs="Calibri"/>
                <w:b/>
                <w:bCs/>
                <w:i/>
                <w:iCs/>
                <w:color w:val="000000"/>
                <w:sz w:val="20"/>
                <w:szCs w:val="20"/>
              </w:rPr>
              <w:t>)</w:t>
            </w:r>
          </w:p>
        </w:tc>
        <w:tc>
          <w:tcPr>
            <w:tcW w:w="1160" w:type="dxa"/>
            <w:tcBorders>
              <w:top w:val="single" w:sz="8" w:space="0" w:color="auto"/>
              <w:left w:val="nil"/>
              <w:bottom w:val="single" w:sz="8" w:space="0" w:color="auto"/>
              <w:right w:val="double" w:sz="6" w:space="0" w:color="auto"/>
            </w:tcBorders>
            <w:shd w:val="clear" w:color="000000" w:fill="D9D9D9"/>
            <w:vAlign w:val="center"/>
            <w:hideMark/>
          </w:tcPr>
          <w:p w14:paraId="0E23595B"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9222-9221 </w:t>
            </w:r>
            <w:r w:rsidRPr="001E141B">
              <w:rPr>
                <w:rFonts w:ascii="Calibri" w:eastAsia="Times New Roman" w:hAnsi="Calibri" w:cs="Calibri"/>
                <w:b/>
                <w:bCs/>
                <w:i/>
                <w:iCs/>
                <w:color w:val="000000"/>
                <w:sz w:val="20"/>
                <w:szCs w:val="20"/>
              </w:rPr>
              <w:t xml:space="preserve">(manjak prihoda i primitaka - </w:t>
            </w:r>
            <w:r w:rsidRPr="001E141B">
              <w:rPr>
                <w:rFonts w:ascii="Calibri" w:eastAsia="Times New Roman" w:hAnsi="Calibri" w:cs="Calibri"/>
                <w:b/>
                <w:bCs/>
                <w:i/>
                <w:iCs/>
                <w:color w:val="000000"/>
                <w:sz w:val="20"/>
                <w:szCs w:val="20"/>
                <w:u w:val="single"/>
              </w:rPr>
              <w:t>preneseni</w:t>
            </w:r>
            <w:r w:rsidRPr="001E141B">
              <w:rPr>
                <w:rFonts w:ascii="Calibri" w:eastAsia="Times New Roman" w:hAnsi="Calibri" w:cs="Calibri"/>
                <w:b/>
                <w:bCs/>
                <w:i/>
                <w:iCs/>
                <w:color w:val="000000"/>
                <w:sz w:val="20"/>
                <w:szCs w:val="20"/>
              </w:rPr>
              <w:t>)</w:t>
            </w:r>
          </w:p>
        </w:tc>
        <w:tc>
          <w:tcPr>
            <w:tcW w:w="1500" w:type="dxa"/>
            <w:tcBorders>
              <w:top w:val="single" w:sz="8" w:space="0" w:color="auto"/>
              <w:left w:val="nil"/>
              <w:bottom w:val="single" w:sz="8" w:space="0" w:color="auto"/>
              <w:right w:val="single" w:sz="8" w:space="0" w:color="auto"/>
            </w:tcBorders>
            <w:shd w:val="clear" w:color="000000" w:fill="EDEDED"/>
            <w:vAlign w:val="center"/>
            <w:hideMark/>
          </w:tcPr>
          <w:p w14:paraId="7D27A22A"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X006 </w:t>
            </w:r>
            <w:r w:rsidRPr="001E141B">
              <w:rPr>
                <w:rFonts w:ascii="Calibri" w:eastAsia="Times New Roman" w:hAnsi="Calibri" w:cs="Calibri"/>
                <w:b/>
                <w:bCs/>
                <w:i/>
                <w:iCs/>
                <w:color w:val="000000"/>
                <w:sz w:val="20"/>
                <w:szCs w:val="20"/>
              </w:rPr>
              <w:t>(višak prihoda i primitaka - raspoloživ)</w:t>
            </w:r>
          </w:p>
        </w:tc>
        <w:tc>
          <w:tcPr>
            <w:tcW w:w="1360" w:type="dxa"/>
            <w:tcBorders>
              <w:top w:val="single" w:sz="8" w:space="0" w:color="auto"/>
              <w:left w:val="nil"/>
              <w:bottom w:val="single" w:sz="8" w:space="0" w:color="auto"/>
              <w:right w:val="single" w:sz="8" w:space="0" w:color="auto"/>
            </w:tcBorders>
            <w:shd w:val="clear" w:color="000000" w:fill="EDEDED"/>
            <w:vAlign w:val="center"/>
            <w:hideMark/>
          </w:tcPr>
          <w:p w14:paraId="7485289B" w14:textId="77777777" w:rsidR="006E6F2D" w:rsidRPr="001E141B" w:rsidRDefault="006E6F2D" w:rsidP="006E6F2D">
            <w:pPr>
              <w:spacing w:after="0" w:line="240" w:lineRule="auto"/>
              <w:jc w:val="center"/>
              <w:rPr>
                <w:rFonts w:ascii="Calibri" w:eastAsia="Times New Roman" w:hAnsi="Calibri" w:cs="Calibri"/>
                <w:b/>
                <w:bCs/>
                <w:color w:val="000000"/>
                <w:sz w:val="20"/>
                <w:szCs w:val="20"/>
              </w:rPr>
            </w:pPr>
            <w:r w:rsidRPr="001E141B">
              <w:rPr>
                <w:rFonts w:ascii="Calibri" w:eastAsia="Times New Roman" w:hAnsi="Calibri" w:cs="Calibri"/>
                <w:b/>
                <w:bCs/>
                <w:color w:val="000000"/>
                <w:sz w:val="20"/>
                <w:szCs w:val="20"/>
              </w:rPr>
              <w:t xml:space="preserve">Y006 </w:t>
            </w:r>
            <w:r w:rsidRPr="001E141B">
              <w:rPr>
                <w:rFonts w:ascii="Calibri" w:eastAsia="Times New Roman" w:hAnsi="Calibri" w:cs="Calibri"/>
                <w:b/>
                <w:bCs/>
                <w:i/>
                <w:iCs/>
                <w:color w:val="000000"/>
                <w:sz w:val="20"/>
                <w:szCs w:val="20"/>
              </w:rPr>
              <w:t>(manjak prihoda i primitaka - za pokriće)</w:t>
            </w:r>
          </w:p>
        </w:tc>
      </w:tr>
      <w:tr w:rsidR="006E6F2D" w:rsidRPr="001E141B" w14:paraId="62BE1929" w14:textId="77777777" w:rsidTr="006E6F2D">
        <w:trPr>
          <w:trHeight w:val="180"/>
        </w:trPr>
        <w:tc>
          <w:tcPr>
            <w:tcW w:w="640" w:type="dxa"/>
            <w:tcBorders>
              <w:top w:val="nil"/>
              <w:left w:val="single" w:sz="8" w:space="0" w:color="auto"/>
              <w:bottom w:val="single" w:sz="4" w:space="0" w:color="auto"/>
              <w:right w:val="single" w:sz="8" w:space="0" w:color="auto"/>
            </w:tcBorders>
            <w:shd w:val="clear" w:color="auto" w:fill="auto"/>
            <w:vAlign w:val="center"/>
            <w:hideMark/>
          </w:tcPr>
          <w:p w14:paraId="77A153DF" w14:textId="77777777" w:rsidR="006E6F2D" w:rsidRPr="001E141B" w:rsidRDefault="006E6F2D" w:rsidP="006E6F2D">
            <w:pPr>
              <w:spacing w:after="0" w:line="240" w:lineRule="auto"/>
              <w:jc w:val="center"/>
              <w:rPr>
                <w:rFonts w:ascii="Arial" w:eastAsia="Times New Roman" w:hAnsi="Arial" w:cs="Arial"/>
                <w:sz w:val="12"/>
                <w:szCs w:val="12"/>
              </w:rPr>
            </w:pPr>
            <w:r w:rsidRPr="001E141B">
              <w:rPr>
                <w:rFonts w:ascii="Arial" w:eastAsia="Times New Roman" w:hAnsi="Arial" w:cs="Arial"/>
                <w:sz w:val="12"/>
                <w:szCs w:val="12"/>
              </w:rPr>
              <w:t>1</w:t>
            </w:r>
          </w:p>
        </w:tc>
        <w:tc>
          <w:tcPr>
            <w:tcW w:w="2560" w:type="dxa"/>
            <w:tcBorders>
              <w:top w:val="nil"/>
              <w:left w:val="nil"/>
              <w:bottom w:val="single" w:sz="4" w:space="0" w:color="auto"/>
              <w:right w:val="single" w:sz="8" w:space="0" w:color="auto"/>
            </w:tcBorders>
            <w:shd w:val="clear" w:color="auto" w:fill="auto"/>
            <w:vAlign w:val="center"/>
            <w:hideMark/>
          </w:tcPr>
          <w:p w14:paraId="031B9930" w14:textId="77777777" w:rsidR="006E6F2D" w:rsidRPr="001E141B" w:rsidRDefault="006E6F2D" w:rsidP="006E6F2D">
            <w:pPr>
              <w:spacing w:after="0" w:line="240" w:lineRule="auto"/>
              <w:jc w:val="center"/>
              <w:rPr>
                <w:rFonts w:ascii="Arial" w:eastAsia="Times New Roman" w:hAnsi="Arial" w:cs="Arial"/>
                <w:sz w:val="12"/>
                <w:szCs w:val="12"/>
              </w:rPr>
            </w:pPr>
            <w:r w:rsidRPr="001E141B">
              <w:rPr>
                <w:rFonts w:ascii="Arial" w:eastAsia="Times New Roman" w:hAnsi="Arial" w:cs="Arial"/>
                <w:sz w:val="12"/>
                <w:szCs w:val="12"/>
              </w:rPr>
              <w:t>2</w:t>
            </w:r>
          </w:p>
        </w:tc>
        <w:tc>
          <w:tcPr>
            <w:tcW w:w="1420" w:type="dxa"/>
            <w:tcBorders>
              <w:top w:val="nil"/>
              <w:left w:val="nil"/>
              <w:bottom w:val="nil"/>
              <w:right w:val="single" w:sz="4" w:space="0" w:color="auto"/>
            </w:tcBorders>
            <w:shd w:val="clear" w:color="auto" w:fill="auto"/>
            <w:vAlign w:val="center"/>
            <w:hideMark/>
          </w:tcPr>
          <w:p w14:paraId="54D06DA0"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3</w:t>
            </w:r>
          </w:p>
        </w:tc>
        <w:tc>
          <w:tcPr>
            <w:tcW w:w="1420" w:type="dxa"/>
            <w:tcBorders>
              <w:top w:val="nil"/>
              <w:left w:val="nil"/>
              <w:bottom w:val="nil"/>
              <w:right w:val="nil"/>
            </w:tcBorders>
            <w:shd w:val="clear" w:color="auto" w:fill="auto"/>
            <w:vAlign w:val="center"/>
            <w:hideMark/>
          </w:tcPr>
          <w:p w14:paraId="5B0A6CE4"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4</w:t>
            </w:r>
          </w:p>
        </w:tc>
        <w:tc>
          <w:tcPr>
            <w:tcW w:w="1420" w:type="dxa"/>
            <w:tcBorders>
              <w:top w:val="nil"/>
              <w:left w:val="double" w:sz="6" w:space="0" w:color="auto"/>
              <w:bottom w:val="nil"/>
              <w:right w:val="single" w:sz="8" w:space="0" w:color="auto"/>
            </w:tcBorders>
            <w:shd w:val="clear" w:color="auto" w:fill="auto"/>
            <w:noWrap/>
            <w:vAlign w:val="center"/>
            <w:hideMark/>
          </w:tcPr>
          <w:p w14:paraId="3A004889"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5</w:t>
            </w:r>
          </w:p>
        </w:tc>
        <w:tc>
          <w:tcPr>
            <w:tcW w:w="1420" w:type="dxa"/>
            <w:tcBorders>
              <w:top w:val="nil"/>
              <w:left w:val="nil"/>
              <w:bottom w:val="nil"/>
              <w:right w:val="double" w:sz="6" w:space="0" w:color="auto"/>
            </w:tcBorders>
            <w:shd w:val="clear" w:color="auto" w:fill="auto"/>
            <w:noWrap/>
            <w:vAlign w:val="center"/>
            <w:hideMark/>
          </w:tcPr>
          <w:p w14:paraId="37EB8437"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6</w:t>
            </w:r>
          </w:p>
        </w:tc>
        <w:tc>
          <w:tcPr>
            <w:tcW w:w="1420" w:type="dxa"/>
            <w:tcBorders>
              <w:top w:val="nil"/>
              <w:left w:val="nil"/>
              <w:bottom w:val="nil"/>
              <w:right w:val="single" w:sz="8" w:space="0" w:color="auto"/>
            </w:tcBorders>
            <w:shd w:val="clear" w:color="auto" w:fill="auto"/>
            <w:vAlign w:val="center"/>
            <w:hideMark/>
          </w:tcPr>
          <w:p w14:paraId="613C00A7"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7</w:t>
            </w:r>
          </w:p>
        </w:tc>
        <w:tc>
          <w:tcPr>
            <w:tcW w:w="1160" w:type="dxa"/>
            <w:tcBorders>
              <w:top w:val="nil"/>
              <w:left w:val="nil"/>
              <w:bottom w:val="nil"/>
              <w:right w:val="double" w:sz="6" w:space="0" w:color="auto"/>
            </w:tcBorders>
            <w:shd w:val="clear" w:color="auto" w:fill="auto"/>
            <w:vAlign w:val="center"/>
            <w:hideMark/>
          </w:tcPr>
          <w:p w14:paraId="55F1FC3B"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8</w:t>
            </w:r>
          </w:p>
        </w:tc>
        <w:tc>
          <w:tcPr>
            <w:tcW w:w="1500" w:type="dxa"/>
            <w:tcBorders>
              <w:top w:val="nil"/>
              <w:left w:val="nil"/>
              <w:bottom w:val="nil"/>
              <w:right w:val="single" w:sz="8" w:space="0" w:color="auto"/>
            </w:tcBorders>
            <w:shd w:val="clear" w:color="auto" w:fill="auto"/>
            <w:vAlign w:val="center"/>
            <w:hideMark/>
          </w:tcPr>
          <w:p w14:paraId="3F663D0C"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9</w:t>
            </w:r>
          </w:p>
        </w:tc>
        <w:tc>
          <w:tcPr>
            <w:tcW w:w="1360" w:type="dxa"/>
            <w:tcBorders>
              <w:top w:val="nil"/>
              <w:left w:val="nil"/>
              <w:bottom w:val="nil"/>
              <w:right w:val="single" w:sz="8" w:space="0" w:color="auto"/>
            </w:tcBorders>
            <w:shd w:val="clear" w:color="auto" w:fill="auto"/>
            <w:noWrap/>
            <w:vAlign w:val="center"/>
            <w:hideMark/>
          </w:tcPr>
          <w:p w14:paraId="5040D87D" w14:textId="77777777" w:rsidR="006E6F2D" w:rsidRPr="001E141B" w:rsidRDefault="006E6F2D" w:rsidP="006E6F2D">
            <w:pPr>
              <w:spacing w:after="0" w:line="240" w:lineRule="auto"/>
              <w:jc w:val="center"/>
              <w:rPr>
                <w:rFonts w:ascii="Arial" w:eastAsia="Times New Roman" w:hAnsi="Arial" w:cs="Arial"/>
                <w:color w:val="000000"/>
                <w:sz w:val="12"/>
                <w:szCs w:val="12"/>
              </w:rPr>
            </w:pPr>
            <w:r w:rsidRPr="001E141B">
              <w:rPr>
                <w:rFonts w:ascii="Arial" w:eastAsia="Times New Roman" w:hAnsi="Arial" w:cs="Arial"/>
                <w:color w:val="000000"/>
                <w:sz w:val="12"/>
                <w:szCs w:val="12"/>
              </w:rPr>
              <w:t>10</w:t>
            </w:r>
          </w:p>
        </w:tc>
      </w:tr>
      <w:tr w:rsidR="006E6F2D" w:rsidRPr="001E141B" w14:paraId="6337BF0B" w14:textId="77777777" w:rsidTr="006E6F2D">
        <w:trPr>
          <w:trHeight w:val="615"/>
        </w:trPr>
        <w:tc>
          <w:tcPr>
            <w:tcW w:w="640" w:type="dxa"/>
            <w:tcBorders>
              <w:top w:val="nil"/>
              <w:left w:val="single" w:sz="8" w:space="0" w:color="auto"/>
              <w:bottom w:val="nil"/>
              <w:right w:val="single" w:sz="8" w:space="0" w:color="auto"/>
            </w:tcBorders>
            <w:shd w:val="clear" w:color="000000" w:fill="F2F2F2"/>
            <w:vAlign w:val="center"/>
            <w:hideMark/>
          </w:tcPr>
          <w:p w14:paraId="31D82D5C" w14:textId="77777777" w:rsidR="006E6F2D" w:rsidRPr="001E141B" w:rsidRDefault="006E6F2D" w:rsidP="006E6F2D">
            <w:pPr>
              <w:spacing w:after="0" w:line="240" w:lineRule="auto"/>
              <w:jc w:val="center"/>
              <w:rPr>
                <w:rFonts w:ascii="Calibri" w:eastAsia="Times New Roman" w:hAnsi="Calibri" w:cs="Calibri"/>
                <w:b/>
                <w:bCs/>
                <w:sz w:val="20"/>
                <w:szCs w:val="20"/>
              </w:rPr>
            </w:pPr>
            <w:r w:rsidRPr="001E141B">
              <w:rPr>
                <w:rFonts w:ascii="Calibri" w:eastAsia="Times New Roman" w:hAnsi="Calibri" w:cs="Calibri"/>
                <w:b/>
                <w:bCs/>
                <w:sz w:val="20"/>
                <w:szCs w:val="20"/>
              </w:rPr>
              <w:t>1.</w:t>
            </w:r>
          </w:p>
        </w:tc>
        <w:tc>
          <w:tcPr>
            <w:tcW w:w="2560" w:type="dxa"/>
            <w:tcBorders>
              <w:top w:val="nil"/>
              <w:left w:val="nil"/>
              <w:bottom w:val="nil"/>
              <w:right w:val="single" w:sz="8" w:space="0" w:color="auto"/>
            </w:tcBorders>
            <w:shd w:val="clear" w:color="000000" w:fill="F2F2F2"/>
            <w:vAlign w:val="center"/>
            <w:hideMark/>
          </w:tcPr>
          <w:p w14:paraId="4D50F8BD" w14:textId="77777777" w:rsidR="006E6F2D" w:rsidRPr="001E141B" w:rsidRDefault="006E6F2D" w:rsidP="006E6F2D">
            <w:pPr>
              <w:spacing w:after="0" w:line="240" w:lineRule="auto"/>
              <w:rPr>
                <w:rFonts w:ascii="Calibri" w:eastAsia="Times New Roman" w:hAnsi="Calibri" w:cs="Calibri"/>
                <w:b/>
                <w:bCs/>
                <w:i/>
                <w:iCs/>
                <w:sz w:val="20"/>
                <w:szCs w:val="20"/>
              </w:rPr>
            </w:pPr>
            <w:r w:rsidRPr="001E141B">
              <w:rPr>
                <w:rFonts w:ascii="Calibri" w:eastAsia="Times New Roman" w:hAnsi="Calibri" w:cs="Calibri"/>
                <w:b/>
                <w:bCs/>
                <w:i/>
                <w:iCs/>
                <w:sz w:val="20"/>
                <w:szCs w:val="20"/>
              </w:rPr>
              <w:t>Općina Konavle (razina 22)</w:t>
            </w:r>
          </w:p>
        </w:tc>
        <w:tc>
          <w:tcPr>
            <w:tcW w:w="1420" w:type="dxa"/>
            <w:tcBorders>
              <w:top w:val="single" w:sz="8" w:space="0" w:color="auto"/>
              <w:left w:val="nil"/>
              <w:bottom w:val="single" w:sz="8" w:space="0" w:color="auto"/>
              <w:right w:val="single" w:sz="4" w:space="0" w:color="auto"/>
            </w:tcBorders>
            <w:shd w:val="clear" w:color="auto" w:fill="auto"/>
            <w:vAlign w:val="center"/>
            <w:hideMark/>
          </w:tcPr>
          <w:p w14:paraId="36634E17"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4.582.218,00</w:t>
            </w:r>
          </w:p>
        </w:tc>
        <w:tc>
          <w:tcPr>
            <w:tcW w:w="1420" w:type="dxa"/>
            <w:tcBorders>
              <w:top w:val="single" w:sz="8" w:space="0" w:color="auto"/>
              <w:left w:val="nil"/>
              <w:bottom w:val="single" w:sz="8" w:space="0" w:color="auto"/>
              <w:right w:val="nil"/>
            </w:tcBorders>
            <w:shd w:val="clear" w:color="auto" w:fill="auto"/>
            <w:vAlign w:val="center"/>
            <w:hideMark/>
          </w:tcPr>
          <w:p w14:paraId="1AB7A39F"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5.972.581,43</w:t>
            </w:r>
          </w:p>
        </w:tc>
        <w:tc>
          <w:tcPr>
            <w:tcW w:w="1420" w:type="dxa"/>
            <w:tcBorders>
              <w:top w:val="single" w:sz="8" w:space="0" w:color="auto"/>
              <w:left w:val="double" w:sz="6" w:space="0" w:color="auto"/>
              <w:bottom w:val="single" w:sz="8" w:space="0" w:color="auto"/>
              <w:right w:val="single" w:sz="8" w:space="0" w:color="auto"/>
            </w:tcBorders>
            <w:shd w:val="clear" w:color="auto" w:fill="auto"/>
            <w:noWrap/>
            <w:vAlign w:val="center"/>
            <w:hideMark/>
          </w:tcPr>
          <w:p w14:paraId="120CC762"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-1.390.363,43</w:t>
            </w:r>
          </w:p>
        </w:tc>
        <w:tc>
          <w:tcPr>
            <w:tcW w:w="1420" w:type="dxa"/>
            <w:tcBorders>
              <w:top w:val="single" w:sz="8" w:space="0" w:color="auto"/>
              <w:left w:val="nil"/>
              <w:bottom w:val="single" w:sz="8" w:space="0" w:color="auto"/>
              <w:right w:val="double" w:sz="6" w:space="0" w:color="auto"/>
            </w:tcBorders>
            <w:shd w:val="clear" w:color="auto" w:fill="auto"/>
            <w:noWrap/>
            <w:vAlign w:val="center"/>
            <w:hideMark/>
          </w:tcPr>
          <w:p w14:paraId="0F49AC0F"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0,00</w:t>
            </w:r>
          </w:p>
        </w:tc>
        <w:tc>
          <w:tcPr>
            <w:tcW w:w="1420" w:type="dxa"/>
            <w:tcBorders>
              <w:top w:val="single" w:sz="8" w:space="0" w:color="auto"/>
              <w:left w:val="nil"/>
              <w:bottom w:val="single" w:sz="8" w:space="0" w:color="auto"/>
              <w:right w:val="single" w:sz="8" w:space="0" w:color="auto"/>
            </w:tcBorders>
            <w:shd w:val="clear" w:color="auto" w:fill="auto"/>
            <w:vAlign w:val="center"/>
            <w:hideMark/>
          </w:tcPr>
          <w:p w14:paraId="185A6A6F"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3.276.157,03</w:t>
            </w:r>
          </w:p>
        </w:tc>
        <w:tc>
          <w:tcPr>
            <w:tcW w:w="1160" w:type="dxa"/>
            <w:tcBorders>
              <w:top w:val="single" w:sz="8" w:space="0" w:color="auto"/>
              <w:left w:val="nil"/>
              <w:bottom w:val="single" w:sz="8" w:space="0" w:color="auto"/>
              <w:right w:val="double" w:sz="6" w:space="0" w:color="auto"/>
            </w:tcBorders>
            <w:shd w:val="clear" w:color="auto" w:fill="auto"/>
            <w:vAlign w:val="center"/>
            <w:hideMark/>
          </w:tcPr>
          <w:p w14:paraId="5FB1D387"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0,00</w:t>
            </w:r>
          </w:p>
        </w:tc>
        <w:tc>
          <w:tcPr>
            <w:tcW w:w="1500" w:type="dxa"/>
            <w:tcBorders>
              <w:top w:val="single" w:sz="8" w:space="0" w:color="auto"/>
              <w:left w:val="nil"/>
              <w:bottom w:val="single" w:sz="8" w:space="0" w:color="auto"/>
              <w:right w:val="single" w:sz="8" w:space="0" w:color="auto"/>
            </w:tcBorders>
            <w:shd w:val="clear" w:color="000000" w:fill="FFFF99"/>
            <w:vAlign w:val="center"/>
            <w:hideMark/>
          </w:tcPr>
          <w:p w14:paraId="440CCC84"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1.885.793,60</w:t>
            </w:r>
          </w:p>
        </w:tc>
        <w:tc>
          <w:tcPr>
            <w:tcW w:w="1360" w:type="dxa"/>
            <w:tcBorders>
              <w:top w:val="single" w:sz="8" w:space="0" w:color="auto"/>
              <w:left w:val="nil"/>
              <w:bottom w:val="single" w:sz="8" w:space="0" w:color="auto"/>
              <w:right w:val="single" w:sz="8" w:space="0" w:color="auto"/>
            </w:tcBorders>
            <w:shd w:val="clear" w:color="000000" w:fill="FFFF99"/>
            <w:noWrap/>
            <w:vAlign w:val="center"/>
            <w:hideMark/>
          </w:tcPr>
          <w:p w14:paraId="3A0EC210"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0,00</w:t>
            </w:r>
          </w:p>
        </w:tc>
      </w:tr>
      <w:tr w:rsidR="006E6F2D" w:rsidRPr="001E141B" w14:paraId="54816221" w14:textId="77777777" w:rsidTr="006E6F2D">
        <w:trPr>
          <w:trHeight w:val="315"/>
        </w:trPr>
        <w:tc>
          <w:tcPr>
            <w:tcW w:w="64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6CA90407" w14:textId="77777777" w:rsidR="006E6F2D" w:rsidRPr="001E141B" w:rsidRDefault="006E6F2D" w:rsidP="006E6F2D">
            <w:pPr>
              <w:spacing w:after="0" w:line="240" w:lineRule="auto"/>
              <w:jc w:val="center"/>
              <w:rPr>
                <w:rFonts w:ascii="Calibri" w:eastAsia="Times New Roman" w:hAnsi="Calibri" w:cs="Calibri"/>
                <w:b/>
                <w:bCs/>
                <w:sz w:val="20"/>
                <w:szCs w:val="20"/>
              </w:rPr>
            </w:pPr>
            <w:r w:rsidRPr="001E141B">
              <w:rPr>
                <w:rFonts w:ascii="Calibri" w:eastAsia="Times New Roman" w:hAnsi="Calibri" w:cs="Calibri"/>
                <w:b/>
                <w:bCs/>
                <w:sz w:val="20"/>
                <w:szCs w:val="20"/>
              </w:rPr>
              <w:t>2.</w:t>
            </w:r>
          </w:p>
        </w:tc>
        <w:tc>
          <w:tcPr>
            <w:tcW w:w="2560" w:type="dxa"/>
            <w:tcBorders>
              <w:top w:val="single" w:sz="8" w:space="0" w:color="auto"/>
              <w:left w:val="nil"/>
              <w:bottom w:val="single" w:sz="8" w:space="0" w:color="auto"/>
              <w:right w:val="single" w:sz="8" w:space="0" w:color="auto"/>
            </w:tcBorders>
            <w:shd w:val="clear" w:color="000000" w:fill="F2F2F2"/>
            <w:vAlign w:val="center"/>
            <w:hideMark/>
          </w:tcPr>
          <w:p w14:paraId="2B0C6420" w14:textId="77777777" w:rsidR="006E6F2D" w:rsidRPr="001E141B" w:rsidRDefault="006E6F2D" w:rsidP="006E6F2D">
            <w:pPr>
              <w:spacing w:after="0" w:line="240" w:lineRule="auto"/>
              <w:rPr>
                <w:rFonts w:ascii="Calibri" w:eastAsia="Times New Roman" w:hAnsi="Calibri" w:cs="Calibri"/>
                <w:b/>
                <w:bCs/>
                <w:i/>
                <w:iCs/>
                <w:sz w:val="20"/>
                <w:szCs w:val="20"/>
              </w:rPr>
            </w:pPr>
            <w:r w:rsidRPr="001E141B">
              <w:rPr>
                <w:rFonts w:ascii="Calibri" w:eastAsia="Times New Roman" w:hAnsi="Calibri" w:cs="Calibri"/>
                <w:b/>
                <w:bCs/>
                <w:i/>
                <w:iCs/>
                <w:sz w:val="20"/>
                <w:szCs w:val="20"/>
              </w:rPr>
              <w:t>PRORAČUNSKI KORISNICI</w:t>
            </w:r>
          </w:p>
        </w:tc>
        <w:tc>
          <w:tcPr>
            <w:tcW w:w="1420" w:type="dxa"/>
            <w:tcBorders>
              <w:top w:val="nil"/>
              <w:left w:val="nil"/>
              <w:bottom w:val="single" w:sz="8" w:space="0" w:color="auto"/>
              <w:right w:val="single" w:sz="4" w:space="0" w:color="auto"/>
            </w:tcBorders>
            <w:shd w:val="clear" w:color="auto" w:fill="auto"/>
            <w:vAlign w:val="center"/>
            <w:hideMark/>
          </w:tcPr>
          <w:p w14:paraId="1569E28A"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2.204.295,37</w:t>
            </w:r>
          </w:p>
        </w:tc>
        <w:tc>
          <w:tcPr>
            <w:tcW w:w="1420" w:type="dxa"/>
            <w:tcBorders>
              <w:top w:val="nil"/>
              <w:left w:val="single" w:sz="8" w:space="0" w:color="auto"/>
              <w:bottom w:val="single" w:sz="8" w:space="0" w:color="auto"/>
              <w:right w:val="single" w:sz="4" w:space="0" w:color="auto"/>
            </w:tcBorders>
            <w:shd w:val="clear" w:color="auto" w:fill="auto"/>
            <w:vAlign w:val="center"/>
            <w:hideMark/>
          </w:tcPr>
          <w:p w14:paraId="1A24837B"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2.252.085,39</w:t>
            </w:r>
          </w:p>
        </w:tc>
        <w:tc>
          <w:tcPr>
            <w:tcW w:w="1420" w:type="dxa"/>
            <w:tcBorders>
              <w:top w:val="nil"/>
              <w:left w:val="single" w:sz="8" w:space="0" w:color="auto"/>
              <w:bottom w:val="single" w:sz="8" w:space="0" w:color="auto"/>
              <w:right w:val="double" w:sz="6" w:space="0" w:color="auto"/>
            </w:tcBorders>
            <w:shd w:val="clear" w:color="auto" w:fill="auto"/>
            <w:noWrap/>
            <w:vAlign w:val="center"/>
            <w:hideMark/>
          </w:tcPr>
          <w:p w14:paraId="05D4B3C5"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-46.995,87</w:t>
            </w:r>
          </w:p>
        </w:tc>
        <w:tc>
          <w:tcPr>
            <w:tcW w:w="1420" w:type="dxa"/>
            <w:tcBorders>
              <w:top w:val="nil"/>
              <w:left w:val="single" w:sz="8" w:space="0" w:color="auto"/>
              <w:bottom w:val="single" w:sz="8" w:space="0" w:color="auto"/>
              <w:right w:val="double" w:sz="6" w:space="0" w:color="auto"/>
            </w:tcBorders>
            <w:shd w:val="clear" w:color="auto" w:fill="auto"/>
            <w:noWrap/>
            <w:vAlign w:val="center"/>
            <w:hideMark/>
          </w:tcPr>
          <w:p w14:paraId="4C0134E1"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-794,15</w:t>
            </w:r>
          </w:p>
        </w:tc>
        <w:tc>
          <w:tcPr>
            <w:tcW w:w="1420" w:type="dxa"/>
            <w:tcBorders>
              <w:top w:val="nil"/>
              <w:left w:val="single" w:sz="8" w:space="0" w:color="auto"/>
              <w:bottom w:val="single" w:sz="8" w:space="0" w:color="auto"/>
              <w:right w:val="double" w:sz="6" w:space="0" w:color="auto"/>
            </w:tcBorders>
            <w:shd w:val="clear" w:color="auto" w:fill="auto"/>
            <w:noWrap/>
            <w:vAlign w:val="center"/>
            <w:hideMark/>
          </w:tcPr>
          <w:p w14:paraId="65566AEF"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73.676,25</w:t>
            </w:r>
          </w:p>
        </w:tc>
        <w:tc>
          <w:tcPr>
            <w:tcW w:w="1160" w:type="dxa"/>
            <w:tcBorders>
              <w:top w:val="nil"/>
              <w:left w:val="single" w:sz="8" w:space="0" w:color="auto"/>
              <w:bottom w:val="single" w:sz="8" w:space="0" w:color="auto"/>
              <w:right w:val="double" w:sz="6" w:space="0" w:color="auto"/>
            </w:tcBorders>
            <w:shd w:val="clear" w:color="auto" w:fill="auto"/>
            <w:noWrap/>
            <w:vAlign w:val="center"/>
            <w:hideMark/>
          </w:tcPr>
          <w:p w14:paraId="3F5152CD"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-190.141,75</w:t>
            </w:r>
          </w:p>
        </w:tc>
        <w:tc>
          <w:tcPr>
            <w:tcW w:w="1500" w:type="dxa"/>
            <w:tcBorders>
              <w:top w:val="nil"/>
              <w:left w:val="nil"/>
              <w:bottom w:val="single" w:sz="8" w:space="0" w:color="auto"/>
              <w:right w:val="single" w:sz="8" w:space="0" w:color="auto"/>
            </w:tcBorders>
            <w:shd w:val="clear" w:color="000000" w:fill="FFFF99"/>
            <w:noWrap/>
            <w:vAlign w:val="center"/>
            <w:hideMark/>
          </w:tcPr>
          <w:p w14:paraId="2DE2659B"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18.655,03</w:t>
            </w:r>
          </w:p>
        </w:tc>
        <w:tc>
          <w:tcPr>
            <w:tcW w:w="1360" w:type="dxa"/>
            <w:tcBorders>
              <w:top w:val="nil"/>
              <w:left w:val="nil"/>
              <w:bottom w:val="single" w:sz="8" w:space="0" w:color="auto"/>
              <w:right w:val="single" w:sz="8" w:space="0" w:color="auto"/>
            </w:tcBorders>
            <w:shd w:val="clear" w:color="000000" w:fill="FFFF99"/>
            <w:noWrap/>
            <w:vAlign w:val="center"/>
            <w:hideMark/>
          </w:tcPr>
          <w:p w14:paraId="6160AAB2"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-182.910,55</w:t>
            </w:r>
          </w:p>
        </w:tc>
      </w:tr>
      <w:tr w:rsidR="006E6F2D" w:rsidRPr="001E141B" w14:paraId="1D8532C4" w14:textId="77777777" w:rsidTr="006E6F2D">
        <w:trPr>
          <w:trHeight w:val="300"/>
        </w:trPr>
        <w:tc>
          <w:tcPr>
            <w:tcW w:w="640" w:type="dxa"/>
            <w:tcBorders>
              <w:top w:val="nil"/>
              <w:left w:val="single" w:sz="8" w:space="0" w:color="auto"/>
              <w:bottom w:val="single" w:sz="4" w:space="0" w:color="auto"/>
              <w:right w:val="single" w:sz="8" w:space="0" w:color="auto"/>
            </w:tcBorders>
            <w:shd w:val="clear" w:color="auto" w:fill="auto"/>
            <w:vAlign w:val="center"/>
            <w:hideMark/>
          </w:tcPr>
          <w:p w14:paraId="029E624F" w14:textId="77777777" w:rsidR="006E6F2D" w:rsidRPr="001E141B" w:rsidRDefault="006E6F2D" w:rsidP="006E6F2D">
            <w:pPr>
              <w:spacing w:after="0" w:line="240" w:lineRule="auto"/>
              <w:jc w:val="center"/>
              <w:rPr>
                <w:rFonts w:ascii="Calibri" w:eastAsia="Times New Roman" w:hAnsi="Calibri" w:cs="Calibri"/>
                <w:sz w:val="20"/>
                <w:szCs w:val="20"/>
              </w:rPr>
            </w:pPr>
            <w:r w:rsidRPr="001E141B">
              <w:rPr>
                <w:rFonts w:ascii="Calibri" w:eastAsia="Times New Roman" w:hAnsi="Calibri" w:cs="Calibri"/>
                <w:sz w:val="20"/>
                <w:szCs w:val="20"/>
              </w:rPr>
              <w:t>2.1.</w:t>
            </w:r>
          </w:p>
        </w:tc>
        <w:tc>
          <w:tcPr>
            <w:tcW w:w="2560" w:type="dxa"/>
            <w:tcBorders>
              <w:top w:val="nil"/>
              <w:left w:val="nil"/>
              <w:bottom w:val="single" w:sz="4" w:space="0" w:color="auto"/>
              <w:right w:val="single" w:sz="8" w:space="0" w:color="auto"/>
            </w:tcBorders>
            <w:shd w:val="clear" w:color="auto" w:fill="auto"/>
            <w:vAlign w:val="center"/>
            <w:hideMark/>
          </w:tcPr>
          <w:p w14:paraId="112E2DC5" w14:textId="77777777" w:rsidR="006E6F2D" w:rsidRPr="001E141B" w:rsidRDefault="006E6F2D" w:rsidP="006E6F2D">
            <w:pPr>
              <w:spacing w:after="0" w:line="240" w:lineRule="auto"/>
              <w:rPr>
                <w:rFonts w:ascii="Calibri" w:eastAsia="Times New Roman" w:hAnsi="Calibri" w:cs="Calibri"/>
                <w:sz w:val="20"/>
                <w:szCs w:val="20"/>
              </w:rPr>
            </w:pPr>
            <w:r w:rsidRPr="001E141B">
              <w:rPr>
                <w:rFonts w:ascii="Calibri" w:eastAsia="Times New Roman" w:hAnsi="Calibri" w:cs="Calibri"/>
                <w:sz w:val="20"/>
                <w:szCs w:val="20"/>
              </w:rPr>
              <w:t>Dječji vrtić Konavle</w:t>
            </w:r>
          </w:p>
        </w:tc>
        <w:tc>
          <w:tcPr>
            <w:tcW w:w="1420" w:type="dxa"/>
            <w:tcBorders>
              <w:top w:val="nil"/>
              <w:left w:val="nil"/>
              <w:bottom w:val="nil"/>
              <w:right w:val="single" w:sz="4" w:space="0" w:color="auto"/>
            </w:tcBorders>
            <w:shd w:val="clear" w:color="auto" w:fill="auto"/>
            <w:vAlign w:val="center"/>
            <w:hideMark/>
          </w:tcPr>
          <w:p w14:paraId="339E9378"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1.210.167,47</w:t>
            </w:r>
          </w:p>
        </w:tc>
        <w:tc>
          <w:tcPr>
            <w:tcW w:w="1420" w:type="dxa"/>
            <w:tcBorders>
              <w:top w:val="nil"/>
              <w:left w:val="nil"/>
              <w:bottom w:val="nil"/>
              <w:right w:val="nil"/>
            </w:tcBorders>
            <w:shd w:val="clear" w:color="auto" w:fill="auto"/>
            <w:vAlign w:val="center"/>
            <w:hideMark/>
          </w:tcPr>
          <w:p w14:paraId="658C3636"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1.154.506,59</w:t>
            </w:r>
          </w:p>
        </w:tc>
        <w:tc>
          <w:tcPr>
            <w:tcW w:w="1420" w:type="dxa"/>
            <w:tcBorders>
              <w:top w:val="nil"/>
              <w:left w:val="double" w:sz="6" w:space="0" w:color="auto"/>
              <w:bottom w:val="nil"/>
              <w:right w:val="single" w:sz="8" w:space="0" w:color="auto"/>
            </w:tcBorders>
            <w:shd w:val="clear" w:color="auto" w:fill="auto"/>
            <w:noWrap/>
            <w:vAlign w:val="center"/>
            <w:hideMark/>
          </w:tcPr>
          <w:p w14:paraId="4F08AABB"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55.660,88</w:t>
            </w:r>
          </w:p>
        </w:tc>
        <w:tc>
          <w:tcPr>
            <w:tcW w:w="1420" w:type="dxa"/>
            <w:tcBorders>
              <w:top w:val="nil"/>
              <w:left w:val="nil"/>
              <w:bottom w:val="nil"/>
              <w:right w:val="double" w:sz="6" w:space="0" w:color="auto"/>
            </w:tcBorders>
            <w:shd w:val="clear" w:color="auto" w:fill="auto"/>
            <w:noWrap/>
            <w:vAlign w:val="center"/>
            <w:hideMark/>
          </w:tcPr>
          <w:p w14:paraId="1A8A9E1B"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420" w:type="dxa"/>
            <w:tcBorders>
              <w:top w:val="nil"/>
              <w:left w:val="nil"/>
              <w:bottom w:val="nil"/>
              <w:right w:val="single" w:sz="8" w:space="0" w:color="auto"/>
            </w:tcBorders>
            <w:shd w:val="clear" w:color="auto" w:fill="auto"/>
            <w:vAlign w:val="center"/>
            <w:hideMark/>
          </w:tcPr>
          <w:p w14:paraId="52E020F0"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0,00</w:t>
            </w:r>
          </w:p>
        </w:tc>
        <w:tc>
          <w:tcPr>
            <w:tcW w:w="1160" w:type="dxa"/>
            <w:tcBorders>
              <w:top w:val="nil"/>
              <w:left w:val="nil"/>
              <w:bottom w:val="nil"/>
              <w:right w:val="double" w:sz="6" w:space="0" w:color="auto"/>
            </w:tcBorders>
            <w:shd w:val="clear" w:color="auto" w:fill="auto"/>
            <w:vAlign w:val="center"/>
            <w:hideMark/>
          </w:tcPr>
          <w:p w14:paraId="7B5C7AB0"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-144.657,82</w:t>
            </w:r>
          </w:p>
        </w:tc>
        <w:tc>
          <w:tcPr>
            <w:tcW w:w="1500" w:type="dxa"/>
            <w:tcBorders>
              <w:top w:val="nil"/>
              <w:left w:val="nil"/>
              <w:bottom w:val="nil"/>
              <w:right w:val="single" w:sz="8" w:space="0" w:color="auto"/>
            </w:tcBorders>
            <w:shd w:val="clear" w:color="auto" w:fill="auto"/>
            <w:vAlign w:val="center"/>
            <w:hideMark/>
          </w:tcPr>
          <w:p w14:paraId="25DBBA89"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360" w:type="dxa"/>
            <w:tcBorders>
              <w:top w:val="nil"/>
              <w:left w:val="nil"/>
              <w:bottom w:val="single" w:sz="4" w:space="0" w:color="auto"/>
              <w:right w:val="single" w:sz="8" w:space="0" w:color="auto"/>
            </w:tcBorders>
            <w:shd w:val="clear" w:color="auto" w:fill="auto"/>
            <w:noWrap/>
            <w:vAlign w:val="center"/>
            <w:hideMark/>
          </w:tcPr>
          <w:p w14:paraId="798FD256"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-88.996,94</w:t>
            </w:r>
          </w:p>
        </w:tc>
      </w:tr>
      <w:tr w:rsidR="006E6F2D" w:rsidRPr="001E141B" w14:paraId="75A2691A" w14:textId="77777777" w:rsidTr="006E6F2D">
        <w:trPr>
          <w:trHeight w:val="300"/>
        </w:trPr>
        <w:tc>
          <w:tcPr>
            <w:tcW w:w="640" w:type="dxa"/>
            <w:tcBorders>
              <w:top w:val="nil"/>
              <w:left w:val="single" w:sz="8" w:space="0" w:color="auto"/>
              <w:bottom w:val="single" w:sz="4" w:space="0" w:color="auto"/>
              <w:right w:val="single" w:sz="8" w:space="0" w:color="auto"/>
            </w:tcBorders>
            <w:shd w:val="clear" w:color="auto" w:fill="auto"/>
            <w:vAlign w:val="center"/>
            <w:hideMark/>
          </w:tcPr>
          <w:p w14:paraId="19F9570E" w14:textId="77777777" w:rsidR="006E6F2D" w:rsidRPr="001E141B" w:rsidRDefault="006E6F2D" w:rsidP="006E6F2D">
            <w:pPr>
              <w:spacing w:after="0" w:line="240" w:lineRule="auto"/>
              <w:jc w:val="center"/>
              <w:rPr>
                <w:rFonts w:ascii="Calibri" w:eastAsia="Times New Roman" w:hAnsi="Calibri" w:cs="Calibri"/>
                <w:sz w:val="20"/>
                <w:szCs w:val="20"/>
              </w:rPr>
            </w:pPr>
            <w:r w:rsidRPr="001E141B">
              <w:rPr>
                <w:rFonts w:ascii="Calibri" w:eastAsia="Times New Roman" w:hAnsi="Calibri" w:cs="Calibri"/>
                <w:sz w:val="20"/>
                <w:szCs w:val="20"/>
              </w:rPr>
              <w:t>2.2.</w:t>
            </w:r>
          </w:p>
        </w:tc>
        <w:tc>
          <w:tcPr>
            <w:tcW w:w="2560" w:type="dxa"/>
            <w:tcBorders>
              <w:top w:val="nil"/>
              <w:left w:val="nil"/>
              <w:bottom w:val="single" w:sz="4" w:space="0" w:color="auto"/>
              <w:right w:val="single" w:sz="8" w:space="0" w:color="auto"/>
            </w:tcBorders>
            <w:shd w:val="clear" w:color="auto" w:fill="auto"/>
            <w:vAlign w:val="center"/>
            <w:hideMark/>
          </w:tcPr>
          <w:p w14:paraId="0D8D835D" w14:textId="77777777" w:rsidR="006E6F2D" w:rsidRPr="001E141B" w:rsidRDefault="006E6F2D" w:rsidP="006E6F2D">
            <w:pPr>
              <w:spacing w:after="0" w:line="240" w:lineRule="auto"/>
              <w:rPr>
                <w:rFonts w:ascii="Calibri" w:eastAsia="Times New Roman" w:hAnsi="Calibri" w:cs="Calibri"/>
                <w:sz w:val="20"/>
                <w:szCs w:val="20"/>
              </w:rPr>
            </w:pPr>
            <w:r w:rsidRPr="001E141B">
              <w:rPr>
                <w:rFonts w:ascii="Calibri" w:eastAsia="Times New Roman" w:hAnsi="Calibri" w:cs="Calibri"/>
                <w:sz w:val="20"/>
                <w:szCs w:val="20"/>
              </w:rPr>
              <w:t>Muzeji i galerije Konavala</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08F54102"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210.632,50</w:t>
            </w:r>
          </w:p>
        </w:tc>
        <w:tc>
          <w:tcPr>
            <w:tcW w:w="1420" w:type="dxa"/>
            <w:tcBorders>
              <w:top w:val="single" w:sz="4" w:space="0" w:color="auto"/>
              <w:left w:val="nil"/>
              <w:bottom w:val="single" w:sz="4" w:space="0" w:color="auto"/>
              <w:right w:val="nil"/>
            </w:tcBorders>
            <w:shd w:val="clear" w:color="auto" w:fill="auto"/>
            <w:vAlign w:val="center"/>
            <w:hideMark/>
          </w:tcPr>
          <w:p w14:paraId="43CBA25F"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198.634,02</w:t>
            </w:r>
          </w:p>
        </w:tc>
        <w:tc>
          <w:tcPr>
            <w:tcW w:w="1420" w:type="dxa"/>
            <w:tcBorders>
              <w:top w:val="single" w:sz="4" w:space="0" w:color="auto"/>
              <w:left w:val="double" w:sz="6" w:space="0" w:color="auto"/>
              <w:bottom w:val="single" w:sz="4" w:space="0" w:color="auto"/>
              <w:right w:val="single" w:sz="8" w:space="0" w:color="auto"/>
            </w:tcBorders>
            <w:shd w:val="clear" w:color="auto" w:fill="auto"/>
            <w:noWrap/>
            <w:vAlign w:val="center"/>
            <w:hideMark/>
          </w:tcPr>
          <w:p w14:paraId="7620FCA3"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11.998,48</w:t>
            </w:r>
          </w:p>
        </w:tc>
        <w:tc>
          <w:tcPr>
            <w:tcW w:w="1420" w:type="dxa"/>
            <w:tcBorders>
              <w:top w:val="single" w:sz="4" w:space="0" w:color="auto"/>
              <w:left w:val="nil"/>
              <w:bottom w:val="single" w:sz="4" w:space="0" w:color="auto"/>
              <w:right w:val="double" w:sz="6" w:space="0" w:color="auto"/>
            </w:tcBorders>
            <w:shd w:val="clear" w:color="auto" w:fill="auto"/>
            <w:noWrap/>
            <w:vAlign w:val="center"/>
            <w:hideMark/>
          </w:tcPr>
          <w:p w14:paraId="6A88E928"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420" w:type="dxa"/>
            <w:tcBorders>
              <w:top w:val="single" w:sz="4" w:space="0" w:color="auto"/>
              <w:left w:val="nil"/>
              <w:bottom w:val="single" w:sz="4" w:space="0" w:color="auto"/>
              <w:right w:val="single" w:sz="8" w:space="0" w:color="auto"/>
            </w:tcBorders>
            <w:shd w:val="clear" w:color="auto" w:fill="auto"/>
            <w:vAlign w:val="center"/>
            <w:hideMark/>
          </w:tcPr>
          <w:p w14:paraId="21658BC2"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6.656,55</w:t>
            </w:r>
          </w:p>
        </w:tc>
        <w:tc>
          <w:tcPr>
            <w:tcW w:w="1160" w:type="dxa"/>
            <w:tcBorders>
              <w:top w:val="single" w:sz="4" w:space="0" w:color="auto"/>
              <w:left w:val="nil"/>
              <w:bottom w:val="single" w:sz="4" w:space="0" w:color="auto"/>
              <w:right w:val="double" w:sz="6" w:space="0" w:color="auto"/>
            </w:tcBorders>
            <w:shd w:val="clear" w:color="auto" w:fill="auto"/>
            <w:vAlign w:val="center"/>
            <w:hideMark/>
          </w:tcPr>
          <w:p w14:paraId="4FAF5E5A"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500" w:type="dxa"/>
            <w:tcBorders>
              <w:top w:val="single" w:sz="4" w:space="0" w:color="auto"/>
              <w:left w:val="nil"/>
              <w:bottom w:val="single" w:sz="4" w:space="0" w:color="auto"/>
              <w:right w:val="single" w:sz="8" w:space="0" w:color="auto"/>
            </w:tcBorders>
            <w:shd w:val="clear" w:color="auto" w:fill="auto"/>
            <w:vAlign w:val="center"/>
            <w:hideMark/>
          </w:tcPr>
          <w:p w14:paraId="15C38A79"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18.655,03</w:t>
            </w:r>
          </w:p>
        </w:tc>
        <w:tc>
          <w:tcPr>
            <w:tcW w:w="1360" w:type="dxa"/>
            <w:tcBorders>
              <w:top w:val="nil"/>
              <w:left w:val="nil"/>
              <w:bottom w:val="single" w:sz="4" w:space="0" w:color="auto"/>
              <w:right w:val="single" w:sz="8" w:space="0" w:color="auto"/>
            </w:tcBorders>
            <w:shd w:val="clear" w:color="auto" w:fill="auto"/>
            <w:noWrap/>
            <w:vAlign w:val="center"/>
            <w:hideMark/>
          </w:tcPr>
          <w:p w14:paraId="09A40D64"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r>
      <w:tr w:rsidR="006E6F2D" w:rsidRPr="001E141B" w14:paraId="2DF80704" w14:textId="77777777" w:rsidTr="006E6F2D">
        <w:trPr>
          <w:trHeight w:val="600"/>
        </w:trPr>
        <w:tc>
          <w:tcPr>
            <w:tcW w:w="640" w:type="dxa"/>
            <w:tcBorders>
              <w:top w:val="nil"/>
              <w:left w:val="single" w:sz="8" w:space="0" w:color="auto"/>
              <w:bottom w:val="single" w:sz="4" w:space="0" w:color="auto"/>
              <w:right w:val="single" w:sz="8" w:space="0" w:color="auto"/>
            </w:tcBorders>
            <w:shd w:val="clear" w:color="auto" w:fill="auto"/>
            <w:vAlign w:val="center"/>
            <w:hideMark/>
          </w:tcPr>
          <w:p w14:paraId="72A6F7FD" w14:textId="77777777" w:rsidR="006E6F2D" w:rsidRPr="001E141B" w:rsidRDefault="006E6F2D" w:rsidP="006E6F2D">
            <w:pPr>
              <w:spacing w:after="0" w:line="240" w:lineRule="auto"/>
              <w:jc w:val="center"/>
              <w:rPr>
                <w:rFonts w:ascii="Calibri" w:eastAsia="Times New Roman" w:hAnsi="Calibri" w:cs="Calibri"/>
                <w:sz w:val="20"/>
                <w:szCs w:val="20"/>
              </w:rPr>
            </w:pPr>
            <w:r w:rsidRPr="001E141B">
              <w:rPr>
                <w:rFonts w:ascii="Calibri" w:eastAsia="Times New Roman" w:hAnsi="Calibri" w:cs="Calibri"/>
                <w:sz w:val="20"/>
                <w:szCs w:val="20"/>
              </w:rPr>
              <w:t>2.3.</w:t>
            </w:r>
          </w:p>
        </w:tc>
        <w:tc>
          <w:tcPr>
            <w:tcW w:w="2560" w:type="dxa"/>
            <w:tcBorders>
              <w:top w:val="nil"/>
              <w:left w:val="nil"/>
              <w:bottom w:val="single" w:sz="4" w:space="0" w:color="auto"/>
              <w:right w:val="single" w:sz="8" w:space="0" w:color="auto"/>
            </w:tcBorders>
            <w:shd w:val="clear" w:color="auto" w:fill="auto"/>
            <w:vAlign w:val="center"/>
            <w:hideMark/>
          </w:tcPr>
          <w:p w14:paraId="0A849455" w14:textId="77777777" w:rsidR="006E6F2D" w:rsidRPr="001E141B" w:rsidRDefault="006E6F2D" w:rsidP="006E6F2D">
            <w:pPr>
              <w:spacing w:after="0" w:line="240" w:lineRule="auto"/>
              <w:rPr>
                <w:rFonts w:ascii="Calibri" w:eastAsia="Times New Roman" w:hAnsi="Calibri" w:cs="Calibri"/>
                <w:sz w:val="20"/>
                <w:szCs w:val="20"/>
              </w:rPr>
            </w:pPr>
            <w:r w:rsidRPr="001E141B">
              <w:rPr>
                <w:rFonts w:ascii="Calibri" w:eastAsia="Times New Roman" w:hAnsi="Calibri" w:cs="Calibri"/>
                <w:sz w:val="20"/>
                <w:szCs w:val="20"/>
              </w:rPr>
              <w:t>Javna vatrogasna postrojba Konavle</w:t>
            </w:r>
          </w:p>
        </w:tc>
        <w:tc>
          <w:tcPr>
            <w:tcW w:w="1420" w:type="dxa"/>
            <w:tcBorders>
              <w:top w:val="nil"/>
              <w:left w:val="nil"/>
              <w:bottom w:val="single" w:sz="4" w:space="0" w:color="auto"/>
              <w:right w:val="single" w:sz="4" w:space="0" w:color="auto"/>
            </w:tcBorders>
            <w:shd w:val="clear" w:color="auto" w:fill="auto"/>
            <w:vAlign w:val="center"/>
            <w:hideMark/>
          </w:tcPr>
          <w:p w14:paraId="1B3B3841"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303.843,91</w:t>
            </w:r>
          </w:p>
        </w:tc>
        <w:tc>
          <w:tcPr>
            <w:tcW w:w="1420" w:type="dxa"/>
            <w:tcBorders>
              <w:top w:val="nil"/>
              <w:left w:val="nil"/>
              <w:bottom w:val="single" w:sz="4" w:space="0" w:color="auto"/>
              <w:right w:val="nil"/>
            </w:tcBorders>
            <w:shd w:val="clear" w:color="auto" w:fill="auto"/>
            <w:vAlign w:val="center"/>
            <w:hideMark/>
          </w:tcPr>
          <w:p w14:paraId="49E9D201"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304.638,06</w:t>
            </w:r>
          </w:p>
        </w:tc>
        <w:tc>
          <w:tcPr>
            <w:tcW w:w="1420" w:type="dxa"/>
            <w:tcBorders>
              <w:top w:val="nil"/>
              <w:left w:val="double" w:sz="6" w:space="0" w:color="auto"/>
              <w:bottom w:val="single" w:sz="4" w:space="0" w:color="auto"/>
              <w:right w:val="single" w:sz="8" w:space="0" w:color="auto"/>
            </w:tcBorders>
            <w:shd w:val="clear" w:color="auto" w:fill="auto"/>
            <w:noWrap/>
            <w:vAlign w:val="center"/>
            <w:hideMark/>
          </w:tcPr>
          <w:p w14:paraId="2A2A59A4"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420" w:type="dxa"/>
            <w:tcBorders>
              <w:top w:val="nil"/>
              <w:left w:val="nil"/>
              <w:bottom w:val="single" w:sz="4" w:space="0" w:color="auto"/>
              <w:right w:val="double" w:sz="6" w:space="0" w:color="auto"/>
            </w:tcBorders>
            <w:shd w:val="clear" w:color="auto" w:fill="auto"/>
            <w:noWrap/>
            <w:vAlign w:val="center"/>
            <w:hideMark/>
          </w:tcPr>
          <w:p w14:paraId="35BDA3EC"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-794,15</w:t>
            </w:r>
          </w:p>
        </w:tc>
        <w:tc>
          <w:tcPr>
            <w:tcW w:w="1420" w:type="dxa"/>
            <w:tcBorders>
              <w:top w:val="nil"/>
              <w:left w:val="nil"/>
              <w:bottom w:val="single" w:sz="4" w:space="0" w:color="auto"/>
              <w:right w:val="single" w:sz="8" w:space="0" w:color="auto"/>
            </w:tcBorders>
            <w:shd w:val="clear" w:color="auto" w:fill="auto"/>
            <w:vAlign w:val="center"/>
            <w:hideMark/>
          </w:tcPr>
          <w:p w14:paraId="4746692E"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0,00</w:t>
            </w:r>
          </w:p>
        </w:tc>
        <w:tc>
          <w:tcPr>
            <w:tcW w:w="1160" w:type="dxa"/>
            <w:tcBorders>
              <w:top w:val="nil"/>
              <w:left w:val="nil"/>
              <w:bottom w:val="single" w:sz="4" w:space="0" w:color="auto"/>
              <w:right w:val="double" w:sz="6" w:space="0" w:color="auto"/>
            </w:tcBorders>
            <w:shd w:val="clear" w:color="auto" w:fill="auto"/>
            <w:vAlign w:val="center"/>
            <w:hideMark/>
          </w:tcPr>
          <w:p w14:paraId="733DD862"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-45.483,93</w:t>
            </w:r>
          </w:p>
        </w:tc>
        <w:tc>
          <w:tcPr>
            <w:tcW w:w="1500" w:type="dxa"/>
            <w:tcBorders>
              <w:top w:val="nil"/>
              <w:left w:val="nil"/>
              <w:bottom w:val="single" w:sz="4" w:space="0" w:color="auto"/>
              <w:right w:val="single" w:sz="8" w:space="0" w:color="auto"/>
            </w:tcBorders>
            <w:shd w:val="clear" w:color="auto" w:fill="auto"/>
            <w:vAlign w:val="center"/>
            <w:hideMark/>
          </w:tcPr>
          <w:p w14:paraId="26A31D2A"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0,00</w:t>
            </w:r>
          </w:p>
        </w:tc>
        <w:tc>
          <w:tcPr>
            <w:tcW w:w="1360" w:type="dxa"/>
            <w:tcBorders>
              <w:top w:val="nil"/>
              <w:left w:val="nil"/>
              <w:bottom w:val="single" w:sz="4" w:space="0" w:color="auto"/>
              <w:right w:val="single" w:sz="8" w:space="0" w:color="auto"/>
            </w:tcBorders>
            <w:shd w:val="clear" w:color="auto" w:fill="auto"/>
            <w:noWrap/>
            <w:vAlign w:val="center"/>
            <w:hideMark/>
          </w:tcPr>
          <w:p w14:paraId="5AA2ADF2"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-46.278,08</w:t>
            </w:r>
          </w:p>
        </w:tc>
      </w:tr>
      <w:tr w:rsidR="006E6F2D" w:rsidRPr="001E141B" w14:paraId="3F843E4C" w14:textId="77777777" w:rsidTr="006E6F2D">
        <w:trPr>
          <w:trHeight w:val="615"/>
        </w:trPr>
        <w:tc>
          <w:tcPr>
            <w:tcW w:w="640" w:type="dxa"/>
            <w:tcBorders>
              <w:top w:val="nil"/>
              <w:left w:val="single" w:sz="8" w:space="0" w:color="auto"/>
              <w:bottom w:val="nil"/>
              <w:right w:val="single" w:sz="8" w:space="0" w:color="auto"/>
            </w:tcBorders>
            <w:shd w:val="clear" w:color="auto" w:fill="auto"/>
            <w:vAlign w:val="center"/>
            <w:hideMark/>
          </w:tcPr>
          <w:p w14:paraId="1F31DFB9" w14:textId="77777777" w:rsidR="006E6F2D" w:rsidRPr="001E141B" w:rsidRDefault="006E6F2D" w:rsidP="006E6F2D">
            <w:pPr>
              <w:spacing w:after="0" w:line="240" w:lineRule="auto"/>
              <w:jc w:val="center"/>
              <w:rPr>
                <w:rFonts w:ascii="Calibri" w:eastAsia="Times New Roman" w:hAnsi="Calibri" w:cs="Calibri"/>
                <w:sz w:val="20"/>
                <w:szCs w:val="20"/>
              </w:rPr>
            </w:pPr>
            <w:r w:rsidRPr="001E141B">
              <w:rPr>
                <w:rFonts w:ascii="Calibri" w:eastAsia="Times New Roman" w:hAnsi="Calibri" w:cs="Calibri"/>
                <w:sz w:val="20"/>
                <w:szCs w:val="20"/>
              </w:rPr>
              <w:t>2.4.</w:t>
            </w:r>
          </w:p>
        </w:tc>
        <w:tc>
          <w:tcPr>
            <w:tcW w:w="2560" w:type="dxa"/>
            <w:tcBorders>
              <w:top w:val="nil"/>
              <w:left w:val="nil"/>
              <w:bottom w:val="nil"/>
              <w:right w:val="single" w:sz="8" w:space="0" w:color="auto"/>
            </w:tcBorders>
            <w:shd w:val="clear" w:color="auto" w:fill="auto"/>
            <w:vAlign w:val="center"/>
            <w:hideMark/>
          </w:tcPr>
          <w:p w14:paraId="576089AF" w14:textId="77777777" w:rsidR="006E6F2D" w:rsidRPr="001E141B" w:rsidRDefault="006E6F2D" w:rsidP="006E6F2D">
            <w:pPr>
              <w:spacing w:after="0" w:line="240" w:lineRule="auto"/>
              <w:rPr>
                <w:rFonts w:ascii="Calibri" w:eastAsia="Times New Roman" w:hAnsi="Calibri" w:cs="Calibri"/>
                <w:sz w:val="20"/>
                <w:szCs w:val="20"/>
              </w:rPr>
            </w:pPr>
            <w:r w:rsidRPr="001E141B">
              <w:rPr>
                <w:rFonts w:ascii="Calibri" w:eastAsia="Times New Roman" w:hAnsi="Calibri" w:cs="Calibri"/>
                <w:sz w:val="20"/>
                <w:szCs w:val="20"/>
              </w:rPr>
              <w:t>Dom za starije i nemoćne osobe Konavle</w:t>
            </w:r>
          </w:p>
        </w:tc>
        <w:tc>
          <w:tcPr>
            <w:tcW w:w="1420" w:type="dxa"/>
            <w:tcBorders>
              <w:top w:val="nil"/>
              <w:left w:val="nil"/>
              <w:bottom w:val="nil"/>
              <w:right w:val="single" w:sz="4" w:space="0" w:color="auto"/>
            </w:tcBorders>
            <w:shd w:val="clear" w:color="auto" w:fill="auto"/>
            <w:vAlign w:val="center"/>
            <w:hideMark/>
          </w:tcPr>
          <w:p w14:paraId="2D8ED15F"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479.651,49</w:t>
            </w:r>
          </w:p>
        </w:tc>
        <w:tc>
          <w:tcPr>
            <w:tcW w:w="1420" w:type="dxa"/>
            <w:tcBorders>
              <w:top w:val="nil"/>
              <w:left w:val="nil"/>
              <w:bottom w:val="nil"/>
              <w:right w:val="nil"/>
            </w:tcBorders>
            <w:shd w:val="clear" w:color="auto" w:fill="auto"/>
            <w:vAlign w:val="center"/>
            <w:hideMark/>
          </w:tcPr>
          <w:p w14:paraId="5B02F856"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594.306,72</w:t>
            </w:r>
          </w:p>
        </w:tc>
        <w:tc>
          <w:tcPr>
            <w:tcW w:w="1420" w:type="dxa"/>
            <w:tcBorders>
              <w:top w:val="nil"/>
              <w:left w:val="double" w:sz="6" w:space="0" w:color="auto"/>
              <w:bottom w:val="nil"/>
              <w:right w:val="single" w:sz="8" w:space="0" w:color="auto"/>
            </w:tcBorders>
            <w:shd w:val="clear" w:color="auto" w:fill="auto"/>
            <w:noWrap/>
            <w:vAlign w:val="center"/>
            <w:hideMark/>
          </w:tcPr>
          <w:p w14:paraId="1BFDD861"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-114.655,23</w:t>
            </w:r>
          </w:p>
        </w:tc>
        <w:tc>
          <w:tcPr>
            <w:tcW w:w="1420" w:type="dxa"/>
            <w:tcBorders>
              <w:top w:val="nil"/>
              <w:left w:val="nil"/>
              <w:bottom w:val="nil"/>
              <w:right w:val="double" w:sz="6" w:space="0" w:color="auto"/>
            </w:tcBorders>
            <w:shd w:val="clear" w:color="auto" w:fill="auto"/>
            <w:noWrap/>
            <w:vAlign w:val="center"/>
            <w:hideMark/>
          </w:tcPr>
          <w:p w14:paraId="7462D29C"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420" w:type="dxa"/>
            <w:tcBorders>
              <w:top w:val="nil"/>
              <w:left w:val="nil"/>
              <w:bottom w:val="nil"/>
              <w:right w:val="single" w:sz="8" w:space="0" w:color="auto"/>
            </w:tcBorders>
            <w:shd w:val="clear" w:color="auto" w:fill="auto"/>
            <w:vAlign w:val="center"/>
            <w:hideMark/>
          </w:tcPr>
          <w:p w14:paraId="0E368E8E"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67.019,70</w:t>
            </w:r>
          </w:p>
        </w:tc>
        <w:tc>
          <w:tcPr>
            <w:tcW w:w="1160" w:type="dxa"/>
            <w:tcBorders>
              <w:top w:val="nil"/>
              <w:left w:val="nil"/>
              <w:bottom w:val="nil"/>
              <w:right w:val="double" w:sz="6" w:space="0" w:color="auto"/>
            </w:tcBorders>
            <w:shd w:val="clear" w:color="auto" w:fill="auto"/>
            <w:vAlign w:val="center"/>
            <w:hideMark/>
          </w:tcPr>
          <w:p w14:paraId="5E079601"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0,00</w:t>
            </w:r>
          </w:p>
        </w:tc>
        <w:tc>
          <w:tcPr>
            <w:tcW w:w="1500" w:type="dxa"/>
            <w:tcBorders>
              <w:top w:val="nil"/>
              <w:left w:val="nil"/>
              <w:bottom w:val="nil"/>
              <w:right w:val="single" w:sz="8" w:space="0" w:color="auto"/>
            </w:tcBorders>
            <w:shd w:val="clear" w:color="auto" w:fill="auto"/>
            <w:vAlign w:val="center"/>
            <w:hideMark/>
          </w:tcPr>
          <w:p w14:paraId="64129BF2"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 </w:t>
            </w:r>
          </w:p>
        </w:tc>
        <w:tc>
          <w:tcPr>
            <w:tcW w:w="1360" w:type="dxa"/>
            <w:tcBorders>
              <w:top w:val="nil"/>
              <w:left w:val="nil"/>
              <w:bottom w:val="single" w:sz="4" w:space="0" w:color="auto"/>
              <w:right w:val="single" w:sz="8" w:space="0" w:color="auto"/>
            </w:tcBorders>
            <w:shd w:val="clear" w:color="auto" w:fill="auto"/>
            <w:noWrap/>
            <w:vAlign w:val="center"/>
            <w:hideMark/>
          </w:tcPr>
          <w:p w14:paraId="38F58F39" w14:textId="77777777" w:rsidR="006E6F2D" w:rsidRPr="001E141B" w:rsidRDefault="006E6F2D" w:rsidP="006E6F2D">
            <w:pPr>
              <w:spacing w:after="0" w:line="240" w:lineRule="auto"/>
              <w:jc w:val="right"/>
              <w:rPr>
                <w:rFonts w:ascii="Calibri" w:eastAsia="Times New Roman" w:hAnsi="Calibri" w:cs="Calibri"/>
                <w:sz w:val="20"/>
                <w:szCs w:val="20"/>
              </w:rPr>
            </w:pPr>
            <w:r w:rsidRPr="001E141B">
              <w:rPr>
                <w:rFonts w:ascii="Calibri" w:eastAsia="Times New Roman" w:hAnsi="Calibri" w:cs="Calibri"/>
                <w:sz w:val="20"/>
                <w:szCs w:val="20"/>
              </w:rPr>
              <w:t>-47.635,53</w:t>
            </w:r>
          </w:p>
        </w:tc>
      </w:tr>
      <w:tr w:rsidR="006E6F2D" w:rsidRPr="001E141B" w14:paraId="259A22DF" w14:textId="77777777" w:rsidTr="006E6F2D">
        <w:trPr>
          <w:trHeight w:val="615"/>
        </w:trPr>
        <w:tc>
          <w:tcPr>
            <w:tcW w:w="6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F56B31D" w14:textId="77777777" w:rsidR="006E6F2D" w:rsidRPr="001E141B" w:rsidRDefault="006E6F2D" w:rsidP="006E6F2D">
            <w:pPr>
              <w:spacing w:after="0" w:line="240" w:lineRule="auto"/>
              <w:jc w:val="center"/>
              <w:rPr>
                <w:rFonts w:ascii="Calibri" w:eastAsia="Times New Roman" w:hAnsi="Calibri" w:cs="Calibri"/>
                <w:b/>
                <w:bCs/>
                <w:sz w:val="16"/>
                <w:szCs w:val="16"/>
              </w:rPr>
            </w:pPr>
            <w:r w:rsidRPr="001E141B">
              <w:rPr>
                <w:rFonts w:ascii="Calibri" w:eastAsia="Times New Roman" w:hAnsi="Calibri" w:cs="Calibri"/>
                <w:b/>
                <w:bCs/>
                <w:sz w:val="16"/>
                <w:szCs w:val="16"/>
              </w:rPr>
              <w:t>3 (1+2)</w:t>
            </w:r>
          </w:p>
        </w:tc>
        <w:tc>
          <w:tcPr>
            <w:tcW w:w="2560" w:type="dxa"/>
            <w:tcBorders>
              <w:top w:val="single" w:sz="8" w:space="0" w:color="auto"/>
              <w:left w:val="nil"/>
              <w:bottom w:val="single" w:sz="8" w:space="0" w:color="auto"/>
              <w:right w:val="single" w:sz="8" w:space="0" w:color="auto"/>
            </w:tcBorders>
            <w:shd w:val="clear" w:color="auto" w:fill="auto"/>
            <w:vAlign w:val="center"/>
            <w:hideMark/>
          </w:tcPr>
          <w:p w14:paraId="4C2240A4" w14:textId="77777777" w:rsidR="006E6F2D" w:rsidRPr="001E141B" w:rsidRDefault="006E6F2D" w:rsidP="006E6F2D">
            <w:pPr>
              <w:spacing w:after="0" w:line="240" w:lineRule="auto"/>
              <w:jc w:val="center"/>
              <w:rPr>
                <w:rFonts w:ascii="Calibri" w:eastAsia="Times New Roman" w:hAnsi="Calibri" w:cs="Calibri"/>
                <w:b/>
                <w:bCs/>
                <w:i/>
                <w:iCs/>
                <w:sz w:val="20"/>
                <w:szCs w:val="20"/>
              </w:rPr>
            </w:pPr>
            <w:r w:rsidRPr="001E141B">
              <w:rPr>
                <w:rFonts w:ascii="Calibri" w:eastAsia="Times New Roman" w:hAnsi="Calibri" w:cs="Calibri"/>
                <w:b/>
                <w:bCs/>
                <w:i/>
                <w:iCs/>
                <w:sz w:val="20"/>
                <w:szCs w:val="20"/>
              </w:rPr>
              <w:t>Sveukupno Općina i PK  (razina 23)</w:t>
            </w:r>
          </w:p>
        </w:tc>
        <w:tc>
          <w:tcPr>
            <w:tcW w:w="1420" w:type="dxa"/>
            <w:tcBorders>
              <w:top w:val="single" w:sz="8" w:space="0" w:color="auto"/>
              <w:left w:val="nil"/>
              <w:bottom w:val="single" w:sz="8" w:space="0" w:color="auto"/>
              <w:right w:val="single" w:sz="4" w:space="0" w:color="auto"/>
            </w:tcBorders>
            <w:shd w:val="clear" w:color="auto" w:fill="auto"/>
            <w:vAlign w:val="center"/>
            <w:hideMark/>
          </w:tcPr>
          <w:p w14:paraId="5916BD00"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6.786.513,37</w:t>
            </w:r>
          </w:p>
        </w:tc>
        <w:tc>
          <w:tcPr>
            <w:tcW w:w="1420" w:type="dxa"/>
            <w:tcBorders>
              <w:top w:val="single" w:sz="8" w:space="0" w:color="auto"/>
              <w:left w:val="nil"/>
              <w:bottom w:val="single" w:sz="8" w:space="0" w:color="auto"/>
              <w:right w:val="nil"/>
            </w:tcBorders>
            <w:shd w:val="clear" w:color="auto" w:fill="auto"/>
            <w:vAlign w:val="center"/>
            <w:hideMark/>
          </w:tcPr>
          <w:p w14:paraId="585D98A4"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8.224.666,82</w:t>
            </w:r>
          </w:p>
        </w:tc>
        <w:tc>
          <w:tcPr>
            <w:tcW w:w="1420" w:type="dxa"/>
            <w:tcBorders>
              <w:top w:val="single" w:sz="8" w:space="0" w:color="auto"/>
              <w:left w:val="double" w:sz="6" w:space="0" w:color="auto"/>
              <w:bottom w:val="single" w:sz="8" w:space="0" w:color="auto"/>
              <w:right w:val="single" w:sz="8" w:space="0" w:color="auto"/>
            </w:tcBorders>
            <w:shd w:val="clear" w:color="000000" w:fill="E2EFDA"/>
            <w:noWrap/>
            <w:vAlign w:val="center"/>
            <w:hideMark/>
          </w:tcPr>
          <w:p w14:paraId="19B5BE25"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-1.437.359,30</w:t>
            </w:r>
          </w:p>
        </w:tc>
        <w:tc>
          <w:tcPr>
            <w:tcW w:w="1420" w:type="dxa"/>
            <w:tcBorders>
              <w:top w:val="single" w:sz="8" w:space="0" w:color="auto"/>
              <w:left w:val="nil"/>
              <w:bottom w:val="single" w:sz="8" w:space="0" w:color="auto"/>
              <w:right w:val="double" w:sz="6" w:space="0" w:color="auto"/>
            </w:tcBorders>
            <w:shd w:val="clear" w:color="000000" w:fill="E2EFDA"/>
            <w:noWrap/>
            <w:vAlign w:val="center"/>
            <w:hideMark/>
          </w:tcPr>
          <w:p w14:paraId="6C4C60DD"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-794,15</w:t>
            </w:r>
          </w:p>
        </w:tc>
        <w:tc>
          <w:tcPr>
            <w:tcW w:w="1420" w:type="dxa"/>
            <w:tcBorders>
              <w:top w:val="single" w:sz="8" w:space="0" w:color="auto"/>
              <w:left w:val="nil"/>
              <w:bottom w:val="single" w:sz="8" w:space="0" w:color="auto"/>
              <w:right w:val="single" w:sz="8" w:space="0" w:color="auto"/>
            </w:tcBorders>
            <w:shd w:val="clear" w:color="000000" w:fill="D9D9D9"/>
            <w:noWrap/>
            <w:vAlign w:val="center"/>
            <w:hideMark/>
          </w:tcPr>
          <w:p w14:paraId="492CECCE"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3.349.833,28</w:t>
            </w:r>
          </w:p>
        </w:tc>
        <w:tc>
          <w:tcPr>
            <w:tcW w:w="1160" w:type="dxa"/>
            <w:tcBorders>
              <w:top w:val="single" w:sz="8" w:space="0" w:color="auto"/>
              <w:left w:val="nil"/>
              <w:bottom w:val="single" w:sz="8" w:space="0" w:color="auto"/>
              <w:right w:val="double" w:sz="6" w:space="0" w:color="auto"/>
            </w:tcBorders>
            <w:shd w:val="clear" w:color="000000" w:fill="D9D9D9"/>
            <w:noWrap/>
            <w:vAlign w:val="center"/>
            <w:hideMark/>
          </w:tcPr>
          <w:p w14:paraId="5B8571AD"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-190.141,75</w:t>
            </w:r>
          </w:p>
        </w:tc>
        <w:tc>
          <w:tcPr>
            <w:tcW w:w="1500" w:type="dxa"/>
            <w:tcBorders>
              <w:top w:val="single" w:sz="8" w:space="0" w:color="auto"/>
              <w:left w:val="nil"/>
              <w:bottom w:val="single" w:sz="8" w:space="0" w:color="auto"/>
              <w:right w:val="single" w:sz="8" w:space="0" w:color="auto"/>
            </w:tcBorders>
            <w:shd w:val="clear" w:color="000000" w:fill="EDEDED"/>
            <w:noWrap/>
            <w:vAlign w:val="center"/>
            <w:hideMark/>
          </w:tcPr>
          <w:p w14:paraId="2966E7B2"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1.904.448,63</w:t>
            </w:r>
          </w:p>
        </w:tc>
        <w:tc>
          <w:tcPr>
            <w:tcW w:w="1360" w:type="dxa"/>
            <w:tcBorders>
              <w:top w:val="single" w:sz="8" w:space="0" w:color="auto"/>
              <w:left w:val="nil"/>
              <w:bottom w:val="single" w:sz="8" w:space="0" w:color="auto"/>
              <w:right w:val="single" w:sz="8" w:space="0" w:color="auto"/>
            </w:tcBorders>
            <w:shd w:val="clear" w:color="000000" w:fill="EDEDED"/>
            <w:noWrap/>
            <w:vAlign w:val="center"/>
            <w:hideMark/>
          </w:tcPr>
          <w:p w14:paraId="6BD35614"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-182.910,55</w:t>
            </w:r>
          </w:p>
        </w:tc>
      </w:tr>
      <w:tr w:rsidR="006E6F2D" w:rsidRPr="001E141B" w14:paraId="03AD9A11" w14:textId="77777777" w:rsidTr="006E6F2D">
        <w:trPr>
          <w:trHeight w:val="315"/>
        </w:trPr>
        <w:tc>
          <w:tcPr>
            <w:tcW w:w="640" w:type="dxa"/>
            <w:tcBorders>
              <w:top w:val="nil"/>
              <w:left w:val="nil"/>
              <w:bottom w:val="nil"/>
              <w:right w:val="nil"/>
            </w:tcBorders>
            <w:shd w:val="clear" w:color="auto" w:fill="auto"/>
            <w:noWrap/>
            <w:vAlign w:val="bottom"/>
            <w:hideMark/>
          </w:tcPr>
          <w:p w14:paraId="2538842E" w14:textId="77777777" w:rsidR="006E6F2D" w:rsidRPr="001E141B" w:rsidRDefault="006E6F2D" w:rsidP="006E6F2D">
            <w:pPr>
              <w:spacing w:after="0" w:line="240" w:lineRule="auto"/>
              <w:jc w:val="right"/>
              <w:rPr>
                <w:rFonts w:ascii="Calibri" w:eastAsia="Times New Roman" w:hAnsi="Calibri" w:cs="Calibri"/>
                <w:b/>
                <w:bCs/>
                <w:i/>
                <w:iCs/>
                <w:sz w:val="20"/>
                <w:szCs w:val="20"/>
              </w:rPr>
            </w:pPr>
          </w:p>
        </w:tc>
        <w:tc>
          <w:tcPr>
            <w:tcW w:w="2560" w:type="dxa"/>
            <w:tcBorders>
              <w:top w:val="nil"/>
              <w:left w:val="nil"/>
              <w:bottom w:val="nil"/>
              <w:right w:val="nil"/>
            </w:tcBorders>
            <w:shd w:val="clear" w:color="auto" w:fill="auto"/>
            <w:vAlign w:val="bottom"/>
            <w:hideMark/>
          </w:tcPr>
          <w:p w14:paraId="043390E9" w14:textId="77777777" w:rsidR="006E6F2D" w:rsidRPr="001E141B" w:rsidRDefault="006E6F2D" w:rsidP="006E6F2D">
            <w:pPr>
              <w:spacing w:after="0" w:line="240" w:lineRule="auto"/>
              <w:rPr>
                <w:rFonts w:ascii="Times New Roman" w:eastAsia="Times New Roman" w:hAnsi="Times New Roman" w:cs="Times New Roman"/>
                <w:sz w:val="18"/>
                <w:szCs w:val="18"/>
              </w:rPr>
            </w:pPr>
          </w:p>
        </w:tc>
        <w:tc>
          <w:tcPr>
            <w:tcW w:w="1420" w:type="dxa"/>
            <w:tcBorders>
              <w:top w:val="nil"/>
              <w:left w:val="nil"/>
              <w:bottom w:val="nil"/>
              <w:right w:val="nil"/>
            </w:tcBorders>
            <w:shd w:val="clear" w:color="auto" w:fill="auto"/>
            <w:vAlign w:val="bottom"/>
            <w:hideMark/>
          </w:tcPr>
          <w:p w14:paraId="494AF6F6" w14:textId="77777777" w:rsidR="006E6F2D" w:rsidRPr="001E141B" w:rsidRDefault="006E6F2D" w:rsidP="006E6F2D">
            <w:pPr>
              <w:spacing w:after="0" w:line="240" w:lineRule="auto"/>
              <w:rPr>
                <w:rFonts w:ascii="Times New Roman" w:eastAsia="Times New Roman" w:hAnsi="Times New Roman" w:cs="Times New Roman"/>
                <w:sz w:val="18"/>
                <w:szCs w:val="18"/>
              </w:rPr>
            </w:pPr>
          </w:p>
        </w:tc>
        <w:tc>
          <w:tcPr>
            <w:tcW w:w="1420" w:type="dxa"/>
            <w:tcBorders>
              <w:top w:val="nil"/>
              <w:left w:val="nil"/>
              <w:bottom w:val="nil"/>
              <w:right w:val="nil"/>
            </w:tcBorders>
            <w:shd w:val="clear" w:color="auto" w:fill="auto"/>
            <w:vAlign w:val="bottom"/>
            <w:hideMark/>
          </w:tcPr>
          <w:p w14:paraId="5BF11DAC" w14:textId="77777777" w:rsidR="006E6F2D" w:rsidRPr="001E141B" w:rsidRDefault="006E6F2D" w:rsidP="006E6F2D">
            <w:pPr>
              <w:spacing w:after="0" w:line="240" w:lineRule="auto"/>
              <w:jc w:val="center"/>
              <w:rPr>
                <w:rFonts w:ascii="Times New Roman" w:eastAsia="Times New Roman" w:hAnsi="Times New Roman" w:cs="Times New Roman"/>
                <w:sz w:val="18"/>
                <w:szCs w:val="18"/>
              </w:rPr>
            </w:pPr>
          </w:p>
        </w:tc>
        <w:tc>
          <w:tcPr>
            <w:tcW w:w="1420" w:type="dxa"/>
            <w:tcBorders>
              <w:top w:val="nil"/>
              <w:left w:val="single" w:sz="8" w:space="0" w:color="auto"/>
              <w:bottom w:val="single" w:sz="8" w:space="0" w:color="auto"/>
              <w:right w:val="nil"/>
            </w:tcBorders>
            <w:shd w:val="clear" w:color="auto" w:fill="auto"/>
            <w:noWrap/>
            <w:vAlign w:val="bottom"/>
            <w:hideMark/>
          </w:tcPr>
          <w:p w14:paraId="4C0C3550"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 </w:t>
            </w:r>
          </w:p>
        </w:tc>
        <w:tc>
          <w:tcPr>
            <w:tcW w:w="1420" w:type="dxa"/>
            <w:tcBorders>
              <w:top w:val="nil"/>
              <w:left w:val="nil"/>
              <w:bottom w:val="single" w:sz="8" w:space="0" w:color="auto"/>
              <w:right w:val="single" w:sz="8" w:space="0" w:color="auto"/>
            </w:tcBorders>
            <w:shd w:val="clear" w:color="auto" w:fill="auto"/>
            <w:noWrap/>
            <w:vAlign w:val="bottom"/>
            <w:hideMark/>
          </w:tcPr>
          <w:p w14:paraId="0B661223" w14:textId="77777777" w:rsidR="006E6F2D" w:rsidRPr="001E141B" w:rsidRDefault="006E6F2D" w:rsidP="006E6F2D">
            <w:pPr>
              <w:spacing w:after="0" w:line="240" w:lineRule="auto"/>
              <w:jc w:val="right"/>
              <w:rPr>
                <w:rFonts w:ascii="Calibri" w:eastAsia="Times New Roman" w:hAnsi="Calibri" w:cs="Calibri"/>
                <w:b/>
                <w:bCs/>
                <w:i/>
                <w:iCs/>
                <w:color w:val="76923C" w:themeColor="accent3" w:themeShade="BF"/>
                <w:sz w:val="20"/>
                <w:szCs w:val="20"/>
              </w:rPr>
            </w:pPr>
            <w:r w:rsidRPr="001E141B">
              <w:rPr>
                <w:rFonts w:ascii="Calibri" w:eastAsia="Times New Roman" w:hAnsi="Calibri" w:cs="Calibri"/>
                <w:b/>
                <w:bCs/>
                <w:i/>
                <w:iCs/>
                <w:color w:val="76923C" w:themeColor="accent3" w:themeShade="BF"/>
                <w:sz w:val="20"/>
                <w:szCs w:val="20"/>
              </w:rPr>
              <w:t>-1.438.153,45</w:t>
            </w:r>
          </w:p>
        </w:tc>
        <w:tc>
          <w:tcPr>
            <w:tcW w:w="1420" w:type="dxa"/>
            <w:tcBorders>
              <w:top w:val="nil"/>
              <w:left w:val="nil"/>
              <w:bottom w:val="single" w:sz="8" w:space="0" w:color="auto"/>
              <w:right w:val="nil"/>
            </w:tcBorders>
            <w:shd w:val="clear" w:color="auto" w:fill="auto"/>
            <w:vAlign w:val="bottom"/>
            <w:hideMark/>
          </w:tcPr>
          <w:p w14:paraId="65D2748C" w14:textId="77777777" w:rsidR="006E6F2D" w:rsidRPr="001E141B" w:rsidRDefault="006E6F2D" w:rsidP="006E6F2D">
            <w:pPr>
              <w:spacing w:after="0" w:line="240" w:lineRule="auto"/>
              <w:jc w:val="right"/>
              <w:rPr>
                <w:rFonts w:ascii="Calibri" w:eastAsia="Times New Roman" w:hAnsi="Calibri" w:cs="Calibri"/>
                <w:b/>
                <w:bCs/>
                <w:i/>
                <w:iCs/>
                <w:color w:val="76923C" w:themeColor="accent3" w:themeShade="BF"/>
                <w:sz w:val="20"/>
                <w:szCs w:val="20"/>
              </w:rPr>
            </w:pPr>
            <w:r w:rsidRPr="001E141B">
              <w:rPr>
                <w:rFonts w:ascii="Calibri" w:eastAsia="Times New Roman" w:hAnsi="Calibri" w:cs="Calibri"/>
                <w:b/>
                <w:bCs/>
                <w:i/>
                <w:iCs/>
                <w:color w:val="76923C" w:themeColor="accent3" w:themeShade="BF"/>
                <w:sz w:val="20"/>
                <w:szCs w:val="20"/>
              </w:rPr>
              <w:t>3.159.691,53</w:t>
            </w:r>
          </w:p>
        </w:tc>
        <w:tc>
          <w:tcPr>
            <w:tcW w:w="1160" w:type="dxa"/>
            <w:tcBorders>
              <w:top w:val="nil"/>
              <w:left w:val="nil"/>
              <w:bottom w:val="single" w:sz="8" w:space="0" w:color="auto"/>
              <w:right w:val="single" w:sz="8" w:space="0" w:color="auto"/>
            </w:tcBorders>
            <w:shd w:val="clear" w:color="auto" w:fill="auto"/>
            <w:vAlign w:val="bottom"/>
            <w:hideMark/>
          </w:tcPr>
          <w:p w14:paraId="55CE02AA" w14:textId="77777777" w:rsidR="006E6F2D" w:rsidRPr="001E141B" w:rsidRDefault="006E6F2D" w:rsidP="006E6F2D">
            <w:pPr>
              <w:spacing w:after="0" w:line="240" w:lineRule="auto"/>
              <w:jc w:val="right"/>
              <w:rPr>
                <w:rFonts w:ascii="Calibri" w:eastAsia="Times New Roman" w:hAnsi="Calibri" w:cs="Calibri"/>
                <w:b/>
                <w:bCs/>
                <w:i/>
                <w:iCs/>
                <w:sz w:val="20"/>
                <w:szCs w:val="20"/>
              </w:rPr>
            </w:pPr>
            <w:r w:rsidRPr="001E141B">
              <w:rPr>
                <w:rFonts w:ascii="Calibri" w:eastAsia="Times New Roman" w:hAnsi="Calibri" w:cs="Calibri"/>
                <w:b/>
                <w:bCs/>
                <w:i/>
                <w:iCs/>
                <w:sz w:val="20"/>
                <w:szCs w:val="20"/>
              </w:rPr>
              <w:t> </w:t>
            </w:r>
          </w:p>
        </w:tc>
        <w:tc>
          <w:tcPr>
            <w:tcW w:w="1500" w:type="dxa"/>
            <w:tcBorders>
              <w:top w:val="nil"/>
              <w:left w:val="nil"/>
              <w:bottom w:val="single" w:sz="8" w:space="0" w:color="auto"/>
              <w:right w:val="nil"/>
            </w:tcBorders>
            <w:shd w:val="clear" w:color="000000" w:fill="FFFF00"/>
            <w:vAlign w:val="bottom"/>
            <w:hideMark/>
          </w:tcPr>
          <w:p w14:paraId="5B490B7F" w14:textId="77777777" w:rsidR="006E6F2D" w:rsidRPr="001E141B" w:rsidRDefault="006E6F2D" w:rsidP="006E6F2D">
            <w:pPr>
              <w:spacing w:after="0" w:line="240" w:lineRule="auto"/>
              <w:jc w:val="right"/>
              <w:rPr>
                <w:rFonts w:ascii="Calibri" w:eastAsia="Times New Roman" w:hAnsi="Calibri" w:cs="Calibri"/>
                <w:b/>
                <w:bCs/>
                <w:i/>
                <w:iCs/>
                <w:color w:val="76923C" w:themeColor="accent3" w:themeShade="BF"/>
                <w:sz w:val="20"/>
                <w:szCs w:val="20"/>
              </w:rPr>
            </w:pPr>
            <w:r w:rsidRPr="001E141B">
              <w:rPr>
                <w:rFonts w:ascii="Calibri" w:eastAsia="Times New Roman" w:hAnsi="Calibri" w:cs="Calibri"/>
                <w:b/>
                <w:bCs/>
                <w:i/>
                <w:iCs/>
                <w:color w:val="76923C" w:themeColor="accent3" w:themeShade="BF"/>
                <w:sz w:val="20"/>
                <w:szCs w:val="20"/>
              </w:rPr>
              <w:t>1.721.538,08</w:t>
            </w:r>
          </w:p>
        </w:tc>
        <w:tc>
          <w:tcPr>
            <w:tcW w:w="1360" w:type="dxa"/>
            <w:tcBorders>
              <w:top w:val="nil"/>
              <w:left w:val="nil"/>
              <w:bottom w:val="single" w:sz="8" w:space="0" w:color="auto"/>
              <w:right w:val="single" w:sz="8" w:space="0" w:color="auto"/>
            </w:tcBorders>
            <w:shd w:val="clear" w:color="000000" w:fill="FFFF00"/>
            <w:noWrap/>
            <w:vAlign w:val="bottom"/>
            <w:hideMark/>
          </w:tcPr>
          <w:p w14:paraId="1C4AFBE1" w14:textId="77777777" w:rsidR="006E6F2D" w:rsidRPr="001E141B" w:rsidRDefault="006E6F2D" w:rsidP="006E6F2D">
            <w:pPr>
              <w:spacing w:after="0" w:line="240" w:lineRule="auto"/>
              <w:rPr>
                <w:rFonts w:ascii="Calibri" w:eastAsia="Times New Roman" w:hAnsi="Calibri" w:cs="Calibri"/>
                <w:b/>
                <w:bCs/>
                <w:i/>
                <w:iCs/>
                <w:color w:val="76923C" w:themeColor="accent3" w:themeShade="BF"/>
                <w:sz w:val="20"/>
                <w:szCs w:val="20"/>
              </w:rPr>
            </w:pPr>
            <w:r w:rsidRPr="001E141B">
              <w:rPr>
                <w:rFonts w:ascii="Calibri" w:eastAsia="Times New Roman" w:hAnsi="Calibri" w:cs="Calibri"/>
                <w:b/>
                <w:bCs/>
                <w:i/>
                <w:iCs/>
                <w:color w:val="76923C" w:themeColor="accent3" w:themeShade="BF"/>
                <w:sz w:val="20"/>
                <w:szCs w:val="20"/>
              </w:rPr>
              <w:t> </w:t>
            </w:r>
          </w:p>
        </w:tc>
      </w:tr>
    </w:tbl>
    <w:p w14:paraId="3FB9C410" w14:textId="77777777" w:rsidR="006E6F2D" w:rsidRPr="001E141B" w:rsidRDefault="006E6F2D" w:rsidP="00187AB7">
      <w:pPr>
        <w:spacing w:after="0" w:line="240" w:lineRule="auto"/>
        <w:jc w:val="both"/>
        <w:rPr>
          <w:rFonts w:ascii="Arial" w:eastAsia="Times New Roman" w:hAnsi="Arial" w:cs="Arial"/>
          <w:bCs/>
          <w:iCs/>
          <w:sz w:val="20"/>
          <w:szCs w:val="20"/>
          <w:lang w:eastAsia="en-US"/>
        </w:rPr>
      </w:pPr>
    </w:p>
    <w:p w14:paraId="1AF23DDD" w14:textId="77777777" w:rsidR="006E6F2D" w:rsidRDefault="006E6F2D" w:rsidP="00187AB7">
      <w:pPr>
        <w:spacing w:after="0" w:line="240" w:lineRule="auto"/>
        <w:jc w:val="both"/>
        <w:rPr>
          <w:rFonts w:ascii="Arial" w:eastAsia="Times New Roman" w:hAnsi="Arial" w:cs="Arial"/>
          <w:bCs/>
          <w:iCs/>
          <w:lang w:eastAsia="en-US"/>
        </w:rPr>
      </w:pPr>
    </w:p>
    <w:p w14:paraId="3344744B" w14:textId="77777777" w:rsidR="001E141B" w:rsidRPr="00187AB7" w:rsidRDefault="001E141B" w:rsidP="00187AB7">
      <w:pPr>
        <w:spacing w:after="0" w:line="240" w:lineRule="auto"/>
        <w:jc w:val="both"/>
        <w:rPr>
          <w:rFonts w:ascii="Arial" w:eastAsia="Times New Roman" w:hAnsi="Arial" w:cs="Arial"/>
          <w:bCs/>
          <w:iCs/>
          <w:lang w:eastAsia="en-US"/>
        </w:rPr>
      </w:pPr>
    </w:p>
    <w:p w14:paraId="4CE26793" w14:textId="3E0700CE" w:rsidR="00643C92" w:rsidRPr="004F48AE" w:rsidRDefault="006D41BC" w:rsidP="00643C92">
      <w:pPr>
        <w:spacing w:after="0" w:line="240" w:lineRule="auto"/>
        <w:jc w:val="both"/>
        <w:rPr>
          <w:rFonts w:ascii="Arial" w:hAnsi="Arial" w:cs="Arial"/>
          <w:iCs/>
        </w:rPr>
      </w:pPr>
      <w:r w:rsidRPr="004F48AE">
        <w:rPr>
          <w:rFonts w:ascii="Arial" w:hAnsi="Arial" w:cs="Arial"/>
          <w:b/>
          <w:bCs/>
          <w:iCs/>
        </w:rPr>
        <w:lastRenderedPageBreak/>
        <w:t>Zbirni</w:t>
      </w:r>
      <w:r w:rsidR="00643C92" w:rsidRPr="004F48AE">
        <w:rPr>
          <w:rFonts w:ascii="Arial" w:hAnsi="Arial" w:cs="Arial"/>
          <w:b/>
          <w:bCs/>
          <w:iCs/>
        </w:rPr>
        <w:t xml:space="preserve"> manjak prihoda proračunskih korisnika</w:t>
      </w:r>
      <w:r w:rsidR="00643C92" w:rsidRPr="004F48AE">
        <w:rPr>
          <w:rFonts w:ascii="Arial" w:hAnsi="Arial" w:cs="Arial"/>
          <w:iCs/>
        </w:rPr>
        <w:t xml:space="preserve"> </w:t>
      </w:r>
      <w:r w:rsidRPr="004F48AE">
        <w:rPr>
          <w:rFonts w:ascii="Arial" w:hAnsi="Arial" w:cs="Arial"/>
          <w:iCs/>
        </w:rPr>
        <w:t>za sljedeće razdoblje iznosi</w:t>
      </w:r>
      <w:r w:rsidR="00643C92" w:rsidRPr="004F48AE">
        <w:rPr>
          <w:rFonts w:ascii="Arial" w:hAnsi="Arial" w:cs="Arial"/>
          <w:iCs/>
        </w:rPr>
        <w:t xml:space="preserve"> </w:t>
      </w:r>
      <w:r w:rsidR="006E6F2D">
        <w:rPr>
          <w:rFonts w:ascii="Arial" w:hAnsi="Arial" w:cs="Arial"/>
          <w:iCs/>
        </w:rPr>
        <w:t>164.255,52</w:t>
      </w:r>
      <w:r w:rsidR="00AE5067" w:rsidRPr="004F48AE">
        <w:rPr>
          <w:rFonts w:ascii="Arial" w:hAnsi="Arial" w:cs="Arial"/>
          <w:iCs/>
        </w:rPr>
        <w:t xml:space="preserve"> €</w:t>
      </w:r>
      <w:r w:rsidRPr="004F48AE">
        <w:rPr>
          <w:rFonts w:ascii="Arial" w:hAnsi="Arial" w:cs="Arial"/>
          <w:iCs/>
        </w:rPr>
        <w:t xml:space="preserve">, odnosi se na viškove i manjkove proračunskih korisnika u sljedećem proračunskom razdoblju, te se </w:t>
      </w:r>
      <w:r w:rsidR="00643C92" w:rsidRPr="004F48AE">
        <w:rPr>
          <w:rFonts w:ascii="Arial" w:hAnsi="Arial" w:cs="Arial"/>
          <w:iCs/>
        </w:rPr>
        <w:t>dijeli na slijedeći način:</w:t>
      </w:r>
    </w:p>
    <w:p w14:paraId="24AC6233" w14:textId="7CA0D33A" w:rsidR="00643C92" w:rsidRPr="004F48AE" w:rsidRDefault="00643C92">
      <w:pPr>
        <w:pStyle w:val="Odlomakpopisa"/>
        <w:numPr>
          <w:ilvl w:val="0"/>
          <w:numId w:val="29"/>
        </w:numPr>
        <w:rPr>
          <w:rFonts w:ascii="Arial" w:hAnsi="Arial" w:cs="Arial"/>
          <w:iCs/>
        </w:rPr>
      </w:pPr>
      <w:r w:rsidRPr="004F48AE">
        <w:rPr>
          <w:rFonts w:ascii="Arial" w:hAnsi="Arial" w:cs="Arial"/>
          <w:iCs/>
        </w:rPr>
        <w:t xml:space="preserve"> </w:t>
      </w:r>
      <w:r w:rsidRPr="004F48AE">
        <w:rPr>
          <w:rFonts w:ascii="Arial" w:hAnsi="Arial" w:cs="Arial"/>
          <w:iCs/>
        </w:rPr>
        <w:tab/>
        <w:t>Dječji vrtić Konavle</w:t>
      </w:r>
      <w:r w:rsidRPr="004F48AE">
        <w:rPr>
          <w:rFonts w:ascii="Arial" w:hAnsi="Arial" w:cs="Arial"/>
          <w:iCs/>
        </w:rPr>
        <w:tab/>
      </w:r>
      <w:r w:rsidRPr="004F48AE">
        <w:rPr>
          <w:rFonts w:ascii="Arial" w:hAnsi="Arial" w:cs="Arial"/>
          <w:iCs/>
        </w:rPr>
        <w:tab/>
      </w:r>
      <w:r w:rsidRPr="004F48AE">
        <w:rPr>
          <w:rFonts w:ascii="Arial" w:hAnsi="Arial" w:cs="Arial"/>
          <w:iCs/>
        </w:rPr>
        <w:tab/>
      </w:r>
      <w:r w:rsidRPr="004F48AE">
        <w:rPr>
          <w:rFonts w:ascii="Arial" w:hAnsi="Arial" w:cs="Arial"/>
          <w:iCs/>
        </w:rPr>
        <w:tab/>
        <w:t>-</w:t>
      </w:r>
      <w:r w:rsidRPr="004F48AE">
        <w:rPr>
          <w:rFonts w:ascii="Arial" w:hAnsi="Arial" w:cs="Arial"/>
          <w:iCs/>
        </w:rPr>
        <w:tab/>
        <w:t xml:space="preserve">manjak </w:t>
      </w:r>
      <w:r w:rsidRPr="004F48AE">
        <w:rPr>
          <w:rFonts w:ascii="Arial" w:hAnsi="Arial" w:cs="Arial"/>
          <w:iCs/>
        </w:rPr>
        <w:tab/>
      </w:r>
      <w:r w:rsidRPr="004F48AE">
        <w:rPr>
          <w:rFonts w:ascii="Arial" w:hAnsi="Arial" w:cs="Arial"/>
          <w:iCs/>
        </w:rPr>
        <w:tab/>
        <w:t xml:space="preserve">-  </w:t>
      </w:r>
      <w:r w:rsidR="006E6F2D">
        <w:rPr>
          <w:rFonts w:ascii="Arial" w:hAnsi="Arial" w:cs="Arial"/>
          <w:iCs/>
        </w:rPr>
        <w:t>88.996,94</w:t>
      </w:r>
      <w:r w:rsidR="00AE5067" w:rsidRPr="004F48AE">
        <w:rPr>
          <w:rFonts w:ascii="Arial" w:hAnsi="Arial" w:cs="Arial"/>
          <w:iCs/>
        </w:rPr>
        <w:t xml:space="preserve"> €</w:t>
      </w:r>
    </w:p>
    <w:p w14:paraId="043FF24F" w14:textId="40D453DA" w:rsidR="00643C92" w:rsidRPr="004F48AE" w:rsidRDefault="00643C92">
      <w:pPr>
        <w:pStyle w:val="Odlomakpopisa"/>
        <w:numPr>
          <w:ilvl w:val="0"/>
          <w:numId w:val="29"/>
        </w:numPr>
        <w:rPr>
          <w:rFonts w:ascii="Arial" w:hAnsi="Arial" w:cs="Arial"/>
          <w:iCs/>
        </w:rPr>
      </w:pPr>
      <w:r w:rsidRPr="004F48AE">
        <w:rPr>
          <w:rFonts w:ascii="Arial" w:hAnsi="Arial" w:cs="Arial"/>
          <w:iCs/>
        </w:rPr>
        <w:t xml:space="preserve"> </w:t>
      </w:r>
      <w:r w:rsidRPr="004F48AE">
        <w:rPr>
          <w:rFonts w:ascii="Arial" w:hAnsi="Arial" w:cs="Arial"/>
          <w:iCs/>
        </w:rPr>
        <w:tab/>
        <w:t>Muzeji i galerije Konavala</w:t>
      </w:r>
      <w:r w:rsidRPr="004F48AE">
        <w:rPr>
          <w:rFonts w:ascii="Arial" w:hAnsi="Arial" w:cs="Arial"/>
          <w:iCs/>
        </w:rPr>
        <w:tab/>
      </w:r>
      <w:r w:rsidRPr="004F48AE">
        <w:rPr>
          <w:rFonts w:ascii="Arial" w:hAnsi="Arial" w:cs="Arial"/>
          <w:iCs/>
        </w:rPr>
        <w:tab/>
      </w:r>
      <w:r w:rsidRPr="004F48AE">
        <w:rPr>
          <w:rFonts w:ascii="Arial" w:hAnsi="Arial" w:cs="Arial"/>
          <w:iCs/>
        </w:rPr>
        <w:tab/>
      </w:r>
      <w:r w:rsidRPr="004F48AE">
        <w:rPr>
          <w:rFonts w:ascii="Arial" w:hAnsi="Arial" w:cs="Arial"/>
          <w:iCs/>
        </w:rPr>
        <w:tab/>
      </w:r>
      <w:r w:rsidR="00187AB7">
        <w:rPr>
          <w:rFonts w:ascii="Arial" w:hAnsi="Arial" w:cs="Arial"/>
          <w:iCs/>
        </w:rPr>
        <w:t>višak</w:t>
      </w:r>
      <w:r w:rsidRPr="004F48AE">
        <w:rPr>
          <w:rFonts w:ascii="Arial" w:hAnsi="Arial" w:cs="Arial"/>
          <w:iCs/>
        </w:rPr>
        <w:tab/>
      </w:r>
      <w:r w:rsidRPr="004F48AE">
        <w:rPr>
          <w:rFonts w:ascii="Arial" w:hAnsi="Arial" w:cs="Arial"/>
          <w:iCs/>
        </w:rPr>
        <w:tab/>
        <w:t xml:space="preserve">  </w:t>
      </w:r>
      <w:r w:rsidR="00187AB7">
        <w:rPr>
          <w:rFonts w:ascii="Arial" w:hAnsi="Arial" w:cs="Arial"/>
          <w:iCs/>
        </w:rPr>
        <w:t xml:space="preserve"> </w:t>
      </w:r>
      <w:r w:rsidR="006E6F2D">
        <w:rPr>
          <w:rFonts w:ascii="Arial" w:hAnsi="Arial" w:cs="Arial"/>
          <w:iCs/>
        </w:rPr>
        <w:t>18.655,03</w:t>
      </w:r>
      <w:r w:rsidR="00AE5067" w:rsidRPr="004F48AE">
        <w:rPr>
          <w:rFonts w:ascii="Arial" w:hAnsi="Arial" w:cs="Arial"/>
          <w:iCs/>
        </w:rPr>
        <w:t xml:space="preserve"> €</w:t>
      </w:r>
    </w:p>
    <w:p w14:paraId="243F6185" w14:textId="2CA1AEBC" w:rsidR="00643C92" w:rsidRPr="004F48AE" w:rsidRDefault="00643C92">
      <w:pPr>
        <w:pStyle w:val="Odlomakpopisa"/>
        <w:numPr>
          <w:ilvl w:val="0"/>
          <w:numId w:val="29"/>
        </w:numPr>
        <w:rPr>
          <w:rFonts w:ascii="Arial" w:hAnsi="Arial" w:cs="Arial"/>
          <w:iCs/>
        </w:rPr>
      </w:pPr>
      <w:r w:rsidRPr="004F48AE">
        <w:rPr>
          <w:rFonts w:ascii="Arial" w:hAnsi="Arial" w:cs="Arial"/>
          <w:iCs/>
        </w:rPr>
        <w:t xml:space="preserve"> </w:t>
      </w:r>
      <w:r w:rsidRPr="004F48AE">
        <w:rPr>
          <w:rFonts w:ascii="Arial" w:hAnsi="Arial" w:cs="Arial"/>
          <w:iCs/>
        </w:rPr>
        <w:tab/>
        <w:t>Javna vatrogasna postrojba Konavle</w:t>
      </w:r>
      <w:r w:rsidRPr="004F48AE">
        <w:rPr>
          <w:rFonts w:ascii="Arial" w:hAnsi="Arial" w:cs="Arial"/>
          <w:iCs/>
        </w:rPr>
        <w:tab/>
      </w:r>
      <w:r w:rsidRPr="004F48AE">
        <w:rPr>
          <w:rFonts w:ascii="Arial" w:hAnsi="Arial" w:cs="Arial"/>
          <w:iCs/>
        </w:rPr>
        <w:tab/>
      </w:r>
      <w:r w:rsidR="00F12535">
        <w:rPr>
          <w:rFonts w:ascii="Arial" w:hAnsi="Arial" w:cs="Arial"/>
          <w:iCs/>
        </w:rPr>
        <w:t>-</w:t>
      </w:r>
      <w:r w:rsidRPr="004F48AE">
        <w:rPr>
          <w:rFonts w:ascii="Arial" w:hAnsi="Arial" w:cs="Arial"/>
          <w:iCs/>
        </w:rPr>
        <w:tab/>
      </w:r>
      <w:r w:rsidR="00187AB7">
        <w:rPr>
          <w:rFonts w:ascii="Arial" w:hAnsi="Arial" w:cs="Arial"/>
          <w:iCs/>
        </w:rPr>
        <w:t>manjak</w:t>
      </w:r>
      <w:r w:rsidR="00AE5067" w:rsidRPr="004F48AE">
        <w:rPr>
          <w:rFonts w:ascii="Arial" w:hAnsi="Arial" w:cs="Arial"/>
          <w:iCs/>
        </w:rPr>
        <w:t xml:space="preserve"> </w:t>
      </w:r>
      <w:r w:rsidRPr="004F48AE">
        <w:rPr>
          <w:rFonts w:ascii="Arial" w:hAnsi="Arial" w:cs="Arial"/>
          <w:iCs/>
        </w:rPr>
        <w:tab/>
      </w:r>
      <w:r w:rsidRPr="004F48AE">
        <w:rPr>
          <w:rFonts w:ascii="Arial" w:hAnsi="Arial" w:cs="Arial"/>
          <w:iCs/>
        </w:rPr>
        <w:tab/>
      </w:r>
      <w:r w:rsidR="00187AB7">
        <w:rPr>
          <w:rFonts w:ascii="Arial" w:hAnsi="Arial" w:cs="Arial"/>
          <w:iCs/>
        </w:rPr>
        <w:t>-</w:t>
      </w:r>
      <w:r w:rsidR="00AE5067" w:rsidRPr="004F48AE">
        <w:rPr>
          <w:rFonts w:ascii="Arial" w:hAnsi="Arial" w:cs="Arial"/>
          <w:iCs/>
        </w:rPr>
        <w:t xml:space="preserve">  </w:t>
      </w:r>
      <w:r w:rsidR="006E6F2D">
        <w:rPr>
          <w:rFonts w:ascii="Arial" w:hAnsi="Arial" w:cs="Arial"/>
          <w:iCs/>
        </w:rPr>
        <w:t>46.278,08</w:t>
      </w:r>
      <w:r w:rsidR="00187AB7">
        <w:rPr>
          <w:rFonts w:ascii="Arial" w:hAnsi="Arial" w:cs="Arial"/>
          <w:iCs/>
        </w:rPr>
        <w:t xml:space="preserve"> </w:t>
      </w:r>
      <w:r w:rsidR="00AE5067" w:rsidRPr="004F48AE">
        <w:rPr>
          <w:rFonts w:ascii="Arial" w:hAnsi="Arial" w:cs="Arial"/>
          <w:iCs/>
        </w:rPr>
        <w:t>€</w:t>
      </w:r>
    </w:p>
    <w:p w14:paraId="2E8CF439" w14:textId="51B92249" w:rsidR="00643C92" w:rsidRPr="004F48AE" w:rsidRDefault="00643C92">
      <w:pPr>
        <w:pStyle w:val="Odlomakpopisa"/>
        <w:numPr>
          <w:ilvl w:val="0"/>
          <w:numId w:val="29"/>
        </w:numPr>
        <w:rPr>
          <w:rFonts w:ascii="Arial" w:hAnsi="Arial" w:cs="Arial"/>
          <w:iCs/>
        </w:rPr>
      </w:pPr>
      <w:r w:rsidRPr="004F48AE">
        <w:rPr>
          <w:rFonts w:ascii="Arial" w:hAnsi="Arial" w:cs="Arial"/>
          <w:iCs/>
        </w:rPr>
        <w:t xml:space="preserve"> </w:t>
      </w:r>
      <w:r w:rsidRPr="004F48AE">
        <w:rPr>
          <w:rFonts w:ascii="Arial" w:hAnsi="Arial" w:cs="Arial"/>
          <w:iCs/>
        </w:rPr>
        <w:tab/>
        <w:t xml:space="preserve">Dom za starije i nemoćne osobe Konavle </w:t>
      </w:r>
      <w:r w:rsidRPr="004F48AE">
        <w:rPr>
          <w:rFonts w:ascii="Arial" w:hAnsi="Arial" w:cs="Arial"/>
          <w:iCs/>
        </w:rPr>
        <w:tab/>
        <w:t xml:space="preserve">- </w:t>
      </w:r>
      <w:r w:rsidRPr="004F48AE">
        <w:rPr>
          <w:rFonts w:ascii="Arial" w:hAnsi="Arial" w:cs="Arial"/>
          <w:iCs/>
        </w:rPr>
        <w:tab/>
      </w:r>
      <w:r w:rsidR="006E6F2D">
        <w:rPr>
          <w:rFonts w:ascii="Arial" w:hAnsi="Arial" w:cs="Arial"/>
          <w:iCs/>
        </w:rPr>
        <w:t>manjak</w:t>
      </w:r>
      <w:r w:rsidRPr="004F48AE">
        <w:rPr>
          <w:rFonts w:ascii="Arial" w:hAnsi="Arial" w:cs="Arial"/>
          <w:iCs/>
        </w:rPr>
        <w:tab/>
      </w:r>
      <w:r w:rsidRPr="004F48AE">
        <w:rPr>
          <w:rFonts w:ascii="Arial" w:hAnsi="Arial" w:cs="Arial"/>
          <w:iCs/>
        </w:rPr>
        <w:tab/>
      </w:r>
      <w:r w:rsidR="006E6F2D">
        <w:rPr>
          <w:rFonts w:ascii="Arial" w:hAnsi="Arial" w:cs="Arial"/>
          <w:iCs/>
        </w:rPr>
        <w:t>-</w:t>
      </w:r>
      <w:r w:rsidRPr="004F48AE">
        <w:rPr>
          <w:rFonts w:ascii="Arial" w:hAnsi="Arial" w:cs="Arial"/>
          <w:iCs/>
        </w:rPr>
        <w:t xml:space="preserve"> </w:t>
      </w:r>
      <w:r w:rsidR="00AE5067" w:rsidRPr="004F48AE">
        <w:rPr>
          <w:rFonts w:ascii="Arial" w:hAnsi="Arial" w:cs="Arial"/>
          <w:iCs/>
        </w:rPr>
        <w:t xml:space="preserve">  </w:t>
      </w:r>
      <w:r w:rsidR="006E6F2D">
        <w:rPr>
          <w:rFonts w:ascii="Arial" w:hAnsi="Arial" w:cs="Arial"/>
          <w:iCs/>
        </w:rPr>
        <w:t>47.635,53</w:t>
      </w:r>
      <w:r w:rsidR="00AE5067" w:rsidRPr="004F48AE">
        <w:rPr>
          <w:rFonts w:ascii="Arial" w:hAnsi="Arial" w:cs="Arial"/>
          <w:iCs/>
        </w:rPr>
        <w:t xml:space="preserve"> €</w:t>
      </w:r>
      <w:r w:rsidRPr="004F48AE">
        <w:rPr>
          <w:rFonts w:ascii="Arial" w:hAnsi="Arial" w:cs="Arial"/>
          <w:iCs/>
        </w:rPr>
        <w:t>.</w:t>
      </w:r>
    </w:p>
    <w:p w14:paraId="7081FE6E" w14:textId="77777777" w:rsidR="00643C92" w:rsidRPr="004F48AE" w:rsidRDefault="00643C92" w:rsidP="00643C92">
      <w:pPr>
        <w:spacing w:after="0" w:line="240" w:lineRule="auto"/>
        <w:jc w:val="both"/>
        <w:rPr>
          <w:rFonts w:ascii="Arial" w:hAnsi="Arial" w:cs="Arial"/>
          <w:iCs/>
        </w:rPr>
      </w:pPr>
    </w:p>
    <w:p w14:paraId="4B2C1FEF" w14:textId="55160D67" w:rsidR="00AE5067" w:rsidRPr="004F48AE" w:rsidRDefault="00AE5067" w:rsidP="00AE5067">
      <w:pPr>
        <w:spacing w:after="0" w:line="240" w:lineRule="auto"/>
        <w:jc w:val="both"/>
        <w:rPr>
          <w:rFonts w:ascii="Arial" w:eastAsia="Times New Roman" w:hAnsi="Arial" w:cs="Arial"/>
          <w:iCs/>
          <w:lang w:eastAsia="en-US"/>
        </w:rPr>
      </w:pPr>
      <w:r w:rsidRPr="004F48AE">
        <w:rPr>
          <w:rFonts w:ascii="Arial" w:eastAsia="Times New Roman" w:hAnsi="Arial" w:cs="Arial"/>
          <w:iCs/>
          <w:lang w:eastAsia="en-US"/>
        </w:rPr>
        <w:t xml:space="preserve">Manjkovi proračunskih korisnika se najvećim dijelom odnose na izvršene rashode za plaće za mjesec </w:t>
      </w:r>
      <w:r w:rsidR="006E6F2D">
        <w:rPr>
          <w:rFonts w:ascii="Arial" w:eastAsia="Times New Roman" w:hAnsi="Arial" w:cs="Arial"/>
          <w:iCs/>
          <w:lang w:eastAsia="en-US"/>
        </w:rPr>
        <w:t>lipanj</w:t>
      </w:r>
      <w:r w:rsidRPr="004F48AE">
        <w:rPr>
          <w:rFonts w:ascii="Arial" w:eastAsia="Times New Roman" w:hAnsi="Arial" w:cs="Arial"/>
          <w:iCs/>
          <w:lang w:eastAsia="en-US"/>
        </w:rPr>
        <w:t xml:space="preserve"> 202</w:t>
      </w:r>
      <w:r w:rsidR="006E6F2D">
        <w:rPr>
          <w:rFonts w:ascii="Arial" w:eastAsia="Times New Roman" w:hAnsi="Arial" w:cs="Arial"/>
          <w:iCs/>
          <w:lang w:eastAsia="en-US"/>
        </w:rPr>
        <w:t>4</w:t>
      </w:r>
      <w:r w:rsidRPr="004F48AE">
        <w:rPr>
          <w:rFonts w:ascii="Arial" w:eastAsia="Times New Roman" w:hAnsi="Arial" w:cs="Arial"/>
          <w:iCs/>
          <w:lang w:eastAsia="en-US"/>
        </w:rPr>
        <w:t xml:space="preserve">. godine za koje Općina doznačuje sredstva proračunskim korisnicima u </w:t>
      </w:r>
      <w:r w:rsidR="006E6F2D">
        <w:rPr>
          <w:rFonts w:ascii="Arial" w:eastAsia="Times New Roman" w:hAnsi="Arial" w:cs="Arial"/>
          <w:iCs/>
          <w:lang w:eastAsia="en-US"/>
        </w:rPr>
        <w:t>srpnju</w:t>
      </w:r>
      <w:r w:rsidRPr="004F48AE">
        <w:rPr>
          <w:rFonts w:ascii="Arial" w:eastAsia="Times New Roman" w:hAnsi="Arial" w:cs="Arial"/>
          <w:iCs/>
          <w:lang w:eastAsia="en-US"/>
        </w:rPr>
        <w:t xml:space="preserve"> 202</w:t>
      </w:r>
      <w:r w:rsidR="00042DA9">
        <w:rPr>
          <w:rFonts w:ascii="Arial" w:eastAsia="Times New Roman" w:hAnsi="Arial" w:cs="Arial"/>
          <w:iCs/>
          <w:lang w:eastAsia="en-US"/>
        </w:rPr>
        <w:t>4</w:t>
      </w:r>
      <w:r w:rsidRPr="004F48AE">
        <w:rPr>
          <w:rFonts w:ascii="Arial" w:eastAsia="Times New Roman" w:hAnsi="Arial" w:cs="Arial"/>
          <w:iCs/>
          <w:lang w:eastAsia="en-US"/>
        </w:rPr>
        <w:t>. godine.</w:t>
      </w:r>
    </w:p>
    <w:p w14:paraId="705D8FFE" w14:textId="77777777" w:rsidR="00AE5067" w:rsidRPr="004F48AE" w:rsidRDefault="00AE5067" w:rsidP="00643C92">
      <w:pPr>
        <w:spacing w:after="0" w:line="240" w:lineRule="auto"/>
        <w:jc w:val="both"/>
        <w:rPr>
          <w:rFonts w:ascii="Arial" w:hAnsi="Arial" w:cs="Arial"/>
          <w:iCs/>
        </w:rPr>
      </w:pPr>
    </w:p>
    <w:p w14:paraId="7DD8EF2B" w14:textId="72B77E68" w:rsidR="0032451E" w:rsidRPr="004A0F69" w:rsidRDefault="00E720C8" w:rsidP="00891119">
      <w:pPr>
        <w:autoSpaceDE w:val="0"/>
        <w:autoSpaceDN w:val="0"/>
        <w:adjustRightInd w:val="0"/>
        <w:spacing w:after="0" w:line="240" w:lineRule="auto"/>
        <w:jc w:val="both"/>
        <w:rPr>
          <w:rFonts w:ascii="Arial" w:eastAsia="Times New Roman" w:hAnsi="Arial" w:cs="Arial"/>
        </w:rPr>
      </w:pPr>
      <w:bookmarkStart w:id="419" w:name="_Hlk166582165"/>
      <w:bookmarkStart w:id="420" w:name="_Hlk114823025"/>
      <w:bookmarkEnd w:id="418"/>
      <w:r w:rsidRPr="004A0F69">
        <w:rPr>
          <w:rFonts w:ascii="Arial" w:eastAsia="Times New Roman" w:hAnsi="Arial" w:cs="Arial"/>
        </w:rPr>
        <w:t xml:space="preserve">Zahvaljujući </w:t>
      </w:r>
      <w:r w:rsidR="00C51055" w:rsidRPr="004A0F69">
        <w:rPr>
          <w:rFonts w:ascii="Arial" w:eastAsia="Times New Roman" w:hAnsi="Arial" w:cs="Arial"/>
        </w:rPr>
        <w:t>štednji i racionalnom korištenju proračunskih sredstava</w:t>
      </w:r>
      <w:r w:rsidR="00D53964" w:rsidRPr="004A0F69">
        <w:rPr>
          <w:rFonts w:ascii="Arial" w:eastAsia="Times New Roman" w:hAnsi="Arial" w:cs="Arial"/>
        </w:rPr>
        <w:t xml:space="preserve"> tijekom 20</w:t>
      </w:r>
      <w:r w:rsidR="004D6A82" w:rsidRPr="004A0F69">
        <w:rPr>
          <w:rFonts w:ascii="Arial" w:eastAsia="Times New Roman" w:hAnsi="Arial" w:cs="Arial"/>
        </w:rPr>
        <w:t>2</w:t>
      </w:r>
      <w:r w:rsidR="00DC7E2F" w:rsidRPr="004A0F69">
        <w:rPr>
          <w:rFonts w:ascii="Arial" w:eastAsia="Times New Roman" w:hAnsi="Arial" w:cs="Arial"/>
        </w:rPr>
        <w:t>3</w:t>
      </w:r>
      <w:r w:rsidR="00D53964" w:rsidRPr="004A0F69">
        <w:rPr>
          <w:rFonts w:ascii="Arial" w:eastAsia="Times New Roman" w:hAnsi="Arial" w:cs="Arial"/>
        </w:rPr>
        <w:t>.</w:t>
      </w:r>
      <w:r w:rsidRPr="004A0F69">
        <w:rPr>
          <w:rFonts w:ascii="Arial" w:eastAsia="Times New Roman" w:hAnsi="Arial" w:cs="Arial"/>
        </w:rPr>
        <w:t xml:space="preserve">, </w:t>
      </w:r>
      <w:r w:rsidR="00891119" w:rsidRPr="004A0F69">
        <w:rPr>
          <w:rFonts w:ascii="Arial" w:eastAsia="Times New Roman" w:hAnsi="Arial" w:cs="Arial"/>
        </w:rPr>
        <w:t xml:space="preserve">Općina </w:t>
      </w:r>
      <w:r w:rsidR="00634BDF" w:rsidRPr="004A0F69">
        <w:rPr>
          <w:rFonts w:ascii="Arial" w:eastAsia="Times New Roman" w:hAnsi="Arial" w:cs="Arial"/>
        </w:rPr>
        <w:t xml:space="preserve">je </w:t>
      </w:r>
      <w:r w:rsidR="001E141B">
        <w:rPr>
          <w:rFonts w:ascii="Arial" w:eastAsia="Times New Roman" w:hAnsi="Arial" w:cs="Arial"/>
        </w:rPr>
        <w:t>u</w:t>
      </w:r>
      <w:r w:rsidR="004A0F69" w:rsidRPr="004A0F69">
        <w:rPr>
          <w:rFonts w:ascii="Arial" w:eastAsia="Times New Roman" w:hAnsi="Arial" w:cs="Arial"/>
        </w:rPr>
        <w:t xml:space="preserve"> 2024. godinu prenijela značajan </w:t>
      </w:r>
      <w:r w:rsidR="00634BDF" w:rsidRPr="004A0F69">
        <w:rPr>
          <w:rFonts w:ascii="Arial" w:eastAsia="Times New Roman" w:hAnsi="Arial" w:cs="Arial"/>
        </w:rPr>
        <w:t>višak prihoda</w:t>
      </w:r>
      <w:r w:rsidR="00DC7E2F" w:rsidRPr="004A0F69">
        <w:rPr>
          <w:rFonts w:ascii="Arial" w:eastAsia="Times New Roman" w:hAnsi="Arial" w:cs="Arial"/>
        </w:rPr>
        <w:t>. Ov</w:t>
      </w:r>
      <w:r w:rsidR="00634BDF" w:rsidRPr="004A0F69">
        <w:rPr>
          <w:rFonts w:ascii="Arial" w:eastAsia="Times New Roman" w:hAnsi="Arial" w:cs="Arial"/>
        </w:rPr>
        <w:t xml:space="preserve">aj višak je </w:t>
      </w:r>
      <w:r w:rsidR="004A0F69" w:rsidRPr="004A0F69">
        <w:rPr>
          <w:rFonts w:ascii="Arial" w:eastAsia="Times New Roman" w:hAnsi="Arial" w:cs="Arial"/>
        </w:rPr>
        <w:t xml:space="preserve">bio </w:t>
      </w:r>
      <w:r w:rsidR="00634BDF" w:rsidRPr="004A0F69">
        <w:rPr>
          <w:rFonts w:ascii="Arial" w:eastAsia="Times New Roman" w:hAnsi="Arial" w:cs="Arial"/>
        </w:rPr>
        <w:t xml:space="preserve">rezultat </w:t>
      </w:r>
      <w:r w:rsidR="00DC7E2F" w:rsidRPr="004A0F69">
        <w:rPr>
          <w:rFonts w:ascii="Arial" w:eastAsia="Times New Roman" w:hAnsi="Arial" w:cs="Arial"/>
        </w:rPr>
        <w:t>refundacije EU pomoći za projekte koji su završili</w:t>
      </w:r>
      <w:r w:rsidR="0032451E" w:rsidRPr="004A0F69">
        <w:rPr>
          <w:rFonts w:ascii="Arial" w:eastAsia="Times New Roman" w:hAnsi="Arial" w:cs="Arial"/>
        </w:rPr>
        <w:t>, predujma kredita za rekonstrukciju javne rasvjete, te prihoda od prodaje zemljišta u budućoj poduzetničkoj zoni.</w:t>
      </w:r>
    </w:p>
    <w:bookmarkEnd w:id="419"/>
    <w:p w14:paraId="1D548E17" w14:textId="77777777" w:rsidR="0032451E" w:rsidRPr="004A0F69" w:rsidRDefault="0032451E" w:rsidP="00891119">
      <w:pPr>
        <w:autoSpaceDE w:val="0"/>
        <w:autoSpaceDN w:val="0"/>
        <w:adjustRightInd w:val="0"/>
        <w:spacing w:after="0" w:line="240" w:lineRule="auto"/>
        <w:jc w:val="both"/>
        <w:rPr>
          <w:rFonts w:ascii="Arial" w:eastAsia="Times New Roman" w:hAnsi="Arial" w:cs="Arial"/>
        </w:rPr>
      </w:pPr>
    </w:p>
    <w:p w14:paraId="20D41FEB" w14:textId="77777777" w:rsidR="00B92B8C" w:rsidRDefault="00660AA6" w:rsidP="003E3555">
      <w:pPr>
        <w:autoSpaceDE w:val="0"/>
        <w:autoSpaceDN w:val="0"/>
        <w:adjustRightInd w:val="0"/>
        <w:spacing w:after="0" w:line="240" w:lineRule="auto"/>
        <w:jc w:val="both"/>
        <w:rPr>
          <w:rFonts w:ascii="Arial" w:eastAsia="Times New Roman" w:hAnsi="Arial" w:cs="Arial"/>
        </w:rPr>
      </w:pPr>
      <w:bookmarkStart w:id="421" w:name="_Hlk176516834"/>
      <w:r w:rsidRPr="004A0F69">
        <w:rPr>
          <w:rFonts w:ascii="Arial" w:eastAsia="Times New Roman" w:hAnsi="Arial" w:cs="Arial"/>
        </w:rPr>
        <w:t xml:space="preserve">Općina nije otplatila </w:t>
      </w:r>
      <w:r w:rsidR="00634BDF" w:rsidRPr="004A0F69">
        <w:rPr>
          <w:rFonts w:ascii="Arial" w:eastAsia="Times New Roman" w:hAnsi="Arial" w:cs="Arial"/>
        </w:rPr>
        <w:t>beskamatn</w:t>
      </w:r>
      <w:r w:rsidR="0032451E" w:rsidRPr="004A0F69">
        <w:rPr>
          <w:rFonts w:ascii="Arial" w:eastAsia="Times New Roman" w:hAnsi="Arial" w:cs="Arial"/>
        </w:rPr>
        <w:t>e</w:t>
      </w:r>
      <w:r w:rsidR="00634BDF" w:rsidRPr="004A0F69">
        <w:rPr>
          <w:rFonts w:ascii="Arial" w:eastAsia="Times New Roman" w:hAnsi="Arial" w:cs="Arial"/>
        </w:rPr>
        <w:t xml:space="preserve"> zaj</w:t>
      </w:r>
      <w:r w:rsidR="0032451E" w:rsidRPr="004A0F69">
        <w:rPr>
          <w:rFonts w:ascii="Arial" w:eastAsia="Times New Roman" w:hAnsi="Arial" w:cs="Arial"/>
        </w:rPr>
        <w:t>move</w:t>
      </w:r>
      <w:r w:rsidR="002D0C6D" w:rsidRPr="004A0F69">
        <w:rPr>
          <w:rFonts w:ascii="Arial" w:eastAsia="Times New Roman" w:hAnsi="Arial" w:cs="Arial"/>
        </w:rPr>
        <w:t xml:space="preserve"> iz državnog proračuna iz 2020. i 2021. godine u sveukupnom iznosu 1.332.079,53 €, a rok njihove otplate je do konca 2027. godine.</w:t>
      </w:r>
      <w:r w:rsidR="003E3555" w:rsidRPr="004A0F69">
        <w:rPr>
          <w:rFonts w:ascii="Arial" w:eastAsia="Times New Roman" w:hAnsi="Arial" w:cs="Arial"/>
        </w:rPr>
        <w:t xml:space="preserve"> Beskamatni zajmovi iz državnog proračuna (na ime pada prihoda iz 2020. i 2021. godine, te odgode plaćanja poreza na dohodak) su omogućili da Općina tijekom 2020. i 2021., kao i u 2022., uz mjere štednje, posluje uredno bez da se ugrozi likvidnost Proračuna. U slučaju ravnomjerne raspodjele ovog duga na odobreni rok otplate</w:t>
      </w:r>
      <w:r w:rsidR="006E15CC" w:rsidRPr="004A0F69">
        <w:rPr>
          <w:rFonts w:ascii="Arial" w:eastAsia="Times New Roman" w:hAnsi="Arial" w:cs="Arial"/>
        </w:rPr>
        <w:t xml:space="preserve"> do konca 2027. godine, godišnja obveza bi iznosila cca 333.000 €. Općina bi trebala podmiriti obveze prema državnom proračunu na ime povrata beskamatnih zajmova bez ugrožavanja likvidnosti u narednom razdoblju. </w:t>
      </w:r>
    </w:p>
    <w:p w14:paraId="1E024A00" w14:textId="77777777" w:rsidR="00B92B8C" w:rsidRDefault="00B92B8C" w:rsidP="003E3555">
      <w:pPr>
        <w:autoSpaceDE w:val="0"/>
        <w:autoSpaceDN w:val="0"/>
        <w:adjustRightInd w:val="0"/>
        <w:spacing w:after="0" w:line="240" w:lineRule="auto"/>
        <w:jc w:val="both"/>
        <w:rPr>
          <w:rFonts w:ascii="Arial" w:eastAsia="Times New Roman" w:hAnsi="Arial" w:cs="Arial"/>
        </w:rPr>
      </w:pPr>
    </w:p>
    <w:p w14:paraId="4A5D32A3" w14:textId="04D94394" w:rsidR="003E3555" w:rsidRPr="00113AEC" w:rsidRDefault="003E3555" w:rsidP="003E3555">
      <w:pPr>
        <w:autoSpaceDE w:val="0"/>
        <w:autoSpaceDN w:val="0"/>
        <w:adjustRightInd w:val="0"/>
        <w:spacing w:after="0" w:line="240" w:lineRule="auto"/>
        <w:jc w:val="both"/>
        <w:rPr>
          <w:rFonts w:ascii="Arial" w:eastAsia="Times New Roman" w:hAnsi="Arial" w:cs="Arial"/>
        </w:rPr>
      </w:pPr>
      <w:r w:rsidRPr="004A0F69">
        <w:rPr>
          <w:rFonts w:ascii="Arial" w:eastAsia="Times New Roman" w:hAnsi="Arial" w:cs="Arial"/>
        </w:rPr>
        <w:t>Prema važećim zakonskim propisima, od ukupnih prihoda poreza na dohodak Općini se raspodjeljuje 74 % (preostalih 20% pripada Županiji, a 6% je za decentralizirane funkcije), te je na temelju toga Općina u</w:t>
      </w:r>
      <w:r w:rsidR="004A0F69" w:rsidRPr="004A0F69">
        <w:rPr>
          <w:rFonts w:ascii="Arial" w:eastAsia="Times New Roman" w:hAnsi="Arial" w:cs="Arial"/>
        </w:rPr>
        <w:t xml:space="preserve"> prvom polugodištu</w:t>
      </w:r>
      <w:r w:rsidRPr="004A0F69">
        <w:rPr>
          <w:rFonts w:ascii="Arial" w:eastAsia="Times New Roman" w:hAnsi="Arial" w:cs="Arial"/>
        </w:rPr>
        <w:t xml:space="preserve"> 202</w:t>
      </w:r>
      <w:r w:rsidR="004A0F69" w:rsidRPr="004A0F69">
        <w:rPr>
          <w:rFonts w:ascii="Arial" w:eastAsia="Times New Roman" w:hAnsi="Arial" w:cs="Arial"/>
        </w:rPr>
        <w:t>4</w:t>
      </w:r>
      <w:r w:rsidRPr="004A0F69">
        <w:rPr>
          <w:rFonts w:ascii="Arial" w:eastAsia="Times New Roman" w:hAnsi="Arial" w:cs="Arial"/>
        </w:rPr>
        <w:t xml:space="preserve">. godini ostvarila cca </w:t>
      </w:r>
      <w:r w:rsidR="004A0F69" w:rsidRPr="004A0F69">
        <w:rPr>
          <w:rFonts w:ascii="Arial" w:eastAsia="Times New Roman" w:hAnsi="Arial" w:cs="Arial"/>
        </w:rPr>
        <w:t>2.831.000</w:t>
      </w:r>
      <w:r w:rsidRPr="004A0F69">
        <w:rPr>
          <w:rFonts w:ascii="Arial" w:eastAsia="Times New Roman" w:hAnsi="Arial" w:cs="Arial"/>
        </w:rPr>
        <w:t xml:space="preserve"> € prihoda od poreza na dohodak. </w:t>
      </w:r>
      <w:r w:rsidR="004A0F69" w:rsidRPr="004A0F69">
        <w:rPr>
          <w:rFonts w:ascii="Arial" w:eastAsia="Times New Roman" w:hAnsi="Arial" w:cs="Arial"/>
        </w:rPr>
        <w:t>Nakon ukidanja prireza na porez na dohodak, u tekućoj godini Općina više ne ostvaruje prihode od p</w:t>
      </w:r>
      <w:r w:rsidRPr="004A0F69">
        <w:rPr>
          <w:rFonts w:ascii="Arial" w:eastAsia="Times New Roman" w:hAnsi="Arial" w:cs="Arial"/>
        </w:rPr>
        <w:t xml:space="preserve">rireza koji </w:t>
      </w:r>
      <w:r w:rsidR="004A0F69" w:rsidRPr="004A0F69">
        <w:rPr>
          <w:rFonts w:ascii="Arial" w:eastAsia="Times New Roman" w:hAnsi="Arial" w:cs="Arial"/>
        </w:rPr>
        <w:t>je iznosio</w:t>
      </w:r>
      <w:r w:rsidRPr="004A0F69">
        <w:rPr>
          <w:rFonts w:ascii="Arial" w:eastAsia="Times New Roman" w:hAnsi="Arial" w:cs="Arial"/>
        </w:rPr>
        <w:t xml:space="preserve"> 10%</w:t>
      </w:r>
      <w:r w:rsidR="004A0F69" w:rsidRPr="004A0F69">
        <w:rPr>
          <w:rFonts w:ascii="Arial" w:eastAsia="Times New Roman" w:hAnsi="Arial" w:cs="Arial"/>
        </w:rPr>
        <w:t xml:space="preserve">. U izvještajnom polugodišnjem razdoblju prethodne </w:t>
      </w:r>
      <w:r w:rsidR="004A0F69" w:rsidRPr="00113AEC">
        <w:rPr>
          <w:rFonts w:ascii="Arial" w:eastAsia="Times New Roman" w:hAnsi="Arial" w:cs="Arial"/>
        </w:rPr>
        <w:t xml:space="preserve">godine prihodi od prireza na porez na dohodak su iznosili 289.929,98 € (sveukupno u 2023. godini 609.381,07 €). </w:t>
      </w:r>
      <w:bookmarkEnd w:id="421"/>
    </w:p>
    <w:p w14:paraId="650B9055" w14:textId="77777777" w:rsidR="002D0C6D" w:rsidRPr="00113AEC" w:rsidRDefault="002D0C6D" w:rsidP="00891119">
      <w:pPr>
        <w:autoSpaceDE w:val="0"/>
        <w:autoSpaceDN w:val="0"/>
        <w:adjustRightInd w:val="0"/>
        <w:spacing w:after="0" w:line="240" w:lineRule="auto"/>
        <w:jc w:val="both"/>
        <w:rPr>
          <w:rFonts w:ascii="Arial" w:eastAsia="Times New Roman" w:hAnsi="Arial" w:cs="Arial"/>
        </w:rPr>
      </w:pPr>
      <w:bookmarkStart w:id="422" w:name="_Hlk166582508"/>
    </w:p>
    <w:p w14:paraId="06D575D7" w14:textId="3E961A6C" w:rsidR="006949AC" w:rsidRDefault="006949AC" w:rsidP="006949AC">
      <w:pPr>
        <w:autoSpaceDE w:val="0"/>
        <w:autoSpaceDN w:val="0"/>
        <w:adjustRightInd w:val="0"/>
        <w:spacing w:after="0" w:line="240" w:lineRule="auto"/>
        <w:jc w:val="both"/>
        <w:rPr>
          <w:rFonts w:ascii="Arial" w:eastAsia="Times New Roman" w:hAnsi="Arial" w:cs="Arial"/>
        </w:rPr>
      </w:pPr>
      <w:r>
        <w:rPr>
          <w:rFonts w:ascii="Arial" w:eastAsia="Times New Roman" w:hAnsi="Arial" w:cs="Arial"/>
        </w:rPr>
        <w:t>Rast ekonomske aktivnosti u Općini prati rast ekonomskih aktivnosti na razini Republike Hrvatske. Naime, prema procjenama Državnog zavoda za statistiku, sezonski prilagođeni tromjesečni bruto domaći proizvod (BDP) u odnosu na isto tromjesečje 2023. godine realno je veći za 3%.</w:t>
      </w:r>
      <w:r w:rsidR="001E141B">
        <w:rPr>
          <w:rFonts w:ascii="Arial" w:eastAsia="Times New Roman" w:hAnsi="Arial" w:cs="Arial"/>
        </w:rPr>
        <w:t xml:space="preserve"> </w:t>
      </w:r>
      <w:r>
        <w:rPr>
          <w:rFonts w:ascii="Arial" w:eastAsia="Times New Roman" w:hAnsi="Arial" w:cs="Arial"/>
        </w:rPr>
        <w:t>Prema podacima Državnog zavoda za statistiku, tromjesečni rast je vidljiv u većini djelatnosti, a na njega su najviše utjecale trgovina na veliko i malo, prijevoz i skladištenje, smještaj, priprema i usluživanje hrane te građevinarstvo. Potrošnja kućanstava realno je porasla za 6,1% u drugom tromjesečju 2024. godine, a potrošnja države je porasla za 45% u odnosu na isto razdoblje prethodne godine. Nadalje, izvo</w:t>
      </w:r>
      <w:r w:rsidR="003F1D37">
        <w:rPr>
          <w:rFonts w:ascii="Arial" w:eastAsia="Times New Roman" w:hAnsi="Arial" w:cs="Arial"/>
        </w:rPr>
        <w:t>z</w:t>
      </w:r>
      <w:r>
        <w:rPr>
          <w:rFonts w:ascii="Arial" w:eastAsia="Times New Roman" w:hAnsi="Arial" w:cs="Arial"/>
        </w:rPr>
        <w:t xml:space="preserve"> roba </w:t>
      </w:r>
      <w:r w:rsidR="003F1D37">
        <w:rPr>
          <w:rFonts w:ascii="Arial" w:eastAsia="Times New Roman" w:hAnsi="Arial" w:cs="Arial"/>
        </w:rPr>
        <w:t>i</w:t>
      </w:r>
      <w:r>
        <w:rPr>
          <w:rFonts w:ascii="Arial" w:eastAsia="Times New Roman" w:hAnsi="Arial" w:cs="Arial"/>
        </w:rPr>
        <w:t xml:space="preserve"> usluga je u drugom </w:t>
      </w:r>
      <w:r w:rsidR="003F1D37">
        <w:rPr>
          <w:rFonts w:ascii="Arial" w:eastAsia="Times New Roman" w:hAnsi="Arial" w:cs="Arial"/>
        </w:rPr>
        <w:t>tromjesečju</w:t>
      </w:r>
      <w:r>
        <w:rPr>
          <w:rFonts w:ascii="Arial" w:eastAsia="Times New Roman" w:hAnsi="Arial" w:cs="Arial"/>
        </w:rPr>
        <w:t xml:space="preserve"> 2024. </w:t>
      </w:r>
      <w:r w:rsidR="003F1D37">
        <w:rPr>
          <w:rFonts w:ascii="Arial" w:eastAsia="Times New Roman" w:hAnsi="Arial" w:cs="Arial"/>
        </w:rPr>
        <w:t>ostvario realni pad za 1,3%, a uvoz roba i usluga je ostvario realni rast za 5,2%.</w:t>
      </w:r>
    </w:p>
    <w:p w14:paraId="6B371F03" w14:textId="77777777" w:rsidR="003F1D37" w:rsidRDefault="003F1D37" w:rsidP="006949AC">
      <w:pPr>
        <w:autoSpaceDE w:val="0"/>
        <w:autoSpaceDN w:val="0"/>
        <w:adjustRightInd w:val="0"/>
        <w:spacing w:after="0" w:line="240" w:lineRule="auto"/>
        <w:jc w:val="both"/>
        <w:rPr>
          <w:rFonts w:ascii="Arial" w:eastAsia="Times New Roman" w:hAnsi="Arial" w:cs="Arial"/>
        </w:rPr>
      </w:pPr>
    </w:p>
    <w:p w14:paraId="4312CCAE" w14:textId="35BD681F" w:rsidR="00A864D2" w:rsidRPr="00113AEC" w:rsidRDefault="00A864D2" w:rsidP="00A864D2">
      <w:pPr>
        <w:autoSpaceDE w:val="0"/>
        <w:autoSpaceDN w:val="0"/>
        <w:adjustRightInd w:val="0"/>
        <w:spacing w:after="0" w:line="240" w:lineRule="auto"/>
        <w:jc w:val="both"/>
        <w:rPr>
          <w:rFonts w:ascii="Arial" w:eastAsia="Times New Roman" w:hAnsi="Arial" w:cs="Arial"/>
        </w:rPr>
      </w:pPr>
      <w:bookmarkStart w:id="423" w:name="_Hlk176516861"/>
      <w:r w:rsidRPr="00113AEC">
        <w:rPr>
          <w:rFonts w:ascii="Arial" w:eastAsia="Times New Roman" w:hAnsi="Arial" w:cs="Arial"/>
        </w:rPr>
        <w:t>U 202</w:t>
      </w:r>
      <w:r w:rsidR="00113AEC" w:rsidRPr="00113AEC">
        <w:rPr>
          <w:rFonts w:ascii="Arial" w:eastAsia="Times New Roman" w:hAnsi="Arial" w:cs="Arial"/>
        </w:rPr>
        <w:t>4</w:t>
      </w:r>
      <w:r w:rsidRPr="00113AEC">
        <w:rPr>
          <w:rFonts w:ascii="Arial" w:eastAsia="Times New Roman" w:hAnsi="Arial" w:cs="Arial"/>
        </w:rPr>
        <w:t xml:space="preserve">. godini </w:t>
      </w:r>
      <w:r w:rsidR="003F1D37">
        <w:rPr>
          <w:rFonts w:ascii="Arial" w:eastAsia="Times New Roman" w:hAnsi="Arial" w:cs="Arial"/>
        </w:rPr>
        <w:t xml:space="preserve">u Općini </w:t>
      </w:r>
      <w:r w:rsidRPr="00113AEC">
        <w:rPr>
          <w:rFonts w:ascii="Arial" w:eastAsia="Times New Roman" w:hAnsi="Arial" w:cs="Arial"/>
        </w:rPr>
        <w:t xml:space="preserve">je nastavljen </w:t>
      </w:r>
      <w:r w:rsidR="00113AEC" w:rsidRPr="00113AEC">
        <w:rPr>
          <w:rFonts w:ascii="Arial" w:eastAsia="Times New Roman" w:hAnsi="Arial" w:cs="Arial"/>
        </w:rPr>
        <w:t xml:space="preserve">rast </w:t>
      </w:r>
      <w:r w:rsidRPr="00113AEC">
        <w:rPr>
          <w:rFonts w:ascii="Arial" w:eastAsia="Times New Roman" w:hAnsi="Arial" w:cs="Arial"/>
        </w:rPr>
        <w:t>turi</w:t>
      </w:r>
      <w:r w:rsidR="00113AEC" w:rsidRPr="00113AEC">
        <w:rPr>
          <w:rFonts w:ascii="Arial" w:eastAsia="Times New Roman" w:hAnsi="Arial" w:cs="Arial"/>
        </w:rPr>
        <w:t>stičkog prometa</w:t>
      </w:r>
      <w:r w:rsidRPr="00113AEC">
        <w:rPr>
          <w:rFonts w:ascii="Arial" w:eastAsia="Times New Roman" w:hAnsi="Arial" w:cs="Arial"/>
        </w:rPr>
        <w:t xml:space="preserve">. U </w:t>
      </w:r>
      <w:r w:rsidR="00113AEC" w:rsidRPr="00113AEC">
        <w:rPr>
          <w:rFonts w:ascii="Arial" w:eastAsia="Times New Roman" w:hAnsi="Arial" w:cs="Arial"/>
        </w:rPr>
        <w:t xml:space="preserve">prvom polugodištu </w:t>
      </w:r>
      <w:r w:rsidRPr="00113AEC">
        <w:rPr>
          <w:rFonts w:ascii="Arial" w:eastAsia="Times New Roman" w:hAnsi="Arial" w:cs="Arial"/>
        </w:rPr>
        <w:t>202</w:t>
      </w:r>
      <w:r w:rsidR="00113AEC" w:rsidRPr="00113AEC">
        <w:rPr>
          <w:rFonts w:ascii="Arial" w:eastAsia="Times New Roman" w:hAnsi="Arial" w:cs="Arial"/>
        </w:rPr>
        <w:t>4</w:t>
      </w:r>
      <w:r w:rsidRPr="00113AEC">
        <w:rPr>
          <w:rFonts w:ascii="Arial" w:eastAsia="Times New Roman" w:hAnsi="Arial" w:cs="Arial"/>
        </w:rPr>
        <w:t xml:space="preserve">. godine ostvareno je </w:t>
      </w:r>
      <w:r w:rsidR="00113AEC" w:rsidRPr="00113AEC">
        <w:rPr>
          <w:rFonts w:ascii="Arial" w:eastAsia="Times New Roman" w:hAnsi="Arial" w:cs="Arial"/>
        </w:rPr>
        <w:t>9</w:t>
      </w:r>
      <w:r w:rsidRPr="00113AEC">
        <w:rPr>
          <w:rFonts w:ascii="Arial" w:eastAsia="Times New Roman" w:hAnsi="Arial" w:cs="Arial"/>
        </w:rPr>
        <w:t xml:space="preserve">% </w:t>
      </w:r>
      <w:r w:rsidR="002A4CF7" w:rsidRPr="00113AEC">
        <w:rPr>
          <w:rFonts w:ascii="Arial" w:eastAsia="Times New Roman" w:hAnsi="Arial" w:cs="Arial"/>
        </w:rPr>
        <w:t xml:space="preserve">više </w:t>
      </w:r>
      <w:r w:rsidRPr="00113AEC">
        <w:rPr>
          <w:rFonts w:ascii="Arial" w:eastAsia="Times New Roman" w:hAnsi="Arial" w:cs="Arial"/>
        </w:rPr>
        <w:t xml:space="preserve">turističkih dolazaka u odnosu na </w:t>
      </w:r>
      <w:r w:rsidR="00113AEC" w:rsidRPr="00113AEC">
        <w:rPr>
          <w:rFonts w:ascii="Arial" w:eastAsia="Times New Roman" w:hAnsi="Arial" w:cs="Arial"/>
        </w:rPr>
        <w:t>isto razdoblje 2023. godine, odnosno 1,2% više</w:t>
      </w:r>
      <w:r w:rsidR="002A4CF7" w:rsidRPr="00113AEC">
        <w:rPr>
          <w:rFonts w:ascii="Arial" w:eastAsia="Times New Roman" w:hAnsi="Arial" w:cs="Arial"/>
        </w:rPr>
        <w:t xml:space="preserve"> </w:t>
      </w:r>
      <w:r w:rsidRPr="00113AEC">
        <w:rPr>
          <w:rFonts w:ascii="Arial" w:eastAsia="Times New Roman" w:hAnsi="Arial" w:cs="Arial"/>
        </w:rPr>
        <w:t xml:space="preserve">turističkih dolazaka u odnosu na </w:t>
      </w:r>
      <w:r w:rsidR="00113AEC" w:rsidRPr="00113AEC">
        <w:rPr>
          <w:rFonts w:ascii="Arial" w:eastAsia="Times New Roman" w:hAnsi="Arial" w:cs="Arial"/>
        </w:rPr>
        <w:t>izvještajno razdoblje</w:t>
      </w:r>
      <w:r w:rsidRPr="00113AEC">
        <w:rPr>
          <w:rFonts w:ascii="Arial" w:eastAsia="Times New Roman" w:hAnsi="Arial" w:cs="Arial"/>
        </w:rPr>
        <w:t xml:space="preserve"> 2019. godin</w:t>
      </w:r>
      <w:r w:rsidR="00113AEC" w:rsidRPr="00113AEC">
        <w:rPr>
          <w:rFonts w:ascii="Arial" w:eastAsia="Times New Roman" w:hAnsi="Arial" w:cs="Arial"/>
        </w:rPr>
        <w:t>e</w:t>
      </w:r>
      <w:r w:rsidRPr="00113AEC">
        <w:rPr>
          <w:rFonts w:ascii="Arial" w:eastAsia="Times New Roman" w:hAnsi="Arial" w:cs="Arial"/>
        </w:rPr>
        <w:t>.</w:t>
      </w:r>
    </w:p>
    <w:p w14:paraId="1A2059C2" w14:textId="77777777" w:rsidR="00113AEC" w:rsidRPr="00113AEC" w:rsidRDefault="00113AEC" w:rsidP="00A864D2">
      <w:pPr>
        <w:autoSpaceDE w:val="0"/>
        <w:autoSpaceDN w:val="0"/>
        <w:adjustRightInd w:val="0"/>
        <w:spacing w:after="0" w:line="240" w:lineRule="auto"/>
        <w:jc w:val="both"/>
        <w:rPr>
          <w:rFonts w:ascii="Arial" w:eastAsia="Times New Roman" w:hAnsi="Arial" w:cs="Arial"/>
        </w:rPr>
      </w:pPr>
    </w:p>
    <w:p w14:paraId="43430B00" w14:textId="02AFB5EC" w:rsidR="00A864D2" w:rsidRPr="00B0756D" w:rsidRDefault="00A864D2" w:rsidP="00A864D2">
      <w:pPr>
        <w:autoSpaceDE w:val="0"/>
        <w:autoSpaceDN w:val="0"/>
        <w:adjustRightInd w:val="0"/>
        <w:spacing w:after="0" w:line="240" w:lineRule="auto"/>
        <w:jc w:val="both"/>
        <w:rPr>
          <w:rFonts w:ascii="Arial" w:eastAsia="Times New Roman" w:hAnsi="Arial" w:cs="Arial"/>
        </w:rPr>
      </w:pPr>
      <w:r w:rsidRPr="00113AEC">
        <w:rPr>
          <w:rFonts w:ascii="Arial" w:eastAsia="Times New Roman" w:hAnsi="Arial" w:cs="Arial"/>
        </w:rPr>
        <w:t>U 202</w:t>
      </w:r>
      <w:r w:rsidR="00113AEC" w:rsidRPr="00113AEC">
        <w:rPr>
          <w:rFonts w:ascii="Arial" w:eastAsia="Times New Roman" w:hAnsi="Arial" w:cs="Arial"/>
        </w:rPr>
        <w:t>4</w:t>
      </w:r>
      <w:r w:rsidRPr="00113AEC">
        <w:rPr>
          <w:rFonts w:ascii="Arial" w:eastAsia="Times New Roman" w:hAnsi="Arial" w:cs="Arial"/>
        </w:rPr>
        <w:t xml:space="preserve">. godine ostvareno je </w:t>
      </w:r>
      <w:r w:rsidR="00113AEC" w:rsidRPr="00113AEC">
        <w:rPr>
          <w:rFonts w:ascii="Arial" w:eastAsia="Times New Roman" w:hAnsi="Arial" w:cs="Arial"/>
        </w:rPr>
        <w:t>21</w:t>
      </w:r>
      <w:r w:rsidRPr="00113AEC">
        <w:rPr>
          <w:rFonts w:ascii="Arial" w:eastAsia="Times New Roman" w:hAnsi="Arial" w:cs="Arial"/>
        </w:rPr>
        <w:t xml:space="preserve">% </w:t>
      </w:r>
      <w:r w:rsidR="002A4CF7" w:rsidRPr="00113AEC">
        <w:rPr>
          <w:rFonts w:ascii="Arial" w:eastAsia="Times New Roman" w:hAnsi="Arial" w:cs="Arial"/>
        </w:rPr>
        <w:t xml:space="preserve">više </w:t>
      </w:r>
      <w:r w:rsidRPr="00113AEC">
        <w:rPr>
          <w:rFonts w:ascii="Arial" w:eastAsia="Times New Roman" w:hAnsi="Arial" w:cs="Arial"/>
        </w:rPr>
        <w:t xml:space="preserve">turističkih noćenja u odnosu na </w:t>
      </w:r>
      <w:r w:rsidR="00113AEC" w:rsidRPr="00113AEC">
        <w:rPr>
          <w:rFonts w:ascii="Arial" w:eastAsia="Times New Roman" w:hAnsi="Arial" w:cs="Arial"/>
        </w:rPr>
        <w:t xml:space="preserve">isto razdoblje prethodne 2023. </w:t>
      </w:r>
      <w:r w:rsidRPr="00113AEC">
        <w:rPr>
          <w:rFonts w:ascii="Arial" w:eastAsia="Times New Roman" w:hAnsi="Arial" w:cs="Arial"/>
        </w:rPr>
        <w:t xml:space="preserve">godine, odnosno </w:t>
      </w:r>
      <w:r w:rsidR="00113AEC" w:rsidRPr="00113AEC">
        <w:rPr>
          <w:rFonts w:ascii="Arial" w:eastAsia="Times New Roman" w:hAnsi="Arial" w:cs="Arial"/>
        </w:rPr>
        <w:t>5,1</w:t>
      </w:r>
      <w:r w:rsidRPr="00113AEC">
        <w:rPr>
          <w:rFonts w:ascii="Arial" w:eastAsia="Times New Roman" w:hAnsi="Arial" w:cs="Arial"/>
        </w:rPr>
        <w:t xml:space="preserve">% </w:t>
      </w:r>
      <w:r w:rsidR="00113AEC" w:rsidRPr="00113AEC">
        <w:rPr>
          <w:rFonts w:ascii="Arial" w:eastAsia="Times New Roman" w:hAnsi="Arial" w:cs="Arial"/>
        </w:rPr>
        <w:t>više</w:t>
      </w:r>
      <w:r w:rsidR="002A4CF7" w:rsidRPr="00113AEC">
        <w:rPr>
          <w:rFonts w:ascii="Arial" w:eastAsia="Times New Roman" w:hAnsi="Arial" w:cs="Arial"/>
        </w:rPr>
        <w:t xml:space="preserve"> </w:t>
      </w:r>
      <w:r w:rsidRPr="00113AEC">
        <w:rPr>
          <w:rFonts w:ascii="Arial" w:eastAsia="Times New Roman" w:hAnsi="Arial" w:cs="Arial"/>
        </w:rPr>
        <w:t xml:space="preserve">noćenja u </w:t>
      </w:r>
      <w:r w:rsidR="00113AEC" w:rsidRPr="00113AEC">
        <w:rPr>
          <w:rFonts w:ascii="Arial" w:eastAsia="Times New Roman" w:hAnsi="Arial" w:cs="Arial"/>
        </w:rPr>
        <w:t xml:space="preserve">odnosu na </w:t>
      </w:r>
      <w:r w:rsidR="00113AEC" w:rsidRPr="00B0756D">
        <w:rPr>
          <w:rFonts w:ascii="Arial" w:eastAsia="Times New Roman" w:hAnsi="Arial" w:cs="Arial"/>
        </w:rPr>
        <w:t>izvještajno razdoblje 2019. godine</w:t>
      </w:r>
      <w:bookmarkEnd w:id="422"/>
      <w:r w:rsidR="00113AEC" w:rsidRPr="00B0756D">
        <w:rPr>
          <w:rFonts w:ascii="Arial" w:eastAsia="Times New Roman" w:hAnsi="Arial" w:cs="Arial"/>
        </w:rPr>
        <w:t>.</w:t>
      </w:r>
    </w:p>
    <w:bookmarkEnd w:id="423"/>
    <w:p w14:paraId="2096BD6E" w14:textId="77777777" w:rsidR="006D41BC" w:rsidRPr="00B0756D" w:rsidRDefault="006D41BC" w:rsidP="004D6A82">
      <w:pPr>
        <w:autoSpaceDE w:val="0"/>
        <w:autoSpaceDN w:val="0"/>
        <w:adjustRightInd w:val="0"/>
        <w:spacing w:after="0" w:line="240" w:lineRule="auto"/>
        <w:jc w:val="both"/>
        <w:rPr>
          <w:rFonts w:ascii="Arial" w:eastAsia="Times New Roman" w:hAnsi="Arial" w:cs="Arial"/>
        </w:rPr>
      </w:pPr>
    </w:p>
    <w:p w14:paraId="6A0B2042" w14:textId="537246C4" w:rsidR="00B92B8C" w:rsidRPr="00B0756D" w:rsidRDefault="006D41BC" w:rsidP="004D6A82">
      <w:pPr>
        <w:autoSpaceDE w:val="0"/>
        <w:autoSpaceDN w:val="0"/>
        <w:adjustRightInd w:val="0"/>
        <w:spacing w:after="0" w:line="240" w:lineRule="auto"/>
        <w:jc w:val="both"/>
        <w:rPr>
          <w:rFonts w:ascii="Arial" w:eastAsia="Times New Roman" w:hAnsi="Arial" w:cs="Arial"/>
        </w:rPr>
      </w:pPr>
      <w:bookmarkStart w:id="424" w:name="_Hlk166582541"/>
      <w:r w:rsidRPr="00B0756D">
        <w:rPr>
          <w:rFonts w:ascii="Arial" w:eastAsia="Times New Roman" w:hAnsi="Arial" w:cs="Arial"/>
        </w:rPr>
        <w:lastRenderedPageBreak/>
        <w:t>Većina prihoda u 202</w:t>
      </w:r>
      <w:r w:rsidR="00113AEC" w:rsidRPr="00B0756D">
        <w:rPr>
          <w:rFonts w:ascii="Arial" w:eastAsia="Times New Roman" w:hAnsi="Arial" w:cs="Arial"/>
        </w:rPr>
        <w:t>4</w:t>
      </w:r>
      <w:r w:rsidRPr="00B0756D">
        <w:rPr>
          <w:rFonts w:ascii="Arial" w:eastAsia="Times New Roman" w:hAnsi="Arial" w:cs="Arial"/>
        </w:rPr>
        <w:t>. godini</w:t>
      </w:r>
      <w:r w:rsidR="00B0756D" w:rsidRPr="00B0756D">
        <w:rPr>
          <w:rFonts w:ascii="Arial" w:eastAsia="Times New Roman" w:hAnsi="Arial" w:cs="Arial"/>
        </w:rPr>
        <w:t xml:space="preserve"> je </w:t>
      </w:r>
      <w:r w:rsidR="00B92B8C">
        <w:rPr>
          <w:rFonts w:ascii="Arial" w:eastAsia="Times New Roman" w:hAnsi="Arial" w:cs="Arial"/>
        </w:rPr>
        <w:t xml:space="preserve">ostvarena u većem iznosu </w:t>
      </w:r>
      <w:r w:rsidR="00B0756D" w:rsidRPr="00B0756D">
        <w:rPr>
          <w:rFonts w:ascii="Arial" w:eastAsia="Times New Roman" w:hAnsi="Arial" w:cs="Arial"/>
        </w:rPr>
        <w:t xml:space="preserve">nego u istom </w:t>
      </w:r>
      <w:r w:rsidR="00B92B8C">
        <w:rPr>
          <w:rFonts w:ascii="Arial" w:eastAsia="Times New Roman" w:hAnsi="Arial" w:cs="Arial"/>
        </w:rPr>
        <w:t xml:space="preserve">polugodišnjem </w:t>
      </w:r>
      <w:r w:rsidR="00B0756D" w:rsidRPr="00B0756D">
        <w:rPr>
          <w:rFonts w:ascii="Arial" w:eastAsia="Times New Roman" w:hAnsi="Arial" w:cs="Arial"/>
        </w:rPr>
        <w:t>razdoblju 2019. godine</w:t>
      </w:r>
      <w:r w:rsidR="00B92B8C">
        <w:rPr>
          <w:rFonts w:ascii="Arial" w:eastAsia="Times New Roman" w:hAnsi="Arial" w:cs="Arial"/>
        </w:rPr>
        <w:t>, kao i prethodne 2023. godine.</w:t>
      </w:r>
    </w:p>
    <w:bookmarkEnd w:id="424"/>
    <w:p w14:paraId="2CBC88F8" w14:textId="77777777" w:rsidR="002A4CF7" w:rsidRPr="00B0756D" w:rsidRDefault="002A4CF7" w:rsidP="004D6A82">
      <w:pPr>
        <w:autoSpaceDE w:val="0"/>
        <w:autoSpaceDN w:val="0"/>
        <w:adjustRightInd w:val="0"/>
        <w:spacing w:after="0" w:line="240" w:lineRule="auto"/>
        <w:jc w:val="both"/>
        <w:rPr>
          <w:rFonts w:ascii="Arial" w:eastAsia="Times New Roman" w:hAnsi="Arial" w:cs="Arial"/>
        </w:rPr>
      </w:pPr>
    </w:p>
    <w:p w14:paraId="43F19E33" w14:textId="6D2F6446" w:rsidR="001D00A6" w:rsidRPr="00B0756D" w:rsidRDefault="003E3555" w:rsidP="004D6A82">
      <w:pPr>
        <w:autoSpaceDE w:val="0"/>
        <w:autoSpaceDN w:val="0"/>
        <w:adjustRightInd w:val="0"/>
        <w:spacing w:after="0" w:line="240" w:lineRule="auto"/>
        <w:jc w:val="both"/>
        <w:rPr>
          <w:rFonts w:ascii="Arial" w:eastAsia="Times New Roman" w:hAnsi="Arial" w:cs="Arial"/>
        </w:rPr>
      </w:pPr>
      <w:bookmarkStart w:id="425" w:name="_Hlk166582579"/>
      <w:bookmarkStart w:id="426" w:name="_Hlk176516960"/>
      <w:r w:rsidRPr="00B0756D">
        <w:rPr>
          <w:rFonts w:ascii="Arial" w:eastAsia="Times New Roman" w:hAnsi="Arial" w:cs="Arial"/>
        </w:rPr>
        <w:t>Tekući / f</w:t>
      </w:r>
      <w:r w:rsidR="006D41BC" w:rsidRPr="00B0756D">
        <w:rPr>
          <w:rFonts w:ascii="Arial" w:eastAsia="Times New Roman" w:hAnsi="Arial" w:cs="Arial"/>
        </w:rPr>
        <w:t>iksni rashodi Općine su u odnosu na 2019. godinu</w:t>
      </w:r>
      <w:r w:rsidR="00262FC8">
        <w:rPr>
          <w:rFonts w:ascii="Arial" w:eastAsia="Times New Roman" w:hAnsi="Arial" w:cs="Arial"/>
        </w:rPr>
        <w:t xml:space="preserve">, ali i u odnosu na prethodnu 2023. godinu </w:t>
      </w:r>
      <w:r w:rsidR="006D41BC" w:rsidRPr="00B0756D">
        <w:rPr>
          <w:rFonts w:ascii="Arial" w:eastAsia="Times New Roman" w:hAnsi="Arial" w:cs="Arial"/>
        </w:rPr>
        <w:t xml:space="preserve">značajno porasli. </w:t>
      </w:r>
      <w:r w:rsidR="00EB4365" w:rsidRPr="00B0756D">
        <w:rPr>
          <w:rFonts w:ascii="Arial" w:eastAsia="Times New Roman" w:hAnsi="Arial" w:cs="Arial"/>
        </w:rPr>
        <w:t xml:space="preserve">Iz navedenog razloga </w:t>
      </w:r>
      <w:r w:rsidR="00DD3530" w:rsidRPr="00B0756D">
        <w:rPr>
          <w:rFonts w:ascii="Arial" w:eastAsia="Times New Roman" w:hAnsi="Arial" w:cs="Arial"/>
        </w:rPr>
        <w:t xml:space="preserve">potrebno je nastaviti </w:t>
      </w:r>
      <w:r w:rsidR="004D6A82" w:rsidRPr="00B0756D">
        <w:rPr>
          <w:rFonts w:ascii="Arial" w:eastAsia="Times New Roman" w:hAnsi="Arial" w:cs="Arial"/>
        </w:rPr>
        <w:t>s racionalnim korištenjem postojećih proračunskih sredstava</w:t>
      </w:r>
      <w:r w:rsidRPr="00B0756D">
        <w:rPr>
          <w:rFonts w:ascii="Arial" w:eastAsia="Times New Roman" w:hAnsi="Arial" w:cs="Arial"/>
        </w:rPr>
        <w:t xml:space="preserve">. </w:t>
      </w:r>
      <w:r w:rsidR="007A7379" w:rsidRPr="00B0756D">
        <w:rPr>
          <w:rFonts w:ascii="Arial" w:eastAsia="Times New Roman" w:hAnsi="Arial" w:cs="Arial"/>
        </w:rPr>
        <w:t>Sve ovo su zaista mjere koje nisu poželjne niti popularne, ali, nažalost, su nužne</w:t>
      </w:r>
      <w:r w:rsidR="006E15CC" w:rsidRPr="00B0756D">
        <w:rPr>
          <w:rFonts w:ascii="Arial" w:eastAsia="Times New Roman" w:hAnsi="Arial" w:cs="Arial"/>
        </w:rPr>
        <w:t xml:space="preserve"> ukoliko se želi održati likvidnost proračuna</w:t>
      </w:r>
      <w:r w:rsidR="007A7379" w:rsidRPr="00B0756D">
        <w:rPr>
          <w:rFonts w:ascii="Arial" w:eastAsia="Times New Roman" w:hAnsi="Arial" w:cs="Arial"/>
        </w:rPr>
        <w:t xml:space="preserve">. Naime, određene namjenske prihode nije moguće koristiti za isplatu plaća (primjerice komunalnu naknadu i komunalni doprinos). </w:t>
      </w:r>
      <w:r w:rsidR="006D41BC" w:rsidRPr="00B0756D">
        <w:rPr>
          <w:rFonts w:ascii="Arial" w:eastAsia="Times New Roman" w:hAnsi="Arial" w:cs="Arial"/>
        </w:rPr>
        <w:t>Tek je u studenom 2022. godine osnovica za obračun plaća vraćena na razinu koja je bila početkom 2020. godine</w:t>
      </w:r>
      <w:r w:rsidR="00DD3530" w:rsidRPr="00B0756D">
        <w:rPr>
          <w:rFonts w:ascii="Arial" w:eastAsia="Times New Roman" w:hAnsi="Arial" w:cs="Arial"/>
        </w:rPr>
        <w:t>, a polovicom 2023. godine je osnovica za obračun plaća izjednačena s osnovnom osnovicom za obračun plaća državnih službenika i namješt</w:t>
      </w:r>
      <w:r w:rsidR="00B91FC9" w:rsidRPr="00B0756D">
        <w:rPr>
          <w:rFonts w:ascii="Arial" w:eastAsia="Times New Roman" w:hAnsi="Arial" w:cs="Arial"/>
        </w:rPr>
        <w:t>e</w:t>
      </w:r>
      <w:r w:rsidR="00DD3530" w:rsidRPr="00B0756D">
        <w:rPr>
          <w:rFonts w:ascii="Arial" w:eastAsia="Times New Roman" w:hAnsi="Arial" w:cs="Arial"/>
        </w:rPr>
        <w:t>nika.</w:t>
      </w:r>
      <w:r w:rsidRPr="00B0756D">
        <w:rPr>
          <w:rFonts w:ascii="Arial" w:eastAsia="Times New Roman" w:hAnsi="Arial" w:cs="Arial"/>
        </w:rPr>
        <w:t xml:space="preserve"> </w:t>
      </w:r>
      <w:r w:rsidR="00EF22BD" w:rsidRPr="00B0756D">
        <w:rPr>
          <w:rFonts w:ascii="Arial" w:eastAsia="Times New Roman" w:hAnsi="Arial" w:cs="Arial"/>
        </w:rPr>
        <w:t>Zbog</w:t>
      </w:r>
      <w:r w:rsidR="006E15CC" w:rsidRPr="00B0756D">
        <w:rPr>
          <w:rFonts w:ascii="Arial" w:eastAsia="Times New Roman" w:hAnsi="Arial" w:cs="Arial"/>
        </w:rPr>
        <w:t xml:space="preserve"> smanjenih proračunskih sredstava</w:t>
      </w:r>
      <w:r w:rsidR="00EF22BD" w:rsidRPr="00B0756D">
        <w:rPr>
          <w:rFonts w:ascii="Arial" w:eastAsia="Times New Roman" w:hAnsi="Arial" w:cs="Arial"/>
        </w:rPr>
        <w:t xml:space="preserve"> </w:t>
      </w:r>
      <w:r w:rsidR="000E5634" w:rsidRPr="00B0756D">
        <w:rPr>
          <w:rFonts w:ascii="Arial" w:eastAsia="Times New Roman" w:hAnsi="Arial" w:cs="Arial"/>
        </w:rPr>
        <w:t xml:space="preserve">mjere štednje su značajno utjecale na </w:t>
      </w:r>
      <w:r w:rsidR="006E15CC" w:rsidRPr="00B0756D">
        <w:rPr>
          <w:rFonts w:ascii="Arial" w:eastAsia="Times New Roman" w:hAnsi="Arial" w:cs="Arial"/>
        </w:rPr>
        <w:t>smanjenje plaća svih korisnika proračunskih sredstava Općine</w:t>
      </w:r>
      <w:r w:rsidR="00EF22BD" w:rsidRPr="00B0756D">
        <w:rPr>
          <w:rFonts w:ascii="Arial" w:eastAsia="Times New Roman" w:hAnsi="Arial" w:cs="Arial"/>
        </w:rPr>
        <w:t xml:space="preserve"> prethodnih godina</w:t>
      </w:r>
      <w:r w:rsidR="000E5634" w:rsidRPr="00B0756D">
        <w:rPr>
          <w:rFonts w:ascii="Arial" w:eastAsia="Times New Roman" w:hAnsi="Arial" w:cs="Arial"/>
        </w:rPr>
        <w:t>, pa je zbog toga</w:t>
      </w:r>
      <w:r w:rsidR="006E15CC" w:rsidRPr="00B0756D">
        <w:rPr>
          <w:rFonts w:ascii="Arial" w:eastAsia="Times New Roman" w:hAnsi="Arial" w:cs="Arial"/>
        </w:rPr>
        <w:t xml:space="preserve"> c</w:t>
      </w:r>
      <w:r w:rsidRPr="00B0756D">
        <w:rPr>
          <w:rFonts w:ascii="Arial" w:eastAsia="Times New Roman" w:hAnsi="Arial" w:cs="Arial"/>
        </w:rPr>
        <w:t xml:space="preserve">ilj Općine </w:t>
      </w:r>
      <w:r w:rsidR="006E15CC" w:rsidRPr="00B0756D">
        <w:rPr>
          <w:rFonts w:ascii="Arial" w:eastAsia="Times New Roman" w:hAnsi="Arial" w:cs="Arial"/>
        </w:rPr>
        <w:t xml:space="preserve">u budućem proračunskom razdoblju </w:t>
      </w:r>
      <w:r w:rsidRPr="00B0756D">
        <w:rPr>
          <w:rFonts w:ascii="Arial" w:eastAsia="Times New Roman" w:hAnsi="Arial" w:cs="Arial"/>
        </w:rPr>
        <w:t xml:space="preserve">omogućiti rast plaća </w:t>
      </w:r>
      <w:r w:rsidR="000E5634" w:rsidRPr="00B0756D">
        <w:rPr>
          <w:rFonts w:ascii="Arial" w:eastAsia="Times New Roman" w:hAnsi="Arial" w:cs="Arial"/>
        </w:rPr>
        <w:t>svih</w:t>
      </w:r>
      <w:r w:rsidR="006E15CC" w:rsidRPr="00B0756D">
        <w:rPr>
          <w:rFonts w:ascii="Arial" w:eastAsia="Times New Roman" w:hAnsi="Arial" w:cs="Arial"/>
        </w:rPr>
        <w:t xml:space="preserve"> </w:t>
      </w:r>
      <w:r w:rsidRPr="00B0756D">
        <w:rPr>
          <w:rFonts w:ascii="Arial" w:eastAsia="Times New Roman" w:hAnsi="Arial" w:cs="Arial"/>
        </w:rPr>
        <w:t>proračunskih korisnika</w:t>
      </w:r>
      <w:r w:rsidR="000E5634" w:rsidRPr="00B0756D">
        <w:rPr>
          <w:rFonts w:ascii="Arial" w:eastAsia="Times New Roman" w:hAnsi="Arial" w:cs="Arial"/>
        </w:rPr>
        <w:t xml:space="preserve"> koji se financiraju iz Općinskog proračuna, kao i rast </w:t>
      </w:r>
      <w:r w:rsidRPr="00B0756D">
        <w:rPr>
          <w:rFonts w:ascii="Arial" w:eastAsia="Times New Roman" w:hAnsi="Arial" w:cs="Arial"/>
        </w:rPr>
        <w:t>plaća zaposlenika Općine</w:t>
      </w:r>
      <w:r w:rsidR="000E5634" w:rsidRPr="00B0756D">
        <w:rPr>
          <w:rFonts w:ascii="Arial" w:eastAsia="Times New Roman" w:hAnsi="Arial" w:cs="Arial"/>
        </w:rPr>
        <w:t>. Cilj je,</w:t>
      </w:r>
      <w:r w:rsidRPr="00B0756D">
        <w:rPr>
          <w:rFonts w:ascii="Arial" w:eastAsia="Times New Roman" w:hAnsi="Arial" w:cs="Arial"/>
        </w:rPr>
        <w:t xml:space="preserve"> </w:t>
      </w:r>
      <w:r w:rsidR="000E5634" w:rsidRPr="00B0756D">
        <w:rPr>
          <w:rFonts w:ascii="Arial" w:eastAsia="Times New Roman" w:hAnsi="Arial" w:cs="Arial"/>
        </w:rPr>
        <w:t>sukladno</w:t>
      </w:r>
      <w:r w:rsidRPr="00B0756D">
        <w:rPr>
          <w:rFonts w:ascii="Arial" w:eastAsia="Times New Roman" w:hAnsi="Arial" w:cs="Arial"/>
        </w:rPr>
        <w:t xml:space="preserve"> mogućnosti</w:t>
      </w:r>
      <w:r w:rsidR="000E5634" w:rsidRPr="00B0756D">
        <w:rPr>
          <w:rFonts w:ascii="Arial" w:eastAsia="Times New Roman" w:hAnsi="Arial" w:cs="Arial"/>
        </w:rPr>
        <w:t>ma,</w:t>
      </w:r>
      <w:r w:rsidRPr="00B0756D">
        <w:rPr>
          <w:rFonts w:ascii="Arial" w:eastAsia="Times New Roman" w:hAnsi="Arial" w:cs="Arial"/>
        </w:rPr>
        <w:t xml:space="preserve"> pratiti rast plaća državnih službenika i namještenika s obzirom na stalni porast životnih troškova</w:t>
      </w:r>
      <w:r w:rsidR="000E5634" w:rsidRPr="00B0756D">
        <w:rPr>
          <w:rFonts w:ascii="Arial" w:eastAsia="Times New Roman" w:hAnsi="Arial" w:cs="Arial"/>
        </w:rPr>
        <w:t xml:space="preserve">. U ovom pogledu, </w:t>
      </w:r>
      <w:r w:rsidR="006E15CC" w:rsidRPr="00B0756D">
        <w:rPr>
          <w:rFonts w:ascii="Arial" w:eastAsia="Times New Roman" w:hAnsi="Arial" w:cs="Arial"/>
        </w:rPr>
        <w:t xml:space="preserve">Općina </w:t>
      </w:r>
      <w:r w:rsidR="000E5634" w:rsidRPr="00B0756D">
        <w:rPr>
          <w:rFonts w:ascii="Arial" w:eastAsia="Times New Roman" w:hAnsi="Arial" w:cs="Arial"/>
        </w:rPr>
        <w:t xml:space="preserve">je </w:t>
      </w:r>
      <w:r w:rsidR="006E15CC" w:rsidRPr="00B0756D">
        <w:rPr>
          <w:rFonts w:ascii="Arial" w:eastAsia="Times New Roman" w:hAnsi="Arial" w:cs="Arial"/>
        </w:rPr>
        <w:t xml:space="preserve">svjesna </w:t>
      </w:r>
      <w:r w:rsidR="000E5634" w:rsidRPr="00B0756D">
        <w:rPr>
          <w:rFonts w:ascii="Arial" w:eastAsia="Times New Roman" w:hAnsi="Arial" w:cs="Arial"/>
        </w:rPr>
        <w:t>izazova uz unaprijed utvrđene prihode koje ima na raspolaganju.</w:t>
      </w:r>
    </w:p>
    <w:p w14:paraId="388E428D" w14:textId="77777777" w:rsidR="002A12BC" w:rsidRPr="00B0756D" w:rsidRDefault="002A12BC" w:rsidP="004D6A82">
      <w:pPr>
        <w:autoSpaceDE w:val="0"/>
        <w:autoSpaceDN w:val="0"/>
        <w:adjustRightInd w:val="0"/>
        <w:spacing w:after="0" w:line="240" w:lineRule="auto"/>
        <w:jc w:val="both"/>
        <w:rPr>
          <w:rFonts w:ascii="Arial" w:eastAsia="Times New Roman" w:hAnsi="Arial" w:cs="Arial"/>
        </w:rPr>
      </w:pPr>
    </w:p>
    <w:bookmarkEnd w:id="425"/>
    <w:p w14:paraId="3E6BCA1A" w14:textId="7D4F3F42" w:rsidR="00243D9D" w:rsidRPr="00B0756D" w:rsidRDefault="003B1A41" w:rsidP="003B1A41">
      <w:pPr>
        <w:autoSpaceDE w:val="0"/>
        <w:autoSpaceDN w:val="0"/>
        <w:adjustRightInd w:val="0"/>
        <w:spacing w:after="0" w:line="240" w:lineRule="auto"/>
        <w:jc w:val="both"/>
        <w:rPr>
          <w:rFonts w:ascii="Arial" w:eastAsia="Times New Roman" w:hAnsi="Arial" w:cs="Arial"/>
          <w:bCs/>
        </w:rPr>
      </w:pPr>
      <w:r w:rsidRPr="00B0756D">
        <w:rPr>
          <w:rFonts w:ascii="Arial" w:eastAsia="Times New Roman" w:hAnsi="Arial" w:cs="Arial"/>
          <w:bCs/>
        </w:rPr>
        <w:t>A</w:t>
      </w:r>
      <w:r w:rsidR="001D00A6" w:rsidRPr="00B0756D">
        <w:rPr>
          <w:rFonts w:ascii="Arial" w:eastAsia="Times New Roman" w:hAnsi="Arial" w:cs="Arial"/>
          <w:bCs/>
        </w:rPr>
        <w:t xml:space="preserve">ktualni </w:t>
      </w:r>
      <w:r w:rsidR="00C02461" w:rsidRPr="00B0756D">
        <w:rPr>
          <w:rFonts w:ascii="Arial" w:eastAsia="Times New Roman" w:hAnsi="Arial" w:cs="Arial"/>
          <w:bCs/>
        </w:rPr>
        <w:t>geopolitički događaji</w:t>
      </w:r>
      <w:r w:rsidR="001D00A6" w:rsidRPr="00B0756D">
        <w:rPr>
          <w:rFonts w:ascii="Arial" w:eastAsia="Times New Roman" w:hAnsi="Arial" w:cs="Arial"/>
          <w:bCs/>
        </w:rPr>
        <w:t xml:space="preserve">, kao i rast inflacije </w:t>
      </w:r>
      <w:r w:rsidR="00485F06" w:rsidRPr="00B0756D">
        <w:rPr>
          <w:rFonts w:ascii="Arial" w:eastAsia="Times New Roman" w:hAnsi="Arial" w:cs="Arial"/>
          <w:bCs/>
        </w:rPr>
        <w:t xml:space="preserve">utječu na </w:t>
      </w:r>
      <w:r w:rsidR="006D41BC" w:rsidRPr="00B0756D">
        <w:rPr>
          <w:rFonts w:ascii="Arial" w:eastAsia="Times New Roman" w:hAnsi="Arial" w:cs="Arial"/>
          <w:bCs/>
        </w:rPr>
        <w:t>umjereni</w:t>
      </w:r>
      <w:r w:rsidR="00167986" w:rsidRPr="00B0756D">
        <w:rPr>
          <w:rFonts w:ascii="Arial" w:eastAsia="Times New Roman" w:hAnsi="Arial" w:cs="Arial"/>
          <w:bCs/>
        </w:rPr>
        <w:t xml:space="preserve"> </w:t>
      </w:r>
      <w:r w:rsidR="00485F06" w:rsidRPr="00B0756D">
        <w:rPr>
          <w:rFonts w:ascii="Arial" w:eastAsia="Times New Roman" w:hAnsi="Arial" w:cs="Arial"/>
          <w:bCs/>
        </w:rPr>
        <w:t>optimiz</w:t>
      </w:r>
      <w:r w:rsidR="006D41BC" w:rsidRPr="00B0756D">
        <w:rPr>
          <w:rFonts w:ascii="Arial" w:eastAsia="Times New Roman" w:hAnsi="Arial" w:cs="Arial"/>
          <w:bCs/>
        </w:rPr>
        <w:t>am</w:t>
      </w:r>
      <w:r w:rsidR="00041E5E" w:rsidRPr="00B0756D">
        <w:rPr>
          <w:rFonts w:ascii="Arial" w:eastAsia="Times New Roman" w:hAnsi="Arial" w:cs="Arial"/>
          <w:bCs/>
        </w:rPr>
        <w:t>.</w:t>
      </w:r>
      <w:r w:rsidRPr="00B0756D">
        <w:rPr>
          <w:rFonts w:ascii="Arial" w:eastAsia="Times New Roman" w:hAnsi="Arial" w:cs="Arial"/>
          <w:bCs/>
        </w:rPr>
        <w:t xml:space="preserve"> </w:t>
      </w:r>
      <w:r w:rsidR="006D41BC" w:rsidRPr="00B0756D">
        <w:rPr>
          <w:rFonts w:ascii="Arial" w:eastAsia="Times New Roman" w:hAnsi="Arial" w:cs="Arial"/>
          <w:bCs/>
        </w:rPr>
        <w:t>Stalni r</w:t>
      </w:r>
      <w:r w:rsidR="00243D9D" w:rsidRPr="00B0756D">
        <w:rPr>
          <w:rFonts w:ascii="Arial" w:eastAsia="Times New Roman" w:hAnsi="Arial" w:cs="Arial"/>
          <w:bCs/>
        </w:rPr>
        <w:t xml:space="preserve">ast svih troškova života i rada, moguće nestašice pojedinih materijala u građevinarstvu, kao i opći rast inflacije postavlja pred Općinu </w:t>
      </w:r>
      <w:r w:rsidR="006D41BC" w:rsidRPr="00B0756D">
        <w:rPr>
          <w:rFonts w:ascii="Arial" w:eastAsia="Times New Roman" w:hAnsi="Arial" w:cs="Arial"/>
          <w:bCs/>
        </w:rPr>
        <w:t>veliki izazov</w:t>
      </w:r>
      <w:r w:rsidR="001E141B">
        <w:rPr>
          <w:rFonts w:ascii="Arial" w:eastAsia="Times New Roman" w:hAnsi="Arial" w:cs="Arial"/>
          <w:bCs/>
        </w:rPr>
        <w:t xml:space="preserve"> u budućem razdoblju</w:t>
      </w:r>
      <w:r w:rsidR="00243D9D" w:rsidRPr="00B0756D">
        <w:rPr>
          <w:rFonts w:ascii="Arial" w:eastAsia="Times New Roman" w:hAnsi="Arial" w:cs="Arial"/>
          <w:bCs/>
        </w:rPr>
        <w:t xml:space="preserve">. </w:t>
      </w:r>
    </w:p>
    <w:bookmarkEnd w:id="426"/>
    <w:p w14:paraId="4C5644F4" w14:textId="77777777" w:rsidR="006D41BC" w:rsidRPr="00B0756D" w:rsidRDefault="006D41BC" w:rsidP="006D41BC">
      <w:pPr>
        <w:autoSpaceDE w:val="0"/>
        <w:autoSpaceDN w:val="0"/>
        <w:adjustRightInd w:val="0"/>
        <w:spacing w:after="0" w:line="240" w:lineRule="auto"/>
        <w:jc w:val="both"/>
        <w:rPr>
          <w:rFonts w:ascii="Arial" w:eastAsia="Times New Roman" w:hAnsi="Arial" w:cs="Arial"/>
          <w:bCs/>
        </w:rPr>
      </w:pPr>
    </w:p>
    <w:p w14:paraId="1FB8E441" w14:textId="0086FC86" w:rsidR="006D41BC" w:rsidRPr="00B0756D" w:rsidRDefault="006F4406" w:rsidP="006F4406">
      <w:pPr>
        <w:autoSpaceDE w:val="0"/>
        <w:autoSpaceDN w:val="0"/>
        <w:adjustRightInd w:val="0"/>
        <w:spacing w:after="0" w:line="240" w:lineRule="auto"/>
        <w:ind w:firstLine="567"/>
        <w:jc w:val="both"/>
        <w:rPr>
          <w:rFonts w:ascii="Arial" w:eastAsia="Times New Roman" w:hAnsi="Arial" w:cs="Arial"/>
        </w:rPr>
      </w:pPr>
      <w:bookmarkStart w:id="427" w:name="_Hlk176517027"/>
      <w:bookmarkStart w:id="428" w:name="_Hlk176517078"/>
      <w:r w:rsidRPr="00B0756D">
        <w:rPr>
          <w:rFonts w:ascii="Arial" w:eastAsia="Times New Roman" w:hAnsi="Arial" w:cs="Arial"/>
          <w:b/>
        </w:rPr>
        <w:t>Jedino</w:t>
      </w:r>
      <w:r w:rsidRPr="00B0756D">
        <w:rPr>
          <w:rFonts w:ascii="Arial" w:eastAsia="Times New Roman" w:hAnsi="Arial" w:cs="Arial"/>
        </w:rPr>
        <w:t xml:space="preserve"> </w:t>
      </w:r>
      <w:r w:rsidRPr="00B0756D">
        <w:rPr>
          <w:rFonts w:ascii="Arial" w:eastAsia="Times New Roman" w:hAnsi="Arial" w:cs="Arial"/>
          <w:b/>
        </w:rPr>
        <w:t>racionalnim korištenjem sredstava</w:t>
      </w:r>
      <w:r w:rsidRPr="00B0756D">
        <w:rPr>
          <w:rFonts w:ascii="Arial" w:eastAsia="Times New Roman" w:hAnsi="Arial" w:cs="Arial"/>
        </w:rPr>
        <w:t xml:space="preserve"> </w:t>
      </w:r>
      <w:r w:rsidRPr="00B0756D">
        <w:rPr>
          <w:rFonts w:ascii="Arial" w:eastAsia="Times New Roman" w:hAnsi="Arial" w:cs="Arial"/>
          <w:b/>
        </w:rPr>
        <w:t>može se</w:t>
      </w:r>
      <w:r w:rsidRPr="00B0756D">
        <w:rPr>
          <w:rFonts w:ascii="Arial" w:eastAsia="Times New Roman" w:hAnsi="Arial" w:cs="Arial"/>
        </w:rPr>
        <w:t xml:space="preserve"> omogućiti obavljanje zakonom propisanih obveza i ispunjavanje osnovne svrhe postojanja Općine kao jedinice lokalne samouprave. </w:t>
      </w:r>
      <w:r w:rsidR="006D41BC" w:rsidRPr="00B0756D">
        <w:rPr>
          <w:rFonts w:ascii="Arial" w:eastAsia="Times New Roman" w:hAnsi="Arial" w:cs="Arial"/>
        </w:rPr>
        <w:t>S obzirom da je fiksni udio rashoda u ukupnim rashodima proračuna vrijednosno vrlo značajan i nema tendenciju pada, smatramo potrebnim upozoriti na činjenicu da se od svih korisnika proračunskih sredstava očekuju stalni napori u poduzimanju koraka s ciljem ostvarenja većeg pokrića rashoda vlastitim prihodima. Budući su financijska sredstva Proračuna ograničena fiskalnim mogućnostima, mogući opsezi financijskih planova proračunskih korisnika financiranih iz Proračuna su limitirani, te ne postoji mogućnost značajnijih povećanja</w:t>
      </w:r>
      <w:bookmarkEnd w:id="427"/>
      <w:r w:rsidR="006D41BC" w:rsidRPr="00B0756D">
        <w:rPr>
          <w:rFonts w:ascii="Arial" w:eastAsia="Times New Roman" w:hAnsi="Arial" w:cs="Arial"/>
        </w:rPr>
        <w:t xml:space="preserve">. </w:t>
      </w:r>
    </w:p>
    <w:p w14:paraId="6ACD0787" w14:textId="77777777" w:rsidR="006D41BC" w:rsidRPr="00B0756D" w:rsidRDefault="006D41BC" w:rsidP="006F4406">
      <w:pPr>
        <w:autoSpaceDE w:val="0"/>
        <w:autoSpaceDN w:val="0"/>
        <w:adjustRightInd w:val="0"/>
        <w:spacing w:after="0" w:line="240" w:lineRule="auto"/>
        <w:ind w:firstLine="567"/>
        <w:jc w:val="both"/>
        <w:rPr>
          <w:rFonts w:ascii="Arial" w:eastAsia="Times New Roman" w:hAnsi="Arial" w:cs="Arial"/>
        </w:rPr>
      </w:pPr>
    </w:p>
    <w:p w14:paraId="4B5CB673" w14:textId="0FFC73FE" w:rsidR="006D41BC" w:rsidRPr="00B0756D" w:rsidRDefault="006D41BC" w:rsidP="006F4406">
      <w:pPr>
        <w:autoSpaceDE w:val="0"/>
        <w:autoSpaceDN w:val="0"/>
        <w:adjustRightInd w:val="0"/>
        <w:spacing w:after="0" w:line="240" w:lineRule="auto"/>
        <w:ind w:firstLine="567"/>
        <w:jc w:val="both"/>
        <w:rPr>
          <w:rFonts w:ascii="Arial" w:eastAsia="Times New Roman" w:hAnsi="Arial" w:cs="Arial"/>
        </w:rPr>
      </w:pPr>
      <w:r w:rsidRPr="00B0756D">
        <w:rPr>
          <w:rFonts w:ascii="Arial" w:eastAsia="Times New Roman" w:hAnsi="Arial" w:cs="Arial"/>
        </w:rPr>
        <w:t>U budućnosti će trebati poduzeti korake u učinkovitijem ostvarivanju vlastitih prihoda na koje Općina može i treba utjecati jer se ne smije ograničiti na sadašnji nivo. S obzirom da Općina kao jedinica lokalne samouprave treba održati i razvijati status javnog servisa, da mora biti pokretač razvoja i osiguravati pretpostavke za razvoj, neophodno je pronalaženje dodatnih resursa za financiranje rashodovne strane proračuna usmjerene kako u socijalnom tako i u razvojnom smjeru. Iz navedenog razloga dužnost i obveza predstavničkog i izvršnog tijela Općine je poduzimanje potrebnih aktivnosti kojima bi se dijelom nadomjestili prihodi koji se više ne ostvaruju. Jedan od mogućih izvora ostvarenja prihoda u budućem razdoblju su prihodi od korištenja nefinancijske imovine (zakupi imovine, eventualna prodaja manjeg dijela imovine od koje Općina ili zbog više suvlasničkih dijelova ili zbog smještaja ne može imati prihoda u budućnosti).</w:t>
      </w:r>
    </w:p>
    <w:p w14:paraId="270A4E6C" w14:textId="31B68D95" w:rsidR="006D41BC" w:rsidRPr="00B0756D" w:rsidRDefault="006D41BC" w:rsidP="006D41BC">
      <w:pPr>
        <w:autoSpaceDE w:val="0"/>
        <w:autoSpaceDN w:val="0"/>
        <w:adjustRightInd w:val="0"/>
        <w:spacing w:after="0" w:line="240" w:lineRule="auto"/>
        <w:ind w:firstLine="567"/>
        <w:jc w:val="both"/>
        <w:rPr>
          <w:rFonts w:ascii="Arial" w:eastAsia="Times New Roman" w:hAnsi="Arial" w:cs="Arial"/>
        </w:rPr>
      </w:pPr>
      <w:r w:rsidRPr="00B0756D">
        <w:rPr>
          <w:rFonts w:ascii="Arial" w:eastAsia="Times New Roman" w:hAnsi="Arial" w:cs="Arial"/>
        </w:rPr>
        <w:t xml:space="preserve">Jedan od mogućih izvora prihoda u Proračunu je uključivanje Općine u projekte sufinancirane EU sredstvima, ali i veće uključivanje korisnika proračunskih sredstava u zajedničke projekte koji bi se mogli sufinancirati. </w:t>
      </w:r>
    </w:p>
    <w:p w14:paraId="342FC0A9" w14:textId="77777777" w:rsidR="006D41BC" w:rsidRPr="00B0756D" w:rsidRDefault="006D41BC" w:rsidP="006D41BC">
      <w:pPr>
        <w:autoSpaceDE w:val="0"/>
        <w:autoSpaceDN w:val="0"/>
        <w:adjustRightInd w:val="0"/>
        <w:spacing w:after="0" w:line="240" w:lineRule="auto"/>
        <w:ind w:firstLine="567"/>
        <w:jc w:val="both"/>
        <w:rPr>
          <w:rFonts w:ascii="Arial" w:eastAsia="Times New Roman" w:hAnsi="Arial" w:cs="Arial"/>
        </w:rPr>
      </w:pPr>
      <w:r w:rsidRPr="00B0756D">
        <w:rPr>
          <w:rFonts w:ascii="Arial" w:eastAsia="Times New Roman" w:hAnsi="Arial" w:cs="Arial"/>
        </w:rPr>
        <w:t xml:space="preserve">Republika Hrvatska je darovala Općini zemljište za izgradnju i aktiviranje poduzetničke zone. Slijedećih godina očekuju se rashodi kako bi se ista zona aktivirala i stavila u funkciju. Iz navedenog razloga osnovano je društvo u vlasništvu Općine koje bi trebalo pridonijeti stvaranju pretpostavki dugoročnog ostvarivanja prihoda, ali i razvoja Općine. Darovano zemljište za poduzetničku zonu ne znači da je time odmah osigurano i ostvarivanje dugoročnih prihoda. </w:t>
      </w:r>
    </w:p>
    <w:p w14:paraId="26FED6FB" w14:textId="77777777" w:rsidR="006D41BC" w:rsidRPr="00B0756D" w:rsidRDefault="006D41BC" w:rsidP="006D41BC">
      <w:pPr>
        <w:autoSpaceDE w:val="0"/>
        <w:autoSpaceDN w:val="0"/>
        <w:adjustRightInd w:val="0"/>
        <w:spacing w:after="0" w:line="240" w:lineRule="auto"/>
        <w:ind w:firstLine="567"/>
        <w:jc w:val="both"/>
        <w:rPr>
          <w:rFonts w:ascii="Arial" w:eastAsia="Times New Roman" w:hAnsi="Arial" w:cs="Arial"/>
        </w:rPr>
      </w:pPr>
    </w:p>
    <w:p w14:paraId="14D807EE" w14:textId="240A3AF8" w:rsidR="006F4406" w:rsidRPr="00B0756D" w:rsidRDefault="006D41BC" w:rsidP="006F4406">
      <w:pPr>
        <w:autoSpaceDE w:val="0"/>
        <w:autoSpaceDN w:val="0"/>
        <w:adjustRightInd w:val="0"/>
        <w:spacing w:after="0" w:line="240" w:lineRule="auto"/>
        <w:ind w:firstLine="567"/>
        <w:jc w:val="both"/>
        <w:rPr>
          <w:rFonts w:ascii="Arial" w:eastAsia="Times New Roman" w:hAnsi="Arial" w:cs="Arial"/>
        </w:rPr>
      </w:pPr>
      <w:r w:rsidRPr="00B0756D">
        <w:rPr>
          <w:rFonts w:ascii="Arial" w:eastAsia="Times New Roman" w:hAnsi="Arial" w:cs="Arial"/>
        </w:rPr>
        <w:t>Veoma je izazovno</w:t>
      </w:r>
      <w:r w:rsidR="006F4406" w:rsidRPr="00B0756D">
        <w:rPr>
          <w:rFonts w:ascii="Arial" w:eastAsia="Times New Roman" w:hAnsi="Arial" w:cs="Arial"/>
        </w:rPr>
        <w:t xml:space="preserve">, </w:t>
      </w:r>
      <w:r w:rsidRPr="00B0756D">
        <w:rPr>
          <w:rFonts w:ascii="Arial" w:eastAsia="Times New Roman" w:hAnsi="Arial" w:cs="Arial"/>
        </w:rPr>
        <w:t xml:space="preserve">te </w:t>
      </w:r>
      <w:r w:rsidR="006F4406" w:rsidRPr="00B0756D">
        <w:rPr>
          <w:rFonts w:ascii="Arial" w:eastAsia="Times New Roman" w:hAnsi="Arial" w:cs="Arial"/>
        </w:rPr>
        <w:t>iznimno važno voditi računa da se održ</w:t>
      </w:r>
      <w:r w:rsidRPr="00B0756D">
        <w:rPr>
          <w:rFonts w:ascii="Arial" w:eastAsia="Times New Roman" w:hAnsi="Arial" w:cs="Arial"/>
        </w:rPr>
        <w:t>ava</w:t>
      </w:r>
      <w:r w:rsidR="006F4406" w:rsidRPr="00B0756D">
        <w:rPr>
          <w:rFonts w:ascii="Arial" w:eastAsia="Times New Roman" w:hAnsi="Arial" w:cs="Arial"/>
        </w:rPr>
        <w:t xml:space="preserve"> </w:t>
      </w:r>
      <w:r w:rsidR="006F4406" w:rsidRPr="00B0756D">
        <w:rPr>
          <w:rFonts w:ascii="Arial" w:eastAsia="Times New Roman" w:hAnsi="Arial" w:cs="Arial"/>
          <w:b/>
        </w:rPr>
        <w:t xml:space="preserve">redovita likvidnost </w:t>
      </w:r>
      <w:r w:rsidRPr="00B0756D">
        <w:rPr>
          <w:rFonts w:ascii="Arial" w:eastAsia="Times New Roman" w:hAnsi="Arial" w:cs="Arial"/>
          <w:b/>
        </w:rPr>
        <w:t xml:space="preserve">Proračuna </w:t>
      </w:r>
      <w:r w:rsidR="006F4406" w:rsidRPr="00B0756D">
        <w:rPr>
          <w:rFonts w:ascii="Arial" w:eastAsia="Times New Roman" w:hAnsi="Arial" w:cs="Arial"/>
          <w:b/>
        </w:rPr>
        <w:t>odnosno priljev sredstava potrebnih za obavljanje najnužnije funkcije općine i njenih proračunskih korisnika kao javnih servisa</w:t>
      </w:r>
      <w:bookmarkEnd w:id="428"/>
      <w:r w:rsidR="006F4406" w:rsidRPr="00B0756D">
        <w:rPr>
          <w:rFonts w:ascii="Arial" w:eastAsia="Times New Roman" w:hAnsi="Arial" w:cs="Arial"/>
          <w:b/>
        </w:rPr>
        <w:t>.</w:t>
      </w:r>
    </w:p>
    <w:bookmarkEnd w:id="420"/>
    <w:p w14:paraId="3EB4F23A" w14:textId="77777777" w:rsidR="006F4406" w:rsidRPr="004A0F69" w:rsidRDefault="006F4406" w:rsidP="006F4406">
      <w:pPr>
        <w:autoSpaceDE w:val="0"/>
        <w:autoSpaceDN w:val="0"/>
        <w:adjustRightInd w:val="0"/>
        <w:spacing w:after="0" w:line="240" w:lineRule="auto"/>
        <w:jc w:val="both"/>
        <w:rPr>
          <w:rFonts w:ascii="Arial" w:eastAsia="Times New Roman" w:hAnsi="Arial" w:cs="Arial"/>
        </w:rPr>
      </w:pPr>
    </w:p>
    <w:p w14:paraId="020FA306" w14:textId="6006F754" w:rsidR="00891119" w:rsidRPr="004F48AE" w:rsidRDefault="00891119" w:rsidP="00891119">
      <w:pPr>
        <w:autoSpaceDE w:val="0"/>
        <w:autoSpaceDN w:val="0"/>
        <w:adjustRightInd w:val="0"/>
        <w:spacing w:after="0" w:line="240" w:lineRule="auto"/>
        <w:jc w:val="both"/>
        <w:rPr>
          <w:rFonts w:ascii="Arial" w:eastAsia="Times New Roman" w:hAnsi="Arial" w:cs="Arial"/>
        </w:rPr>
      </w:pPr>
      <w:r w:rsidRPr="004A0F69">
        <w:rPr>
          <w:rFonts w:ascii="Arial" w:eastAsia="Times New Roman" w:hAnsi="Arial" w:cs="Arial"/>
        </w:rPr>
        <w:t xml:space="preserve">Ovaj </w:t>
      </w:r>
      <w:r w:rsidR="004A0F69" w:rsidRPr="004A0F69">
        <w:rPr>
          <w:rFonts w:ascii="Arial" w:eastAsia="Times New Roman" w:hAnsi="Arial" w:cs="Arial"/>
        </w:rPr>
        <w:t>Polug</w:t>
      </w:r>
      <w:r w:rsidR="00AE5067" w:rsidRPr="004A0F69">
        <w:rPr>
          <w:rFonts w:ascii="Arial" w:eastAsia="Times New Roman" w:hAnsi="Arial" w:cs="Arial"/>
        </w:rPr>
        <w:t>odišnji</w:t>
      </w:r>
      <w:r w:rsidRPr="004A0F69">
        <w:rPr>
          <w:rFonts w:ascii="Arial" w:eastAsia="Times New Roman" w:hAnsi="Arial" w:cs="Arial"/>
        </w:rPr>
        <w:t xml:space="preserve"> izvještaj o izvršenju Proračuna Općine Konavle za 20</w:t>
      </w:r>
      <w:r w:rsidR="00DB222B" w:rsidRPr="004A0F69">
        <w:rPr>
          <w:rFonts w:ascii="Arial" w:eastAsia="Times New Roman" w:hAnsi="Arial" w:cs="Arial"/>
        </w:rPr>
        <w:t>2</w:t>
      </w:r>
      <w:r w:rsidR="004A0F69" w:rsidRPr="004A0F69">
        <w:rPr>
          <w:rFonts w:ascii="Arial" w:eastAsia="Times New Roman" w:hAnsi="Arial" w:cs="Arial"/>
        </w:rPr>
        <w:t>4</w:t>
      </w:r>
      <w:r w:rsidRPr="004A0F69">
        <w:rPr>
          <w:rFonts w:ascii="Arial" w:eastAsia="Times New Roman" w:hAnsi="Arial" w:cs="Arial"/>
        </w:rPr>
        <w:t xml:space="preserve">. objavljuje se na </w:t>
      </w:r>
      <w:r w:rsidR="008171C3" w:rsidRPr="004A0F69">
        <w:rPr>
          <w:rFonts w:ascii="Arial" w:eastAsia="Times New Roman" w:hAnsi="Arial" w:cs="Arial"/>
        </w:rPr>
        <w:t>mrežnoj</w:t>
      </w:r>
      <w:r w:rsidRPr="004A0F69">
        <w:rPr>
          <w:rFonts w:ascii="Arial" w:eastAsia="Times New Roman" w:hAnsi="Arial" w:cs="Arial"/>
        </w:rPr>
        <w:t xml:space="preserve"> stranicama Općine Konavle </w:t>
      </w:r>
      <w:hyperlink r:id="rId160" w:history="1">
        <w:r w:rsidR="00123A51" w:rsidRPr="004F48AE">
          <w:rPr>
            <w:rStyle w:val="Hiperveza"/>
          </w:rPr>
          <w:t>https://www.opcinakonavle.hr/proracun-izvjestaji/</w:t>
        </w:r>
      </w:hyperlink>
      <w:r w:rsidR="00123A51" w:rsidRPr="004F48AE">
        <w:t xml:space="preserve"> </w:t>
      </w:r>
      <w:r w:rsidRPr="004F48AE">
        <w:rPr>
          <w:rFonts w:ascii="Arial" w:eastAsia="Times New Roman" w:hAnsi="Arial" w:cs="Arial"/>
        </w:rPr>
        <w:t xml:space="preserve">i </w:t>
      </w:r>
      <w:r w:rsidR="008171C3" w:rsidRPr="004F48AE">
        <w:rPr>
          <w:rFonts w:ascii="Arial" w:eastAsia="Times New Roman" w:hAnsi="Arial" w:cs="Arial"/>
        </w:rPr>
        <w:t>mrežnoj</w:t>
      </w:r>
      <w:r w:rsidRPr="004F48AE">
        <w:rPr>
          <w:rFonts w:ascii="Arial" w:eastAsia="Times New Roman" w:hAnsi="Arial" w:cs="Arial"/>
        </w:rPr>
        <w:t xml:space="preserve"> stranici</w:t>
      </w:r>
      <w:r w:rsidR="00442FE6" w:rsidRPr="004F48AE">
        <w:t xml:space="preserve"> </w:t>
      </w:r>
      <w:hyperlink r:id="rId161" w:history="1">
        <w:r w:rsidR="00AE5067" w:rsidRPr="004F48AE">
          <w:rPr>
            <w:rStyle w:val="Hiperveza"/>
          </w:rPr>
          <w:t>Proračun (proracun.hr)</w:t>
        </w:r>
      </w:hyperlink>
      <w:r w:rsidR="00AE5067" w:rsidRPr="004F48AE">
        <w:t xml:space="preserve"> </w:t>
      </w:r>
      <w:r w:rsidR="00442FE6" w:rsidRPr="004F48AE">
        <w:rPr>
          <w:rFonts w:ascii="Arial" w:eastAsia="Times New Roman" w:hAnsi="Arial" w:cs="Arial"/>
        </w:rPr>
        <w:t>.</w:t>
      </w:r>
    </w:p>
    <w:p w14:paraId="2CEDC292" w14:textId="77777777" w:rsidR="00442FE6" w:rsidRPr="004F48AE" w:rsidRDefault="00442FE6" w:rsidP="00891119">
      <w:pPr>
        <w:autoSpaceDE w:val="0"/>
        <w:autoSpaceDN w:val="0"/>
        <w:adjustRightInd w:val="0"/>
        <w:spacing w:after="0" w:line="240" w:lineRule="auto"/>
        <w:jc w:val="both"/>
        <w:rPr>
          <w:rFonts w:ascii="Arial" w:eastAsia="Times New Roman" w:hAnsi="Arial" w:cs="Arial"/>
        </w:rPr>
      </w:pPr>
    </w:p>
    <w:p w14:paraId="0E546007" w14:textId="77777777" w:rsidR="004A04FB" w:rsidRPr="004A04FB" w:rsidRDefault="004A04FB" w:rsidP="004A04FB">
      <w:pPr>
        <w:widowControl w:val="0"/>
        <w:autoSpaceDE w:val="0"/>
        <w:autoSpaceDN w:val="0"/>
        <w:adjustRightInd w:val="0"/>
        <w:spacing w:after="0" w:line="144" w:lineRule="atLeast"/>
        <w:rPr>
          <w:rFonts w:ascii="Arial" w:eastAsia="Calibri" w:hAnsi="Arial" w:cs="Arial"/>
        </w:rPr>
      </w:pPr>
      <w:r w:rsidRPr="004A04FB">
        <w:rPr>
          <w:rFonts w:ascii="Arial" w:eastAsia="Calibri" w:hAnsi="Arial" w:cs="Arial"/>
        </w:rPr>
        <w:t xml:space="preserve">KLASA:024-02/24-01/28 </w:t>
      </w:r>
    </w:p>
    <w:p w14:paraId="55F4B513" w14:textId="77777777" w:rsidR="004A04FB" w:rsidRPr="004A04FB" w:rsidRDefault="004A04FB" w:rsidP="004A04FB">
      <w:pPr>
        <w:widowControl w:val="0"/>
        <w:autoSpaceDE w:val="0"/>
        <w:autoSpaceDN w:val="0"/>
        <w:adjustRightInd w:val="0"/>
        <w:spacing w:after="0" w:line="144" w:lineRule="atLeast"/>
        <w:rPr>
          <w:rFonts w:ascii="Arial" w:eastAsia="Calibri" w:hAnsi="Arial" w:cs="Arial"/>
        </w:rPr>
      </w:pPr>
      <w:r w:rsidRPr="004A04FB">
        <w:rPr>
          <w:rFonts w:ascii="Arial" w:eastAsia="Calibri" w:hAnsi="Arial" w:cs="Arial"/>
        </w:rPr>
        <w:t>URBROJ:2117-02/01-24-1</w:t>
      </w:r>
    </w:p>
    <w:p w14:paraId="5FDB4CAC" w14:textId="77777777" w:rsidR="004A04FB" w:rsidRDefault="004A04FB" w:rsidP="004A04FB">
      <w:pPr>
        <w:widowControl w:val="0"/>
        <w:autoSpaceDE w:val="0"/>
        <w:autoSpaceDN w:val="0"/>
        <w:adjustRightInd w:val="0"/>
        <w:spacing w:after="0" w:line="144" w:lineRule="atLeast"/>
        <w:rPr>
          <w:rFonts w:ascii="Arial" w:eastAsia="Calibri" w:hAnsi="Arial" w:cs="Arial"/>
        </w:rPr>
      </w:pPr>
    </w:p>
    <w:p w14:paraId="06C212EC" w14:textId="7B195C8A" w:rsidR="00891119" w:rsidRPr="004F48AE" w:rsidRDefault="004A04FB" w:rsidP="004A04FB">
      <w:pPr>
        <w:widowControl w:val="0"/>
        <w:autoSpaceDE w:val="0"/>
        <w:autoSpaceDN w:val="0"/>
        <w:adjustRightInd w:val="0"/>
        <w:spacing w:after="0" w:line="144" w:lineRule="atLeast"/>
        <w:rPr>
          <w:rFonts w:ascii="Arial" w:eastAsia="Calibri" w:hAnsi="Arial" w:cs="Arial"/>
        </w:rPr>
      </w:pPr>
      <w:r w:rsidRPr="004A04FB">
        <w:rPr>
          <w:rFonts w:ascii="Arial" w:eastAsia="Calibri" w:hAnsi="Arial" w:cs="Arial"/>
        </w:rPr>
        <w:t>Cavtat,</w:t>
      </w:r>
      <w:r>
        <w:rPr>
          <w:rFonts w:ascii="Arial" w:eastAsia="Calibri" w:hAnsi="Arial" w:cs="Arial"/>
        </w:rPr>
        <w:t xml:space="preserve"> </w:t>
      </w:r>
      <w:r w:rsidRPr="004A04FB">
        <w:rPr>
          <w:rFonts w:ascii="Arial" w:eastAsia="Calibri" w:hAnsi="Arial" w:cs="Arial"/>
        </w:rPr>
        <w:t>20. rujna 2024.g.</w:t>
      </w:r>
    </w:p>
    <w:p w14:paraId="76530BE9" w14:textId="77777777" w:rsidR="00891119" w:rsidRPr="004F48AE" w:rsidRDefault="00C51008" w:rsidP="00891119">
      <w:pPr>
        <w:widowControl w:val="0"/>
        <w:autoSpaceDE w:val="0"/>
        <w:autoSpaceDN w:val="0"/>
        <w:adjustRightInd w:val="0"/>
        <w:spacing w:after="0" w:line="144" w:lineRule="atLeast"/>
        <w:rPr>
          <w:rFonts w:ascii="Arial" w:eastAsia="Calibri" w:hAnsi="Arial" w:cs="Arial"/>
        </w:rPr>
      </w:pP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r>
      <w:r w:rsidRPr="004F48AE">
        <w:rPr>
          <w:rFonts w:ascii="Arial" w:eastAsia="Calibri" w:hAnsi="Arial" w:cs="Arial"/>
        </w:rPr>
        <w:tab/>
        <w:t>Predsjednik Općinskog vijeća</w:t>
      </w:r>
    </w:p>
    <w:p w14:paraId="247D4F5D" w14:textId="77777777" w:rsidR="00B832E8" w:rsidRPr="004F48AE" w:rsidRDefault="00B832E8" w:rsidP="006D41BC">
      <w:pPr>
        <w:autoSpaceDE w:val="0"/>
        <w:autoSpaceDN w:val="0"/>
        <w:adjustRightInd w:val="0"/>
        <w:spacing w:after="0" w:line="240" w:lineRule="auto"/>
        <w:jc w:val="both"/>
        <w:rPr>
          <w:rFonts w:ascii="Arial" w:eastAsia="Times New Roman" w:hAnsi="Arial" w:cs="Arial"/>
        </w:rPr>
      </w:pPr>
    </w:p>
    <w:p w14:paraId="24ACEF0C" w14:textId="77777777" w:rsidR="00B832E8" w:rsidRPr="004F48AE" w:rsidRDefault="00B832E8" w:rsidP="006D41BC">
      <w:pPr>
        <w:autoSpaceDE w:val="0"/>
        <w:autoSpaceDN w:val="0"/>
        <w:adjustRightInd w:val="0"/>
        <w:spacing w:after="0" w:line="240" w:lineRule="auto"/>
        <w:jc w:val="both"/>
        <w:rPr>
          <w:rFonts w:ascii="Arial" w:eastAsia="Times New Roman" w:hAnsi="Arial" w:cs="Arial"/>
        </w:rPr>
      </w:pPr>
    </w:p>
    <w:p w14:paraId="017C146A" w14:textId="3D1EF853" w:rsidR="005E6B4F" w:rsidRPr="004F48AE" w:rsidRDefault="00C51008" w:rsidP="006D41BC">
      <w:pPr>
        <w:autoSpaceDE w:val="0"/>
        <w:autoSpaceDN w:val="0"/>
        <w:adjustRightInd w:val="0"/>
        <w:spacing w:after="0" w:line="240" w:lineRule="auto"/>
        <w:jc w:val="both"/>
        <w:rPr>
          <w:rFonts w:ascii="Arial" w:eastAsia="Times New Roman" w:hAnsi="Arial" w:cs="Arial"/>
        </w:rPr>
      </w:pP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r>
      <w:r w:rsidRPr="004F48AE">
        <w:rPr>
          <w:rFonts w:ascii="Arial" w:eastAsia="Times New Roman" w:hAnsi="Arial" w:cs="Arial"/>
        </w:rPr>
        <w:tab/>
        <w:t xml:space="preserve">Ivo </w:t>
      </w:r>
      <w:proofErr w:type="spellStart"/>
      <w:r w:rsidRPr="004F48AE">
        <w:rPr>
          <w:rFonts w:ascii="Arial" w:eastAsia="Times New Roman" w:hAnsi="Arial" w:cs="Arial"/>
        </w:rPr>
        <w:t>Simović</w:t>
      </w:r>
      <w:proofErr w:type="spellEnd"/>
      <w:r w:rsidR="005E6B4F" w:rsidRPr="004F48AE">
        <w:rPr>
          <w:rFonts w:ascii="Arial" w:eastAsia="Times New Roman" w:hAnsi="Arial" w:cs="Arial"/>
        </w:rPr>
        <w:br w:type="page"/>
      </w:r>
    </w:p>
    <w:p w14:paraId="1027D232" w14:textId="0430D919" w:rsidR="00FD0018" w:rsidRPr="007825D4" w:rsidRDefault="006D222A" w:rsidP="006D222A">
      <w:pPr>
        <w:pStyle w:val="Naslov1"/>
        <w:ind w:left="360"/>
        <w:rPr>
          <w:rFonts w:ascii="Arial" w:eastAsia="Calibri" w:hAnsi="Arial" w:cs="Arial"/>
          <w:sz w:val="22"/>
          <w:lang w:val="hr-HR"/>
        </w:rPr>
      </w:pPr>
      <w:bookmarkStart w:id="429" w:name="_Toc176776671"/>
      <w:r w:rsidRPr="007825D4">
        <w:rPr>
          <w:rFonts w:ascii="Arial" w:eastAsia="Calibri" w:hAnsi="Arial" w:cs="Arial"/>
          <w:sz w:val="22"/>
          <w:lang w:val="hr-HR"/>
        </w:rPr>
        <w:lastRenderedPageBreak/>
        <w:t xml:space="preserve">10. </w:t>
      </w:r>
      <w:r w:rsidR="00FD0018" w:rsidRPr="007825D4">
        <w:rPr>
          <w:rFonts w:ascii="Arial" w:eastAsia="Calibri" w:hAnsi="Arial" w:cs="Arial"/>
          <w:sz w:val="22"/>
          <w:lang w:val="hr-HR"/>
        </w:rPr>
        <w:t>DODACI</w:t>
      </w:r>
      <w:bookmarkEnd w:id="429"/>
    </w:p>
    <w:p w14:paraId="62B777AB" w14:textId="77777777" w:rsidR="00FD0018" w:rsidRPr="007825D4" w:rsidRDefault="00FD0018" w:rsidP="00A44ECA">
      <w:pPr>
        <w:spacing w:after="0" w:line="240" w:lineRule="auto"/>
        <w:rPr>
          <w:sz w:val="14"/>
          <w:szCs w:val="14"/>
          <w:lang w:eastAsia="en-US"/>
        </w:rPr>
      </w:pPr>
    </w:p>
    <w:p w14:paraId="3376C69B" w14:textId="77777777" w:rsidR="00FD0018" w:rsidRPr="007825D4" w:rsidRDefault="000B5489">
      <w:pPr>
        <w:pStyle w:val="Naslov2"/>
        <w:numPr>
          <w:ilvl w:val="1"/>
          <w:numId w:val="26"/>
        </w:numPr>
        <w:jc w:val="center"/>
        <w:rPr>
          <w:rFonts w:ascii="Arial" w:hAnsi="Arial" w:cs="Arial"/>
          <w:sz w:val="22"/>
          <w:lang w:val="hr-HR"/>
        </w:rPr>
      </w:pPr>
      <w:bookmarkStart w:id="430" w:name="_Toc176776672"/>
      <w:r w:rsidRPr="007825D4">
        <w:rPr>
          <w:rFonts w:ascii="Arial" w:hAnsi="Arial" w:cs="Arial"/>
          <w:sz w:val="22"/>
          <w:lang w:val="hr-HR"/>
        </w:rPr>
        <w:t>POPIS TABLICA</w:t>
      </w:r>
      <w:bookmarkEnd w:id="430"/>
    </w:p>
    <w:p w14:paraId="6EAE049E" w14:textId="77777777" w:rsidR="000B5489" w:rsidRPr="004F48AE" w:rsidRDefault="000B5489" w:rsidP="00A44ECA">
      <w:pPr>
        <w:spacing w:after="0" w:line="240" w:lineRule="auto"/>
        <w:rPr>
          <w:sz w:val="14"/>
          <w:szCs w:val="14"/>
          <w:lang w:eastAsia="en-US"/>
        </w:rPr>
      </w:pPr>
    </w:p>
    <w:p w14:paraId="5A397AE9" w14:textId="34E61C64" w:rsidR="002D564E" w:rsidRDefault="004C330F">
      <w:pPr>
        <w:pStyle w:val="Tablicaslika"/>
        <w:rPr>
          <w:rFonts w:asciiTheme="minorHAnsi" w:eastAsiaTheme="minorEastAsia" w:hAnsiTheme="minorHAnsi" w:cstheme="minorBidi"/>
          <w:kern w:val="2"/>
          <w:szCs w:val="22"/>
          <w:lang w:eastAsia="hr-HR"/>
          <w14:ligatures w14:val="standardContextual"/>
        </w:rPr>
      </w:pPr>
      <w:r w:rsidRPr="004F48AE">
        <w:fldChar w:fldCharType="begin"/>
      </w:r>
      <w:r w:rsidRPr="004F48AE">
        <w:instrText xml:space="preserve"> TOC \h \z \c "Tablica" </w:instrText>
      </w:r>
      <w:r w:rsidRPr="004F48AE">
        <w:fldChar w:fldCharType="separate"/>
      </w:r>
      <w:hyperlink w:anchor="_Toc176776484" w:history="1">
        <w:r w:rsidR="002D564E" w:rsidRPr="000267CA">
          <w:rPr>
            <w:rStyle w:val="Hiperveza"/>
          </w:rPr>
          <w:t xml:space="preserve">Tablica 1.: </w:t>
        </w:r>
        <w:r w:rsidR="002D564E" w:rsidRPr="000267CA">
          <w:rPr>
            <w:rStyle w:val="Hiperveza"/>
            <w:rFonts w:ascii="Arial" w:eastAsia="Calibri" w:hAnsi="Arial" w:cs="Arial"/>
          </w:rPr>
          <w:t>Broj dolazaka i turističkih noćenja u razdoblju 2019.-2023. i 1-6/2024.</w:t>
        </w:r>
        <w:r w:rsidR="002D564E">
          <w:rPr>
            <w:webHidden/>
          </w:rPr>
          <w:tab/>
        </w:r>
        <w:r w:rsidR="002D564E">
          <w:rPr>
            <w:webHidden/>
          </w:rPr>
          <w:fldChar w:fldCharType="begin"/>
        </w:r>
        <w:r w:rsidR="002D564E">
          <w:rPr>
            <w:webHidden/>
          </w:rPr>
          <w:instrText xml:space="preserve"> PAGEREF _Toc176776484 \h </w:instrText>
        </w:r>
        <w:r w:rsidR="002D564E">
          <w:rPr>
            <w:webHidden/>
          </w:rPr>
        </w:r>
        <w:r w:rsidR="002D564E">
          <w:rPr>
            <w:webHidden/>
          </w:rPr>
          <w:fldChar w:fldCharType="separate"/>
        </w:r>
        <w:r w:rsidR="00F46274">
          <w:rPr>
            <w:webHidden/>
          </w:rPr>
          <w:t>9</w:t>
        </w:r>
        <w:r w:rsidR="002D564E">
          <w:rPr>
            <w:webHidden/>
          </w:rPr>
          <w:fldChar w:fldCharType="end"/>
        </w:r>
      </w:hyperlink>
    </w:p>
    <w:p w14:paraId="6A2D2C49" w14:textId="650140A7"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85" w:history="1">
        <w:r w:rsidR="002D564E" w:rsidRPr="000267CA">
          <w:rPr>
            <w:rStyle w:val="Hiperveza"/>
          </w:rPr>
          <w:t xml:space="preserve">Tablica 2.: </w:t>
        </w:r>
        <w:r w:rsidR="002D564E" w:rsidRPr="000267CA">
          <w:rPr>
            <w:rStyle w:val="Hiperveza"/>
            <w:rFonts w:ascii="Arial" w:eastAsia="Calibri" w:hAnsi="Arial" w:cs="Arial"/>
          </w:rPr>
          <w:t>Države iz kojih je ostvaren najveći broj noćenja i dolazaka u razdoblju 2019.– 2023. i 1-6/2024.</w:t>
        </w:r>
        <w:r w:rsidR="002D564E">
          <w:rPr>
            <w:webHidden/>
          </w:rPr>
          <w:tab/>
        </w:r>
        <w:r w:rsidR="002D564E">
          <w:rPr>
            <w:webHidden/>
          </w:rPr>
          <w:fldChar w:fldCharType="begin"/>
        </w:r>
        <w:r w:rsidR="002D564E">
          <w:rPr>
            <w:webHidden/>
          </w:rPr>
          <w:instrText xml:space="preserve"> PAGEREF _Toc176776485 \h </w:instrText>
        </w:r>
        <w:r w:rsidR="002D564E">
          <w:rPr>
            <w:webHidden/>
          </w:rPr>
        </w:r>
        <w:r w:rsidR="002D564E">
          <w:rPr>
            <w:webHidden/>
          </w:rPr>
          <w:fldChar w:fldCharType="separate"/>
        </w:r>
        <w:r w:rsidR="00F46274">
          <w:rPr>
            <w:webHidden/>
          </w:rPr>
          <w:t>10</w:t>
        </w:r>
        <w:r w:rsidR="002D564E">
          <w:rPr>
            <w:webHidden/>
          </w:rPr>
          <w:fldChar w:fldCharType="end"/>
        </w:r>
      </w:hyperlink>
    </w:p>
    <w:p w14:paraId="6208DF15" w14:textId="15DBB92C"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86" w:history="1">
        <w:r w:rsidR="002D564E" w:rsidRPr="000267CA">
          <w:rPr>
            <w:rStyle w:val="Hiperveza"/>
          </w:rPr>
          <w:t>Tablica 3</w:t>
        </w:r>
        <w:r w:rsidR="002D564E" w:rsidRPr="000267CA">
          <w:rPr>
            <w:rStyle w:val="Hiperveza"/>
            <w:rFonts w:ascii="Arial" w:hAnsi="Arial" w:cs="Arial"/>
          </w:rPr>
          <w:t>. Pregled ostvarenja proračuna za razdoblje 2015.-2023. i 1-6/2024. s projekcijama 2025.-2026.(€) – ukupno Općina i proračunski korisnici</w:t>
        </w:r>
        <w:r w:rsidR="002D564E">
          <w:rPr>
            <w:webHidden/>
          </w:rPr>
          <w:tab/>
        </w:r>
        <w:r w:rsidR="002D564E">
          <w:rPr>
            <w:webHidden/>
          </w:rPr>
          <w:fldChar w:fldCharType="begin"/>
        </w:r>
        <w:r w:rsidR="002D564E">
          <w:rPr>
            <w:webHidden/>
          </w:rPr>
          <w:instrText xml:space="preserve"> PAGEREF _Toc176776486 \h </w:instrText>
        </w:r>
        <w:r w:rsidR="002D564E">
          <w:rPr>
            <w:webHidden/>
          </w:rPr>
        </w:r>
        <w:r w:rsidR="002D564E">
          <w:rPr>
            <w:webHidden/>
          </w:rPr>
          <w:fldChar w:fldCharType="separate"/>
        </w:r>
        <w:r w:rsidR="00F46274">
          <w:rPr>
            <w:webHidden/>
          </w:rPr>
          <w:t>12</w:t>
        </w:r>
        <w:r w:rsidR="002D564E">
          <w:rPr>
            <w:webHidden/>
          </w:rPr>
          <w:fldChar w:fldCharType="end"/>
        </w:r>
      </w:hyperlink>
    </w:p>
    <w:p w14:paraId="09631E6B" w14:textId="367E7EFD"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87" w:history="1">
        <w:r w:rsidR="002D564E" w:rsidRPr="000267CA">
          <w:rPr>
            <w:rStyle w:val="Hiperveza"/>
          </w:rPr>
          <w:t xml:space="preserve">Tablica 4.: </w:t>
        </w:r>
        <w:r w:rsidR="002D564E" w:rsidRPr="000267CA">
          <w:rPr>
            <w:rStyle w:val="Hiperveza"/>
            <w:rFonts w:ascii="Arial" w:eastAsia="Calibri" w:hAnsi="Arial" w:cs="Arial"/>
          </w:rPr>
          <w:t>Pregled sveukupno ostvarenih prihoda i primitaka na razini skupine u razdoblju 2019.-2023. i 1-6/2024. s prikazom povećanja / smanjenja (€)</w:t>
        </w:r>
        <w:r w:rsidR="002D564E">
          <w:rPr>
            <w:webHidden/>
          </w:rPr>
          <w:tab/>
        </w:r>
        <w:r w:rsidR="002D564E">
          <w:rPr>
            <w:webHidden/>
          </w:rPr>
          <w:fldChar w:fldCharType="begin"/>
        </w:r>
        <w:r w:rsidR="002D564E">
          <w:rPr>
            <w:webHidden/>
          </w:rPr>
          <w:instrText xml:space="preserve"> PAGEREF _Toc176776487 \h </w:instrText>
        </w:r>
        <w:r w:rsidR="002D564E">
          <w:rPr>
            <w:webHidden/>
          </w:rPr>
        </w:r>
        <w:r w:rsidR="002D564E">
          <w:rPr>
            <w:webHidden/>
          </w:rPr>
          <w:fldChar w:fldCharType="separate"/>
        </w:r>
        <w:r w:rsidR="00F46274">
          <w:rPr>
            <w:webHidden/>
          </w:rPr>
          <w:t>14</w:t>
        </w:r>
        <w:r w:rsidR="002D564E">
          <w:rPr>
            <w:webHidden/>
          </w:rPr>
          <w:fldChar w:fldCharType="end"/>
        </w:r>
      </w:hyperlink>
    </w:p>
    <w:p w14:paraId="3A92B707" w14:textId="3228B057"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88" w:history="1">
        <w:r w:rsidR="002D564E" w:rsidRPr="000267CA">
          <w:rPr>
            <w:rStyle w:val="Hiperveza"/>
          </w:rPr>
          <w:t xml:space="preserve">Tablica 5.: </w:t>
        </w:r>
        <w:r w:rsidR="002D564E" w:rsidRPr="000267CA">
          <w:rPr>
            <w:rStyle w:val="Hiperveza"/>
            <w:rFonts w:ascii="Arial" w:eastAsia="Calibri" w:hAnsi="Arial" w:cs="Arial"/>
          </w:rPr>
          <w:t>Pregled sveukupno izvršenih rashoda i izdataka na razini skupine u razdoblju 2019.-2023. i 1-6/2024. s prikazom povećanja / smanjenja (€)</w:t>
        </w:r>
        <w:r w:rsidR="002D564E">
          <w:rPr>
            <w:webHidden/>
          </w:rPr>
          <w:tab/>
        </w:r>
        <w:r w:rsidR="002D564E">
          <w:rPr>
            <w:webHidden/>
          </w:rPr>
          <w:fldChar w:fldCharType="begin"/>
        </w:r>
        <w:r w:rsidR="002D564E">
          <w:rPr>
            <w:webHidden/>
          </w:rPr>
          <w:instrText xml:space="preserve"> PAGEREF _Toc176776488 \h </w:instrText>
        </w:r>
        <w:r w:rsidR="002D564E">
          <w:rPr>
            <w:webHidden/>
          </w:rPr>
        </w:r>
        <w:r w:rsidR="002D564E">
          <w:rPr>
            <w:webHidden/>
          </w:rPr>
          <w:fldChar w:fldCharType="separate"/>
        </w:r>
        <w:r w:rsidR="00F46274">
          <w:rPr>
            <w:webHidden/>
          </w:rPr>
          <w:t>15</w:t>
        </w:r>
        <w:r w:rsidR="002D564E">
          <w:rPr>
            <w:webHidden/>
          </w:rPr>
          <w:fldChar w:fldCharType="end"/>
        </w:r>
      </w:hyperlink>
    </w:p>
    <w:p w14:paraId="29845E50" w14:textId="0467AD21"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89" w:history="1">
        <w:r w:rsidR="002D564E" w:rsidRPr="000267CA">
          <w:rPr>
            <w:rStyle w:val="Hiperveza"/>
          </w:rPr>
          <w:t xml:space="preserve">Tablica 6.: </w:t>
        </w:r>
        <w:r w:rsidR="002D564E" w:rsidRPr="000267CA">
          <w:rPr>
            <w:rStyle w:val="Hiperveza"/>
            <w:rFonts w:ascii="Arial" w:eastAsia="Calibri" w:hAnsi="Arial" w:cs="Arial"/>
          </w:rPr>
          <w:t xml:space="preserve">Pregled ostvarenih prihoda i primitaka na razini podskupine u polugodišnjim izvještajnim razdobljima 2019. do 2024. (€) </w:t>
        </w:r>
        <w:r w:rsidR="002D564E" w:rsidRPr="000267CA">
          <w:rPr>
            <w:rStyle w:val="Hiperveza"/>
            <w:rFonts w:ascii="Arial" w:eastAsia="Calibri" w:hAnsi="Arial" w:cs="Arial"/>
            <w:i/>
            <w:iCs/>
          </w:rPr>
          <w:t>(razina 22 i razina 23)</w:t>
        </w:r>
        <w:r w:rsidR="002D564E">
          <w:rPr>
            <w:webHidden/>
          </w:rPr>
          <w:tab/>
        </w:r>
        <w:r w:rsidR="002D564E">
          <w:rPr>
            <w:webHidden/>
          </w:rPr>
          <w:fldChar w:fldCharType="begin"/>
        </w:r>
        <w:r w:rsidR="002D564E">
          <w:rPr>
            <w:webHidden/>
          </w:rPr>
          <w:instrText xml:space="preserve"> PAGEREF _Toc176776489 \h </w:instrText>
        </w:r>
        <w:r w:rsidR="002D564E">
          <w:rPr>
            <w:webHidden/>
          </w:rPr>
        </w:r>
        <w:r w:rsidR="002D564E">
          <w:rPr>
            <w:webHidden/>
          </w:rPr>
          <w:fldChar w:fldCharType="separate"/>
        </w:r>
        <w:r w:rsidR="00F46274">
          <w:rPr>
            <w:webHidden/>
          </w:rPr>
          <w:t>16</w:t>
        </w:r>
        <w:r w:rsidR="002D564E">
          <w:rPr>
            <w:webHidden/>
          </w:rPr>
          <w:fldChar w:fldCharType="end"/>
        </w:r>
      </w:hyperlink>
    </w:p>
    <w:p w14:paraId="5622E393" w14:textId="20D23C2A"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0" w:history="1">
        <w:r w:rsidR="002D564E" w:rsidRPr="000267CA">
          <w:rPr>
            <w:rStyle w:val="Hiperveza"/>
          </w:rPr>
          <w:t xml:space="preserve">Tablica 7.: </w:t>
        </w:r>
        <w:r w:rsidR="002D564E" w:rsidRPr="000267CA">
          <w:rPr>
            <w:rStyle w:val="Hiperveza"/>
            <w:rFonts w:ascii="Arial" w:eastAsia="Calibri" w:hAnsi="Arial" w:cs="Arial"/>
          </w:rPr>
          <w:t>Pregled izvršenih rashoda i izdataka na razini podskupine u polugodišnjim izvještajnim razdobljima 2019. do 2024. (€)</w:t>
        </w:r>
        <w:r w:rsidR="002D564E" w:rsidRPr="000267CA">
          <w:rPr>
            <w:rStyle w:val="Hiperveza"/>
            <w:rFonts w:ascii="Arial" w:eastAsia="Calibri" w:hAnsi="Arial" w:cs="Arial"/>
            <w:i/>
            <w:iCs/>
          </w:rPr>
          <w:t>(razina 22 i razina 23)</w:t>
        </w:r>
        <w:r w:rsidR="002D564E">
          <w:rPr>
            <w:webHidden/>
          </w:rPr>
          <w:tab/>
        </w:r>
        <w:r w:rsidR="002D564E">
          <w:rPr>
            <w:webHidden/>
          </w:rPr>
          <w:fldChar w:fldCharType="begin"/>
        </w:r>
        <w:r w:rsidR="002D564E">
          <w:rPr>
            <w:webHidden/>
          </w:rPr>
          <w:instrText xml:space="preserve"> PAGEREF _Toc176776490 \h </w:instrText>
        </w:r>
        <w:r w:rsidR="002D564E">
          <w:rPr>
            <w:webHidden/>
          </w:rPr>
        </w:r>
        <w:r w:rsidR="002D564E">
          <w:rPr>
            <w:webHidden/>
          </w:rPr>
          <w:fldChar w:fldCharType="separate"/>
        </w:r>
        <w:r w:rsidR="00F46274">
          <w:rPr>
            <w:webHidden/>
          </w:rPr>
          <w:t>18</w:t>
        </w:r>
        <w:r w:rsidR="002D564E">
          <w:rPr>
            <w:webHidden/>
          </w:rPr>
          <w:fldChar w:fldCharType="end"/>
        </w:r>
      </w:hyperlink>
    </w:p>
    <w:p w14:paraId="1381674E" w14:textId="05F1B400"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1" w:history="1">
        <w:r w:rsidR="002D564E" w:rsidRPr="000267CA">
          <w:rPr>
            <w:rStyle w:val="Hiperveza"/>
          </w:rPr>
          <w:t>Tablica 8</w:t>
        </w:r>
        <w:r w:rsidR="002D564E" w:rsidRPr="000267CA">
          <w:rPr>
            <w:rStyle w:val="Hiperveza"/>
            <w:rFonts w:ascii="Arial" w:hAnsi="Arial" w:cs="Arial"/>
          </w:rPr>
          <w:t>.: Pregled prihoda i rashoda proračunskih korisnika u ukupnom Proračunu u razdoblju 2018.-2023. i 1-6/2024. (€)</w:t>
        </w:r>
        <w:r w:rsidR="002D564E">
          <w:rPr>
            <w:webHidden/>
          </w:rPr>
          <w:tab/>
        </w:r>
        <w:r w:rsidR="002D564E">
          <w:rPr>
            <w:webHidden/>
          </w:rPr>
          <w:fldChar w:fldCharType="begin"/>
        </w:r>
        <w:r w:rsidR="002D564E">
          <w:rPr>
            <w:webHidden/>
          </w:rPr>
          <w:instrText xml:space="preserve"> PAGEREF _Toc176776491 \h </w:instrText>
        </w:r>
        <w:r w:rsidR="002D564E">
          <w:rPr>
            <w:webHidden/>
          </w:rPr>
        </w:r>
        <w:r w:rsidR="002D564E">
          <w:rPr>
            <w:webHidden/>
          </w:rPr>
          <w:fldChar w:fldCharType="separate"/>
        </w:r>
        <w:r w:rsidR="00F46274">
          <w:rPr>
            <w:webHidden/>
          </w:rPr>
          <w:t>20</w:t>
        </w:r>
        <w:r w:rsidR="002D564E">
          <w:rPr>
            <w:webHidden/>
          </w:rPr>
          <w:fldChar w:fldCharType="end"/>
        </w:r>
      </w:hyperlink>
    </w:p>
    <w:p w14:paraId="6664DA33" w14:textId="3CA49637"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2" w:history="1">
        <w:r w:rsidR="002D564E" w:rsidRPr="000267CA">
          <w:rPr>
            <w:rStyle w:val="Hiperveza"/>
          </w:rPr>
          <w:t>Tablica 9</w:t>
        </w:r>
        <w:r w:rsidR="002D564E" w:rsidRPr="000267CA">
          <w:rPr>
            <w:rStyle w:val="Hiperveza"/>
            <w:rFonts w:ascii="Arial" w:hAnsi="Arial" w:cs="Arial"/>
          </w:rPr>
          <w:t>.: Pregled plana i udjela izvršenja proračuna za 1-6/2024.– Općina i zbirno proračunski korisnici (€)</w:t>
        </w:r>
        <w:r w:rsidR="002D564E">
          <w:rPr>
            <w:webHidden/>
          </w:rPr>
          <w:tab/>
        </w:r>
        <w:r w:rsidR="002D564E">
          <w:rPr>
            <w:webHidden/>
          </w:rPr>
          <w:fldChar w:fldCharType="begin"/>
        </w:r>
        <w:r w:rsidR="002D564E">
          <w:rPr>
            <w:webHidden/>
          </w:rPr>
          <w:instrText xml:space="preserve"> PAGEREF _Toc176776492 \h </w:instrText>
        </w:r>
        <w:r w:rsidR="002D564E">
          <w:rPr>
            <w:webHidden/>
          </w:rPr>
        </w:r>
        <w:r w:rsidR="002D564E">
          <w:rPr>
            <w:webHidden/>
          </w:rPr>
          <w:fldChar w:fldCharType="separate"/>
        </w:r>
        <w:r w:rsidR="00F46274">
          <w:rPr>
            <w:webHidden/>
          </w:rPr>
          <w:t>21</w:t>
        </w:r>
        <w:r w:rsidR="002D564E">
          <w:rPr>
            <w:webHidden/>
          </w:rPr>
          <w:fldChar w:fldCharType="end"/>
        </w:r>
      </w:hyperlink>
    </w:p>
    <w:p w14:paraId="4613BF94" w14:textId="19E4913E"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3" w:history="1">
        <w:r w:rsidR="002D564E" w:rsidRPr="000267CA">
          <w:rPr>
            <w:rStyle w:val="Hiperveza"/>
          </w:rPr>
          <w:t>Tablica 10</w:t>
        </w:r>
        <w:r w:rsidR="002D564E" w:rsidRPr="000267CA">
          <w:rPr>
            <w:rStyle w:val="Hiperveza"/>
            <w:rFonts w:ascii="Arial" w:hAnsi="Arial" w:cs="Arial"/>
          </w:rPr>
          <w:t>: Pregled planiranih i ostvarenih prihoda za 1-6/2024. - proračunski korisnici (pojedinačno) (€)</w:t>
        </w:r>
        <w:r w:rsidR="002D564E">
          <w:rPr>
            <w:webHidden/>
          </w:rPr>
          <w:tab/>
        </w:r>
        <w:r w:rsidR="002D564E">
          <w:rPr>
            <w:webHidden/>
          </w:rPr>
          <w:fldChar w:fldCharType="begin"/>
        </w:r>
        <w:r w:rsidR="002D564E">
          <w:rPr>
            <w:webHidden/>
          </w:rPr>
          <w:instrText xml:space="preserve"> PAGEREF _Toc176776493 \h </w:instrText>
        </w:r>
        <w:r w:rsidR="002D564E">
          <w:rPr>
            <w:webHidden/>
          </w:rPr>
        </w:r>
        <w:r w:rsidR="002D564E">
          <w:rPr>
            <w:webHidden/>
          </w:rPr>
          <w:fldChar w:fldCharType="separate"/>
        </w:r>
        <w:r w:rsidR="00F46274">
          <w:rPr>
            <w:webHidden/>
          </w:rPr>
          <w:t>22</w:t>
        </w:r>
        <w:r w:rsidR="002D564E">
          <w:rPr>
            <w:webHidden/>
          </w:rPr>
          <w:fldChar w:fldCharType="end"/>
        </w:r>
      </w:hyperlink>
    </w:p>
    <w:p w14:paraId="7EA95D90" w14:textId="7CC47CAE"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4" w:history="1">
        <w:r w:rsidR="002D564E" w:rsidRPr="000267CA">
          <w:rPr>
            <w:rStyle w:val="Hiperveza"/>
          </w:rPr>
          <w:t>Tablica 11. :</w:t>
        </w:r>
        <w:r w:rsidR="002D564E" w:rsidRPr="000267CA">
          <w:rPr>
            <w:rStyle w:val="Hiperveza"/>
            <w:rFonts w:ascii="Arial" w:eastAsia="Calibri" w:hAnsi="Arial" w:cs="Arial"/>
          </w:rPr>
          <w:t xml:space="preserve">Pregled ostvarenih prihoda i primitaka u 1-6/2024.: proračunski korisnici </w:t>
        </w:r>
        <w:r w:rsidR="002D564E" w:rsidRPr="000267CA">
          <w:rPr>
            <w:rStyle w:val="Hiperveza"/>
            <w:rFonts w:ascii="Arial" w:hAnsi="Arial" w:cs="Arial"/>
          </w:rPr>
          <w:t>(pojedinačno), Općina (razina 22) i sveukupno (razina 23) (€)</w:t>
        </w:r>
        <w:r w:rsidR="002D564E">
          <w:rPr>
            <w:webHidden/>
          </w:rPr>
          <w:tab/>
        </w:r>
        <w:r w:rsidR="002D564E">
          <w:rPr>
            <w:webHidden/>
          </w:rPr>
          <w:fldChar w:fldCharType="begin"/>
        </w:r>
        <w:r w:rsidR="002D564E">
          <w:rPr>
            <w:webHidden/>
          </w:rPr>
          <w:instrText xml:space="preserve"> PAGEREF _Toc176776494 \h </w:instrText>
        </w:r>
        <w:r w:rsidR="002D564E">
          <w:rPr>
            <w:webHidden/>
          </w:rPr>
        </w:r>
        <w:r w:rsidR="002D564E">
          <w:rPr>
            <w:webHidden/>
          </w:rPr>
          <w:fldChar w:fldCharType="separate"/>
        </w:r>
        <w:r w:rsidR="00F46274">
          <w:rPr>
            <w:webHidden/>
          </w:rPr>
          <w:t>23</w:t>
        </w:r>
        <w:r w:rsidR="002D564E">
          <w:rPr>
            <w:webHidden/>
          </w:rPr>
          <w:fldChar w:fldCharType="end"/>
        </w:r>
      </w:hyperlink>
    </w:p>
    <w:p w14:paraId="4277647C" w14:textId="4DD28430"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5" w:history="1">
        <w:r w:rsidR="002D564E" w:rsidRPr="000267CA">
          <w:rPr>
            <w:rStyle w:val="Hiperveza"/>
          </w:rPr>
          <w:t xml:space="preserve">Tablica 12.: </w:t>
        </w:r>
        <w:r w:rsidR="002D564E" w:rsidRPr="000267CA">
          <w:rPr>
            <w:rStyle w:val="Hiperveza"/>
            <w:rFonts w:ascii="Arial" w:hAnsi="Arial" w:cs="Arial"/>
          </w:rPr>
          <w:t>Pregled planiranih i izvršenih rashoda u 1-6/2024. (€)- proračunski korisnici (pojedinačno)</w:t>
        </w:r>
        <w:r w:rsidR="002D564E">
          <w:rPr>
            <w:webHidden/>
          </w:rPr>
          <w:tab/>
        </w:r>
        <w:r w:rsidR="002D564E">
          <w:rPr>
            <w:webHidden/>
          </w:rPr>
          <w:fldChar w:fldCharType="begin"/>
        </w:r>
        <w:r w:rsidR="002D564E">
          <w:rPr>
            <w:webHidden/>
          </w:rPr>
          <w:instrText xml:space="preserve"> PAGEREF _Toc176776495 \h </w:instrText>
        </w:r>
        <w:r w:rsidR="002D564E">
          <w:rPr>
            <w:webHidden/>
          </w:rPr>
        </w:r>
        <w:r w:rsidR="002D564E">
          <w:rPr>
            <w:webHidden/>
          </w:rPr>
          <w:fldChar w:fldCharType="separate"/>
        </w:r>
        <w:r w:rsidR="00F46274">
          <w:rPr>
            <w:webHidden/>
          </w:rPr>
          <w:t>26</w:t>
        </w:r>
        <w:r w:rsidR="002D564E">
          <w:rPr>
            <w:webHidden/>
          </w:rPr>
          <w:fldChar w:fldCharType="end"/>
        </w:r>
      </w:hyperlink>
    </w:p>
    <w:p w14:paraId="7956B698" w14:textId="6C3DBE48"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6" w:history="1">
        <w:r w:rsidR="002D564E" w:rsidRPr="000267CA">
          <w:rPr>
            <w:rStyle w:val="Hiperveza"/>
          </w:rPr>
          <w:t xml:space="preserve">Tablica 13.: </w:t>
        </w:r>
        <w:r w:rsidR="002D564E" w:rsidRPr="000267CA">
          <w:rPr>
            <w:rStyle w:val="Hiperveza"/>
            <w:rFonts w:ascii="Arial" w:eastAsia="Calibri" w:hAnsi="Arial" w:cs="Arial"/>
          </w:rPr>
          <w:t>Pregled izvršenih rashoda i izdataka u 1-6/2024. (€): proračunski korisnici (pojedinačno), Općina (razina 22) i sveukupno (razina 23)</w:t>
        </w:r>
        <w:r w:rsidR="002D564E">
          <w:rPr>
            <w:webHidden/>
          </w:rPr>
          <w:tab/>
        </w:r>
        <w:r w:rsidR="002D564E">
          <w:rPr>
            <w:webHidden/>
          </w:rPr>
          <w:fldChar w:fldCharType="begin"/>
        </w:r>
        <w:r w:rsidR="002D564E">
          <w:rPr>
            <w:webHidden/>
          </w:rPr>
          <w:instrText xml:space="preserve"> PAGEREF _Toc176776496 \h </w:instrText>
        </w:r>
        <w:r w:rsidR="002D564E">
          <w:rPr>
            <w:webHidden/>
          </w:rPr>
        </w:r>
        <w:r w:rsidR="002D564E">
          <w:rPr>
            <w:webHidden/>
          </w:rPr>
          <w:fldChar w:fldCharType="separate"/>
        </w:r>
        <w:r w:rsidR="00F46274">
          <w:rPr>
            <w:webHidden/>
          </w:rPr>
          <w:t>27</w:t>
        </w:r>
        <w:r w:rsidR="002D564E">
          <w:rPr>
            <w:webHidden/>
          </w:rPr>
          <w:fldChar w:fldCharType="end"/>
        </w:r>
      </w:hyperlink>
    </w:p>
    <w:p w14:paraId="0EA7E559" w14:textId="4D7596DD"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7" w:history="1">
        <w:r w:rsidR="002D564E" w:rsidRPr="000267CA">
          <w:rPr>
            <w:rStyle w:val="Hiperveza"/>
          </w:rPr>
          <w:t xml:space="preserve">Tablica 14.: </w:t>
        </w:r>
        <w:r w:rsidR="002D564E" w:rsidRPr="000267CA">
          <w:rPr>
            <w:rStyle w:val="Hiperveza"/>
            <w:rFonts w:ascii="Arial" w:eastAsia="Calibri" w:hAnsi="Arial" w:cs="Arial"/>
          </w:rPr>
          <w:t>Rekapitulacija prihoda proračunskih korisnika u 2024. po izvorima financiranja (€) – prihodi iz općinskog proračuna i vlastiti prihodi</w:t>
        </w:r>
        <w:r w:rsidR="002D564E">
          <w:rPr>
            <w:webHidden/>
          </w:rPr>
          <w:tab/>
        </w:r>
        <w:r w:rsidR="002D564E">
          <w:rPr>
            <w:webHidden/>
          </w:rPr>
          <w:fldChar w:fldCharType="begin"/>
        </w:r>
        <w:r w:rsidR="002D564E">
          <w:rPr>
            <w:webHidden/>
          </w:rPr>
          <w:instrText xml:space="preserve"> PAGEREF _Toc176776497 \h </w:instrText>
        </w:r>
        <w:r w:rsidR="002D564E">
          <w:rPr>
            <w:webHidden/>
          </w:rPr>
        </w:r>
        <w:r w:rsidR="002D564E">
          <w:rPr>
            <w:webHidden/>
          </w:rPr>
          <w:fldChar w:fldCharType="separate"/>
        </w:r>
        <w:r w:rsidR="00F46274">
          <w:rPr>
            <w:webHidden/>
          </w:rPr>
          <w:t>32</w:t>
        </w:r>
        <w:r w:rsidR="002D564E">
          <w:rPr>
            <w:webHidden/>
          </w:rPr>
          <w:fldChar w:fldCharType="end"/>
        </w:r>
      </w:hyperlink>
    </w:p>
    <w:p w14:paraId="5A16522F" w14:textId="5749AAF2"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8" w:history="1">
        <w:r w:rsidR="002D564E" w:rsidRPr="000267CA">
          <w:rPr>
            <w:rStyle w:val="Hiperveza"/>
          </w:rPr>
          <w:t xml:space="preserve">Tablica 15.: </w:t>
        </w:r>
        <w:r w:rsidR="002D564E" w:rsidRPr="000267CA">
          <w:rPr>
            <w:rStyle w:val="Hiperveza"/>
            <w:rFonts w:ascii="Arial" w:hAnsi="Arial" w:cs="Arial"/>
            <w:iCs/>
          </w:rPr>
          <w:t>Pregled ostvarenih prihoda i primitaka u 1-6/2024. (€) te usporedba s ostvarenjem u 1-6/2023. (razina 22 i razina 23) i planom za 2024.</w:t>
        </w:r>
        <w:r w:rsidR="002D564E">
          <w:rPr>
            <w:webHidden/>
          </w:rPr>
          <w:tab/>
        </w:r>
        <w:r w:rsidR="002D564E">
          <w:rPr>
            <w:webHidden/>
          </w:rPr>
          <w:fldChar w:fldCharType="begin"/>
        </w:r>
        <w:r w:rsidR="002D564E">
          <w:rPr>
            <w:webHidden/>
          </w:rPr>
          <w:instrText xml:space="preserve"> PAGEREF _Toc176776498 \h </w:instrText>
        </w:r>
        <w:r w:rsidR="002D564E">
          <w:rPr>
            <w:webHidden/>
          </w:rPr>
        </w:r>
        <w:r w:rsidR="002D564E">
          <w:rPr>
            <w:webHidden/>
          </w:rPr>
          <w:fldChar w:fldCharType="separate"/>
        </w:r>
        <w:r w:rsidR="00F46274">
          <w:rPr>
            <w:webHidden/>
          </w:rPr>
          <w:t>34</w:t>
        </w:r>
        <w:r w:rsidR="002D564E">
          <w:rPr>
            <w:webHidden/>
          </w:rPr>
          <w:fldChar w:fldCharType="end"/>
        </w:r>
      </w:hyperlink>
    </w:p>
    <w:p w14:paraId="255BC086" w14:textId="0793A1B2"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499" w:history="1">
        <w:r w:rsidR="002D564E" w:rsidRPr="000267CA">
          <w:rPr>
            <w:rStyle w:val="Hiperveza"/>
          </w:rPr>
          <w:t xml:space="preserve">Tablica 16.: </w:t>
        </w:r>
        <w:r w:rsidR="002D564E" w:rsidRPr="000267CA">
          <w:rPr>
            <w:rStyle w:val="Hiperveza"/>
            <w:rFonts w:ascii="Arial" w:hAnsi="Arial" w:cs="Arial"/>
            <w:iCs/>
          </w:rPr>
          <w:t>Pregled ostvarenih prihoda i primitaka za 2024. na razini razreda i skupine: Općina, zbirno proračunski korisnici i sveukupno Proračun (€)</w:t>
        </w:r>
        <w:r w:rsidR="002D564E">
          <w:rPr>
            <w:webHidden/>
          </w:rPr>
          <w:tab/>
        </w:r>
        <w:r w:rsidR="002D564E">
          <w:rPr>
            <w:webHidden/>
          </w:rPr>
          <w:fldChar w:fldCharType="begin"/>
        </w:r>
        <w:r w:rsidR="002D564E">
          <w:rPr>
            <w:webHidden/>
          </w:rPr>
          <w:instrText xml:space="preserve"> PAGEREF _Toc176776499 \h </w:instrText>
        </w:r>
        <w:r w:rsidR="002D564E">
          <w:rPr>
            <w:webHidden/>
          </w:rPr>
        </w:r>
        <w:r w:rsidR="002D564E">
          <w:rPr>
            <w:webHidden/>
          </w:rPr>
          <w:fldChar w:fldCharType="separate"/>
        </w:r>
        <w:r w:rsidR="00F46274">
          <w:rPr>
            <w:webHidden/>
          </w:rPr>
          <w:t>37</w:t>
        </w:r>
        <w:r w:rsidR="002D564E">
          <w:rPr>
            <w:webHidden/>
          </w:rPr>
          <w:fldChar w:fldCharType="end"/>
        </w:r>
      </w:hyperlink>
    </w:p>
    <w:p w14:paraId="4BF59A4A" w14:textId="5EE830F3"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0" w:history="1">
        <w:r w:rsidR="002D564E" w:rsidRPr="000267CA">
          <w:rPr>
            <w:rStyle w:val="Hiperveza"/>
          </w:rPr>
          <w:t xml:space="preserve">Tablica 17.: </w:t>
        </w:r>
        <w:r w:rsidR="002D564E" w:rsidRPr="000267CA">
          <w:rPr>
            <w:rStyle w:val="Hiperveza"/>
            <w:rFonts w:ascii="Arial" w:eastAsia="Calibri" w:hAnsi="Arial" w:cs="Arial"/>
          </w:rPr>
          <w:t>Rekapitulacija rashoda proračunskih korisnika u 2024. po izvorima financiranja (€)</w:t>
        </w:r>
        <w:r w:rsidR="002D564E">
          <w:rPr>
            <w:webHidden/>
          </w:rPr>
          <w:tab/>
        </w:r>
        <w:r w:rsidR="002D564E">
          <w:rPr>
            <w:webHidden/>
          </w:rPr>
          <w:fldChar w:fldCharType="begin"/>
        </w:r>
        <w:r w:rsidR="002D564E">
          <w:rPr>
            <w:webHidden/>
          </w:rPr>
          <w:instrText xml:space="preserve"> PAGEREF _Toc176776500 \h </w:instrText>
        </w:r>
        <w:r w:rsidR="002D564E">
          <w:rPr>
            <w:webHidden/>
          </w:rPr>
        </w:r>
        <w:r w:rsidR="002D564E">
          <w:rPr>
            <w:webHidden/>
          </w:rPr>
          <w:fldChar w:fldCharType="separate"/>
        </w:r>
        <w:r w:rsidR="00F46274">
          <w:rPr>
            <w:webHidden/>
          </w:rPr>
          <w:t>42</w:t>
        </w:r>
        <w:r w:rsidR="002D564E">
          <w:rPr>
            <w:webHidden/>
          </w:rPr>
          <w:fldChar w:fldCharType="end"/>
        </w:r>
      </w:hyperlink>
    </w:p>
    <w:p w14:paraId="282CD8E8" w14:textId="0D620257"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1" w:history="1">
        <w:r w:rsidR="002D564E" w:rsidRPr="000267CA">
          <w:rPr>
            <w:rStyle w:val="Hiperveza"/>
          </w:rPr>
          <w:t xml:space="preserve">Tablica 18.: </w:t>
        </w:r>
        <w:r w:rsidR="002D564E" w:rsidRPr="000267CA">
          <w:rPr>
            <w:rStyle w:val="Hiperveza"/>
            <w:rFonts w:ascii="Arial" w:hAnsi="Arial" w:cs="Arial"/>
            <w:iCs/>
          </w:rPr>
          <w:t>Pregled izvršenih rashoda i izdataka za 1-6/2024. te usporedba s izvršenjem za 1-6/2023. (razina 22 i razina 23) i planom za 2024. (€)</w:t>
        </w:r>
        <w:r w:rsidR="002D564E">
          <w:rPr>
            <w:webHidden/>
          </w:rPr>
          <w:tab/>
        </w:r>
        <w:r w:rsidR="002D564E">
          <w:rPr>
            <w:webHidden/>
          </w:rPr>
          <w:fldChar w:fldCharType="begin"/>
        </w:r>
        <w:r w:rsidR="002D564E">
          <w:rPr>
            <w:webHidden/>
          </w:rPr>
          <w:instrText xml:space="preserve"> PAGEREF _Toc176776501 \h </w:instrText>
        </w:r>
        <w:r w:rsidR="002D564E">
          <w:rPr>
            <w:webHidden/>
          </w:rPr>
        </w:r>
        <w:r w:rsidR="002D564E">
          <w:rPr>
            <w:webHidden/>
          </w:rPr>
          <w:fldChar w:fldCharType="separate"/>
        </w:r>
        <w:r w:rsidR="00F46274">
          <w:rPr>
            <w:webHidden/>
          </w:rPr>
          <w:t>45</w:t>
        </w:r>
        <w:r w:rsidR="002D564E">
          <w:rPr>
            <w:webHidden/>
          </w:rPr>
          <w:fldChar w:fldCharType="end"/>
        </w:r>
      </w:hyperlink>
    </w:p>
    <w:p w14:paraId="5B8A15D2" w14:textId="1FFC5CC7"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2" w:history="1">
        <w:r w:rsidR="002D564E" w:rsidRPr="000267CA">
          <w:rPr>
            <w:rStyle w:val="Hiperveza"/>
          </w:rPr>
          <w:t xml:space="preserve">Tablica 19.: </w:t>
        </w:r>
        <w:r w:rsidR="002D564E" w:rsidRPr="000267CA">
          <w:rPr>
            <w:rStyle w:val="Hiperveza"/>
            <w:rFonts w:ascii="Arial" w:hAnsi="Arial" w:cs="Arial"/>
            <w:iCs/>
          </w:rPr>
          <w:t>Pregled izvršenih rashoda i izdataka za 1-6/2024. na razini razreda i skupine (€): Općina, zbirno proračunski korisnici i sveukupno Proračun</w:t>
        </w:r>
        <w:r w:rsidR="002D564E">
          <w:rPr>
            <w:webHidden/>
          </w:rPr>
          <w:tab/>
        </w:r>
        <w:r w:rsidR="002D564E">
          <w:rPr>
            <w:webHidden/>
          </w:rPr>
          <w:fldChar w:fldCharType="begin"/>
        </w:r>
        <w:r w:rsidR="002D564E">
          <w:rPr>
            <w:webHidden/>
          </w:rPr>
          <w:instrText xml:space="preserve"> PAGEREF _Toc176776502 \h </w:instrText>
        </w:r>
        <w:r w:rsidR="002D564E">
          <w:rPr>
            <w:webHidden/>
          </w:rPr>
        </w:r>
        <w:r w:rsidR="002D564E">
          <w:rPr>
            <w:webHidden/>
          </w:rPr>
          <w:fldChar w:fldCharType="separate"/>
        </w:r>
        <w:r w:rsidR="00F46274">
          <w:rPr>
            <w:webHidden/>
          </w:rPr>
          <w:t>48</w:t>
        </w:r>
        <w:r w:rsidR="002D564E">
          <w:rPr>
            <w:webHidden/>
          </w:rPr>
          <w:fldChar w:fldCharType="end"/>
        </w:r>
      </w:hyperlink>
    </w:p>
    <w:p w14:paraId="5B73F573" w14:textId="5E61969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3" w:history="1">
        <w:r w:rsidR="002D564E" w:rsidRPr="000267CA">
          <w:rPr>
            <w:rStyle w:val="Hiperveza"/>
          </w:rPr>
          <w:t xml:space="preserve">Tablica 20.: </w:t>
        </w:r>
        <w:r w:rsidR="002D564E" w:rsidRPr="000267CA">
          <w:rPr>
            <w:rStyle w:val="Hiperveza"/>
            <w:rFonts w:ascii="Arial" w:hAnsi="Arial" w:cs="Arial"/>
          </w:rPr>
          <w:t>Analitički prikaz računa financiranja za 2024.</w:t>
        </w:r>
        <w:r w:rsidR="002D564E">
          <w:rPr>
            <w:webHidden/>
          </w:rPr>
          <w:tab/>
        </w:r>
        <w:r w:rsidR="002D564E">
          <w:rPr>
            <w:webHidden/>
          </w:rPr>
          <w:fldChar w:fldCharType="begin"/>
        </w:r>
        <w:r w:rsidR="002D564E">
          <w:rPr>
            <w:webHidden/>
          </w:rPr>
          <w:instrText xml:space="preserve"> PAGEREF _Toc176776503 \h </w:instrText>
        </w:r>
        <w:r w:rsidR="002D564E">
          <w:rPr>
            <w:webHidden/>
          </w:rPr>
        </w:r>
        <w:r w:rsidR="002D564E">
          <w:rPr>
            <w:webHidden/>
          </w:rPr>
          <w:fldChar w:fldCharType="separate"/>
        </w:r>
        <w:r w:rsidR="00F46274">
          <w:rPr>
            <w:webHidden/>
          </w:rPr>
          <w:t>107</w:t>
        </w:r>
        <w:r w:rsidR="002D564E">
          <w:rPr>
            <w:webHidden/>
          </w:rPr>
          <w:fldChar w:fldCharType="end"/>
        </w:r>
      </w:hyperlink>
    </w:p>
    <w:p w14:paraId="0A9C26A8" w14:textId="4628740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4" w:history="1">
        <w:r w:rsidR="002D564E" w:rsidRPr="000267CA">
          <w:rPr>
            <w:rStyle w:val="Hiperveza"/>
          </w:rPr>
          <w:t xml:space="preserve">Tablica 21.: </w:t>
        </w:r>
        <w:r w:rsidR="002D564E" w:rsidRPr="000267CA">
          <w:rPr>
            <w:rStyle w:val="Hiperveza"/>
            <w:rFonts w:ascii="Arial" w:eastAsia="Calibri" w:hAnsi="Arial" w:cs="Arial"/>
          </w:rPr>
          <w:t>Pregled ostvarenih viškova i manjkova Općine i proračunskih korisnika u 2024.</w:t>
        </w:r>
        <w:r w:rsidR="002D564E">
          <w:rPr>
            <w:webHidden/>
          </w:rPr>
          <w:tab/>
        </w:r>
        <w:r w:rsidR="002D564E">
          <w:rPr>
            <w:webHidden/>
          </w:rPr>
          <w:fldChar w:fldCharType="begin"/>
        </w:r>
        <w:r w:rsidR="002D564E">
          <w:rPr>
            <w:webHidden/>
          </w:rPr>
          <w:instrText xml:space="preserve"> PAGEREF _Toc176776504 \h </w:instrText>
        </w:r>
        <w:r w:rsidR="002D564E">
          <w:rPr>
            <w:webHidden/>
          </w:rPr>
        </w:r>
        <w:r w:rsidR="002D564E">
          <w:rPr>
            <w:webHidden/>
          </w:rPr>
          <w:fldChar w:fldCharType="separate"/>
        </w:r>
        <w:r w:rsidR="00F46274">
          <w:rPr>
            <w:webHidden/>
          </w:rPr>
          <w:t>109</w:t>
        </w:r>
        <w:r w:rsidR="002D564E">
          <w:rPr>
            <w:webHidden/>
          </w:rPr>
          <w:fldChar w:fldCharType="end"/>
        </w:r>
      </w:hyperlink>
    </w:p>
    <w:p w14:paraId="2383A166" w14:textId="7A43B65B"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5" w:history="1">
        <w:r w:rsidR="002D564E" w:rsidRPr="000267CA">
          <w:rPr>
            <w:rStyle w:val="Hiperveza"/>
          </w:rPr>
          <w:t xml:space="preserve">Tablica 22.: </w:t>
        </w:r>
        <w:r w:rsidR="002D564E" w:rsidRPr="000267CA">
          <w:rPr>
            <w:rStyle w:val="Hiperveza"/>
            <w:rFonts w:ascii="Arial" w:hAnsi="Arial" w:cs="Arial"/>
          </w:rPr>
          <w:t>Proračun za razdoblje siječanj – lipanj 2024. po izvorima financiranja</w:t>
        </w:r>
        <w:r w:rsidR="002D564E">
          <w:rPr>
            <w:webHidden/>
          </w:rPr>
          <w:tab/>
        </w:r>
        <w:r w:rsidR="002D564E">
          <w:rPr>
            <w:webHidden/>
          </w:rPr>
          <w:fldChar w:fldCharType="begin"/>
        </w:r>
        <w:r w:rsidR="002D564E">
          <w:rPr>
            <w:webHidden/>
          </w:rPr>
          <w:instrText xml:space="preserve"> PAGEREF _Toc176776505 \h </w:instrText>
        </w:r>
        <w:r w:rsidR="002D564E">
          <w:rPr>
            <w:webHidden/>
          </w:rPr>
        </w:r>
        <w:r w:rsidR="002D564E">
          <w:rPr>
            <w:webHidden/>
          </w:rPr>
          <w:fldChar w:fldCharType="separate"/>
        </w:r>
        <w:r w:rsidR="00F46274">
          <w:rPr>
            <w:webHidden/>
          </w:rPr>
          <w:t>111</w:t>
        </w:r>
        <w:r w:rsidR="002D564E">
          <w:rPr>
            <w:webHidden/>
          </w:rPr>
          <w:fldChar w:fldCharType="end"/>
        </w:r>
      </w:hyperlink>
    </w:p>
    <w:p w14:paraId="0BD37989" w14:textId="2B283F93"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6" w:history="1">
        <w:r w:rsidR="002D564E" w:rsidRPr="000267CA">
          <w:rPr>
            <w:rStyle w:val="Hiperveza"/>
          </w:rPr>
          <w:t xml:space="preserve">Tablica 23.: </w:t>
        </w:r>
        <w:r w:rsidR="002D564E" w:rsidRPr="000267CA">
          <w:rPr>
            <w:rStyle w:val="Hiperveza"/>
            <w:rFonts w:ascii="Arial" w:hAnsi="Arial" w:cs="Arial"/>
          </w:rPr>
          <w:t>Izvršenje proračuna za razdoblje siječanj – lipanj 2024. po funkcijskoj klasifikaciji</w:t>
        </w:r>
        <w:r w:rsidR="002D564E">
          <w:rPr>
            <w:webHidden/>
          </w:rPr>
          <w:tab/>
        </w:r>
        <w:r w:rsidR="002D564E">
          <w:rPr>
            <w:webHidden/>
          </w:rPr>
          <w:fldChar w:fldCharType="begin"/>
        </w:r>
        <w:r w:rsidR="002D564E">
          <w:rPr>
            <w:webHidden/>
          </w:rPr>
          <w:instrText xml:space="preserve"> PAGEREF _Toc176776506 \h </w:instrText>
        </w:r>
        <w:r w:rsidR="002D564E">
          <w:rPr>
            <w:webHidden/>
          </w:rPr>
        </w:r>
        <w:r w:rsidR="002D564E">
          <w:rPr>
            <w:webHidden/>
          </w:rPr>
          <w:fldChar w:fldCharType="separate"/>
        </w:r>
        <w:r w:rsidR="00F46274">
          <w:rPr>
            <w:webHidden/>
          </w:rPr>
          <w:t>112</w:t>
        </w:r>
        <w:r w:rsidR="002D564E">
          <w:rPr>
            <w:webHidden/>
          </w:rPr>
          <w:fldChar w:fldCharType="end"/>
        </w:r>
      </w:hyperlink>
    </w:p>
    <w:p w14:paraId="4AEA2814" w14:textId="39FD2178"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7" w:history="1">
        <w:r w:rsidR="002D564E" w:rsidRPr="000267CA">
          <w:rPr>
            <w:rStyle w:val="Hiperveza"/>
          </w:rPr>
          <w:t xml:space="preserve">Tablica 24.: </w:t>
        </w:r>
        <w:r w:rsidR="002D564E" w:rsidRPr="000267CA">
          <w:rPr>
            <w:rStyle w:val="Hiperveza"/>
            <w:rFonts w:ascii="Arial" w:hAnsi="Arial" w:cs="Arial"/>
          </w:rPr>
          <w:t>Stanje novčanih sredstava na dan 30.06.2024.</w:t>
        </w:r>
        <w:r w:rsidR="002D564E">
          <w:rPr>
            <w:webHidden/>
          </w:rPr>
          <w:tab/>
        </w:r>
        <w:r w:rsidR="002D564E">
          <w:rPr>
            <w:webHidden/>
          </w:rPr>
          <w:fldChar w:fldCharType="begin"/>
        </w:r>
        <w:r w:rsidR="002D564E">
          <w:rPr>
            <w:webHidden/>
          </w:rPr>
          <w:instrText xml:space="preserve"> PAGEREF _Toc176776507 \h </w:instrText>
        </w:r>
        <w:r w:rsidR="002D564E">
          <w:rPr>
            <w:webHidden/>
          </w:rPr>
        </w:r>
        <w:r w:rsidR="002D564E">
          <w:rPr>
            <w:webHidden/>
          </w:rPr>
          <w:fldChar w:fldCharType="separate"/>
        </w:r>
        <w:r w:rsidR="00F46274">
          <w:rPr>
            <w:webHidden/>
          </w:rPr>
          <w:t>114</w:t>
        </w:r>
        <w:r w:rsidR="002D564E">
          <w:rPr>
            <w:webHidden/>
          </w:rPr>
          <w:fldChar w:fldCharType="end"/>
        </w:r>
      </w:hyperlink>
    </w:p>
    <w:p w14:paraId="141060A8" w14:textId="108F238F"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8" w:history="1">
        <w:r w:rsidR="002D564E" w:rsidRPr="000267CA">
          <w:rPr>
            <w:rStyle w:val="Hiperveza"/>
          </w:rPr>
          <w:t xml:space="preserve">Tablica 25.: </w:t>
        </w:r>
        <w:r w:rsidR="002D564E" w:rsidRPr="000267CA">
          <w:rPr>
            <w:rStyle w:val="Hiperveza"/>
            <w:rFonts w:ascii="Arial" w:hAnsi="Arial" w:cs="Arial"/>
          </w:rPr>
          <w:t>Prikaz utroška sredstava komunalne naknade i komunalnog doprinosa u 2024.</w:t>
        </w:r>
        <w:r w:rsidR="002D564E">
          <w:rPr>
            <w:webHidden/>
          </w:rPr>
          <w:tab/>
        </w:r>
        <w:r w:rsidR="002D564E">
          <w:rPr>
            <w:webHidden/>
          </w:rPr>
          <w:fldChar w:fldCharType="begin"/>
        </w:r>
        <w:r w:rsidR="002D564E">
          <w:rPr>
            <w:webHidden/>
          </w:rPr>
          <w:instrText xml:space="preserve"> PAGEREF _Toc176776508 \h </w:instrText>
        </w:r>
        <w:r w:rsidR="002D564E">
          <w:rPr>
            <w:webHidden/>
          </w:rPr>
        </w:r>
        <w:r w:rsidR="002D564E">
          <w:rPr>
            <w:webHidden/>
          </w:rPr>
          <w:fldChar w:fldCharType="separate"/>
        </w:r>
        <w:r w:rsidR="00F46274">
          <w:rPr>
            <w:webHidden/>
          </w:rPr>
          <w:t>115</w:t>
        </w:r>
        <w:r w:rsidR="002D564E">
          <w:rPr>
            <w:webHidden/>
          </w:rPr>
          <w:fldChar w:fldCharType="end"/>
        </w:r>
      </w:hyperlink>
    </w:p>
    <w:p w14:paraId="5358DB41" w14:textId="5520970C"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09" w:history="1">
        <w:r w:rsidR="002D564E" w:rsidRPr="000267CA">
          <w:rPr>
            <w:rStyle w:val="Hiperveza"/>
          </w:rPr>
          <w:t xml:space="preserve">Tablica 26.: </w:t>
        </w:r>
        <w:r w:rsidR="002D564E" w:rsidRPr="000267CA">
          <w:rPr>
            <w:rStyle w:val="Hiperveza"/>
            <w:rFonts w:ascii="Arial" w:hAnsi="Arial" w:cs="Arial"/>
            <w:iCs/>
          </w:rPr>
          <w:t>Pregled primljenih dugoročnih kredita od kreditnih institucija</w:t>
        </w:r>
        <w:r w:rsidR="002D564E">
          <w:rPr>
            <w:webHidden/>
          </w:rPr>
          <w:tab/>
        </w:r>
        <w:r w:rsidR="002D564E">
          <w:rPr>
            <w:webHidden/>
          </w:rPr>
          <w:fldChar w:fldCharType="begin"/>
        </w:r>
        <w:r w:rsidR="002D564E">
          <w:rPr>
            <w:webHidden/>
          </w:rPr>
          <w:instrText xml:space="preserve"> PAGEREF _Toc176776509 \h </w:instrText>
        </w:r>
        <w:r w:rsidR="002D564E">
          <w:rPr>
            <w:webHidden/>
          </w:rPr>
        </w:r>
        <w:r w:rsidR="002D564E">
          <w:rPr>
            <w:webHidden/>
          </w:rPr>
          <w:fldChar w:fldCharType="separate"/>
        </w:r>
        <w:r w:rsidR="00F46274">
          <w:rPr>
            <w:webHidden/>
          </w:rPr>
          <w:t>204</w:t>
        </w:r>
        <w:r w:rsidR="002D564E">
          <w:rPr>
            <w:webHidden/>
          </w:rPr>
          <w:fldChar w:fldCharType="end"/>
        </w:r>
      </w:hyperlink>
    </w:p>
    <w:p w14:paraId="12E03EBB" w14:textId="2E720CCA"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0" w:history="1">
        <w:r w:rsidR="002D564E" w:rsidRPr="000267CA">
          <w:rPr>
            <w:rStyle w:val="Hiperveza"/>
          </w:rPr>
          <w:t>Tablica 27.:</w:t>
        </w:r>
        <w:r w:rsidR="002D564E" w:rsidRPr="000267CA">
          <w:rPr>
            <w:rStyle w:val="Hiperveza"/>
            <w:rFonts w:ascii="Arial" w:hAnsi="Arial" w:cs="Arial"/>
            <w:iCs/>
          </w:rPr>
          <w:t xml:space="preserve"> Pregled obveza po primljenim kreditima od financijskih institucija</w:t>
        </w:r>
        <w:r w:rsidR="002D564E">
          <w:rPr>
            <w:webHidden/>
          </w:rPr>
          <w:tab/>
        </w:r>
        <w:r w:rsidR="002D564E">
          <w:rPr>
            <w:webHidden/>
          </w:rPr>
          <w:fldChar w:fldCharType="begin"/>
        </w:r>
        <w:r w:rsidR="002D564E">
          <w:rPr>
            <w:webHidden/>
          </w:rPr>
          <w:instrText xml:space="preserve"> PAGEREF _Toc176776510 \h </w:instrText>
        </w:r>
        <w:r w:rsidR="002D564E">
          <w:rPr>
            <w:webHidden/>
          </w:rPr>
        </w:r>
        <w:r w:rsidR="002D564E">
          <w:rPr>
            <w:webHidden/>
          </w:rPr>
          <w:fldChar w:fldCharType="separate"/>
        </w:r>
        <w:r w:rsidR="00F46274">
          <w:rPr>
            <w:webHidden/>
          </w:rPr>
          <w:t>209</w:t>
        </w:r>
        <w:r w:rsidR="002D564E">
          <w:rPr>
            <w:webHidden/>
          </w:rPr>
          <w:fldChar w:fldCharType="end"/>
        </w:r>
      </w:hyperlink>
    </w:p>
    <w:p w14:paraId="3FD357E9" w14:textId="7F3CA5D0"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1" w:history="1">
        <w:r w:rsidR="002D564E" w:rsidRPr="000267CA">
          <w:rPr>
            <w:rStyle w:val="Hiperveza"/>
          </w:rPr>
          <w:t xml:space="preserve">Tablica 28.: </w:t>
        </w:r>
        <w:r w:rsidR="002D564E" w:rsidRPr="000267CA">
          <w:rPr>
            <w:rStyle w:val="Hiperveza"/>
            <w:rFonts w:ascii="Arial" w:hAnsi="Arial" w:cs="Arial"/>
            <w:iCs/>
          </w:rPr>
          <w:t>Pregled stanja obveza za kredite od financijskih institucija i iznosa otplata kredita u tekućoj i narednim godinama</w:t>
        </w:r>
        <w:r w:rsidR="002D564E">
          <w:rPr>
            <w:webHidden/>
          </w:rPr>
          <w:tab/>
        </w:r>
        <w:r w:rsidR="002D564E">
          <w:rPr>
            <w:webHidden/>
          </w:rPr>
          <w:fldChar w:fldCharType="begin"/>
        </w:r>
        <w:r w:rsidR="002D564E">
          <w:rPr>
            <w:webHidden/>
          </w:rPr>
          <w:instrText xml:space="preserve"> PAGEREF _Toc176776511 \h </w:instrText>
        </w:r>
        <w:r w:rsidR="002D564E">
          <w:rPr>
            <w:webHidden/>
          </w:rPr>
        </w:r>
        <w:r w:rsidR="002D564E">
          <w:rPr>
            <w:webHidden/>
          </w:rPr>
          <w:fldChar w:fldCharType="separate"/>
        </w:r>
        <w:r w:rsidR="00F46274">
          <w:rPr>
            <w:webHidden/>
          </w:rPr>
          <w:t>210</w:t>
        </w:r>
        <w:r w:rsidR="002D564E">
          <w:rPr>
            <w:webHidden/>
          </w:rPr>
          <w:fldChar w:fldCharType="end"/>
        </w:r>
      </w:hyperlink>
    </w:p>
    <w:p w14:paraId="29E06687" w14:textId="5225A46E"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2" w:history="1">
        <w:r w:rsidR="002D564E" w:rsidRPr="000267CA">
          <w:rPr>
            <w:rStyle w:val="Hiperveza"/>
          </w:rPr>
          <w:t xml:space="preserve">Tablica 29: </w:t>
        </w:r>
        <w:r w:rsidR="002D564E" w:rsidRPr="000267CA">
          <w:rPr>
            <w:rStyle w:val="Hiperveza"/>
            <w:rFonts w:ascii="Arial" w:hAnsi="Arial" w:cs="Arial"/>
            <w:iCs/>
          </w:rPr>
          <w:t>Pregled obveza za beskamatne zajmove Općini iz državnog proračuna na dan 30.06.2024.</w:t>
        </w:r>
        <w:r w:rsidR="002D564E">
          <w:rPr>
            <w:webHidden/>
          </w:rPr>
          <w:tab/>
        </w:r>
        <w:r w:rsidR="002D564E">
          <w:rPr>
            <w:webHidden/>
          </w:rPr>
          <w:fldChar w:fldCharType="begin"/>
        </w:r>
        <w:r w:rsidR="002D564E">
          <w:rPr>
            <w:webHidden/>
          </w:rPr>
          <w:instrText xml:space="preserve"> PAGEREF _Toc176776512 \h </w:instrText>
        </w:r>
        <w:r w:rsidR="002D564E">
          <w:rPr>
            <w:webHidden/>
          </w:rPr>
        </w:r>
        <w:r w:rsidR="002D564E">
          <w:rPr>
            <w:webHidden/>
          </w:rPr>
          <w:fldChar w:fldCharType="separate"/>
        </w:r>
        <w:r w:rsidR="00F46274">
          <w:rPr>
            <w:webHidden/>
          </w:rPr>
          <w:t>213</w:t>
        </w:r>
        <w:r w:rsidR="002D564E">
          <w:rPr>
            <w:webHidden/>
          </w:rPr>
          <w:fldChar w:fldCharType="end"/>
        </w:r>
      </w:hyperlink>
    </w:p>
    <w:p w14:paraId="20CA1D90" w14:textId="790421BF"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3" w:history="1">
        <w:r w:rsidR="002D564E" w:rsidRPr="000267CA">
          <w:rPr>
            <w:rStyle w:val="Hiperveza"/>
          </w:rPr>
          <w:t xml:space="preserve">Tablica 30.: </w:t>
        </w:r>
        <w:r w:rsidR="002D564E" w:rsidRPr="000267CA">
          <w:rPr>
            <w:rStyle w:val="Hiperveza"/>
            <w:rFonts w:ascii="Arial" w:hAnsi="Arial" w:cs="Arial"/>
            <w:iCs/>
          </w:rPr>
          <w:t>Pregled obveza za beskamatne zajmove i iznos otplata zajmova u narednim godinama</w:t>
        </w:r>
        <w:r w:rsidR="002D564E">
          <w:rPr>
            <w:webHidden/>
          </w:rPr>
          <w:tab/>
        </w:r>
        <w:r w:rsidR="002D564E">
          <w:rPr>
            <w:webHidden/>
          </w:rPr>
          <w:fldChar w:fldCharType="begin"/>
        </w:r>
        <w:r w:rsidR="002D564E">
          <w:rPr>
            <w:webHidden/>
          </w:rPr>
          <w:instrText xml:space="preserve"> PAGEREF _Toc176776513 \h </w:instrText>
        </w:r>
        <w:r w:rsidR="002D564E">
          <w:rPr>
            <w:webHidden/>
          </w:rPr>
        </w:r>
        <w:r w:rsidR="002D564E">
          <w:rPr>
            <w:webHidden/>
          </w:rPr>
          <w:fldChar w:fldCharType="separate"/>
        </w:r>
        <w:r w:rsidR="00F46274">
          <w:rPr>
            <w:webHidden/>
          </w:rPr>
          <w:t>214</w:t>
        </w:r>
        <w:r w:rsidR="002D564E">
          <w:rPr>
            <w:webHidden/>
          </w:rPr>
          <w:fldChar w:fldCharType="end"/>
        </w:r>
      </w:hyperlink>
    </w:p>
    <w:p w14:paraId="04DCF2F6" w14:textId="5817EBC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4" w:history="1">
        <w:r w:rsidR="002D564E" w:rsidRPr="000267CA">
          <w:rPr>
            <w:rStyle w:val="Hiperveza"/>
          </w:rPr>
          <w:t xml:space="preserve">Tablica 31.: </w:t>
        </w:r>
        <w:r w:rsidR="002D564E" w:rsidRPr="000267CA">
          <w:rPr>
            <w:rStyle w:val="Hiperveza"/>
            <w:rFonts w:ascii="Arial" w:hAnsi="Arial" w:cs="Arial"/>
            <w:iCs/>
          </w:rPr>
          <w:t>Pregled izdanih jamstava u 2024.</w:t>
        </w:r>
        <w:r w:rsidR="002D564E">
          <w:rPr>
            <w:webHidden/>
          </w:rPr>
          <w:tab/>
        </w:r>
        <w:r w:rsidR="002D564E">
          <w:rPr>
            <w:webHidden/>
          </w:rPr>
          <w:fldChar w:fldCharType="begin"/>
        </w:r>
        <w:r w:rsidR="002D564E">
          <w:rPr>
            <w:webHidden/>
          </w:rPr>
          <w:instrText xml:space="preserve"> PAGEREF _Toc176776514 \h </w:instrText>
        </w:r>
        <w:r w:rsidR="002D564E">
          <w:rPr>
            <w:webHidden/>
          </w:rPr>
        </w:r>
        <w:r w:rsidR="002D564E">
          <w:rPr>
            <w:webHidden/>
          </w:rPr>
          <w:fldChar w:fldCharType="separate"/>
        </w:r>
        <w:r w:rsidR="00F46274">
          <w:rPr>
            <w:webHidden/>
          </w:rPr>
          <w:t>214</w:t>
        </w:r>
        <w:r w:rsidR="002D564E">
          <w:rPr>
            <w:webHidden/>
          </w:rPr>
          <w:fldChar w:fldCharType="end"/>
        </w:r>
      </w:hyperlink>
    </w:p>
    <w:p w14:paraId="2B616C15" w14:textId="73FFAFF3"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5" w:history="1">
        <w:r w:rsidR="002D564E" w:rsidRPr="000267CA">
          <w:rPr>
            <w:rStyle w:val="Hiperveza"/>
          </w:rPr>
          <w:t xml:space="preserve">Tablica 32.: </w:t>
        </w:r>
        <w:r w:rsidR="002D564E" w:rsidRPr="000267CA">
          <w:rPr>
            <w:rStyle w:val="Hiperveza"/>
            <w:rFonts w:ascii="Arial" w:hAnsi="Arial" w:cs="Arial"/>
            <w:iCs/>
          </w:rPr>
          <w:t>Pregled aktivnih jamstava</w:t>
        </w:r>
        <w:r w:rsidR="002D564E">
          <w:rPr>
            <w:webHidden/>
          </w:rPr>
          <w:tab/>
        </w:r>
        <w:r w:rsidR="002D564E">
          <w:rPr>
            <w:webHidden/>
          </w:rPr>
          <w:fldChar w:fldCharType="begin"/>
        </w:r>
        <w:r w:rsidR="002D564E">
          <w:rPr>
            <w:webHidden/>
          </w:rPr>
          <w:instrText xml:space="preserve"> PAGEREF _Toc176776515 \h </w:instrText>
        </w:r>
        <w:r w:rsidR="002D564E">
          <w:rPr>
            <w:webHidden/>
          </w:rPr>
        </w:r>
        <w:r w:rsidR="002D564E">
          <w:rPr>
            <w:webHidden/>
          </w:rPr>
          <w:fldChar w:fldCharType="separate"/>
        </w:r>
        <w:r w:rsidR="00F46274">
          <w:rPr>
            <w:webHidden/>
          </w:rPr>
          <w:t>215</w:t>
        </w:r>
        <w:r w:rsidR="002D564E">
          <w:rPr>
            <w:webHidden/>
          </w:rPr>
          <w:fldChar w:fldCharType="end"/>
        </w:r>
      </w:hyperlink>
    </w:p>
    <w:p w14:paraId="537C3B9E" w14:textId="36DCB63B"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6" w:history="1">
        <w:r w:rsidR="002D564E" w:rsidRPr="000267CA">
          <w:rPr>
            <w:rStyle w:val="Hiperveza"/>
          </w:rPr>
          <w:t xml:space="preserve">Tablica 33.: </w:t>
        </w:r>
        <w:r w:rsidR="002D564E" w:rsidRPr="000267CA">
          <w:rPr>
            <w:rStyle w:val="Hiperveza"/>
            <w:rFonts w:ascii="Arial" w:hAnsi="Arial" w:cs="Arial"/>
            <w:iCs/>
          </w:rPr>
          <w:t>Pregled protestiranih jamstava u 2024.</w:t>
        </w:r>
        <w:r w:rsidR="002D564E">
          <w:rPr>
            <w:webHidden/>
          </w:rPr>
          <w:tab/>
        </w:r>
        <w:r w:rsidR="002D564E">
          <w:rPr>
            <w:webHidden/>
          </w:rPr>
          <w:fldChar w:fldCharType="begin"/>
        </w:r>
        <w:r w:rsidR="002D564E">
          <w:rPr>
            <w:webHidden/>
          </w:rPr>
          <w:instrText xml:space="preserve"> PAGEREF _Toc176776516 \h </w:instrText>
        </w:r>
        <w:r w:rsidR="002D564E">
          <w:rPr>
            <w:webHidden/>
          </w:rPr>
        </w:r>
        <w:r w:rsidR="002D564E">
          <w:rPr>
            <w:webHidden/>
          </w:rPr>
          <w:fldChar w:fldCharType="separate"/>
        </w:r>
        <w:r w:rsidR="00F46274">
          <w:rPr>
            <w:webHidden/>
          </w:rPr>
          <w:t>216</w:t>
        </w:r>
        <w:r w:rsidR="002D564E">
          <w:rPr>
            <w:webHidden/>
          </w:rPr>
          <w:fldChar w:fldCharType="end"/>
        </w:r>
      </w:hyperlink>
    </w:p>
    <w:p w14:paraId="6007FC01" w14:textId="7B6B90A4"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7" w:history="1">
        <w:r w:rsidR="002D564E" w:rsidRPr="000267CA">
          <w:rPr>
            <w:rStyle w:val="Hiperveza"/>
          </w:rPr>
          <w:t>Tablica 34</w:t>
        </w:r>
        <w:r w:rsidR="002D564E" w:rsidRPr="000267CA">
          <w:rPr>
            <w:rStyle w:val="Hiperveza"/>
            <w:rFonts w:ascii="T3Font_4" w:hAnsi="T3Font_4" w:cs="T3Font_4"/>
          </w:rPr>
          <w:t xml:space="preserve">.: </w:t>
        </w:r>
        <w:r w:rsidR="002D564E" w:rsidRPr="000267CA">
          <w:rPr>
            <w:rStyle w:val="Hiperveza"/>
          </w:rPr>
          <w:t>Pregled projekta sufinanciranih pomoćima EU, te uplate, prihodi i rashodi u 2024.</w:t>
        </w:r>
        <w:r w:rsidR="002D564E">
          <w:rPr>
            <w:webHidden/>
          </w:rPr>
          <w:tab/>
        </w:r>
        <w:r w:rsidR="002D564E">
          <w:rPr>
            <w:webHidden/>
          </w:rPr>
          <w:fldChar w:fldCharType="begin"/>
        </w:r>
        <w:r w:rsidR="002D564E">
          <w:rPr>
            <w:webHidden/>
          </w:rPr>
          <w:instrText xml:space="preserve"> PAGEREF _Toc176776517 \h </w:instrText>
        </w:r>
        <w:r w:rsidR="002D564E">
          <w:rPr>
            <w:webHidden/>
          </w:rPr>
        </w:r>
        <w:r w:rsidR="002D564E">
          <w:rPr>
            <w:webHidden/>
          </w:rPr>
          <w:fldChar w:fldCharType="separate"/>
        </w:r>
        <w:r w:rsidR="00F46274">
          <w:rPr>
            <w:webHidden/>
          </w:rPr>
          <w:t>221</w:t>
        </w:r>
        <w:r w:rsidR="002D564E">
          <w:rPr>
            <w:webHidden/>
          </w:rPr>
          <w:fldChar w:fldCharType="end"/>
        </w:r>
      </w:hyperlink>
    </w:p>
    <w:p w14:paraId="2D5BA9E0" w14:textId="49734357"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8" w:history="1">
        <w:r w:rsidR="002D564E" w:rsidRPr="000267CA">
          <w:rPr>
            <w:rStyle w:val="Hiperveza"/>
          </w:rPr>
          <w:t>Tablica 35</w:t>
        </w:r>
        <w:r w:rsidR="002D564E" w:rsidRPr="000267CA">
          <w:rPr>
            <w:rStyle w:val="Hiperveza"/>
            <w:rFonts w:ascii="T3Font_4" w:hAnsi="T3Font_4" w:cs="T3Font_4"/>
          </w:rPr>
          <w:t xml:space="preserve">.: </w:t>
        </w:r>
        <w:r w:rsidR="002D564E" w:rsidRPr="000267CA">
          <w:rPr>
            <w:rStyle w:val="Hiperveza"/>
          </w:rPr>
          <w:t>Pregled projekta sufinanciranih pomoćima EU, ugovoreno i uplaćeno ukupno od početka projekta do 30.06.2024.</w:t>
        </w:r>
        <w:r w:rsidR="002D564E">
          <w:rPr>
            <w:webHidden/>
          </w:rPr>
          <w:tab/>
        </w:r>
        <w:r w:rsidR="002D564E">
          <w:rPr>
            <w:webHidden/>
          </w:rPr>
          <w:fldChar w:fldCharType="begin"/>
        </w:r>
        <w:r w:rsidR="002D564E">
          <w:rPr>
            <w:webHidden/>
          </w:rPr>
          <w:instrText xml:space="preserve"> PAGEREF _Toc176776518 \h </w:instrText>
        </w:r>
        <w:r w:rsidR="002D564E">
          <w:rPr>
            <w:webHidden/>
          </w:rPr>
        </w:r>
        <w:r w:rsidR="002D564E">
          <w:rPr>
            <w:webHidden/>
          </w:rPr>
          <w:fldChar w:fldCharType="separate"/>
        </w:r>
        <w:r w:rsidR="00F46274">
          <w:rPr>
            <w:webHidden/>
          </w:rPr>
          <w:t>224</w:t>
        </w:r>
        <w:r w:rsidR="002D564E">
          <w:rPr>
            <w:webHidden/>
          </w:rPr>
          <w:fldChar w:fldCharType="end"/>
        </w:r>
      </w:hyperlink>
    </w:p>
    <w:p w14:paraId="3090C55A" w14:textId="0D8F892F"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19" w:history="1">
        <w:r w:rsidR="002D564E" w:rsidRPr="000267CA">
          <w:rPr>
            <w:rStyle w:val="Hiperveza"/>
          </w:rPr>
          <w:t xml:space="preserve">Tablica 36.: </w:t>
        </w:r>
        <w:r w:rsidR="002D564E" w:rsidRPr="000267CA">
          <w:rPr>
            <w:rStyle w:val="Hiperveza"/>
            <w:rFonts w:ascii="Arial" w:hAnsi="Arial" w:cs="Arial"/>
            <w:iCs/>
          </w:rPr>
          <w:t>Pregled potraživanja na dan 30.06.2024. – Općina i proračunski korisnici</w:t>
        </w:r>
        <w:r w:rsidR="002D564E">
          <w:rPr>
            <w:webHidden/>
          </w:rPr>
          <w:tab/>
        </w:r>
        <w:r w:rsidR="002D564E">
          <w:rPr>
            <w:webHidden/>
          </w:rPr>
          <w:fldChar w:fldCharType="begin"/>
        </w:r>
        <w:r w:rsidR="002D564E">
          <w:rPr>
            <w:webHidden/>
          </w:rPr>
          <w:instrText xml:space="preserve"> PAGEREF _Toc176776519 \h </w:instrText>
        </w:r>
        <w:r w:rsidR="002D564E">
          <w:rPr>
            <w:webHidden/>
          </w:rPr>
        </w:r>
        <w:r w:rsidR="002D564E">
          <w:rPr>
            <w:webHidden/>
          </w:rPr>
          <w:fldChar w:fldCharType="separate"/>
        </w:r>
        <w:r w:rsidR="00F46274">
          <w:rPr>
            <w:webHidden/>
          </w:rPr>
          <w:t>227</w:t>
        </w:r>
        <w:r w:rsidR="002D564E">
          <w:rPr>
            <w:webHidden/>
          </w:rPr>
          <w:fldChar w:fldCharType="end"/>
        </w:r>
      </w:hyperlink>
    </w:p>
    <w:p w14:paraId="3CEFD268" w14:textId="330EF8C5"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0" w:history="1">
        <w:r w:rsidR="002D564E" w:rsidRPr="000267CA">
          <w:rPr>
            <w:rStyle w:val="Hiperveza"/>
          </w:rPr>
          <w:t xml:space="preserve">Tablica 37.: </w:t>
        </w:r>
        <w:r w:rsidR="002D564E" w:rsidRPr="000267CA">
          <w:rPr>
            <w:rStyle w:val="Hiperveza"/>
            <w:rFonts w:ascii="Arial" w:hAnsi="Arial" w:cs="Arial"/>
            <w:iCs/>
          </w:rPr>
          <w:t>Pregled stanja ukupnih obveza Općine i proračunskih korisnika, te nepodmirenih dospjelih obveza na dan 30.06.2024.</w:t>
        </w:r>
        <w:r w:rsidR="002D564E">
          <w:rPr>
            <w:webHidden/>
          </w:rPr>
          <w:tab/>
        </w:r>
        <w:r w:rsidR="002D564E">
          <w:rPr>
            <w:webHidden/>
          </w:rPr>
          <w:fldChar w:fldCharType="begin"/>
        </w:r>
        <w:r w:rsidR="002D564E">
          <w:rPr>
            <w:webHidden/>
          </w:rPr>
          <w:instrText xml:space="preserve"> PAGEREF _Toc176776520 \h </w:instrText>
        </w:r>
        <w:r w:rsidR="002D564E">
          <w:rPr>
            <w:webHidden/>
          </w:rPr>
        </w:r>
        <w:r w:rsidR="002D564E">
          <w:rPr>
            <w:webHidden/>
          </w:rPr>
          <w:fldChar w:fldCharType="separate"/>
        </w:r>
        <w:r w:rsidR="00F46274">
          <w:rPr>
            <w:webHidden/>
          </w:rPr>
          <w:t>230</w:t>
        </w:r>
        <w:r w:rsidR="002D564E">
          <w:rPr>
            <w:webHidden/>
          </w:rPr>
          <w:fldChar w:fldCharType="end"/>
        </w:r>
      </w:hyperlink>
    </w:p>
    <w:p w14:paraId="5767A8E9" w14:textId="6BAAEE09"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1" w:history="1">
        <w:r w:rsidR="002D564E" w:rsidRPr="000267CA">
          <w:rPr>
            <w:rStyle w:val="Hiperveza"/>
          </w:rPr>
          <w:t xml:space="preserve">Tablica 38.: </w:t>
        </w:r>
        <w:r w:rsidR="002D564E" w:rsidRPr="000267CA">
          <w:rPr>
            <w:rStyle w:val="Hiperveza"/>
            <w:rFonts w:ascii="Arial" w:hAnsi="Arial" w:cs="Arial"/>
            <w:iCs/>
          </w:rPr>
          <w:t>Pregled obveza proračunskih korisnika po dospjelosti na dan 30.06.2024.</w:t>
        </w:r>
        <w:r w:rsidR="002D564E">
          <w:rPr>
            <w:webHidden/>
          </w:rPr>
          <w:tab/>
        </w:r>
        <w:r w:rsidR="002D564E">
          <w:rPr>
            <w:webHidden/>
          </w:rPr>
          <w:fldChar w:fldCharType="begin"/>
        </w:r>
        <w:r w:rsidR="002D564E">
          <w:rPr>
            <w:webHidden/>
          </w:rPr>
          <w:instrText xml:space="preserve"> PAGEREF _Toc176776521 \h </w:instrText>
        </w:r>
        <w:r w:rsidR="002D564E">
          <w:rPr>
            <w:webHidden/>
          </w:rPr>
        </w:r>
        <w:r w:rsidR="002D564E">
          <w:rPr>
            <w:webHidden/>
          </w:rPr>
          <w:fldChar w:fldCharType="separate"/>
        </w:r>
        <w:r w:rsidR="00F46274">
          <w:rPr>
            <w:webHidden/>
          </w:rPr>
          <w:t>232</w:t>
        </w:r>
        <w:r w:rsidR="002D564E">
          <w:rPr>
            <w:webHidden/>
          </w:rPr>
          <w:fldChar w:fldCharType="end"/>
        </w:r>
      </w:hyperlink>
    </w:p>
    <w:p w14:paraId="3EC7D746" w14:textId="58CD3C4C"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2" w:history="1">
        <w:r w:rsidR="002D564E" w:rsidRPr="000267CA">
          <w:rPr>
            <w:rStyle w:val="Hiperveza"/>
          </w:rPr>
          <w:t xml:space="preserve">Tablica 39.: </w:t>
        </w:r>
        <w:r w:rsidR="002D564E" w:rsidRPr="000267CA">
          <w:rPr>
            <w:rStyle w:val="Hiperveza"/>
            <w:rFonts w:ascii="Arial" w:hAnsi="Arial" w:cs="Arial"/>
            <w:iCs/>
          </w:rPr>
          <w:t>Pregled potencijalnih obveza Općine na dan 1.1.2024. (na temelju sudskih postupaka i upravnih postupaka)</w:t>
        </w:r>
        <w:r w:rsidR="002D564E">
          <w:rPr>
            <w:webHidden/>
          </w:rPr>
          <w:tab/>
        </w:r>
        <w:r w:rsidR="002D564E">
          <w:rPr>
            <w:webHidden/>
          </w:rPr>
          <w:fldChar w:fldCharType="begin"/>
        </w:r>
        <w:r w:rsidR="002D564E">
          <w:rPr>
            <w:webHidden/>
          </w:rPr>
          <w:instrText xml:space="preserve"> PAGEREF _Toc176776522 \h </w:instrText>
        </w:r>
        <w:r w:rsidR="002D564E">
          <w:rPr>
            <w:webHidden/>
          </w:rPr>
        </w:r>
        <w:r w:rsidR="002D564E">
          <w:rPr>
            <w:webHidden/>
          </w:rPr>
          <w:fldChar w:fldCharType="separate"/>
        </w:r>
        <w:r w:rsidR="00F46274">
          <w:rPr>
            <w:webHidden/>
          </w:rPr>
          <w:t>233</w:t>
        </w:r>
        <w:r w:rsidR="002D564E">
          <w:rPr>
            <w:webHidden/>
          </w:rPr>
          <w:fldChar w:fldCharType="end"/>
        </w:r>
      </w:hyperlink>
    </w:p>
    <w:p w14:paraId="139A7019" w14:textId="11AECCD2"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3" w:history="1">
        <w:r w:rsidR="002D564E" w:rsidRPr="000267CA">
          <w:rPr>
            <w:rStyle w:val="Hiperveza"/>
          </w:rPr>
          <w:t xml:space="preserve">Tablica 40.: </w:t>
        </w:r>
        <w:r w:rsidR="002D564E" w:rsidRPr="000267CA">
          <w:rPr>
            <w:rStyle w:val="Hiperveza"/>
            <w:rFonts w:ascii="Arial" w:hAnsi="Arial" w:cs="Arial"/>
            <w:iCs/>
          </w:rPr>
          <w:t>Preraspodjele sredstava u proračunu za 2024.</w:t>
        </w:r>
        <w:r w:rsidR="002D564E">
          <w:rPr>
            <w:webHidden/>
          </w:rPr>
          <w:tab/>
        </w:r>
        <w:r w:rsidR="002D564E">
          <w:rPr>
            <w:webHidden/>
          </w:rPr>
          <w:fldChar w:fldCharType="begin"/>
        </w:r>
        <w:r w:rsidR="002D564E">
          <w:rPr>
            <w:webHidden/>
          </w:rPr>
          <w:instrText xml:space="preserve"> PAGEREF _Toc176776523 \h </w:instrText>
        </w:r>
        <w:r w:rsidR="002D564E">
          <w:rPr>
            <w:webHidden/>
          </w:rPr>
        </w:r>
        <w:r w:rsidR="002D564E">
          <w:rPr>
            <w:webHidden/>
          </w:rPr>
          <w:fldChar w:fldCharType="separate"/>
        </w:r>
        <w:r w:rsidR="00F46274">
          <w:rPr>
            <w:webHidden/>
          </w:rPr>
          <w:t>237</w:t>
        </w:r>
        <w:r w:rsidR="002D564E">
          <w:rPr>
            <w:webHidden/>
          </w:rPr>
          <w:fldChar w:fldCharType="end"/>
        </w:r>
      </w:hyperlink>
    </w:p>
    <w:p w14:paraId="26CB367E" w14:textId="29E26DDA"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4" w:history="1">
        <w:r w:rsidR="002D564E" w:rsidRPr="000267CA">
          <w:rPr>
            <w:rStyle w:val="Hiperveza"/>
          </w:rPr>
          <w:t xml:space="preserve">Tablica 41.: </w:t>
        </w:r>
        <w:r w:rsidR="002D564E" w:rsidRPr="000267CA">
          <w:rPr>
            <w:rStyle w:val="Hiperveza"/>
            <w:rFonts w:ascii="Arial" w:hAnsi="Arial" w:cs="Arial"/>
            <w:iCs/>
          </w:rPr>
          <w:t>Pregled danih suglasnosti za zaduživanje</w:t>
        </w:r>
        <w:r w:rsidR="002D564E">
          <w:rPr>
            <w:webHidden/>
          </w:rPr>
          <w:tab/>
        </w:r>
        <w:r w:rsidR="002D564E">
          <w:rPr>
            <w:webHidden/>
          </w:rPr>
          <w:fldChar w:fldCharType="begin"/>
        </w:r>
        <w:r w:rsidR="002D564E">
          <w:rPr>
            <w:webHidden/>
          </w:rPr>
          <w:instrText xml:space="preserve"> PAGEREF _Toc176776524 \h </w:instrText>
        </w:r>
        <w:r w:rsidR="002D564E">
          <w:rPr>
            <w:webHidden/>
          </w:rPr>
        </w:r>
        <w:r w:rsidR="002D564E">
          <w:rPr>
            <w:webHidden/>
          </w:rPr>
          <w:fldChar w:fldCharType="separate"/>
        </w:r>
        <w:r w:rsidR="00F46274">
          <w:rPr>
            <w:webHidden/>
          </w:rPr>
          <w:t>238</w:t>
        </w:r>
        <w:r w:rsidR="002D564E">
          <w:rPr>
            <w:webHidden/>
          </w:rPr>
          <w:fldChar w:fldCharType="end"/>
        </w:r>
      </w:hyperlink>
    </w:p>
    <w:p w14:paraId="19843F61" w14:textId="5CF63738" w:rsidR="000B5489" w:rsidRPr="004F48AE" w:rsidRDefault="004C330F" w:rsidP="000B5489">
      <w:pPr>
        <w:rPr>
          <w:lang w:eastAsia="en-US"/>
        </w:rPr>
      </w:pPr>
      <w:r w:rsidRPr="004F48AE">
        <w:rPr>
          <w:lang w:eastAsia="en-US"/>
        </w:rPr>
        <w:fldChar w:fldCharType="end"/>
      </w:r>
    </w:p>
    <w:p w14:paraId="01803081" w14:textId="77777777" w:rsidR="000B5489" w:rsidRPr="004F48AE" w:rsidRDefault="000B5489">
      <w:pPr>
        <w:pStyle w:val="Naslov2"/>
        <w:numPr>
          <w:ilvl w:val="1"/>
          <w:numId w:val="26"/>
        </w:numPr>
        <w:jc w:val="center"/>
        <w:rPr>
          <w:rFonts w:ascii="Arial" w:hAnsi="Arial" w:cs="Arial"/>
          <w:sz w:val="22"/>
          <w:lang w:val="hr-HR"/>
        </w:rPr>
      </w:pPr>
      <w:bookmarkStart w:id="431" w:name="_Toc176776673"/>
      <w:r w:rsidRPr="004F48AE">
        <w:rPr>
          <w:rFonts w:ascii="Arial" w:hAnsi="Arial" w:cs="Arial"/>
          <w:sz w:val="22"/>
          <w:lang w:val="hr-HR"/>
        </w:rPr>
        <w:t>POPIS GRAFOVA</w:t>
      </w:r>
      <w:bookmarkEnd w:id="431"/>
    </w:p>
    <w:p w14:paraId="2DD16FB0" w14:textId="77777777" w:rsidR="000B5489" w:rsidRPr="004F48AE" w:rsidRDefault="000B5489" w:rsidP="00891119">
      <w:pPr>
        <w:widowControl w:val="0"/>
        <w:autoSpaceDE w:val="0"/>
        <w:autoSpaceDN w:val="0"/>
        <w:adjustRightInd w:val="0"/>
        <w:spacing w:after="0" w:line="144" w:lineRule="atLeast"/>
        <w:rPr>
          <w:rFonts w:ascii="Arial" w:eastAsia="Calibri" w:hAnsi="Arial" w:cs="Arial"/>
        </w:rPr>
      </w:pPr>
    </w:p>
    <w:p w14:paraId="3173CC4B" w14:textId="1C23161E" w:rsidR="002D564E" w:rsidRDefault="008456D6">
      <w:pPr>
        <w:pStyle w:val="Tablicaslika"/>
        <w:rPr>
          <w:rFonts w:asciiTheme="minorHAnsi" w:eastAsiaTheme="minorEastAsia" w:hAnsiTheme="minorHAnsi" w:cstheme="minorBidi"/>
          <w:kern w:val="2"/>
          <w:szCs w:val="22"/>
          <w:lang w:eastAsia="hr-HR"/>
          <w14:ligatures w14:val="standardContextual"/>
        </w:rPr>
      </w:pPr>
      <w:r w:rsidRPr="004F48AE">
        <w:rPr>
          <w:rFonts w:eastAsia="Calibri" w:cs="Arial"/>
        </w:rPr>
        <w:fldChar w:fldCharType="begin"/>
      </w:r>
      <w:r w:rsidRPr="004F48AE">
        <w:rPr>
          <w:rFonts w:eastAsia="Calibri" w:cs="Arial"/>
        </w:rPr>
        <w:instrText xml:space="preserve"> TOC \h \z \c "Graf" </w:instrText>
      </w:r>
      <w:r w:rsidRPr="004F48AE">
        <w:rPr>
          <w:rFonts w:eastAsia="Calibri" w:cs="Arial"/>
        </w:rPr>
        <w:fldChar w:fldCharType="separate"/>
      </w:r>
      <w:hyperlink w:anchor="_Toc176776525" w:history="1">
        <w:r w:rsidR="002D564E" w:rsidRPr="00DB0239">
          <w:rPr>
            <w:rStyle w:val="Hiperveza"/>
          </w:rPr>
          <w:t>Graf 1.:</w:t>
        </w:r>
        <w:r w:rsidR="002D564E" w:rsidRPr="00DB0239">
          <w:rPr>
            <w:rStyle w:val="Hiperveza"/>
            <w:rFonts w:ascii="Arial" w:hAnsi="Arial" w:cs="Arial"/>
          </w:rPr>
          <w:t>Struktura ostvarenih prihoda i primitaka proračuna u razdoblju 2015.-2023. i 1-6/2024.: Općina i zbirno proračunski korisnici Općine (PK)</w:t>
        </w:r>
        <w:r w:rsidR="002D564E">
          <w:rPr>
            <w:webHidden/>
          </w:rPr>
          <w:tab/>
        </w:r>
        <w:r w:rsidR="002D564E">
          <w:rPr>
            <w:webHidden/>
          </w:rPr>
          <w:fldChar w:fldCharType="begin"/>
        </w:r>
        <w:r w:rsidR="002D564E">
          <w:rPr>
            <w:webHidden/>
          </w:rPr>
          <w:instrText xml:space="preserve"> PAGEREF _Toc176776525 \h </w:instrText>
        </w:r>
        <w:r w:rsidR="002D564E">
          <w:rPr>
            <w:webHidden/>
          </w:rPr>
        </w:r>
        <w:r w:rsidR="002D564E">
          <w:rPr>
            <w:webHidden/>
          </w:rPr>
          <w:fldChar w:fldCharType="separate"/>
        </w:r>
        <w:r w:rsidR="00F46274">
          <w:rPr>
            <w:webHidden/>
          </w:rPr>
          <w:t>13</w:t>
        </w:r>
        <w:r w:rsidR="002D564E">
          <w:rPr>
            <w:webHidden/>
          </w:rPr>
          <w:fldChar w:fldCharType="end"/>
        </w:r>
      </w:hyperlink>
    </w:p>
    <w:p w14:paraId="4271351C" w14:textId="683A1168"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6" w:history="1">
        <w:r w:rsidR="002D564E" w:rsidRPr="00DB0239">
          <w:rPr>
            <w:rStyle w:val="Hiperveza"/>
          </w:rPr>
          <w:t xml:space="preserve">Graf 2.: </w:t>
        </w:r>
        <w:r w:rsidR="002D564E" w:rsidRPr="00DB0239">
          <w:rPr>
            <w:rStyle w:val="Hiperveza"/>
            <w:rFonts w:ascii="Arial" w:hAnsi="Arial" w:cs="Arial"/>
          </w:rPr>
          <w:t>Struktura izvršenih rashoda i izdataka proračuna u razdoblju 2015.-2023. i 1-6/2024.: Općina i zbirno proračunski korisnici Općine (PK)</w:t>
        </w:r>
        <w:r w:rsidR="002D564E">
          <w:rPr>
            <w:webHidden/>
          </w:rPr>
          <w:tab/>
        </w:r>
        <w:r w:rsidR="002D564E">
          <w:rPr>
            <w:webHidden/>
          </w:rPr>
          <w:fldChar w:fldCharType="begin"/>
        </w:r>
        <w:r w:rsidR="002D564E">
          <w:rPr>
            <w:webHidden/>
          </w:rPr>
          <w:instrText xml:space="preserve"> PAGEREF _Toc176776526 \h </w:instrText>
        </w:r>
        <w:r w:rsidR="002D564E">
          <w:rPr>
            <w:webHidden/>
          </w:rPr>
        </w:r>
        <w:r w:rsidR="002D564E">
          <w:rPr>
            <w:webHidden/>
          </w:rPr>
          <w:fldChar w:fldCharType="separate"/>
        </w:r>
        <w:r w:rsidR="00F46274">
          <w:rPr>
            <w:webHidden/>
          </w:rPr>
          <w:t>13</w:t>
        </w:r>
        <w:r w:rsidR="002D564E">
          <w:rPr>
            <w:webHidden/>
          </w:rPr>
          <w:fldChar w:fldCharType="end"/>
        </w:r>
      </w:hyperlink>
    </w:p>
    <w:p w14:paraId="0C0F412D" w14:textId="109B8B7D"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7" w:history="1">
        <w:r w:rsidR="002D564E" w:rsidRPr="00DB0239">
          <w:rPr>
            <w:rStyle w:val="Hiperveza"/>
          </w:rPr>
          <w:t>Graf 3.: Struktura ostvarenih vlastitih prihoda i primitaka Proračuna u 2024. (€)– Općina i pojedinačno proračunski korisnici</w:t>
        </w:r>
        <w:r w:rsidR="002D564E">
          <w:rPr>
            <w:webHidden/>
          </w:rPr>
          <w:tab/>
        </w:r>
        <w:r w:rsidR="002D564E">
          <w:rPr>
            <w:webHidden/>
          </w:rPr>
          <w:fldChar w:fldCharType="begin"/>
        </w:r>
        <w:r w:rsidR="002D564E">
          <w:rPr>
            <w:webHidden/>
          </w:rPr>
          <w:instrText xml:space="preserve"> PAGEREF _Toc176776527 \h </w:instrText>
        </w:r>
        <w:r w:rsidR="002D564E">
          <w:rPr>
            <w:webHidden/>
          </w:rPr>
        </w:r>
        <w:r w:rsidR="002D564E">
          <w:rPr>
            <w:webHidden/>
          </w:rPr>
          <w:fldChar w:fldCharType="separate"/>
        </w:r>
        <w:r w:rsidR="00F46274">
          <w:rPr>
            <w:webHidden/>
          </w:rPr>
          <w:t>25</w:t>
        </w:r>
        <w:r w:rsidR="002D564E">
          <w:rPr>
            <w:webHidden/>
          </w:rPr>
          <w:fldChar w:fldCharType="end"/>
        </w:r>
      </w:hyperlink>
    </w:p>
    <w:p w14:paraId="40441232" w14:textId="34F1EC09"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8" w:history="1">
        <w:r w:rsidR="002D564E" w:rsidRPr="00DB0239">
          <w:rPr>
            <w:rStyle w:val="Hiperveza"/>
          </w:rPr>
          <w:t xml:space="preserve">Graf 4.: </w:t>
        </w:r>
        <w:r w:rsidR="002D564E" w:rsidRPr="00DB0239">
          <w:rPr>
            <w:rStyle w:val="Hiperveza"/>
            <w:rFonts w:ascii="Arial" w:hAnsi="Arial" w:cs="Arial"/>
          </w:rPr>
          <w:t>Struktura izvršenih rashoda i izdataka Proračuna u 2024. – Općina i pojedinačno proračunski korisnici</w:t>
        </w:r>
        <w:r w:rsidR="002D564E">
          <w:rPr>
            <w:webHidden/>
          </w:rPr>
          <w:tab/>
        </w:r>
        <w:r w:rsidR="002D564E">
          <w:rPr>
            <w:webHidden/>
          </w:rPr>
          <w:fldChar w:fldCharType="begin"/>
        </w:r>
        <w:r w:rsidR="002D564E">
          <w:rPr>
            <w:webHidden/>
          </w:rPr>
          <w:instrText xml:space="preserve"> PAGEREF _Toc176776528 \h </w:instrText>
        </w:r>
        <w:r w:rsidR="002D564E">
          <w:rPr>
            <w:webHidden/>
          </w:rPr>
        </w:r>
        <w:r w:rsidR="002D564E">
          <w:rPr>
            <w:webHidden/>
          </w:rPr>
          <w:fldChar w:fldCharType="separate"/>
        </w:r>
        <w:r w:rsidR="00F46274">
          <w:rPr>
            <w:webHidden/>
          </w:rPr>
          <w:t>28</w:t>
        </w:r>
        <w:r w:rsidR="002D564E">
          <w:rPr>
            <w:webHidden/>
          </w:rPr>
          <w:fldChar w:fldCharType="end"/>
        </w:r>
      </w:hyperlink>
    </w:p>
    <w:p w14:paraId="0E7AE082" w14:textId="4895BDE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29" w:history="1">
        <w:r w:rsidR="002D564E" w:rsidRPr="00DB0239">
          <w:rPr>
            <w:rStyle w:val="Hiperveza"/>
            <w:rFonts w:ascii="Arial" w:hAnsi="Arial" w:cs="Arial"/>
          </w:rPr>
          <w:t>Graf 5.:</w:t>
        </w:r>
        <w:r w:rsidR="002D564E" w:rsidRPr="00DB0239">
          <w:rPr>
            <w:rStyle w:val="Hiperveza"/>
          </w:rPr>
          <w:t xml:space="preserve"> </w:t>
        </w:r>
        <w:r w:rsidR="002D564E" w:rsidRPr="00DB0239">
          <w:rPr>
            <w:rStyle w:val="Hiperveza"/>
            <w:rFonts w:ascii="Arial" w:hAnsi="Arial" w:cs="Arial"/>
          </w:rPr>
          <w:t>Struktura ostvarenih prihoda i primitaka Proračuna u 2024.</w:t>
        </w:r>
        <w:r w:rsidR="002D564E" w:rsidRPr="00DB0239">
          <w:rPr>
            <w:rStyle w:val="Hiperveza"/>
            <w:rFonts w:eastAsiaTheme="minorHAnsi"/>
            <w:lang w:eastAsia="hr-HR"/>
          </w:rPr>
          <w:t xml:space="preserve"> </w:t>
        </w:r>
        <w:r w:rsidR="002D564E" w:rsidRPr="00DB0239">
          <w:rPr>
            <w:rStyle w:val="Hiperveza"/>
            <w:rFonts w:ascii="Arial" w:hAnsi="Arial" w:cs="Arial"/>
          </w:rPr>
          <w:t>po korisnicima (€): Općina, te proračunski korisnici zbirno i pojedinačno</w:t>
        </w:r>
        <w:r w:rsidR="002D564E">
          <w:rPr>
            <w:webHidden/>
          </w:rPr>
          <w:tab/>
        </w:r>
        <w:r w:rsidR="002D564E">
          <w:rPr>
            <w:webHidden/>
          </w:rPr>
          <w:fldChar w:fldCharType="begin"/>
        </w:r>
        <w:r w:rsidR="002D564E">
          <w:rPr>
            <w:webHidden/>
          </w:rPr>
          <w:instrText xml:space="preserve"> PAGEREF _Toc176776529 \h </w:instrText>
        </w:r>
        <w:r w:rsidR="002D564E">
          <w:rPr>
            <w:webHidden/>
          </w:rPr>
        </w:r>
        <w:r w:rsidR="002D564E">
          <w:rPr>
            <w:webHidden/>
          </w:rPr>
          <w:fldChar w:fldCharType="separate"/>
        </w:r>
        <w:r w:rsidR="00F46274">
          <w:rPr>
            <w:webHidden/>
          </w:rPr>
          <w:t>31</w:t>
        </w:r>
        <w:r w:rsidR="002D564E">
          <w:rPr>
            <w:webHidden/>
          </w:rPr>
          <w:fldChar w:fldCharType="end"/>
        </w:r>
      </w:hyperlink>
    </w:p>
    <w:p w14:paraId="1B0394A0" w14:textId="10E529EA"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0" w:history="1">
        <w:r w:rsidR="002D564E" w:rsidRPr="00DB0239">
          <w:rPr>
            <w:rStyle w:val="Hiperveza"/>
          </w:rPr>
          <w:t xml:space="preserve">Graf 6.: </w:t>
        </w:r>
        <w:r w:rsidR="002D564E" w:rsidRPr="00DB0239">
          <w:rPr>
            <w:rStyle w:val="Hiperveza"/>
            <w:rFonts w:ascii="Arial" w:hAnsi="Arial" w:cs="Arial"/>
          </w:rPr>
          <w:t>Struktura ostvarenih prihoda i primitaka Proračuna u 2024. po ekonomskoj klasifikaciji (€): sveukupno Općina i proračunski korisnici</w:t>
        </w:r>
        <w:r w:rsidR="002D564E">
          <w:rPr>
            <w:webHidden/>
          </w:rPr>
          <w:tab/>
        </w:r>
        <w:r w:rsidR="002D564E">
          <w:rPr>
            <w:webHidden/>
          </w:rPr>
          <w:fldChar w:fldCharType="begin"/>
        </w:r>
        <w:r w:rsidR="002D564E">
          <w:rPr>
            <w:webHidden/>
          </w:rPr>
          <w:instrText xml:space="preserve"> PAGEREF _Toc176776530 \h </w:instrText>
        </w:r>
        <w:r w:rsidR="002D564E">
          <w:rPr>
            <w:webHidden/>
          </w:rPr>
        </w:r>
        <w:r w:rsidR="002D564E">
          <w:rPr>
            <w:webHidden/>
          </w:rPr>
          <w:fldChar w:fldCharType="separate"/>
        </w:r>
        <w:r w:rsidR="00F46274">
          <w:rPr>
            <w:webHidden/>
          </w:rPr>
          <w:t>36</w:t>
        </w:r>
        <w:r w:rsidR="002D564E">
          <w:rPr>
            <w:webHidden/>
          </w:rPr>
          <w:fldChar w:fldCharType="end"/>
        </w:r>
      </w:hyperlink>
    </w:p>
    <w:p w14:paraId="736976D8" w14:textId="1ECEF42F"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1" w:history="1">
        <w:r w:rsidR="002D564E" w:rsidRPr="00DB0239">
          <w:rPr>
            <w:rStyle w:val="Hiperveza"/>
          </w:rPr>
          <w:t xml:space="preserve">Graf 7.: </w:t>
        </w:r>
        <w:r w:rsidR="002D564E" w:rsidRPr="00DB0239">
          <w:rPr>
            <w:rStyle w:val="Hiperveza"/>
            <w:rFonts w:ascii="Arial" w:hAnsi="Arial" w:cs="Arial"/>
            <w:iCs/>
          </w:rPr>
          <w:t>Pregled ostvarenog prihoda od poreza na dohodak (611) u razdoblju 2019.-2023. i 1/6/2024. (€)</w:t>
        </w:r>
        <w:r w:rsidR="002D564E">
          <w:rPr>
            <w:webHidden/>
          </w:rPr>
          <w:tab/>
        </w:r>
        <w:r w:rsidR="002D564E">
          <w:rPr>
            <w:webHidden/>
          </w:rPr>
          <w:fldChar w:fldCharType="begin"/>
        </w:r>
        <w:r w:rsidR="002D564E">
          <w:rPr>
            <w:webHidden/>
          </w:rPr>
          <w:instrText xml:space="preserve"> PAGEREF _Toc176776531 \h </w:instrText>
        </w:r>
        <w:r w:rsidR="002D564E">
          <w:rPr>
            <w:webHidden/>
          </w:rPr>
        </w:r>
        <w:r w:rsidR="002D564E">
          <w:rPr>
            <w:webHidden/>
          </w:rPr>
          <w:fldChar w:fldCharType="separate"/>
        </w:r>
        <w:r w:rsidR="00F46274">
          <w:rPr>
            <w:webHidden/>
          </w:rPr>
          <w:t>39</w:t>
        </w:r>
        <w:r w:rsidR="002D564E">
          <w:rPr>
            <w:webHidden/>
          </w:rPr>
          <w:fldChar w:fldCharType="end"/>
        </w:r>
      </w:hyperlink>
    </w:p>
    <w:p w14:paraId="30012991" w14:textId="68A76FEC"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2" w:history="1">
        <w:r w:rsidR="002D564E" w:rsidRPr="00DB0239">
          <w:rPr>
            <w:rStyle w:val="Hiperveza"/>
          </w:rPr>
          <w:t xml:space="preserve">Graf 8.: </w:t>
        </w:r>
        <w:r w:rsidR="002D564E" w:rsidRPr="00DB0239">
          <w:rPr>
            <w:rStyle w:val="Hiperveza"/>
            <w:rFonts w:ascii="Arial" w:hAnsi="Arial" w:cs="Arial"/>
            <w:iCs/>
          </w:rPr>
          <w:t>Pregled ostvarenog prihoda od poreza na potrošnju, zakupa, naknade za korištenje javnih površina, koncesijskih odobrenja i turističke pristojbe u razdoblju 2019.- 2023. i 1-6/2024. (€)</w:t>
        </w:r>
        <w:r w:rsidR="002D564E">
          <w:rPr>
            <w:webHidden/>
          </w:rPr>
          <w:tab/>
        </w:r>
        <w:r w:rsidR="002D564E">
          <w:rPr>
            <w:webHidden/>
          </w:rPr>
          <w:fldChar w:fldCharType="begin"/>
        </w:r>
        <w:r w:rsidR="002D564E">
          <w:rPr>
            <w:webHidden/>
          </w:rPr>
          <w:instrText xml:space="preserve"> PAGEREF _Toc176776532 \h </w:instrText>
        </w:r>
        <w:r w:rsidR="002D564E">
          <w:rPr>
            <w:webHidden/>
          </w:rPr>
        </w:r>
        <w:r w:rsidR="002D564E">
          <w:rPr>
            <w:webHidden/>
          </w:rPr>
          <w:fldChar w:fldCharType="separate"/>
        </w:r>
        <w:r w:rsidR="00F46274">
          <w:rPr>
            <w:webHidden/>
          </w:rPr>
          <w:t>40</w:t>
        </w:r>
        <w:r w:rsidR="002D564E">
          <w:rPr>
            <w:webHidden/>
          </w:rPr>
          <w:fldChar w:fldCharType="end"/>
        </w:r>
      </w:hyperlink>
    </w:p>
    <w:p w14:paraId="37A46523" w14:textId="428C7DC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3" w:history="1">
        <w:r w:rsidR="002D564E" w:rsidRPr="00DB0239">
          <w:rPr>
            <w:rStyle w:val="Hiperveza"/>
          </w:rPr>
          <w:t xml:space="preserve">Graf 9.: </w:t>
        </w:r>
        <w:r w:rsidR="002D564E" w:rsidRPr="00DB0239">
          <w:rPr>
            <w:rStyle w:val="Hiperveza"/>
            <w:rFonts w:ascii="Arial" w:hAnsi="Arial" w:cs="Arial"/>
          </w:rPr>
          <w:t>Struktura izvršenih rashoda i izdataka Proračuna u 2024. po korisnicima (€): Općina, te proračunski korisnici zbirno i pojedinačno</w:t>
        </w:r>
        <w:r w:rsidR="002D564E">
          <w:rPr>
            <w:webHidden/>
          </w:rPr>
          <w:tab/>
        </w:r>
        <w:r w:rsidR="002D564E">
          <w:rPr>
            <w:webHidden/>
          </w:rPr>
          <w:fldChar w:fldCharType="begin"/>
        </w:r>
        <w:r w:rsidR="002D564E">
          <w:rPr>
            <w:webHidden/>
          </w:rPr>
          <w:instrText xml:space="preserve"> PAGEREF _Toc176776533 \h </w:instrText>
        </w:r>
        <w:r w:rsidR="002D564E">
          <w:rPr>
            <w:webHidden/>
          </w:rPr>
        </w:r>
        <w:r w:rsidR="002D564E">
          <w:rPr>
            <w:webHidden/>
          </w:rPr>
          <w:fldChar w:fldCharType="separate"/>
        </w:r>
        <w:r w:rsidR="00F46274">
          <w:rPr>
            <w:webHidden/>
          </w:rPr>
          <w:t>41</w:t>
        </w:r>
        <w:r w:rsidR="002D564E">
          <w:rPr>
            <w:webHidden/>
          </w:rPr>
          <w:fldChar w:fldCharType="end"/>
        </w:r>
      </w:hyperlink>
    </w:p>
    <w:p w14:paraId="38C8B1CD" w14:textId="0559489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4" w:history="1">
        <w:r w:rsidR="002D564E" w:rsidRPr="00DB0239">
          <w:rPr>
            <w:rStyle w:val="Hiperveza"/>
          </w:rPr>
          <w:t>Graf 10.: Struktura izvršenih rashoda i izdataka Proračuna u 2024. po ekonomskoj klasifikaciji (€) : sveukupno Općina i proračunski korisnici</w:t>
        </w:r>
        <w:r w:rsidR="002D564E">
          <w:rPr>
            <w:webHidden/>
          </w:rPr>
          <w:tab/>
        </w:r>
        <w:r w:rsidR="002D564E">
          <w:rPr>
            <w:webHidden/>
          </w:rPr>
          <w:fldChar w:fldCharType="begin"/>
        </w:r>
        <w:r w:rsidR="002D564E">
          <w:rPr>
            <w:webHidden/>
          </w:rPr>
          <w:instrText xml:space="preserve"> PAGEREF _Toc176776534 \h </w:instrText>
        </w:r>
        <w:r w:rsidR="002D564E">
          <w:rPr>
            <w:webHidden/>
          </w:rPr>
        </w:r>
        <w:r w:rsidR="002D564E">
          <w:rPr>
            <w:webHidden/>
          </w:rPr>
          <w:fldChar w:fldCharType="separate"/>
        </w:r>
        <w:r w:rsidR="00F46274">
          <w:rPr>
            <w:webHidden/>
          </w:rPr>
          <w:t>43</w:t>
        </w:r>
        <w:r w:rsidR="002D564E">
          <w:rPr>
            <w:webHidden/>
          </w:rPr>
          <w:fldChar w:fldCharType="end"/>
        </w:r>
      </w:hyperlink>
    </w:p>
    <w:p w14:paraId="0659E742" w14:textId="059B14C0"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5" w:history="1">
        <w:r w:rsidR="002D564E" w:rsidRPr="00DB0239">
          <w:rPr>
            <w:rStyle w:val="Hiperveza"/>
          </w:rPr>
          <w:t xml:space="preserve">Graf 11.: </w:t>
        </w:r>
        <w:r w:rsidR="002D564E" w:rsidRPr="00DB0239">
          <w:rPr>
            <w:rStyle w:val="Hiperveza"/>
            <w:rFonts w:ascii="Arial" w:hAnsi="Arial" w:cs="Arial"/>
          </w:rPr>
          <w:t>Usporedni prikaz ostvarenih prihoda poslovanja (6) u razdoblju 2010.-2023. i 1-6/2024. (€), Općina bez prihoda proračunskih korisnika</w:t>
        </w:r>
        <w:r w:rsidR="002D564E">
          <w:rPr>
            <w:webHidden/>
          </w:rPr>
          <w:tab/>
        </w:r>
        <w:r w:rsidR="002D564E">
          <w:rPr>
            <w:webHidden/>
          </w:rPr>
          <w:fldChar w:fldCharType="begin"/>
        </w:r>
        <w:r w:rsidR="002D564E">
          <w:rPr>
            <w:webHidden/>
          </w:rPr>
          <w:instrText xml:space="preserve"> PAGEREF _Toc176776535 \h </w:instrText>
        </w:r>
        <w:r w:rsidR="002D564E">
          <w:rPr>
            <w:webHidden/>
          </w:rPr>
        </w:r>
        <w:r w:rsidR="002D564E">
          <w:rPr>
            <w:webHidden/>
          </w:rPr>
          <w:fldChar w:fldCharType="separate"/>
        </w:r>
        <w:r w:rsidR="00F46274">
          <w:rPr>
            <w:webHidden/>
          </w:rPr>
          <w:t>50</w:t>
        </w:r>
        <w:r w:rsidR="002D564E">
          <w:rPr>
            <w:webHidden/>
          </w:rPr>
          <w:fldChar w:fldCharType="end"/>
        </w:r>
      </w:hyperlink>
    </w:p>
    <w:p w14:paraId="42098407" w14:textId="73861603"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6" w:history="1">
        <w:r w:rsidR="002D564E" w:rsidRPr="00DB0239">
          <w:rPr>
            <w:rStyle w:val="Hiperveza"/>
          </w:rPr>
          <w:t xml:space="preserve">Graf 12.: </w:t>
        </w:r>
        <w:r w:rsidR="002D564E" w:rsidRPr="00DB0239">
          <w:rPr>
            <w:rStyle w:val="Hiperveza"/>
            <w:rFonts w:ascii="Arial" w:hAnsi="Arial" w:cs="Arial"/>
          </w:rPr>
          <w:t>Struktura ostvarenih prihoda od poreza (61) u 2024. (€)</w:t>
        </w:r>
        <w:r w:rsidR="002D564E">
          <w:rPr>
            <w:webHidden/>
          </w:rPr>
          <w:tab/>
        </w:r>
        <w:r w:rsidR="002D564E">
          <w:rPr>
            <w:webHidden/>
          </w:rPr>
          <w:fldChar w:fldCharType="begin"/>
        </w:r>
        <w:r w:rsidR="002D564E">
          <w:rPr>
            <w:webHidden/>
          </w:rPr>
          <w:instrText xml:space="preserve"> PAGEREF _Toc176776536 \h </w:instrText>
        </w:r>
        <w:r w:rsidR="002D564E">
          <w:rPr>
            <w:webHidden/>
          </w:rPr>
        </w:r>
        <w:r w:rsidR="002D564E">
          <w:rPr>
            <w:webHidden/>
          </w:rPr>
          <w:fldChar w:fldCharType="separate"/>
        </w:r>
        <w:r w:rsidR="00F46274">
          <w:rPr>
            <w:webHidden/>
          </w:rPr>
          <w:t>51</w:t>
        </w:r>
        <w:r w:rsidR="002D564E">
          <w:rPr>
            <w:webHidden/>
          </w:rPr>
          <w:fldChar w:fldCharType="end"/>
        </w:r>
      </w:hyperlink>
    </w:p>
    <w:p w14:paraId="021ACB1A" w14:textId="0A3BDFE0"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7" w:history="1">
        <w:r w:rsidR="002D564E" w:rsidRPr="00DB0239">
          <w:rPr>
            <w:rStyle w:val="Hiperveza"/>
          </w:rPr>
          <w:t xml:space="preserve">Graf 13.: </w:t>
        </w:r>
        <w:r w:rsidR="002D564E" w:rsidRPr="00DB0239">
          <w:rPr>
            <w:rStyle w:val="Hiperveza"/>
            <w:rFonts w:ascii="Arial" w:hAnsi="Arial" w:cs="Arial"/>
          </w:rPr>
          <w:t>Prihodi od poreza i prireza na dohodak (611) u razdoblju 2010.-2023. i 1-6/2024. (€)</w:t>
        </w:r>
        <w:r w:rsidR="002D564E">
          <w:rPr>
            <w:webHidden/>
          </w:rPr>
          <w:tab/>
        </w:r>
        <w:r w:rsidR="002D564E">
          <w:rPr>
            <w:webHidden/>
          </w:rPr>
          <w:fldChar w:fldCharType="begin"/>
        </w:r>
        <w:r w:rsidR="002D564E">
          <w:rPr>
            <w:webHidden/>
          </w:rPr>
          <w:instrText xml:space="preserve"> PAGEREF _Toc176776537 \h </w:instrText>
        </w:r>
        <w:r w:rsidR="002D564E">
          <w:rPr>
            <w:webHidden/>
          </w:rPr>
        </w:r>
        <w:r w:rsidR="002D564E">
          <w:rPr>
            <w:webHidden/>
          </w:rPr>
          <w:fldChar w:fldCharType="separate"/>
        </w:r>
        <w:r w:rsidR="00F46274">
          <w:rPr>
            <w:webHidden/>
          </w:rPr>
          <w:t>52</w:t>
        </w:r>
        <w:r w:rsidR="002D564E">
          <w:rPr>
            <w:webHidden/>
          </w:rPr>
          <w:fldChar w:fldCharType="end"/>
        </w:r>
      </w:hyperlink>
    </w:p>
    <w:p w14:paraId="58EE4DA8" w14:textId="78FDEDBD"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8" w:history="1">
        <w:r w:rsidR="002D564E" w:rsidRPr="00DB0239">
          <w:rPr>
            <w:rStyle w:val="Hiperveza"/>
          </w:rPr>
          <w:t xml:space="preserve">Graf 14.: </w:t>
        </w:r>
        <w:r w:rsidR="002D564E" w:rsidRPr="00DB0239">
          <w:rPr>
            <w:rStyle w:val="Hiperveza"/>
            <w:rFonts w:ascii="Arial" w:hAnsi="Arial" w:cs="Arial"/>
          </w:rPr>
          <w:t>Struktura izvršenih rashoda poslovanja (3) u razdoblju 2015.-2023. i 1-6/2024. (€): Općina i zbirno proračunski korisnici Općine (PK)</w:t>
        </w:r>
        <w:r w:rsidR="002D564E">
          <w:rPr>
            <w:webHidden/>
          </w:rPr>
          <w:tab/>
        </w:r>
        <w:r w:rsidR="002D564E">
          <w:rPr>
            <w:webHidden/>
          </w:rPr>
          <w:fldChar w:fldCharType="begin"/>
        </w:r>
        <w:r w:rsidR="002D564E">
          <w:rPr>
            <w:webHidden/>
          </w:rPr>
          <w:instrText xml:space="preserve"> PAGEREF _Toc176776538 \h </w:instrText>
        </w:r>
        <w:r w:rsidR="002D564E">
          <w:rPr>
            <w:webHidden/>
          </w:rPr>
        </w:r>
        <w:r w:rsidR="002D564E">
          <w:rPr>
            <w:webHidden/>
          </w:rPr>
          <w:fldChar w:fldCharType="separate"/>
        </w:r>
        <w:r w:rsidR="00F46274">
          <w:rPr>
            <w:webHidden/>
          </w:rPr>
          <w:t>87</w:t>
        </w:r>
        <w:r w:rsidR="002D564E">
          <w:rPr>
            <w:webHidden/>
          </w:rPr>
          <w:fldChar w:fldCharType="end"/>
        </w:r>
      </w:hyperlink>
    </w:p>
    <w:p w14:paraId="4925FC20" w14:textId="675E3BE4"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39" w:history="1">
        <w:r w:rsidR="002D564E" w:rsidRPr="00DB0239">
          <w:rPr>
            <w:rStyle w:val="Hiperveza"/>
          </w:rPr>
          <w:t xml:space="preserve">Graf 15.: </w:t>
        </w:r>
        <w:r w:rsidR="002D564E" w:rsidRPr="00DB0239">
          <w:rPr>
            <w:rStyle w:val="Hiperveza"/>
            <w:rFonts w:ascii="Arial" w:hAnsi="Arial" w:cs="Arial"/>
          </w:rPr>
          <w:t>Struktura izvršenih rashoda za zaposlene (31) u razdoblju 2015.-2023. i 1-6/2024.(€): Općina i zbirno proračunski korisnici Općine (PK)</w:t>
        </w:r>
        <w:r w:rsidR="002D564E">
          <w:rPr>
            <w:webHidden/>
          </w:rPr>
          <w:tab/>
        </w:r>
        <w:r w:rsidR="002D564E">
          <w:rPr>
            <w:webHidden/>
          </w:rPr>
          <w:fldChar w:fldCharType="begin"/>
        </w:r>
        <w:r w:rsidR="002D564E">
          <w:rPr>
            <w:webHidden/>
          </w:rPr>
          <w:instrText xml:space="preserve"> PAGEREF _Toc176776539 \h </w:instrText>
        </w:r>
        <w:r w:rsidR="002D564E">
          <w:rPr>
            <w:webHidden/>
          </w:rPr>
        </w:r>
        <w:r w:rsidR="002D564E">
          <w:rPr>
            <w:webHidden/>
          </w:rPr>
          <w:fldChar w:fldCharType="separate"/>
        </w:r>
        <w:r w:rsidR="00F46274">
          <w:rPr>
            <w:webHidden/>
          </w:rPr>
          <w:t>89</w:t>
        </w:r>
        <w:r w:rsidR="002D564E">
          <w:rPr>
            <w:webHidden/>
          </w:rPr>
          <w:fldChar w:fldCharType="end"/>
        </w:r>
      </w:hyperlink>
    </w:p>
    <w:p w14:paraId="51463D27" w14:textId="36EDC6D1"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40" w:history="1">
        <w:r w:rsidR="002D564E" w:rsidRPr="00DB0239">
          <w:rPr>
            <w:rStyle w:val="Hiperveza"/>
          </w:rPr>
          <w:t xml:space="preserve">Graf 16.: </w:t>
        </w:r>
        <w:r w:rsidR="002D564E" w:rsidRPr="00DB0239">
          <w:rPr>
            <w:rStyle w:val="Hiperveza"/>
            <w:rFonts w:ascii="Arial" w:hAnsi="Arial" w:cs="Arial"/>
          </w:rPr>
          <w:t>Struktura izvršenih rashoda za zaposlene (31) u 2024. po korisnicima – Općina i proračunski korisnici zbirno i pojedinačno</w:t>
        </w:r>
        <w:r w:rsidR="002D564E">
          <w:rPr>
            <w:webHidden/>
          </w:rPr>
          <w:tab/>
        </w:r>
        <w:r w:rsidR="002D564E">
          <w:rPr>
            <w:webHidden/>
          </w:rPr>
          <w:fldChar w:fldCharType="begin"/>
        </w:r>
        <w:r w:rsidR="002D564E">
          <w:rPr>
            <w:webHidden/>
          </w:rPr>
          <w:instrText xml:space="preserve"> PAGEREF _Toc176776540 \h </w:instrText>
        </w:r>
        <w:r w:rsidR="002D564E">
          <w:rPr>
            <w:webHidden/>
          </w:rPr>
        </w:r>
        <w:r w:rsidR="002D564E">
          <w:rPr>
            <w:webHidden/>
          </w:rPr>
          <w:fldChar w:fldCharType="separate"/>
        </w:r>
        <w:r w:rsidR="00F46274">
          <w:rPr>
            <w:webHidden/>
          </w:rPr>
          <w:t>89</w:t>
        </w:r>
        <w:r w:rsidR="002D564E">
          <w:rPr>
            <w:webHidden/>
          </w:rPr>
          <w:fldChar w:fldCharType="end"/>
        </w:r>
      </w:hyperlink>
    </w:p>
    <w:p w14:paraId="0EA4DFBB" w14:textId="6EC9A21F"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41" w:history="1">
        <w:r w:rsidR="002D564E" w:rsidRPr="00DB0239">
          <w:rPr>
            <w:rStyle w:val="Hiperveza"/>
          </w:rPr>
          <w:t xml:space="preserve">Graf 17.: </w:t>
        </w:r>
        <w:r w:rsidR="002D564E" w:rsidRPr="00DB0239">
          <w:rPr>
            <w:rStyle w:val="Hiperveza"/>
            <w:rFonts w:ascii="Arial" w:hAnsi="Arial" w:cs="Arial"/>
          </w:rPr>
          <w:t>Struktura izvršenih materijalnih rashoda (32) u razdoblju 2015.-2023. i 1-6/2024. (€): Općina i zbirno proračunski korisnici Općine (PK)</w:t>
        </w:r>
        <w:r w:rsidR="002D564E">
          <w:rPr>
            <w:webHidden/>
          </w:rPr>
          <w:tab/>
        </w:r>
        <w:r w:rsidR="002D564E">
          <w:rPr>
            <w:webHidden/>
          </w:rPr>
          <w:fldChar w:fldCharType="begin"/>
        </w:r>
        <w:r w:rsidR="002D564E">
          <w:rPr>
            <w:webHidden/>
          </w:rPr>
          <w:instrText xml:space="preserve"> PAGEREF _Toc176776541 \h </w:instrText>
        </w:r>
        <w:r w:rsidR="002D564E">
          <w:rPr>
            <w:webHidden/>
          </w:rPr>
        </w:r>
        <w:r w:rsidR="002D564E">
          <w:rPr>
            <w:webHidden/>
          </w:rPr>
          <w:fldChar w:fldCharType="separate"/>
        </w:r>
        <w:r w:rsidR="00F46274">
          <w:rPr>
            <w:webHidden/>
          </w:rPr>
          <w:t>90</w:t>
        </w:r>
        <w:r w:rsidR="002D564E">
          <w:rPr>
            <w:webHidden/>
          </w:rPr>
          <w:fldChar w:fldCharType="end"/>
        </w:r>
      </w:hyperlink>
    </w:p>
    <w:p w14:paraId="6627C540" w14:textId="4534F275"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42" w:history="1">
        <w:r w:rsidR="002D564E" w:rsidRPr="00DB0239">
          <w:rPr>
            <w:rStyle w:val="Hiperveza"/>
          </w:rPr>
          <w:t xml:space="preserve">Graf 18.: </w:t>
        </w:r>
        <w:r w:rsidR="002D564E" w:rsidRPr="00DB0239">
          <w:rPr>
            <w:rStyle w:val="Hiperveza"/>
            <w:rFonts w:ascii="Arial" w:hAnsi="Arial" w:cs="Arial"/>
          </w:rPr>
          <w:t>Struktura izvršenih rashoda za nabavu nefinancijske imovine (4) u razdoblju 2015.-2023. i 1-6/2024. (€): Općina i zbirno proračunski korisnici Općine</w:t>
        </w:r>
        <w:r w:rsidR="002D564E">
          <w:rPr>
            <w:webHidden/>
          </w:rPr>
          <w:tab/>
        </w:r>
        <w:r w:rsidR="002D564E">
          <w:rPr>
            <w:webHidden/>
          </w:rPr>
          <w:fldChar w:fldCharType="begin"/>
        </w:r>
        <w:r w:rsidR="002D564E">
          <w:rPr>
            <w:webHidden/>
          </w:rPr>
          <w:instrText xml:space="preserve"> PAGEREF _Toc176776542 \h </w:instrText>
        </w:r>
        <w:r w:rsidR="002D564E">
          <w:rPr>
            <w:webHidden/>
          </w:rPr>
        </w:r>
        <w:r w:rsidR="002D564E">
          <w:rPr>
            <w:webHidden/>
          </w:rPr>
          <w:fldChar w:fldCharType="separate"/>
        </w:r>
        <w:r w:rsidR="00F46274">
          <w:rPr>
            <w:webHidden/>
          </w:rPr>
          <w:t>100</w:t>
        </w:r>
        <w:r w:rsidR="002D564E">
          <w:rPr>
            <w:webHidden/>
          </w:rPr>
          <w:fldChar w:fldCharType="end"/>
        </w:r>
      </w:hyperlink>
    </w:p>
    <w:p w14:paraId="1EC70A8F" w14:textId="74D72786"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43" w:history="1">
        <w:r w:rsidR="002D564E" w:rsidRPr="00DB0239">
          <w:rPr>
            <w:rStyle w:val="Hiperveza"/>
          </w:rPr>
          <w:t xml:space="preserve">Graf 19.: </w:t>
        </w:r>
        <w:r w:rsidR="002D564E" w:rsidRPr="00DB0239">
          <w:rPr>
            <w:rStyle w:val="Hiperveza"/>
            <w:rFonts w:ascii="Arial" w:hAnsi="Arial" w:cs="Arial"/>
          </w:rPr>
          <w:t>Struktura izvršenih izdataka (5) u razdoblju 2015.-2023. i 1-6/2024 (€): Općina</w:t>
        </w:r>
        <w:r w:rsidR="002D564E">
          <w:rPr>
            <w:webHidden/>
          </w:rPr>
          <w:tab/>
        </w:r>
        <w:r w:rsidR="002D564E">
          <w:rPr>
            <w:webHidden/>
          </w:rPr>
          <w:fldChar w:fldCharType="begin"/>
        </w:r>
        <w:r w:rsidR="002D564E">
          <w:rPr>
            <w:webHidden/>
          </w:rPr>
          <w:instrText xml:space="preserve"> PAGEREF _Toc176776543 \h </w:instrText>
        </w:r>
        <w:r w:rsidR="002D564E">
          <w:rPr>
            <w:webHidden/>
          </w:rPr>
        </w:r>
        <w:r w:rsidR="002D564E">
          <w:rPr>
            <w:webHidden/>
          </w:rPr>
          <w:fldChar w:fldCharType="separate"/>
        </w:r>
        <w:r w:rsidR="00F46274">
          <w:rPr>
            <w:webHidden/>
          </w:rPr>
          <w:t>105</w:t>
        </w:r>
        <w:r w:rsidR="002D564E">
          <w:rPr>
            <w:webHidden/>
          </w:rPr>
          <w:fldChar w:fldCharType="end"/>
        </w:r>
      </w:hyperlink>
    </w:p>
    <w:p w14:paraId="54ECCF6A" w14:textId="0AB30BFF" w:rsidR="002D564E" w:rsidRDefault="00000000">
      <w:pPr>
        <w:pStyle w:val="Tablicaslika"/>
        <w:rPr>
          <w:rFonts w:asciiTheme="minorHAnsi" w:eastAsiaTheme="minorEastAsia" w:hAnsiTheme="minorHAnsi" w:cstheme="minorBidi"/>
          <w:kern w:val="2"/>
          <w:szCs w:val="22"/>
          <w:lang w:eastAsia="hr-HR"/>
          <w14:ligatures w14:val="standardContextual"/>
        </w:rPr>
      </w:pPr>
      <w:hyperlink w:anchor="_Toc176776544" w:history="1">
        <w:r w:rsidR="002D564E" w:rsidRPr="00DB0239">
          <w:rPr>
            <w:rStyle w:val="Hiperveza"/>
          </w:rPr>
          <w:t xml:space="preserve">Graf 20.: </w:t>
        </w:r>
        <w:r w:rsidR="002D564E" w:rsidRPr="00DB0239">
          <w:rPr>
            <w:rStyle w:val="Hiperveza"/>
            <w:rFonts w:ascii="Arial" w:hAnsi="Arial" w:cs="Arial"/>
          </w:rPr>
          <w:t>Struktura izvršenih rashoda Proračuna u 2024. po funkcijskoj klasifikaciji (€): sveukupno Općina i proračunski korisnici</w:t>
        </w:r>
        <w:r w:rsidR="002D564E">
          <w:rPr>
            <w:webHidden/>
          </w:rPr>
          <w:tab/>
        </w:r>
        <w:r w:rsidR="002D564E">
          <w:rPr>
            <w:webHidden/>
          </w:rPr>
          <w:fldChar w:fldCharType="begin"/>
        </w:r>
        <w:r w:rsidR="002D564E">
          <w:rPr>
            <w:webHidden/>
          </w:rPr>
          <w:instrText xml:space="preserve"> PAGEREF _Toc176776544 \h </w:instrText>
        </w:r>
        <w:r w:rsidR="002D564E">
          <w:rPr>
            <w:webHidden/>
          </w:rPr>
        </w:r>
        <w:r w:rsidR="002D564E">
          <w:rPr>
            <w:webHidden/>
          </w:rPr>
          <w:fldChar w:fldCharType="separate"/>
        </w:r>
        <w:r w:rsidR="00F46274">
          <w:rPr>
            <w:webHidden/>
          </w:rPr>
          <w:t>113</w:t>
        </w:r>
        <w:r w:rsidR="002D564E">
          <w:rPr>
            <w:webHidden/>
          </w:rPr>
          <w:fldChar w:fldCharType="end"/>
        </w:r>
      </w:hyperlink>
    </w:p>
    <w:p w14:paraId="145069EA" w14:textId="1BDDE994" w:rsidR="006161AE" w:rsidRPr="004F48AE" w:rsidRDefault="008456D6" w:rsidP="006161AE">
      <w:pPr>
        <w:widowControl w:val="0"/>
        <w:autoSpaceDE w:val="0"/>
        <w:autoSpaceDN w:val="0"/>
        <w:adjustRightInd w:val="0"/>
        <w:spacing w:after="0" w:line="144" w:lineRule="atLeast"/>
        <w:rPr>
          <w:rFonts w:ascii="Arial" w:eastAsia="Calibri" w:hAnsi="Arial" w:cs="Arial"/>
        </w:rPr>
      </w:pPr>
      <w:r w:rsidRPr="004F48AE">
        <w:rPr>
          <w:rFonts w:ascii="Arial" w:eastAsia="Calibri" w:hAnsi="Arial" w:cs="Arial"/>
        </w:rPr>
        <w:fldChar w:fldCharType="end"/>
      </w:r>
      <w:r w:rsidR="006161AE" w:rsidRPr="004F48AE">
        <w:rPr>
          <w:rFonts w:ascii="Arial" w:eastAsia="Calibri" w:hAnsi="Arial" w:cs="Arial"/>
        </w:rPr>
        <w:br w:type="page"/>
      </w:r>
    </w:p>
    <w:p w14:paraId="17A6843D" w14:textId="38B7DD0D" w:rsidR="00B05373" w:rsidRPr="004F48AE" w:rsidRDefault="00B05373" w:rsidP="00891119">
      <w:pPr>
        <w:widowControl w:val="0"/>
        <w:autoSpaceDE w:val="0"/>
        <w:autoSpaceDN w:val="0"/>
        <w:adjustRightInd w:val="0"/>
        <w:spacing w:after="0" w:line="144" w:lineRule="atLeast"/>
        <w:rPr>
          <w:rFonts w:ascii="Arial" w:eastAsia="Calibri" w:hAnsi="Arial" w:cs="Arial"/>
        </w:rPr>
      </w:pPr>
    </w:p>
    <w:p w14:paraId="00A7FDE3" w14:textId="47C3AFDA" w:rsidR="006161AE" w:rsidRPr="004F48AE" w:rsidRDefault="006161AE" w:rsidP="00891119">
      <w:pPr>
        <w:widowControl w:val="0"/>
        <w:autoSpaceDE w:val="0"/>
        <w:autoSpaceDN w:val="0"/>
        <w:adjustRightInd w:val="0"/>
        <w:spacing w:after="0" w:line="144" w:lineRule="atLeast"/>
        <w:rPr>
          <w:rFonts w:ascii="Arial" w:eastAsia="Calibri" w:hAnsi="Arial" w:cs="Arial"/>
        </w:rPr>
      </w:pPr>
    </w:p>
    <w:p w14:paraId="393E157D" w14:textId="1DCB32CE" w:rsidR="006161AE" w:rsidRPr="004F48AE" w:rsidRDefault="006161AE" w:rsidP="00891119">
      <w:pPr>
        <w:widowControl w:val="0"/>
        <w:autoSpaceDE w:val="0"/>
        <w:autoSpaceDN w:val="0"/>
        <w:adjustRightInd w:val="0"/>
        <w:spacing w:after="0" w:line="144" w:lineRule="atLeast"/>
        <w:rPr>
          <w:rFonts w:ascii="Arial" w:eastAsia="Calibri" w:hAnsi="Arial" w:cs="Arial"/>
        </w:rPr>
      </w:pPr>
    </w:p>
    <w:p w14:paraId="1768CCE0" w14:textId="2A885E28" w:rsidR="006161AE" w:rsidRPr="004F48AE" w:rsidRDefault="006161AE" w:rsidP="00891119">
      <w:pPr>
        <w:widowControl w:val="0"/>
        <w:autoSpaceDE w:val="0"/>
        <w:autoSpaceDN w:val="0"/>
        <w:adjustRightInd w:val="0"/>
        <w:spacing w:after="0" w:line="144" w:lineRule="atLeast"/>
        <w:rPr>
          <w:rFonts w:ascii="Arial" w:eastAsia="Calibri" w:hAnsi="Arial" w:cs="Arial"/>
        </w:rPr>
      </w:pPr>
    </w:p>
    <w:p w14:paraId="4C90E186" w14:textId="77777777" w:rsidR="006161AE" w:rsidRPr="004F48AE" w:rsidRDefault="006161AE" w:rsidP="00891119">
      <w:pPr>
        <w:widowControl w:val="0"/>
        <w:autoSpaceDE w:val="0"/>
        <w:autoSpaceDN w:val="0"/>
        <w:adjustRightInd w:val="0"/>
        <w:spacing w:after="0" w:line="144" w:lineRule="atLeast"/>
        <w:rPr>
          <w:rFonts w:ascii="Arial" w:eastAsia="Calibri" w:hAnsi="Arial" w:cs="Arial"/>
        </w:rPr>
      </w:pPr>
    </w:p>
    <w:p w14:paraId="6A2BCBDC" w14:textId="77777777" w:rsidR="00B05373" w:rsidRPr="004F48AE" w:rsidRDefault="00B05373" w:rsidP="00891119">
      <w:pPr>
        <w:widowControl w:val="0"/>
        <w:autoSpaceDE w:val="0"/>
        <w:autoSpaceDN w:val="0"/>
        <w:adjustRightInd w:val="0"/>
        <w:spacing w:after="0" w:line="144" w:lineRule="atLeast"/>
        <w:rPr>
          <w:rFonts w:ascii="Arial" w:eastAsia="Calibri" w:hAnsi="Arial" w:cs="Arial"/>
        </w:rPr>
      </w:pPr>
    </w:p>
    <w:p w14:paraId="2D389D80" w14:textId="77777777" w:rsidR="00B05373" w:rsidRPr="004F48AE" w:rsidRDefault="00B05373" w:rsidP="00891119">
      <w:pPr>
        <w:widowControl w:val="0"/>
        <w:autoSpaceDE w:val="0"/>
        <w:autoSpaceDN w:val="0"/>
        <w:adjustRightInd w:val="0"/>
        <w:spacing w:after="0" w:line="144" w:lineRule="atLeast"/>
        <w:rPr>
          <w:rFonts w:ascii="Arial" w:eastAsia="Calibri" w:hAnsi="Arial" w:cs="Arial"/>
        </w:rPr>
      </w:pPr>
    </w:p>
    <w:p w14:paraId="6FFF0486" w14:textId="7EED7216" w:rsidR="00B05373" w:rsidRPr="004F48AE" w:rsidRDefault="00B05373" w:rsidP="00B05373">
      <w:pPr>
        <w:pStyle w:val="Naslov1"/>
        <w:rPr>
          <w:rFonts w:ascii="Arial" w:eastAsia="Calibri" w:hAnsi="Arial" w:cs="Arial"/>
          <w:sz w:val="22"/>
          <w:lang w:val="hr-HR"/>
        </w:rPr>
      </w:pPr>
      <w:bookmarkStart w:id="432" w:name="_Toc176776674"/>
      <w:r w:rsidRPr="004F48AE">
        <w:rPr>
          <w:rFonts w:ascii="Arial" w:eastAsia="Calibri" w:hAnsi="Arial" w:cs="Arial"/>
          <w:sz w:val="22"/>
          <w:lang w:val="hr-HR"/>
        </w:rPr>
        <w:t>1</w:t>
      </w:r>
      <w:r w:rsidR="006D222A">
        <w:rPr>
          <w:rFonts w:ascii="Arial" w:eastAsia="Calibri" w:hAnsi="Arial" w:cs="Arial"/>
          <w:sz w:val="22"/>
          <w:lang w:val="hr-HR"/>
        </w:rPr>
        <w:t>1</w:t>
      </w:r>
      <w:r w:rsidRPr="004F48AE">
        <w:rPr>
          <w:rFonts w:ascii="Arial" w:eastAsia="Calibri" w:hAnsi="Arial" w:cs="Arial"/>
          <w:sz w:val="22"/>
          <w:lang w:val="hr-HR"/>
        </w:rPr>
        <w:t xml:space="preserve">. PRIVITAK: OPĆI I POSEBNI DIO PRORAČUNA (financijski dio, sastavni dio </w:t>
      </w:r>
      <w:r w:rsidR="00C50076">
        <w:rPr>
          <w:rFonts w:ascii="Arial" w:eastAsia="Calibri" w:hAnsi="Arial" w:cs="Arial"/>
          <w:sz w:val="22"/>
          <w:lang w:val="hr-HR"/>
        </w:rPr>
        <w:t>POLUG</w:t>
      </w:r>
      <w:r w:rsidRPr="004F48AE">
        <w:rPr>
          <w:rFonts w:ascii="Arial" w:eastAsia="Calibri" w:hAnsi="Arial" w:cs="Arial"/>
          <w:sz w:val="22"/>
          <w:lang w:val="hr-HR"/>
        </w:rPr>
        <w:t>ODIŠNJEG IZVJEŠTAJA O IZVRŠENJU PRORAČUNA OPĆINE KONAVLE ZA 20</w:t>
      </w:r>
      <w:r w:rsidR="00B70990" w:rsidRPr="004F48AE">
        <w:rPr>
          <w:rFonts w:ascii="Arial" w:eastAsia="Calibri" w:hAnsi="Arial" w:cs="Arial"/>
          <w:sz w:val="22"/>
          <w:lang w:val="hr-HR"/>
        </w:rPr>
        <w:t>2</w:t>
      </w:r>
      <w:r w:rsidR="00C50076">
        <w:rPr>
          <w:rFonts w:ascii="Arial" w:eastAsia="Calibri" w:hAnsi="Arial" w:cs="Arial"/>
          <w:sz w:val="22"/>
          <w:lang w:val="hr-HR"/>
        </w:rPr>
        <w:t>4</w:t>
      </w:r>
      <w:r w:rsidRPr="004F48AE">
        <w:rPr>
          <w:rFonts w:ascii="Arial" w:eastAsia="Calibri" w:hAnsi="Arial" w:cs="Arial"/>
          <w:sz w:val="22"/>
          <w:lang w:val="hr-HR"/>
        </w:rPr>
        <w:t>. GODINU)</w:t>
      </w:r>
      <w:bookmarkEnd w:id="432"/>
      <w:r w:rsidRPr="004F48AE">
        <w:rPr>
          <w:rFonts w:ascii="Arial" w:eastAsia="Calibri" w:hAnsi="Arial" w:cs="Arial"/>
          <w:sz w:val="22"/>
          <w:lang w:val="hr-HR"/>
        </w:rPr>
        <w:t xml:space="preserve"> </w:t>
      </w:r>
    </w:p>
    <w:p w14:paraId="255D7E65" w14:textId="77777777" w:rsidR="00B05373" w:rsidRPr="004F48AE" w:rsidRDefault="00B05373" w:rsidP="00B05373">
      <w:pPr>
        <w:widowControl w:val="0"/>
        <w:autoSpaceDE w:val="0"/>
        <w:autoSpaceDN w:val="0"/>
        <w:adjustRightInd w:val="0"/>
        <w:spacing w:after="0" w:line="144" w:lineRule="atLeast"/>
        <w:rPr>
          <w:rFonts w:ascii="Arial" w:eastAsia="Calibri" w:hAnsi="Arial" w:cs="Arial"/>
        </w:rPr>
      </w:pPr>
    </w:p>
    <w:p w14:paraId="0EC6A9F5" w14:textId="2775E622" w:rsidR="00B05373" w:rsidRPr="004F48AE" w:rsidRDefault="00A6593A" w:rsidP="00891119">
      <w:pPr>
        <w:widowControl w:val="0"/>
        <w:autoSpaceDE w:val="0"/>
        <w:autoSpaceDN w:val="0"/>
        <w:adjustRightInd w:val="0"/>
        <w:spacing w:after="0" w:line="144" w:lineRule="atLeast"/>
        <w:rPr>
          <w:rFonts w:ascii="Arial" w:eastAsia="Calibri" w:hAnsi="Arial" w:cs="Arial"/>
        </w:rPr>
      </w:pPr>
      <w:r w:rsidRPr="004F48AE">
        <w:rPr>
          <w:rFonts w:ascii="Arial" w:eastAsia="Calibri" w:hAnsi="Arial" w:cs="Arial"/>
        </w:rPr>
        <w:tab/>
        <w:t xml:space="preserve">Ovaj dio izvještaja </w:t>
      </w:r>
      <w:r w:rsidR="00101E5D" w:rsidRPr="004F48AE">
        <w:rPr>
          <w:rFonts w:ascii="Arial" w:eastAsia="Calibri" w:hAnsi="Arial" w:cs="Arial"/>
        </w:rPr>
        <w:t xml:space="preserve">o izvršenju proračuna </w:t>
      </w:r>
      <w:r w:rsidRPr="004F48AE">
        <w:rPr>
          <w:rFonts w:ascii="Arial" w:eastAsia="Calibri" w:hAnsi="Arial" w:cs="Arial"/>
        </w:rPr>
        <w:t>(financijski dio izvještaja) se objavljuje u Službenom glasniku Općine Konavle.</w:t>
      </w:r>
    </w:p>
    <w:p w14:paraId="7672D77E" w14:textId="77777777" w:rsidR="00B05373" w:rsidRPr="004F48AE" w:rsidRDefault="00B05373" w:rsidP="00891119">
      <w:pPr>
        <w:widowControl w:val="0"/>
        <w:autoSpaceDE w:val="0"/>
        <w:autoSpaceDN w:val="0"/>
        <w:adjustRightInd w:val="0"/>
        <w:spacing w:after="0" w:line="144" w:lineRule="atLeast"/>
        <w:rPr>
          <w:rFonts w:ascii="Arial" w:eastAsia="Calibri" w:hAnsi="Arial" w:cs="Arial"/>
        </w:rPr>
      </w:pPr>
    </w:p>
    <w:p w14:paraId="2EC20585" w14:textId="77777777" w:rsidR="00B05373" w:rsidRPr="004F48AE" w:rsidRDefault="00B05373" w:rsidP="00891119">
      <w:pPr>
        <w:widowControl w:val="0"/>
        <w:autoSpaceDE w:val="0"/>
        <w:autoSpaceDN w:val="0"/>
        <w:adjustRightInd w:val="0"/>
        <w:spacing w:after="0" w:line="144" w:lineRule="atLeast"/>
        <w:rPr>
          <w:rFonts w:ascii="Arial" w:eastAsia="Calibri" w:hAnsi="Arial" w:cs="Arial"/>
        </w:rPr>
      </w:pPr>
    </w:p>
    <w:p w14:paraId="645A85D2" w14:textId="577CF2BE" w:rsidR="00A655B6" w:rsidRPr="004F48AE" w:rsidRDefault="00A655B6">
      <w:pPr>
        <w:rPr>
          <w:rFonts w:ascii="Arial" w:eastAsia="Calibri" w:hAnsi="Arial" w:cs="Arial"/>
        </w:rPr>
      </w:pPr>
      <w:r w:rsidRPr="004F48AE">
        <w:rPr>
          <w:rFonts w:ascii="Arial" w:eastAsia="Calibri" w:hAnsi="Arial" w:cs="Arial"/>
        </w:rPr>
        <w:br w:type="page"/>
      </w:r>
    </w:p>
    <w:p w14:paraId="1FB149DD" w14:textId="77777777" w:rsidR="00A655B6" w:rsidRPr="004F48AE" w:rsidRDefault="00A655B6" w:rsidP="00891119">
      <w:pPr>
        <w:widowControl w:val="0"/>
        <w:autoSpaceDE w:val="0"/>
        <w:autoSpaceDN w:val="0"/>
        <w:adjustRightInd w:val="0"/>
        <w:spacing w:after="0" w:line="144" w:lineRule="atLeast"/>
        <w:rPr>
          <w:rFonts w:ascii="Arial" w:eastAsia="Calibri" w:hAnsi="Arial" w:cs="Arial"/>
        </w:rPr>
        <w:sectPr w:rsidR="00A655B6" w:rsidRPr="004F48AE" w:rsidSect="00673312">
          <w:pgSz w:w="16838" w:h="11906" w:orient="landscape" w:code="9"/>
          <w:pgMar w:top="1134" w:right="1134" w:bottom="1134" w:left="1134" w:header="720" w:footer="720" w:gutter="0"/>
          <w:pgNumType w:chapStyle="1"/>
          <w:cols w:space="720"/>
          <w:titlePg/>
          <w:docGrid w:linePitch="272"/>
        </w:sectPr>
      </w:pPr>
    </w:p>
    <w:p w14:paraId="5CA8A524" w14:textId="77777777" w:rsidR="00B05373" w:rsidRPr="004F48AE" w:rsidRDefault="00B05373" w:rsidP="00B05373">
      <w:pPr>
        <w:framePr w:w="5000" w:h="1" w:hRule="exact" w:wrap="notBeside" w:vAnchor="page" w:hAnchor="page" w:x="1" w:y="1"/>
        <w:widowControl w:val="0"/>
        <w:autoSpaceDE w:val="0"/>
        <w:autoSpaceDN w:val="0"/>
        <w:adjustRightInd w:val="0"/>
        <w:spacing w:after="0" w:line="240" w:lineRule="auto"/>
        <w:rPr>
          <w:rFonts w:ascii="Times New Roman" w:eastAsiaTheme="minorEastAsia" w:hAnsi="Times New Roman" w:cs="Times New Roman"/>
          <w:sz w:val="24"/>
          <w:szCs w:val="24"/>
        </w:rPr>
      </w:pPr>
      <w:r w:rsidRPr="004F48AE">
        <w:rPr>
          <w:rFonts w:ascii="Times New Roman" w:eastAsiaTheme="minorEastAsia" w:hAnsi="Times New Roman" w:cs="Times New Roman"/>
          <w:sz w:val="24"/>
          <w:szCs w:val="24"/>
        </w:rPr>
        <w:lastRenderedPageBreak/>
        <w:t xml:space="preserve">         Ova datoteka je stvorena od Oracle </w:t>
      </w:r>
      <w:proofErr w:type="spellStart"/>
      <w:r w:rsidRPr="004F48AE">
        <w:rPr>
          <w:rFonts w:ascii="Times New Roman" w:eastAsiaTheme="minorEastAsia" w:hAnsi="Times New Roman" w:cs="Times New Roman"/>
          <w:sz w:val="24"/>
          <w:szCs w:val="24"/>
        </w:rPr>
        <w:t>Reports</w:t>
      </w:r>
      <w:proofErr w:type="spellEnd"/>
      <w:r w:rsidRPr="004F48AE">
        <w:rPr>
          <w:rFonts w:ascii="Times New Roman" w:eastAsiaTheme="minorEastAsia" w:hAnsi="Times New Roman" w:cs="Times New Roman"/>
          <w:sz w:val="24"/>
          <w:szCs w:val="24"/>
        </w:rPr>
        <w:t xml:space="preserve">-a. Molim vas pregledajte ovaj dokument na </w:t>
      </w:r>
      <w:proofErr w:type="spellStart"/>
      <w:r w:rsidRPr="004F48AE">
        <w:rPr>
          <w:rFonts w:ascii="Times New Roman" w:eastAsiaTheme="minorEastAsia" w:hAnsi="Times New Roman" w:cs="Times New Roman"/>
          <w:sz w:val="24"/>
          <w:szCs w:val="24"/>
        </w:rPr>
        <w:t>nanačin</w:t>
      </w:r>
      <w:proofErr w:type="spellEnd"/>
      <w:r w:rsidRPr="004F48AE">
        <w:rPr>
          <w:rFonts w:ascii="Times New Roman" w:eastAsiaTheme="minorEastAsia" w:hAnsi="Times New Roman" w:cs="Times New Roman"/>
          <w:sz w:val="24"/>
          <w:szCs w:val="24"/>
        </w:rPr>
        <w:t xml:space="preserve"> Straničnog razmještaja.</w:t>
      </w:r>
    </w:p>
    <w:p w14:paraId="49013BBD" w14:textId="77777777" w:rsidR="00891119" w:rsidRPr="004F48AE" w:rsidRDefault="00891119" w:rsidP="00891119">
      <w:pPr>
        <w:framePr w:w="5000" w:h="1" w:hRule="exact" w:wrap="notBeside" w:vAnchor="page" w:hAnchor="page" w:x="1" w:y="1"/>
        <w:widowControl w:val="0"/>
        <w:autoSpaceDE w:val="0"/>
        <w:autoSpaceDN w:val="0"/>
        <w:adjustRightInd w:val="0"/>
        <w:spacing w:after="0" w:line="240" w:lineRule="auto"/>
        <w:rPr>
          <w:rFonts w:ascii="Times New Roman" w:eastAsia="Times New Roman" w:hAnsi="Times New Roman" w:cs="Times New Roman"/>
          <w:color w:val="FF0000"/>
          <w:sz w:val="24"/>
          <w:szCs w:val="24"/>
          <w:lang w:eastAsia="en-US"/>
        </w:rPr>
      </w:pPr>
      <w:r w:rsidRPr="004F48AE">
        <w:rPr>
          <w:rFonts w:ascii="Times New Roman" w:eastAsia="Times New Roman" w:hAnsi="Times New Roman" w:cs="Times New Roman"/>
          <w:color w:val="FF0000"/>
          <w:sz w:val="24"/>
          <w:szCs w:val="24"/>
          <w:lang w:eastAsia="en-US"/>
        </w:rPr>
        <w:t xml:space="preserve">         Molim vas pregledajte ovaj dokument na </w:t>
      </w:r>
      <w:proofErr w:type="spellStart"/>
      <w:r w:rsidRPr="004F48AE">
        <w:rPr>
          <w:rFonts w:ascii="Times New Roman" w:eastAsia="Times New Roman" w:hAnsi="Times New Roman" w:cs="Times New Roman"/>
          <w:color w:val="FF0000"/>
          <w:sz w:val="24"/>
          <w:szCs w:val="24"/>
          <w:lang w:eastAsia="en-US"/>
        </w:rPr>
        <w:t>nanačin</w:t>
      </w:r>
      <w:proofErr w:type="spellEnd"/>
      <w:r w:rsidRPr="004F48AE">
        <w:rPr>
          <w:rFonts w:ascii="Times New Roman" w:eastAsia="Times New Roman" w:hAnsi="Times New Roman" w:cs="Times New Roman"/>
          <w:color w:val="FF0000"/>
          <w:sz w:val="24"/>
          <w:szCs w:val="24"/>
          <w:lang w:eastAsia="en-US"/>
        </w:rPr>
        <w:t xml:space="preserve"> Straničnog razmještaja.</w:t>
      </w:r>
    </w:p>
    <w:p w14:paraId="4F5DAD8E" w14:textId="77777777" w:rsidR="00726D83" w:rsidRPr="004F48AE" w:rsidRDefault="00726D83" w:rsidP="00726D83">
      <w:pPr>
        <w:framePr w:w="5000" w:h="1" w:hRule="exact" w:wrap="notBeside" w:vAnchor="page" w:hAnchor="page" w:x="1" w:y="1"/>
        <w:widowControl w:val="0"/>
        <w:autoSpaceDE w:val="0"/>
        <w:autoSpaceDN w:val="0"/>
        <w:adjustRightInd w:val="0"/>
        <w:spacing w:after="0" w:line="240" w:lineRule="auto"/>
        <w:rPr>
          <w:rFonts w:ascii="Times New Roman" w:hAnsi="Times New Roman"/>
          <w:sz w:val="24"/>
          <w:szCs w:val="24"/>
        </w:rPr>
      </w:pPr>
      <w:r w:rsidRPr="004F48AE">
        <w:rPr>
          <w:rFonts w:ascii="Times New Roman" w:hAnsi="Times New Roman"/>
          <w:sz w:val="24"/>
          <w:szCs w:val="24"/>
        </w:rPr>
        <w:t xml:space="preserve">         Ova datoteka je stvorena od Oracle </w:t>
      </w:r>
      <w:proofErr w:type="spellStart"/>
      <w:r w:rsidRPr="004F48AE">
        <w:rPr>
          <w:rFonts w:ascii="Times New Roman" w:hAnsi="Times New Roman"/>
          <w:sz w:val="24"/>
          <w:szCs w:val="24"/>
        </w:rPr>
        <w:t>Reports</w:t>
      </w:r>
      <w:proofErr w:type="spellEnd"/>
      <w:r w:rsidRPr="004F48AE">
        <w:rPr>
          <w:rFonts w:ascii="Times New Roman" w:hAnsi="Times New Roman"/>
          <w:sz w:val="24"/>
          <w:szCs w:val="24"/>
        </w:rPr>
        <w:t xml:space="preserve">-a. Molim vas pregledajte ovaj dokument na </w:t>
      </w:r>
      <w:proofErr w:type="spellStart"/>
      <w:r w:rsidRPr="004F48AE">
        <w:rPr>
          <w:rFonts w:ascii="Times New Roman" w:hAnsi="Times New Roman"/>
          <w:sz w:val="24"/>
          <w:szCs w:val="24"/>
        </w:rPr>
        <w:t>nanačin</w:t>
      </w:r>
      <w:proofErr w:type="spellEnd"/>
      <w:r w:rsidRPr="004F48AE">
        <w:rPr>
          <w:rFonts w:ascii="Times New Roman" w:hAnsi="Times New Roman"/>
          <w:sz w:val="24"/>
          <w:szCs w:val="24"/>
        </w:rPr>
        <w:t xml:space="preserve"> Straničnog razmještaja.</w:t>
      </w:r>
    </w:p>
    <w:p w14:paraId="37049840" w14:textId="69B99AF7" w:rsidR="0089629A" w:rsidRPr="004F48AE" w:rsidRDefault="00902754" w:rsidP="0089629A">
      <w:pPr>
        <w:widowControl w:val="0"/>
        <w:autoSpaceDE w:val="0"/>
        <w:autoSpaceDN w:val="0"/>
        <w:adjustRightInd w:val="0"/>
        <w:spacing w:after="0" w:line="240" w:lineRule="auto"/>
        <w:ind w:left="-4678" w:right="-3306"/>
        <w:jc w:val="right"/>
        <w:rPr>
          <w:color w:val="FF0000"/>
        </w:rPr>
      </w:pPr>
      <w:r>
        <w:object w:dxaOrig="1539" w:dyaOrig="997" w14:anchorId="67118314">
          <v:shape id="_x0000_i1042" type="#_x0000_t75" style="width:141pt;height:120.75pt" o:ole="">
            <v:imagedata r:id="rId162" o:title=""/>
          </v:shape>
          <o:OLEObject Type="Embed" ProgID="Acrobat.Document.DC" ShapeID="_x0000_i1042" DrawAspect="Icon" ObjectID="_1788594255" r:id="rId163"/>
        </w:object>
      </w:r>
      <w:bookmarkStart w:id="433" w:name="_MON_1788594019"/>
      <w:bookmarkEnd w:id="433"/>
      <w:r w:rsidR="00F46274">
        <w:rPr>
          <w:color w:val="FF0000"/>
        </w:rPr>
        <w:object w:dxaOrig="9023" w:dyaOrig="434" w14:anchorId="574D263A">
          <v:shape id="_x0000_i1032" type="#_x0000_t75" style="width:451.5pt;height:21.75pt" o:ole="">
            <v:imagedata r:id="rId164" o:title=""/>
          </v:shape>
          <o:OLEObject Type="Embed" ProgID="Word.OpenDocumentText.12" ShapeID="_x0000_i1032" DrawAspect="Content" ObjectID="_1788594256" r:id="rId165"/>
        </w:object>
      </w:r>
    </w:p>
    <w:sectPr w:rsidR="0089629A" w:rsidRPr="004F48AE" w:rsidSect="00673312">
      <w:footerReference w:type="default" r:id="rId166"/>
      <w:pgSz w:w="11906" w:h="16838" w:code="9"/>
      <w:pgMar w:top="1134" w:right="851" w:bottom="1134" w:left="851"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63E2F9" w14:textId="77777777" w:rsidR="00A967C0" w:rsidRDefault="00A967C0" w:rsidP="00891119">
      <w:pPr>
        <w:spacing w:after="0" w:line="240" w:lineRule="auto"/>
      </w:pPr>
      <w:r>
        <w:separator/>
      </w:r>
    </w:p>
  </w:endnote>
  <w:endnote w:type="continuationSeparator" w:id="0">
    <w:p w14:paraId="10C4DBE4" w14:textId="77777777" w:rsidR="00A967C0" w:rsidRDefault="00A967C0" w:rsidP="008911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Arial,Bold">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EE"/>
    <w:family w:val="auto"/>
    <w:notTrueType/>
    <w:pitch w:val="default"/>
    <w:sig w:usb0="00000005" w:usb1="08070000" w:usb2="00000010" w:usb3="00000000" w:csb0="00020002" w:csb1="00000000"/>
  </w:font>
  <w:font w:name="T3Font_4">
    <w:altName w:val="Calibri"/>
    <w:panose1 w:val="00000000000000000000"/>
    <w:charset w:val="EE"/>
    <w:family w:val="swiss"/>
    <w:notTrueType/>
    <w:pitch w:val="default"/>
    <w:sig w:usb0="00000005" w:usb1="00000000" w:usb2="00000000" w:usb3="00000000" w:csb0="00000002" w:csb1="00000000"/>
  </w:font>
  <w:font w:name="Arial,BoldItalic">
    <w:altName w:val="Arial"/>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37F378" w14:textId="77777777" w:rsidR="009C7037" w:rsidRDefault="009C7037">
    <w:r>
      <w:c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49103193"/>
      <w:docPartObj>
        <w:docPartGallery w:val="Page Numbers (Bottom of Page)"/>
        <w:docPartUnique/>
      </w:docPartObj>
    </w:sdtPr>
    <w:sdtContent>
      <w:p w14:paraId="3296A53A" w14:textId="77777777" w:rsidR="009C7037" w:rsidRDefault="009C7037">
        <w:pPr>
          <w:pStyle w:val="Podnoje"/>
          <w:jc w:val="right"/>
        </w:pPr>
        <w:r>
          <w:fldChar w:fldCharType="begin"/>
        </w:r>
        <w:r>
          <w:instrText>PAGE   \* MERGEFORMAT</w:instrText>
        </w:r>
        <w:r>
          <w:fldChar w:fldCharType="separate"/>
        </w:r>
        <w:r w:rsidRPr="008879AF">
          <w:rPr>
            <w:noProof/>
            <w:lang w:val="hr-HR"/>
          </w:rPr>
          <w:t>286</w:t>
        </w:r>
        <w:r>
          <w:rPr>
            <w:noProof/>
            <w:lang w:val="hr-HR"/>
          </w:rPr>
          <w:fldChar w:fldCharType="end"/>
        </w:r>
      </w:p>
    </w:sdtContent>
  </w:sdt>
  <w:p w14:paraId="584D7264" w14:textId="77777777" w:rsidR="009C7037" w:rsidRDefault="009C703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2917416"/>
      <w:docPartObj>
        <w:docPartGallery w:val="Page Numbers (Bottom of Page)"/>
        <w:docPartUnique/>
      </w:docPartObj>
    </w:sdtPr>
    <w:sdtContent>
      <w:p w14:paraId="2A0E53B4" w14:textId="1BF5C5A3" w:rsidR="009C7037" w:rsidRDefault="0047518F">
        <w:pPr>
          <w:pStyle w:val="Podnoje"/>
        </w:pPr>
        <w:r>
          <w:rPr>
            <w:noProof/>
          </w:rPr>
          <mc:AlternateContent>
            <mc:Choice Requires="wps">
              <w:drawing>
                <wp:anchor distT="0" distB="0" distL="114300" distR="114300" simplePos="0" relativeHeight="251659264" behindDoc="0" locked="0" layoutInCell="1" allowOverlap="1" wp14:anchorId="0B9B328A" wp14:editId="445214D3">
                  <wp:simplePos x="0" y="0"/>
                  <wp:positionH relativeFrom="rightMargin">
                    <wp:align>center</wp:align>
                  </wp:positionH>
                  <wp:positionV relativeFrom="bottomMargin">
                    <wp:align>center</wp:align>
                  </wp:positionV>
                  <wp:extent cx="565785" cy="191770"/>
                  <wp:effectExtent l="0" t="0" r="0" b="0"/>
                  <wp:wrapNone/>
                  <wp:docPr id="1779677055" name="Pravokutnik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wps:spPr>
                        <wps:txbx>
                          <w:txbxContent>
                            <w:p w14:paraId="4B0631A5" w14:textId="77777777" w:rsidR="009C7037" w:rsidRPr="002A38DD" w:rsidRDefault="009C7037">
                              <w:pPr>
                                <w:pBdr>
                                  <w:top w:val="single" w:sz="4" w:space="1" w:color="7F7F7F" w:themeColor="background1" w:themeShade="7F"/>
                                </w:pBdr>
                                <w:jc w:val="center"/>
                              </w:pPr>
                              <w:r>
                                <w:fldChar w:fldCharType="begin"/>
                              </w:r>
                              <w:r>
                                <w:instrText>PAGE   \* MERGEFORMAT</w:instrText>
                              </w:r>
                              <w:r>
                                <w:fldChar w:fldCharType="separate"/>
                              </w:r>
                              <w:r>
                                <w:rPr>
                                  <w:noProof/>
                                </w:rPr>
                                <w:t>381</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xmlns="">
              <w:pict>
                <v:rect w14:anchorId="0B9B328A" id="Pravokutnik 1"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" filled="f" stroked="f">
                  <v:textbox inset=",0,,0">
                    <w:txbxContent>
                      <w:p w14:paraId="4B0631A5" w14:textId="77777777" w:rsidR="009C7037" w:rsidRPr="002A38DD" w:rsidRDefault="009C7037">
                        <w:pPr>
                          <w:pBdr>
                            <w:top w:val="single" w:sz="4" w:space="1" w:color="7F7F7F" w:themeColor="background1" w:themeShade="7F"/>
                          </w:pBdr>
                          <w:jc w:val="center"/>
                        </w:pPr>
                        <w:r>
                          <w:fldChar w:fldCharType="begin"/>
                        </w:r>
                        <w:r>
                          <w:instrText>PAGE   \* MERGEFORMAT</w:instrText>
                        </w:r>
                        <w:r>
                          <w:fldChar w:fldCharType="separate"/>
                        </w:r>
                        <w:r>
                          <w:rPr>
                            <w:noProof/>
                          </w:rPr>
                          <w:t>381</w:t>
                        </w:r>
                        <w:r>
                          <w:rPr>
                            <w:noProof/>
                          </w:rPr>
                          <w:fldChar w:fldCharType="end"/>
                        </w:r>
                      </w:p>
                    </w:txbxContent>
                  </v:textbox>
                  <w10:wrap anchorx="margin" anchory="margin"/>
                </v:rect>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65F0E" w14:textId="77777777" w:rsidR="009C7037" w:rsidRDefault="009C7037" w:rsidP="000B3DD3">
    <w:pPr>
      <w:pStyle w:val="Podnoj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9D0F75" w14:textId="77777777" w:rsidR="00A967C0" w:rsidRDefault="00A967C0" w:rsidP="00891119">
      <w:pPr>
        <w:spacing w:after="0" w:line="240" w:lineRule="auto"/>
      </w:pPr>
      <w:r>
        <w:separator/>
      </w:r>
    </w:p>
  </w:footnote>
  <w:footnote w:type="continuationSeparator" w:id="0">
    <w:p w14:paraId="576E5984" w14:textId="77777777" w:rsidR="00A967C0" w:rsidRDefault="00A967C0" w:rsidP="00891119">
      <w:pPr>
        <w:spacing w:after="0" w:line="240" w:lineRule="auto"/>
      </w:pPr>
      <w:r>
        <w:continuationSeparator/>
      </w:r>
    </w:p>
  </w:footnote>
  <w:footnote w:id="1">
    <w:p w14:paraId="09095536" w14:textId="77777777" w:rsidR="009C7037" w:rsidRDefault="009C7037" w:rsidP="00891119">
      <w:pPr>
        <w:pStyle w:val="Tekstfusnote"/>
      </w:pPr>
      <w:r w:rsidRPr="00E26DE9">
        <w:rPr>
          <w:rStyle w:val="Referencafusnote"/>
          <w:u w:val="single"/>
        </w:rPr>
        <w:footnoteRef/>
      </w:r>
      <w:r w:rsidRPr="00E26DE9">
        <w:rPr>
          <w:u w:val="single"/>
        </w:rPr>
        <w:t xml:space="preserve"> </w:t>
      </w:r>
      <w:r w:rsidRPr="00E26DE9">
        <w:rPr>
          <w:b/>
          <w:i/>
          <w:u w:val="single"/>
        </w:rPr>
        <w:t>Napomena:</w:t>
      </w:r>
      <w:r>
        <w:t xml:space="preserve"> </w:t>
      </w:r>
    </w:p>
    <w:p w14:paraId="4616B71B" w14:textId="77777777" w:rsidR="009C7037" w:rsidRDefault="009C7037" w:rsidP="00891119">
      <w:pPr>
        <w:pStyle w:val="Tekstfusnote"/>
      </w:pPr>
      <w:r>
        <w:t xml:space="preserve">   Dalje u tekstu kratica </w:t>
      </w:r>
      <w:r w:rsidRPr="00E26DE9">
        <w:rPr>
          <w:b/>
        </w:rPr>
        <w:t>PK</w:t>
      </w:r>
      <w:r>
        <w:t xml:space="preserve"> predstavlja skraćeni naziv za </w:t>
      </w:r>
      <w:r w:rsidRPr="00E26DE9">
        <w:rPr>
          <w:i/>
        </w:rPr>
        <w:t>proračunski korisnik</w:t>
      </w:r>
      <w:r>
        <w:rPr>
          <w:i/>
        </w:rPr>
        <w:t xml:space="preserve"> </w:t>
      </w:r>
      <w:r>
        <w:t xml:space="preserve">Općine Konavle. </w:t>
      </w:r>
    </w:p>
  </w:footnote>
  <w:footnote w:id="2">
    <w:p w14:paraId="22848257" w14:textId="52AA5E5A" w:rsidR="00A61327" w:rsidRDefault="00A61327">
      <w:pPr>
        <w:pStyle w:val="Tekstfusnote"/>
      </w:pPr>
      <w:r>
        <w:rPr>
          <w:rStyle w:val="Referencafusnote"/>
        </w:rPr>
        <w:footnoteRef/>
      </w:r>
      <w:r>
        <w:t xml:space="preserve"> </w:t>
      </w:r>
      <w:r w:rsidRPr="00F715E2">
        <w:rPr>
          <w:b/>
          <w:bCs/>
          <w:color w:val="1F497D" w:themeColor="text2"/>
        </w:rPr>
        <w:t>Razina 22</w:t>
      </w:r>
      <w:r w:rsidRPr="00F715E2">
        <w:rPr>
          <w:color w:val="1F497D" w:themeColor="text2"/>
        </w:rPr>
        <w:t xml:space="preserve"> </w:t>
      </w:r>
      <w:r>
        <w:t xml:space="preserve">–  </w:t>
      </w:r>
      <w:r w:rsidR="00A60260">
        <w:t xml:space="preserve">oznaka za financijske izvještaje </w:t>
      </w:r>
      <w:r>
        <w:t>Općine Konavle</w:t>
      </w:r>
    </w:p>
  </w:footnote>
  <w:footnote w:id="3">
    <w:p w14:paraId="64D20917" w14:textId="77777777" w:rsidR="00A60260" w:rsidRDefault="00A60260">
      <w:pPr>
        <w:pStyle w:val="Tekstfusnote"/>
      </w:pPr>
      <w:r>
        <w:rPr>
          <w:rStyle w:val="Referencafusnote"/>
        </w:rPr>
        <w:footnoteRef/>
      </w:r>
      <w:r>
        <w:t xml:space="preserve"> </w:t>
      </w:r>
      <w:r w:rsidRPr="00F715E2">
        <w:rPr>
          <w:b/>
          <w:bCs/>
          <w:color w:val="7030A0"/>
        </w:rPr>
        <w:t>Razina 23</w:t>
      </w:r>
      <w:r w:rsidRPr="00F715E2">
        <w:rPr>
          <w:color w:val="7030A0"/>
        </w:rPr>
        <w:t xml:space="preserve"> </w:t>
      </w:r>
      <w:r>
        <w:t xml:space="preserve">– oznaka za konsolidirani financijski izvještaj, dakle izvještaje Općine i izvještaje svih njenih proračunskih korisnika. </w:t>
      </w:r>
    </w:p>
    <w:p w14:paraId="2F8BEF54" w14:textId="7E5913A9" w:rsidR="00A60260" w:rsidRDefault="00A60260">
      <w:pPr>
        <w:pStyle w:val="Tekstfusnote"/>
      </w:pPr>
      <w:r>
        <w:t xml:space="preserve">                       </w:t>
      </w:r>
      <w:r w:rsidRPr="00425F00">
        <w:rPr>
          <w:b/>
          <w:bCs/>
        </w:rPr>
        <w:t>Proračun</w:t>
      </w:r>
      <w:r>
        <w:t xml:space="preserve"> kao i </w:t>
      </w:r>
      <w:r w:rsidRPr="00425F00">
        <w:rPr>
          <w:b/>
          <w:bCs/>
        </w:rPr>
        <w:t>Izvještaj o izvršenju proračuna</w:t>
      </w:r>
      <w:r>
        <w:t xml:space="preserve"> </w:t>
      </w:r>
      <w:r w:rsidR="00425F00">
        <w:t>prikazuju se (</w:t>
      </w:r>
      <w:r>
        <w:t>planiraju</w:t>
      </w:r>
      <w:r w:rsidR="00425F00">
        <w:t xml:space="preserve"> i </w:t>
      </w:r>
      <w:r>
        <w:t>izvršavaju</w:t>
      </w:r>
      <w:r w:rsidR="00425F00">
        <w:t>) kao zbroj svih prihoda i rashoda Općine i njenih proračunskih korisnika.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1.25pt;height:11.25pt;visibility:visible" o:bullet="t">
        <v:imagedata r:id="rId1" o:title=""/>
      </v:shape>
    </w:pict>
  </w:numPicBullet>
  <w:abstractNum w:abstractNumId="0" w15:restartNumberingAfterBreak="0">
    <w:nsid w:val="03741B6B"/>
    <w:multiLevelType w:val="hybridMultilevel"/>
    <w:tmpl w:val="7154250A"/>
    <w:lvl w:ilvl="0" w:tplc="041A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64576B"/>
    <w:multiLevelType w:val="hybridMultilevel"/>
    <w:tmpl w:val="1400AB04"/>
    <w:lvl w:ilvl="0" w:tplc="FFFFFFFF">
      <w:start w:val="1"/>
      <w:numFmt w:val="lowerLetter"/>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 w15:restartNumberingAfterBreak="0">
    <w:nsid w:val="0A133307"/>
    <w:multiLevelType w:val="hybridMultilevel"/>
    <w:tmpl w:val="2E721796"/>
    <w:lvl w:ilvl="0" w:tplc="5F56C932">
      <w:start w:val="3"/>
      <w:numFmt w:val="bullet"/>
      <w:lvlText w:val="-"/>
      <w:lvlJc w:val="left"/>
      <w:pPr>
        <w:ind w:left="1494" w:hanging="360"/>
      </w:pPr>
      <w:rPr>
        <w:rFonts w:ascii="Arial Narrow" w:eastAsia="Times New Roman" w:hAnsi="Arial Narrow" w:cs="Times New Roman" w:hint="default"/>
      </w:rPr>
    </w:lvl>
    <w:lvl w:ilvl="1" w:tplc="041A0003" w:tentative="1">
      <w:start w:val="1"/>
      <w:numFmt w:val="bullet"/>
      <w:lvlText w:val="o"/>
      <w:lvlJc w:val="left"/>
      <w:pPr>
        <w:ind w:left="2214" w:hanging="360"/>
      </w:pPr>
      <w:rPr>
        <w:rFonts w:ascii="Courier New" w:hAnsi="Courier New" w:cs="Courier New" w:hint="default"/>
      </w:rPr>
    </w:lvl>
    <w:lvl w:ilvl="2" w:tplc="041A0005" w:tentative="1">
      <w:start w:val="1"/>
      <w:numFmt w:val="bullet"/>
      <w:lvlText w:val=""/>
      <w:lvlJc w:val="left"/>
      <w:pPr>
        <w:ind w:left="2934" w:hanging="360"/>
      </w:pPr>
      <w:rPr>
        <w:rFonts w:ascii="Wingdings" w:hAnsi="Wingdings" w:hint="default"/>
      </w:rPr>
    </w:lvl>
    <w:lvl w:ilvl="3" w:tplc="041A0001" w:tentative="1">
      <w:start w:val="1"/>
      <w:numFmt w:val="bullet"/>
      <w:lvlText w:val=""/>
      <w:lvlJc w:val="left"/>
      <w:pPr>
        <w:ind w:left="3654" w:hanging="360"/>
      </w:pPr>
      <w:rPr>
        <w:rFonts w:ascii="Symbol" w:hAnsi="Symbol" w:hint="default"/>
      </w:rPr>
    </w:lvl>
    <w:lvl w:ilvl="4" w:tplc="041A0003" w:tentative="1">
      <w:start w:val="1"/>
      <w:numFmt w:val="bullet"/>
      <w:lvlText w:val="o"/>
      <w:lvlJc w:val="left"/>
      <w:pPr>
        <w:ind w:left="4374" w:hanging="360"/>
      </w:pPr>
      <w:rPr>
        <w:rFonts w:ascii="Courier New" w:hAnsi="Courier New" w:cs="Courier New" w:hint="default"/>
      </w:rPr>
    </w:lvl>
    <w:lvl w:ilvl="5" w:tplc="041A0005" w:tentative="1">
      <w:start w:val="1"/>
      <w:numFmt w:val="bullet"/>
      <w:lvlText w:val=""/>
      <w:lvlJc w:val="left"/>
      <w:pPr>
        <w:ind w:left="5094" w:hanging="360"/>
      </w:pPr>
      <w:rPr>
        <w:rFonts w:ascii="Wingdings" w:hAnsi="Wingdings" w:hint="default"/>
      </w:rPr>
    </w:lvl>
    <w:lvl w:ilvl="6" w:tplc="041A0001" w:tentative="1">
      <w:start w:val="1"/>
      <w:numFmt w:val="bullet"/>
      <w:lvlText w:val=""/>
      <w:lvlJc w:val="left"/>
      <w:pPr>
        <w:ind w:left="5814" w:hanging="360"/>
      </w:pPr>
      <w:rPr>
        <w:rFonts w:ascii="Symbol" w:hAnsi="Symbol" w:hint="default"/>
      </w:rPr>
    </w:lvl>
    <w:lvl w:ilvl="7" w:tplc="041A0003" w:tentative="1">
      <w:start w:val="1"/>
      <w:numFmt w:val="bullet"/>
      <w:lvlText w:val="o"/>
      <w:lvlJc w:val="left"/>
      <w:pPr>
        <w:ind w:left="6534" w:hanging="360"/>
      </w:pPr>
      <w:rPr>
        <w:rFonts w:ascii="Courier New" w:hAnsi="Courier New" w:cs="Courier New" w:hint="default"/>
      </w:rPr>
    </w:lvl>
    <w:lvl w:ilvl="8" w:tplc="041A0005" w:tentative="1">
      <w:start w:val="1"/>
      <w:numFmt w:val="bullet"/>
      <w:lvlText w:val=""/>
      <w:lvlJc w:val="left"/>
      <w:pPr>
        <w:ind w:left="7254" w:hanging="360"/>
      </w:pPr>
      <w:rPr>
        <w:rFonts w:ascii="Wingdings" w:hAnsi="Wingdings" w:hint="default"/>
      </w:rPr>
    </w:lvl>
  </w:abstractNum>
  <w:abstractNum w:abstractNumId="3" w15:restartNumberingAfterBreak="0">
    <w:nsid w:val="0E726CC2"/>
    <w:multiLevelType w:val="hybridMultilevel"/>
    <w:tmpl w:val="349CA4FC"/>
    <w:lvl w:ilvl="0" w:tplc="041A0009">
      <w:start w:val="1"/>
      <w:numFmt w:val="bullet"/>
      <w:lvlText w:val=""/>
      <w:lvlJc w:val="left"/>
      <w:pPr>
        <w:ind w:left="4689" w:hanging="360"/>
      </w:pPr>
      <w:rPr>
        <w:rFonts w:ascii="Wingdings" w:hAnsi="Wingdings" w:hint="default"/>
      </w:rPr>
    </w:lvl>
    <w:lvl w:ilvl="1" w:tplc="041A0003" w:tentative="1">
      <w:start w:val="1"/>
      <w:numFmt w:val="bullet"/>
      <w:lvlText w:val="o"/>
      <w:lvlJc w:val="left"/>
      <w:pPr>
        <w:ind w:left="5409" w:hanging="360"/>
      </w:pPr>
      <w:rPr>
        <w:rFonts w:ascii="Courier New" w:hAnsi="Courier New" w:cs="Courier New" w:hint="default"/>
      </w:rPr>
    </w:lvl>
    <w:lvl w:ilvl="2" w:tplc="041A0005" w:tentative="1">
      <w:start w:val="1"/>
      <w:numFmt w:val="bullet"/>
      <w:lvlText w:val=""/>
      <w:lvlJc w:val="left"/>
      <w:pPr>
        <w:ind w:left="6129" w:hanging="360"/>
      </w:pPr>
      <w:rPr>
        <w:rFonts w:ascii="Wingdings" w:hAnsi="Wingdings" w:hint="default"/>
      </w:rPr>
    </w:lvl>
    <w:lvl w:ilvl="3" w:tplc="041A0001" w:tentative="1">
      <w:start w:val="1"/>
      <w:numFmt w:val="bullet"/>
      <w:lvlText w:val=""/>
      <w:lvlJc w:val="left"/>
      <w:pPr>
        <w:ind w:left="6849" w:hanging="360"/>
      </w:pPr>
      <w:rPr>
        <w:rFonts w:ascii="Symbol" w:hAnsi="Symbol" w:hint="default"/>
      </w:rPr>
    </w:lvl>
    <w:lvl w:ilvl="4" w:tplc="041A0003" w:tentative="1">
      <w:start w:val="1"/>
      <w:numFmt w:val="bullet"/>
      <w:lvlText w:val="o"/>
      <w:lvlJc w:val="left"/>
      <w:pPr>
        <w:ind w:left="7569" w:hanging="360"/>
      </w:pPr>
      <w:rPr>
        <w:rFonts w:ascii="Courier New" w:hAnsi="Courier New" w:cs="Courier New" w:hint="default"/>
      </w:rPr>
    </w:lvl>
    <w:lvl w:ilvl="5" w:tplc="041A0005" w:tentative="1">
      <w:start w:val="1"/>
      <w:numFmt w:val="bullet"/>
      <w:lvlText w:val=""/>
      <w:lvlJc w:val="left"/>
      <w:pPr>
        <w:ind w:left="8289" w:hanging="360"/>
      </w:pPr>
      <w:rPr>
        <w:rFonts w:ascii="Wingdings" w:hAnsi="Wingdings" w:hint="default"/>
      </w:rPr>
    </w:lvl>
    <w:lvl w:ilvl="6" w:tplc="041A0001" w:tentative="1">
      <w:start w:val="1"/>
      <w:numFmt w:val="bullet"/>
      <w:lvlText w:val=""/>
      <w:lvlJc w:val="left"/>
      <w:pPr>
        <w:ind w:left="9009" w:hanging="360"/>
      </w:pPr>
      <w:rPr>
        <w:rFonts w:ascii="Symbol" w:hAnsi="Symbol" w:hint="default"/>
      </w:rPr>
    </w:lvl>
    <w:lvl w:ilvl="7" w:tplc="041A0003" w:tentative="1">
      <w:start w:val="1"/>
      <w:numFmt w:val="bullet"/>
      <w:lvlText w:val="o"/>
      <w:lvlJc w:val="left"/>
      <w:pPr>
        <w:ind w:left="9729" w:hanging="360"/>
      </w:pPr>
      <w:rPr>
        <w:rFonts w:ascii="Courier New" w:hAnsi="Courier New" w:cs="Courier New" w:hint="default"/>
      </w:rPr>
    </w:lvl>
    <w:lvl w:ilvl="8" w:tplc="041A0005" w:tentative="1">
      <w:start w:val="1"/>
      <w:numFmt w:val="bullet"/>
      <w:lvlText w:val=""/>
      <w:lvlJc w:val="left"/>
      <w:pPr>
        <w:ind w:left="10449" w:hanging="360"/>
      </w:pPr>
      <w:rPr>
        <w:rFonts w:ascii="Wingdings" w:hAnsi="Wingdings" w:hint="default"/>
      </w:rPr>
    </w:lvl>
  </w:abstractNum>
  <w:abstractNum w:abstractNumId="4" w15:restartNumberingAfterBreak="0">
    <w:nsid w:val="103203B9"/>
    <w:multiLevelType w:val="hybridMultilevel"/>
    <w:tmpl w:val="09EC0D70"/>
    <w:lvl w:ilvl="0" w:tplc="CDA27E06">
      <w:start w:val="1"/>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08204CF"/>
    <w:multiLevelType w:val="hybridMultilevel"/>
    <w:tmpl w:val="6BE0F89C"/>
    <w:lvl w:ilvl="0" w:tplc="9CD08082">
      <w:start w:val="1"/>
      <w:numFmt w:val="decimal"/>
      <w:lvlText w:val="%1."/>
      <w:lvlJc w:val="left"/>
      <w:pPr>
        <w:ind w:left="720" w:hanging="360"/>
      </w:pPr>
      <w:rPr>
        <w:rFonts w:ascii="Arial" w:eastAsia="Calibri" w:hAnsi="Arial" w:cs="Arial"/>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12446D25"/>
    <w:multiLevelType w:val="hybridMultilevel"/>
    <w:tmpl w:val="1F78BE04"/>
    <w:lvl w:ilvl="0" w:tplc="AE463EFE">
      <w:numFmt w:val="bullet"/>
      <w:lvlText w:val="-"/>
      <w:lvlJc w:val="left"/>
      <w:pPr>
        <w:ind w:left="1004" w:hanging="360"/>
      </w:pPr>
      <w:rPr>
        <w:rFonts w:ascii="Times New Roman" w:eastAsiaTheme="minorHAnsi" w:hAnsi="Times New Roman" w:cs="Times New Roman" w:hint="default"/>
      </w:rPr>
    </w:lvl>
    <w:lvl w:ilvl="1" w:tplc="041A0003">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7" w15:restartNumberingAfterBreak="0">
    <w:nsid w:val="124A43AD"/>
    <w:multiLevelType w:val="hybridMultilevel"/>
    <w:tmpl w:val="089ED59E"/>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39E5614"/>
    <w:multiLevelType w:val="hybridMultilevel"/>
    <w:tmpl w:val="EEF27CEE"/>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48D0EE7"/>
    <w:multiLevelType w:val="multilevel"/>
    <w:tmpl w:val="C9FC7266"/>
    <w:styleLink w:val="Stil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597080B"/>
    <w:multiLevelType w:val="hybridMultilevel"/>
    <w:tmpl w:val="6BE48598"/>
    <w:lvl w:ilvl="0" w:tplc="080ABB78">
      <w:numFmt w:val="bullet"/>
      <w:lvlText w:val="-"/>
      <w:lvlJc w:val="left"/>
      <w:pPr>
        <w:ind w:left="720" w:hanging="360"/>
      </w:pPr>
      <w:rPr>
        <w:rFonts w:ascii="Arial" w:eastAsia="Calibri"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A1F4E9A"/>
    <w:multiLevelType w:val="hybridMultilevel"/>
    <w:tmpl w:val="17009E12"/>
    <w:lvl w:ilvl="0" w:tplc="FF728190">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B7F1E22"/>
    <w:multiLevelType w:val="hybridMultilevel"/>
    <w:tmpl w:val="5C7EE20E"/>
    <w:lvl w:ilvl="0" w:tplc="041A0007">
      <w:start w:val="1"/>
      <w:numFmt w:val="bullet"/>
      <w:lvlText w:val=""/>
      <w:lvlPicBulletId w:val="0"/>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3" w15:restartNumberingAfterBreak="0">
    <w:nsid w:val="1CCC6F42"/>
    <w:multiLevelType w:val="hybridMultilevel"/>
    <w:tmpl w:val="E7E61F04"/>
    <w:lvl w:ilvl="0" w:tplc="DD3A957A">
      <w:start w:val="3"/>
      <w:numFmt w:val="bullet"/>
      <w:lvlText w:val="-"/>
      <w:lvlJc w:val="left"/>
      <w:pPr>
        <w:ind w:left="1080" w:hanging="360"/>
      </w:pPr>
      <w:rPr>
        <w:rFonts w:ascii="Calibri" w:eastAsiaTheme="minorHAnsi" w:hAnsi="Calibri"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4" w15:restartNumberingAfterBreak="0">
    <w:nsid w:val="1EC82840"/>
    <w:multiLevelType w:val="hybridMultilevel"/>
    <w:tmpl w:val="C8AE7070"/>
    <w:lvl w:ilvl="0" w:tplc="39142B8E">
      <w:start w:val="1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0761542"/>
    <w:multiLevelType w:val="hybridMultilevel"/>
    <w:tmpl w:val="69CE5EF2"/>
    <w:lvl w:ilvl="0" w:tplc="041A0007">
      <w:start w:val="1"/>
      <w:numFmt w:val="bullet"/>
      <w:lvlText w:val=""/>
      <w:lvlPicBulletId w:val="0"/>
      <w:lvlJc w:val="left"/>
      <w:pPr>
        <w:ind w:left="780" w:hanging="360"/>
      </w:pPr>
      <w:rPr>
        <w:rFonts w:ascii="Symbol" w:hAnsi="Symbol" w:hint="default"/>
      </w:rPr>
    </w:lvl>
    <w:lvl w:ilvl="1" w:tplc="041A0003">
      <w:start w:val="1"/>
      <w:numFmt w:val="bullet"/>
      <w:lvlText w:val="o"/>
      <w:lvlJc w:val="left"/>
      <w:pPr>
        <w:ind w:left="1500" w:hanging="360"/>
      </w:pPr>
      <w:rPr>
        <w:rFonts w:ascii="Courier New" w:hAnsi="Courier New" w:cs="Courier New" w:hint="default"/>
      </w:rPr>
    </w:lvl>
    <w:lvl w:ilvl="2" w:tplc="041A0005">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16" w15:restartNumberingAfterBreak="0">
    <w:nsid w:val="21987352"/>
    <w:multiLevelType w:val="hybridMultilevel"/>
    <w:tmpl w:val="B1D2362C"/>
    <w:lvl w:ilvl="0" w:tplc="7ADCC7A8">
      <w:start w:val="1"/>
      <w:numFmt w:val="decimal"/>
      <w:lvlText w:val="%1."/>
      <w:lvlJc w:val="left"/>
      <w:pPr>
        <w:ind w:left="644"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280B5A18"/>
    <w:multiLevelType w:val="hybridMultilevel"/>
    <w:tmpl w:val="D2324BCE"/>
    <w:lvl w:ilvl="0" w:tplc="D8DAA6CE">
      <w:start w:val="1"/>
      <w:numFmt w:val="lowerLetter"/>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8" w15:restartNumberingAfterBreak="0">
    <w:nsid w:val="28575236"/>
    <w:multiLevelType w:val="hybridMultilevel"/>
    <w:tmpl w:val="B69E8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A2169D5"/>
    <w:multiLevelType w:val="hybridMultilevel"/>
    <w:tmpl w:val="ED6E1B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4B6AF3"/>
    <w:multiLevelType w:val="hybridMultilevel"/>
    <w:tmpl w:val="5E32329E"/>
    <w:lvl w:ilvl="0" w:tplc="041A0007">
      <w:start w:val="1"/>
      <w:numFmt w:val="bullet"/>
      <w:lvlText w:val=""/>
      <w:lvlPicBulletId w:val="0"/>
      <w:lvlJc w:val="left"/>
      <w:pPr>
        <w:ind w:left="1434" w:hanging="360"/>
      </w:pPr>
      <w:rPr>
        <w:rFonts w:ascii="Symbol" w:hAnsi="Symbol" w:hint="default"/>
      </w:rPr>
    </w:lvl>
    <w:lvl w:ilvl="1" w:tplc="041A0003" w:tentative="1">
      <w:start w:val="1"/>
      <w:numFmt w:val="bullet"/>
      <w:lvlText w:val="o"/>
      <w:lvlJc w:val="left"/>
      <w:pPr>
        <w:ind w:left="2154" w:hanging="360"/>
      </w:pPr>
      <w:rPr>
        <w:rFonts w:ascii="Courier New" w:hAnsi="Courier New" w:cs="Courier New" w:hint="default"/>
      </w:rPr>
    </w:lvl>
    <w:lvl w:ilvl="2" w:tplc="041A0005" w:tentative="1">
      <w:start w:val="1"/>
      <w:numFmt w:val="bullet"/>
      <w:lvlText w:val=""/>
      <w:lvlJc w:val="left"/>
      <w:pPr>
        <w:ind w:left="2874" w:hanging="360"/>
      </w:pPr>
      <w:rPr>
        <w:rFonts w:ascii="Wingdings" w:hAnsi="Wingdings" w:hint="default"/>
      </w:rPr>
    </w:lvl>
    <w:lvl w:ilvl="3" w:tplc="041A0001" w:tentative="1">
      <w:start w:val="1"/>
      <w:numFmt w:val="bullet"/>
      <w:lvlText w:val=""/>
      <w:lvlJc w:val="left"/>
      <w:pPr>
        <w:ind w:left="3594" w:hanging="360"/>
      </w:pPr>
      <w:rPr>
        <w:rFonts w:ascii="Symbol" w:hAnsi="Symbol" w:hint="default"/>
      </w:rPr>
    </w:lvl>
    <w:lvl w:ilvl="4" w:tplc="041A0003" w:tentative="1">
      <w:start w:val="1"/>
      <w:numFmt w:val="bullet"/>
      <w:lvlText w:val="o"/>
      <w:lvlJc w:val="left"/>
      <w:pPr>
        <w:ind w:left="4314" w:hanging="360"/>
      </w:pPr>
      <w:rPr>
        <w:rFonts w:ascii="Courier New" w:hAnsi="Courier New" w:cs="Courier New" w:hint="default"/>
      </w:rPr>
    </w:lvl>
    <w:lvl w:ilvl="5" w:tplc="041A0005" w:tentative="1">
      <w:start w:val="1"/>
      <w:numFmt w:val="bullet"/>
      <w:lvlText w:val=""/>
      <w:lvlJc w:val="left"/>
      <w:pPr>
        <w:ind w:left="5034" w:hanging="360"/>
      </w:pPr>
      <w:rPr>
        <w:rFonts w:ascii="Wingdings" w:hAnsi="Wingdings" w:hint="default"/>
      </w:rPr>
    </w:lvl>
    <w:lvl w:ilvl="6" w:tplc="041A0001" w:tentative="1">
      <w:start w:val="1"/>
      <w:numFmt w:val="bullet"/>
      <w:lvlText w:val=""/>
      <w:lvlJc w:val="left"/>
      <w:pPr>
        <w:ind w:left="5754" w:hanging="360"/>
      </w:pPr>
      <w:rPr>
        <w:rFonts w:ascii="Symbol" w:hAnsi="Symbol" w:hint="default"/>
      </w:rPr>
    </w:lvl>
    <w:lvl w:ilvl="7" w:tplc="041A0003" w:tentative="1">
      <w:start w:val="1"/>
      <w:numFmt w:val="bullet"/>
      <w:lvlText w:val="o"/>
      <w:lvlJc w:val="left"/>
      <w:pPr>
        <w:ind w:left="6474" w:hanging="360"/>
      </w:pPr>
      <w:rPr>
        <w:rFonts w:ascii="Courier New" w:hAnsi="Courier New" w:cs="Courier New" w:hint="default"/>
      </w:rPr>
    </w:lvl>
    <w:lvl w:ilvl="8" w:tplc="041A0005" w:tentative="1">
      <w:start w:val="1"/>
      <w:numFmt w:val="bullet"/>
      <w:lvlText w:val=""/>
      <w:lvlJc w:val="left"/>
      <w:pPr>
        <w:ind w:left="7194" w:hanging="360"/>
      </w:pPr>
      <w:rPr>
        <w:rFonts w:ascii="Wingdings" w:hAnsi="Wingdings" w:hint="default"/>
      </w:rPr>
    </w:lvl>
  </w:abstractNum>
  <w:abstractNum w:abstractNumId="21" w15:restartNumberingAfterBreak="0">
    <w:nsid w:val="30014533"/>
    <w:multiLevelType w:val="hybridMultilevel"/>
    <w:tmpl w:val="7C38E81C"/>
    <w:lvl w:ilvl="0" w:tplc="9E860746">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2744FA0"/>
    <w:multiLevelType w:val="hybridMultilevel"/>
    <w:tmpl w:val="8D022AD4"/>
    <w:lvl w:ilvl="0" w:tplc="66ECF6AC">
      <w:start w:val="19"/>
      <w:numFmt w:val="bullet"/>
      <w:lvlText w:val="-"/>
      <w:lvlJc w:val="left"/>
      <w:pPr>
        <w:ind w:left="720" w:hanging="360"/>
      </w:pPr>
      <w:rPr>
        <w:rFonts w:ascii="Arial" w:eastAsia="Times New Roman" w:hAnsi="Arial" w:cs="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27F6A22"/>
    <w:multiLevelType w:val="hybridMultilevel"/>
    <w:tmpl w:val="7242D86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33D24813"/>
    <w:multiLevelType w:val="hybridMultilevel"/>
    <w:tmpl w:val="920AF038"/>
    <w:lvl w:ilvl="0" w:tplc="041A0003">
      <w:start w:val="1"/>
      <w:numFmt w:val="bullet"/>
      <w:lvlText w:val="o"/>
      <w:lvlJc w:val="left"/>
      <w:pPr>
        <w:ind w:left="1429" w:hanging="360"/>
      </w:pPr>
      <w:rPr>
        <w:rFonts w:ascii="Courier New" w:hAnsi="Courier New" w:cs="Courier New"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5" w15:restartNumberingAfterBreak="0">
    <w:nsid w:val="351B030A"/>
    <w:multiLevelType w:val="hybridMultilevel"/>
    <w:tmpl w:val="5854F8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5623264"/>
    <w:multiLevelType w:val="hybridMultilevel"/>
    <w:tmpl w:val="EDC8AB1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3D6C1CBB"/>
    <w:multiLevelType w:val="hybridMultilevel"/>
    <w:tmpl w:val="DDC8BCF4"/>
    <w:lvl w:ilvl="0" w:tplc="041A0001">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F474E39"/>
    <w:multiLevelType w:val="hybridMultilevel"/>
    <w:tmpl w:val="FCDC360E"/>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FFC6027"/>
    <w:multiLevelType w:val="hybridMultilevel"/>
    <w:tmpl w:val="8826935E"/>
    <w:lvl w:ilvl="0" w:tplc="0E309250">
      <w:start w:val="600"/>
      <w:numFmt w:val="bullet"/>
      <w:lvlText w:val=""/>
      <w:lvlJc w:val="left"/>
      <w:pPr>
        <w:ind w:left="720" w:hanging="360"/>
      </w:pPr>
      <w:rPr>
        <w:rFonts w:ascii="Symbol" w:eastAsiaTheme="minorHAnsi" w:hAnsi="Symbo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17F6BE7"/>
    <w:multiLevelType w:val="hybridMultilevel"/>
    <w:tmpl w:val="8C52B5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450E7CC4"/>
    <w:multiLevelType w:val="hybridMultilevel"/>
    <w:tmpl w:val="B5620F36"/>
    <w:lvl w:ilvl="0" w:tplc="5802B894">
      <w:start w:val="2"/>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528A4684"/>
    <w:multiLevelType w:val="hybridMultilevel"/>
    <w:tmpl w:val="C14AE0CE"/>
    <w:lvl w:ilvl="0" w:tplc="E400664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6E618D"/>
    <w:multiLevelType w:val="hybridMultilevel"/>
    <w:tmpl w:val="4B3EDD5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53E12F55"/>
    <w:multiLevelType w:val="hybridMultilevel"/>
    <w:tmpl w:val="8AAA291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4A92E2C"/>
    <w:multiLevelType w:val="hybridMultilevel"/>
    <w:tmpl w:val="3E0A9782"/>
    <w:lvl w:ilvl="0" w:tplc="DDE8BCA2">
      <w:start w:val="1"/>
      <w:numFmt w:val="decimal"/>
      <w:lvlText w:val="%1)"/>
      <w:lvlJc w:val="left"/>
      <w:pPr>
        <w:ind w:left="1131" w:hanging="564"/>
      </w:pPr>
      <w:rPr>
        <w:rFonts w:hint="default"/>
      </w:rPr>
    </w:lvl>
    <w:lvl w:ilvl="1" w:tplc="041A0019" w:tentative="1">
      <w:start w:val="1"/>
      <w:numFmt w:val="lowerLetter"/>
      <w:lvlText w:val="%2."/>
      <w:lvlJc w:val="left"/>
      <w:pPr>
        <w:ind w:left="1647" w:hanging="360"/>
      </w:pPr>
    </w:lvl>
    <w:lvl w:ilvl="2" w:tplc="9BEA0B2C">
      <w:start w:val="2"/>
      <w:numFmt w:val="bullet"/>
      <w:lvlText w:val="-"/>
      <w:lvlJc w:val="left"/>
      <w:pPr>
        <w:ind w:left="2547" w:hanging="360"/>
      </w:pPr>
      <w:rPr>
        <w:rFonts w:ascii="Arial" w:eastAsia="Times New Roman" w:hAnsi="Arial" w:cs="Arial" w:hint="default"/>
        <w:color w:val="auto"/>
      </w:rPr>
    </w:lvl>
    <w:lvl w:ilvl="3" w:tplc="041A000F" w:tentative="1">
      <w:start w:val="1"/>
      <w:numFmt w:val="decimal"/>
      <w:lvlText w:val="%4."/>
      <w:lvlJc w:val="left"/>
      <w:pPr>
        <w:ind w:left="3087" w:hanging="360"/>
      </w:pPr>
    </w:lvl>
    <w:lvl w:ilvl="4" w:tplc="041A0019" w:tentative="1">
      <w:start w:val="1"/>
      <w:numFmt w:val="lowerLetter"/>
      <w:lvlText w:val="%5."/>
      <w:lvlJc w:val="left"/>
      <w:pPr>
        <w:ind w:left="3807" w:hanging="360"/>
      </w:pPr>
    </w:lvl>
    <w:lvl w:ilvl="5" w:tplc="041A001B" w:tentative="1">
      <w:start w:val="1"/>
      <w:numFmt w:val="lowerRoman"/>
      <w:lvlText w:val="%6."/>
      <w:lvlJc w:val="right"/>
      <w:pPr>
        <w:ind w:left="4527" w:hanging="180"/>
      </w:pPr>
    </w:lvl>
    <w:lvl w:ilvl="6" w:tplc="041A000F" w:tentative="1">
      <w:start w:val="1"/>
      <w:numFmt w:val="decimal"/>
      <w:lvlText w:val="%7."/>
      <w:lvlJc w:val="left"/>
      <w:pPr>
        <w:ind w:left="5247" w:hanging="360"/>
      </w:pPr>
    </w:lvl>
    <w:lvl w:ilvl="7" w:tplc="041A0019" w:tentative="1">
      <w:start w:val="1"/>
      <w:numFmt w:val="lowerLetter"/>
      <w:lvlText w:val="%8."/>
      <w:lvlJc w:val="left"/>
      <w:pPr>
        <w:ind w:left="5967" w:hanging="360"/>
      </w:pPr>
    </w:lvl>
    <w:lvl w:ilvl="8" w:tplc="041A001B" w:tentative="1">
      <w:start w:val="1"/>
      <w:numFmt w:val="lowerRoman"/>
      <w:lvlText w:val="%9."/>
      <w:lvlJc w:val="right"/>
      <w:pPr>
        <w:ind w:left="6687" w:hanging="180"/>
      </w:pPr>
    </w:lvl>
  </w:abstractNum>
  <w:abstractNum w:abstractNumId="36" w15:restartNumberingAfterBreak="0">
    <w:nsid w:val="57DE302D"/>
    <w:multiLevelType w:val="hybridMultilevel"/>
    <w:tmpl w:val="85C67FEE"/>
    <w:lvl w:ilvl="0" w:tplc="FB6C0F26">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7" w15:restartNumberingAfterBreak="0">
    <w:nsid w:val="5D2802BF"/>
    <w:multiLevelType w:val="hybridMultilevel"/>
    <w:tmpl w:val="6B4C9E52"/>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D4B5DD0"/>
    <w:multiLevelType w:val="hybridMultilevel"/>
    <w:tmpl w:val="6090DBE2"/>
    <w:lvl w:ilvl="0" w:tplc="041A000F">
      <w:start w:val="1"/>
      <w:numFmt w:val="decimal"/>
      <w:lvlText w:val="%1."/>
      <w:lvlJc w:val="left"/>
      <w:pPr>
        <w:ind w:left="786"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5DE73DC9"/>
    <w:multiLevelType w:val="multilevel"/>
    <w:tmpl w:val="09045A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5E053657"/>
    <w:multiLevelType w:val="hybridMultilevel"/>
    <w:tmpl w:val="745C681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5FF45FC8"/>
    <w:multiLevelType w:val="hybridMultilevel"/>
    <w:tmpl w:val="B2F85B52"/>
    <w:lvl w:ilvl="0" w:tplc="FF98F688">
      <w:start w:val="1"/>
      <w:numFmt w:val="decimal"/>
      <w:lvlText w:val="%1."/>
      <w:lvlJc w:val="left"/>
      <w:pPr>
        <w:ind w:left="720" w:hanging="360"/>
      </w:pPr>
      <w:rPr>
        <w:rFonts w:ascii="Arial" w:eastAsia="Calibri" w:hAnsi="Arial" w:cs="Arial"/>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615F394B"/>
    <w:multiLevelType w:val="hybridMultilevel"/>
    <w:tmpl w:val="444EF4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542726D"/>
    <w:multiLevelType w:val="multilevel"/>
    <w:tmpl w:val="D7380452"/>
    <w:lvl w:ilvl="0">
      <w:start w:val="1"/>
      <w:numFmt w:val="bullet"/>
      <w:lvlText w:val=""/>
      <w:lvlJc w:val="left"/>
      <w:pPr>
        <w:ind w:left="108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
      <w:lvlJc w:val="left"/>
      <w:pPr>
        <w:ind w:left="2520" w:hanging="360"/>
      </w:pPr>
      <w:rPr>
        <w:rFonts w:ascii="Symbol" w:hAnsi="Symbol" w:hint="default"/>
      </w:rPr>
    </w:lvl>
    <w:lvl w:ilvl="5">
      <w:start w:val="1"/>
      <w:numFmt w:val="bullet"/>
      <w:lvlText w:val=""/>
      <w:lvlJc w:val="left"/>
      <w:pPr>
        <w:ind w:left="2880" w:hanging="360"/>
      </w:pPr>
      <w:rPr>
        <w:rFonts w:ascii="Wingdings" w:hAnsi="Wingdings" w:hint="default"/>
      </w:rPr>
    </w:lvl>
    <w:lvl w:ilvl="6">
      <w:start w:val="1"/>
      <w:numFmt w:val="bullet"/>
      <w:lvlText w:val=""/>
      <w:lvlJc w:val="left"/>
      <w:pPr>
        <w:ind w:left="3240" w:hanging="360"/>
      </w:pPr>
      <w:rPr>
        <w:rFonts w:ascii="Wingdings" w:hAnsi="Wingdings" w:hint="default"/>
      </w:rPr>
    </w:lvl>
    <w:lvl w:ilvl="7">
      <w:start w:val="1"/>
      <w:numFmt w:val="bullet"/>
      <w:lvlText w:val=""/>
      <w:lvlJc w:val="left"/>
      <w:pPr>
        <w:ind w:left="3600" w:hanging="360"/>
      </w:pPr>
      <w:rPr>
        <w:rFonts w:ascii="Symbol" w:hAnsi="Symbol" w:hint="default"/>
      </w:rPr>
    </w:lvl>
    <w:lvl w:ilvl="8">
      <w:start w:val="1"/>
      <w:numFmt w:val="bullet"/>
      <w:lvlText w:val=""/>
      <w:lvlJc w:val="left"/>
      <w:pPr>
        <w:ind w:left="3960" w:hanging="360"/>
      </w:pPr>
      <w:rPr>
        <w:rFonts w:ascii="Symbol" w:hAnsi="Symbol" w:hint="default"/>
      </w:rPr>
    </w:lvl>
  </w:abstractNum>
  <w:abstractNum w:abstractNumId="44" w15:restartNumberingAfterBreak="0">
    <w:nsid w:val="65F1228A"/>
    <w:multiLevelType w:val="hybridMultilevel"/>
    <w:tmpl w:val="1400AB04"/>
    <w:lvl w:ilvl="0" w:tplc="F48C607C">
      <w:start w:val="1"/>
      <w:numFmt w:val="lowerLetter"/>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45" w15:restartNumberingAfterBreak="0">
    <w:nsid w:val="69F06E1B"/>
    <w:multiLevelType w:val="multilevel"/>
    <w:tmpl w:val="C9FC7266"/>
    <w:numStyleLink w:val="Stil1"/>
  </w:abstractNum>
  <w:abstractNum w:abstractNumId="46" w15:restartNumberingAfterBreak="0">
    <w:nsid w:val="6A0D503A"/>
    <w:multiLevelType w:val="multilevel"/>
    <w:tmpl w:val="28F80912"/>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7659012D"/>
    <w:multiLevelType w:val="hybridMultilevel"/>
    <w:tmpl w:val="402657B0"/>
    <w:lvl w:ilvl="0" w:tplc="672A55FC">
      <w:numFmt w:val="bullet"/>
      <w:lvlText w:val="-"/>
      <w:lvlJc w:val="left"/>
      <w:pPr>
        <w:ind w:left="720" w:hanging="360"/>
      </w:pPr>
      <w:rPr>
        <w:rFonts w:ascii="Times New Roman" w:eastAsiaTheme="minorHAnsi"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78F04EE0"/>
    <w:multiLevelType w:val="hybridMultilevel"/>
    <w:tmpl w:val="E1F2998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9" w15:restartNumberingAfterBreak="0">
    <w:nsid w:val="7EFE305A"/>
    <w:multiLevelType w:val="hybridMultilevel"/>
    <w:tmpl w:val="447EF22A"/>
    <w:lvl w:ilvl="0" w:tplc="041A0009">
      <w:start w:val="1"/>
      <w:numFmt w:val="bullet"/>
      <w:lvlText w:val=""/>
      <w:lvlJc w:val="left"/>
      <w:pPr>
        <w:ind w:left="360" w:hanging="360"/>
      </w:pPr>
      <w:rPr>
        <w:rFonts w:ascii="Wingdings" w:hAnsi="Wingdings"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num w:numId="1" w16cid:durableId="470054652">
    <w:abstractNumId w:val="39"/>
  </w:num>
  <w:num w:numId="2" w16cid:durableId="119225546">
    <w:abstractNumId w:val="46"/>
  </w:num>
  <w:num w:numId="3" w16cid:durableId="568079697">
    <w:abstractNumId w:val="43"/>
  </w:num>
  <w:num w:numId="4" w16cid:durableId="1314480497">
    <w:abstractNumId w:val="6"/>
  </w:num>
  <w:num w:numId="5" w16cid:durableId="1133173">
    <w:abstractNumId w:val="30"/>
  </w:num>
  <w:num w:numId="6" w16cid:durableId="1969126303">
    <w:abstractNumId w:val="13"/>
  </w:num>
  <w:num w:numId="7" w16cid:durableId="1651903409">
    <w:abstractNumId w:val="15"/>
  </w:num>
  <w:num w:numId="8" w16cid:durableId="33120640">
    <w:abstractNumId w:val="18"/>
  </w:num>
  <w:num w:numId="9" w16cid:durableId="1802502148">
    <w:abstractNumId w:val="47"/>
  </w:num>
  <w:num w:numId="10" w16cid:durableId="1653673966">
    <w:abstractNumId w:val="27"/>
  </w:num>
  <w:num w:numId="11" w16cid:durableId="1496992525">
    <w:abstractNumId w:val="12"/>
  </w:num>
  <w:num w:numId="12" w16cid:durableId="672535511">
    <w:abstractNumId w:val="45"/>
    <w:lvlOverride w:ilvl="0">
      <w:lvl w:ilvl="0">
        <w:start w:val="1"/>
        <w:numFmt w:val="upperLetter"/>
        <w:lvlText w:val="%1)"/>
        <w:lvlJc w:val="left"/>
        <w:pPr>
          <w:ind w:left="720" w:hanging="360"/>
        </w:pPr>
        <w:rPr>
          <w:rFonts w:hint="default"/>
          <w:b/>
          <w:bCs/>
          <w:color w:val="auto"/>
        </w:rPr>
      </w:lvl>
    </w:lvlOverride>
  </w:num>
  <w:num w:numId="13" w16cid:durableId="1739284762">
    <w:abstractNumId w:val="16"/>
  </w:num>
  <w:num w:numId="14" w16cid:durableId="2070615556">
    <w:abstractNumId w:val="26"/>
  </w:num>
  <w:num w:numId="15" w16cid:durableId="851915816">
    <w:abstractNumId w:val="31"/>
  </w:num>
  <w:num w:numId="16" w16cid:durableId="1260068046">
    <w:abstractNumId w:val="22"/>
  </w:num>
  <w:num w:numId="17" w16cid:durableId="1258251137">
    <w:abstractNumId w:val="35"/>
  </w:num>
  <w:num w:numId="18" w16cid:durableId="921455703">
    <w:abstractNumId w:val="9"/>
  </w:num>
  <w:num w:numId="19" w16cid:durableId="170529016">
    <w:abstractNumId w:val="0"/>
  </w:num>
  <w:num w:numId="20" w16cid:durableId="1383485633">
    <w:abstractNumId w:val="28"/>
  </w:num>
  <w:num w:numId="21" w16cid:durableId="1250776427">
    <w:abstractNumId w:val="20"/>
  </w:num>
  <w:num w:numId="22" w16cid:durableId="861210764">
    <w:abstractNumId w:val="8"/>
  </w:num>
  <w:num w:numId="23" w16cid:durableId="341784816">
    <w:abstractNumId w:val="48"/>
  </w:num>
  <w:num w:numId="24" w16cid:durableId="592936476">
    <w:abstractNumId w:val="49"/>
  </w:num>
  <w:num w:numId="25" w16cid:durableId="953635873">
    <w:abstractNumId w:val="41"/>
  </w:num>
  <w:num w:numId="26" w16cid:durableId="569966959">
    <w:abstractNumId w:val="14"/>
  </w:num>
  <w:num w:numId="27" w16cid:durableId="557210786">
    <w:abstractNumId w:val="36"/>
  </w:num>
  <w:num w:numId="28" w16cid:durableId="1492140375">
    <w:abstractNumId w:val="33"/>
  </w:num>
  <w:num w:numId="29" w16cid:durableId="944386242">
    <w:abstractNumId w:val="24"/>
  </w:num>
  <w:num w:numId="30" w16cid:durableId="364209083">
    <w:abstractNumId w:val="34"/>
  </w:num>
  <w:num w:numId="31" w16cid:durableId="2022202271">
    <w:abstractNumId w:val="44"/>
  </w:num>
  <w:num w:numId="32" w16cid:durableId="132863641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96123673">
    <w:abstractNumId w:val="17"/>
  </w:num>
  <w:num w:numId="34" w16cid:durableId="540636033">
    <w:abstractNumId w:val="4"/>
  </w:num>
  <w:num w:numId="35" w16cid:durableId="1796095668">
    <w:abstractNumId w:val="38"/>
  </w:num>
  <w:num w:numId="36" w16cid:durableId="889460661">
    <w:abstractNumId w:val="5"/>
  </w:num>
  <w:num w:numId="37" w16cid:durableId="1532452059">
    <w:abstractNumId w:val="3"/>
  </w:num>
  <w:num w:numId="38" w16cid:durableId="2038775831">
    <w:abstractNumId w:val="42"/>
  </w:num>
  <w:num w:numId="39" w16cid:durableId="1694726852">
    <w:abstractNumId w:val="19"/>
  </w:num>
  <w:num w:numId="40" w16cid:durableId="1915505170">
    <w:abstractNumId w:val="21"/>
  </w:num>
  <w:num w:numId="41" w16cid:durableId="1476878144">
    <w:abstractNumId w:val="29"/>
  </w:num>
  <w:num w:numId="42" w16cid:durableId="916860866">
    <w:abstractNumId w:val="40"/>
  </w:num>
  <w:num w:numId="43" w16cid:durableId="1378703979">
    <w:abstractNumId w:val="10"/>
  </w:num>
  <w:num w:numId="44" w16cid:durableId="1606500879">
    <w:abstractNumId w:val="1"/>
  </w:num>
  <w:num w:numId="45" w16cid:durableId="1039278388">
    <w:abstractNumId w:val="7"/>
  </w:num>
  <w:num w:numId="46" w16cid:durableId="2036540047">
    <w:abstractNumId w:val="2"/>
  </w:num>
  <w:num w:numId="47" w16cid:durableId="210967446">
    <w:abstractNumId w:val="11"/>
  </w:num>
  <w:num w:numId="48" w16cid:durableId="1278679943">
    <w:abstractNumId w:val="25"/>
  </w:num>
  <w:num w:numId="49" w16cid:durableId="279185144">
    <w:abstractNumId w:val="23"/>
  </w:num>
  <w:num w:numId="50" w16cid:durableId="1556043253">
    <w:abstractNumId w:val="32"/>
  </w:num>
  <w:num w:numId="51" w16cid:durableId="362094766">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readOnly" w:enforcement="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035"/>
    <w:rsid w:val="0000001A"/>
    <w:rsid w:val="00000475"/>
    <w:rsid w:val="000004E9"/>
    <w:rsid w:val="00000571"/>
    <w:rsid w:val="00000787"/>
    <w:rsid w:val="00000850"/>
    <w:rsid w:val="000009B0"/>
    <w:rsid w:val="00000AB8"/>
    <w:rsid w:val="00000DDD"/>
    <w:rsid w:val="00001050"/>
    <w:rsid w:val="00001209"/>
    <w:rsid w:val="000014B0"/>
    <w:rsid w:val="00001A25"/>
    <w:rsid w:val="00001D9F"/>
    <w:rsid w:val="00001DF5"/>
    <w:rsid w:val="00001DF7"/>
    <w:rsid w:val="00001F1B"/>
    <w:rsid w:val="00001F43"/>
    <w:rsid w:val="00002233"/>
    <w:rsid w:val="000022FA"/>
    <w:rsid w:val="000025CE"/>
    <w:rsid w:val="000026A7"/>
    <w:rsid w:val="000027F3"/>
    <w:rsid w:val="0000284C"/>
    <w:rsid w:val="000031D8"/>
    <w:rsid w:val="00003456"/>
    <w:rsid w:val="000038F1"/>
    <w:rsid w:val="00003B5B"/>
    <w:rsid w:val="000042AA"/>
    <w:rsid w:val="00004B4F"/>
    <w:rsid w:val="00005025"/>
    <w:rsid w:val="0000514C"/>
    <w:rsid w:val="0000527F"/>
    <w:rsid w:val="00005584"/>
    <w:rsid w:val="000056DF"/>
    <w:rsid w:val="000058D7"/>
    <w:rsid w:val="000059DA"/>
    <w:rsid w:val="00005BAB"/>
    <w:rsid w:val="00005DDE"/>
    <w:rsid w:val="00006244"/>
    <w:rsid w:val="000062E8"/>
    <w:rsid w:val="0000631F"/>
    <w:rsid w:val="00006651"/>
    <w:rsid w:val="000068A1"/>
    <w:rsid w:val="0000779C"/>
    <w:rsid w:val="000077E4"/>
    <w:rsid w:val="000078C2"/>
    <w:rsid w:val="00007B6C"/>
    <w:rsid w:val="00010372"/>
    <w:rsid w:val="0001045B"/>
    <w:rsid w:val="000107C1"/>
    <w:rsid w:val="00010A93"/>
    <w:rsid w:val="00010B6A"/>
    <w:rsid w:val="00010E86"/>
    <w:rsid w:val="00011719"/>
    <w:rsid w:val="000121D5"/>
    <w:rsid w:val="00012822"/>
    <w:rsid w:val="000128EA"/>
    <w:rsid w:val="00012F0B"/>
    <w:rsid w:val="000130B5"/>
    <w:rsid w:val="00013151"/>
    <w:rsid w:val="00013162"/>
    <w:rsid w:val="000133D0"/>
    <w:rsid w:val="000134C1"/>
    <w:rsid w:val="00013C54"/>
    <w:rsid w:val="0001401B"/>
    <w:rsid w:val="0001404F"/>
    <w:rsid w:val="00014158"/>
    <w:rsid w:val="0001494A"/>
    <w:rsid w:val="00014A5E"/>
    <w:rsid w:val="00014BB6"/>
    <w:rsid w:val="00014BDD"/>
    <w:rsid w:val="00014D13"/>
    <w:rsid w:val="00014EF9"/>
    <w:rsid w:val="00015053"/>
    <w:rsid w:val="00015198"/>
    <w:rsid w:val="00015621"/>
    <w:rsid w:val="00015681"/>
    <w:rsid w:val="00015E7F"/>
    <w:rsid w:val="00015F9B"/>
    <w:rsid w:val="000166CC"/>
    <w:rsid w:val="00016D71"/>
    <w:rsid w:val="0001734D"/>
    <w:rsid w:val="0001746C"/>
    <w:rsid w:val="00017A7D"/>
    <w:rsid w:val="00017B18"/>
    <w:rsid w:val="00017BCE"/>
    <w:rsid w:val="00017DA7"/>
    <w:rsid w:val="00020558"/>
    <w:rsid w:val="00020931"/>
    <w:rsid w:val="0002126E"/>
    <w:rsid w:val="000217C8"/>
    <w:rsid w:val="00021924"/>
    <w:rsid w:val="00021B32"/>
    <w:rsid w:val="00022082"/>
    <w:rsid w:val="000221EB"/>
    <w:rsid w:val="00022550"/>
    <w:rsid w:val="00022BEA"/>
    <w:rsid w:val="00022F2E"/>
    <w:rsid w:val="00023227"/>
    <w:rsid w:val="00023378"/>
    <w:rsid w:val="0002348B"/>
    <w:rsid w:val="000234F5"/>
    <w:rsid w:val="000238EE"/>
    <w:rsid w:val="00023D71"/>
    <w:rsid w:val="00023EDA"/>
    <w:rsid w:val="00023F91"/>
    <w:rsid w:val="0002408B"/>
    <w:rsid w:val="00024118"/>
    <w:rsid w:val="00024191"/>
    <w:rsid w:val="000242E7"/>
    <w:rsid w:val="000246FE"/>
    <w:rsid w:val="00024907"/>
    <w:rsid w:val="000251C8"/>
    <w:rsid w:val="0002520A"/>
    <w:rsid w:val="00025AA1"/>
    <w:rsid w:val="00025BE3"/>
    <w:rsid w:val="00026730"/>
    <w:rsid w:val="00026A58"/>
    <w:rsid w:val="00026C1C"/>
    <w:rsid w:val="0002705A"/>
    <w:rsid w:val="000273F2"/>
    <w:rsid w:val="000274CD"/>
    <w:rsid w:val="00027958"/>
    <w:rsid w:val="000279E7"/>
    <w:rsid w:val="00027DCF"/>
    <w:rsid w:val="00027E8D"/>
    <w:rsid w:val="00027F95"/>
    <w:rsid w:val="000302F5"/>
    <w:rsid w:val="000303F3"/>
    <w:rsid w:val="000304D9"/>
    <w:rsid w:val="00030CE4"/>
    <w:rsid w:val="00030ECD"/>
    <w:rsid w:val="0003100C"/>
    <w:rsid w:val="00031106"/>
    <w:rsid w:val="00032087"/>
    <w:rsid w:val="0003237F"/>
    <w:rsid w:val="00032403"/>
    <w:rsid w:val="00032656"/>
    <w:rsid w:val="000326A1"/>
    <w:rsid w:val="00032922"/>
    <w:rsid w:val="00032A82"/>
    <w:rsid w:val="00032AB3"/>
    <w:rsid w:val="00032AE0"/>
    <w:rsid w:val="00032C7B"/>
    <w:rsid w:val="00032DAC"/>
    <w:rsid w:val="0003335A"/>
    <w:rsid w:val="000334D7"/>
    <w:rsid w:val="0003364E"/>
    <w:rsid w:val="000337F1"/>
    <w:rsid w:val="00033AED"/>
    <w:rsid w:val="00033D98"/>
    <w:rsid w:val="00034073"/>
    <w:rsid w:val="00034290"/>
    <w:rsid w:val="00034C98"/>
    <w:rsid w:val="00034D08"/>
    <w:rsid w:val="00034DBF"/>
    <w:rsid w:val="00034FF6"/>
    <w:rsid w:val="00035367"/>
    <w:rsid w:val="00035487"/>
    <w:rsid w:val="0003566F"/>
    <w:rsid w:val="00035AA9"/>
    <w:rsid w:val="0003624E"/>
    <w:rsid w:val="000363B3"/>
    <w:rsid w:val="00036455"/>
    <w:rsid w:val="00036E95"/>
    <w:rsid w:val="0003711D"/>
    <w:rsid w:val="000371AF"/>
    <w:rsid w:val="00037244"/>
    <w:rsid w:val="0003728F"/>
    <w:rsid w:val="00037BAF"/>
    <w:rsid w:val="00037C6A"/>
    <w:rsid w:val="00037D34"/>
    <w:rsid w:val="00037E59"/>
    <w:rsid w:val="00037F8B"/>
    <w:rsid w:val="0004074C"/>
    <w:rsid w:val="000409E5"/>
    <w:rsid w:val="00040BFB"/>
    <w:rsid w:val="00040C59"/>
    <w:rsid w:val="00040C75"/>
    <w:rsid w:val="0004156F"/>
    <w:rsid w:val="00041D6E"/>
    <w:rsid w:val="00041DD2"/>
    <w:rsid w:val="00041E5E"/>
    <w:rsid w:val="0004202B"/>
    <w:rsid w:val="0004209C"/>
    <w:rsid w:val="0004222B"/>
    <w:rsid w:val="000422AA"/>
    <w:rsid w:val="0004293C"/>
    <w:rsid w:val="0004295E"/>
    <w:rsid w:val="00042DA9"/>
    <w:rsid w:val="00042FFC"/>
    <w:rsid w:val="00043249"/>
    <w:rsid w:val="000433AD"/>
    <w:rsid w:val="00043609"/>
    <w:rsid w:val="00043DCD"/>
    <w:rsid w:val="00043F21"/>
    <w:rsid w:val="0004464E"/>
    <w:rsid w:val="0004498C"/>
    <w:rsid w:val="00044B42"/>
    <w:rsid w:val="00045079"/>
    <w:rsid w:val="0004511D"/>
    <w:rsid w:val="000452F9"/>
    <w:rsid w:val="000456C9"/>
    <w:rsid w:val="00045F04"/>
    <w:rsid w:val="000463D9"/>
    <w:rsid w:val="00046828"/>
    <w:rsid w:val="00046A91"/>
    <w:rsid w:val="00046D35"/>
    <w:rsid w:val="00046F5C"/>
    <w:rsid w:val="00047363"/>
    <w:rsid w:val="00047A72"/>
    <w:rsid w:val="00047CB7"/>
    <w:rsid w:val="00047EAA"/>
    <w:rsid w:val="00047EB5"/>
    <w:rsid w:val="00047EE3"/>
    <w:rsid w:val="00047F9F"/>
    <w:rsid w:val="0005008F"/>
    <w:rsid w:val="0005065B"/>
    <w:rsid w:val="0005083B"/>
    <w:rsid w:val="000509B0"/>
    <w:rsid w:val="00050C3C"/>
    <w:rsid w:val="000511A4"/>
    <w:rsid w:val="00051219"/>
    <w:rsid w:val="00051437"/>
    <w:rsid w:val="000521FC"/>
    <w:rsid w:val="0005227E"/>
    <w:rsid w:val="000528CF"/>
    <w:rsid w:val="00052A62"/>
    <w:rsid w:val="00052AE4"/>
    <w:rsid w:val="00052BB5"/>
    <w:rsid w:val="00053082"/>
    <w:rsid w:val="000536E1"/>
    <w:rsid w:val="00053CE5"/>
    <w:rsid w:val="00053D75"/>
    <w:rsid w:val="000545C3"/>
    <w:rsid w:val="00054868"/>
    <w:rsid w:val="00054B20"/>
    <w:rsid w:val="00054B51"/>
    <w:rsid w:val="00054CE7"/>
    <w:rsid w:val="00054FCD"/>
    <w:rsid w:val="00055176"/>
    <w:rsid w:val="00055300"/>
    <w:rsid w:val="000554BE"/>
    <w:rsid w:val="000555DD"/>
    <w:rsid w:val="00055611"/>
    <w:rsid w:val="00055640"/>
    <w:rsid w:val="000558CD"/>
    <w:rsid w:val="000558D4"/>
    <w:rsid w:val="00055B4E"/>
    <w:rsid w:val="0005651E"/>
    <w:rsid w:val="000565D9"/>
    <w:rsid w:val="000577F4"/>
    <w:rsid w:val="00057AAA"/>
    <w:rsid w:val="00057C24"/>
    <w:rsid w:val="00057DED"/>
    <w:rsid w:val="00057F77"/>
    <w:rsid w:val="000601E7"/>
    <w:rsid w:val="000602E5"/>
    <w:rsid w:val="000603F8"/>
    <w:rsid w:val="00060651"/>
    <w:rsid w:val="0006065D"/>
    <w:rsid w:val="0006109D"/>
    <w:rsid w:val="0006110D"/>
    <w:rsid w:val="00061358"/>
    <w:rsid w:val="000614B3"/>
    <w:rsid w:val="00061B51"/>
    <w:rsid w:val="00061C80"/>
    <w:rsid w:val="00061E12"/>
    <w:rsid w:val="000623EA"/>
    <w:rsid w:val="00062440"/>
    <w:rsid w:val="00062552"/>
    <w:rsid w:val="00062BBA"/>
    <w:rsid w:val="0006315E"/>
    <w:rsid w:val="00063235"/>
    <w:rsid w:val="000639BB"/>
    <w:rsid w:val="00063A65"/>
    <w:rsid w:val="00063B92"/>
    <w:rsid w:val="00063C04"/>
    <w:rsid w:val="00063FA1"/>
    <w:rsid w:val="000640FB"/>
    <w:rsid w:val="0006411C"/>
    <w:rsid w:val="000642B4"/>
    <w:rsid w:val="00064815"/>
    <w:rsid w:val="000649EC"/>
    <w:rsid w:val="00064DFA"/>
    <w:rsid w:val="00064EF1"/>
    <w:rsid w:val="0006509B"/>
    <w:rsid w:val="000650E1"/>
    <w:rsid w:val="0006533E"/>
    <w:rsid w:val="0006569B"/>
    <w:rsid w:val="00065B02"/>
    <w:rsid w:val="00065FEC"/>
    <w:rsid w:val="000662CC"/>
    <w:rsid w:val="00066986"/>
    <w:rsid w:val="00067036"/>
    <w:rsid w:val="000673A1"/>
    <w:rsid w:val="00070FBF"/>
    <w:rsid w:val="00071138"/>
    <w:rsid w:val="00071845"/>
    <w:rsid w:val="0007199B"/>
    <w:rsid w:val="00071BFE"/>
    <w:rsid w:val="00071CF5"/>
    <w:rsid w:val="00071D12"/>
    <w:rsid w:val="00071DBE"/>
    <w:rsid w:val="00071EE4"/>
    <w:rsid w:val="0007202F"/>
    <w:rsid w:val="000727AD"/>
    <w:rsid w:val="00073035"/>
    <w:rsid w:val="00073040"/>
    <w:rsid w:val="00073071"/>
    <w:rsid w:val="0007326F"/>
    <w:rsid w:val="000738CA"/>
    <w:rsid w:val="00073E35"/>
    <w:rsid w:val="000742FD"/>
    <w:rsid w:val="000743F0"/>
    <w:rsid w:val="000745C3"/>
    <w:rsid w:val="000747E1"/>
    <w:rsid w:val="00074CC4"/>
    <w:rsid w:val="0007565F"/>
    <w:rsid w:val="00075B15"/>
    <w:rsid w:val="0007659A"/>
    <w:rsid w:val="00076712"/>
    <w:rsid w:val="00076830"/>
    <w:rsid w:val="0007683F"/>
    <w:rsid w:val="000768AA"/>
    <w:rsid w:val="00076AE8"/>
    <w:rsid w:val="00077575"/>
    <w:rsid w:val="00077745"/>
    <w:rsid w:val="000777F4"/>
    <w:rsid w:val="000804B7"/>
    <w:rsid w:val="00080510"/>
    <w:rsid w:val="00080511"/>
    <w:rsid w:val="00080548"/>
    <w:rsid w:val="0008074D"/>
    <w:rsid w:val="000812B4"/>
    <w:rsid w:val="0008145D"/>
    <w:rsid w:val="0008145E"/>
    <w:rsid w:val="0008170B"/>
    <w:rsid w:val="00081C28"/>
    <w:rsid w:val="00081CEB"/>
    <w:rsid w:val="00081E11"/>
    <w:rsid w:val="000821A5"/>
    <w:rsid w:val="00082213"/>
    <w:rsid w:val="00082FC6"/>
    <w:rsid w:val="00083559"/>
    <w:rsid w:val="00083CCF"/>
    <w:rsid w:val="000841EE"/>
    <w:rsid w:val="00084204"/>
    <w:rsid w:val="00084621"/>
    <w:rsid w:val="00084710"/>
    <w:rsid w:val="000847C3"/>
    <w:rsid w:val="00084937"/>
    <w:rsid w:val="00084D81"/>
    <w:rsid w:val="00084F55"/>
    <w:rsid w:val="000852F2"/>
    <w:rsid w:val="000853FD"/>
    <w:rsid w:val="0008542E"/>
    <w:rsid w:val="000857CF"/>
    <w:rsid w:val="00085FD6"/>
    <w:rsid w:val="00086371"/>
    <w:rsid w:val="00086B6B"/>
    <w:rsid w:val="00086C32"/>
    <w:rsid w:val="00086E56"/>
    <w:rsid w:val="00086E95"/>
    <w:rsid w:val="000870E1"/>
    <w:rsid w:val="00087226"/>
    <w:rsid w:val="00087502"/>
    <w:rsid w:val="0008772F"/>
    <w:rsid w:val="00087824"/>
    <w:rsid w:val="00087A50"/>
    <w:rsid w:val="00087ADF"/>
    <w:rsid w:val="00087FBA"/>
    <w:rsid w:val="00090B79"/>
    <w:rsid w:val="00090C07"/>
    <w:rsid w:val="000910A2"/>
    <w:rsid w:val="0009147B"/>
    <w:rsid w:val="00091ADA"/>
    <w:rsid w:val="00091BB3"/>
    <w:rsid w:val="000920B3"/>
    <w:rsid w:val="0009242C"/>
    <w:rsid w:val="00092482"/>
    <w:rsid w:val="0009256C"/>
    <w:rsid w:val="0009274F"/>
    <w:rsid w:val="000928CC"/>
    <w:rsid w:val="00092A27"/>
    <w:rsid w:val="00092B46"/>
    <w:rsid w:val="0009354E"/>
    <w:rsid w:val="00093722"/>
    <w:rsid w:val="0009402B"/>
    <w:rsid w:val="00094284"/>
    <w:rsid w:val="000948CD"/>
    <w:rsid w:val="00094BFA"/>
    <w:rsid w:val="0009500C"/>
    <w:rsid w:val="00095379"/>
    <w:rsid w:val="00095670"/>
    <w:rsid w:val="000956DF"/>
    <w:rsid w:val="00095775"/>
    <w:rsid w:val="00095B52"/>
    <w:rsid w:val="00095D62"/>
    <w:rsid w:val="0009628D"/>
    <w:rsid w:val="00096316"/>
    <w:rsid w:val="0009639F"/>
    <w:rsid w:val="00096618"/>
    <w:rsid w:val="00096743"/>
    <w:rsid w:val="00096775"/>
    <w:rsid w:val="00096840"/>
    <w:rsid w:val="000969E3"/>
    <w:rsid w:val="00096A40"/>
    <w:rsid w:val="00096C58"/>
    <w:rsid w:val="0009707F"/>
    <w:rsid w:val="000974D7"/>
    <w:rsid w:val="000977A2"/>
    <w:rsid w:val="000977FE"/>
    <w:rsid w:val="000979DF"/>
    <w:rsid w:val="000A0295"/>
    <w:rsid w:val="000A0333"/>
    <w:rsid w:val="000A045A"/>
    <w:rsid w:val="000A0604"/>
    <w:rsid w:val="000A064F"/>
    <w:rsid w:val="000A068E"/>
    <w:rsid w:val="000A0973"/>
    <w:rsid w:val="000A0A41"/>
    <w:rsid w:val="000A0DF7"/>
    <w:rsid w:val="000A124E"/>
    <w:rsid w:val="000A125F"/>
    <w:rsid w:val="000A1581"/>
    <w:rsid w:val="000A1B58"/>
    <w:rsid w:val="000A2460"/>
    <w:rsid w:val="000A272F"/>
    <w:rsid w:val="000A283C"/>
    <w:rsid w:val="000A2A28"/>
    <w:rsid w:val="000A2BA8"/>
    <w:rsid w:val="000A2E64"/>
    <w:rsid w:val="000A2FA3"/>
    <w:rsid w:val="000A3051"/>
    <w:rsid w:val="000A35D9"/>
    <w:rsid w:val="000A3810"/>
    <w:rsid w:val="000A3C16"/>
    <w:rsid w:val="000A4654"/>
    <w:rsid w:val="000A4B29"/>
    <w:rsid w:val="000A4F34"/>
    <w:rsid w:val="000A5163"/>
    <w:rsid w:val="000A540B"/>
    <w:rsid w:val="000A5720"/>
    <w:rsid w:val="000A5780"/>
    <w:rsid w:val="000A5DA8"/>
    <w:rsid w:val="000A6044"/>
    <w:rsid w:val="000A6236"/>
    <w:rsid w:val="000A631D"/>
    <w:rsid w:val="000A6427"/>
    <w:rsid w:val="000A6835"/>
    <w:rsid w:val="000A7090"/>
    <w:rsid w:val="000A724E"/>
    <w:rsid w:val="000A7AB1"/>
    <w:rsid w:val="000A7B0B"/>
    <w:rsid w:val="000A7B11"/>
    <w:rsid w:val="000A7FA6"/>
    <w:rsid w:val="000B057F"/>
    <w:rsid w:val="000B0C13"/>
    <w:rsid w:val="000B160A"/>
    <w:rsid w:val="000B171B"/>
    <w:rsid w:val="000B1939"/>
    <w:rsid w:val="000B1C68"/>
    <w:rsid w:val="000B1E6A"/>
    <w:rsid w:val="000B1FCF"/>
    <w:rsid w:val="000B2088"/>
    <w:rsid w:val="000B23D5"/>
    <w:rsid w:val="000B23F5"/>
    <w:rsid w:val="000B2988"/>
    <w:rsid w:val="000B2BBA"/>
    <w:rsid w:val="000B2D6E"/>
    <w:rsid w:val="000B2E25"/>
    <w:rsid w:val="000B325D"/>
    <w:rsid w:val="000B375B"/>
    <w:rsid w:val="000B3787"/>
    <w:rsid w:val="000B3888"/>
    <w:rsid w:val="000B38FD"/>
    <w:rsid w:val="000B3A69"/>
    <w:rsid w:val="000B3C06"/>
    <w:rsid w:val="000B3DD3"/>
    <w:rsid w:val="000B3FAB"/>
    <w:rsid w:val="000B4235"/>
    <w:rsid w:val="000B4589"/>
    <w:rsid w:val="000B49CF"/>
    <w:rsid w:val="000B4A24"/>
    <w:rsid w:val="000B4B08"/>
    <w:rsid w:val="000B5489"/>
    <w:rsid w:val="000B54B6"/>
    <w:rsid w:val="000B5B1A"/>
    <w:rsid w:val="000B5C80"/>
    <w:rsid w:val="000B5D9C"/>
    <w:rsid w:val="000B5F00"/>
    <w:rsid w:val="000B6890"/>
    <w:rsid w:val="000B6A06"/>
    <w:rsid w:val="000B6B68"/>
    <w:rsid w:val="000B6BD3"/>
    <w:rsid w:val="000B6EC6"/>
    <w:rsid w:val="000B71D5"/>
    <w:rsid w:val="000B7311"/>
    <w:rsid w:val="000B75AE"/>
    <w:rsid w:val="000B7AAC"/>
    <w:rsid w:val="000B7CFF"/>
    <w:rsid w:val="000C0282"/>
    <w:rsid w:val="000C093A"/>
    <w:rsid w:val="000C093F"/>
    <w:rsid w:val="000C09C6"/>
    <w:rsid w:val="000C0A7C"/>
    <w:rsid w:val="000C0CD8"/>
    <w:rsid w:val="000C0E40"/>
    <w:rsid w:val="000C1373"/>
    <w:rsid w:val="000C15BB"/>
    <w:rsid w:val="000C19A8"/>
    <w:rsid w:val="000C1E18"/>
    <w:rsid w:val="000C2061"/>
    <w:rsid w:val="000C271A"/>
    <w:rsid w:val="000C27AF"/>
    <w:rsid w:val="000C28EE"/>
    <w:rsid w:val="000C2E52"/>
    <w:rsid w:val="000C3139"/>
    <w:rsid w:val="000C3F42"/>
    <w:rsid w:val="000C3F54"/>
    <w:rsid w:val="000C42ED"/>
    <w:rsid w:val="000C4323"/>
    <w:rsid w:val="000C4743"/>
    <w:rsid w:val="000C4BCF"/>
    <w:rsid w:val="000C4D76"/>
    <w:rsid w:val="000C5365"/>
    <w:rsid w:val="000C5A59"/>
    <w:rsid w:val="000C5AD9"/>
    <w:rsid w:val="000C5DE6"/>
    <w:rsid w:val="000C61D2"/>
    <w:rsid w:val="000C62B8"/>
    <w:rsid w:val="000C6511"/>
    <w:rsid w:val="000C658C"/>
    <w:rsid w:val="000C6BF5"/>
    <w:rsid w:val="000C71D9"/>
    <w:rsid w:val="000C749D"/>
    <w:rsid w:val="000C77BB"/>
    <w:rsid w:val="000C78E9"/>
    <w:rsid w:val="000D00F1"/>
    <w:rsid w:val="000D0267"/>
    <w:rsid w:val="000D02A0"/>
    <w:rsid w:val="000D065F"/>
    <w:rsid w:val="000D170E"/>
    <w:rsid w:val="000D2499"/>
    <w:rsid w:val="000D25DB"/>
    <w:rsid w:val="000D28A3"/>
    <w:rsid w:val="000D3052"/>
    <w:rsid w:val="000D34DF"/>
    <w:rsid w:val="000D3667"/>
    <w:rsid w:val="000D37E4"/>
    <w:rsid w:val="000D390F"/>
    <w:rsid w:val="000D39E4"/>
    <w:rsid w:val="000D3A68"/>
    <w:rsid w:val="000D3EA5"/>
    <w:rsid w:val="000D43BC"/>
    <w:rsid w:val="000D4AE8"/>
    <w:rsid w:val="000D5046"/>
    <w:rsid w:val="000D518D"/>
    <w:rsid w:val="000D554B"/>
    <w:rsid w:val="000D56FC"/>
    <w:rsid w:val="000D5B8D"/>
    <w:rsid w:val="000D5C74"/>
    <w:rsid w:val="000D5DAB"/>
    <w:rsid w:val="000D688D"/>
    <w:rsid w:val="000D697D"/>
    <w:rsid w:val="000D6EF9"/>
    <w:rsid w:val="000D752C"/>
    <w:rsid w:val="000D7652"/>
    <w:rsid w:val="000D786A"/>
    <w:rsid w:val="000D79DB"/>
    <w:rsid w:val="000D7B95"/>
    <w:rsid w:val="000D7C48"/>
    <w:rsid w:val="000D7C5B"/>
    <w:rsid w:val="000E0D60"/>
    <w:rsid w:val="000E1B68"/>
    <w:rsid w:val="000E1C0C"/>
    <w:rsid w:val="000E2430"/>
    <w:rsid w:val="000E2930"/>
    <w:rsid w:val="000E293E"/>
    <w:rsid w:val="000E2ACE"/>
    <w:rsid w:val="000E2E6A"/>
    <w:rsid w:val="000E2EB0"/>
    <w:rsid w:val="000E3305"/>
    <w:rsid w:val="000E335A"/>
    <w:rsid w:val="000E3924"/>
    <w:rsid w:val="000E3CD5"/>
    <w:rsid w:val="000E3D97"/>
    <w:rsid w:val="000E3EA8"/>
    <w:rsid w:val="000E3F08"/>
    <w:rsid w:val="000E3F46"/>
    <w:rsid w:val="000E40DF"/>
    <w:rsid w:val="000E44C6"/>
    <w:rsid w:val="000E46EB"/>
    <w:rsid w:val="000E4877"/>
    <w:rsid w:val="000E4E20"/>
    <w:rsid w:val="000E4E46"/>
    <w:rsid w:val="000E504F"/>
    <w:rsid w:val="000E5270"/>
    <w:rsid w:val="000E540F"/>
    <w:rsid w:val="000E5434"/>
    <w:rsid w:val="000E5634"/>
    <w:rsid w:val="000E5C40"/>
    <w:rsid w:val="000E6267"/>
    <w:rsid w:val="000E6C7E"/>
    <w:rsid w:val="000E76C9"/>
    <w:rsid w:val="000E78AC"/>
    <w:rsid w:val="000E7AC2"/>
    <w:rsid w:val="000E7D29"/>
    <w:rsid w:val="000E7D8D"/>
    <w:rsid w:val="000F01A0"/>
    <w:rsid w:val="000F08E0"/>
    <w:rsid w:val="000F0916"/>
    <w:rsid w:val="000F0EB1"/>
    <w:rsid w:val="000F0EE6"/>
    <w:rsid w:val="000F0F63"/>
    <w:rsid w:val="000F12DA"/>
    <w:rsid w:val="000F142F"/>
    <w:rsid w:val="000F1432"/>
    <w:rsid w:val="000F1619"/>
    <w:rsid w:val="000F18F7"/>
    <w:rsid w:val="000F1BCA"/>
    <w:rsid w:val="000F213C"/>
    <w:rsid w:val="000F22E8"/>
    <w:rsid w:val="000F269C"/>
    <w:rsid w:val="000F30A4"/>
    <w:rsid w:val="000F35AB"/>
    <w:rsid w:val="000F36DA"/>
    <w:rsid w:val="000F3C11"/>
    <w:rsid w:val="000F3CA9"/>
    <w:rsid w:val="000F3D70"/>
    <w:rsid w:val="000F4481"/>
    <w:rsid w:val="000F4B98"/>
    <w:rsid w:val="000F56EA"/>
    <w:rsid w:val="000F5CE5"/>
    <w:rsid w:val="000F5E9D"/>
    <w:rsid w:val="000F60C6"/>
    <w:rsid w:val="000F6316"/>
    <w:rsid w:val="000F697D"/>
    <w:rsid w:val="000F6A07"/>
    <w:rsid w:val="000F701C"/>
    <w:rsid w:val="000F714C"/>
    <w:rsid w:val="000F72B5"/>
    <w:rsid w:val="000F737D"/>
    <w:rsid w:val="000F79E9"/>
    <w:rsid w:val="000F7BA9"/>
    <w:rsid w:val="000F7D50"/>
    <w:rsid w:val="000F7FD0"/>
    <w:rsid w:val="0010002C"/>
    <w:rsid w:val="001000ED"/>
    <w:rsid w:val="0010045C"/>
    <w:rsid w:val="001005F3"/>
    <w:rsid w:val="00100813"/>
    <w:rsid w:val="00100A82"/>
    <w:rsid w:val="00100B0D"/>
    <w:rsid w:val="00100EDB"/>
    <w:rsid w:val="00101064"/>
    <w:rsid w:val="00101128"/>
    <w:rsid w:val="00101575"/>
    <w:rsid w:val="00101923"/>
    <w:rsid w:val="0010196B"/>
    <w:rsid w:val="00101E5D"/>
    <w:rsid w:val="0010253B"/>
    <w:rsid w:val="0010260D"/>
    <w:rsid w:val="0010292A"/>
    <w:rsid w:val="00102C3D"/>
    <w:rsid w:val="00102C43"/>
    <w:rsid w:val="00102CA3"/>
    <w:rsid w:val="00102DCD"/>
    <w:rsid w:val="0010306F"/>
    <w:rsid w:val="0010316D"/>
    <w:rsid w:val="00103437"/>
    <w:rsid w:val="001034B1"/>
    <w:rsid w:val="0010369B"/>
    <w:rsid w:val="00103D2E"/>
    <w:rsid w:val="00104006"/>
    <w:rsid w:val="001044EC"/>
    <w:rsid w:val="001049AC"/>
    <w:rsid w:val="00104D65"/>
    <w:rsid w:val="0010509D"/>
    <w:rsid w:val="001050BC"/>
    <w:rsid w:val="00105ADF"/>
    <w:rsid w:val="00105EFD"/>
    <w:rsid w:val="00105FC7"/>
    <w:rsid w:val="001061CF"/>
    <w:rsid w:val="00106280"/>
    <w:rsid w:val="00106622"/>
    <w:rsid w:val="001070E7"/>
    <w:rsid w:val="00107203"/>
    <w:rsid w:val="001079DF"/>
    <w:rsid w:val="00107C7B"/>
    <w:rsid w:val="00107DCC"/>
    <w:rsid w:val="0011021F"/>
    <w:rsid w:val="0011024A"/>
    <w:rsid w:val="001102F5"/>
    <w:rsid w:val="001109F4"/>
    <w:rsid w:val="00110C35"/>
    <w:rsid w:val="00110D89"/>
    <w:rsid w:val="00110E41"/>
    <w:rsid w:val="00111283"/>
    <w:rsid w:val="00111432"/>
    <w:rsid w:val="00111452"/>
    <w:rsid w:val="0011159B"/>
    <w:rsid w:val="001115C9"/>
    <w:rsid w:val="001118B3"/>
    <w:rsid w:val="00111C59"/>
    <w:rsid w:val="00111C94"/>
    <w:rsid w:val="0011265E"/>
    <w:rsid w:val="0011271E"/>
    <w:rsid w:val="001128E0"/>
    <w:rsid w:val="00112B02"/>
    <w:rsid w:val="0011302A"/>
    <w:rsid w:val="0011368E"/>
    <w:rsid w:val="00113868"/>
    <w:rsid w:val="001138DE"/>
    <w:rsid w:val="00113AEC"/>
    <w:rsid w:val="00114077"/>
    <w:rsid w:val="001140D5"/>
    <w:rsid w:val="001144FE"/>
    <w:rsid w:val="0011478E"/>
    <w:rsid w:val="0011498B"/>
    <w:rsid w:val="00114EBC"/>
    <w:rsid w:val="00114F7C"/>
    <w:rsid w:val="00115147"/>
    <w:rsid w:val="0011539E"/>
    <w:rsid w:val="00115427"/>
    <w:rsid w:val="001158F1"/>
    <w:rsid w:val="00115A76"/>
    <w:rsid w:val="001160B7"/>
    <w:rsid w:val="0011638F"/>
    <w:rsid w:val="001168F2"/>
    <w:rsid w:val="00116BF0"/>
    <w:rsid w:val="001172CB"/>
    <w:rsid w:val="001172CF"/>
    <w:rsid w:val="001175AD"/>
    <w:rsid w:val="0011788C"/>
    <w:rsid w:val="00120952"/>
    <w:rsid w:val="001209F4"/>
    <w:rsid w:val="00120ADE"/>
    <w:rsid w:val="00121025"/>
    <w:rsid w:val="0012127A"/>
    <w:rsid w:val="00121610"/>
    <w:rsid w:val="00121AE8"/>
    <w:rsid w:val="001220A3"/>
    <w:rsid w:val="0012210D"/>
    <w:rsid w:val="001222F3"/>
    <w:rsid w:val="001224E3"/>
    <w:rsid w:val="00122FAA"/>
    <w:rsid w:val="00123001"/>
    <w:rsid w:val="00123183"/>
    <w:rsid w:val="00123810"/>
    <w:rsid w:val="00123986"/>
    <w:rsid w:val="00123A44"/>
    <w:rsid w:val="00123A51"/>
    <w:rsid w:val="00123AB8"/>
    <w:rsid w:val="00123E67"/>
    <w:rsid w:val="0012478F"/>
    <w:rsid w:val="001248C7"/>
    <w:rsid w:val="001249C8"/>
    <w:rsid w:val="00124B57"/>
    <w:rsid w:val="00124D9B"/>
    <w:rsid w:val="00125031"/>
    <w:rsid w:val="0012595B"/>
    <w:rsid w:val="00125BF8"/>
    <w:rsid w:val="00125EC4"/>
    <w:rsid w:val="001263F6"/>
    <w:rsid w:val="00126407"/>
    <w:rsid w:val="001264E6"/>
    <w:rsid w:val="00126560"/>
    <w:rsid w:val="001266DB"/>
    <w:rsid w:val="00126758"/>
    <w:rsid w:val="001268F0"/>
    <w:rsid w:val="001269B3"/>
    <w:rsid w:val="00126F51"/>
    <w:rsid w:val="0012722B"/>
    <w:rsid w:val="00127303"/>
    <w:rsid w:val="001275BB"/>
    <w:rsid w:val="001304F8"/>
    <w:rsid w:val="00130515"/>
    <w:rsid w:val="0013084D"/>
    <w:rsid w:val="00130E80"/>
    <w:rsid w:val="001314C1"/>
    <w:rsid w:val="001320B7"/>
    <w:rsid w:val="0013237E"/>
    <w:rsid w:val="001324B3"/>
    <w:rsid w:val="0013260A"/>
    <w:rsid w:val="00132A37"/>
    <w:rsid w:val="0013313B"/>
    <w:rsid w:val="00133489"/>
    <w:rsid w:val="0013369B"/>
    <w:rsid w:val="00133D43"/>
    <w:rsid w:val="00133D44"/>
    <w:rsid w:val="00133E09"/>
    <w:rsid w:val="00133EE5"/>
    <w:rsid w:val="0013401E"/>
    <w:rsid w:val="001342ED"/>
    <w:rsid w:val="001343D4"/>
    <w:rsid w:val="0013496D"/>
    <w:rsid w:val="00134AEF"/>
    <w:rsid w:val="00134BAE"/>
    <w:rsid w:val="00135129"/>
    <w:rsid w:val="001358F7"/>
    <w:rsid w:val="00135AE2"/>
    <w:rsid w:val="00135AEE"/>
    <w:rsid w:val="00135B64"/>
    <w:rsid w:val="00135DCA"/>
    <w:rsid w:val="001363BA"/>
    <w:rsid w:val="0013697E"/>
    <w:rsid w:val="00136A91"/>
    <w:rsid w:val="00136C9F"/>
    <w:rsid w:val="001375B1"/>
    <w:rsid w:val="00137890"/>
    <w:rsid w:val="00137C45"/>
    <w:rsid w:val="00137D9A"/>
    <w:rsid w:val="00137EC7"/>
    <w:rsid w:val="00140204"/>
    <w:rsid w:val="001402B0"/>
    <w:rsid w:val="001403E1"/>
    <w:rsid w:val="00140A33"/>
    <w:rsid w:val="00140BCD"/>
    <w:rsid w:val="00140FDE"/>
    <w:rsid w:val="00141301"/>
    <w:rsid w:val="00141305"/>
    <w:rsid w:val="00141549"/>
    <w:rsid w:val="0014160C"/>
    <w:rsid w:val="0014198C"/>
    <w:rsid w:val="00141EC4"/>
    <w:rsid w:val="00142151"/>
    <w:rsid w:val="001429B0"/>
    <w:rsid w:val="001429ED"/>
    <w:rsid w:val="00142BE7"/>
    <w:rsid w:val="001434B9"/>
    <w:rsid w:val="00143861"/>
    <w:rsid w:val="00143D5D"/>
    <w:rsid w:val="00144214"/>
    <w:rsid w:val="00144521"/>
    <w:rsid w:val="0014454D"/>
    <w:rsid w:val="00144A4F"/>
    <w:rsid w:val="00145068"/>
    <w:rsid w:val="0014539F"/>
    <w:rsid w:val="00145B10"/>
    <w:rsid w:val="00145D24"/>
    <w:rsid w:val="00145F74"/>
    <w:rsid w:val="0014679D"/>
    <w:rsid w:val="00147623"/>
    <w:rsid w:val="00147B1D"/>
    <w:rsid w:val="00147B93"/>
    <w:rsid w:val="00150A0A"/>
    <w:rsid w:val="00150A4F"/>
    <w:rsid w:val="00150B1D"/>
    <w:rsid w:val="00150E65"/>
    <w:rsid w:val="001510A8"/>
    <w:rsid w:val="00152732"/>
    <w:rsid w:val="00152756"/>
    <w:rsid w:val="00152A1C"/>
    <w:rsid w:val="00152F00"/>
    <w:rsid w:val="001534F0"/>
    <w:rsid w:val="00153505"/>
    <w:rsid w:val="00153691"/>
    <w:rsid w:val="001539CE"/>
    <w:rsid w:val="00153A74"/>
    <w:rsid w:val="00153BBC"/>
    <w:rsid w:val="00153D94"/>
    <w:rsid w:val="0015438A"/>
    <w:rsid w:val="00154587"/>
    <w:rsid w:val="00155711"/>
    <w:rsid w:val="00155886"/>
    <w:rsid w:val="001559F9"/>
    <w:rsid w:val="00155C45"/>
    <w:rsid w:val="0015637F"/>
    <w:rsid w:val="001566B7"/>
    <w:rsid w:val="0015676D"/>
    <w:rsid w:val="0015691E"/>
    <w:rsid w:val="00156985"/>
    <w:rsid w:val="00156AEC"/>
    <w:rsid w:val="00156E6C"/>
    <w:rsid w:val="00156EE6"/>
    <w:rsid w:val="0015708F"/>
    <w:rsid w:val="001572D3"/>
    <w:rsid w:val="001572F5"/>
    <w:rsid w:val="001578EF"/>
    <w:rsid w:val="001579DC"/>
    <w:rsid w:val="00157E04"/>
    <w:rsid w:val="0016029F"/>
    <w:rsid w:val="001604C8"/>
    <w:rsid w:val="00160CA2"/>
    <w:rsid w:val="00160EF0"/>
    <w:rsid w:val="001611B9"/>
    <w:rsid w:val="00161419"/>
    <w:rsid w:val="00161960"/>
    <w:rsid w:val="001619A4"/>
    <w:rsid w:val="00161A96"/>
    <w:rsid w:val="00161E80"/>
    <w:rsid w:val="00161F44"/>
    <w:rsid w:val="00161F5E"/>
    <w:rsid w:val="00162136"/>
    <w:rsid w:val="00162169"/>
    <w:rsid w:val="001622CF"/>
    <w:rsid w:val="001629B3"/>
    <w:rsid w:val="00162B60"/>
    <w:rsid w:val="00162C66"/>
    <w:rsid w:val="00163183"/>
    <w:rsid w:val="001637A1"/>
    <w:rsid w:val="00163AF7"/>
    <w:rsid w:val="001649CD"/>
    <w:rsid w:val="00165351"/>
    <w:rsid w:val="00165454"/>
    <w:rsid w:val="001656DA"/>
    <w:rsid w:val="00165AB9"/>
    <w:rsid w:val="00165D48"/>
    <w:rsid w:val="0016632C"/>
    <w:rsid w:val="00166421"/>
    <w:rsid w:val="0016674F"/>
    <w:rsid w:val="00167939"/>
    <w:rsid w:val="00167986"/>
    <w:rsid w:val="00167AC4"/>
    <w:rsid w:val="00167E54"/>
    <w:rsid w:val="00167F8D"/>
    <w:rsid w:val="001701A2"/>
    <w:rsid w:val="001701AD"/>
    <w:rsid w:val="001708C1"/>
    <w:rsid w:val="0017104F"/>
    <w:rsid w:val="001711EF"/>
    <w:rsid w:val="001715D2"/>
    <w:rsid w:val="0017178A"/>
    <w:rsid w:val="00171B32"/>
    <w:rsid w:val="00171F66"/>
    <w:rsid w:val="0017288C"/>
    <w:rsid w:val="00172CDF"/>
    <w:rsid w:val="00172D3B"/>
    <w:rsid w:val="00172FEA"/>
    <w:rsid w:val="0017315C"/>
    <w:rsid w:val="00173DC9"/>
    <w:rsid w:val="001740D2"/>
    <w:rsid w:val="0017441B"/>
    <w:rsid w:val="00174799"/>
    <w:rsid w:val="00174C36"/>
    <w:rsid w:val="00174D56"/>
    <w:rsid w:val="00174F1A"/>
    <w:rsid w:val="00174F66"/>
    <w:rsid w:val="0017542D"/>
    <w:rsid w:val="001754F6"/>
    <w:rsid w:val="00175664"/>
    <w:rsid w:val="00175923"/>
    <w:rsid w:val="00175A7E"/>
    <w:rsid w:val="00175CF1"/>
    <w:rsid w:val="00175DBE"/>
    <w:rsid w:val="00175DF8"/>
    <w:rsid w:val="00176298"/>
    <w:rsid w:val="00176313"/>
    <w:rsid w:val="001768E7"/>
    <w:rsid w:val="00176C48"/>
    <w:rsid w:val="00176F13"/>
    <w:rsid w:val="0017713A"/>
    <w:rsid w:val="0017752A"/>
    <w:rsid w:val="00177694"/>
    <w:rsid w:val="00177F1C"/>
    <w:rsid w:val="001800EB"/>
    <w:rsid w:val="001801BB"/>
    <w:rsid w:val="0018025B"/>
    <w:rsid w:val="00180CF6"/>
    <w:rsid w:val="00180F99"/>
    <w:rsid w:val="001811D4"/>
    <w:rsid w:val="0018134F"/>
    <w:rsid w:val="00181480"/>
    <w:rsid w:val="001814EB"/>
    <w:rsid w:val="00181739"/>
    <w:rsid w:val="00181BC8"/>
    <w:rsid w:val="00181BFB"/>
    <w:rsid w:val="00181CA9"/>
    <w:rsid w:val="00181D09"/>
    <w:rsid w:val="00182019"/>
    <w:rsid w:val="0018204E"/>
    <w:rsid w:val="0018270F"/>
    <w:rsid w:val="001828E3"/>
    <w:rsid w:val="00182E23"/>
    <w:rsid w:val="00183187"/>
    <w:rsid w:val="0018392E"/>
    <w:rsid w:val="00183E2D"/>
    <w:rsid w:val="00183FBD"/>
    <w:rsid w:val="00184125"/>
    <w:rsid w:val="001841CA"/>
    <w:rsid w:val="00184426"/>
    <w:rsid w:val="00184A10"/>
    <w:rsid w:val="0018512B"/>
    <w:rsid w:val="00185165"/>
    <w:rsid w:val="001855C7"/>
    <w:rsid w:val="00185B4E"/>
    <w:rsid w:val="00185E95"/>
    <w:rsid w:val="00186253"/>
    <w:rsid w:val="001865D8"/>
    <w:rsid w:val="001865FB"/>
    <w:rsid w:val="00186882"/>
    <w:rsid w:val="00186A80"/>
    <w:rsid w:val="00186DD1"/>
    <w:rsid w:val="001876FB"/>
    <w:rsid w:val="00187AB7"/>
    <w:rsid w:val="0019009E"/>
    <w:rsid w:val="0019037E"/>
    <w:rsid w:val="00190565"/>
    <w:rsid w:val="0019056D"/>
    <w:rsid w:val="00190760"/>
    <w:rsid w:val="0019079E"/>
    <w:rsid w:val="00190B0A"/>
    <w:rsid w:val="00190BAE"/>
    <w:rsid w:val="00190D1F"/>
    <w:rsid w:val="00190D9D"/>
    <w:rsid w:val="00191013"/>
    <w:rsid w:val="00191709"/>
    <w:rsid w:val="00191979"/>
    <w:rsid w:val="00191D4E"/>
    <w:rsid w:val="00191D73"/>
    <w:rsid w:val="00192974"/>
    <w:rsid w:val="001930F3"/>
    <w:rsid w:val="00193247"/>
    <w:rsid w:val="00193257"/>
    <w:rsid w:val="00193677"/>
    <w:rsid w:val="00193A17"/>
    <w:rsid w:val="00193D79"/>
    <w:rsid w:val="00194369"/>
    <w:rsid w:val="001945FB"/>
    <w:rsid w:val="001949E5"/>
    <w:rsid w:val="00194DC7"/>
    <w:rsid w:val="00195619"/>
    <w:rsid w:val="0019564D"/>
    <w:rsid w:val="001957BF"/>
    <w:rsid w:val="0019647E"/>
    <w:rsid w:val="00196EB6"/>
    <w:rsid w:val="001973A3"/>
    <w:rsid w:val="00197500"/>
    <w:rsid w:val="00197561"/>
    <w:rsid w:val="00197EFA"/>
    <w:rsid w:val="00197F84"/>
    <w:rsid w:val="001A07C8"/>
    <w:rsid w:val="001A08A8"/>
    <w:rsid w:val="001A0917"/>
    <w:rsid w:val="001A0918"/>
    <w:rsid w:val="001A0FBA"/>
    <w:rsid w:val="001A1335"/>
    <w:rsid w:val="001A1860"/>
    <w:rsid w:val="001A1B9B"/>
    <w:rsid w:val="001A1EBF"/>
    <w:rsid w:val="001A1FA9"/>
    <w:rsid w:val="001A2AC1"/>
    <w:rsid w:val="001A2C0E"/>
    <w:rsid w:val="001A2CFC"/>
    <w:rsid w:val="001A3093"/>
    <w:rsid w:val="001A39C3"/>
    <w:rsid w:val="001A3B6B"/>
    <w:rsid w:val="001A4501"/>
    <w:rsid w:val="001A45D0"/>
    <w:rsid w:val="001A4609"/>
    <w:rsid w:val="001A471C"/>
    <w:rsid w:val="001A49A3"/>
    <w:rsid w:val="001A4C83"/>
    <w:rsid w:val="001A4CDD"/>
    <w:rsid w:val="001A51A2"/>
    <w:rsid w:val="001A5A05"/>
    <w:rsid w:val="001A5FA9"/>
    <w:rsid w:val="001A6434"/>
    <w:rsid w:val="001A660C"/>
    <w:rsid w:val="001A6CFB"/>
    <w:rsid w:val="001A72B9"/>
    <w:rsid w:val="001A7454"/>
    <w:rsid w:val="001A7959"/>
    <w:rsid w:val="001A79C5"/>
    <w:rsid w:val="001A79D4"/>
    <w:rsid w:val="001A7A50"/>
    <w:rsid w:val="001A7B38"/>
    <w:rsid w:val="001A7B89"/>
    <w:rsid w:val="001B028C"/>
    <w:rsid w:val="001B0DED"/>
    <w:rsid w:val="001B15E6"/>
    <w:rsid w:val="001B1C3F"/>
    <w:rsid w:val="001B1E85"/>
    <w:rsid w:val="001B23A8"/>
    <w:rsid w:val="001B2AC5"/>
    <w:rsid w:val="001B2E2A"/>
    <w:rsid w:val="001B3297"/>
    <w:rsid w:val="001B3AD7"/>
    <w:rsid w:val="001B3C96"/>
    <w:rsid w:val="001B41EC"/>
    <w:rsid w:val="001B4293"/>
    <w:rsid w:val="001B460F"/>
    <w:rsid w:val="001B4DCA"/>
    <w:rsid w:val="001B4ED7"/>
    <w:rsid w:val="001B4F4E"/>
    <w:rsid w:val="001B52D5"/>
    <w:rsid w:val="001B54A0"/>
    <w:rsid w:val="001B57B7"/>
    <w:rsid w:val="001B5AC4"/>
    <w:rsid w:val="001B5FB4"/>
    <w:rsid w:val="001B629D"/>
    <w:rsid w:val="001B6AD1"/>
    <w:rsid w:val="001B6CEA"/>
    <w:rsid w:val="001B6E8A"/>
    <w:rsid w:val="001B784A"/>
    <w:rsid w:val="001B7F02"/>
    <w:rsid w:val="001C0298"/>
    <w:rsid w:val="001C030F"/>
    <w:rsid w:val="001C0C94"/>
    <w:rsid w:val="001C171F"/>
    <w:rsid w:val="001C1769"/>
    <w:rsid w:val="001C1BB7"/>
    <w:rsid w:val="001C1D36"/>
    <w:rsid w:val="001C1F5E"/>
    <w:rsid w:val="001C2398"/>
    <w:rsid w:val="001C2419"/>
    <w:rsid w:val="001C274F"/>
    <w:rsid w:val="001C2901"/>
    <w:rsid w:val="001C2DFB"/>
    <w:rsid w:val="001C2F65"/>
    <w:rsid w:val="001C314D"/>
    <w:rsid w:val="001C336B"/>
    <w:rsid w:val="001C35BF"/>
    <w:rsid w:val="001C37FF"/>
    <w:rsid w:val="001C3B74"/>
    <w:rsid w:val="001C3CBC"/>
    <w:rsid w:val="001C3D95"/>
    <w:rsid w:val="001C444A"/>
    <w:rsid w:val="001C44EA"/>
    <w:rsid w:val="001C45AE"/>
    <w:rsid w:val="001C4657"/>
    <w:rsid w:val="001C4FA8"/>
    <w:rsid w:val="001C54A0"/>
    <w:rsid w:val="001C56DA"/>
    <w:rsid w:val="001C57E9"/>
    <w:rsid w:val="001C5948"/>
    <w:rsid w:val="001C6255"/>
    <w:rsid w:val="001C6541"/>
    <w:rsid w:val="001C66B7"/>
    <w:rsid w:val="001C67E0"/>
    <w:rsid w:val="001C6900"/>
    <w:rsid w:val="001C6955"/>
    <w:rsid w:val="001C6A4F"/>
    <w:rsid w:val="001C6C5F"/>
    <w:rsid w:val="001C6DA5"/>
    <w:rsid w:val="001C6E23"/>
    <w:rsid w:val="001C7068"/>
    <w:rsid w:val="001C72C8"/>
    <w:rsid w:val="001C730E"/>
    <w:rsid w:val="001C73C4"/>
    <w:rsid w:val="001C78D8"/>
    <w:rsid w:val="001C7CC5"/>
    <w:rsid w:val="001D00A6"/>
    <w:rsid w:val="001D01F9"/>
    <w:rsid w:val="001D08B0"/>
    <w:rsid w:val="001D0920"/>
    <w:rsid w:val="001D11FC"/>
    <w:rsid w:val="001D148D"/>
    <w:rsid w:val="001D15A4"/>
    <w:rsid w:val="001D1BB2"/>
    <w:rsid w:val="001D221A"/>
    <w:rsid w:val="001D274B"/>
    <w:rsid w:val="001D2B86"/>
    <w:rsid w:val="001D2CD8"/>
    <w:rsid w:val="001D3140"/>
    <w:rsid w:val="001D33BE"/>
    <w:rsid w:val="001D3512"/>
    <w:rsid w:val="001D37BF"/>
    <w:rsid w:val="001D38A0"/>
    <w:rsid w:val="001D3A08"/>
    <w:rsid w:val="001D4115"/>
    <w:rsid w:val="001D4387"/>
    <w:rsid w:val="001D4787"/>
    <w:rsid w:val="001D482D"/>
    <w:rsid w:val="001D4C07"/>
    <w:rsid w:val="001D4EF4"/>
    <w:rsid w:val="001D5520"/>
    <w:rsid w:val="001D5AD2"/>
    <w:rsid w:val="001D5BE5"/>
    <w:rsid w:val="001D5C0A"/>
    <w:rsid w:val="001D5C9A"/>
    <w:rsid w:val="001D5E19"/>
    <w:rsid w:val="001D60C5"/>
    <w:rsid w:val="001D62C1"/>
    <w:rsid w:val="001D6371"/>
    <w:rsid w:val="001D64C8"/>
    <w:rsid w:val="001D6685"/>
    <w:rsid w:val="001D69B9"/>
    <w:rsid w:val="001D6CF5"/>
    <w:rsid w:val="001D7698"/>
    <w:rsid w:val="001D7A54"/>
    <w:rsid w:val="001D7AA8"/>
    <w:rsid w:val="001D7C75"/>
    <w:rsid w:val="001D7E6A"/>
    <w:rsid w:val="001E00EA"/>
    <w:rsid w:val="001E078C"/>
    <w:rsid w:val="001E07B6"/>
    <w:rsid w:val="001E08BA"/>
    <w:rsid w:val="001E0E22"/>
    <w:rsid w:val="001E1408"/>
    <w:rsid w:val="001E141B"/>
    <w:rsid w:val="001E1430"/>
    <w:rsid w:val="001E15A7"/>
    <w:rsid w:val="001E17AD"/>
    <w:rsid w:val="001E193A"/>
    <w:rsid w:val="001E1C1F"/>
    <w:rsid w:val="001E1DC4"/>
    <w:rsid w:val="001E2077"/>
    <w:rsid w:val="001E2160"/>
    <w:rsid w:val="001E2163"/>
    <w:rsid w:val="001E2265"/>
    <w:rsid w:val="001E23FA"/>
    <w:rsid w:val="001E241B"/>
    <w:rsid w:val="001E297D"/>
    <w:rsid w:val="001E2A25"/>
    <w:rsid w:val="001E2EAF"/>
    <w:rsid w:val="001E325C"/>
    <w:rsid w:val="001E345F"/>
    <w:rsid w:val="001E3834"/>
    <w:rsid w:val="001E4314"/>
    <w:rsid w:val="001E4591"/>
    <w:rsid w:val="001E474F"/>
    <w:rsid w:val="001E4A3A"/>
    <w:rsid w:val="001E4B37"/>
    <w:rsid w:val="001E53A1"/>
    <w:rsid w:val="001E54AE"/>
    <w:rsid w:val="001E5504"/>
    <w:rsid w:val="001E5A79"/>
    <w:rsid w:val="001E5FBC"/>
    <w:rsid w:val="001E604A"/>
    <w:rsid w:val="001E61E9"/>
    <w:rsid w:val="001E663D"/>
    <w:rsid w:val="001E6729"/>
    <w:rsid w:val="001E683F"/>
    <w:rsid w:val="001E6932"/>
    <w:rsid w:val="001E6A71"/>
    <w:rsid w:val="001E6A93"/>
    <w:rsid w:val="001E6C95"/>
    <w:rsid w:val="001E7134"/>
    <w:rsid w:val="001E731E"/>
    <w:rsid w:val="001E7F23"/>
    <w:rsid w:val="001F0689"/>
    <w:rsid w:val="001F07A0"/>
    <w:rsid w:val="001F11DA"/>
    <w:rsid w:val="001F131F"/>
    <w:rsid w:val="001F1375"/>
    <w:rsid w:val="001F15BA"/>
    <w:rsid w:val="001F1CD6"/>
    <w:rsid w:val="001F2265"/>
    <w:rsid w:val="001F2761"/>
    <w:rsid w:val="001F27A0"/>
    <w:rsid w:val="001F2C53"/>
    <w:rsid w:val="001F31C3"/>
    <w:rsid w:val="001F35CD"/>
    <w:rsid w:val="001F3A50"/>
    <w:rsid w:val="001F3FEA"/>
    <w:rsid w:val="001F41DD"/>
    <w:rsid w:val="001F42D7"/>
    <w:rsid w:val="001F4546"/>
    <w:rsid w:val="001F4CDD"/>
    <w:rsid w:val="001F58C6"/>
    <w:rsid w:val="001F5B3D"/>
    <w:rsid w:val="001F5E4E"/>
    <w:rsid w:val="001F6595"/>
    <w:rsid w:val="001F65A3"/>
    <w:rsid w:val="001F6813"/>
    <w:rsid w:val="001F69DE"/>
    <w:rsid w:val="001F6AB4"/>
    <w:rsid w:val="001F6D57"/>
    <w:rsid w:val="001F6D66"/>
    <w:rsid w:val="001F6FE3"/>
    <w:rsid w:val="001F771A"/>
    <w:rsid w:val="001F784A"/>
    <w:rsid w:val="001F79DC"/>
    <w:rsid w:val="001F7FC1"/>
    <w:rsid w:val="00200438"/>
    <w:rsid w:val="00200519"/>
    <w:rsid w:val="002007BB"/>
    <w:rsid w:val="00200850"/>
    <w:rsid w:val="002009C2"/>
    <w:rsid w:val="00201287"/>
    <w:rsid w:val="0020154E"/>
    <w:rsid w:val="00201C5D"/>
    <w:rsid w:val="00202449"/>
    <w:rsid w:val="00202682"/>
    <w:rsid w:val="00202C4E"/>
    <w:rsid w:val="00202EEE"/>
    <w:rsid w:val="00202EF8"/>
    <w:rsid w:val="00203019"/>
    <w:rsid w:val="002030E0"/>
    <w:rsid w:val="002031CE"/>
    <w:rsid w:val="002031D5"/>
    <w:rsid w:val="002032C8"/>
    <w:rsid w:val="00203B51"/>
    <w:rsid w:val="00203D1B"/>
    <w:rsid w:val="00203EED"/>
    <w:rsid w:val="00203F27"/>
    <w:rsid w:val="00204010"/>
    <w:rsid w:val="0020409A"/>
    <w:rsid w:val="002047C6"/>
    <w:rsid w:val="00204CC1"/>
    <w:rsid w:val="0020502D"/>
    <w:rsid w:val="002056E9"/>
    <w:rsid w:val="002056FA"/>
    <w:rsid w:val="00205C7C"/>
    <w:rsid w:val="002060ED"/>
    <w:rsid w:val="0020619B"/>
    <w:rsid w:val="0020637B"/>
    <w:rsid w:val="002066F4"/>
    <w:rsid w:val="00207266"/>
    <w:rsid w:val="00207360"/>
    <w:rsid w:val="0020760D"/>
    <w:rsid w:val="00207D13"/>
    <w:rsid w:val="00207D58"/>
    <w:rsid w:val="00207F88"/>
    <w:rsid w:val="00210170"/>
    <w:rsid w:val="0021031F"/>
    <w:rsid w:val="002104B5"/>
    <w:rsid w:val="00210811"/>
    <w:rsid w:val="002109AB"/>
    <w:rsid w:val="00210A2D"/>
    <w:rsid w:val="00210AE5"/>
    <w:rsid w:val="00210CBC"/>
    <w:rsid w:val="002115E4"/>
    <w:rsid w:val="002121B3"/>
    <w:rsid w:val="002123CC"/>
    <w:rsid w:val="002126FE"/>
    <w:rsid w:val="002127FB"/>
    <w:rsid w:val="00212FCF"/>
    <w:rsid w:val="002137AC"/>
    <w:rsid w:val="002137E8"/>
    <w:rsid w:val="002139B7"/>
    <w:rsid w:val="00213AD1"/>
    <w:rsid w:val="00213BB9"/>
    <w:rsid w:val="00213D00"/>
    <w:rsid w:val="00213FC1"/>
    <w:rsid w:val="0021411A"/>
    <w:rsid w:val="002144A7"/>
    <w:rsid w:val="00214616"/>
    <w:rsid w:val="00214617"/>
    <w:rsid w:val="002147D2"/>
    <w:rsid w:val="0021498C"/>
    <w:rsid w:val="00214D99"/>
    <w:rsid w:val="00214EAA"/>
    <w:rsid w:val="002150FA"/>
    <w:rsid w:val="00215669"/>
    <w:rsid w:val="00215D8D"/>
    <w:rsid w:val="00215DF4"/>
    <w:rsid w:val="0021689D"/>
    <w:rsid w:val="0021703E"/>
    <w:rsid w:val="00217044"/>
    <w:rsid w:val="002171BD"/>
    <w:rsid w:val="00217565"/>
    <w:rsid w:val="0021777A"/>
    <w:rsid w:val="00217D64"/>
    <w:rsid w:val="002205D1"/>
    <w:rsid w:val="00221580"/>
    <w:rsid w:val="002215A4"/>
    <w:rsid w:val="002222F0"/>
    <w:rsid w:val="002225FA"/>
    <w:rsid w:val="00222CA8"/>
    <w:rsid w:val="0022316C"/>
    <w:rsid w:val="00223391"/>
    <w:rsid w:val="0022395F"/>
    <w:rsid w:val="00223F60"/>
    <w:rsid w:val="00224118"/>
    <w:rsid w:val="002244BB"/>
    <w:rsid w:val="00224881"/>
    <w:rsid w:val="00224E27"/>
    <w:rsid w:val="00224E44"/>
    <w:rsid w:val="00224E93"/>
    <w:rsid w:val="0022525C"/>
    <w:rsid w:val="002253EE"/>
    <w:rsid w:val="00225858"/>
    <w:rsid w:val="00225CF8"/>
    <w:rsid w:val="00226525"/>
    <w:rsid w:val="002268F4"/>
    <w:rsid w:val="00226C5C"/>
    <w:rsid w:val="00226E43"/>
    <w:rsid w:val="00227A32"/>
    <w:rsid w:val="00227F4B"/>
    <w:rsid w:val="002305BD"/>
    <w:rsid w:val="002306B5"/>
    <w:rsid w:val="002309D2"/>
    <w:rsid w:val="00230DF1"/>
    <w:rsid w:val="002310E6"/>
    <w:rsid w:val="00231446"/>
    <w:rsid w:val="00231B71"/>
    <w:rsid w:val="00231CE5"/>
    <w:rsid w:val="00231FF0"/>
    <w:rsid w:val="0023223F"/>
    <w:rsid w:val="0023262A"/>
    <w:rsid w:val="002326E8"/>
    <w:rsid w:val="00232910"/>
    <w:rsid w:val="00232AD5"/>
    <w:rsid w:val="00232BCA"/>
    <w:rsid w:val="00232D19"/>
    <w:rsid w:val="00233D5B"/>
    <w:rsid w:val="00233E9F"/>
    <w:rsid w:val="002345D8"/>
    <w:rsid w:val="0023481B"/>
    <w:rsid w:val="00234B22"/>
    <w:rsid w:val="00234BD9"/>
    <w:rsid w:val="00234F42"/>
    <w:rsid w:val="0023623D"/>
    <w:rsid w:val="0023626E"/>
    <w:rsid w:val="002364B7"/>
    <w:rsid w:val="002365A5"/>
    <w:rsid w:val="00237215"/>
    <w:rsid w:val="00237359"/>
    <w:rsid w:val="00237B23"/>
    <w:rsid w:val="00237BF4"/>
    <w:rsid w:val="00237DC4"/>
    <w:rsid w:val="00237E07"/>
    <w:rsid w:val="00237F2F"/>
    <w:rsid w:val="00240127"/>
    <w:rsid w:val="0024044C"/>
    <w:rsid w:val="00240903"/>
    <w:rsid w:val="00240A9B"/>
    <w:rsid w:val="00241503"/>
    <w:rsid w:val="00241CFA"/>
    <w:rsid w:val="00241EEC"/>
    <w:rsid w:val="002421B7"/>
    <w:rsid w:val="00242394"/>
    <w:rsid w:val="0024267E"/>
    <w:rsid w:val="00242CC2"/>
    <w:rsid w:val="00242F6C"/>
    <w:rsid w:val="0024326B"/>
    <w:rsid w:val="002432B3"/>
    <w:rsid w:val="00243329"/>
    <w:rsid w:val="00243C0F"/>
    <w:rsid w:val="00243D9D"/>
    <w:rsid w:val="0024455F"/>
    <w:rsid w:val="00244954"/>
    <w:rsid w:val="00244A75"/>
    <w:rsid w:val="00244A90"/>
    <w:rsid w:val="00244CE6"/>
    <w:rsid w:val="00245228"/>
    <w:rsid w:val="002453F9"/>
    <w:rsid w:val="002456E4"/>
    <w:rsid w:val="0024598C"/>
    <w:rsid w:val="00245E2B"/>
    <w:rsid w:val="00245EA5"/>
    <w:rsid w:val="002460B9"/>
    <w:rsid w:val="002462B7"/>
    <w:rsid w:val="00246465"/>
    <w:rsid w:val="002467CE"/>
    <w:rsid w:val="00246A0B"/>
    <w:rsid w:val="00246DCC"/>
    <w:rsid w:val="00246F16"/>
    <w:rsid w:val="00246FA6"/>
    <w:rsid w:val="0024723A"/>
    <w:rsid w:val="002472AD"/>
    <w:rsid w:val="00247320"/>
    <w:rsid w:val="00247627"/>
    <w:rsid w:val="00247722"/>
    <w:rsid w:val="00247842"/>
    <w:rsid w:val="002501B6"/>
    <w:rsid w:val="00250472"/>
    <w:rsid w:val="002505EA"/>
    <w:rsid w:val="002507E9"/>
    <w:rsid w:val="00250964"/>
    <w:rsid w:val="00250B3C"/>
    <w:rsid w:val="00250D51"/>
    <w:rsid w:val="00251008"/>
    <w:rsid w:val="00251104"/>
    <w:rsid w:val="00251491"/>
    <w:rsid w:val="002516EC"/>
    <w:rsid w:val="00251EEB"/>
    <w:rsid w:val="00252898"/>
    <w:rsid w:val="002529F1"/>
    <w:rsid w:val="00252A9B"/>
    <w:rsid w:val="00252B3E"/>
    <w:rsid w:val="00252D30"/>
    <w:rsid w:val="00252E38"/>
    <w:rsid w:val="00252EE2"/>
    <w:rsid w:val="0025370C"/>
    <w:rsid w:val="00254255"/>
    <w:rsid w:val="002544C9"/>
    <w:rsid w:val="002545E9"/>
    <w:rsid w:val="00254766"/>
    <w:rsid w:val="00254BD2"/>
    <w:rsid w:val="002550E5"/>
    <w:rsid w:val="002556E8"/>
    <w:rsid w:val="002557C8"/>
    <w:rsid w:val="002557F2"/>
    <w:rsid w:val="002558EC"/>
    <w:rsid w:val="00255901"/>
    <w:rsid w:val="00255C30"/>
    <w:rsid w:val="00255E87"/>
    <w:rsid w:val="00256327"/>
    <w:rsid w:val="002566B6"/>
    <w:rsid w:val="00256A30"/>
    <w:rsid w:val="00256D1F"/>
    <w:rsid w:val="00256E44"/>
    <w:rsid w:val="00257945"/>
    <w:rsid w:val="00257C78"/>
    <w:rsid w:val="00257CD6"/>
    <w:rsid w:val="00257F6E"/>
    <w:rsid w:val="00260069"/>
    <w:rsid w:val="002603C1"/>
    <w:rsid w:val="002605AF"/>
    <w:rsid w:val="00260A44"/>
    <w:rsid w:val="00260BE5"/>
    <w:rsid w:val="00261245"/>
    <w:rsid w:val="002613EC"/>
    <w:rsid w:val="0026158A"/>
    <w:rsid w:val="002615C4"/>
    <w:rsid w:val="002617FC"/>
    <w:rsid w:val="00261F64"/>
    <w:rsid w:val="00261F7E"/>
    <w:rsid w:val="00262127"/>
    <w:rsid w:val="002625C3"/>
    <w:rsid w:val="00262662"/>
    <w:rsid w:val="00262AF7"/>
    <w:rsid w:val="00262FC8"/>
    <w:rsid w:val="00263174"/>
    <w:rsid w:val="00263525"/>
    <w:rsid w:val="0026356B"/>
    <w:rsid w:val="00263C22"/>
    <w:rsid w:val="00263C47"/>
    <w:rsid w:val="00263DD7"/>
    <w:rsid w:val="002645AA"/>
    <w:rsid w:val="00264A80"/>
    <w:rsid w:val="00264AB5"/>
    <w:rsid w:val="00264D08"/>
    <w:rsid w:val="00264ED9"/>
    <w:rsid w:val="00264F60"/>
    <w:rsid w:val="00265686"/>
    <w:rsid w:val="00265745"/>
    <w:rsid w:val="002657AA"/>
    <w:rsid w:val="0026589E"/>
    <w:rsid w:val="00265F43"/>
    <w:rsid w:val="00265F85"/>
    <w:rsid w:val="0026609B"/>
    <w:rsid w:val="0026610E"/>
    <w:rsid w:val="0026650A"/>
    <w:rsid w:val="00266A02"/>
    <w:rsid w:val="00266CFE"/>
    <w:rsid w:val="00266D06"/>
    <w:rsid w:val="002670E0"/>
    <w:rsid w:val="002671CE"/>
    <w:rsid w:val="002671DB"/>
    <w:rsid w:val="00267BCA"/>
    <w:rsid w:val="00267C25"/>
    <w:rsid w:val="00267CDE"/>
    <w:rsid w:val="00267DBA"/>
    <w:rsid w:val="00270BF9"/>
    <w:rsid w:val="0027110C"/>
    <w:rsid w:val="00271121"/>
    <w:rsid w:val="00271451"/>
    <w:rsid w:val="00271716"/>
    <w:rsid w:val="00271D11"/>
    <w:rsid w:val="00271E72"/>
    <w:rsid w:val="00271F52"/>
    <w:rsid w:val="0027214E"/>
    <w:rsid w:val="002723A0"/>
    <w:rsid w:val="00272685"/>
    <w:rsid w:val="002727BA"/>
    <w:rsid w:val="002729D2"/>
    <w:rsid w:val="00272C7C"/>
    <w:rsid w:val="00272D54"/>
    <w:rsid w:val="00272F3A"/>
    <w:rsid w:val="00273145"/>
    <w:rsid w:val="002739DC"/>
    <w:rsid w:val="00273A00"/>
    <w:rsid w:val="00273B01"/>
    <w:rsid w:val="00273BED"/>
    <w:rsid w:val="00273C4B"/>
    <w:rsid w:val="00273ECF"/>
    <w:rsid w:val="00273EF1"/>
    <w:rsid w:val="0027464E"/>
    <w:rsid w:val="002752EA"/>
    <w:rsid w:val="00275389"/>
    <w:rsid w:val="002753B5"/>
    <w:rsid w:val="00275850"/>
    <w:rsid w:val="00275AB6"/>
    <w:rsid w:val="00275D63"/>
    <w:rsid w:val="00275F25"/>
    <w:rsid w:val="002761C2"/>
    <w:rsid w:val="00276270"/>
    <w:rsid w:val="00276A17"/>
    <w:rsid w:val="0027703C"/>
    <w:rsid w:val="002777C4"/>
    <w:rsid w:val="00277861"/>
    <w:rsid w:val="0027791F"/>
    <w:rsid w:val="002779CD"/>
    <w:rsid w:val="002802BE"/>
    <w:rsid w:val="00280552"/>
    <w:rsid w:val="00280B28"/>
    <w:rsid w:val="00280F49"/>
    <w:rsid w:val="002814A4"/>
    <w:rsid w:val="002814AD"/>
    <w:rsid w:val="00281AA3"/>
    <w:rsid w:val="00281E75"/>
    <w:rsid w:val="00281FBD"/>
    <w:rsid w:val="002826F5"/>
    <w:rsid w:val="00282981"/>
    <w:rsid w:val="0028298F"/>
    <w:rsid w:val="00282C14"/>
    <w:rsid w:val="00282C97"/>
    <w:rsid w:val="00283853"/>
    <w:rsid w:val="00283FFF"/>
    <w:rsid w:val="00284C25"/>
    <w:rsid w:val="002851D7"/>
    <w:rsid w:val="00285C6F"/>
    <w:rsid w:val="00285D04"/>
    <w:rsid w:val="0028601B"/>
    <w:rsid w:val="00286066"/>
    <w:rsid w:val="002862D1"/>
    <w:rsid w:val="00286A52"/>
    <w:rsid w:val="0028740D"/>
    <w:rsid w:val="00287733"/>
    <w:rsid w:val="002879E5"/>
    <w:rsid w:val="00287D82"/>
    <w:rsid w:val="002903E3"/>
    <w:rsid w:val="0029047C"/>
    <w:rsid w:val="0029075D"/>
    <w:rsid w:val="0029080B"/>
    <w:rsid w:val="00290822"/>
    <w:rsid w:val="0029086F"/>
    <w:rsid w:val="0029134F"/>
    <w:rsid w:val="00291489"/>
    <w:rsid w:val="0029154A"/>
    <w:rsid w:val="002916E9"/>
    <w:rsid w:val="002927C4"/>
    <w:rsid w:val="00292A5E"/>
    <w:rsid w:val="00292C08"/>
    <w:rsid w:val="00292C7C"/>
    <w:rsid w:val="00292C87"/>
    <w:rsid w:val="0029410F"/>
    <w:rsid w:val="002942F9"/>
    <w:rsid w:val="002944CC"/>
    <w:rsid w:val="002946FF"/>
    <w:rsid w:val="0029472A"/>
    <w:rsid w:val="00294886"/>
    <w:rsid w:val="00294FF2"/>
    <w:rsid w:val="00295112"/>
    <w:rsid w:val="002951D4"/>
    <w:rsid w:val="00295664"/>
    <w:rsid w:val="0029585A"/>
    <w:rsid w:val="00295C8B"/>
    <w:rsid w:val="00295D2B"/>
    <w:rsid w:val="00295E3A"/>
    <w:rsid w:val="00296028"/>
    <w:rsid w:val="0029612D"/>
    <w:rsid w:val="0029647C"/>
    <w:rsid w:val="00296940"/>
    <w:rsid w:val="00297233"/>
    <w:rsid w:val="00297592"/>
    <w:rsid w:val="00297C54"/>
    <w:rsid w:val="00297E70"/>
    <w:rsid w:val="002A0505"/>
    <w:rsid w:val="002A0B4D"/>
    <w:rsid w:val="002A0D40"/>
    <w:rsid w:val="002A1115"/>
    <w:rsid w:val="002A12BC"/>
    <w:rsid w:val="002A13DA"/>
    <w:rsid w:val="002A16F0"/>
    <w:rsid w:val="002A1E7F"/>
    <w:rsid w:val="002A2482"/>
    <w:rsid w:val="002A2648"/>
    <w:rsid w:val="002A28F8"/>
    <w:rsid w:val="002A2F06"/>
    <w:rsid w:val="002A317E"/>
    <w:rsid w:val="002A323F"/>
    <w:rsid w:val="002A3717"/>
    <w:rsid w:val="002A37D9"/>
    <w:rsid w:val="002A3DE2"/>
    <w:rsid w:val="002A43CD"/>
    <w:rsid w:val="002A4B5E"/>
    <w:rsid w:val="002A4C8D"/>
    <w:rsid w:val="002A4CAC"/>
    <w:rsid w:val="002A4CF7"/>
    <w:rsid w:val="002A506D"/>
    <w:rsid w:val="002A5271"/>
    <w:rsid w:val="002A531C"/>
    <w:rsid w:val="002A573D"/>
    <w:rsid w:val="002A57C1"/>
    <w:rsid w:val="002A59D1"/>
    <w:rsid w:val="002A6217"/>
    <w:rsid w:val="002A658D"/>
    <w:rsid w:val="002A65C8"/>
    <w:rsid w:val="002A66C5"/>
    <w:rsid w:val="002A6BA5"/>
    <w:rsid w:val="002A6BA6"/>
    <w:rsid w:val="002A724C"/>
    <w:rsid w:val="002A736E"/>
    <w:rsid w:val="002A73BE"/>
    <w:rsid w:val="002A7480"/>
    <w:rsid w:val="002A76C5"/>
    <w:rsid w:val="002A7E6B"/>
    <w:rsid w:val="002B00EE"/>
    <w:rsid w:val="002B0B7A"/>
    <w:rsid w:val="002B110D"/>
    <w:rsid w:val="002B18EF"/>
    <w:rsid w:val="002B1C95"/>
    <w:rsid w:val="002B1CD9"/>
    <w:rsid w:val="002B1D33"/>
    <w:rsid w:val="002B1E7F"/>
    <w:rsid w:val="002B215D"/>
    <w:rsid w:val="002B2168"/>
    <w:rsid w:val="002B2390"/>
    <w:rsid w:val="002B254A"/>
    <w:rsid w:val="002B2AA3"/>
    <w:rsid w:val="002B2B90"/>
    <w:rsid w:val="002B30EE"/>
    <w:rsid w:val="002B31BC"/>
    <w:rsid w:val="002B351B"/>
    <w:rsid w:val="002B3D83"/>
    <w:rsid w:val="002B4220"/>
    <w:rsid w:val="002B427B"/>
    <w:rsid w:val="002B45CF"/>
    <w:rsid w:val="002B4802"/>
    <w:rsid w:val="002B50AD"/>
    <w:rsid w:val="002B550E"/>
    <w:rsid w:val="002B551A"/>
    <w:rsid w:val="002B5604"/>
    <w:rsid w:val="002B5A36"/>
    <w:rsid w:val="002B5BC1"/>
    <w:rsid w:val="002B5E3E"/>
    <w:rsid w:val="002B62F1"/>
    <w:rsid w:val="002B649A"/>
    <w:rsid w:val="002B6734"/>
    <w:rsid w:val="002B6862"/>
    <w:rsid w:val="002B6B74"/>
    <w:rsid w:val="002B6F08"/>
    <w:rsid w:val="002B71E7"/>
    <w:rsid w:val="002B737E"/>
    <w:rsid w:val="002B759C"/>
    <w:rsid w:val="002B7896"/>
    <w:rsid w:val="002B7BBC"/>
    <w:rsid w:val="002C014D"/>
    <w:rsid w:val="002C02D8"/>
    <w:rsid w:val="002C0343"/>
    <w:rsid w:val="002C0456"/>
    <w:rsid w:val="002C0698"/>
    <w:rsid w:val="002C07F3"/>
    <w:rsid w:val="002C085C"/>
    <w:rsid w:val="002C0A83"/>
    <w:rsid w:val="002C0BC6"/>
    <w:rsid w:val="002C0EFA"/>
    <w:rsid w:val="002C12B0"/>
    <w:rsid w:val="002C1344"/>
    <w:rsid w:val="002C1B32"/>
    <w:rsid w:val="002C1B85"/>
    <w:rsid w:val="002C1B90"/>
    <w:rsid w:val="002C1CBF"/>
    <w:rsid w:val="002C210A"/>
    <w:rsid w:val="002C210C"/>
    <w:rsid w:val="002C23AE"/>
    <w:rsid w:val="002C24A6"/>
    <w:rsid w:val="002C2639"/>
    <w:rsid w:val="002C2CEA"/>
    <w:rsid w:val="002C34E9"/>
    <w:rsid w:val="002C36B7"/>
    <w:rsid w:val="002C3893"/>
    <w:rsid w:val="002C3D38"/>
    <w:rsid w:val="002C3F31"/>
    <w:rsid w:val="002C4086"/>
    <w:rsid w:val="002C41DA"/>
    <w:rsid w:val="002C4283"/>
    <w:rsid w:val="002C4315"/>
    <w:rsid w:val="002C459A"/>
    <w:rsid w:val="002C54DC"/>
    <w:rsid w:val="002C573F"/>
    <w:rsid w:val="002C6069"/>
    <w:rsid w:val="002C61FC"/>
    <w:rsid w:val="002C668C"/>
    <w:rsid w:val="002C6759"/>
    <w:rsid w:val="002C6B3F"/>
    <w:rsid w:val="002C6E2E"/>
    <w:rsid w:val="002C794B"/>
    <w:rsid w:val="002C7E41"/>
    <w:rsid w:val="002D002F"/>
    <w:rsid w:val="002D00C7"/>
    <w:rsid w:val="002D04C5"/>
    <w:rsid w:val="002D0635"/>
    <w:rsid w:val="002D064D"/>
    <w:rsid w:val="002D06CF"/>
    <w:rsid w:val="002D0951"/>
    <w:rsid w:val="002D0C6D"/>
    <w:rsid w:val="002D0C81"/>
    <w:rsid w:val="002D136A"/>
    <w:rsid w:val="002D176F"/>
    <w:rsid w:val="002D1C85"/>
    <w:rsid w:val="002D1D17"/>
    <w:rsid w:val="002D205C"/>
    <w:rsid w:val="002D2128"/>
    <w:rsid w:val="002D21C9"/>
    <w:rsid w:val="002D2669"/>
    <w:rsid w:val="002D2845"/>
    <w:rsid w:val="002D29F3"/>
    <w:rsid w:val="002D2D88"/>
    <w:rsid w:val="002D3049"/>
    <w:rsid w:val="002D348D"/>
    <w:rsid w:val="002D37BE"/>
    <w:rsid w:val="002D38F7"/>
    <w:rsid w:val="002D395B"/>
    <w:rsid w:val="002D3C6F"/>
    <w:rsid w:val="002D3F5F"/>
    <w:rsid w:val="002D3FE7"/>
    <w:rsid w:val="002D42AB"/>
    <w:rsid w:val="002D444B"/>
    <w:rsid w:val="002D5456"/>
    <w:rsid w:val="002D564E"/>
    <w:rsid w:val="002D588C"/>
    <w:rsid w:val="002D59EF"/>
    <w:rsid w:val="002D5B8A"/>
    <w:rsid w:val="002D6141"/>
    <w:rsid w:val="002D6622"/>
    <w:rsid w:val="002D6691"/>
    <w:rsid w:val="002D66C2"/>
    <w:rsid w:val="002D681C"/>
    <w:rsid w:val="002D6EF6"/>
    <w:rsid w:val="002D6F6F"/>
    <w:rsid w:val="002D70A2"/>
    <w:rsid w:val="002D7528"/>
    <w:rsid w:val="002D754E"/>
    <w:rsid w:val="002D7C4F"/>
    <w:rsid w:val="002E007B"/>
    <w:rsid w:val="002E0451"/>
    <w:rsid w:val="002E0731"/>
    <w:rsid w:val="002E0995"/>
    <w:rsid w:val="002E124F"/>
    <w:rsid w:val="002E143F"/>
    <w:rsid w:val="002E1639"/>
    <w:rsid w:val="002E1909"/>
    <w:rsid w:val="002E2110"/>
    <w:rsid w:val="002E2236"/>
    <w:rsid w:val="002E2280"/>
    <w:rsid w:val="002E2366"/>
    <w:rsid w:val="002E241F"/>
    <w:rsid w:val="002E2A87"/>
    <w:rsid w:val="002E2B1E"/>
    <w:rsid w:val="002E2D7C"/>
    <w:rsid w:val="002E2E2B"/>
    <w:rsid w:val="002E2FE4"/>
    <w:rsid w:val="002E3009"/>
    <w:rsid w:val="002E304B"/>
    <w:rsid w:val="002E3897"/>
    <w:rsid w:val="002E390A"/>
    <w:rsid w:val="002E41AF"/>
    <w:rsid w:val="002E4246"/>
    <w:rsid w:val="002E42A9"/>
    <w:rsid w:val="002E4392"/>
    <w:rsid w:val="002E44D9"/>
    <w:rsid w:val="002E44E9"/>
    <w:rsid w:val="002E4AC3"/>
    <w:rsid w:val="002E508C"/>
    <w:rsid w:val="002E5210"/>
    <w:rsid w:val="002E5844"/>
    <w:rsid w:val="002E5B52"/>
    <w:rsid w:val="002E5D2C"/>
    <w:rsid w:val="002E6534"/>
    <w:rsid w:val="002E6568"/>
    <w:rsid w:val="002E65CA"/>
    <w:rsid w:val="002E6652"/>
    <w:rsid w:val="002E6A18"/>
    <w:rsid w:val="002E6D0C"/>
    <w:rsid w:val="002E6DE1"/>
    <w:rsid w:val="002E6F7C"/>
    <w:rsid w:val="002E7126"/>
    <w:rsid w:val="002E78BA"/>
    <w:rsid w:val="002E790E"/>
    <w:rsid w:val="002E7C21"/>
    <w:rsid w:val="002E7EC0"/>
    <w:rsid w:val="002F0130"/>
    <w:rsid w:val="002F0351"/>
    <w:rsid w:val="002F04F1"/>
    <w:rsid w:val="002F0639"/>
    <w:rsid w:val="002F0829"/>
    <w:rsid w:val="002F08DE"/>
    <w:rsid w:val="002F0FA6"/>
    <w:rsid w:val="002F1643"/>
    <w:rsid w:val="002F16DC"/>
    <w:rsid w:val="002F16F2"/>
    <w:rsid w:val="002F1818"/>
    <w:rsid w:val="002F1B06"/>
    <w:rsid w:val="002F1F4F"/>
    <w:rsid w:val="002F21E3"/>
    <w:rsid w:val="002F2248"/>
    <w:rsid w:val="002F313B"/>
    <w:rsid w:val="002F3437"/>
    <w:rsid w:val="002F346A"/>
    <w:rsid w:val="002F34BF"/>
    <w:rsid w:val="002F37D0"/>
    <w:rsid w:val="002F3AC2"/>
    <w:rsid w:val="002F3B95"/>
    <w:rsid w:val="002F3CF1"/>
    <w:rsid w:val="002F3F1A"/>
    <w:rsid w:val="002F4DB1"/>
    <w:rsid w:val="002F4DBE"/>
    <w:rsid w:val="002F4E15"/>
    <w:rsid w:val="002F4F66"/>
    <w:rsid w:val="002F52DB"/>
    <w:rsid w:val="002F55BF"/>
    <w:rsid w:val="002F5822"/>
    <w:rsid w:val="002F5C1D"/>
    <w:rsid w:val="002F5FDE"/>
    <w:rsid w:val="002F60FF"/>
    <w:rsid w:val="002F6D6C"/>
    <w:rsid w:val="002F7C43"/>
    <w:rsid w:val="002F7D9C"/>
    <w:rsid w:val="00300100"/>
    <w:rsid w:val="0030013F"/>
    <w:rsid w:val="003004B9"/>
    <w:rsid w:val="003004CF"/>
    <w:rsid w:val="003005DC"/>
    <w:rsid w:val="0030073B"/>
    <w:rsid w:val="00300D11"/>
    <w:rsid w:val="00301286"/>
    <w:rsid w:val="003012B3"/>
    <w:rsid w:val="0030149B"/>
    <w:rsid w:val="003014AD"/>
    <w:rsid w:val="00301559"/>
    <w:rsid w:val="0030167A"/>
    <w:rsid w:val="00301C60"/>
    <w:rsid w:val="00301F42"/>
    <w:rsid w:val="00302372"/>
    <w:rsid w:val="003023A4"/>
    <w:rsid w:val="0030256E"/>
    <w:rsid w:val="003029F8"/>
    <w:rsid w:val="00303303"/>
    <w:rsid w:val="003037ED"/>
    <w:rsid w:val="00304646"/>
    <w:rsid w:val="003046D3"/>
    <w:rsid w:val="00304D4B"/>
    <w:rsid w:val="00304D7C"/>
    <w:rsid w:val="00304ED4"/>
    <w:rsid w:val="00305317"/>
    <w:rsid w:val="00305BD1"/>
    <w:rsid w:val="00305EA7"/>
    <w:rsid w:val="00305F4F"/>
    <w:rsid w:val="00306778"/>
    <w:rsid w:val="00306826"/>
    <w:rsid w:val="003075DF"/>
    <w:rsid w:val="00307649"/>
    <w:rsid w:val="00307885"/>
    <w:rsid w:val="00307B03"/>
    <w:rsid w:val="00307D54"/>
    <w:rsid w:val="00307E1E"/>
    <w:rsid w:val="00311248"/>
    <w:rsid w:val="00311329"/>
    <w:rsid w:val="0031166A"/>
    <w:rsid w:val="003119A5"/>
    <w:rsid w:val="003120FB"/>
    <w:rsid w:val="0031213C"/>
    <w:rsid w:val="0031213D"/>
    <w:rsid w:val="0031235F"/>
    <w:rsid w:val="00312548"/>
    <w:rsid w:val="00312EFF"/>
    <w:rsid w:val="003130D7"/>
    <w:rsid w:val="00313763"/>
    <w:rsid w:val="003138E1"/>
    <w:rsid w:val="00313B06"/>
    <w:rsid w:val="00313B10"/>
    <w:rsid w:val="003140B0"/>
    <w:rsid w:val="003144D2"/>
    <w:rsid w:val="0031459A"/>
    <w:rsid w:val="00314745"/>
    <w:rsid w:val="003148E1"/>
    <w:rsid w:val="00314954"/>
    <w:rsid w:val="00314F53"/>
    <w:rsid w:val="00315057"/>
    <w:rsid w:val="003154C5"/>
    <w:rsid w:val="0031557F"/>
    <w:rsid w:val="003155AA"/>
    <w:rsid w:val="00315799"/>
    <w:rsid w:val="003157B0"/>
    <w:rsid w:val="00315BDB"/>
    <w:rsid w:val="00315EA4"/>
    <w:rsid w:val="00315ED5"/>
    <w:rsid w:val="003160FA"/>
    <w:rsid w:val="003166B4"/>
    <w:rsid w:val="00316704"/>
    <w:rsid w:val="00316788"/>
    <w:rsid w:val="00316A48"/>
    <w:rsid w:val="003172C6"/>
    <w:rsid w:val="003172CB"/>
    <w:rsid w:val="0031789C"/>
    <w:rsid w:val="00317BCD"/>
    <w:rsid w:val="00317E72"/>
    <w:rsid w:val="00317ED8"/>
    <w:rsid w:val="00320052"/>
    <w:rsid w:val="0032026B"/>
    <w:rsid w:val="003202E8"/>
    <w:rsid w:val="00320A89"/>
    <w:rsid w:val="00320C6B"/>
    <w:rsid w:val="00321AEE"/>
    <w:rsid w:val="00321E36"/>
    <w:rsid w:val="0032204B"/>
    <w:rsid w:val="0032210A"/>
    <w:rsid w:val="00322845"/>
    <w:rsid w:val="003229F6"/>
    <w:rsid w:val="0032316F"/>
    <w:rsid w:val="0032392B"/>
    <w:rsid w:val="0032398C"/>
    <w:rsid w:val="00323A8A"/>
    <w:rsid w:val="00323CD1"/>
    <w:rsid w:val="00323E9D"/>
    <w:rsid w:val="0032401D"/>
    <w:rsid w:val="0032441D"/>
    <w:rsid w:val="0032451E"/>
    <w:rsid w:val="003248DE"/>
    <w:rsid w:val="00325191"/>
    <w:rsid w:val="00325878"/>
    <w:rsid w:val="00325A10"/>
    <w:rsid w:val="00325F26"/>
    <w:rsid w:val="0032665E"/>
    <w:rsid w:val="00326673"/>
    <w:rsid w:val="00326B3C"/>
    <w:rsid w:val="00326CBF"/>
    <w:rsid w:val="003276CA"/>
    <w:rsid w:val="00327855"/>
    <w:rsid w:val="0032798B"/>
    <w:rsid w:val="00327E62"/>
    <w:rsid w:val="003304BF"/>
    <w:rsid w:val="003306EF"/>
    <w:rsid w:val="00330748"/>
    <w:rsid w:val="003308DB"/>
    <w:rsid w:val="00330933"/>
    <w:rsid w:val="0033173F"/>
    <w:rsid w:val="00331A64"/>
    <w:rsid w:val="00331A94"/>
    <w:rsid w:val="00331B99"/>
    <w:rsid w:val="00331BF5"/>
    <w:rsid w:val="003320E4"/>
    <w:rsid w:val="00332824"/>
    <w:rsid w:val="00332B42"/>
    <w:rsid w:val="003330F4"/>
    <w:rsid w:val="003332AB"/>
    <w:rsid w:val="00333FBA"/>
    <w:rsid w:val="00334146"/>
    <w:rsid w:val="003344E5"/>
    <w:rsid w:val="00334583"/>
    <w:rsid w:val="00334672"/>
    <w:rsid w:val="003346AE"/>
    <w:rsid w:val="0033485A"/>
    <w:rsid w:val="00334BA7"/>
    <w:rsid w:val="00334DA5"/>
    <w:rsid w:val="00334E4A"/>
    <w:rsid w:val="00334FC7"/>
    <w:rsid w:val="003351E5"/>
    <w:rsid w:val="00335363"/>
    <w:rsid w:val="00336019"/>
    <w:rsid w:val="003361D7"/>
    <w:rsid w:val="00336396"/>
    <w:rsid w:val="003367A9"/>
    <w:rsid w:val="00336B3A"/>
    <w:rsid w:val="00337246"/>
    <w:rsid w:val="0033744B"/>
    <w:rsid w:val="00337534"/>
    <w:rsid w:val="003375A8"/>
    <w:rsid w:val="00337618"/>
    <w:rsid w:val="0033780F"/>
    <w:rsid w:val="00337D8A"/>
    <w:rsid w:val="00337E21"/>
    <w:rsid w:val="003405D9"/>
    <w:rsid w:val="003406F4"/>
    <w:rsid w:val="003407D4"/>
    <w:rsid w:val="00340821"/>
    <w:rsid w:val="003408A8"/>
    <w:rsid w:val="003408D2"/>
    <w:rsid w:val="00340A7A"/>
    <w:rsid w:val="00340A7D"/>
    <w:rsid w:val="00340EC4"/>
    <w:rsid w:val="00340F86"/>
    <w:rsid w:val="00341598"/>
    <w:rsid w:val="003417BB"/>
    <w:rsid w:val="00341A78"/>
    <w:rsid w:val="00342027"/>
    <w:rsid w:val="0034248B"/>
    <w:rsid w:val="00342726"/>
    <w:rsid w:val="00342ADE"/>
    <w:rsid w:val="00343138"/>
    <w:rsid w:val="00343204"/>
    <w:rsid w:val="003432D8"/>
    <w:rsid w:val="00343470"/>
    <w:rsid w:val="00343988"/>
    <w:rsid w:val="003439B1"/>
    <w:rsid w:val="00343B13"/>
    <w:rsid w:val="00343C2F"/>
    <w:rsid w:val="00343DA4"/>
    <w:rsid w:val="003448E3"/>
    <w:rsid w:val="00345277"/>
    <w:rsid w:val="00345927"/>
    <w:rsid w:val="0034599F"/>
    <w:rsid w:val="00345AD1"/>
    <w:rsid w:val="00345CD5"/>
    <w:rsid w:val="00345E6E"/>
    <w:rsid w:val="00345FDB"/>
    <w:rsid w:val="003463FD"/>
    <w:rsid w:val="003468F8"/>
    <w:rsid w:val="00346925"/>
    <w:rsid w:val="00347001"/>
    <w:rsid w:val="00347616"/>
    <w:rsid w:val="00347729"/>
    <w:rsid w:val="00347A41"/>
    <w:rsid w:val="00347FE1"/>
    <w:rsid w:val="00350474"/>
    <w:rsid w:val="00350675"/>
    <w:rsid w:val="00350AD6"/>
    <w:rsid w:val="00350ADB"/>
    <w:rsid w:val="00350C15"/>
    <w:rsid w:val="00350CF3"/>
    <w:rsid w:val="00350DC3"/>
    <w:rsid w:val="00351167"/>
    <w:rsid w:val="003514AE"/>
    <w:rsid w:val="00351DB6"/>
    <w:rsid w:val="0035232D"/>
    <w:rsid w:val="00352474"/>
    <w:rsid w:val="00352AB9"/>
    <w:rsid w:val="00352AF4"/>
    <w:rsid w:val="0035395F"/>
    <w:rsid w:val="0035404E"/>
    <w:rsid w:val="00354130"/>
    <w:rsid w:val="00354A42"/>
    <w:rsid w:val="003550A2"/>
    <w:rsid w:val="003550E4"/>
    <w:rsid w:val="0035554F"/>
    <w:rsid w:val="00355798"/>
    <w:rsid w:val="003557E8"/>
    <w:rsid w:val="003559CB"/>
    <w:rsid w:val="00356503"/>
    <w:rsid w:val="00356820"/>
    <w:rsid w:val="00356AF4"/>
    <w:rsid w:val="00356B34"/>
    <w:rsid w:val="00356F35"/>
    <w:rsid w:val="00356FF0"/>
    <w:rsid w:val="00357093"/>
    <w:rsid w:val="0035709F"/>
    <w:rsid w:val="003573DA"/>
    <w:rsid w:val="003576BF"/>
    <w:rsid w:val="003577B3"/>
    <w:rsid w:val="003602FE"/>
    <w:rsid w:val="003605FB"/>
    <w:rsid w:val="00360CCA"/>
    <w:rsid w:val="00361123"/>
    <w:rsid w:val="003613E2"/>
    <w:rsid w:val="00361455"/>
    <w:rsid w:val="0036153B"/>
    <w:rsid w:val="00361BB2"/>
    <w:rsid w:val="00361F3C"/>
    <w:rsid w:val="0036216A"/>
    <w:rsid w:val="0036268F"/>
    <w:rsid w:val="0036426F"/>
    <w:rsid w:val="003642AE"/>
    <w:rsid w:val="0036430A"/>
    <w:rsid w:val="003649F5"/>
    <w:rsid w:val="00364A80"/>
    <w:rsid w:val="0036525B"/>
    <w:rsid w:val="0036569B"/>
    <w:rsid w:val="00366042"/>
    <w:rsid w:val="00366100"/>
    <w:rsid w:val="003664D6"/>
    <w:rsid w:val="003666BC"/>
    <w:rsid w:val="00366BFC"/>
    <w:rsid w:val="00366DB9"/>
    <w:rsid w:val="003671E8"/>
    <w:rsid w:val="003676BE"/>
    <w:rsid w:val="003677E8"/>
    <w:rsid w:val="00367B37"/>
    <w:rsid w:val="00367D3E"/>
    <w:rsid w:val="003702E0"/>
    <w:rsid w:val="0037067F"/>
    <w:rsid w:val="00370A7B"/>
    <w:rsid w:val="00370AD8"/>
    <w:rsid w:val="00370BF0"/>
    <w:rsid w:val="00370E3D"/>
    <w:rsid w:val="00370E6F"/>
    <w:rsid w:val="00371301"/>
    <w:rsid w:val="0037147F"/>
    <w:rsid w:val="003714DD"/>
    <w:rsid w:val="00371A22"/>
    <w:rsid w:val="00371CC1"/>
    <w:rsid w:val="0037208A"/>
    <w:rsid w:val="003722F0"/>
    <w:rsid w:val="0037268F"/>
    <w:rsid w:val="00373139"/>
    <w:rsid w:val="003731D5"/>
    <w:rsid w:val="003731FC"/>
    <w:rsid w:val="00373623"/>
    <w:rsid w:val="003740CA"/>
    <w:rsid w:val="00374836"/>
    <w:rsid w:val="00374D5F"/>
    <w:rsid w:val="00374DB9"/>
    <w:rsid w:val="00374E17"/>
    <w:rsid w:val="00374F2A"/>
    <w:rsid w:val="0037520E"/>
    <w:rsid w:val="003752B9"/>
    <w:rsid w:val="00375537"/>
    <w:rsid w:val="00375A8A"/>
    <w:rsid w:val="00375FAF"/>
    <w:rsid w:val="003761FA"/>
    <w:rsid w:val="003762CA"/>
    <w:rsid w:val="003765E0"/>
    <w:rsid w:val="00376634"/>
    <w:rsid w:val="00376963"/>
    <w:rsid w:val="0037725B"/>
    <w:rsid w:val="00377307"/>
    <w:rsid w:val="00377478"/>
    <w:rsid w:val="0037771A"/>
    <w:rsid w:val="003777C3"/>
    <w:rsid w:val="0037799D"/>
    <w:rsid w:val="003779F6"/>
    <w:rsid w:val="00377A72"/>
    <w:rsid w:val="00377FA3"/>
    <w:rsid w:val="0038006B"/>
    <w:rsid w:val="00380279"/>
    <w:rsid w:val="00380AA2"/>
    <w:rsid w:val="00380B8B"/>
    <w:rsid w:val="00381460"/>
    <w:rsid w:val="003815DB"/>
    <w:rsid w:val="00381728"/>
    <w:rsid w:val="003818AB"/>
    <w:rsid w:val="003819AC"/>
    <w:rsid w:val="00381DDA"/>
    <w:rsid w:val="00381E66"/>
    <w:rsid w:val="00381ECA"/>
    <w:rsid w:val="003825BD"/>
    <w:rsid w:val="00382B7F"/>
    <w:rsid w:val="00382C70"/>
    <w:rsid w:val="00382C98"/>
    <w:rsid w:val="00382CB2"/>
    <w:rsid w:val="00382CD0"/>
    <w:rsid w:val="00383448"/>
    <w:rsid w:val="003836C1"/>
    <w:rsid w:val="003836F1"/>
    <w:rsid w:val="00383792"/>
    <w:rsid w:val="00383830"/>
    <w:rsid w:val="00383D0D"/>
    <w:rsid w:val="003840BF"/>
    <w:rsid w:val="0038427B"/>
    <w:rsid w:val="003846DB"/>
    <w:rsid w:val="00384953"/>
    <w:rsid w:val="00384A70"/>
    <w:rsid w:val="00384F5C"/>
    <w:rsid w:val="00384F8D"/>
    <w:rsid w:val="003850B0"/>
    <w:rsid w:val="00385535"/>
    <w:rsid w:val="003855B6"/>
    <w:rsid w:val="00385608"/>
    <w:rsid w:val="00385ABF"/>
    <w:rsid w:val="00385C62"/>
    <w:rsid w:val="00385D29"/>
    <w:rsid w:val="0038613A"/>
    <w:rsid w:val="003863DD"/>
    <w:rsid w:val="003866F4"/>
    <w:rsid w:val="003868B9"/>
    <w:rsid w:val="003868FD"/>
    <w:rsid w:val="00386903"/>
    <w:rsid w:val="00386B1B"/>
    <w:rsid w:val="00386B4E"/>
    <w:rsid w:val="00386C0F"/>
    <w:rsid w:val="00387048"/>
    <w:rsid w:val="003875F2"/>
    <w:rsid w:val="00387F81"/>
    <w:rsid w:val="00387F84"/>
    <w:rsid w:val="00390130"/>
    <w:rsid w:val="00390186"/>
    <w:rsid w:val="00390190"/>
    <w:rsid w:val="003901ED"/>
    <w:rsid w:val="00390542"/>
    <w:rsid w:val="0039081A"/>
    <w:rsid w:val="00390B6A"/>
    <w:rsid w:val="00391340"/>
    <w:rsid w:val="0039179C"/>
    <w:rsid w:val="00391A1A"/>
    <w:rsid w:val="00391AB6"/>
    <w:rsid w:val="00392141"/>
    <w:rsid w:val="00392D75"/>
    <w:rsid w:val="00393179"/>
    <w:rsid w:val="00393833"/>
    <w:rsid w:val="00393CBB"/>
    <w:rsid w:val="00393D89"/>
    <w:rsid w:val="003943B3"/>
    <w:rsid w:val="00394450"/>
    <w:rsid w:val="00394651"/>
    <w:rsid w:val="00394A3F"/>
    <w:rsid w:val="00394E6E"/>
    <w:rsid w:val="0039512D"/>
    <w:rsid w:val="00396029"/>
    <w:rsid w:val="00396050"/>
    <w:rsid w:val="003962C5"/>
    <w:rsid w:val="0039648D"/>
    <w:rsid w:val="00397173"/>
    <w:rsid w:val="00397270"/>
    <w:rsid w:val="003978EF"/>
    <w:rsid w:val="00397C84"/>
    <w:rsid w:val="00397C8E"/>
    <w:rsid w:val="00397CCF"/>
    <w:rsid w:val="003A0387"/>
    <w:rsid w:val="003A0764"/>
    <w:rsid w:val="003A0771"/>
    <w:rsid w:val="003A07A0"/>
    <w:rsid w:val="003A099E"/>
    <w:rsid w:val="003A09C0"/>
    <w:rsid w:val="003A0D27"/>
    <w:rsid w:val="003A0F59"/>
    <w:rsid w:val="003A11AF"/>
    <w:rsid w:val="003A1449"/>
    <w:rsid w:val="003A1556"/>
    <w:rsid w:val="003A169E"/>
    <w:rsid w:val="003A1D42"/>
    <w:rsid w:val="003A1E6A"/>
    <w:rsid w:val="003A1EA0"/>
    <w:rsid w:val="003A2156"/>
    <w:rsid w:val="003A2165"/>
    <w:rsid w:val="003A22C9"/>
    <w:rsid w:val="003A24E1"/>
    <w:rsid w:val="003A25AE"/>
    <w:rsid w:val="003A2D6F"/>
    <w:rsid w:val="003A2F44"/>
    <w:rsid w:val="003A3066"/>
    <w:rsid w:val="003A3113"/>
    <w:rsid w:val="003A4048"/>
    <w:rsid w:val="003A4150"/>
    <w:rsid w:val="003A45CA"/>
    <w:rsid w:val="003A48AB"/>
    <w:rsid w:val="003A494E"/>
    <w:rsid w:val="003A4B46"/>
    <w:rsid w:val="003A4F93"/>
    <w:rsid w:val="003A50B5"/>
    <w:rsid w:val="003A52FA"/>
    <w:rsid w:val="003A546F"/>
    <w:rsid w:val="003A54B4"/>
    <w:rsid w:val="003A56D2"/>
    <w:rsid w:val="003A5A2A"/>
    <w:rsid w:val="003A62BF"/>
    <w:rsid w:val="003A6E29"/>
    <w:rsid w:val="003A6E98"/>
    <w:rsid w:val="003A6EE1"/>
    <w:rsid w:val="003A6F8B"/>
    <w:rsid w:val="003A7116"/>
    <w:rsid w:val="003A72EC"/>
    <w:rsid w:val="003A7361"/>
    <w:rsid w:val="003A77EB"/>
    <w:rsid w:val="003A7808"/>
    <w:rsid w:val="003A7D21"/>
    <w:rsid w:val="003A7F16"/>
    <w:rsid w:val="003A7FEB"/>
    <w:rsid w:val="003B0170"/>
    <w:rsid w:val="003B017C"/>
    <w:rsid w:val="003B05EA"/>
    <w:rsid w:val="003B0614"/>
    <w:rsid w:val="003B061E"/>
    <w:rsid w:val="003B0648"/>
    <w:rsid w:val="003B07C6"/>
    <w:rsid w:val="003B08C8"/>
    <w:rsid w:val="003B0AA2"/>
    <w:rsid w:val="003B173D"/>
    <w:rsid w:val="003B1946"/>
    <w:rsid w:val="003B1A41"/>
    <w:rsid w:val="003B1A5C"/>
    <w:rsid w:val="003B22CE"/>
    <w:rsid w:val="003B2967"/>
    <w:rsid w:val="003B31DE"/>
    <w:rsid w:val="003B3569"/>
    <w:rsid w:val="003B3781"/>
    <w:rsid w:val="003B3914"/>
    <w:rsid w:val="003B4099"/>
    <w:rsid w:val="003B4453"/>
    <w:rsid w:val="003B4F4E"/>
    <w:rsid w:val="003B542A"/>
    <w:rsid w:val="003B5B15"/>
    <w:rsid w:val="003B5E63"/>
    <w:rsid w:val="003B6001"/>
    <w:rsid w:val="003B6E33"/>
    <w:rsid w:val="003B7535"/>
    <w:rsid w:val="003B7715"/>
    <w:rsid w:val="003B7FA4"/>
    <w:rsid w:val="003C00AC"/>
    <w:rsid w:val="003C011F"/>
    <w:rsid w:val="003C032D"/>
    <w:rsid w:val="003C066D"/>
    <w:rsid w:val="003C0CAC"/>
    <w:rsid w:val="003C18D3"/>
    <w:rsid w:val="003C196D"/>
    <w:rsid w:val="003C2C49"/>
    <w:rsid w:val="003C302E"/>
    <w:rsid w:val="003C319C"/>
    <w:rsid w:val="003C34DB"/>
    <w:rsid w:val="003C3555"/>
    <w:rsid w:val="003C384C"/>
    <w:rsid w:val="003C3AEE"/>
    <w:rsid w:val="003C3FBA"/>
    <w:rsid w:val="003C4311"/>
    <w:rsid w:val="003C4467"/>
    <w:rsid w:val="003C452D"/>
    <w:rsid w:val="003C4737"/>
    <w:rsid w:val="003C47F3"/>
    <w:rsid w:val="003C493A"/>
    <w:rsid w:val="003C4B59"/>
    <w:rsid w:val="003C50B5"/>
    <w:rsid w:val="003C5171"/>
    <w:rsid w:val="003C5173"/>
    <w:rsid w:val="003C5587"/>
    <w:rsid w:val="003C5F36"/>
    <w:rsid w:val="003C5FAD"/>
    <w:rsid w:val="003C6A3D"/>
    <w:rsid w:val="003C6E79"/>
    <w:rsid w:val="003C7027"/>
    <w:rsid w:val="003C70FA"/>
    <w:rsid w:val="003C724B"/>
    <w:rsid w:val="003C7321"/>
    <w:rsid w:val="003D02AB"/>
    <w:rsid w:val="003D0629"/>
    <w:rsid w:val="003D073F"/>
    <w:rsid w:val="003D07AB"/>
    <w:rsid w:val="003D07CF"/>
    <w:rsid w:val="003D0A60"/>
    <w:rsid w:val="003D0D28"/>
    <w:rsid w:val="003D12A6"/>
    <w:rsid w:val="003D141A"/>
    <w:rsid w:val="003D18D4"/>
    <w:rsid w:val="003D19ED"/>
    <w:rsid w:val="003D1F6F"/>
    <w:rsid w:val="003D21E1"/>
    <w:rsid w:val="003D225D"/>
    <w:rsid w:val="003D2430"/>
    <w:rsid w:val="003D2546"/>
    <w:rsid w:val="003D26B5"/>
    <w:rsid w:val="003D2A64"/>
    <w:rsid w:val="003D2D7A"/>
    <w:rsid w:val="003D31CD"/>
    <w:rsid w:val="003D37B6"/>
    <w:rsid w:val="003D3E99"/>
    <w:rsid w:val="003D409D"/>
    <w:rsid w:val="003D433B"/>
    <w:rsid w:val="003D46EB"/>
    <w:rsid w:val="003D4AF3"/>
    <w:rsid w:val="003D4B1B"/>
    <w:rsid w:val="003D4E85"/>
    <w:rsid w:val="003D50EA"/>
    <w:rsid w:val="003D5137"/>
    <w:rsid w:val="003D568C"/>
    <w:rsid w:val="003D5F07"/>
    <w:rsid w:val="003D609B"/>
    <w:rsid w:val="003D6588"/>
    <w:rsid w:val="003D6A46"/>
    <w:rsid w:val="003D6AD8"/>
    <w:rsid w:val="003D6DB8"/>
    <w:rsid w:val="003D6E60"/>
    <w:rsid w:val="003D70B1"/>
    <w:rsid w:val="003D7373"/>
    <w:rsid w:val="003D7870"/>
    <w:rsid w:val="003D787D"/>
    <w:rsid w:val="003D7B7D"/>
    <w:rsid w:val="003E0004"/>
    <w:rsid w:val="003E001C"/>
    <w:rsid w:val="003E02DB"/>
    <w:rsid w:val="003E1131"/>
    <w:rsid w:val="003E14B7"/>
    <w:rsid w:val="003E1866"/>
    <w:rsid w:val="003E221A"/>
    <w:rsid w:val="003E2398"/>
    <w:rsid w:val="003E30B1"/>
    <w:rsid w:val="003E3261"/>
    <w:rsid w:val="003E3343"/>
    <w:rsid w:val="003E3411"/>
    <w:rsid w:val="003E3492"/>
    <w:rsid w:val="003E3555"/>
    <w:rsid w:val="003E357C"/>
    <w:rsid w:val="003E357D"/>
    <w:rsid w:val="003E3848"/>
    <w:rsid w:val="003E3987"/>
    <w:rsid w:val="003E3A37"/>
    <w:rsid w:val="003E3C3E"/>
    <w:rsid w:val="003E3F3D"/>
    <w:rsid w:val="003E4169"/>
    <w:rsid w:val="003E4231"/>
    <w:rsid w:val="003E44B0"/>
    <w:rsid w:val="003E481A"/>
    <w:rsid w:val="003E4869"/>
    <w:rsid w:val="003E4F8C"/>
    <w:rsid w:val="003E5405"/>
    <w:rsid w:val="003E5A44"/>
    <w:rsid w:val="003E5D67"/>
    <w:rsid w:val="003E5F58"/>
    <w:rsid w:val="003E611F"/>
    <w:rsid w:val="003E653C"/>
    <w:rsid w:val="003E6815"/>
    <w:rsid w:val="003E6BE5"/>
    <w:rsid w:val="003E6C48"/>
    <w:rsid w:val="003E6EC9"/>
    <w:rsid w:val="003E7004"/>
    <w:rsid w:val="003E7689"/>
    <w:rsid w:val="003E7C24"/>
    <w:rsid w:val="003E7C4F"/>
    <w:rsid w:val="003E7E7B"/>
    <w:rsid w:val="003F096F"/>
    <w:rsid w:val="003F0BDA"/>
    <w:rsid w:val="003F1389"/>
    <w:rsid w:val="003F1842"/>
    <w:rsid w:val="003F1B45"/>
    <w:rsid w:val="003F1C89"/>
    <w:rsid w:val="003F1C8C"/>
    <w:rsid w:val="003F1D37"/>
    <w:rsid w:val="003F213F"/>
    <w:rsid w:val="003F2191"/>
    <w:rsid w:val="003F2486"/>
    <w:rsid w:val="003F25A2"/>
    <w:rsid w:val="003F29A9"/>
    <w:rsid w:val="003F2BEF"/>
    <w:rsid w:val="003F2C22"/>
    <w:rsid w:val="003F37D9"/>
    <w:rsid w:val="003F3D40"/>
    <w:rsid w:val="003F3DEC"/>
    <w:rsid w:val="003F4376"/>
    <w:rsid w:val="003F4751"/>
    <w:rsid w:val="003F4943"/>
    <w:rsid w:val="003F4B57"/>
    <w:rsid w:val="003F540A"/>
    <w:rsid w:val="003F5539"/>
    <w:rsid w:val="003F58DA"/>
    <w:rsid w:val="003F5BBF"/>
    <w:rsid w:val="003F5E8C"/>
    <w:rsid w:val="003F6170"/>
    <w:rsid w:val="003F65F6"/>
    <w:rsid w:val="003F69B7"/>
    <w:rsid w:val="003F6BF2"/>
    <w:rsid w:val="003F6F63"/>
    <w:rsid w:val="003F6FA4"/>
    <w:rsid w:val="003F73F3"/>
    <w:rsid w:val="003F750B"/>
    <w:rsid w:val="003F76EE"/>
    <w:rsid w:val="003F7852"/>
    <w:rsid w:val="003F7C58"/>
    <w:rsid w:val="003F7F1D"/>
    <w:rsid w:val="004001D5"/>
    <w:rsid w:val="0040020F"/>
    <w:rsid w:val="004007E2"/>
    <w:rsid w:val="0040147F"/>
    <w:rsid w:val="004019B1"/>
    <w:rsid w:val="00401B71"/>
    <w:rsid w:val="004020E1"/>
    <w:rsid w:val="004024B7"/>
    <w:rsid w:val="00402732"/>
    <w:rsid w:val="00402C9E"/>
    <w:rsid w:val="00402DD5"/>
    <w:rsid w:val="00403924"/>
    <w:rsid w:val="004039AA"/>
    <w:rsid w:val="00403B21"/>
    <w:rsid w:val="00403F09"/>
    <w:rsid w:val="00403F1E"/>
    <w:rsid w:val="00404077"/>
    <w:rsid w:val="0040454E"/>
    <w:rsid w:val="0040465E"/>
    <w:rsid w:val="00404949"/>
    <w:rsid w:val="00404C98"/>
    <w:rsid w:val="00404CAE"/>
    <w:rsid w:val="00404F26"/>
    <w:rsid w:val="00405246"/>
    <w:rsid w:val="0040528C"/>
    <w:rsid w:val="004058D9"/>
    <w:rsid w:val="00405A22"/>
    <w:rsid w:val="00405C13"/>
    <w:rsid w:val="00406055"/>
    <w:rsid w:val="00406B1E"/>
    <w:rsid w:val="00406E98"/>
    <w:rsid w:val="00407096"/>
    <w:rsid w:val="004079EC"/>
    <w:rsid w:val="00407A28"/>
    <w:rsid w:val="00407C8E"/>
    <w:rsid w:val="00410253"/>
    <w:rsid w:val="004104E0"/>
    <w:rsid w:val="00411035"/>
    <w:rsid w:val="004113C9"/>
    <w:rsid w:val="0041145E"/>
    <w:rsid w:val="004114D6"/>
    <w:rsid w:val="00411726"/>
    <w:rsid w:val="0041186A"/>
    <w:rsid w:val="0041193B"/>
    <w:rsid w:val="00411FFA"/>
    <w:rsid w:val="00412A29"/>
    <w:rsid w:val="00412E6F"/>
    <w:rsid w:val="00413612"/>
    <w:rsid w:val="00413658"/>
    <w:rsid w:val="00413980"/>
    <w:rsid w:val="00413E2E"/>
    <w:rsid w:val="004147A4"/>
    <w:rsid w:val="00414A2D"/>
    <w:rsid w:val="004150CC"/>
    <w:rsid w:val="0041532A"/>
    <w:rsid w:val="0041569B"/>
    <w:rsid w:val="0041577A"/>
    <w:rsid w:val="0041580A"/>
    <w:rsid w:val="00415A92"/>
    <w:rsid w:val="00415B24"/>
    <w:rsid w:val="00415FD1"/>
    <w:rsid w:val="004161BB"/>
    <w:rsid w:val="00416229"/>
    <w:rsid w:val="004162C7"/>
    <w:rsid w:val="00416844"/>
    <w:rsid w:val="00417338"/>
    <w:rsid w:val="00417675"/>
    <w:rsid w:val="004176BC"/>
    <w:rsid w:val="00417C6C"/>
    <w:rsid w:val="00417D95"/>
    <w:rsid w:val="004200DC"/>
    <w:rsid w:val="00420A7D"/>
    <w:rsid w:val="00420B72"/>
    <w:rsid w:val="004211DD"/>
    <w:rsid w:val="0042125D"/>
    <w:rsid w:val="00421770"/>
    <w:rsid w:val="0042180E"/>
    <w:rsid w:val="004219D6"/>
    <w:rsid w:val="00421CEB"/>
    <w:rsid w:val="00421F43"/>
    <w:rsid w:val="00422125"/>
    <w:rsid w:val="004224D9"/>
    <w:rsid w:val="0042292E"/>
    <w:rsid w:val="00422B83"/>
    <w:rsid w:val="00422EE5"/>
    <w:rsid w:val="00422F6C"/>
    <w:rsid w:val="0042330D"/>
    <w:rsid w:val="0042331A"/>
    <w:rsid w:val="0042340E"/>
    <w:rsid w:val="004239DB"/>
    <w:rsid w:val="00423B19"/>
    <w:rsid w:val="00423C4D"/>
    <w:rsid w:val="00423CD6"/>
    <w:rsid w:val="00423E55"/>
    <w:rsid w:val="0042412F"/>
    <w:rsid w:val="004241F2"/>
    <w:rsid w:val="004249F1"/>
    <w:rsid w:val="00424A9B"/>
    <w:rsid w:val="00424CEC"/>
    <w:rsid w:val="0042505B"/>
    <w:rsid w:val="00425561"/>
    <w:rsid w:val="00425716"/>
    <w:rsid w:val="00425B85"/>
    <w:rsid w:val="00425F00"/>
    <w:rsid w:val="00426716"/>
    <w:rsid w:val="00426865"/>
    <w:rsid w:val="00426E7C"/>
    <w:rsid w:val="00426F45"/>
    <w:rsid w:val="00426F64"/>
    <w:rsid w:val="00427131"/>
    <w:rsid w:val="004279C7"/>
    <w:rsid w:val="00427A1F"/>
    <w:rsid w:val="00427D46"/>
    <w:rsid w:val="004304AF"/>
    <w:rsid w:val="004309F8"/>
    <w:rsid w:val="00430C1F"/>
    <w:rsid w:val="00431AE7"/>
    <w:rsid w:val="00431C91"/>
    <w:rsid w:val="004320BB"/>
    <w:rsid w:val="00432438"/>
    <w:rsid w:val="00432A90"/>
    <w:rsid w:val="00432EB5"/>
    <w:rsid w:val="004331CA"/>
    <w:rsid w:val="00433841"/>
    <w:rsid w:val="004339DD"/>
    <w:rsid w:val="00433DF7"/>
    <w:rsid w:val="00433FCA"/>
    <w:rsid w:val="0043415A"/>
    <w:rsid w:val="0043423D"/>
    <w:rsid w:val="004346E5"/>
    <w:rsid w:val="00434AD4"/>
    <w:rsid w:val="00435121"/>
    <w:rsid w:val="00435972"/>
    <w:rsid w:val="004359DB"/>
    <w:rsid w:val="00435B7B"/>
    <w:rsid w:val="00435D30"/>
    <w:rsid w:val="00435E44"/>
    <w:rsid w:val="00436855"/>
    <w:rsid w:val="004373F4"/>
    <w:rsid w:val="00437B4A"/>
    <w:rsid w:val="00437C71"/>
    <w:rsid w:val="00437D2C"/>
    <w:rsid w:val="00440264"/>
    <w:rsid w:val="00440490"/>
    <w:rsid w:val="004404A0"/>
    <w:rsid w:val="004404F9"/>
    <w:rsid w:val="004406FE"/>
    <w:rsid w:val="00440872"/>
    <w:rsid w:val="0044099F"/>
    <w:rsid w:val="00440C26"/>
    <w:rsid w:val="00441337"/>
    <w:rsid w:val="00441377"/>
    <w:rsid w:val="004413B5"/>
    <w:rsid w:val="00441657"/>
    <w:rsid w:val="004417AB"/>
    <w:rsid w:val="0044186F"/>
    <w:rsid w:val="00441BF3"/>
    <w:rsid w:val="00441F7A"/>
    <w:rsid w:val="0044214E"/>
    <w:rsid w:val="004423E3"/>
    <w:rsid w:val="00442443"/>
    <w:rsid w:val="00442E9A"/>
    <w:rsid w:val="00442FE6"/>
    <w:rsid w:val="00443452"/>
    <w:rsid w:val="00443B80"/>
    <w:rsid w:val="00443BE6"/>
    <w:rsid w:val="00443CE8"/>
    <w:rsid w:val="00443EDA"/>
    <w:rsid w:val="004443EE"/>
    <w:rsid w:val="00444460"/>
    <w:rsid w:val="0044460F"/>
    <w:rsid w:val="00444B62"/>
    <w:rsid w:val="00444FD4"/>
    <w:rsid w:val="0044515E"/>
    <w:rsid w:val="004456F7"/>
    <w:rsid w:val="00445762"/>
    <w:rsid w:val="004457F4"/>
    <w:rsid w:val="004457FC"/>
    <w:rsid w:val="00445C54"/>
    <w:rsid w:val="00445C79"/>
    <w:rsid w:val="00445E92"/>
    <w:rsid w:val="0044602A"/>
    <w:rsid w:val="00446158"/>
    <w:rsid w:val="0044620C"/>
    <w:rsid w:val="0044622D"/>
    <w:rsid w:val="004462D9"/>
    <w:rsid w:val="00446A18"/>
    <w:rsid w:val="00446D1E"/>
    <w:rsid w:val="0044763F"/>
    <w:rsid w:val="004479DA"/>
    <w:rsid w:val="00447AD5"/>
    <w:rsid w:val="00447DA5"/>
    <w:rsid w:val="00447DCE"/>
    <w:rsid w:val="00450798"/>
    <w:rsid w:val="00450BF6"/>
    <w:rsid w:val="00450DE1"/>
    <w:rsid w:val="00450ECF"/>
    <w:rsid w:val="00450F3A"/>
    <w:rsid w:val="00450F87"/>
    <w:rsid w:val="00451845"/>
    <w:rsid w:val="00451868"/>
    <w:rsid w:val="00451A2B"/>
    <w:rsid w:val="00451C40"/>
    <w:rsid w:val="004521B5"/>
    <w:rsid w:val="00452566"/>
    <w:rsid w:val="004528ED"/>
    <w:rsid w:val="0045299F"/>
    <w:rsid w:val="004529F9"/>
    <w:rsid w:val="00452A3B"/>
    <w:rsid w:val="00452B7A"/>
    <w:rsid w:val="00452C32"/>
    <w:rsid w:val="00452E89"/>
    <w:rsid w:val="0045330C"/>
    <w:rsid w:val="0045356B"/>
    <w:rsid w:val="00453FBB"/>
    <w:rsid w:val="004540BE"/>
    <w:rsid w:val="00454280"/>
    <w:rsid w:val="00454B3B"/>
    <w:rsid w:val="00454DEF"/>
    <w:rsid w:val="00455049"/>
    <w:rsid w:val="0045519D"/>
    <w:rsid w:val="00455539"/>
    <w:rsid w:val="004557E1"/>
    <w:rsid w:val="00455D6C"/>
    <w:rsid w:val="00455E3E"/>
    <w:rsid w:val="004561A3"/>
    <w:rsid w:val="00456229"/>
    <w:rsid w:val="00456489"/>
    <w:rsid w:val="004564BB"/>
    <w:rsid w:val="0045656A"/>
    <w:rsid w:val="004567C6"/>
    <w:rsid w:val="00456A84"/>
    <w:rsid w:val="00456AE7"/>
    <w:rsid w:val="00456D5C"/>
    <w:rsid w:val="00457324"/>
    <w:rsid w:val="00457457"/>
    <w:rsid w:val="004604AA"/>
    <w:rsid w:val="00460586"/>
    <w:rsid w:val="004605EF"/>
    <w:rsid w:val="00460817"/>
    <w:rsid w:val="00461162"/>
    <w:rsid w:val="00461275"/>
    <w:rsid w:val="004612B0"/>
    <w:rsid w:val="00461405"/>
    <w:rsid w:val="00461988"/>
    <w:rsid w:val="00461D70"/>
    <w:rsid w:val="00462179"/>
    <w:rsid w:val="00462856"/>
    <w:rsid w:val="004628C7"/>
    <w:rsid w:val="0046305B"/>
    <w:rsid w:val="004631F2"/>
    <w:rsid w:val="00463CFE"/>
    <w:rsid w:val="0046437E"/>
    <w:rsid w:val="004643E7"/>
    <w:rsid w:val="0046470B"/>
    <w:rsid w:val="00464968"/>
    <w:rsid w:val="00464BF0"/>
    <w:rsid w:val="00464C5F"/>
    <w:rsid w:val="004653F0"/>
    <w:rsid w:val="00465588"/>
    <w:rsid w:val="00465FD4"/>
    <w:rsid w:val="0046607E"/>
    <w:rsid w:val="0046653D"/>
    <w:rsid w:val="004665B2"/>
    <w:rsid w:val="004667C3"/>
    <w:rsid w:val="00467C1F"/>
    <w:rsid w:val="00467D15"/>
    <w:rsid w:val="004703DC"/>
    <w:rsid w:val="0047063F"/>
    <w:rsid w:val="00471452"/>
    <w:rsid w:val="004719D2"/>
    <w:rsid w:val="00471B9E"/>
    <w:rsid w:val="004722EB"/>
    <w:rsid w:val="004728A1"/>
    <w:rsid w:val="00472971"/>
    <w:rsid w:val="00472C1C"/>
    <w:rsid w:val="00472D73"/>
    <w:rsid w:val="00472DB0"/>
    <w:rsid w:val="00472DE9"/>
    <w:rsid w:val="00472EE2"/>
    <w:rsid w:val="004733CE"/>
    <w:rsid w:val="004737F6"/>
    <w:rsid w:val="00473ACA"/>
    <w:rsid w:val="0047499A"/>
    <w:rsid w:val="00474C74"/>
    <w:rsid w:val="0047518F"/>
    <w:rsid w:val="004752A6"/>
    <w:rsid w:val="00475EC4"/>
    <w:rsid w:val="00475F00"/>
    <w:rsid w:val="004762F6"/>
    <w:rsid w:val="00476924"/>
    <w:rsid w:val="00476CE0"/>
    <w:rsid w:val="00476D4C"/>
    <w:rsid w:val="00476F64"/>
    <w:rsid w:val="00477030"/>
    <w:rsid w:val="00477AC8"/>
    <w:rsid w:val="00477B00"/>
    <w:rsid w:val="00477DFA"/>
    <w:rsid w:val="00477EC4"/>
    <w:rsid w:val="00480345"/>
    <w:rsid w:val="0048046E"/>
    <w:rsid w:val="004804EA"/>
    <w:rsid w:val="00480D4F"/>
    <w:rsid w:val="004811A1"/>
    <w:rsid w:val="0048126C"/>
    <w:rsid w:val="004812B6"/>
    <w:rsid w:val="004813C5"/>
    <w:rsid w:val="00481442"/>
    <w:rsid w:val="0048164F"/>
    <w:rsid w:val="004819B1"/>
    <w:rsid w:val="00481BCF"/>
    <w:rsid w:val="00481CF5"/>
    <w:rsid w:val="00481FB7"/>
    <w:rsid w:val="00482185"/>
    <w:rsid w:val="004826DB"/>
    <w:rsid w:val="00482948"/>
    <w:rsid w:val="00482B99"/>
    <w:rsid w:val="00483035"/>
    <w:rsid w:val="004830DB"/>
    <w:rsid w:val="00483694"/>
    <w:rsid w:val="0048395E"/>
    <w:rsid w:val="00483F71"/>
    <w:rsid w:val="00484449"/>
    <w:rsid w:val="004846C9"/>
    <w:rsid w:val="00484ABE"/>
    <w:rsid w:val="00484CD7"/>
    <w:rsid w:val="00484E82"/>
    <w:rsid w:val="004850A5"/>
    <w:rsid w:val="004850ED"/>
    <w:rsid w:val="00485F06"/>
    <w:rsid w:val="00485F08"/>
    <w:rsid w:val="00486913"/>
    <w:rsid w:val="00486A6F"/>
    <w:rsid w:val="00486AD7"/>
    <w:rsid w:val="00486AFA"/>
    <w:rsid w:val="00487641"/>
    <w:rsid w:val="004877BB"/>
    <w:rsid w:val="004877C7"/>
    <w:rsid w:val="00487C49"/>
    <w:rsid w:val="00487E69"/>
    <w:rsid w:val="00487F1B"/>
    <w:rsid w:val="00487F50"/>
    <w:rsid w:val="004900BD"/>
    <w:rsid w:val="004910B9"/>
    <w:rsid w:val="004913A5"/>
    <w:rsid w:val="004913A6"/>
    <w:rsid w:val="004913D8"/>
    <w:rsid w:val="00491420"/>
    <w:rsid w:val="0049190B"/>
    <w:rsid w:val="00491BBC"/>
    <w:rsid w:val="00491F2E"/>
    <w:rsid w:val="004920C6"/>
    <w:rsid w:val="00492691"/>
    <w:rsid w:val="004926AF"/>
    <w:rsid w:val="0049273C"/>
    <w:rsid w:val="0049274D"/>
    <w:rsid w:val="0049288C"/>
    <w:rsid w:val="00492B35"/>
    <w:rsid w:val="00493165"/>
    <w:rsid w:val="004935BB"/>
    <w:rsid w:val="00493EC7"/>
    <w:rsid w:val="00494168"/>
    <w:rsid w:val="0049473B"/>
    <w:rsid w:val="004948B1"/>
    <w:rsid w:val="00494997"/>
    <w:rsid w:val="004952D7"/>
    <w:rsid w:val="004952FC"/>
    <w:rsid w:val="0049544B"/>
    <w:rsid w:val="00495458"/>
    <w:rsid w:val="00495519"/>
    <w:rsid w:val="004956D1"/>
    <w:rsid w:val="00495844"/>
    <w:rsid w:val="00495FC7"/>
    <w:rsid w:val="004960B1"/>
    <w:rsid w:val="0049657F"/>
    <w:rsid w:val="00496BA9"/>
    <w:rsid w:val="00496CEC"/>
    <w:rsid w:val="00496D91"/>
    <w:rsid w:val="00497088"/>
    <w:rsid w:val="004971B4"/>
    <w:rsid w:val="00497CBF"/>
    <w:rsid w:val="00497D9E"/>
    <w:rsid w:val="004A01C9"/>
    <w:rsid w:val="004A042B"/>
    <w:rsid w:val="004A04FB"/>
    <w:rsid w:val="004A0584"/>
    <w:rsid w:val="004A0BEF"/>
    <w:rsid w:val="004A0CCE"/>
    <w:rsid w:val="004A0F69"/>
    <w:rsid w:val="004A1175"/>
    <w:rsid w:val="004A16EE"/>
    <w:rsid w:val="004A1D78"/>
    <w:rsid w:val="004A1DC3"/>
    <w:rsid w:val="004A208E"/>
    <w:rsid w:val="004A248B"/>
    <w:rsid w:val="004A29A1"/>
    <w:rsid w:val="004A29EF"/>
    <w:rsid w:val="004A2AA6"/>
    <w:rsid w:val="004A2CC6"/>
    <w:rsid w:val="004A3A42"/>
    <w:rsid w:val="004A3D0A"/>
    <w:rsid w:val="004A4567"/>
    <w:rsid w:val="004A47E6"/>
    <w:rsid w:val="004A4828"/>
    <w:rsid w:val="004A5452"/>
    <w:rsid w:val="004A546B"/>
    <w:rsid w:val="004A5BDF"/>
    <w:rsid w:val="004A5C4A"/>
    <w:rsid w:val="004A617E"/>
    <w:rsid w:val="004A648A"/>
    <w:rsid w:val="004A64D4"/>
    <w:rsid w:val="004A66C2"/>
    <w:rsid w:val="004A76A1"/>
    <w:rsid w:val="004A76A8"/>
    <w:rsid w:val="004A775B"/>
    <w:rsid w:val="004A781F"/>
    <w:rsid w:val="004A7B3A"/>
    <w:rsid w:val="004B0241"/>
    <w:rsid w:val="004B0379"/>
    <w:rsid w:val="004B0399"/>
    <w:rsid w:val="004B0524"/>
    <w:rsid w:val="004B0717"/>
    <w:rsid w:val="004B07C9"/>
    <w:rsid w:val="004B1380"/>
    <w:rsid w:val="004B1529"/>
    <w:rsid w:val="004B1546"/>
    <w:rsid w:val="004B167D"/>
    <w:rsid w:val="004B194D"/>
    <w:rsid w:val="004B1BF5"/>
    <w:rsid w:val="004B1FB8"/>
    <w:rsid w:val="004B2181"/>
    <w:rsid w:val="004B254F"/>
    <w:rsid w:val="004B3022"/>
    <w:rsid w:val="004B3A09"/>
    <w:rsid w:val="004B401A"/>
    <w:rsid w:val="004B452C"/>
    <w:rsid w:val="004B472B"/>
    <w:rsid w:val="004B4AAD"/>
    <w:rsid w:val="004B4BF4"/>
    <w:rsid w:val="004B4C79"/>
    <w:rsid w:val="004B4F41"/>
    <w:rsid w:val="004B4F7A"/>
    <w:rsid w:val="004B4FB1"/>
    <w:rsid w:val="004B4FB7"/>
    <w:rsid w:val="004B52F8"/>
    <w:rsid w:val="004B5388"/>
    <w:rsid w:val="004B5A63"/>
    <w:rsid w:val="004B5D87"/>
    <w:rsid w:val="004B5F97"/>
    <w:rsid w:val="004B6736"/>
    <w:rsid w:val="004B6B71"/>
    <w:rsid w:val="004B6CE0"/>
    <w:rsid w:val="004B7BC0"/>
    <w:rsid w:val="004C0150"/>
    <w:rsid w:val="004C0222"/>
    <w:rsid w:val="004C032B"/>
    <w:rsid w:val="004C0690"/>
    <w:rsid w:val="004C0721"/>
    <w:rsid w:val="004C084C"/>
    <w:rsid w:val="004C0882"/>
    <w:rsid w:val="004C0B60"/>
    <w:rsid w:val="004C0D17"/>
    <w:rsid w:val="004C1333"/>
    <w:rsid w:val="004C1602"/>
    <w:rsid w:val="004C195D"/>
    <w:rsid w:val="004C1C9F"/>
    <w:rsid w:val="004C1E39"/>
    <w:rsid w:val="004C1EC1"/>
    <w:rsid w:val="004C22AC"/>
    <w:rsid w:val="004C22B6"/>
    <w:rsid w:val="004C2DCC"/>
    <w:rsid w:val="004C2EEE"/>
    <w:rsid w:val="004C317A"/>
    <w:rsid w:val="004C330F"/>
    <w:rsid w:val="004C3725"/>
    <w:rsid w:val="004C37E6"/>
    <w:rsid w:val="004C38B7"/>
    <w:rsid w:val="004C3B8C"/>
    <w:rsid w:val="004C3BBF"/>
    <w:rsid w:val="004C3D5B"/>
    <w:rsid w:val="004C43AD"/>
    <w:rsid w:val="004C43F1"/>
    <w:rsid w:val="004C49FD"/>
    <w:rsid w:val="004C4B55"/>
    <w:rsid w:val="004C4ECD"/>
    <w:rsid w:val="004C5156"/>
    <w:rsid w:val="004C5355"/>
    <w:rsid w:val="004C54FC"/>
    <w:rsid w:val="004C595F"/>
    <w:rsid w:val="004C5AED"/>
    <w:rsid w:val="004C5D0C"/>
    <w:rsid w:val="004C5F70"/>
    <w:rsid w:val="004C61DC"/>
    <w:rsid w:val="004C6611"/>
    <w:rsid w:val="004C67B8"/>
    <w:rsid w:val="004C6C31"/>
    <w:rsid w:val="004C6D4A"/>
    <w:rsid w:val="004C71C8"/>
    <w:rsid w:val="004C71D5"/>
    <w:rsid w:val="004C723A"/>
    <w:rsid w:val="004C73BD"/>
    <w:rsid w:val="004C746C"/>
    <w:rsid w:val="004C74AA"/>
    <w:rsid w:val="004C77C8"/>
    <w:rsid w:val="004C7916"/>
    <w:rsid w:val="004C7E92"/>
    <w:rsid w:val="004D05E7"/>
    <w:rsid w:val="004D0C66"/>
    <w:rsid w:val="004D0E85"/>
    <w:rsid w:val="004D0F93"/>
    <w:rsid w:val="004D126F"/>
    <w:rsid w:val="004D13DB"/>
    <w:rsid w:val="004D16F4"/>
    <w:rsid w:val="004D1B14"/>
    <w:rsid w:val="004D21C2"/>
    <w:rsid w:val="004D23BF"/>
    <w:rsid w:val="004D2806"/>
    <w:rsid w:val="004D2B2F"/>
    <w:rsid w:val="004D2BD8"/>
    <w:rsid w:val="004D2D91"/>
    <w:rsid w:val="004D2DE0"/>
    <w:rsid w:val="004D3145"/>
    <w:rsid w:val="004D33F8"/>
    <w:rsid w:val="004D3753"/>
    <w:rsid w:val="004D38CB"/>
    <w:rsid w:val="004D3A5D"/>
    <w:rsid w:val="004D3BD0"/>
    <w:rsid w:val="004D3C12"/>
    <w:rsid w:val="004D3EDA"/>
    <w:rsid w:val="004D4076"/>
    <w:rsid w:val="004D432B"/>
    <w:rsid w:val="004D4572"/>
    <w:rsid w:val="004D4898"/>
    <w:rsid w:val="004D5C20"/>
    <w:rsid w:val="004D5E40"/>
    <w:rsid w:val="004D5E58"/>
    <w:rsid w:val="004D6784"/>
    <w:rsid w:val="004D6A82"/>
    <w:rsid w:val="004D6F1C"/>
    <w:rsid w:val="004D7245"/>
    <w:rsid w:val="004D7274"/>
    <w:rsid w:val="004D72B4"/>
    <w:rsid w:val="004D74C9"/>
    <w:rsid w:val="004D76DE"/>
    <w:rsid w:val="004D77A0"/>
    <w:rsid w:val="004D7AA8"/>
    <w:rsid w:val="004D7B6F"/>
    <w:rsid w:val="004E0789"/>
    <w:rsid w:val="004E0A13"/>
    <w:rsid w:val="004E0A80"/>
    <w:rsid w:val="004E0B11"/>
    <w:rsid w:val="004E1190"/>
    <w:rsid w:val="004E14F1"/>
    <w:rsid w:val="004E18E4"/>
    <w:rsid w:val="004E191E"/>
    <w:rsid w:val="004E1951"/>
    <w:rsid w:val="004E1A53"/>
    <w:rsid w:val="004E1C56"/>
    <w:rsid w:val="004E1EA0"/>
    <w:rsid w:val="004E1F56"/>
    <w:rsid w:val="004E2234"/>
    <w:rsid w:val="004E22B1"/>
    <w:rsid w:val="004E24AA"/>
    <w:rsid w:val="004E25D7"/>
    <w:rsid w:val="004E26F2"/>
    <w:rsid w:val="004E2882"/>
    <w:rsid w:val="004E2892"/>
    <w:rsid w:val="004E3440"/>
    <w:rsid w:val="004E35B9"/>
    <w:rsid w:val="004E39A0"/>
    <w:rsid w:val="004E3DA8"/>
    <w:rsid w:val="004E415C"/>
    <w:rsid w:val="004E4504"/>
    <w:rsid w:val="004E4792"/>
    <w:rsid w:val="004E52BB"/>
    <w:rsid w:val="004E539B"/>
    <w:rsid w:val="004E5404"/>
    <w:rsid w:val="004E57C9"/>
    <w:rsid w:val="004E581C"/>
    <w:rsid w:val="004E5AF3"/>
    <w:rsid w:val="004E5AF6"/>
    <w:rsid w:val="004E5E23"/>
    <w:rsid w:val="004E6824"/>
    <w:rsid w:val="004E6DCC"/>
    <w:rsid w:val="004E6F2C"/>
    <w:rsid w:val="004E7A17"/>
    <w:rsid w:val="004E7A79"/>
    <w:rsid w:val="004E7F2D"/>
    <w:rsid w:val="004F006A"/>
    <w:rsid w:val="004F0434"/>
    <w:rsid w:val="004F0442"/>
    <w:rsid w:val="004F06D2"/>
    <w:rsid w:val="004F09B6"/>
    <w:rsid w:val="004F0BE0"/>
    <w:rsid w:val="004F100C"/>
    <w:rsid w:val="004F1303"/>
    <w:rsid w:val="004F1B0A"/>
    <w:rsid w:val="004F1C88"/>
    <w:rsid w:val="004F1C9D"/>
    <w:rsid w:val="004F1DAF"/>
    <w:rsid w:val="004F2276"/>
    <w:rsid w:val="004F263F"/>
    <w:rsid w:val="004F3360"/>
    <w:rsid w:val="004F38E6"/>
    <w:rsid w:val="004F398A"/>
    <w:rsid w:val="004F3AB5"/>
    <w:rsid w:val="004F3BBE"/>
    <w:rsid w:val="004F3EA4"/>
    <w:rsid w:val="004F40C2"/>
    <w:rsid w:val="004F42F3"/>
    <w:rsid w:val="004F4565"/>
    <w:rsid w:val="004F4581"/>
    <w:rsid w:val="004F48AE"/>
    <w:rsid w:val="004F49AF"/>
    <w:rsid w:val="004F49EF"/>
    <w:rsid w:val="004F4B1A"/>
    <w:rsid w:val="004F51C3"/>
    <w:rsid w:val="004F537C"/>
    <w:rsid w:val="004F5633"/>
    <w:rsid w:val="004F57C9"/>
    <w:rsid w:val="004F5B82"/>
    <w:rsid w:val="004F5C29"/>
    <w:rsid w:val="004F5C8E"/>
    <w:rsid w:val="004F5CAD"/>
    <w:rsid w:val="004F6578"/>
    <w:rsid w:val="004F6788"/>
    <w:rsid w:val="004F6DDA"/>
    <w:rsid w:val="004F7111"/>
    <w:rsid w:val="004F75CD"/>
    <w:rsid w:val="00500149"/>
    <w:rsid w:val="005001B6"/>
    <w:rsid w:val="005005D3"/>
    <w:rsid w:val="00500696"/>
    <w:rsid w:val="005008D0"/>
    <w:rsid w:val="00500BE9"/>
    <w:rsid w:val="00500CA9"/>
    <w:rsid w:val="00500CF2"/>
    <w:rsid w:val="00500D73"/>
    <w:rsid w:val="00500E42"/>
    <w:rsid w:val="0050109B"/>
    <w:rsid w:val="005012F2"/>
    <w:rsid w:val="00501627"/>
    <w:rsid w:val="005016B1"/>
    <w:rsid w:val="005017A2"/>
    <w:rsid w:val="00502095"/>
    <w:rsid w:val="005022AA"/>
    <w:rsid w:val="0050264F"/>
    <w:rsid w:val="005027CB"/>
    <w:rsid w:val="00502844"/>
    <w:rsid w:val="00502868"/>
    <w:rsid w:val="00502E4C"/>
    <w:rsid w:val="00503081"/>
    <w:rsid w:val="00503397"/>
    <w:rsid w:val="005033F7"/>
    <w:rsid w:val="00503885"/>
    <w:rsid w:val="00503F35"/>
    <w:rsid w:val="005044FE"/>
    <w:rsid w:val="00504CAB"/>
    <w:rsid w:val="00504DDF"/>
    <w:rsid w:val="00504F71"/>
    <w:rsid w:val="00505060"/>
    <w:rsid w:val="005051EB"/>
    <w:rsid w:val="005056BD"/>
    <w:rsid w:val="00505966"/>
    <w:rsid w:val="00505982"/>
    <w:rsid w:val="00505A5E"/>
    <w:rsid w:val="00506329"/>
    <w:rsid w:val="005064E5"/>
    <w:rsid w:val="00506EBA"/>
    <w:rsid w:val="005070EC"/>
    <w:rsid w:val="005073A1"/>
    <w:rsid w:val="005076B8"/>
    <w:rsid w:val="00507C6E"/>
    <w:rsid w:val="00507C79"/>
    <w:rsid w:val="00510154"/>
    <w:rsid w:val="00510165"/>
    <w:rsid w:val="005102BB"/>
    <w:rsid w:val="0051035C"/>
    <w:rsid w:val="0051060D"/>
    <w:rsid w:val="005107D9"/>
    <w:rsid w:val="00510963"/>
    <w:rsid w:val="00510C2E"/>
    <w:rsid w:val="00510C5D"/>
    <w:rsid w:val="00511920"/>
    <w:rsid w:val="00511A3D"/>
    <w:rsid w:val="00511B5B"/>
    <w:rsid w:val="00512132"/>
    <w:rsid w:val="0051251D"/>
    <w:rsid w:val="00512F65"/>
    <w:rsid w:val="0051329B"/>
    <w:rsid w:val="00513DB5"/>
    <w:rsid w:val="00513EB4"/>
    <w:rsid w:val="0051499C"/>
    <w:rsid w:val="005149E0"/>
    <w:rsid w:val="00514CAC"/>
    <w:rsid w:val="00514D22"/>
    <w:rsid w:val="00514F34"/>
    <w:rsid w:val="00515633"/>
    <w:rsid w:val="00515AAE"/>
    <w:rsid w:val="00515C08"/>
    <w:rsid w:val="0051612F"/>
    <w:rsid w:val="0051643C"/>
    <w:rsid w:val="00516645"/>
    <w:rsid w:val="00516703"/>
    <w:rsid w:val="00516E62"/>
    <w:rsid w:val="00517381"/>
    <w:rsid w:val="0051760F"/>
    <w:rsid w:val="005178AD"/>
    <w:rsid w:val="00517903"/>
    <w:rsid w:val="00517A4B"/>
    <w:rsid w:val="0052045C"/>
    <w:rsid w:val="005210B7"/>
    <w:rsid w:val="005211AF"/>
    <w:rsid w:val="00521469"/>
    <w:rsid w:val="0052176B"/>
    <w:rsid w:val="005217D1"/>
    <w:rsid w:val="00521CE4"/>
    <w:rsid w:val="00521D07"/>
    <w:rsid w:val="00521FD0"/>
    <w:rsid w:val="00521FE7"/>
    <w:rsid w:val="00522083"/>
    <w:rsid w:val="00522174"/>
    <w:rsid w:val="0052226F"/>
    <w:rsid w:val="005223A9"/>
    <w:rsid w:val="005226BB"/>
    <w:rsid w:val="00522833"/>
    <w:rsid w:val="00522CC6"/>
    <w:rsid w:val="00522ED9"/>
    <w:rsid w:val="00523231"/>
    <w:rsid w:val="005236B6"/>
    <w:rsid w:val="00523A4B"/>
    <w:rsid w:val="00523BD7"/>
    <w:rsid w:val="00523C83"/>
    <w:rsid w:val="00523D5C"/>
    <w:rsid w:val="00524676"/>
    <w:rsid w:val="0052507D"/>
    <w:rsid w:val="005256EF"/>
    <w:rsid w:val="00525B4C"/>
    <w:rsid w:val="00525C62"/>
    <w:rsid w:val="00525CDE"/>
    <w:rsid w:val="00525F1D"/>
    <w:rsid w:val="00526BDB"/>
    <w:rsid w:val="00526C1B"/>
    <w:rsid w:val="00526CC3"/>
    <w:rsid w:val="005278D0"/>
    <w:rsid w:val="00530106"/>
    <w:rsid w:val="00530288"/>
    <w:rsid w:val="0053028F"/>
    <w:rsid w:val="005303C6"/>
    <w:rsid w:val="005306B8"/>
    <w:rsid w:val="00530A92"/>
    <w:rsid w:val="00530D4F"/>
    <w:rsid w:val="005310D1"/>
    <w:rsid w:val="00531CA3"/>
    <w:rsid w:val="005328F2"/>
    <w:rsid w:val="0053297A"/>
    <w:rsid w:val="00532D30"/>
    <w:rsid w:val="005334A2"/>
    <w:rsid w:val="00533A19"/>
    <w:rsid w:val="00533C87"/>
    <w:rsid w:val="00534165"/>
    <w:rsid w:val="0053441B"/>
    <w:rsid w:val="005348FF"/>
    <w:rsid w:val="00534A48"/>
    <w:rsid w:val="005354D1"/>
    <w:rsid w:val="00535642"/>
    <w:rsid w:val="00535A3A"/>
    <w:rsid w:val="00535BBB"/>
    <w:rsid w:val="00535F47"/>
    <w:rsid w:val="00535F9E"/>
    <w:rsid w:val="0053618C"/>
    <w:rsid w:val="00536B3B"/>
    <w:rsid w:val="00536BDC"/>
    <w:rsid w:val="0053715A"/>
    <w:rsid w:val="0053720D"/>
    <w:rsid w:val="0053772F"/>
    <w:rsid w:val="005377C2"/>
    <w:rsid w:val="00537A61"/>
    <w:rsid w:val="00537CEF"/>
    <w:rsid w:val="005400AE"/>
    <w:rsid w:val="005400DC"/>
    <w:rsid w:val="005403E6"/>
    <w:rsid w:val="00540505"/>
    <w:rsid w:val="005407DA"/>
    <w:rsid w:val="00541075"/>
    <w:rsid w:val="00541625"/>
    <w:rsid w:val="0054162D"/>
    <w:rsid w:val="00541C3C"/>
    <w:rsid w:val="00541DE9"/>
    <w:rsid w:val="00542288"/>
    <w:rsid w:val="00542894"/>
    <w:rsid w:val="00542951"/>
    <w:rsid w:val="005429DC"/>
    <w:rsid w:val="00542BAF"/>
    <w:rsid w:val="00542DF3"/>
    <w:rsid w:val="005431FD"/>
    <w:rsid w:val="00543227"/>
    <w:rsid w:val="00543244"/>
    <w:rsid w:val="00543429"/>
    <w:rsid w:val="00543580"/>
    <w:rsid w:val="005435C4"/>
    <w:rsid w:val="005436D3"/>
    <w:rsid w:val="00543756"/>
    <w:rsid w:val="00544437"/>
    <w:rsid w:val="00544CEC"/>
    <w:rsid w:val="00544E7C"/>
    <w:rsid w:val="00544F7C"/>
    <w:rsid w:val="00544FA7"/>
    <w:rsid w:val="00544FD8"/>
    <w:rsid w:val="0054525C"/>
    <w:rsid w:val="00545CC6"/>
    <w:rsid w:val="0054615D"/>
    <w:rsid w:val="00546245"/>
    <w:rsid w:val="005464F3"/>
    <w:rsid w:val="005465CD"/>
    <w:rsid w:val="00546686"/>
    <w:rsid w:val="005466FB"/>
    <w:rsid w:val="00546C2C"/>
    <w:rsid w:val="0054741D"/>
    <w:rsid w:val="0055020B"/>
    <w:rsid w:val="005505E7"/>
    <w:rsid w:val="00550B03"/>
    <w:rsid w:val="00551255"/>
    <w:rsid w:val="00551700"/>
    <w:rsid w:val="00551738"/>
    <w:rsid w:val="00551DC7"/>
    <w:rsid w:val="00552410"/>
    <w:rsid w:val="00552569"/>
    <w:rsid w:val="005526EE"/>
    <w:rsid w:val="0055274F"/>
    <w:rsid w:val="00552B80"/>
    <w:rsid w:val="00552CBF"/>
    <w:rsid w:val="00552D50"/>
    <w:rsid w:val="005530FA"/>
    <w:rsid w:val="005532FF"/>
    <w:rsid w:val="005534AC"/>
    <w:rsid w:val="0055358B"/>
    <w:rsid w:val="005535F3"/>
    <w:rsid w:val="0055400A"/>
    <w:rsid w:val="005544A7"/>
    <w:rsid w:val="00554623"/>
    <w:rsid w:val="005547C4"/>
    <w:rsid w:val="00554878"/>
    <w:rsid w:val="00554B26"/>
    <w:rsid w:val="005551CD"/>
    <w:rsid w:val="0055551A"/>
    <w:rsid w:val="0055574F"/>
    <w:rsid w:val="00555AFA"/>
    <w:rsid w:val="00556219"/>
    <w:rsid w:val="005566F3"/>
    <w:rsid w:val="00556859"/>
    <w:rsid w:val="00556A27"/>
    <w:rsid w:val="00556E68"/>
    <w:rsid w:val="00556F61"/>
    <w:rsid w:val="005572FB"/>
    <w:rsid w:val="00557307"/>
    <w:rsid w:val="00557608"/>
    <w:rsid w:val="00557720"/>
    <w:rsid w:val="005577B5"/>
    <w:rsid w:val="00557861"/>
    <w:rsid w:val="00557C5E"/>
    <w:rsid w:val="00557FB4"/>
    <w:rsid w:val="0056006F"/>
    <w:rsid w:val="00560355"/>
    <w:rsid w:val="00560479"/>
    <w:rsid w:val="00560544"/>
    <w:rsid w:val="00560576"/>
    <w:rsid w:val="00560711"/>
    <w:rsid w:val="00560934"/>
    <w:rsid w:val="005609F4"/>
    <w:rsid w:val="00560B98"/>
    <w:rsid w:val="00560EB3"/>
    <w:rsid w:val="005616A3"/>
    <w:rsid w:val="00561793"/>
    <w:rsid w:val="00561E3B"/>
    <w:rsid w:val="00561F5C"/>
    <w:rsid w:val="00562EA4"/>
    <w:rsid w:val="005634CE"/>
    <w:rsid w:val="00563624"/>
    <w:rsid w:val="005640DD"/>
    <w:rsid w:val="00564342"/>
    <w:rsid w:val="0056454B"/>
    <w:rsid w:val="005647C5"/>
    <w:rsid w:val="00564B43"/>
    <w:rsid w:val="00565350"/>
    <w:rsid w:val="00565446"/>
    <w:rsid w:val="005655FA"/>
    <w:rsid w:val="00565714"/>
    <w:rsid w:val="0056590B"/>
    <w:rsid w:val="0056593A"/>
    <w:rsid w:val="00565A97"/>
    <w:rsid w:val="005661AA"/>
    <w:rsid w:val="00566735"/>
    <w:rsid w:val="0056695A"/>
    <w:rsid w:val="00566C89"/>
    <w:rsid w:val="00566D19"/>
    <w:rsid w:val="00567125"/>
    <w:rsid w:val="005671FD"/>
    <w:rsid w:val="005675C3"/>
    <w:rsid w:val="005676AA"/>
    <w:rsid w:val="00567A66"/>
    <w:rsid w:val="00567C4B"/>
    <w:rsid w:val="005703C4"/>
    <w:rsid w:val="00570D05"/>
    <w:rsid w:val="00570F9C"/>
    <w:rsid w:val="0057148D"/>
    <w:rsid w:val="00571566"/>
    <w:rsid w:val="00571693"/>
    <w:rsid w:val="00571ACA"/>
    <w:rsid w:val="00571B78"/>
    <w:rsid w:val="00571DBD"/>
    <w:rsid w:val="00572173"/>
    <w:rsid w:val="0057227E"/>
    <w:rsid w:val="00572437"/>
    <w:rsid w:val="0057263C"/>
    <w:rsid w:val="005727ED"/>
    <w:rsid w:val="00572A17"/>
    <w:rsid w:val="00573685"/>
    <w:rsid w:val="00573A6F"/>
    <w:rsid w:val="00573E0D"/>
    <w:rsid w:val="0057400D"/>
    <w:rsid w:val="005745F2"/>
    <w:rsid w:val="00574C31"/>
    <w:rsid w:val="00574CA8"/>
    <w:rsid w:val="00574FEB"/>
    <w:rsid w:val="005751D3"/>
    <w:rsid w:val="0057522A"/>
    <w:rsid w:val="00575CCD"/>
    <w:rsid w:val="005765C0"/>
    <w:rsid w:val="00576E4E"/>
    <w:rsid w:val="005775D8"/>
    <w:rsid w:val="00577681"/>
    <w:rsid w:val="00577D2D"/>
    <w:rsid w:val="005803FF"/>
    <w:rsid w:val="00580552"/>
    <w:rsid w:val="005806AC"/>
    <w:rsid w:val="00580968"/>
    <w:rsid w:val="00580C99"/>
    <w:rsid w:val="00581092"/>
    <w:rsid w:val="00581335"/>
    <w:rsid w:val="0058140B"/>
    <w:rsid w:val="00581A30"/>
    <w:rsid w:val="00582151"/>
    <w:rsid w:val="00582322"/>
    <w:rsid w:val="0058264B"/>
    <w:rsid w:val="005826DC"/>
    <w:rsid w:val="005828BD"/>
    <w:rsid w:val="00582B92"/>
    <w:rsid w:val="00583813"/>
    <w:rsid w:val="00583B45"/>
    <w:rsid w:val="00583ED9"/>
    <w:rsid w:val="0058420A"/>
    <w:rsid w:val="0058428A"/>
    <w:rsid w:val="005849B1"/>
    <w:rsid w:val="00584DC0"/>
    <w:rsid w:val="00585032"/>
    <w:rsid w:val="005853ED"/>
    <w:rsid w:val="0058559A"/>
    <w:rsid w:val="00585AC0"/>
    <w:rsid w:val="00585D32"/>
    <w:rsid w:val="00585E93"/>
    <w:rsid w:val="0058601B"/>
    <w:rsid w:val="005862A7"/>
    <w:rsid w:val="0058631F"/>
    <w:rsid w:val="00586795"/>
    <w:rsid w:val="00586B13"/>
    <w:rsid w:val="00586B5E"/>
    <w:rsid w:val="00586BE0"/>
    <w:rsid w:val="00586CA2"/>
    <w:rsid w:val="00586F37"/>
    <w:rsid w:val="005871E3"/>
    <w:rsid w:val="00587515"/>
    <w:rsid w:val="0058786E"/>
    <w:rsid w:val="00587910"/>
    <w:rsid w:val="005901D9"/>
    <w:rsid w:val="0059062F"/>
    <w:rsid w:val="00590717"/>
    <w:rsid w:val="0059090E"/>
    <w:rsid w:val="005915E6"/>
    <w:rsid w:val="0059168F"/>
    <w:rsid w:val="00591761"/>
    <w:rsid w:val="00591A76"/>
    <w:rsid w:val="00591C0F"/>
    <w:rsid w:val="00591E59"/>
    <w:rsid w:val="00592534"/>
    <w:rsid w:val="0059259F"/>
    <w:rsid w:val="0059297A"/>
    <w:rsid w:val="00593545"/>
    <w:rsid w:val="0059358F"/>
    <w:rsid w:val="00593653"/>
    <w:rsid w:val="0059369D"/>
    <w:rsid w:val="00593894"/>
    <w:rsid w:val="00593945"/>
    <w:rsid w:val="00593AC4"/>
    <w:rsid w:val="00593D0E"/>
    <w:rsid w:val="00593DCB"/>
    <w:rsid w:val="00593F3D"/>
    <w:rsid w:val="005941DA"/>
    <w:rsid w:val="005943FC"/>
    <w:rsid w:val="005944BD"/>
    <w:rsid w:val="005944DF"/>
    <w:rsid w:val="00594863"/>
    <w:rsid w:val="00594A16"/>
    <w:rsid w:val="00594A9F"/>
    <w:rsid w:val="0059503D"/>
    <w:rsid w:val="00595117"/>
    <w:rsid w:val="00595CDA"/>
    <w:rsid w:val="00595DA0"/>
    <w:rsid w:val="00595EF8"/>
    <w:rsid w:val="00595F3D"/>
    <w:rsid w:val="005969A6"/>
    <w:rsid w:val="00596A41"/>
    <w:rsid w:val="00596E8D"/>
    <w:rsid w:val="00597084"/>
    <w:rsid w:val="00597899"/>
    <w:rsid w:val="00597A79"/>
    <w:rsid w:val="00597CAB"/>
    <w:rsid w:val="005A092D"/>
    <w:rsid w:val="005A0C7B"/>
    <w:rsid w:val="005A19C7"/>
    <w:rsid w:val="005A1D8B"/>
    <w:rsid w:val="005A2261"/>
    <w:rsid w:val="005A22B7"/>
    <w:rsid w:val="005A2490"/>
    <w:rsid w:val="005A2EFB"/>
    <w:rsid w:val="005A3053"/>
    <w:rsid w:val="005A3072"/>
    <w:rsid w:val="005A308D"/>
    <w:rsid w:val="005A33E1"/>
    <w:rsid w:val="005A3755"/>
    <w:rsid w:val="005A37D9"/>
    <w:rsid w:val="005A3A26"/>
    <w:rsid w:val="005A3F89"/>
    <w:rsid w:val="005A41CB"/>
    <w:rsid w:val="005A4290"/>
    <w:rsid w:val="005A43AC"/>
    <w:rsid w:val="005A448F"/>
    <w:rsid w:val="005A4512"/>
    <w:rsid w:val="005A454F"/>
    <w:rsid w:val="005A47F3"/>
    <w:rsid w:val="005A48A2"/>
    <w:rsid w:val="005A4C16"/>
    <w:rsid w:val="005A503D"/>
    <w:rsid w:val="005A5AFB"/>
    <w:rsid w:val="005A5D92"/>
    <w:rsid w:val="005A62FE"/>
    <w:rsid w:val="005A68D6"/>
    <w:rsid w:val="005A6BB0"/>
    <w:rsid w:val="005A6E9F"/>
    <w:rsid w:val="005A6EFC"/>
    <w:rsid w:val="005A700B"/>
    <w:rsid w:val="005A7105"/>
    <w:rsid w:val="005A77A9"/>
    <w:rsid w:val="005A7AC6"/>
    <w:rsid w:val="005A7E88"/>
    <w:rsid w:val="005B15F2"/>
    <w:rsid w:val="005B1EFE"/>
    <w:rsid w:val="005B289F"/>
    <w:rsid w:val="005B2BC4"/>
    <w:rsid w:val="005B312D"/>
    <w:rsid w:val="005B3214"/>
    <w:rsid w:val="005B3283"/>
    <w:rsid w:val="005B33F4"/>
    <w:rsid w:val="005B3421"/>
    <w:rsid w:val="005B41C8"/>
    <w:rsid w:val="005B44E7"/>
    <w:rsid w:val="005B4798"/>
    <w:rsid w:val="005B4A51"/>
    <w:rsid w:val="005B4B75"/>
    <w:rsid w:val="005B4CB0"/>
    <w:rsid w:val="005B51F4"/>
    <w:rsid w:val="005B521F"/>
    <w:rsid w:val="005B55CC"/>
    <w:rsid w:val="005B5C1E"/>
    <w:rsid w:val="005B6C32"/>
    <w:rsid w:val="005B6D21"/>
    <w:rsid w:val="005B6DE2"/>
    <w:rsid w:val="005B7050"/>
    <w:rsid w:val="005B77F7"/>
    <w:rsid w:val="005B7839"/>
    <w:rsid w:val="005B7928"/>
    <w:rsid w:val="005B7FAE"/>
    <w:rsid w:val="005C01E1"/>
    <w:rsid w:val="005C021C"/>
    <w:rsid w:val="005C02DD"/>
    <w:rsid w:val="005C0618"/>
    <w:rsid w:val="005C0909"/>
    <w:rsid w:val="005C0B16"/>
    <w:rsid w:val="005C0E37"/>
    <w:rsid w:val="005C0F8F"/>
    <w:rsid w:val="005C10A4"/>
    <w:rsid w:val="005C1717"/>
    <w:rsid w:val="005C1756"/>
    <w:rsid w:val="005C2192"/>
    <w:rsid w:val="005C25E4"/>
    <w:rsid w:val="005C26BB"/>
    <w:rsid w:val="005C2E8C"/>
    <w:rsid w:val="005C3323"/>
    <w:rsid w:val="005C3382"/>
    <w:rsid w:val="005C3462"/>
    <w:rsid w:val="005C349C"/>
    <w:rsid w:val="005C39FD"/>
    <w:rsid w:val="005C4002"/>
    <w:rsid w:val="005C405D"/>
    <w:rsid w:val="005C4620"/>
    <w:rsid w:val="005C469B"/>
    <w:rsid w:val="005C493E"/>
    <w:rsid w:val="005C49E6"/>
    <w:rsid w:val="005C4A14"/>
    <w:rsid w:val="005C4CD4"/>
    <w:rsid w:val="005C583A"/>
    <w:rsid w:val="005C5914"/>
    <w:rsid w:val="005C5C6C"/>
    <w:rsid w:val="005C5CE1"/>
    <w:rsid w:val="005C5F1B"/>
    <w:rsid w:val="005C6076"/>
    <w:rsid w:val="005C612A"/>
    <w:rsid w:val="005C642F"/>
    <w:rsid w:val="005C662E"/>
    <w:rsid w:val="005C6A9D"/>
    <w:rsid w:val="005C7C74"/>
    <w:rsid w:val="005C7CBC"/>
    <w:rsid w:val="005D0164"/>
    <w:rsid w:val="005D01C9"/>
    <w:rsid w:val="005D02DE"/>
    <w:rsid w:val="005D0562"/>
    <w:rsid w:val="005D0A97"/>
    <w:rsid w:val="005D0AAD"/>
    <w:rsid w:val="005D0BFA"/>
    <w:rsid w:val="005D10BC"/>
    <w:rsid w:val="005D1511"/>
    <w:rsid w:val="005D1939"/>
    <w:rsid w:val="005D19C1"/>
    <w:rsid w:val="005D1A35"/>
    <w:rsid w:val="005D1B11"/>
    <w:rsid w:val="005D1BE1"/>
    <w:rsid w:val="005D205A"/>
    <w:rsid w:val="005D21E6"/>
    <w:rsid w:val="005D2250"/>
    <w:rsid w:val="005D24C1"/>
    <w:rsid w:val="005D2C2D"/>
    <w:rsid w:val="005D2C89"/>
    <w:rsid w:val="005D2DAF"/>
    <w:rsid w:val="005D2EC0"/>
    <w:rsid w:val="005D2FDC"/>
    <w:rsid w:val="005D309F"/>
    <w:rsid w:val="005D36E1"/>
    <w:rsid w:val="005D37D8"/>
    <w:rsid w:val="005D3B34"/>
    <w:rsid w:val="005D3CF3"/>
    <w:rsid w:val="005D4153"/>
    <w:rsid w:val="005D44A1"/>
    <w:rsid w:val="005D459C"/>
    <w:rsid w:val="005D4A8A"/>
    <w:rsid w:val="005D4BEF"/>
    <w:rsid w:val="005D5395"/>
    <w:rsid w:val="005D6248"/>
    <w:rsid w:val="005D6309"/>
    <w:rsid w:val="005D631E"/>
    <w:rsid w:val="005D670F"/>
    <w:rsid w:val="005D6742"/>
    <w:rsid w:val="005D69D7"/>
    <w:rsid w:val="005D6B17"/>
    <w:rsid w:val="005D6CDA"/>
    <w:rsid w:val="005D6DBC"/>
    <w:rsid w:val="005E009A"/>
    <w:rsid w:val="005E01E0"/>
    <w:rsid w:val="005E0B7A"/>
    <w:rsid w:val="005E0C76"/>
    <w:rsid w:val="005E0D1A"/>
    <w:rsid w:val="005E0E4C"/>
    <w:rsid w:val="005E217D"/>
    <w:rsid w:val="005E2386"/>
    <w:rsid w:val="005E24CE"/>
    <w:rsid w:val="005E2726"/>
    <w:rsid w:val="005E2EED"/>
    <w:rsid w:val="005E2FBD"/>
    <w:rsid w:val="005E3453"/>
    <w:rsid w:val="005E3DA4"/>
    <w:rsid w:val="005E3F34"/>
    <w:rsid w:val="005E407A"/>
    <w:rsid w:val="005E40A1"/>
    <w:rsid w:val="005E40AD"/>
    <w:rsid w:val="005E4218"/>
    <w:rsid w:val="005E4264"/>
    <w:rsid w:val="005E46F4"/>
    <w:rsid w:val="005E4D91"/>
    <w:rsid w:val="005E5271"/>
    <w:rsid w:val="005E52D8"/>
    <w:rsid w:val="005E5776"/>
    <w:rsid w:val="005E6A1F"/>
    <w:rsid w:val="005E6B4F"/>
    <w:rsid w:val="005E6F0D"/>
    <w:rsid w:val="005E739B"/>
    <w:rsid w:val="005E7466"/>
    <w:rsid w:val="005E746F"/>
    <w:rsid w:val="005E7995"/>
    <w:rsid w:val="005E7B84"/>
    <w:rsid w:val="005E7E38"/>
    <w:rsid w:val="005F0315"/>
    <w:rsid w:val="005F0762"/>
    <w:rsid w:val="005F082E"/>
    <w:rsid w:val="005F08B9"/>
    <w:rsid w:val="005F0A3B"/>
    <w:rsid w:val="005F0BCA"/>
    <w:rsid w:val="005F18CE"/>
    <w:rsid w:val="005F1AAB"/>
    <w:rsid w:val="005F1B8D"/>
    <w:rsid w:val="005F222A"/>
    <w:rsid w:val="005F2512"/>
    <w:rsid w:val="005F2537"/>
    <w:rsid w:val="005F2592"/>
    <w:rsid w:val="005F278C"/>
    <w:rsid w:val="005F28E8"/>
    <w:rsid w:val="005F28FE"/>
    <w:rsid w:val="005F2C9A"/>
    <w:rsid w:val="005F2CE6"/>
    <w:rsid w:val="005F2D4F"/>
    <w:rsid w:val="005F33F7"/>
    <w:rsid w:val="005F344F"/>
    <w:rsid w:val="005F34BC"/>
    <w:rsid w:val="005F34E0"/>
    <w:rsid w:val="005F35D0"/>
    <w:rsid w:val="005F37C0"/>
    <w:rsid w:val="005F3AC5"/>
    <w:rsid w:val="005F3C42"/>
    <w:rsid w:val="005F3DCD"/>
    <w:rsid w:val="005F42B3"/>
    <w:rsid w:val="005F4716"/>
    <w:rsid w:val="005F5082"/>
    <w:rsid w:val="005F547C"/>
    <w:rsid w:val="005F5E16"/>
    <w:rsid w:val="005F5E25"/>
    <w:rsid w:val="005F6152"/>
    <w:rsid w:val="005F633B"/>
    <w:rsid w:val="005F6CF2"/>
    <w:rsid w:val="005F6D6A"/>
    <w:rsid w:val="005F7259"/>
    <w:rsid w:val="005F76A5"/>
    <w:rsid w:val="005F7797"/>
    <w:rsid w:val="005F7FD0"/>
    <w:rsid w:val="00600226"/>
    <w:rsid w:val="00600636"/>
    <w:rsid w:val="006006EF"/>
    <w:rsid w:val="00600FFF"/>
    <w:rsid w:val="0060119F"/>
    <w:rsid w:val="00601520"/>
    <w:rsid w:val="00601645"/>
    <w:rsid w:val="006019F7"/>
    <w:rsid w:val="00601E56"/>
    <w:rsid w:val="00602031"/>
    <w:rsid w:val="0060223B"/>
    <w:rsid w:val="006027F5"/>
    <w:rsid w:val="0060280B"/>
    <w:rsid w:val="0060298F"/>
    <w:rsid w:val="006029C3"/>
    <w:rsid w:val="00602C55"/>
    <w:rsid w:val="00602E49"/>
    <w:rsid w:val="00603127"/>
    <w:rsid w:val="006032DC"/>
    <w:rsid w:val="00603369"/>
    <w:rsid w:val="0060356D"/>
    <w:rsid w:val="00603904"/>
    <w:rsid w:val="006041F1"/>
    <w:rsid w:val="00604828"/>
    <w:rsid w:val="00604B13"/>
    <w:rsid w:val="00604DF6"/>
    <w:rsid w:val="0060568C"/>
    <w:rsid w:val="00605D77"/>
    <w:rsid w:val="00605E28"/>
    <w:rsid w:val="00605E2E"/>
    <w:rsid w:val="00606127"/>
    <w:rsid w:val="00606C4A"/>
    <w:rsid w:val="00607050"/>
    <w:rsid w:val="0060709E"/>
    <w:rsid w:val="006070BA"/>
    <w:rsid w:val="00607155"/>
    <w:rsid w:val="0060745F"/>
    <w:rsid w:val="0060752F"/>
    <w:rsid w:val="006078D4"/>
    <w:rsid w:val="006106DE"/>
    <w:rsid w:val="00610703"/>
    <w:rsid w:val="00610833"/>
    <w:rsid w:val="0061197D"/>
    <w:rsid w:val="00611ABD"/>
    <w:rsid w:val="00611D66"/>
    <w:rsid w:val="00611D6F"/>
    <w:rsid w:val="00612004"/>
    <w:rsid w:val="00612131"/>
    <w:rsid w:val="00612183"/>
    <w:rsid w:val="006126B6"/>
    <w:rsid w:val="0061271C"/>
    <w:rsid w:val="00612A30"/>
    <w:rsid w:val="00612DE8"/>
    <w:rsid w:val="00613838"/>
    <w:rsid w:val="00613ADB"/>
    <w:rsid w:val="00613B5C"/>
    <w:rsid w:val="00613C99"/>
    <w:rsid w:val="00613F77"/>
    <w:rsid w:val="00613FD8"/>
    <w:rsid w:val="0061400C"/>
    <w:rsid w:val="006142B4"/>
    <w:rsid w:val="00614767"/>
    <w:rsid w:val="00614F00"/>
    <w:rsid w:val="00615323"/>
    <w:rsid w:val="0061561D"/>
    <w:rsid w:val="0061571D"/>
    <w:rsid w:val="0061572D"/>
    <w:rsid w:val="00615EBD"/>
    <w:rsid w:val="00616039"/>
    <w:rsid w:val="006160AA"/>
    <w:rsid w:val="006161AE"/>
    <w:rsid w:val="0061644C"/>
    <w:rsid w:val="0061667B"/>
    <w:rsid w:val="00616A69"/>
    <w:rsid w:val="00616BAF"/>
    <w:rsid w:val="00617716"/>
    <w:rsid w:val="0061773E"/>
    <w:rsid w:val="006179DF"/>
    <w:rsid w:val="00617D0A"/>
    <w:rsid w:val="0062015D"/>
    <w:rsid w:val="0062068B"/>
    <w:rsid w:val="0062076B"/>
    <w:rsid w:val="00620D17"/>
    <w:rsid w:val="00620DCC"/>
    <w:rsid w:val="00621026"/>
    <w:rsid w:val="006210FA"/>
    <w:rsid w:val="006213EF"/>
    <w:rsid w:val="00621897"/>
    <w:rsid w:val="00621EED"/>
    <w:rsid w:val="006221A5"/>
    <w:rsid w:val="0062235C"/>
    <w:rsid w:val="00622488"/>
    <w:rsid w:val="0062248B"/>
    <w:rsid w:val="00622B00"/>
    <w:rsid w:val="00622F26"/>
    <w:rsid w:val="00622FC4"/>
    <w:rsid w:val="006230F8"/>
    <w:rsid w:val="00623214"/>
    <w:rsid w:val="00623257"/>
    <w:rsid w:val="0062348A"/>
    <w:rsid w:val="00623793"/>
    <w:rsid w:val="00623A58"/>
    <w:rsid w:val="0062442C"/>
    <w:rsid w:val="006245F6"/>
    <w:rsid w:val="00624B58"/>
    <w:rsid w:val="00624C0F"/>
    <w:rsid w:val="00624DF7"/>
    <w:rsid w:val="00624EA5"/>
    <w:rsid w:val="00624F74"/>
    <w:rsid w:val="00625155"/>
    <w:rsid w:val="00625DE5"/>
    <w:rsid w:val="00625EF6"/>
    <w:rsid w:val="00626230"/>
    <w:rsid w:val="006263BB"/>
    <w:rsid w:val="00626454"/>
    <w:rsid w:val="006264D9"/>
    <w:rsid w:val="0062658B"/>
    <w:rsid w:val="00626690"/>
    <w:rsid w:val="00626756"/>
    <w:rsid w:val="00626C2A"/>
    <w:rsid w:val="00626D8B"/>
    <w:rsid w:val="00626F9C"/>
    <w:rsid w:val="00627384"/>
    <w:rsid w:val="0062799A"/>
    <w:rsid w:val="00627A8C"/>
    <w:rsid w:val="00627BD6"/>
    <w:rsid w:val="00627F84"/>
    <w:rsid w:val="0063009A"/>
    <w:rsid w:val="00630420"/>
    <w:rsid w:val="006308B5"/>
    <w:rsid w:val="006308C8"/>
    <w:rsid w:val="00630907"/>
    <w:rsid w:val="00630AE2"/>
    <w:rsid w:val="00630C3E"/>
    <w:rsid w:val="00630ECB"/>
    <w:rsid w:val="0063238B"/>
    <w:rsid w:val="0063299F"/>
    <w:rsid w:val="006329CE"/>
    <w:rsid w:val="00632CF6"/>
    <w:rsid w:val="00632ED9"/>
    <w:rsid w:val="00633432"/>
    <w:rsid w:val="00633867"/>
    <w:rsid w:val="00633C9D"/>
    <w:rsid w:val="00634077"/>
    <w:rsid w:val="00634206"/>
    <w:rsid w:val="00634AB9"/>
    <w:rsid w:val="00634BDF"/>
    <w:rsid w:val="006354FC"/>
    <w:rsid w:val="00635674"/>
    <w:rsid w:val="00635B2E"/>
    <w:rsid w:val="00635BDA"/>
    <w:rsid w:val="00635C77"/>
    <w:rsid w:val="00636182"/>
    <w:rsid w:val="006363E0"/>
    <w:rsid w:val="00636F19"/>
    <w:rsid w:val="00637135"/>
    <w:rsid w:val="00637385"/>
    <w:rsid w:val="00637C60"/>
    <w:rsid w:val="00637F34"/>
    <w:rsid w:val="00640319"/>
    <w:rsid w:val="006405F7"/>
    <w:rsid w:val="00640804"/>
    <w:rsid w:val="006409DB"/>
    <w:rsid w:val="00640A23"/>
    <w:rsid w:val="00640C1D"/>
    <w:rsid w:val="00640C22"/>
    <w:rsid w:val="00640CA1"/>
    <w:rsid w:val="00640EEF"/>
    <w:rsid w:val="00641471"/>
    <w:rsid w:val="006415A5"/>
    <w:rsid w:val="006419BA"/>
    <w:rsid w:val="00641BA9"/>
    <w:rsid w:val="00642202"/>
    <w:rsid w:val="00642208"/>
    <w:rsid w:val="00642667"/>
    <w:rsid w:val="006426AC"/>
    <w:rsid w:val="00642E1F"/>
    <w:rsid w:val="00642F73"/>
    <w:rsid w:val="00642FE1"/>
    <w:rsid w:val="00643954"/>
    <w:rsid w:val="00643C92"/>
    <w:rsid w:val="00643EE1"/>
    <w:rsid w:val="00644908"/>
    <w:rsid w:val="00644947"/>
    <w:rsid w:val="00644CAF"/>
    <w:rsid w:val="006454FC"/>
    <w:rsid w:val="006456E6"/>
    <w:rsid w:val="00645CAA"/>
    <w:rsid w:val="00645CBB"/>
    <w:rsid w:val="00645EFF"/>
    <w:rsid w:val="006461B9"/>
    <w:rsid w:val="00646265"/>
    <w:rsid w:val="00646600"/>
    <w:rsid w:val="0064740A"/>
    <w:rsid w:val="00647614"/>
    <w:rsid w:val="0064780B"/>
    <w:rsid w:val="0064784F"/>
    <w:rsid w:val="00647FA8"/>
    <w:rsid w:val="00647FE0"/>
    <w:rsid w:val="00650148"/>
    <w:rsid w:val="00650254"/>
    <w:rsid w:val="00650708"/>
    <w:rsid w:val="00650813"/>
    <w:rsid w:val="006508B4"/>
    <w:rsid w:val="006509A0"/>
    <w:rsid w:val="006509D9"/>
    <w:rsid w:val="00650D88"/>
    <w:rsid w:val="00650E03"/>
    <w:rsid w:val="00650E60"/>
    <w:rsid w:val="00650F9F"/>
    <w:rsid w:val="00651105"/>
    <w:rsid w:val="00651272"/>
    <w:rsid w:val="006515A7"/>
    <w:rsid w:val="0065183E"/>
    <w:rsid w:val="00651B9A"/>
    <w:rsid w:val="00651D42"/>
    <w:rsid w:val="00651E10"/>
    <w:rsid w:val="00651F2B"/>
    <w:rsid w:val="006527E3"/>
    <w:rsid w:val="00652B5E"/>
    <w:rsid w:val="00652E2A"/>
    <w:rsid w:val="00652F99"/>
    <w:rsid w:val="00652FD7"/>
    <w:rsid w:val="0065325D"/>
    <w:rsid w:val="00653296"/>
    <w:rsid w:val="0065337C"/>
    <w:rsid w:val="006539A6"/>
    <w:rsid w:val="00653DE8"/>
    <w:rsid w:val="00653E99"/>
    <w:rsid w:val="00653FD8"/>
    <w:rsid w:val="0065429F"/>
    <w:rsid w:val="006544D1"/>
    <w:rsid w:val="00654560"/>
    <w:rsid w:val="00654BBC"/>
    <w:rsid w:val="00654C62"/>
    <w:rsid w:val="00654DA7"/>
    <w:rsid w:val="006550C4"/>
    <w:rsid w:val="0065579C"/>
    <w:rsid w:val="00655A4E"/>
    <w:rsid w:val="00655AC6"/>
    <w:rsid w:val="00655F9C"/>
    <w:rsid w:val="00656004"/>
    <w:rsid w:val="00656286"/>
    <w:rsid w:val="00656363"/>
    <w:rsid w:val="00656643"/>
    <w:rsid w:val="00656BF1"/>
    <w:rsid w:val="00657130"/>
    <w:rsid w:val="006577CA"/>
    <w:rsid w:val="00657828"/>
    <w:rsid w:val="0065795D"/>
    <w:rsid w:val="00657AEC"/>
    <w:rsid w:val="00657E47"/>
    <w:rsid w:val="00660193"/>
    <w:rsid w:val="00660412"/>
    <w:rsid w:val="00660AA6"/>
    <w:rsid w:val="00660C39"/>
    <w:rsid w:val="00661073"/>
    <w:rsid w:val="00661094"/>
    <w:rsid w:val="006612A3"/>
    <w:rsid w:val="006618A9"/>
    <w:rsid w:val="00661A44"/>
    <w:rsid w:val="00662056"/>
    <w:rsid w:val="006620DB"/>
    <w:rsid w:val="0066275B"/>
    <w:rsid w:val="00662BA1"/>
    <w:rsid w:val="00662BDB"/>
    <w:rsid w:val="0066305F"/>
    <w:rsid w:val="0066325B"/>
    <w:rsid w:val="00663875"/>
    <w:rsid w:val="00663C40"/>
    <w:rsid w:val="00664006"/>
    <w:rsid w:val="00664026"/>
    <w:rsid w:val="006642AB"/>
    <w:rsid w:val="00664410"/>
    <w:rsid w:val="00664654"/>
    <w:rsid w:val="0066496F"/>
    <w:rsid w:val="00664F82"/>
    <w:rsid w:val="00665073"/>
    <w:rsid w:val="0066510B"/>
    <w:rsid w:val="006651B6"/>
    <w:rsid w:val="00665277"/>
    <w:rsid w:val="0066555A"/>
    <w:rsid w:val="00665F41"/>
    <w:rsid w:val="00666291"/>
    <w:rsid w:val="006664C9"/>
    <w:rsid w:val="006670A7"/>
    <w:rsid w:val="0066762F"/>
    <w:rsid w:val="00667DB2"/>
    <w:rsid w:val="00670283"/>
    <w:rsid w:val="006707D7"/>
    <w:rsid w:val="00670D7E"/>
    <w:rsid w:val="0067118B"/>
    <w:rsid w:val="0067127F"/>
    <w:rsid w:val="00671A0A"/>
    <w:rsid w:val="00671E3A"/>
    <w:rsid w:val="006722D0"/>
    <w:rsid w:val="00672308"/>
    <w:rsid w:val="00672364"/>
    <w:rsid w:val="00672F65"/>
    <w:rsid w:val="00672FAD"/>
    <w:rsid w:val="00673312"/>
    <w:rsid w:val="006736AE"/>
    <w:rsid w:val="00673D3A"/>
    <w:rsid w:val="00673F7D"/>
    <w:rsid w:val="00674203"/>
    <w:rsid w:val="0067468E"/>
    <w:rsid w:val="00674FA3"/>
    <w:rsid w:val="0067509F"/>
    <w:rsid w:val="006752A1"/>
    <w:rsid w:val="0067556A"/>
    <w:rsid w:val="00675EF2"/>
    <w:rsid w:val="00676198"/>
    <w:rsid w:val="0067643F"/>
    <w:rsid w:val="00676BCF"/>
    <w:rsid w:val="00676C36"/>
    <w:rsid w:val="00676CFF"/>
    <w:rsid w:val="00676DB0"/>
    <w:rsid w:val="00677355"/>
    <w:rsid w:val="00677390"/>
    <w:rsid w:val="006778BE"/>
    <w:rsid w:val="00677B9A"/>
    <w:rsid w:val="00677E73"/>
    <w:rsid w:val="0068064F"/>
    <w:rsid w:val="00680CC7"/>
    <w:rsid w:val="006810D8"/>
    <w:rsid w:val="0068120B"/>
    <w:rsid w:val="00681213"/>
    <w:rsid w:val="0068124F"/>
    <w:rsid w:val="00681994"/>
    <w:rsid w:val="00681AE2"/>
    <w:rsid w:val="00681DE8"/>
    <w:rsid w:val="00681E59"/>
    <w:rsid w:val="00682005"/>
    <w:rsid w:val="00682A0D"/>
    <w:rsid w:val="00682B11"/>
    <w:rsid w:val="00682DC7"/>
    <w:rsid w:val="0068313E"/>
    <w:rsid w:val="00683706"/>
    <w:rsid w:val="00683886"/>
    <w:rsid w:val="0068398E"/>
    <w:rsid w:val="00683DF3"/>
    <w:rsid w:val="006844A8"/>
    <w:rsid w:val="006844C7"/>
    <w:rsid w:val="00684552"/>
    <w:rsid w:val="00684582"/>
    <w:rsid w:val="00684628"/>
    <w:rsid w:val="006846BF"/>
    <w:rsid w:val="00684817"/>
    <w:rsid w:val="00684AD8"/>
    <w:rsid w:val="00684ADD"/>
    <w:rsid w:val="0068521D"/>
    <w:rsid w:val="00685399"/>
    <w:rsid w:val="00685B3C"/>
    <w:rsid w:val="00685E83"/>
    <w:rsid w:val="00685F1A"/>
    <w:rsid w:val="00686394"/>
    <w:rsid w:val="0068639C"/>
    <w:rsid w:val="006863D3"/>
    <w:rsid w:val="00686474"/>
    <w:rsid w:val="006865B7"/>
    <w:rsid w:val="006867EC"/>
    <w:rsid w:val="00686BD8"/>
    <w:rsid w:val="00686E08"/>
    <w:rsid w:val="00687069"/>
    <w:rsid w:val="00687120"/>
    <w:rsid w:val="00687152"/>
    <w:rsid w:val="006879CE"/>
    <w:rsid w:val="00687A5E"/>
    <w:rsid w:val="00687CF3"/>
    <w:rsid w:val="00687DAD"/>
    <w:rsid w:val="00690126"/>
    <w:rsid w:val="00690220"/>
    <w:rsid w:val="00690D0D"/>
    <w:rsid w:val="00690D6B"/>
    <w:rsid w:val="006912CF"/>
    <w:rsid w:val="0069140A"/>
    <w:rsid w:val="006917A2"/>
    <w:rsid w:val="006918CC"/>
    <w:rsid w:val="00691CE2"/>
    <w:rsid w:val="00691DBD"/>
    <w:rsid w:val="00691F6B"/>
    <w:rsid w:val="006922CD"/>
    <w:rsid w:val="006924DE"/>
    <w:rsid w:val="00692686"/>
    <w:rsid w:val="00692723"/>
    <w:rsid w:val="006927EB"/>
    <w:rsid w:val="0069298B"/>
    <w:rsid w:val="00692A7A"/>
    <w:rsid w:val="0069305F"/>
    <w:rsid w:val="006931A2"/>
    <w:rsid w:val="006933A6"/>
    <w:rsid w:val="006934C9"/>
    <w:rsid w:val="0069389B"/>
    <w:rsid w:val="00693A74"/>
    <w:rsid w:val="00693CD7"/>
    <w:rsid w:val="00693E78"/>
    <w:rsid w:val="0069431E"/>
    <w:rsid w:val="00694536"/>
    <w:rsid w:val="00694847"/>
    <w:rsid w:val="006949AC"/>
    <w:rsid w:val="006949F7"/>
    <w:rsid w:val="00694AA7"/>
    <w:rsid w:val="00694E34"/>
    <w:rsid w:val="0069591F"/>
    <w:rsid w:val="00695B14"/>
    <w:rsid w:val="00695C82"/>
    <w:rsid w:val="00695E5B"/>
    <w:rsid w:val="00696B6D"/>
    <w:rsid w:val="00696CB4"/>
    <w:rsid w:val="006971F2"/>
    <w:rsid w:val="006973B8"/>
    <w:rsid w:val="00697496"/>
    <w:rsid w:val="00697511"/>
    <w:rsid w:val="006977A1"/>
    <w:rsid w:val="006978B3"/>
    <w:rsid w:val="006A00A1"/>
    <w:rsid w:val="006A0602"/>
    <w:rsid w:val="006A0F20"/>
    <w:rsid w:val="006A1054"/>
    <w:rsid w:val="006A1242"/>
    <w:rsid w:val="006A1CCB"/>
    <w:rsid w:val="006A1F86"/>
    <w:rsid w:val="006A1FD7"/>
    <w:rsid w:val="006A212A"/>
    <w:rsid w:val="006A2547"/>
    <w:rsid w:val="006A262D"/>
    <w:rsid w:val="006A2B71"/>
    <w:rsid w:val="006A3537"/>
    <w:rsid w:val="006A36AC"/>
    <w:rsid w:val="006A38DA"/>
    <w:rsid w:val="006A3908"/>
    <w:rsid w:val="006A3938"/>
    <w:rsid w:val="006A3FE6"/>
    <w:rsid w:val="006A400F"/>
    <w:rsid w:val="006A40A8"/>
    <w:rsid w:val="006A45F1"/>
    <w:rsid w:val="006A4AAB"/>
    <w:rsid w:val="006A4D4A"/>
    <w:rsid w:val="006A4D5F"/>
    <w:rsid w:val="006A4E1F"/>
    <w:rsid w:val="006A5B6C"/>
    <w:rsid w:val="006A5C5A"/>
    <w:rsid w:val="006A6095"/>
    <w:rsid w:val="006A6166"/>
    <w:rsid w:val="006A6227"/>
    <w:rsid w:val="006A6609"/>
    <w:rsid w:val="006A6D4E"/>
    <w:rsid w:val="006A6D70"/>
    <w:rsid w:val="006A7086"/>
    <w:rsid w:val="006A7734"/>
    <w:rsid w:val="006A7774"/>
    <w:rsid w:val="006A7B7F"/>
    <w:rsid w:val="006B063D"/>
    <w:rsid w:val="006B08D6"/>
    <w:rsid w:val="006B0B72"/>
    <w:rsid w:val="006B0C1F"/>
    <w:rsid w:val="006B0F94"/>
    <w:rsid w:val="006B100B"/>
    <w:rsid w:val="006B1388"/>
    <w:rsid w:val="006B14B3"/>
    <w:rsid w:val="006B1740"/>
    <w:rsid w:val="006B19B6"/>
    <w:rsid w:val="006B1C46"/>
    <w:rsid w:val="006B1D01"/>
    <w:rsid w:val="006B2153"/>
    <w:rsid w:val="006B2323"/>
    <w:rsid w:val="006B23B8"/>
    <w:rsid w:val="006B2506"/>
    <w:rsid w:val="006B2821"/>
    <w:rsid w:val="006B2881"/>
    <w:rsid w:val="006B2BC6"/>
    <w:rsid w:val="006B33F2"/>
    <w:rsid w:val="006B341E"/>
    <w:rsid w:val="006B349D"/>
    <w:rsid w:val="006B45C1"/>
    <w:rsid w:val="006B4792"/>
    <w:rsid w:val="006B4A03"/>
    <w:rsid w:val="006B4A2F"/>
    <w:rsid w:val="006B4C02"/>
    <w:rsid w:val="006B4C65"/>
    <w:rsid w:val="006B5005"/>
    <w:rsid w:val="006B502B"/>
    <w:rsid w:val="006B52BE"/>
    <w:rsid w:val="006B569A"/>
    <w:rsid w:val="006B5A02"/>
    <w:rsid w:val="006B5BCD"/>
    <w:rsid w:val="006B5F44"/>
    <w:rsid w:val="006B6141"/>
    <w:rsid w:val="006B6437"/>
    <w:rsid w:val="006B6551"/>
    <w:rsid w:val="006B665E"/>
    <w:rsid w:val="006B678F"/>
    <w:rsid w:val="006B694B"/>
    <w:rsid w:val="006B69B9"/>
    <w:rsid w:val="006B6F38"/>
    <w:rsid w:val="006B7326"/>
    <w:rsid w:val="006B7397"/>
    <w:rsid w:val="006B73FC"/>
    <w:rsid w:val="006B7570"/>
    <w:rsid w:val="006B7807"/>
    <w:rsid w:val="006C0172"/>
    <w:rsid w:val="006C0398"/>
    <w:rsid w:val="006C047D"/>
    <w:rsid w:val="006C04BF"/>
    <w:rsid w:val="006C04EA"/>
    <w:rsid w:val="006C11EF"/>
    <w:rsid w:val="006C140A"/>
    <w:rsid w:val="006C1470"/>
    <w:rsid w:val="006C1502"/>
    <w:rsid w:val="006C1692"/>
    <w:rsid w:val="006C17A5"/>
    <w:rsid w:val="006C1969"/>
    <w:rsid w:val="006C19D3"/>
    <w:rsid w:val="006C1C30"/>
    <w:rsid w:val="006C1CF8"/>
    <w:rsid w:val="006C228F"/>
    <w:rsid w:val="006C22C6"/>
    <w:rsid w:val="006C22D5"/>
    <w:rsid w:val="006C2A8D"/>
    <w:rsid w:val="006C3007"/>
    <w:rsid w:val="006C3671"/>
    <w:rsid w:val="006C3747"/>
    <w:rsid w:val="006C3F03"/>
    <w:rsid w:val="006C4169"/>
    <w:rsid w:val="006C4361"/>
    <w:rsid w:val="006C46AB"/>
    <w:rsid w:val="006C4803"/>
    <w:rsid w:val="006C5137"/>
    <w:rsid w:val="006C533A"/>
    <w:rsid w:val="006C53A1"/>
    <w:rsid w:val="006C554C"/>
    <w:rsid w:val="006C5BC0"/>
    <w:rsid w:val="006C6A49"/>
    <w:rsid w:val="006C6D6A"/>
    <w:rsid w:val="006C6E47"/>
    <w:rsid w:val="006C6F8B"/>
    <w:rsid w:val="006C7171"/>
    <w:rsid w:val="006C761A"/>
    <w:rsid w:val="006C792F"/>
    <w:rsid w:val="006C7B46"/>
    <w:rsid w:val="006C7BD5"/>
    <w:rsid w:val="006D00F2"/>
    <w:rsid w:val="006D04D5"/>
    <w:rsid w:val="006D0795"/>
    <w:rsid w:val="006D0BF1"/>
    <w:rsid w:val="006D0EC1"/>
    <w:rsid w:val="006D0F27"/>
    <w:rsid w:val="006D120F"/>
    <w:rsid w:val="006D1419"/>
    <w:rsid w:val="006D157E"/>
    <w:rsid w:val="006D2154"/>
    <w:rsid w:val="006D2159"/>
    <w:rsid w:val="006D222A"/>
    <w:rsid w:val="006D251D"/>
    <w:rsid w:val="006D283D"/>
    <w:rsid w:val="006D29FA"/>
    <w:rsid w:val="006D307D"/>
    <w:rsid w:val="006D3146"/>
    <w:rsid w:val="006D3160"/>
    <w:rsid w:val="006D334A"/>
    <w:rsid w:val="006D3AE8"/>
    <w:rsid w:val="006D3B51"/>
    <w:rsid w:val="006D3DBA"/>
    <w:rsid w:val="006D418E"/>
    <w:rsid w:val="006D41BC"/>
    <w:rsid w:val="006D44D5"/>
    <w:rsid w:val="006D47A8"/>
    <w:rsid w:val="006D4EF2"/>
    <w:rsid w:val="006D5160"/>
    <w:rsid w:val="006D54E1"/>
    <w:rsid w:val="006D57C9"/>
    <w:rsid w:val="006D58F8"/>
    <w:rsid w:val="006D597A"/>
    <w:rsid w:val="006D597E"/>
    <w:rsid w:val="006D6055"/>
    <w:rsid w:val="006D6064"/>
    <w:rsid w:val="006D62D3"/>
    <w:rsid w:val="006D63FD"/>
    <w:rsid w:val="006D6DCF"/>
    <w:rsid w:val="006D6DFA"/>
    <w:rsid w:val="006D7582"/>
    <w:rsid w:val="006D7615"/>
    <w:rsid w:val="006D7864"/>
    <w:rsid w:val="006D7995"/>
    <w:rsid w:val="006E0132"/>
    <w:rsid w:val="006E0979"/>
    <w:rsid w:val="006E0C92"/>
    <w:rsid w:val="006E0E59"/>
    <w:rsid w:val="006E11AD"/>
    <w:rsid w:val="006E1383"/>
    <w:rsid w:val="006E157D"/>
    <w:rsid w:val="006E15CC"/>
    <w:rsid w:val="006E1825"/>
    <w:rsid w:val="006E1D0D"/>
    <w:rsid w:val="006E1D23"/>
    <w:rsid w:val="006E22E0"/>
    <w:rsid w:val="006E2BB4"/>
    <w:rsid w:val="006E304C"/>
    <w:rsid w:val="006E30F1"/>
    <w:rsid w:val="006E3660"/>
    <w:rsid w:val="006E372A"/>
    <w:rsid w:val="006E37C3"/>
    <w:rsid w:val="006E3D44"/>
    <w:rsid w:val="006E44F6"/>
    <w:rsid w:val="006E47B9"/>
    <w:rsid w:val="006E4815"/>
    <w:rsid w:val="006E525E"/>
    <w:rsid w:val="006E537C"/>
    <w:rsid w:val="006E53B9"/>
    <w:rsid w:val="006E553D"/>
    <w:rsid w:val="006E581E"/>
    <w:rsid w:val="006E5F43"/>
    <w:rsid w:val="006E60C3"/>
    <w:rsid w:val="006E67C4"/>
    <w:rsid w:val="006E6C4A"/>
    <w:rsid w:val="006E6E51"/>
    <w:rsid w:val="006E6F2D"/>
    <w:rsid w:val="006E712D"/>
    <w:rsid w:val="006E7B39"/>
    <w:rsid w:val="006E7B80"/>
    <w:rsid w:val="006E7BFC"/>
    <w:rsid w:val="006F0A7C"/>
    <w:rsid w:val="006F1B47"/>
    <w:rsid w:val="006F1D74"/>
    <w:rsid w:val="006F1DAB"/>
    <w:rsid w:val="006F20EF"/>
    <w:rsid w:val="006F20F9"/>
    <w:rsid w:val="006F228B"/>
    <w:rsid w:val="006F2B07"/>
    <w:rsid w:val="006F2FE3"/>
    <w:rsid w:val="006F345B"/>
    <w:rsid w:val="006F3984"/>
    <w:rsid w:val="006F39DB"/>
    <w:rsid w:val="006F3E39"/>
    <w:rsid w:val="006F4406"/>
    <w:rsid w:val="006F457B"/>
    <w:rsid w:val="006F45AD"/>
    <w:rsid w:val="006F4BCA"/>
    <w:rsid w:val="006F4BEE"/>
    <w:rsid w:val="006F4C4B"/>
    <w:rsid w:val="006F4E17"/>
    <w:rsid w:val="006F50B0"/>
    <w:rsid w:val="006F55D8"/>
    <w:rsid w:val="006F5640"/>
    <w:rsid w:val="006F5775"/>
    <w:rsid w:val="006F57F2"/>
    <w:rsid w:val="006F59C4"/>
    <w:rsid w:val="006F5B42"/>
    <w:rsid w:val="006F617C"/>
    <w:rsid w:val="006F6963"/>
    <w:rsid w:val="006F6C47"/>
    <w:rsid w:val="006F708D"/>
    <w:rsid w:val="006F7378"/>
    <w:rsid w:val="006F738A"/>
    <w:rsid w:val="006F73F7"/>
    <w:rsid w:val="006F7408"/>
    <w:rsid w:val="006F75BA"/>
    <w:rsid w:val="007001F8"/>
    <w:rsid w:val="0070028D"/>
    <w:rsid w:val="0070057F"/>
    <w:rsid w:val="007008E0"/>
    <w:rsid w:val="00700CEF"/>
    <w:rsid w:val="00700D26"/>
    <w:rsid w:val="00700E2E"/>
    <w:rsid w:val="007011EE"/>
    <w:rsid w:val="00701349"/>
    <w:rsid w:val="007013C0"/>
    <w:rsid w:val="00701420"/>
    <w:rsid w:val="00701701"/>
    <w:rsid w:val="007017A5"/>
    <w:rsid w:val="00701854"/>
    <w:rsid w:val="00702656"/>
    <w:rsid w:val="007028B3"/>
    <w:rsid w:val="00702939"/>
    <w:rsid w:val="00702D74"/>
    <w:rsid w:val="00702E39"/>
    <w:rsid w:val="00703323"/>
    <w:rsid w:val="00703370"/>
    <w:rsid w:val="007033EA"/>
    <w:rsid w:val="00704498"/>
    <w:rsid w:val="007047DA"/>
    <w:rsid w:val="00704893"/>
    <w:rsid w:val="00704898"/>
    <w:rsid w:val="00704B45"/>
    <w:rsid w:val="00704C0C"/>
    <w:rsid w:val="00704E4C"/>
    <w:rsid w:val="00704FA4"/>
    <w:rsid w:val="00704FE5"/>
    <w:rsid w:val="00705424"/>
    <w:rsid w:val="007056C3"/>
    <w:rsid w:val="00705A83"/>
    <w:rsid w:val="00705AA9"/>
    <w:rsid w:val="00705BD9"/>
    <w:rsid w:val="007061DC"/>
    <w:rsid w:val="00706321"/>
    <w:rsid w:val="00706384"/>
    <w:rsid w:val="007064D6"/>
    <w:rsid w:val="00706B15"/>
    <w:rsid w:val="00706DA0"/>
    <w:rsid w:val="00707064"/>
    <w:rsid w:val="007071A1"/>
    <w:rsid w:val="0070720D"/>
    <w:rsid w:val="0070768E"/>
    <w:rsid w:val="007079D8"/>
    <w:rsid w:val="00707BD8"/>
    <w:rsid w:val="00707D6D"/>
    <w:rsid w:val="00707EF5"/>
    <w:rsid w:val="0071004F"/>
    <w:rsid w:val="007103FC"/>
    <w:rsid w:val="0071045E"/>
    <w:rsid w:val="007106D1"/>
    <w:rsid w:val="00710C43"/>
    <w:rsid w:val="00710DC1"/>
    <w:rsid w:val="00711386"/>
    <w:rsid w:val="00711FB9"/>
    <w:rsid w:val="00711FCC"/>
    <w:rsid w:val="00712279"/>
    <w:rsid w:val="00712484"/>
    <w:rsid w:val="007127A6"/>
    <w:rsid w:val="0071284B"/>
    <w:rsid w:val="0071293A"/>
    <w:rsid w:val="007133CB"/>
    <w:rsid w:val="00713591"/>
    <w:rsid w:val="00713A8E"/>
    <w:rsid w:val="00713C56"/>
    <w:rsid w:val="00713FB5"/>
    <w:rsid w:val="007142FC"/>
    <w:rsid w:val="007143F4"/>
    <w:rsid w:val="00714EA0"/>
    <w:rsid w:val="007155EB"/>
    <w:rsid w:val="00716069"/>
    <w:rsid w:val="007160E6"/>
    <w:rsid w:val="007169C7"/>
    <w:rsid w:val="00716B70"/>
    <w:rsid w:val="00716B7B"/>
    <w:rsid w:val="00716D33"/>
    <w:rsid w:val="00716FC5"/>
    <w:rsid w:val="00716FD1"/>
    <w:rsid w:val="00717012"/>
    <w:rsid w:val="0071747B"/>
    <w:rsid w:val="007175D2"/>
    <w:rsid w:val="00717B72"/>
    <w:rsid w:val="00717D8D"/>
    <w:rsid w:val="007201F9"/>
    <w:rsid w:val="00720419"/>
    <w:rsid w:val="00720588"/>
    <w:rsid w:val="00720B5A"/>
    <w:rsid w:val="00720C96"/>
    <w:rsid w:val="007215AE"/>
    <w:rsid w:val="007215D0"/>
    <w:rsid w:val="00721A40"/>
    <w:rsid w:val="00721AB1"/>
    <w:rsid w:val="00721AD2"/>
    <w:rsid w:val="00721FD7"/>
    <w:rsid w:val="007222C1"/>
    <w:rsid w:val="00722540"/>
    <w:rsid w:val="007228B9"/>
    <w:rsid w:val="00722963"/>
    <w:rsid w:val="007230E8"/>
    <w:rsid w:val="0072316C"/>
    <w:rsid w:val="00723226"/>
    <w:rsid w:val="007235A4"/>
    <w:rsid w:val="0072370A"/>
    <w:rsid w:val="00723A01"/>
    <w:rsid w:val="0072416A"/>
    <w:rsid w:val="00724331"/>
    <w:rsid w:val="00724743"/>
    <w:rsid w:val="007249C1"/>
    <w:rsid w:val="00724ACB"/>
    <w:rsid w:val="00725247"/>
    <w:rsid w:val="007254F2"/>
    <w:rsid w:val="007259C5"/>
    <w:rsid w:val="00725A1F"/>
    <w:rsid w:val="007267EF"/>
    <w:rsid w:val="00726967"/>
    <w:rsid w:val="00726D83"/>
    <w:rsid w:val="00726E8A"/>
    <w:rsid w:val="00727074"/>
    <w:rsid w:val="00727120"/>
    <w:rsid w:val="00727ABD"/>
    <w:rsid w:val="00727D68"/>
    <w:rsid w:val="0073077A"/>
    <w:rsid w:val="00730B0F"/>
    <w:rsid w:val="00730B5D"/>
    <w:rsid w:val="00730DB9"/>
    <w:rsid w:val="007312C3"/>
    <w:rsid w:val="007313A4"/>
    <w:rsid w:val="0073161D"/>
    <w:rsid w:val="007317EE"/>
    <w:rsid w:val="007318A9"/>
    <w:rsid w:val="007318FE"/>
    <w:rsid w:val="00731C74"/>
    <w:rsid w:val="007320E5"/>
    <w:rsid w:val="007320FD"/>
    <w:rsid w:val="0073226B"/>
    <w:rsid w:val="00732893"/>
    <w:rsid w:val="007329B1"/>
    <w:rsid w:val="00732AB9"/>
    <w:rsid w:val="00732D39"/>
    <w:rsid w:val="0073338E"/>
    <w:rsid w:val="007336A4"/>
    <w:rsid w:val="007336BD"/>
    <w:rsid w:val="007338A9"/>
    <w:rsid w:val="007344FD"/>
    <w:rsid w:val="007347D8"/>
    <w:rsid w:val="00734AA4"/>
    <w:rsid w:val="00734B74"/>
    <w:rsid w:val="00735002"/>
    <w:rsid w:val="007354AC"/>
    <w:rsid w:val="007354E5"/>
    <w:rsid w:val="00735A74"/>
    <w:rsid w:val="00735CDE"/>
    <w:rsid w:val="00735E19"/>
    <w:rsid w:val="00735E99"/>
    <w:rsid w:val="00735ED1"/>
    <w:rsid w:val="00736556"/>
    <w:rsid w:val="00736B9D"/>
    <w:rsid w:val="00736F0C"/>
    <w:rsid w:val="00737335"/>
    <w:rsid w:val="00737416"/>
    <w:rsid w:val="00737857"/>
    <w:rsid w:val="007379ED"/>
    <w:rsid w:val="00740180"/>
    <w:rsid w:val="007401D6"/>
    <w:rsid w:val="007402EA"/>
    <w:rsid w:val="00740C89"/>
    <w:rsid w:val="00741066"/>
    <w:rsid w:val="0074106B"/>
    <w:rsid w:val="007414D7"/>
    <w:rsid w:val="007417C3"/>
    <w:rsid w:val="00741824"/>
    <w:rsid w:val="0074188E"/>
    <w:rsid w:val="00741C11"/>
    <w:rsid w:val="00742300"/>
    <w:rsid w:val="00743590"/>
    <w:rsid w:val="00743AE3"/>
    <w:rsid w:val="0074431A"/>
    <w:rsid w:val="007445D6"/>
    <w:rsid w:val="0074471E"/>
    <w:rsid w:val="00744D8B"/>
    <w:rsid w:val="007452BA"/>
    <w:rsid w:val="007456EA"/>
    <w:rsid w:val="0074583D"/>
    <w:rsid w:val="00745B88"/>
    <w:rsid w:val="00746378"/>
    <w:rsid w:val="007469A9"/>
    <w:rsid w:val="00747E4C"/>
    <w:rsid w:val="00747EBE"/>
    <w:rsid w:val="00747F59"/>
    <w:rsid w:val="007505F8"/>
    <w:rsid w:val="007508D6"/>
    <w:rsid w:val="00750966"/>
    <w:rsid w:val="007509BA"/>
    <w:rsid w:val="00750F10"/>
    <w:rsid w:val="00751093"/>
    <w:rsid w:val="007513CF"/>
    <w:rsid w:val="007515C0"/>
    <w:rsid w:val="00751F15"/>
    <w:rsid w:val="00752138"/>
    <w:rsid w:val="007524EA"/>
    <w:rsid w:val="0075251D"/>
    <w:rsid w:val="007525CE"/>
    <w:rsid w:val="007527E8"/>
    <w:rsid w:val="0075304F"/>
    <w:rsid w:val="007530A1"/>
    <w:rsid w:val="007532FD"/>
    <w:rsid w:val="00753D8E"/>
    <w:rsid w:val="00753E0D"/>
    <w:rsid w:val="00753E3B"/>
    <w:rsid w:val="0075420E"/>
    <w:rsid w:val="007547A5"/>
    <w:rsid w:val="0075494A"/>
    <w:rsid w:val="00754C25"/>
    <w:rsid w:val="00754CB6"/>
    <w:rsid w:val="007550D7"/>
    <w:rsid w:val="00755120"/>
    <w:rsid w:val="0075571D"/>
    <w:rsid w:val="0075577D"/>
    <w:rsid w:val="007557C2"/>
    <w:rsid w:val="007559AC"/>
    <w:rsid w:val="00755C9A"/>
    <w:rsid w:val="00755D25"/>
    <w:rsid w:val="0075628B"/>
    <w:rsid w:val="00756360"/>
    <w:rsid w:val="0075664C"/>
    <w:rsid w:val="0075699D"/>
    <w:rsid w:val="00756EB8"/>
    <w:rsid w:val="0075718A"/>
    <w:rsid w:val="007572A7"/>
    <w:rsid w:val="0075731E"/>
    <w:rsid w:val="0075794D"/>
    <w:rsid w:val="00757D8B"/>
    <w:rsid w:val="00757EC7"/>
    <w:rsid w:val="0076012E"/>
    <w:rsid w:val="007603FA"/>
    <w:rsid w:val="00760661"/>
    <w:rsid w:val="00760885"/>
    <w:rsid w:val="00760B62"/>
    <w:rsid w:val="00760D69"/>
    <w:rsid w:val="00761551"/>
    <w:rsid w:val="00761755"/>
    <w:rsid w:val="0076191C"/>
    <w:rsid w:val="00761D6E"/>
    <w:rsid w:val="00761DB3"/>
    <w:rsid w:val="00762413"/>
    <w:rsid w:val="00762470"/>
    <w:rsid w:val="007624F2"/>
    <w:rsid w:val="00762722"/>
    <w:rsid w:val="007627AD"/>
    <w:rsid w:val="00762883"/>
    <w:rsid w:val="00762B67"/>
    <w:rsid w:val="0076308A"/>
    <w:rsid w:val="007630E3"/>
    <w:rsid w:val="00763F41"/>
    <w:rsid w:val="007644D2"/>
    <w:rsid w:val="00764707"/>
    <w:rsid w:val="00764DBF"/>
    <w:rsid w:val="007650A2"/>
    <w:rsid w:val="0076553F"/>
    <w:rsid w:val="007655BE"/>
    <w:rsid w:val="0076586E"/>
    <w:rsid w:val="00765920"/>
    <w:rsid w:val="00765942"/>
    <w:rsid w:val="00765A15"/>
    <w:rsid w:val="00765C07"/>
    <w:rsid w:val="00765F0E"/>
    <w:rsid w:val="00766194"/>
    <w:rsid w:val="00766747"/>
    <w:rsid w:val="00766990"/>
    <w:rsid w:val="00766EA7"/>
    <w:rsid w:val="00767244"/>
    <w:rsid w:val="00767321"/>
    <w:rsid w:val="00767477"/>
    <w:rsid w:val="00767CEE"/>
    <w:rsid w:val="00767D57"/>
    <w:rsid w:val="00767D7B"/>
    <w:rsid w:val="00767DB2"/>
    <w:rsid w:val="00770095"/>
    <w:rsid w:val="007703EE"/>
    <w:rsid w:val="0077044A"/>
    <w:rsid w:val="00770527"/>
    <w:rsid w:val="00770C41"/>
    <w:rsid w:val="00770E8A"/>
    <w:rsid w:val="00770F90"/>
    <w:rsid w:val="00771059"/>
    <w:rsid w:val="00771119"/>
    <w:rsid w:val="007711FA"/>
    <w:rsid w:val="007713E9"/>
    <w:rsid w:val="007718DF"/>
    <w:rsid w:val="007719A1"/>
    <w:rsid w:val="00772161"/>
    <w:rsid w:val="007722F4"/>
    <w:rsid w:val="00772817"/>
    <w:rsid w:val="00772A93"/>
    <w:rsid w:val="00772F30"/>
    <w:rsid w:val="0077313D"/>
    <w:rsid w:val="00773282"/>
    <w:rsid w:val="007732E0"/>
    <w:rsid w:val="007735B0"/>
    <w:rsid w:val="00773859"/>
    <w:rsid w:val="00773981"/>
    <w:rsid w:val="00773EC4"/>
    <w:rsid w:val="007746DB"/>
    <w:rsid w:val="00774A5F"/>
    <w:rsid w:val="00774C90"/>
    <w:rsid w:val="00775171"/>
    <w:rsid w:val="007751D2"/>
    <w:rsid w:val="0077545B"/>
    <w:rsid w:val="007759F6"/>
    <w:rsid w:val="00775A9C"/>
    <w:rsid w:val="00776032"/>
    <w:rsid w:val="007764DE"/>
    <w:rsid w:val="0077686B"/>
    <w:rsid w:val="0077758E"/>
    <w:rsid w:val="00777A00"/>
    <w:rsid w:val="00777BDE"/>
    <w:rsid w:val="00777BDF"/>
    <w:rsid w:val="00777D85"/>
    <w:rsid w:val="00777F95"/>
    <w:rsid w:val="00777FF7"/>
    <w:rsid w:val="00780140"/>
    <w:rsid w:val="0078017A"/>
    <w:rsid w:val="007801BE"/>
    <w:rsid w:val="007803D3"/>
    <w:rsid w:val="00780842"/>
    <w:rsid w:val="0078086D"/>
    <w:rsid w:val="00780AE1"/>
    <w:rsid w:val="00780F3F"/>
    <w:rsid w:val="0078102D"/>
    <w:rsid w:val="0078150E"/>
    <w:rsid w:val="007816E8"/>
    <w:rsid w:val="00781721"/>
    <w:rsid w:val="00781753"/>
    <w:rsid w:val="00781ADF"/>
    <w:rsid w:val="00781EA4"/>
    <w:rsid w:val="00781F6A"/>
    <w:rsid w:val="007825D4"/>
    <w:rsid w:val="00782AEB"/>
    <w:rsid w:val="0078326A"/>
    <w:rsid w:val="00783271"/>
    <w:rsid w:val="007833EF"/>
    <w:rsid w:val="007833FE"/>
    <w:rsid w:val="007835A2"/>
    <w:rsid w:val="00783786"/>
    <w:rsid w:val="00783A2E"/>
    <w:rsid w:val="00783AD8"/>
    <w:rsid w:val="00783CE2"/>
    <w:rsid w:val="0078414A"/>
    <w:rsid w:val="00784570"/>
    <w:rsid w:val="007845C9"/>
    <w:rsid w:val="00784740"/>
    <w:rsid w:val="007847C1"/>
    <w:rsid w:val="00784938"/>
    <w:rsid w:val="00784B81"/>
    <w:rsid w:val="00784CF8"/>
    <w:rsid w:val="007857BA"/>
    <w:rsid w:val="0078597D"/>
    <w:rsid w:val="00785A4B"/>
    <w:rsid w:val="00785D29"/>
    <w:rsid w:val="00785D6B"/>
    <w:rsid w:val="007861B7"/>
    <w:rsid w:val="007865FF"/>
    <w:rsid w:val="00786738"/>
    <w:rsid w:val="00786B6D"/>
    <w:rsid w:val="00786F47"/>
    <w:rsid w:val="00786FC6"/>
    <w:rsid w:val="007875BE"/>
    <w:rsid w:val="007875D9"/>
    <w:rsid w:val="0078774B"/>
    <w:rsid w:val="00787A15"/>
    <w:rsid w:val="00787CA8"/>
    <w:rsid w:val="00790182"/>
    <w:rsid w:val="00790232"/>
    <w:rsid w:val="00790259"/>
    <w:rsid w:val="0079086E"/>
    <w:rsid w:val="00790C2C"/>
    <w:rsid w:val="00790C6D"/>
    <w:rsid w:val="00790DA7"/>
    <w:rsid w:val="00791269"/>
    <w:rsid w:val="00791563"/>
    <w:rsid w:val="00791881"/>
    <w:rsid w:val="007918F7"/>
    <w:rsid w:val="00791952"/>
    <w:rsid w:val="00791958"/>
    <w:rsid w:val="00791FA6"/>
    <w:rsid w:val="00792CA6"/>
    <w:rsid w:val="00792CB9"/>
    <w:rsid w:val="00792D46"/>
    <w:rsid w:val="007930D0"/>
    <w:rsid w:val="0079317C"/>
    <w:rsid w:val="0079346C"/>
    <w:rsid w:val="00793730"/>
    <w:rsid w:val="007937DF"/>
    <w:rsid w:val="00793F4F"/>
    <w:rsid w:val="007945A5"/>
    <w:rsid w:val="007946FD"/>
    <w:rsid w:val="00794BDE"/>
    <w:rsid w:val="00794CC4"/>
    <w:rsid w:val="007952FC"/>
    <w:rsid w:val="00795304"/>
    <w:rsid w:val="00795374"/>
    <w:rsid w:val="0079548E"/>
    <w:rsid w:val="00795826"/>
    <w:rsid w:val="0079592E"/>
    <w:rsid w:val="00795AFA"/>
    <w:rsid w:val="00795CD9"/>
    <w:rsid w:val="00795FE4"/>
    <w:rsid w:val="00796170"/>
    <w:rsid w:val="007963E6"/>
    <w:rsid w:val="00796564"/>
    <w:rsid w:val="00796669"/>
    <w:rsid w:val="007966D3"/>
    <w:rsid w:val="0079691F"/>
    <w:rsid w:val="00796AA6"/>
    <w:rsid w:val="00796D4A"/>
    <w:rsid w:val="007973FB"/>
    <w:rsid w:val="00797A49"/>
    <w:rsid w:val="00797B02"/>
    <w:rsid w:val="00797BD7"/>
    <w:rsid w:val="00797DDC"/>
    <w:rsid w:val="007A04A3"/>
    <w:rsid w:val="007A06A6"/>
    <w:rsid w:val="007A0707"/>
    <w:rsid w:val="007A09E5"/>
    <w:rsid w:val="007A1135"/>
    <w:rsid w:val="007A12C5"/>
    <w:rsid w:val="007A1497"/>
    <w:rsid w:val="007A163C"/>
    <w:rsid w:val="007A1652"/>
    <w:rsid w:val="007A1B2C"/>
    <w:rsid w:val="007A1CD3"/>
    <w:rsid w:val="007A1CF0"/>
    <w:rsid w:val="007A2014"/>
    <w:rsid w:val="007A204D"/>
    <w:rsid w:val="007A20DC"/>
    <w:rsid w:val="007A2394"/>
    <w:rsid w:val="007A2657"/>
    <w:rsid w:val="007A28BE"/>
    <w:rsid w:val="007A2A65"/>
    <w:rsid w:val="007A2DB7"/>
    <w:rsid w:val="007A367C"/>
    <w:rsid w:val="007A37BE"/>
    <w:rsid w:val="007A3B44"/>
    <w:rsid w:val="007A4550"/>
    <w:rsid w:val="007A4A71"/>
    <w:rsid w:val="007A4C13"/>
    <w:rsid w:val="007A4D90"/>
    <w:rsid w:val="007A50D1"/>
    <w:rsid w:val="007A5260"/>
    <w:rsid w:val="007A5571"/>
    <w:rsid w:val="007A5C70"/>
    <w:rsid w:val="007A6BE2"/>
    <w:rsid w:val="007A7031"/>
    <w:rsid w:val="007A7379"/>
    <w:rsid w:val="007A7463"/>
    <w:rsid w:val="007A7B40"/>
    <w:rsid w:val="007A7C70"/>
    <w:rsid w:val="007B0B11"/>
    <w:rsid w:val="007B0E23"/>
    <w:rsid w:val="007B0F59"/>
    <w:rsid w:val="007B111A"/>
    <w:rsid w:val="007B11EC"/>
    <w:rsid w:val="007B1460"/>
    <w:rsid w:val="007B185A"/>
    <w:rsid w:val="007B1CF3"/>
    <w:rsid w:val="007B1D94"/>
    <w:rsid w:val="007B2348"/>
    <w:rsid w:val="007B23C7"/>
    <w:rsid w:val="007B27F2"/>
    <w:rsid w:val="007B281A"/>
    <w:rsid w:val="007B2CBA"/>
    <w:rsid w:val="007B304F"/>
    <w:rsid w:val="007B3740"/>
    <w:rsid w:val="007B3B67"/>
    <w:rsid w:val="007B3C09"/>
    <w:rsid w:val="007B3EC3"/>
    <w:rsid w:val="007B3F43"/>
    <w:rsid w:val="007B4174"/>
    <w:rsid w:val="007B469E"/>
    <w:rsid w:val="007B4909"/>
    <w:rsid w:val="007B4ABD"/>
    <w:rsid w:val="007B4B1B"/>
    <w:rsid w:val="007B4CC4"/>
    <w:rsid w:val="007B56FE"/>
    <w:rsid w:val="007B5AC4"/>
    <w:rsid w:val="007B5B0C"/>
    <w:rsid w:val="007B5BAC"/>
    <w:rsid w:val="007B5D74"/>
    <w:rsid w:val="007B5EE9"/>
    <w:rsid w:val="007B60CA"/>
    <w:rsid w:val="007B6B39"/>
    <w:rsid w:val="007B7533"/>
    <w:rsid w:val="007B75F4"/>
    <w:rsid w:val="007B760F"/>
    <w:rsid w:val="007B7814"/>
    <w:rsid w:val="007B7A5A"/>
    <w:rsid w:val="007B7C9B"/>
    <w:rsid w:val="007C0084"/>
    <w:rsid w:val="007C035A"/>
    <w:rsid w:val="007C0441"/>
    <w:rsid w:val="007C0444"/>
    <w:rsid w:val="007C0535"/>
    <w:rsid w:val="007C06BA"/>
    <w:rsid w:val="007C09FC"/>
    <w:rsid w:val="007C1062"/>
    <w:rsid w:val="007C109E"/>
    <w:rsid w:val="007C1688"/>
    <w:rsid w:val="007C17EA"/>
    <w:rsid w:val="007C1888"/>
    <w:rsid w:val="007C1D3D"/>
    <w:rsid w:val="007C1F75"/>
    <w:rsid w:val="007C20C5"/>
    <w:rsid w:val="007C246B"/>
    <w:rsid w:val="007C3016"/>
    <w:rsid w:val="007C30CB"/>
    <w:rsid w:val="007C343A"/>
    <w:rsid w:val="007C386D"/>
    <w:rsid w:val="007C3C0B"/>
    <w:rsid w:val="007C400E"/>
    <w:rsid w:val="007C44F8"/>
    <w:rsid w:val="007C4722"/>
    <w:rsid w:val="007C4B2D"/>
    <w:rsid w:val="007C4BE6"/>
    <w:rsid w:val="007C4BF1"/>
    <w:rsid w:val="007C50B2"/>
    <w:rsid w:val="007C55F3"/>
    <w:rsid w:val="007C5858"/>
    <w:rsid w:val="007C5DB8"/>
    <w:rsid w:val="007C5E8F"/>
    <w:rsid w:val="007C5FD1"/>
    <w:rsid w:val="007C63C7"/>
    <w:rsid w:val="007C6B6B"/>
    <w:rsid w:val="007C6D78"/>
    <w:rsid w:val="007C711C"/>
    <w:rsid w:val="007C725F"/>
    <w:rsid w:val="007C7344"/>
    <w:rsid w:val="007C7373"/>
    <w:rsid w:val="007C7615"/>
    <w:rsid w:val="007C7AF3"/>
    <w:rsid w:val="007C7D65"/>
    <w:rsid w:val="007D03C5"/>
    <w:rsid w:val="007D0D58"/>
    <w:rsid w:val="007D0E65"/>
    <w:rsid w:val="007D0F83"/>
    <w:rsid w:val="007D132C"/>
    <w:rsid w:val="007D133C"/>
    <w:rsid w:val="007D1CB7"/>
    <w:rsid w:val="007D1F67"/>
    <w:rsid w:val="007D21D4"/>
    <w:rsid w:val="007D256B"/>
    <w:rsid w:val="007D2A2C"/>
    <w:rsid w:val="007D2C28"/>
    <w:rsid w:val="007D2E36"/>
    <w:rsid w:val="007D3038"/>
    <w:rsid w:val="007D31E1"/>
    <w:rsid w:val="007D335E"/>
    <w:rsid w:val="007D3639"/>
    <w:rsid w:val="007D3888"/>
    <w:rsid w:val="007D3B81"/>
    <w:rsid w:val="007D4D92"/>
    <w:rsid w:val="007D4EDB"/>
    <w:rsid w:val="007D5468"/>
    <w:rsid w:val="007D5749"/>
    <w:rsid w:val="007D6421"/>
    <w:rsid w:val="007D67BC"/>
    <w:rsid w:val="007D695C"/>
    <w:rsid w:val="007D6998"/>
    <w:rsid w:val="007D7135"/>
    <w:rsid w:val="007D71B2"/>
    <w:rsid w:val="007D7801"/>
    <w:rsid w:val="007D7BCC"/>
    <w:rsid w:val="007D7E23"/>
    <w:rsid w:val="007D7E65"/>
    <w:rsid w:val="007D7FFC"/>
    <w:rsid w:val="007E04EA"/>
    <w:rsid w:val="007E0B52"/>
    <w:rsid w:val="007E0B77"/>
    <w:rsid w:val="007E0EA5"/>
    <w:rsid w:val="007E1763"/>
    <w:rsid w:val="007E1765"/>
    <w:rsid w:val="007E179E"/>
    <w:rsid w:val="007E185C"/>
    <w:rsid w:val="007E1D8F"/>
    <w:rsid w:val="007E1F25"/>
    <w:rsid w:val="007E358F"/>
    <w:rsid w:val="007E3FA4"/>
    <w:rsid w:val="007E40B3"/>
    <w:rsid w:val="007E42A5"/>
    <w:rsid w:val="007E4571"/>
    <w:rsid w:val="007E47B3"/>
    <w:rsid w:val="007E4882"/>
    <w:rsid w:val="007E4D76"/>
    <w:rsid w:val="007E4DBA"/>
    <w:rsid w:val="007E4FEE"/>
    <w:rsid w:val="007E4FFC"/>
    <w:rsid w:val="007E50BA"/>
    <w:rsid w:val="007E54D5"/>
    <w:rsid w:val="007E5976"/>
    <w:rsid w:val="007E60EE"/>
    <w:rsid w:val="007E61EC"/>
    <w:rsid w:val="007E6287"/>
    <w:rsid w:val="007E68CB"/>
    <w:rsid w:val="007E6A90"/>
    <w:rsid w:val="007E6E5D"/>
    <w:rsid w:val="007E751D"/>
    <w:rsid w:val="007E78D9"/>
    <w:rsid w:val="007E796C"/>
    <w:rsid w:val="007E7AB9"/>
    <w:rsid w:val="007F0687"/>
    <w:rsid w:val="007F0698"/>
    <w:rsid w:val="007F07A8"/>
    <w:rsid w:val="007F09CC"/>
    <w:rsid w:val="007F1184"/>
    <w:rsid w:val="007F1381"/>
    <w:rsid w:val="007F1517"/>
    <w:rsid w:val="007F1AF7"/>
    <w:rsid w:val="007F1E17"/>
    <w:rsid w:val="007F20B6"/>
    <w:rsid w:val="007F28B4"/>
    <w:rsid w:val="007F2D70"/>
    <w:rsid w:val="007F2ECE"/>
    <w:rsid w:val="007F3118"/>
    <w:rsid w:val="007F34F8"/>
    <w:rsid w:val="007F3914"/>
    <w:rsid w:val="007F3B79"/>
    <w:rsid w:val="007F3F0B"/>
    <w:rsid w:val="007F438E"/>
    <w:rsid w:val="007F45FA"/>
    <w:rsid w:val="007F46FA"/>
    <w:rsid w:val="007F5B80"/>
    <w:rsid w:val="007F5DB2"/>
    <w:rsid w:val="007F6308"/>
    <w:rsid w:val="007F65A8"/>
    <w:rsid w:val="007F68B8"/>
    <w:rsid w:val="007F68F9"/>
    <w:rsid w:val="007F6CE9"/>
    <w:rsid w:val="007F6F57"/>
    <w:rsid w:val="007F7106"/>
    <w:rsid w:val="007F7570"/>
    <w:rsid w:val="007F778C"/>
    <w:rsid w:val="007F7CDB"/>
    <w:rsid w:val="007F7DFD"/>
    <w:rsid w:val="00801238"/>
    <w:rsid w:val="008012CE"/>
    <w:rsid w:val="00801927"/>
    <w:rsid w:val="00801E82"/>
    <w:rsid w:val="008024D2"/>
    <w:rsid w:val="008029E8"/>
    <w:rsid w:val="008029FD"/>
    <w:rsid w:val="00802C1A"/>
    <w:rsid w:val="00802E37"/>
    <w:rsid w:val="00802FC8"/>
    <w:rsid w:val="008035CA"/>
    <w:rsid w:val="008035F6"/>
    <w:rsid w:val="0080391F"/>
    <w:rsid w:val="00803971"/>
    <w:rsid w:val="00803A00"/>
    <w:rsid w:val="00803A7C"/>
    <w:rsid w:val="00803C14"/>
    <w:rsid w:val="00803F89"/>
    <w:rsid w:val="008040FA"/>
    <w:rsid w:val="00804847"/>
    <w:rsid w:val="00804D13"/>
    <w:rsid w:val="00805EAD"/>
    <w:rsid w:val="00805ED7"/>
    <w:rsid w:val="00805F46"/>
    <w:rsid w:val="00806931"/>
    <w:rsid w:val="00806E22"/>
    <w:rsid w:val="00806E90"/>
    <w:rsid w:val="0080764C"/>
    <w:rsid w:val="00807950"/>
    <w:rsid w:val="008079A8"/>
    <w:rsid w:val="00807B2F"/>
    <w:rsid w:val="00807BEA"/>
    <w:rsid w:val="00807D7B"/>
    <w:rsid w:val="00807F43"/>
    <w:rsid w:val="0081009E"/>
    <w:rsid w:val="0081033E"/>
    <w:rsid w:val="008106F6"/>
    <w:rsid w:val="008109FA"/>
    <w:rsid w:val="00810ABF"/>
    <w:rsid w:val="00810D13"/>
    <w:rsid w:val="00811425"/>
    <w:rsid w:val="00811550"/>
    <w:rsid w:val="00811556"/>
    <w:rsid w:val="008115E8"/>
    <w:rsid w:val="008116DD"/>
    <w:rsid w:val="008118F9"/>
    <w:rsid w:val="00811D24"/>
    <w:rsid w:val="008121C4"/>
    <w:rsid w:val="008125E5"/>
    <w:rsid w:val="00812868"/>
    <w:rsid w:val="0081290C"/>
    <w:rsid w:val="008132CF"/>
    <w:rsid w:val="008138B9"/>
    <w:rsid w:val="00813C91"/>
    <w:rsid w:val="00813F06"/>
    <w:rsid w:val="008140AE"/>
    <w:rsid w:val="00814334"/>
    <w:rsid w:val="0081434C"/>
    <w:rsid w:val="00814421"/>
    <w:rsid w:val="008147DA"/>
    <w:rsid w:val="00814D1B"/>
    <w:rsid w:val="00814E85"/>
    <w:rsid w:val="00814F5A"/>
    <w:rsid w:val="0081559B"/>
    <w:rsid w:val="00815748"/>
    <w:rsid w:val="00815891"/>
    <w:rsid w:val="00815DAD"/>
    <w:rsid w:val="00815E54"/>
    <w:rsid w:val="00815F6C"/>
    <w:rsid w:val="00815FC4"/>
    <w:rsid w:val="00816015"/>
    <w:rsid w:val="0081620C"/>
    <w:rsid w:val="00816C82"/>
    <w:rsid w:val="00816FE6"/>
    <w:rsid w:val="00817073"/>
    <w:rsid w:val="008170E6"/>
    <w:rsid w:val="008171C3"/>
    <w:rsid w:val="00817DF6"/>
    <w:rsid w:val="00817E14"/>
    <w:rsid w:val="008208E2"/>
    <w:rsid w:val="00820E39"/>
    <w:rsid w:val="008213F8"/>
    <w:rsid w:val="008217C8"/>
    <w:rsid w:val="00821856"/>
    <w:rsid w:val="0082185D"/>
    <w:rsid w:val="00821CC0"/>
    <w:rsid w:val="00821E43"/>
    <w:rsid w:val="008223CD"/>
    <w:rsid w:val="00822A2A"/>
    <w:rsid w:val="00822AEE"/>
    <w:rsid w:val="00822BB0"/>
    <w:rsid w:val="00822C81"/>
    <w:rsid w:val="00822F2E"/>
    <w:rsid w:val="0082342E"/>
    <w:rsid w:val="00823627"/>
    <w:rsid w:val="00823F6F"/>
    <w:rsid w:val="0082455C"/>
    <w:rsid w:val="008245DA"/>
    <w:rsid w:val="00824720"/>
    <w:rsid w:val="00824800"/>
    <w:rsid w:val="008249F5"/>
    <w:rsid w:val="00824C03"/>
    <w:rsid w:val="00824EF6"/>
    <w:rsid w:val="00825029"/>
    <w:rsid w:val="00825846"/>
    <w:rsid w:val="00825DE4"/>
    <w:rsid w:val="00825EA0"/>
    <w:rsid w:val="00825F2A"/>
    <w:rsid w:val="0082604B"/>
    <w:rsid w:val="00826492"/>
    <w:rsid w:val="008268A2"/>
    <w:rsid w:val="00826A87"/>
    <w:rsid w:val="00826D7F"/>
    <w:rsid w:val="00826E6F"/>
    <w:rsid w:val="00826EDE"/>
    <w:rsid w:val="00826F89"/>
    <w:rsid w:val="008275EB"/>
    <w:rsid w:val="0082768B"/>
    <w:rsid w:val="00827A01"/>
    <w:rsid w:val="00827B26"/>
    <w:rsid w:val="00827FC2"/>
    <w:rsid w:val="00827FDF"/>
    <w:rsid w:val="0083004A"/>
    <w:rsid w:val="008300ED"/>
    <w:rsid w:val="0083010D"/>
    <w:rsid w:val="00830544"/>
    <w:rsid w:val="00830A8B"/>
    <w:rsid w:val="008312C5"/>
    <w:rsid w:val="00831453"/>
    <w:rsid w:val="0083170B"/>
    <w:rsid w:val="00831784"/>
    <w:rsid w:val="00831B65"/>
    <w:rsid w:val="00831FC6"/>
    <w:rsid w:val="00832836"/>
    <w:rsid w:val="00832A1D"/>
    <w:rsid w:val="00832EA6"/>
    <w:rsid w:val="0083309E"/>
    <w:rsid w:val="0083321E"/>
    <w:rsid w:val="00833B24"/>
    <w:rsid w:val="00833E14"/>
    <w:rsid w:val="0083444A"/>
    <w:rsid w:val="00834AB9"/>
    <w:rsid w:val="00834ACE"/>
    <w:rsid w:val="00834C23"/>
    <w:rsid w:val="00834D98"/>
    <w:rsid w:val="00835055"/>
    <w:rsid w:val="0083532C"/>
    <w:rsid w:val="00835B26"/>
    <w:rsid w:val="008363DC"/>
    <w:rsid w:val="008363E8"/>
    <w:rsid w:val="00836488"/>
    <w:rsid w:val="008365CD"/>
    <w:rsid w:val="008365FE"/>
    <w:rsid w:val="00836680"/>
    <w:rsid w:val="008366FA"/>
    <w:rsid w:val="00836976"/>
    <w:rsid w:val="00836FBC"/>
    <w:rsid w:val="0083704A"/>
    <w:rsid w:val="00837114"/>
    <w:rsid w:val="008377A3"/>
    <w:rsid w:val="0083783C"/>
    <w:rsid w:val="00837CF2"/>
    <w:rsid w:val="0084000B"/>
    <w:rsid w:val="00840544"/>
    <w:rsid w:val="00840573"/>
    <w:rsid w:val="00840581"/>
    <w:rsid w:val="008407BB"/>
    <w:rsid w:val="008412DD"/>
    <w:rsid w:val="00841439"/>
    <w:rsid w:val="00841520"/>
    <w:rsid w:val="008420F6"/>
    <w:rsid w:val="00842157"/>
    <w:rsid w:val="0084249E"/>
    <w:rsid w:val="0084250F"/>
    <w:rsid w:val="0084269B"/>
    <w:rsid w:val="0084292E"/>
    <w:rsid w:val="00842A25"/>
    <w:rsid w:val="00842F9A"/>
    <w:rsid w:val="0084311C"/>
    <w:rsid w:val="008431C8"/>
    <w:rsid w:val="008436F9"/>
    <w:rsid w:val="00843C9B"/>
    <w:rsid w:val="00843D17"/>
    <w:rsid w:val="008440C8"/>
    <w:rsid w:val="00844278"/>
    <w:rsid w:val="008443E8"/>
    <w:rsid w:val="0084457E"/>
    <w:rsid w:val="00844673"/>
    <w:rsid w:val="00844F38"/>
    <w:rsid w:val="00845098"/>
    <w:rsid w:val="00845228"/>
    <w:rsid w:val="0084549A"/>
    <w:rsid w:val="008456D6"/>
    <w:rsid w:val="00845CE6"/>
    <w:rsid w:val="00845D77"/>
    <w:rsid w:val="00845F5F"/>
    <w:rsid w:val="00846002"/>
    <w:rsid w:val="008471C1"/>
    <w:rsid w:val="008474B9"/>
    <w:rsid w:val="0084780C"/>
    <w:rsid w:val="008478D0"/>
    <w:rsid w:val="00847A41"/>
    <w:rsid w:val="0085001D"/>
    <w:rsid w:val="00850C5F"/>
    <w:rsid w:val="00850F5B"/>
    <w:rsid w:val="00851261"/>
    <w:rsid w:val="00851554"/>
    <w:rsid w:val="0085195C"/>
    <w:rsid w:val="00851965"/>
    <w:rsid w:val="008519DF"/>
    <w:rsid w:val="00851A24"/>
    <w:rsid w:val="00852144"/>
    <w:rsid w:val="0085229F"/>
    <w:rsid w:val="00852425"/>
    <w:rsid w:val="008526B4"/>
    <w:rsid w:val="00853011"/>
    <w:rsid w:val="008533CE"/>
    <w:rsid w:val="00853412"/>
    <w:rsid w:val="0085356B"/>
    <w:rsid w:val="008535A5"/>
    <w:rsid w:val="00853870"/>
    <w:rsid w:val="008540EF"/>
    <w:rsid w:val="00854739"/>
    <w:rsid w:val="00854D37"/>
    <w:rsid w:val="00854F14"/>
    <w:rsid w:val="00855188"/>
    <w:rsid w:val="00855320"/>
    <w:rsid w:val="008557D5"/>
    <w:rsid w:val="00855CAD"/>
    <w:rsid w:val="00856469"/>
    <w:rsid w:val="008564B3"/>
    <w:rsid w:val="00856864"/>
    <w:rsid w:val="008569EC"/>
    <w:rsid w:val="00856AD4"/>
    <w:rsid w:val="00856E32"/>
    <w:rsid w:val="0085716C"/>
    <w:rsid w:val="008573B2"/>
    <w:rsid w:val="00857594"/>
    <w:rsid w:val="00857A15"/>
    <w:rsid w:val="00857AEF"/>
    <w:rsid w:val="00857DD6"/>
    <w:rsid w:val="00857EB8"/>
    <w:rsid w:val="00857F9A"/>
    <w:rsid w:val="0086018B"/>
    <w:rsid w:val="00860872"/>
    <w:rsid w:val="00860924"/>
    <w:rsid w:val="008609D1"/>
    <w:rsid w:val="008613B7"/>
    <w:rsid w:val="0086154B"/>
    <w:rsid w:val="008620D1"/>
    <w:rsid w:val="00862309"/>
    <w:rsid w:val="00862557"/>
    <w:rsid w:val="0086266A"/>
    <w:rsid w:val="00862C34"/>
    <w:rsid w:val="008630E1"/>
    <w:rsid w:val="008635BF"/>
    <w:rsid w:val="008635E2"/>
    <w:rsid w:val="0086386B"/>
    <w:rsid w:val="008639BC"/>
    <w:rsid w:val="00863B47"/>
    <w:rsid w:val="00864600"/>
    <w:rsid w:val="00864A67"/>
    <w:rsid w:val="00864C08"/>
    <w:rsid w:val="008652E3"/>
    <w:rsid w:val="00865348"/>
    <w:rsid w:val="008658C8"/>
    <w:rsid w:val="00865DD3"/>
    <w:rsid w:val="00866342"/>
    <w:rsid w:val="008664AC"/>
    <w:rsid w:val="00866564"/>
    <w:rsid w:val="008665F0"/>
    <w:rsid w:val="00867198"/>
    <w:rsid w:val="008671F1"/>
    <w:rsid w:val="00867243"/>
    <w:rsid w:val="008672E2"/>
    <w:rsid w:val="0086779E"/>
    <w:rsid w:val="0086799D"/>
    <w:rsid w:val="00867D19"/>
    <w:rsid w:val="00867D86"/>
    <w:rsid w:val="0087001F"/>
    <w:rsid w:val="008705F9"/>
    <w:rsid w:val="00870920"/>
    <w:rsid w:val="00870FCA"/>
    <w:rsid w:val="008712C5"/>
    <w:rsid w:val="00871319"/>
    <w:rsid w:val="008713EE"/>
    <w:rsid w:val="00871418"/>
    <w:rsid w:val="00871834"/>
    <w:rsid w:val="00871860"/>
    <w:rsid w:val="008718D4"/>
    <w:rsid w:val="00871952"/>
    <w:rsid w:val="00871C1B"/>
    <w:rsid w:val="00871C28"/>
    <w:rsid w:val="00871D15"/>
    <w:rsid w:val="00871D8A"/>
    <w:rsid w:val="00872EA2"/>
    <w:rsid w:val="00873613"/>
    <w:rsid w:val="00873681"/>
    <w:rsid w:val="008738A5"/>
    <w:rsid w:val="00873F04"/>
    <w:rsid w:val="008747AB"/>
    <w:rsid w:val="00874836"/>
    <w:rsid w:val="00874DEF"/>
    <w:rsid w:val="00874E59"/>
    <w:rsid w:val="0087500F"/>
    <w:rsid w:val="00875329"/>
    <w:rsid w:val="00875337"/>
    <w:rsid w:val="008753A2"/>
    <w:rsid w:val="0087648E"/>
    <w:rsid w:val="0087655B"/>
    <w:rsid w:val="00876FE8"/>
    <w:rsid w:val="0087739D"/>
    <w:rsid w:val="008776D9"/>
    <w:rsid w:val="008779F0"/>
    <w:rsid w:val="00877AFB"/>
    <w:rsid w:val="00877B13"/>
    <w:rsid w:val="00877B7F"/>
    <w:rsid w:val="00877D18"/>
    <w:rsid w:val="0088003F"/>
    <w:rsid w:val="00880765"/>
    <w:rsid w:val="00880769"/>
    <w:rsid w:val="008809F9"/>
    <w:rsid w:val="00880C56"/>
    <w:rsid w:val="00880DFE"/>
    <w:rsid w:val="008811DF"/>
    <w:rsid w:val="00882057"/>
    <w:rsid w:val="00882461"/>
    <w:rsid w:val="008829D5"/>
    <w:rsid w:val="00882AE5"/>
    <w:rsid w:val="00883440"/>
    <w:rsid w:val="0088348F"/>
    <w:rsid w:val="008834EB"/>
    <w:rsid w:val="008834F6"/>
    <w:rsid w:val="00883A08"/>
    <w:rsid w:val="00883D11"/>
    <w:rsid w:val="00883DE2"/>
    <w:rsid w:val="00883E54"/>
    <w:rsid w:val="00883FC9"/>
    <w:rsid w:val="00884382"/>
    <w:rsid w:val="008846A7"/>
    <w:rsid w:val="00884AA4"/>
    <w:rsid w:val="00885134"/>
    <w:rsid w:val="00885162"/>
    <w:rsid w:val="008851A6"/>
    <w:rsid w:val="008851E8"/>
    <w:rsid w:val="0088543C"/>
    <w:rsid w:val="00885A2D"/>
    <w:rsid w:val="00885CED"/>
    <w:rsid w:val="00885F26"/>
    <w:rsid w:val="00885F7A"/>
    <w:rsid w:val="0088601A"/>
    <w:rsid w:val="00886099"/>
    <w:rsid w:val="008861A1"/>
    <w:rsid w:val="00886489"/>
    <w:rsid w:val="008866EA"/>
    <w:rsid w:val="00886707"/>
    <w:rsid w:val="00886BFF"/>
    <w:rsid w:val="008876BF"/>
    <w:rsid w:val="00887937"/>
    <w:rsid w:val="008879AF"/>
    <w:rsid w:val="00887A51"/>
    <w:rsid w:val="00887B93"/>
    <w:rsid w:val="00887DD6"/>
    <w:rsid w:val="00887ED0"/>
    <w:rsid w:val="0089013E"/>
    <w:rsid w:val="008905C9"/>
    <w:rsid w:val="00890659"/>
    <w:rsid w:val="00890F40"/>
    <w:rsid w:val="00891119"/>
    <w:rsid w:val="0089113F"/>
    <w:rsid w:val="0089133E"/>
    <w:rsid w:val="008918BF"/>
    <w:rsid w:val="00891EB1"/>
    <w:rsid w:val="008925DF"/>
    <w:rsid w:val="00892B2C"/>
    <w:rsid w:val="00892FF2"/>
    <w:rsid w:val="00893265"/>
    <w:rsid w:val="00893271"/>
    <w:rsid w:val="008932DB"/>
    <w:rsid w:val="00893583"/>
    <w:rsid w:val="008938D0"/>
    <w:rsid w:val="0089394D"/>
    <w:rsid w:val="00893AFB"/>
    <w:rsid w:val="0089478E"/>
    <w:rsid w:val="0089499D"/>
    <w:rsid w:val="00894EB4"/>
    <w:rsid w:val="00894F94"/>
    <w:rsid w:val="00895246"/>
    <w:rsid w:val="00895542"/>
    <w:rsid w:val="0089555D"/>
    <w:rsid w:val="0089578D"/>
    <w:rsid w:val="00895896"/>
    <w:rsid w:val="00895D0C"/>
    <w:rsid w:val="00895D91"/>
    <w:rsid w:val="00896102"/>
    <w:rsid w:val="0089629A"/>
    <w:rsid w:val="0089641B"/>
    <w:rsid w:val="0089654F"/>
    <w:rsid w:val="008967FF"/>
    <w:rsid w:val="0089680F"/>
    <w:rsid w:val="00896947"/>
    <w:rsid w:val="00896A33"/>
    <w:rsid w:val="00896BB0"/>
    <w:rsid w:val="00896F62"/>
    <w:rsid w:val="00897149"/>
    <w:rsid w:val="008976D7"/>
    <w:rsid w:val="008977F8"/>
    <w:rsid w:val="008978D5"/>
    <w:rsid w:val="00897989"/>
    <w:rsid w:val="008A00A2"/>
    <w:rsid w:val="008A00CD"/>
    <w:rsid w:val="008A056B"/>
    <w:rsid w:val="008A05C0"/>
    <w:rsid w:val="008A07B4"/>
    <w:rsid w:val="008A0DB5"/>
    <w:rsid w:val="008A0FF4"/>
    <w:rsid w:val="008A128F"/>
    <w:rsid w:val="008A14FC"/>
    <w:rsid w:val="008A1B9C"/>
    <w:rsid w:val="008A1FB3"/>
    <w:rsid w:val="008A1FDD"/>
    <w:rsid w:val="008A24F3"/>
    <w:rsid w:val="008A25AB"/>
    <w:rsid w:val="008A294C"/>
    <w:rsid w:val="008A2CE5"/>
    <w:rsid w:val="008A334E"/>
    <w:rsid w:val="008A352A"/>
    <w:rsid w:val="008A38B9"/>
    <w:rsid w:val="008A41A7"/>
    <w:rsid w:val="008A4210"/>
    <w:rsid w:val="008A42F6"/>
    <w:rsid w:val="008A443E"/>
    <w:rsid w:val="008A45BF"/>
    <w:rsid w:val="008A4AB3"/>
    <w:rsid w:val="008A4C69"/>
    <w:rsid w:val="008A4CCA"/>
    <w:rsid w:val="008A4FEC"/>
    <w:rsid w:val="008A524D"/>
    <w:rsid w:val="008A52E6"/>
    <w:rsid w:val="008A5623"/>
    <w:rsid w:val="008A591F"/>
    <w:rsid w:val="008A5ACD"/>
    <w:rsid w:val="008A5E82"/>
    <w:rsid w:val="008A5EDA"/>
    <w:rsid w:val="008A611C"/>
    <w:rsid w:val="008A63AE"/>
    <w:rsid w:val="008A673F"/>
    <w:rsid w:val="008A697A"/>
    <w:rsid w:val="008A6A04"/>
    <w:rsid w:val="008A6CEA"/>
    <w:rsid w:val="008A6ED3"/>
    <w:rsid w:val="008A7046"/>
    <w:rsid w:val="008A768F"/>
    <w:rsid w:val="008A76EE"/>
    <w:rsid w:val="008A7CC3"/>
    <w:rsid w:val="008A7D3A"/>
    <w:rsid w:val="008A7F14"/>
    <w:rsid w:val="008B0249"/>
    <w:rsid w:val="008B0497"/>
    <w:rsid w:val="008B04A9"/>
    <w:rsid w:val="008B0521"/>
    <w:rsid w:val="008B0571"/>
    <w:rsid w:val="008B072D"/>
    <w:rsid w:val="008B0AF1"/>
    <w:rsid w:val="008B0E05"/>
    <w:rsid w:val="008B0F61"/>
    <w:rsid w:val="008B15D2"/>
    <w:rsid w:val="008B17E4"/>
    <w:rsid w:val="008B1962"/>
    <w:rsid w:val="008B19E1"/>
    <w:rsid w:val="008B19EE"/>
    <w:rsid w:val="008B21E2"/>
    <w:rsid w:val="008B2368"/>
    <w:rsid w:val="008B285B"/>
    <w:rsid w:val="008B2C5D"/>
    <w:rsid w:val="008B2DE5"/>
    <w:rsid w:val="008B2F9C"/>
    <w:rsid w:val="008B3654"/>
    <w:rsid w:val="008B3BA2"/>
    <w:rsid w:val="008B3D8F"/>
    <w:rsid w:val="008B4173"/>
    <w:rsid w:val="008B436E"/>
    <w:rsid w:val="008B47FC"/>
    <w:rsid w:val="008B486B"/>
    <w:rsid w:val="008B4BB3"/>
    <w:rsid w:val="008B4FB9"/>
    <w:rsid w:val="008B51C5"/>
    <w:rsid w:val="008B5242"/>
    <w:rsid w:val="008B535C"/>
    <w:rsid w:val="008B548B"/>
    <w:rsid w:val="008B5541"/>
    <w:rsid w:val="008B560A"/>
    <w:rsid w:val="008B56EA"/>
    <w:rsid w:val="008B5D2B"/>
    <w:rsid w:val="008B5E65"/>
    <w:rsid w:val="008B6239"/>
    <w:rsid w:val="008B6866"/>
    <w:rsid w:val="008B69F6"/>
    <w:rsid w:val="008B6B2C"/>
    <w:rsid w:val="008B6B5D"/>
    <w:rsid w:val="008B6CDA"/>
    <w:rsid w:val="008B6E34"/>
    <w:rsid w:val="008B71C8"/>
    <w:rsid w:val="008B738F"/>
    <w:rsid w:val="008B740D"/>
    <w:rsid w:val="008C001A"/>
    <w:rsid w:val="008C003F"/>
    <w:rsid w:val="008C00EB"/>
    <w:rsid w:val="008C0FAD"/>
    <w:rsid w:val="008C1063"/>
    <w:rsid w:val="008C1478"/>
    <w:rsid w:val="008C19D0"/>
    <w:rsid w:val="008C221A"/>
    <w:rsid w:val="008C2243"/>
    <w:rsid w:val="008C2699"/>
    <w:rsid w:val="008C2763"/>
    <w:rsid w:val="008C2AF4"/>
    <w:rsid w:val="008C2BF2"/>
    <w:rsid w:val="008C2D64"/>
    <w:rsid w:val="008C2E05"/>
    <w:rsid w:val="008C3363"/>
    <w:rsid w:val="008C3617"/>
    <w:rsid w:val="008C38DA"/>
    <w:rsid w:val="008C39E1"/>
    <w:rsid w:val="008C3DCA"/>
    <w:rsid w:val="008C3E97"/>
    <w:rsid w:val="008C3FE5"/>
    <w:rsid w:val="008C476A"/>
    <w:rsid w:val="008C4DD5"/>
    <w:rsid w:val="008C4FC0"/>
    <w:rsid w:val="008C5692"/>
    <w:rsid w:val="008C5760"/>
    <w:rsid w:val="008C5C75"/>
    <w:rsid w:val="008C5EB9"/>
    <w:rsid w:val="008C6036"/>
    <w:rsid w:val="008C68A8"/>
    <w:rsid w:val="008C73A1"/>
    <w:rsid w:val="008C74AA"/>
    <w:rsid w:val="008C74D4"/>
    <w:rsid w:val="008C76A6"/>
    <w:rsid w:val="008C7E91"/>
    <w:rsid w:val="008D1268"/>
    <w:rsid w:val="008D12A6"/>
    <w:rsid w:val="008D131A"/>
    <w:rsid w:val="008D165E"/>
    <w:rsid w:val="008D1ACC"/>
    <w:rsid w:val="008D1E2B"/>
    <w:rsid w:val="008D2344"/>
    <w:rsid w:val="008D2BAD"/>
    <w:rsid w:val="008D2EFE"/>
    <w:rsid w:val="008D306F"/>
    <w:rsid w:val="008D3E91"/>
    <w:rsid w:val="008D43A9"/>
    <w:rsid w:val="008D457B"/>
    <w:rsid w:val="008D47B9"/>
    <w:rsid w:val="008D4C15"/>
    <w:rsid w:val="008D4DE4"/>
    <w:rsid w:val="008D509F"/>
    <w:rsid w:val="008D50C0"/>
    <w:rsid w:val="008D548F"/>
    <w:rsid w:val="008D557B"/>
    <w:rsid w:val="008D565B"/>
    <w:rsid w:val="008D595E"/>
    <w:rsid w:val="008D609B"/>
    <w:rsid w:val="008D691F"/>
    <w:rsid w:val="008D7011"/>
    <w:rsid w:val="008D769B"/>
    <w:rsid w:val="008D7A60"/>
    <w:rsid w:val="008D7DA6"/>
    <w:rsid w:val="008E02D0"/>
    <w:rsid w:val="008E0358"/>
    <w:rsid w:val="008E0773"/>
    <w:rsid w:val="008E0D97"/>
    <w:rsid w:val="008E0F67"/>
    <w:rsid w:val="008E10F0"/>
    <w:rsid w:val="008E133B"/>
    <w:rsid w:val="008E154C"/>
    <w:rsid w:val="008E1A87"/>
    <w:rsid w:val="008E1EBE"/>
    <w:rsid w:val="008E1F60"/>
    <w:rsid w:val="008E25ED"/>
    <w:rsid w:val="008E281F"/>
    <w:rsid w:val="008E2893"/>
    <w:rsid w:val="008E2EF5"/>
    <w:rsid w:val="008E2F1B"/>
    <w:rsid w:val="008E311E"/>
    <w:rsid w:val="008E3EAA"/>
    <w:rsid w:val="008E43EA"/>
    <w:rsid w:val="008E4856"/>
    <w:rsid w:val="008E4FA9"/>
    <w:rsid w:val="008E4FEF"/>
    <w:rsid w:val="008E5048"/>
    <w:rsid w:val="008E5169"/>
    <w:rsid w:val="008E5261"/>
    <w:rsid w:val="008E556C"/>
    <w:rsid w:val="008E64F0"/>
    <w:rsid w:val="008E65D7"/>
    <w:rsid w:val="008E66AC"/>
    <w:rsid w:val="008E6B02"/>
    <w:rsid w:val="008E6CE2"/>
    <w:rsid w:val="008E71DA"/>
    <w:rsid w:val="008E71FF"/>
    <w:rsid w:val="008E74D1"/>
    <w:rsid w:val="008E786D"/>
    <w:rsid w:val="008E79BC"/>
    <w:rsid w:val="008E7B50"/>
    <w:rsid w:val="008E7BB4"/>
    <w:rsid w:val="008F00A8"/>
    <w:rsid w:val="008F02EE"/>
    <w:rsid w:val="008F0388"/>
    <w:rsid w:val="008F05E4"/>
    <w:rsid w:val="008F1155"/>
    <w:rsid w:val="008F115E"/>
    <w:rsid w:val="008F1175"/>
    <w:rsid w:val="008F1505"/>
    <w:rsid w:val="008F1970"/>
    <w:rsid w:val="008F1C95"/>
    <w:rsid w:val="008F2122"/>
    <w:rsid w:val="008F23B7"/>
    <w:rsid w:val="008F27A7"/>
    <w:rsid w:val="008F2B83"/>
    <w:rsid w:val="008F2BF6"/>
    <w:rsid w:val="008F2DE0"/>
    <w:rsid w:val="008F3C46"/>
    <w:rsid w:val="008F3D85"/>
    <w:rsid w:val="008F4A48"/>
    <w:rsid w:val="008F5311"/>
    <w:rsid w:val="008F53D6"/>
    <w:rsid w:val="008F5664"/>
    <w:rsid w:val="008F5A71"/>
    <w:rsid w:val="008F6166"/>
    <w:rsid w:val="008F61C5"/>
    <w:rsid w:val="008F6454"/>
    <w:rsid w:val="008F6AC3"/>
    <w:rsid w:val="008F711F"/>
    <w:rsid w:val="008F72CC"/>
    <w:rsid w:val="008F7382"/>
    <w:rsid w:val="008F7AF2"/>
    <w:rsid w:val="008F7C92"/>
    <w:rsid w:val="008F7CF9"/>
    <w:rsid w:val="008F7D82"/>
    <w:rsid w:val="009000D8"/>
    <w:rsid w:val="00900187"/>
    <w:rsid w:val="00900213"/>
    <w:rsid w:val="0090025A"/>
    <w:rsid w:val="009005D5"/>
    <w:rsid w:val="009008F9"/>
    <w:rsid w:val="00900AFF"/>
    <w:rsid w:val="00900D0E"/>
    <w:rsid w:val="00900F8D"/>
    <w:rsid w:val="00901525"/>
    <w:rsid w:val="009015C8"/>
    <w:rsid w:val="009016D1"/>
    <w:rsid w:val="00901B67"/>
    <w:rsid w:val="00901C17"/>
    <w:rsid w:val="00902073"/>
    <w:rsid w:val="009020A8"/>
    <w:rsid w:val="00902754"/>
    <w:rsid w:val="009027D5"/>
    <w:rsid w:val="00902866"/>
    <w:rsid w:val="009029D9"/>
    <w:rsid w:val="009029F6"/>
    <w:rsid w:val="00902AB4"/>
    <w:rsid w:val="00902C5D"/>
    <w:rsid w:val="00902F72"/>
    <w:rsid w:val="00902F74"/>
    <w:rsid w:val="00903333"/>
    <w:rsid w:val="00903E17"/>
    <w:rsid w:val="00903E54"/>
    <w:rsid w:val="00904053"/>
    <w:rsid w:val="009043C2"/>
    <w:rsid w:val="0090469A"/>
    <w:rsid w:val="009047AD"/>
    <w:rsid w:val="00904AE3"/>
    <w:rsid w:val="00904C4C"/>
    <w:rsid w:val="00904CA2"/>
    <w:rsid w:val="00904CBF"/>
    <w:rsid w:val="00904F9F"/>
    <w:rsid w:val="00905068"/>
    <w:rsid w:val="00905263"/>
    <w:rsid w:val="0090570E"/>
    <w:rsid w:val="00905754"/>
    <w:rsid w:val="00905CBE"/>
    <w:rsid w:val="00906A75"/>
    <w:rsid w:val="00906C3A"/>
    <w:rsid w:val="00907256"/>
    <w:rsid w:val="00907321"/>
    <w:rsid w:val="00907329"/>
    <w:rsid w:val="0090733E"/>
    <w:rsid w:val="00907765"/>
    <w:rsid w:val="00907D81"/>
    <w:rsid w:val="00907D9A"/>
    <w:rsid w:val="00907EE6"/>
    <w:rsid w:val="00907F87"/>
    <w:rsid w:val="00907FE3"/>
    <w:rsid w:val="00910258"/>
    <w:rsid w:val="009107D8"/>
    <w:rsid w:val="00910AC5"/>
    <w:rsid w:val="009112B4"/>
    <w:rsid w:val="009112E2"/>
    <w:rsid w:val="0091159C"/>
    <w:rsid w:val="00911904"/>
    <w:rsid w:val="00911AF5"/>
    <w:rsid w:val="0091218F"/>
    <w:rsid w:val="00912249"/>
    <w:rsid w:val="0091262B"/>
    <w:rsid w:val="009127BD"/>
    <w:rsid w:val="00912998"/>
    <w:rsid w:val="00912A0C"/>
    <w:rsid w:val="00912AC3"/>
    <w:rsid w:val="00912C2B"/>
    <w:rsid w:val="00912DD6"/>
    <w:rsid w:val="00913223"/>
    <w:rsid w:val="009132E7"/>
    <w:rsid w:val="00913680"/>
    <w:rsid w:val="00913762"/>
    <w:rsid w:val="009138CF"/>
    <w:rsid w:val="009138DD"/>
    <w:rsid w:val="00913D8B"/>
    <w:rsid w:val="00913DD9"/>
    <w:rsid w:val="00913E43"/>
    <w:rsid w:val="00913ECC"/>
    <w:rsid w:val="009140A7"/>
    <w:rsid w:val="00914DD2"/>
    <w:rsid w:val="00915101"/>
    <w:rsid w:val="009156E3"/>
    <w:rsid w:val="0091582E"/>
    <w:rsid w:val="00915A2F"/>
    <w:rsid w:val="00915B39"/>
    <w:rsid w:val="009160D7"/>
    <w:rsid w:val="009165C7"/>
    <w:rsid w:val="00917947"/>
    <w:rsid w:val="00917AE0"/>
    <w:rsid w:val="00917E83"/>
    <w:rsid w:val="009201B0"/>
    <w:rsid w:val="00920AD4"/>
    <w:rsid w:val="00920FE2"/>
    <w:rsid w:val="00921067"/>
    <w:rsid w:val="009212E8"/>
    <w:rsid w:val="009215D8"/>
    <w:rsid w:val="00921FEF"/>
    <w:rsid w:val="009221DC"/>
    <w:rsid w:val="009222BE"/>
    <w:rsid w:val="009224C3"/>
    <w:rsid w:val="00922720"/>
    <w:rsid w:val="0092275A"/>
    <w:rsid w:val="00922ACC"/>
    <w:rsid w:val="00923521"/>
    <w:rsid w:val="0092368C"/>
    <w:rsid w:val="009238E8"/>
    <w:rsid w:val="00923D43"/>
    <w:rsid w:val="00923D6E"/>
    <w:rsid w:val="00923DED"/>
    <w:rsid w:val="00923EB7"/>
    <w:rsid w:val="00924578"/>
    <w:rsid w:val="00924646"/>
    <w:rsid w:val="00924921"/>
    <w:rsid w:val="00925082"/>
    <w:rsid w:val="00925147"/>
    <w:rsid w:val="00925172"/>
    <w:rsid w:val="009256BD"/>
    <w:rsid w:val="00925A23"/>
    <w:rsid w:val="00925AD8"/>
    <w:rsid w:val="00925E4B"/>
    <w:rsid w:val="00925F8E"/>
    <w:rsid w:val="00925FEE"/>
    <w:rsid w:val="00926084"/>
    <w:rsid w:val="0092690C"/>
    <w:rsid w:val="00926980"/>
    <w:rsid w:val="00926C50"/>
    <w:rsid w:val="0092778B"/>
    <w:rsid w:val="00927A72"/>
    <w:rsid w:val="00930CD2"/>
    <w:rsid w:val="00930F93"/>
    <w:rsid w:val="0093106F"/>
    <w:rsid w:val="0093113F"/>
    <w:rsid w:val="00931184"/>
    <w:rsid w:val="00931206"/>
    <w:rsid w:val="009312B6"/>
    <w:rsid w:val="00931635"/>
    <w:rsid w:val="00931A2F"/>
    <w:rsid w:val="00931CC6"/>
    <w:rsid w:val="00931F56"/>
    <w:rsid w:val="00931FF1"/>
    <w:rsid w:val="0093250E"/>
    <w:rsid w:val="00932E11"/>
    <w:rsid w:val="00932F0A"/>
    <w:rsid w:val="009334ED"/>
    <w:rsid w:val="0093381B"/>
    <w:rsid w:val="00933C60"/>
    <w:rsid w:val="00933D19"/>
    <w:rsid w:val="00933E28"/>
    <w:rsid w:val="00934095"/>
    <w:rsid w:val="0093429E"/>
    <w:rsid w:val="00934753"/>
    <w:rsid w:val="00934967"/>
    <w:rsid w:val="00934D72"/>
    <w:rsid w:val="00935094"/>
    <w:rsid w:val="0093584D"/>
    <w:rsid w:val="009358A4"/>
    <w:rsid w:val="009363DA"/>
    <w:rsid w:val="00936629"/>
    <w:rsid w:val="0093684E"/>
    <w:rsid w:val="00936B24"/>
    <w:rsid w:val="00936B4D"/>
    <w:rsid w:val="00936C5F"/>
    <w:rsid w:val="00936CE9"/>
    <w:rsid w:val="00936E4E"/>
    <w:rsid w:val="00936F31"/>
    <w:rsid w:val="00937246"/>
    <w:rsid w:val="009373DB"/>
    <w:rsid w:val="009374AE"/>
    <w:rsid w:val="00937789"/>
    <w:rsid w:val="00937DFE"/>
    <w:rsid w:val="00940107"/>
    <w:rsid w:val="00940231"/>
    <w:rsid w:val="0094040E"/>
    <w:rsid w:val="009406C4"/>
    <w:rsid w:val="009409D1"/>
    <w:rsid w:val="00940DB0"/>
    <w:rsid w:val="00941216"/>
    <w:rsid w:val="009412F8"/>
    <w:rsid w:val="00941343"/>
    <w:rsid w:val="0094134C"/>
    <w:rsid w:val="0094152C"/>
    <w:rsid w:val="00941662"/>
    <w:rsid w:val="00941DE6"/>
    <w:rsid w:val="00941E63"/>
    <w:rsid w:val="00942057"/>
    <w:rsid w:val="009420C4"/>
    <w:rsid w:val="00942266"/>
    <w:rsid w:val="0094285B"/>
    <w:rsid w:val="00942B3F"/>
    <w:rsid w:val="00942CC7"/>
    <w:rsid w:val="00943092"/>
    <w:rsid w:val="00943155"/>
    <w:rsid w:val="009434A2"/>
    <w:rsid w:val="00943763"/>
    <w:rsid w:val="009440D3"/>
    <w:rsid w:val="0094439F"/>
    <w:rsid w:val="0094492B"/>
    <w:rsid w:val="00944C14"/>
    <w:rsid w:val="00944EF7"/>
    <w:rsid w:val="00945257"/>
    <w:rsid w:val="00945271"/>
    <w:rsid w:val="00945324"/>
    <w:rsid w:val="009454D2"/>
    <w:rsid w:val="00945645"/>
    <w:rsid w:val="00945FC1"/>
    <w:rsid w:val="009463E8"/>
    <w:rsid w:val="00946549"/>
    <w:rsid w:val="00946C01"/>
    <w:rsid w:val="00947839"/>
    <w:rsid w:val="009478C7"/>
    <w:rsid w:val="009503B5"/>
    <w:rsid w:val="009506BE"/>
    <w:rsid w:val="009507AB"/>
    <w:rsid w:val="00951B98"/>
    <w:rsid w:val="00951EB1"/>
    <w:rsid w:val="009527A2"/>
    <w:rsid w:val="00952842"/>
    <w:rsid w:val="009538B1"/>
    <w:rsid w:val="00953A3A"/>
    <w:rsid w:val="00953E82"/>
    <w:rsid w:val="00953FBC"/>
    <w:rsid w:val="00954723"/>
    <w:rsid w:val="009549A1"/>
    <w:rsid w:val="00954C74"/>
    <w:rsid w:val="00955091"/>
    <w:rsid w:val="009550D6"/>
    <w:rsid w:val="009552DE"/>
    <w:rsid w:val="00955557"/>
    <w:rsid w:val="009555CD"/>
    <w:rsid w:val="00955BD2"/>
    <w:rsid w:val="00955F19"/>
    <w:rsid w:val="00956475"/>
    <w:rsid w:val="00956594"/>
    <w:rsid w:val="0095677B"/>
    <w:rsid w:val="009568B8"/>
    <w:rsid w:val="00956B31"/>
    <w:rsid w:val="00956B3F"/>
    <w:rsid w:val="00957090"/>
    <w:rsid w:val="0095714C"/>
    <w:rsid w:val="009574DC"/>
    <w:rsid w:val="009574FC"/>
    <w:rsid w:val="009575E8"/>
    <w:rsid w:val="00957601"/>
    <w:rsid w:val="009577B9"/>
    <w:rsid w:val="00957816"/>
    <w:rsid w:val="00957A4C"/>
    <w:rsid w:val="00957DE7"/>
    <w:rsid w:val="009604A9"/>
    <w:rsid w:val="00960BC4"/>
    <w:rsid w:val="00960E0D"/>
    <w:rsid w:val="00960F27"/>
    <w:rsid w:val="00960FAE"/>
    <w:rsid w:val="009613BA"/>
    <w:rsid w:val="009614CE"/>
    <w:rsid w:val="00961875"/>
    <w:rsid w:val="009619B4"/>
    <w:rsid w:val="00961A93"/>
    <w:rsid w:val="00961DE9"/>
    <w:rsid w:val="00961E10"/>
    <w:rsid w:val="00961E5A"/>
    <w:rsid w:val="009623AD"/>
    <w:rsid w:val="00962C4B"/>
    <w:rsid w:val="00962DD2"/>
    <w:rsid w:val="0096307A"/>
    <w:rsid w:val="009630D2"/>
    <w:rsid w:val="00963385"/>
    <w:rsid w:val="009633A8"/>
    <w:rsid w:val="009635C9"/>
    <w:rsid w:val="009636DE"/>
    <w:rsid w:val="00963E8A"/>
    <w:rsid w:val="0096418E"/>
    <w:rsid w:val="009641A5"/>
    <w:rsid w:val="00964265"/>
    <w:rsid w:val="009642D2"/>
    <w:rsid w:val="00964692"/>
    <w:rsid w:val="00964B32"/>
    <w:rsid w:val="00964B72"/>
    <w:rsid w:val="00964F55"/>
    <w:rsid w:val="00965AFE"/>
    <w:rsid w:val="00965B31"/>
    <w:rsid w:val="00966607"/>
    <w:rsid w:val="00966A13"/>
    <w:rsid w:val="009673E5"/>
    <w:rsid w:val="0096789B"/>
    <w:rsid w:val="009700B5"/>
    <w:rsid w:val="009700D8"/>
    <w:rsid w:val="00970346"/>
    <w:rsid w:val="00970537"/>
    <w:rsid w:val="00970797"/>
    <w:rsid w:val="00970BE3"/>
    <w:rsid w:val="00971239"/>
    <w:rsid w:val="0097154D"/>
    <w:rsid w:val="009717D4"/>
    <w:rsid w:val="00971804"/>
    <w:rsid w:val="00971B9F"/>
    <w:rsid w:val="00971D12"/>
    <w:rsid w:val="00971E92"/>
    <w:rsid w:val="00972B7F"/>
    <w:rsid w:val="00972CF9"/>
    <w:rsid w:val="00972DA7"/>
    <w:rsid w:val="00972F19"/>
    <w:rsid w:val="009733CA"/>
    <w:rsid w:val="009735E2"/>
    <w:rsid w:val="0097362A"/>
    <w:rsid w:val="00973DBF"/>
    <w:rsid w:val="0097426F"/>
    <w:rsid w:val="00974613"/>
    <w:rsid w:val="009747AB"/>
    <w:rsid w:val="00974C13"/>
    <w:rsid w:val="009750CE"/>
    <w:rsid w:val="00975166"/>
    <w:rsid w:val="00975716"/>
    <w:rsid w:val="009757B5"/>
    <w:rsid w:val="00975956"/>
    <w:rsid w:val="0097596B"/>
    <w:rsid w:val="00975D2F"/>
    <w:rsid w:val="00976588"/>
    <w:rsid w:val="0097685E"/>
    <w:rsid w:val="00976D7A"/>
    <w:rsid w:val="00976DC7"/>
    <w:rsid w:val="00976E91"/>
    <w:rsid w:val="00977053"/>
    <w:rsid w:val="009772A6"/>
    <w:rsid w:val="009775B8"/>
    <w:rsid w:val="009775E3"/>
    <w:rsid w:val="009775E7"/>
    <w:rsid w:val="00977740"/>
    <w:rsid w:val="00977DBC"/>
    <w:rsid w:val="00977EBD"/>
    <w:rsid w:val="009803A9"/>
    <w:rsid w:val="0098054A"/>
    <w:rsid w:val="0098055F"/>
    <w:rsid w:val="009809E9"/>
    <w:rsid w:val="00980B2F"/>
    <w:rsid w:val="00980BA3"/>
    <w:rsid w:val="00981073"/>
    <w:rsid w:val="009812B5"/>
    <w:rsid w:val="00981A50"/>
    <w:rsid w:val="00981F7F"/>
    <w:rsid w:val="00982F97"/>
    <w:rsid w:val="00982FCF"/>
    <w:rsid w:val="00983151"/>
    <w:rsid w:val="009836CF"/>
    <w:rsid w:val="00983755"/>
    <w:rsid w:val="009837C0"/>
    <w:rsid w:val="00983EC3"/>
    <w:rsid w:val="009841C7"/>
    <w:rsid w:val="0098445B"/>
    <w:rsid w:val="00984586"/>
    <w:rsid w:val="009846DC"/>
    <w:rsid w:val="0098486A"/>
    <w:rsid w:val="00984893"/>
    <w:rsid w:val="00984ED7"/>
    <w:rsid w:val="00985215"/>
    <w:rsid w:val="009853D2"/>
    <w:rsid w:val="00985755"/>
    <w:rsid w:val="009857B2"/>
    <w:rsid w:val="00985C28"/>
    <w:rsid w:val="00985DB7"/>
    <w:rsid w:val="00986993"/>
    <w:rsid w:val="0098699F"/>
    <w:rsid w:val="00986BD0"/>
    <w:rsid w:val="00987AE1"/>
    <w:rsid w:val="00987CE6"/>
    <w:rsid w:val="00987FF2"/>
    <w:rsid w:val="009900F7"/>
    <w:rsid w:val="009902E6"/>
    <w:rsid w:val="0099061D"/>
    <w:rsid w:val="00990BB5"/>
    <w:rsid w:val="00990C49"/>
    <w:rsid w:val="00991585"/>
    <w:rsid w:val="009919BD"/>
    <w:rsid w:val="00992310"/>
    <w:rsid w:val="00992554"/>
    <w:rsid w:val="009927E6"/>
    <w:rsid w:val="0099305E"/>
    <w:rsid w:val="00993256"/>
    <w:rsid w:val="00993398"/>
    <w:rsid w:val="009933F0"/>
    <w:rsid w:val="00993A86"/>
    <w:rsid w:val="00993C17"/>
    <w:rsid w:val="00993D8D"/>
    <w:rsid w:val="009940FC"/>
    <w:rsid w:val="0099436F"/>
    <w:rsid w:val="00994898"/>
    <w:rsid w:val="0099514B"/>
    <w:rsid w:val="00995262"/>
    <w:rsid w:val="0099533E"/>
    <w:rsid w:val="0099587F"/>
    <w:rsid w:val="00995BE4"/>
    <w:rsid w:val="00995EFA"/>
    <w:rsid w:val="0099619C"/>
    <w:rsid w:val="00996463"/>
    <w:rsid w:val="0099676F"/>
    <w:rsid w:val="00996A65"/>
    <w:rsid w:val="00996D16"/>
    <w:rsid w:val="00996D45"/>
    <w:rsid w:val="009975CB"/>
    <w:rsid w:val="009978F2"/>
    <w:rsid w:val="00997A61"/>
    <w:rsid w:val="009A0378"/>
    <w:rsid w:val="009A0718"/>
    <w:rsid w:val="009A0B36"/>
    <w:rsid w:val="009A0DF2"/>
    <w:rsid w:val="009A0EDB"/>
    <w:rsid w:val="009A0FD2"/>
    <w:rsid w:val="009A11B5"/>
    <w:rsid w:val="009A1A0C"/>
    <w:rsid w:val="009A1CE0"/>
    <w:rsid w:val="009A1DCB"/>
    <w:rsid w:val="009A2438"/>
    <w:rsid w:val="009A252D"/>
    <w:rsid w:val="009A2A97"/>
    <w:rsid w:val="009A2C32"/>
    <w:rsid w:val="009A2C5F"/>
    <w:rsid w:val="009A2E3E"/>
    <w:rsid w:val="009A2E53"/>
    <w:rsid w:val="009A3045"/>
    <w:rsid w:val="009A3132"/>
    <w:rsid w:val="009A3355"/>
    <w:rsid w:val="009A359F"/>
    <w:rsid w:val="009A3677"/>
    <w:rsid w:val="009A378E"/>
    <w:rsid w:val="009A37F9"/>
    <w:rsid w:val="009A3805"/>
    <w:rsid w:val="009A38F2"/>
    <w:rsid w:val="009A39C4"/>
    <w:rsid w:val="009A3E9D"/>
    <w:rsid w:val="009A41D3"/>
    <w:rsid w:val="009A42AB"/>
    <w:rsid w:val="009A44A1"/>
    <w:rsid w:val="009A45DD"/>
    <w:rsid w:val="009A4753"/>
    <w:rsid w:val="009A4907"/>
    <w:rsid w:val="009A4F57"/>
    <w:rsid w:val="009A502B"/>
    <w:rsid w:val="009A5305"/>
    <w:rsid w:val="009A546A"/>
    <w:rsid w:val="009A5686"/>
    <w:rsid w:val="009A57D3"/>
    <w:rsid w:val="009A583C"/>
    <w:rsid w:val="009A6097"/>
    <w:rsid w:val="009A6388"/>
    <w:rsid w:val="009A65C1"/>
    <w:rsid w:val="009A678D"/>
    <w:rsid w:val="009A6B93"/>
    <w:rsid w:val="009A6F37"/>
    <w:rsid w:val="009A6F83"/>
    <w:rsid w:val="009A71B1"/>
    <w:rsid w:val="009A7435"/>
    <w:rsid w:val="009B00AC"/>
    <w:rsid w:val="009B04E3"/>
    <w:rsid w:val="009B05CD"/>
    <w:rsid w:val="009B0C1E"/>
    <w:rsid w:val="009B1328"/>
    <w:rsid w:val="009B17B0"/>
    <w:rsid w:val="009B1811"/>
    <w:rsid w:val="009B1959"/>
    <w:rsid w:val="009B19B6"/>
    <w:rsid w:val="009B2048"/>
    <w:rsid w:val="009B228C"/>
    <w:rsid w:val="009B2692"/>
    <w:rsid w:val="009B2956"/>
    <w:rsid w:val="009B2D4E"/>
    <w:rsid w:val="009B2E5F"/>
    <w:rsid w:val="009B316E"/>
    <w:rsid w:val="009B31A0"/>
    <w:rsid w:val="009B356B"/>
    <w:rsid w:val="009B38E8"/>
    <w:rsid w:val="009B3A99"/>
    <w:rsid w:val="009B3CA1"/>
    <w:rsid w:val="009B3CA4"/>
    <w:rsid w:val="009B3F7A"/>
    <w:rsid w:val="009B4006"/>
    <w:rsid w:val="009B4037"/>
    <w:rsid w:val="009B477D"/>
    <w:rsid w:val="009B4824"/>
    <w:rsid w:val="009B483C"/>
    <w:rsid w:val="009B51E4"/>
    <w:rsid w:val="009B52A9"/>
    <w:rsid w:val="009B54ED"/>
    <w:rsid w:val="009B557B"/>
    <w:rsid w:val="009B5F04"/>
    <w:rsid w:val="009B5FDE"/>
    <w:rsid w:val="009B6015"/>
    <w:rsid w:val="009B635A"/>
    <w:rsid w:val="009B64B9"/>
    <w:rsid w:val="009B6770"/>
    <w:rsid w:val="009B6837"/>
    <w:rsid w:val="009B6921"/>
    <w:rsid w:val="009B6D1E"/>
    <w:rsid w:val="009B6F72"/>
    <w:rsid w:val="009B708F"/>
    <w:rsid w:val="009B710A"/>
    <w:rsid w:val="009B78C2"/>
    <w:rsid w:val="009B7BB8"/>
    <w:rsid w:val="009B7E9B"/>
    <w:rsid w:val="009B7F6A"/>
    <w:rsid w:val="009C0571"/>
    <w:rsid w:val="009C067E"/>
    <w:rsid w:val="009C0B82"/>
    <w:rsid w:val="009C0D25"/>
    <w:rsid w:val="009C0E93"/>
    <w:rsid w:val="009C109A"/>
    <w:rsid w:val="009C1AA0"/>
    <w:rsid w:val="009C1DBA"/>
    <w:rsid w:val="009C1DD5"/>
    <w:rsid w:val="009C21DE"/>
    <w:rsid w:val="009C2E19"/>
    <w:rsid w:val="009C302C"/>
    <w:rsid w:val="009C324B"/>
    <w:rsid w:val="009C39E4"/>
    <w:rsid w:val="009C3C5D"/>
    <w:rsid w:val="009C3EFD"/>
    <w:rsid w:val="009C40C3"/>
    <w:rsid w:val="009C4750"/>
    <w:rsid w:val="009C4959"/>
    <w:rsid w:val="009C4C0A"/>
    <w:rsid w:val="009C4E44"/>
    <w:rsid w:val="009C5119"/>
    <w:rsid w:val="009C5214"/>
    <w:rsid w:val="009C53D1"/>
    <w:rsid w:val="009C5AD3"/>
    <w:rsid w:val="009C5AFB"/>
    <w:rsid w:val="009C5DA3"/>
    <w:rsid w:val="009C5E62"/>
    <w:rsid w:val="009C5F75"/>
    <w:rsid w:val="009C6BF7"/>
    <w:rsid w:val="009C6E7A"/>
    <w:rsid w:val="009C7037"/>
    <w:rsid w:val="009C715B"/>
    <w:rsid w:val="009C764D"/>
    <w:rsid w:val="009C795A"/>
    <w:rsid w:val="009C7BAE"/>
    <w:rsid w:val="009C7C67"/>
    <w:rsid w:val="009C7FFD"/>
    <w:rsid w:val="009D0041"/>
    <w:rsid w:val="009D00B4"/>
    <w:rsid w:val="009D00C8"/>
    <w:rsid w:val="009D07F7"/>
    <w:rsid w:val="009D0C13"/>
    <w:rsid w:val="009D0E7D"/>
    <w:rsid w:val="009D0F0A"/>
    <w:rsid w:val="009D134C"/>
    <w:rsid w:val="009D1E7F"/>
    <w:rsid w:val="009D2091"/>
    <w:rsid w:val="009D2341"/>
    <w:rsid w:val="009D2DE7"/>
    <w:rsid w:val="009D2E67"/>
    <w:rsid w:val="009D3237"/>
    <w:rsid w:val="009D37FB"/>
    <w:rsid w:val="009D3835"/>
    <w:rsid w:val="009D3884"/>
    <w:rsid w:val="009D388B"/>
    <w:rsid w:val="009D4190"/>
    <w:rsid w:val="009D428C"/>
    <w:rsid w:val="009D42E5"/>
    <w:rsid w:val="009D4303"/>
    <w:rsid w:val="009D45B7"/>
    <w:rsid w:val="009D462B"/>
    <w:rsid w:val="009D483B"/>
    <w:rsid w:val="009D4D24"/>
    <w:rsid w:val="009D539E"/>
    <w:rsid w:val="009D5467"/>
    <w:rsid w:val="009D5607"/>
    <w:rsid w:val="009D58EE"/>
    <w:rsid w:val="009D5938"/>
    <w:rsid w:val="009D59EE"/>
    <w:rsid w:val="009D6732"/>
    <w:rsid w:val="009D6D75"/>
    <w:rsid w:val="009D6FCA"/>
    <w:rsid w:val="009D7395"/>
    <w:rsid w:val="009D740F"/>
    <w:rsid w:val="009D74BE"/>
    <w:rsid w:val="009D76C5"/>
    <w:rsid w:val="009D7A70"/>
    <w:rsid w:val="009D7BC4"/>
    <w:rsid w:val="009D7C45"/>
    <w:rsid w:val="009E0626"/>
    <w:rsid w:val="009E084F"/>
    <w:rsid w:val="009E089C"/>
    <w:rsid w:val="009E0BD7"/>
    <w:rsid w:val="009E1772"/>
    <w:rsid w:val="009E1808"/>
    <w:rsid w:val="009E1BB4"/>
    <w:rsid w:val="009E1E76"/>
    <w:rsid w:val="009E1FAB"/>
    <w:rsid w:val="009E2045"/>
    <w:rsid w:val="009E2063"/>
    <w:rsid w:val="009E273A"/>
    <w:rsid w:val="009E2D84"/>
    <w:rsid w:val="009E3100"/>
    <w:rsid w:val="009E3249"/>
    <w:rsid w:val="009E331F"/>
    <w:rsid w:val="009E3484"/>
    <w:rsid w:val="009E3E72"/>
    <w:rsid w:val="009E425F"/>
    <w:rsid w:val="009E44CB"/>
    <w:rsid w:val="009E4944"/>
    <w:rsid w:val="009E4AF4"/>
    <w:rsid w:val="009E4E5C"/>
    <w:rsid w:val="009E5002"/>
    <w:rsid w:val="009E569D"/>
    <w:rsid w:val="009E5759"/>
    <w:rsid w:val="009E579F"/>
    <w:rsid w:val="009E598C"/>
    <w:rsid w:val="009E5BF0"/>
    <w:rsid w:val="009E5D1B"/>
    <w:rsid w:val="009E5E83"/>
    <w:rsid w:val="009E608D"/>
    <w:rsid w:val="009E6123"/>
    <w:rsid w:val="009E646B"/>
    <w:rsid w:val="009E67BB"/>
    <w:rsid w:val="009E6EF8"/>
    <w:rsid w:val="009E7048"/>
    <w:rsid w:val="009E7A0C"/>
    <w:rsid w:val="009E7CA9"/>
    <w:rsid w:val="009F024D"/>
    <w:rsid w:val="009F0337"/>
    <w:rsid w:val="009F0C1D"/>
    <w:rsid w:val="009F0FBB"/>
    <w:rsid w:val="009F10DA"/>
    <w:rsid w:val="009F1427"/>
    <w:rsid w:val="009F1716"/>
    <w:rsid w:val="009F1DDE"/>
    <w:rsid w:val="009F2127"/>
    <w:rsid w:val="009F2297"/>
    <w:rsid w:val="009F24B4"/>
    <w:rsid w:val="009F267D"/>
    <w:rsid w:val="009F270C"/>
    <w:rsid w:val="009F29CC"/>
    <w:rsid w:val="009F2B41"/>
    <w:rsid w:val="009F2B73"/>
    <w:rsid w:val="009F311E"/>
    <w:rsid w:val="009F39EE"/>
    <w:rsid w:val="009F445F"/>
    <w:rsid w:val="009F4D3A"/>
    <w:rsid w:val="009F4F72"/>
    <w:rsid w:val="009F52EE"/>
    <w:rsid w:val="009F532E"/>
    <w:rsid w:val="009F5721"/>
    <w:rsid w:val="009F5BBF"/>
    <w:rsid w:val="009F5C8B"/>
    <w:rsid w:val="009F5E61"/>
    <w:rsid w:val="009F5F32"/>
    <w:rsid w:val="009F63CE"/>
    <w:rsid w:val="009F6528"/>
    <w:rsid w:val="009F666D"/>
    <w:rsid w:val="009F66F2"/>
    <w:rsid w:val="009F69A4"/>
    <w:rsid w:val="009F6AF8"/>
    <w:rsid w:val="009F6CFF"/>
    <w:rsid w:val="009F6FC5"/>
    <w:rsid w:val="009F726D"/>
    <w:rsid w:val="009F7505"/>
    <w:rsid w:val="009F79F5"/>
    <w:rsid w:val="009F7CD9"/>
    <w:rsid w:val="009F7D61"/>
    <w:rsid w:val="009F7E1D"/>
    <w:rsid w:val="00A0044D"/>
    <w:rsid w:val="00A006CB"/>
    <w:rsid w:val="00A0095B"/>
    <w:rsid w:val="00A00F28"/>
    <w:rsid w:val="00A01045"/>
    <w:rsid w:val="00A01116"/>
    <w:rsid w:val="00A011AB"/>
    <w:rsid w:val="00A013CF"/>
    <w:rsid w:val="00A0165A"/>
    <w:rsid w:val="00A017FA"/>
    <w:rsid w:val="00A018C4"/>
    <w:rsid w:val="00A0191C"/>
    <w:rsid w:val="00A0198A"/>
    <w:rsid w:val="00A01B10"/>
    <w:rsid w:val="00A020B2"/>
    <w:rsid w:val="00A0243B"/>
    <w:rsid w:val="00A02A57"/>
    <w:rsid w:val="00A0350B"/>
    <w:rsid w:val="00A039EF"/>
    <w:rsid w:val="00A04410"/>
    <w:rsid w:val="00A047AE"/>
    <w:rsid w:val="00A04BAF"/>
    <w:rsid w:val="00A0526E"/>
    <w:rsid w:val="00A0529B"/>
    <w:rsid w:val="00A0549F"/>
    <w:rsid w:val="00A054C9"/>
    <w:rsid w:val="00A05612"/>
    <w:rsid w:val="00A056E2"/>
    <w:rsid w:val="00A05B7B"/>
    <w:rsid w:val="00A05BD1"/>
    <w:rsid w:val="00A06025"/>
    <w:rsid w:val="00A0639C"/>
    <w:rsid w:val="00A06940"/>
    <w:rsid w:val="00A06C94"/>
    <w:rsid w:val="00A06DE2"/>
    <w:rsid w:val="00A06F51"/>
    <w:rsid w:val="00A075C4"/>
    <w:rsid w:val="00A0763B"/>
    <w:rsid w:val="00A07F56"/>
    <w:rsid w:val="00A1014E"/>
    <w:rsid w:val="00A1025A"/>
    <w:rsid w:val="00A10402"/>
    <w:rsid w:val="00A1078E"/>
    <w:rsid w:val="00A1086B"/>
    <w:rsid w:val="00A10E1F"/>
    <w:rsid w:val="00A10FC1"/>
    <w:rsid w:val="00A11301"/>
    <w:rsid w:val="00A11727"/>
    <w:rsid w:val="00A11B6F"/>
    <w:rsid w:val="00A122F9"/>
    <w:rsid w:val="00A13176"/>
    <w:rsid w:val="00A13491"/>
    <w:rsid w:val="00A1375E"/>
    <w:rsid w:val="00A13E95"/>
    <w:rsid w:val="00A13F59"/>
    <w:rsid w:val="00A13FE2"/>
    <w:rsid w:val="00A14176"/>
    <w:rsid w:val="00A143C9"/>
    <w:rsid w:val="00A1458C"/>
    <w:rsid w:val="00A145C1"/>
    <w:rsid w:val="00A14B4D"/>
    <w:rsid w:val="00A15092"/>
    <w:rsid w:val="00A15588"/>
    <w:rsid w:val="00A15655"/>
    <w:rsid w:val="00A15AA9"/>
    <w:rsid w:val="00A161F6"/>
    <w:rsid w:val="00A16334"/>
    <w:rsid w:val="00A16565"/>
    <w:rsid w:val="00A16A43"/>
    <w:rsid w:val="00A16BE5"/>
    <w:rsid w:val="00A16EBB"/>
    <w:rsid w:val="00A16F78"/>
    <w:rsid w:val="00A17116"/>
    <w:rsid w:val="00A17204"/>
    <w:rsid w:val="00A17234"/>
    <w:rsid w:val="00A1780A"/>
    <w:rsid w:val="00A17C08"/>
    <w:rsid w:val="00A17E61"/>
    <w:rsid w:val="00A17F53"/>
    <w:rsid w:val="00A17F87"/>
    <w:rsid w:val="00A17FDB"/>
    <w:rsid w:val="00A201E1"/>
    <w:rsid w:val="00A201FC"/>
    <w:rsid w:val="00A205D7"/>
    <w:rsid w:val="00A2066D"/>
    <w:rsid w:val="00A20710"/>
    <w:rsid w:val="00A20C2A"/>
    <w:rsid w:val="00A20D55"/>
    <w:rsid w:val="00A20F3B"/>
    <w:rsid w:val="00A2106B"/>
    <w:rsid w:val="00A21718"/>
    <w:rsid w:val="00A21975"/>
    <w:rsid w:val="00A21C74"/>
    <w:rsid w:val="00A21CF6"/>
    <w:rsid w:val="00A22385"/>
    <w:rsid w:val="00A223CB"/>
    <w:rsid w:val="00A22446"/>
    <w:rsid w:val="00A22866"/>
    <w:rsid w:val="00A22969"/>
    <w:rsid w:val="00A22BA5"/>
    <w:rsid w:val="00A22CFC"/>
    <w:rsid w:val="00A22D40"/>
    <w:rsid w:val="00A230CD"/>
    <w:rsid w:val="00A2324A"/>
    <w:rsid w:val="00A232C5"/>
    <w:rsid w:val="00A23547"/>
    <w:rsid w:val="00A23BB0"/>
    <w:rsid w:val="00A2416C"/>
    <w:rsid w:val="00A2429F"/>
    <w:rsid w:val="00A243E2"/>
    <w:rsid w:val="00A245EF"/>
    <w:rsid w:val="00A248BC"/>
    <w:rsid w:val="00A248E0"/>
    <w:rsid w:val="00A24A52"/>
    <w:rsid w:val="00A25129"/>
    <w:rsid w:val="00A2546A"/>
    <w:rsid w:val="00A259FE"/>
    <w:rsid w:val="00A25A59"/>
    <w:rsid w:val="00A26366"/>
    <w:rsid w:val="00A264FB"/>
    <w:rsid w:val="00A26935"/>
    <w:rsid w:val="00A26E32"/>
    <w:rsid w:val="00A275A6"/>
    <w:rsid w:val="00A27971"/>
    <w:rsid w:val="00A27C17"/>
    <w:rsid w:val="00A27E35"/>
    <w:rsid w:val="00A30589"/>
    <w:rsid w:val="00A306DD"/>
    <w:rsid w:val="00A309A4"/>
    <w:rsid w:val="00A30B1C"/>
    <w:rsid w:val="00A30C40"/>
    <w:rsid w:val="00A312DA"/>
    <w:rsid w:val="00A31381"/>
    <w:rsid w:val="00A314C4"/>
    <w:rsid w:val="00A3192F"/>
    <w:rsid w:val="00A31940"/>
    <w:rsid w:val="00A31B0E"/>
    <w:rsid w:val="00A32152"/>
    <w:rsid w:val="00A3218C"/>
    <w:rsid w:val="00A324BD"/>
    <w:rsid w:val="00A32673"/>
    <w:rsid w:val="00A32AC6"/>
    <w:rsid w:val="00A3302A"/>
    <w:rsid w:val="00A33384"/>
    <w:rsid w:val="00A3385B"/>
    <w:rsid w:val="00A33921"/>
    <w:rsid w:val="00A33A2A"/>
    <w:rsid w:val="00A33AA3"/>
    <w:rsid w:val="00A33BE2"/>
    <w:rsid w:val="00A33CE5"/>
    <w:rsid w:val="00A33FBE"/>
    <w:rsid w:val="00A34501"/>
    <w:rsid w:val="00A34685"/>
    <w:rsid w:val="00A3480B"/>
    <w:rsid w:val="00A34BB8"/>
    <w:rsid w:val="00A34CEB"/>
    <w:rsid w:val="00A34EE3"/>
    <w:rsid w:val="00A353D9"/>
    <w:rsid w:val="00A35617"/>
    <w:rsid w:val="00A35A32"/>
    <w:rsid w:val="00A35C52"/>
    <w:rsid w:val="00A35EA7"/>
    <w:rsid w:val="00A35EB4"/>
    <w:rsid w:val="00A35FE0"/>
    <w:rsid w:val="00A35FE9"/>
    <w:rsid w:val="00A362EA"/>
    <w:rsid w:val="00A36336"/>
    <w:rsid w:val="00A36438"/>
    <w:rsid w:val="00A3648D"/>
    <w:rsid w:val="00A36734"/>
    <w:rsid w:val="00A3696B"/>
    <w:rsid w:val="00A36CE0"/>
    <w:rsid w:val="00A36CF6"/>
    <w:rsid w:val="00A378F3"/>
    <w:rsid w:val="00A37F87"/>
    <w:rsid w:val="00A402D9"/>
    <w:rsid w:val="00A4059D"/>
    <w:rsid w:val="00A4088E"/>
    <w:rsid w:val="00A4090C"/>
    <w:rsid w:val="00A40C60"/>
    <w:rsid w:val="00A4152B"/>
    <w:rsid w:val="00A41B7E"/>
    <w:rsid w:val="00A41F2E"/>
    <w:rsid w:val="00A42672"/>
    <w:rsid w:val="00A427D0"/>
    <w:rsid w:val="00A42A22"/>
    <w:rsid w:val="00A42C55"/>
    <w:rsid w:val="00A42F69"/>
    <w:rsid w:val="00A43597"/>
    <w:rsid w:val="00A436AA"/>
    <w:rsid w:val="00A43988"/>
    <w:rsid w:val="00A43A81"/>
    <w:rsid w:val="00A43AC4"/>
    <w:rsid w:val="00A43AD2"/>
    <w:rsid w:val="00A43BDE"/>
    <w:rsid w:val="00A43C21"/>
    <w:rsid w:val="00A43D4B"/>
    <w:rsid w:val="00A43E5F"/>
    <w:rsid w:val="00A43EDF"/>
    <w:rsid w:val="00A440B0"/>
    <w:rsid w:val="00A4423F"/>
    <w:rsid w:val="00A447E2"/>
    <w:rsid w:val="00A44ECA"/>
    <w:rsid w:val="00A44F7C"/>
    <w:rsid w:val="00A450E0"/>
    <w:rsid w:val="00A45583"/>
    <w:rsid w:val="00A45912"/>
    <w:rsid w:val="00A45AC3"/>
    <w:rsid w:val="00A45D88"/>
    <w:rsid w:val="00A46730"/>
    <w:rsid w:val="00A46F3F"/>
    <w:rsid w:val="00A46FA5"/>
    <w:rsid w:val="00A47491"/>
    <w:rsid w:val="00A47B3E"/>
    <w:rsid w:val="00A47D51"/>
    <w:rsid w:val="00A50272"/>
    <w:rsid w:val="00A502D6"/>
    <w:rsid w:val="00A50328"/>
    <w:rsid w:val="00A514E6"/>
    <w:rsid w:val="00A520F8"/>
    <w:rsid w:val="00A52EA4"/>
    <w:rsid w:val="00A52FC5"/>
    <w:rsid w:val="00A5363B"/>
    <w:rsid w:val="00A5388F"/>
    <w:rsid w:val="00A53D7C"/>
    <w:rsid w:val="00A5415D"/>
    <w:rsid w:val="00A5422A"/>
    <w:rsid w:val="00A5448B"/>
    <w:rsid w:val="00A54FD8"/>
    <w:rsid w:val="00A55013"/>
    <w:rsid w:val="00A552BD"/>
    <w:rsid w:val="00A5535F"/>
    <w:rsid w:val="00A555AF"/>
    <w:rsid w:val="00A5568B"/>
    <w:rsid w:val="00A55B19"/>
    <w:rsid w:val="00A55BAE"/>
    <w:rsid w:val="00A55F8A"/>
    <w:rsid w:val="00A562BA"/>
    <w:rsid w:val="00A565C9"/>
    <w:rsid w:val="00A56871"/>
    <w:rsid w:val="00A568C1"/>
    <w:rsid w:val="00A577F0"/>
    <w:rsid w:val="00A57951"/>
    <w:rsid w:val="00A57E94"/>
    <w:rsid w:val="00A60104"/>
    <w:rsid w:val="00A60260"/>
    <w:rsid w:val="00A60648"/>
    <w:rsid w:val="00A60C1C"/>
    <w:rsid w:val="00A611C4"/>
    <w:rsid w:val="00A61229"/>
    <w:rsid w:val="00A6125B"/>
    <w:rsid w:val="00A61327"/>
    <w:rsid w:val="00A61350"/>
    <w:rsid w:val="00A617F3"/>
    <w:rsid w:val="00A61940"/>
    <w:rsid w:val="00A61B27"/>
    <w:rsid w:val="00A61E3F"/>
    <w:rsid w:val="00A6218F"/>
    <w:rsid w:val="00A6234F"/>
    <w:rsid w:val="00A624A9"/>
    <w:rsid w:val="00A62754"/>
    <w:rsid w:val="00A62CDD"/>
    <w:rsid w:val="00A63B44"/>
    <w:rsid w:val="00A63BE4"/>
    <w:rsid w:val="00A63D0C"/>
    <w:rsid w:val="00A642A1"/>
    <w:rsid w:val="00A6443B"/>
    <w:rsid w:val="00A64914"/>
    <w:rsid w:val="00A64A7E"/>
    <w:rsid w:val="00A64AB9"/>
    <w:rsid w:val="00A64C24"/>
    <w:rsid w:val="00A64D81"/>
    <w:rsid w:val="00A65108"/>
    <w:rsid w:val="00A6510C"/>
    <w:rsid w:val="00A654BC"/>
    <w:rsid w:val="00A655B6"/>
    <w:rsid w:val="00A6563A"/>
    <w:rsid w:val="00A65691"/>
    <w:rsid w:val="00A6593A"/>
    <w:rsid w:val="00A65E32"/>
    <w:rsid w:val="00A6652B"/>
    <w:rsid w:val="00A66782"/>
    <w:rsid w:val="00A6681A"/>
    <w:rsid w:val="00A670CE"/>
    <w:rsid w:val="00A67129"/>
    <w:rsid w:val="00A6718F"/>
    <w:rsid w:val="00A6755B"/>
    <w:rsid w:val="00A676B9"/>
    <w:rsid w:val="00A67BB3"/>
    <w:rsid w:val="00A70250"/>
    <w:rsid w:val="00A70CBC"/>
    <w:rsid w:val="00A70D31"/>
    <w:rsid w:val="00A70E05"/>
    <w:rsid w:val="00A711F3"/>
    <w:rsid w:val="00A714F9"/>
    <w:rsid w:val="00A7174A"/>
    <w:rsid w:val="00A7176E"/>
    <w:rsid w:val="00A71829"/>
    <w:rsid w:val="00A7185C"/>
    <w:rsid w:val="00A71CCF"/>
    <w:rsid w:val="00A7207B"/>
    <w:rsid w:val="00A726DC"/>
    <w:rsid w:val="00A72BF6"/>
    <w:rsid w:val="00A736D9"/>
    <w:rsid w:val="00A73AC8"/>
    <w:rsid w:val="00A73B2E"/>
    <w:rsid w:val="00A73C31"/>
    <w:rsid w:val="00A73D4A"/>
    <w:rsid w:val="00A73E9C"/>
    <w:rsid w:val="00A74310"/>
    <w:rsid w:val="00A74337"/>
    <w:rsid w:val="00A74526"/>
    <w:rsid w:val="00A74650"/>
    <w:rsid w:val="00A7469C"/>
    <w:rsid w:val="00A74C15"/>
    <w:rsid w:val="00A74CFB"/>
    <w:rsid w:val="00A75579"/>
    <w:rsid w:val="00A756E5"/>
    <w:rsid w:val="00A75AEA"/>
    <w:rsid w:val="00A75E94"/>
    <w:rsid w:val="00A76042"/>
    <w:rsid w:val="00A7604F"/>
    <w:rsid w:val="00A762AC"/>
    <w:rsid w:val="00A76325"/>
    <w:rsid w:val="00A76648"/>
    <w:rsid w:val="00A7672C"/>
    <w:rsid w:val="00A7699D"/>
    <w:rsid w:val="00A76B8D"/>
    <w:rsid w:val="00A76E3C"/>
    <w:rsid w:val="00A76EC8"/>
    <w:rsid w:val="00A770EB"/>
    <w:rsid w:val="00A803AF"/>
    <w:rsid w:val="00A8043E"/>
    <w:rsid w:val="00A8048F"/>
    <w:rsid w:val="00A8052C"/>
    <w:rsid w:val="00A805D5"/>
    <w:rsid w:val="00A8066C"/>
    <w:rsid w:val="00A806EF"/>
    <w:rsid w:val="00A80C5E"/>
    <w:rsid w:val="00A80E39"/>
    <w:rsid w:val="00A81540"/>
    <w:rsid w:val="00A81586"/>
    <w:rsid w:val="00A815E7"/>
    <w:rsid w:val="00A823E9"/>
    <w:rsid w:val="00A82518"/>
    <w:rsid w:val="00A82809"/>
    <w:rsid w:val="00A82D10"/>
    <w:rsid w:val="00A82DAF"/>
    <w:rsid w:val="00A837B9"/>
    <w:rsid w:val="00A83B94"/>
    <w:rsid w:val="00A83BD4"/>
    <w:rsid w:val="00A83C5F"/>
    <w:rsid w:val="00A83D52"/>
    <w:rsid w:val="00A83E1D"/>
    <w:rsid w:val="00A840CD"/>
    <w:rsid w:val="00A84264"/>
    <w:rsid w:val="00A8440C"/>
    <w:rsid w:val="00A844BF"/>
    <w:rsid w:val="00A8453F"/>
    <w:rsid w:val="00A8479F"/>
    <w:rsid w:val="00A847F6"/>
    <w:rsid w:val="00A84F7C"/>
    <w:rsid w:val="00A85167"/>
    <w:rsid w:val="00A85362"/>
    <w:rsid w:val="00A854AB"/>
    <w:rsid w:val="00A85A33"/>
    <w:rsid w:val="00A85B4F"/>
    <w:rsid w:val="00A85C80"/>
    <w:rsid w:val="00A86197"/>
    <w:rsid w:val="00A8623C"/>
    <w:rsid w:val="00A862D5"/>
    <w:rsid w:val="00A864D2"/>
    <w:rsid w:val="00A869AC"/>
    <w:rsid w:val="00A86A83"/>
    <w:rsid w:val="00A86BD8"/>
    <w:rsid w:val="00A86FE3"/>
    <w:rsid w:val="00A8729C"/>
    <w:rsid w:val="00A87323"/>
    <w:rsid w:val="00A875CD"/>
    <w:rsid w:val="00A8760E"/>
    <w:rsid w:val="00A87833"/>
    <w:rsid w:val="00A87865"/>
    <w:rsid w:val="00A87971"/>
    <w:rsid w:val="00A879BF"/>
    <w:rsid w:val="00A879CA"/>
    <w:rsid w:val="00A87D83"/>
    <w:rsid w:val="00A87EED"/>
    <w:rsid w:val="00A87EF8"/>
    <w:rsid w:val="00A87F98"/>
    <w:rsid w:val="00A9009B"/>
    <w:rsid w:val="00A900B8"/>
    <w:rsid w:val="00A9010D"/>
    <w:rsid w:val="00A90235"/>
    <w:rsid w:val="00A9024F"/>
    <w:rsid w:val="00A90769"/>
    <w:rsid w:val="00A90B2E"/>
    <w:rsid w:val="00A90FC1"/>
    <w:rsid w:val="00A91607"/>
    <w:rsid w:val="00A91708"/>
    <w:rsid w:val="00A91D62"/>
    <w:rsid w:val="00A92074"/>
    <w:rsid w:val="00A92189"/>
    <w:rsid w:val="00A923FF"/>
    <w:rsid w:val="00A9248A"/>
    <w:rsid w:val="00A92711"/>
    <w:rsid w:val="00A936E1"/>
    <w:rsid w:val="00A9387C"/>
    <w:rsid w:val="00A940E7"/>
    <w:rsid w:val="00A947F1"/>
    <w:rsid w:val="00A94ACD"/>
    <w:rsid w:val="00A94B9B"/>
    <w:rsid w:val="00A94CF5"/>
    <w:rsid w:val="00A9552A"/>
    <w:rsid w:val="00A9558A"/>
    <w:rsid w:val="00A95697"/>
    <w:rsid w:val="00A959B0"/>
    <w:rsid w:val="00A95E28"/>
    <w:rsid w:val="00A95FAC"/>
    <w:rsid w:val="00A96076"/>
    <w:rsid w:val="00A96159"/>
    <w:rsid w:val="00A9656A"/>
    <w:rsid w:val="00A967C0"/>
    <w:rsid w:val="00A96E6F"/>
    <w:rsid w:val="00A96FA2"/>
    <w:rsid w:val="00A96FB9"/>
    <w:rsid w:val="00A970DF"/>
    <w:rsid w:val="00A971BA"/>
    <w:rsid w:val="00A9727F"/>
    <w:rsid w:val="00A9731F"/>
    <w:rsid w:val="00A97547"/>
    <w:rsid w:val="00A97755"/>
    <w:rsid w:val="00A978F6"/>
    <w:rsid w:val="00A97B0A"/>
    <w:rsid w:val="00A97EB3"/>
    <w:rsid w:val="00AA0103"/>
    <w:rsid w:val="00AA02AB"/>
    <w:rsid w:val="00AA02FB"/>
    <w:rsid w:val="00AA0D47"/>
    <w:rsid w:val="00AA113A"/>
    <w:rsid w:val="00AA16A7"/>
    <w:rsid w:val="00AA1890"/>
    <w:rsid w:val="00AA2192"/>
    <w:rsid w:val="00AA294C"/>
    <w:rsid w:val="00AA29F9"/>
    <w:rsid w:val="00AA2BCB"/>
    <w:rsid w:val="00AA33D1"/>
    <w:rsid w:val="00AA3938"/>
    <w:rsid w:val="00AA3988"/>
    <w:rsid w:val="00AA39B5"/>
    <w:rsid w:val="00AA3C09"/>
    <w:rsid w:val="00AA3EFF"/>
    <w:rsid w:val="00AA4336"/>
    <w:rsid w:val="00AA471D"/>
    <w:rsid w:val="00AA4813"/>
    <w:rsid w:val="00AA48E5"/>
    <w:rsid w:val="00AA4AD1"/>
    <w:rsid w:val="00AA5B79"/>
    <w:rsid w:val="00AA6031"/>
    <w:rsid w:val="00AA61EC"/>
    <w:rsid w:val="00AA66B1"/>
    <w:rsid w:val="00AA6729"/>
    <w:rsid w:val="00AA68F8"/>
    <w:rsid w:val="00AA7572"/>
    <w:rsid w:val="00AA7A02"/>
    <w:rsid w:val="00AA7F7C"/>
    <w:rsid w:val="00AB007F"/>
    <w:rsid w:val="00AB02DE"/>
    <w:rsid w:val="00AB02E3"/>
    <w:rsid w:val="00AB060F"/>
    <w:rsid w:val="00AB06B2"/>
    <w:rsid w:val="00AB0738"/>
    <w:rsid w:val="00AB076F"/>
    <w:rsid w:val="00AB08E3"/>
    <w:rsid w:val="00AB0CEC"/>
    <w:rsid w:val="00AB0F9F"/>
    <w:rsid w:val="00AB1707"/>
    <w:rsid w:val="00AB1A3F"/>
    <w:rsid w:val="00AB2126"/>
    <w:rsid w:val="00AB21BB"/>
    <w:rsid w:val="00AB27F3"/>
    <w:rsid w:val="00AB288D"/>
    <w:rsid w:val="00AB28F5"/>
    <w:rsid w:val="00AB2A1A"/>
    <w:rsid w:val="00AB2A6E"/>
    <w:rsid w:val="00AB3212"/>
    <w:rsid w:val="00AB37B2"/>
    <w:rsid w:val="00AB3936"/>
    <w:rsid w:val="00AB3C25"/>
    <w:rsid w:val="00AB3E73"/>
    <w:rsid w:val="00AB3EC8"/>
    <w:rsid w:val="00AB446D"/>
    <w:rsid w:val="00AB4510"/>
    <w:rsid w:val="00AB479D"/>
    <w:rsid w:val="00AB4BDE"/>
    <w:rsid w:val="00AB528B"/>
    <w:rsid w:val="00AB531D"/>
    <w:rsid w:val="00AB568F"/>
    <w:rsid w:val="00AB5F4A"/>
    <w:rsid w:val="00AB6115"/>
    <w:rsid w:val="00AB6279"/>
    <w:rsid w:val="00AB6BF1"/>
    <w:rsid w:val="00AB6BFF"/>
    <w:rsid w:val="00AB70B7"/>
    <w:rsid w:val="00AB7385"/>
    <w:rsid w:val="00AC016B"/>
    <w:rsid w:val="00AC04C6"/>
    <w:rsid w:val="00AC0507"/>
    <w:rsid w:val="00AC079F"/>
    <w:rsid w:val="00AC102C"/>
    <w:rsid w:val="00AC10E0"/>
    <w:rsid w:val="00AC1151"/>
    <w:rsid w:val="00AC1CAE"/>
    <w:rsid w:val="00AC208C"/>
    <w:rsid w:val="00AC2612"/>
    <w:rsid w:val="00AC26CA"/>
    <w:rsid w:val="00AC27AE"/>
    <w:rsid w:val="00AC3249"/>
    <w:rsid w:val="00AC346D"/>
    <w:rsid w:val="00AC3524"/>
    <w:rsid w:val="00AC36B6"/>
    <w:rsid w:val="00AC3A9A"/>
    <w:rsid w:val="00AC3B55"/>
    <w:rsid w:val="00AC3D0F"/>
    <w:rsid w:val="00AC3D63"/>
    <w:rsid w:val="00AC3F65"/>
    <w:rsid w:val="00AC4174"/>
    <w:rsid w:val="00AC4417"/>
    <w:rsid w:val="00AC45C1"/>
    <w:rsid w:val="00AC46DA"/>
    <w:rsid w:val="00AC4BB2"/>
    <w:rsid w:val="00AC4EAF"/>
    <w:rsid w:val="00AC586D"/>
    <w:rsid w:val="00AC5A93"/>
    <w:rsid w:val="00AC5B6F"/>
    <w:rsid w:val="00AC5BF6"/>
    <w:rsid w:val="00AC64C7"/>
    <w:rsid w:val="00AC6893"/>
    <w:rsid w:val="00AC69C5"/>
    <w:rsid w:val="00AC6B29"/>
    <w:rsid w:val="00AC6B64"/>
    <w:rsid w:val="00AC6C05"/>
    <w:rsid w:val="00AC6CCB"/>
    <w:rsid w:val="00AC76A0"/>
    <w:rsid w:val="00AC797E"/>
    <w:rsid w:val="00AC79F2"/>
    <w:rsid w:val="00AC7A18"/>
    <w:rsid w:val="00AC7A4D"/>
    <w:rsid w:val="00AC7B11"/>
    <w:rsid w:val="00AC7B53"/>
    <w:rsid w:val="00AC7D42"/>
    <w:rsid w:val="00AD0212"/>
    <w:rsid w:val="00AD0B4F"/>
    <w:rsid w:val="00AD168B"/>
    <w:rsid w:val="00AD17E3"/>
    <w:rsid w:val="00AD1852"/>
    <w:rsid w:val="00AD1CE4"/>
    <w:rsid w:val="00AD20A1"/>
    <w:rsid w:val="00AD2440"/>
    <w:rsid w:val="00AD25BB"/>
    <w:rsid w:val="00AD25BD"/>
    <w:rsid w:val="00AD2D31"/>
    <w:rsid w:val="00AD2D6F"/>
    <w:rsid w:val="00AD2DD3"/>
    <w:rsid w:val="00AD304A"/>
    <w:rsid w:val="00AD33FF"/>
    <w:rsid w:val="00AD35A6"/>
    <w:rsid w:val="00AD4604"/>
    <w:rsid w:val="00AD4B9D"/>
    <w:rsid w:val="00AD509F"/>
    <w:rsid w:val="00AD55EB"/>
    <w:rsid w:val="00AD56EA"/>
    <w:rsid w:val="00AD57E1"/>
    <w:rsid w:val="00AD5851"/>
    <w:rsid w:val="00AD5D4E"/>
    <w:rsid w:val="00AD5D99"/>
    <w:rsid w:val="00AD5FA0"/>
    <w:rsid w:val="00AD6012"/>
    <w:rsid w:val="00AD663F"/>
    <w:rsid w:val="00AD6767"/>
    <w:rsid w:val="00AD7083"/>
    <w:rsid w:val="00AD7533"/>
    <w:rsid w:val="00AD7BDD"/>
    <w:rsid w:val="00AD7CFE"/>
    <w:rsid w:val="00AD7E6E"/>
    <w:rsid w:val="00AD7FC2"/>
    <w:rsid w:val="00AE014B"/>
    <w:rsid w:val="00AE074C"/>
    <w:rsid w:val="00AE0984"/>
    <w:rsid w:val="00AE0BE4"/>
    <w:rsid w:val="00AE0E1F"/>
    <w:rsid w:val="00AE0F32"/>
    <w:rsid w:val="00AE159F"/>
    <w:rsid w:val="00AE2164"/>
    <w:rsid w:val="00AE23F9"/>
    <w:rsid w:val="00AE25B5"/>
    <w:rsid w:val="00AE2811"/>
    <w:rsid w:val="00AE29CF"/>
    <w:rsid w:val="00AE2B12"/>
    <w:rsid w:val="00AE2BD5"/>
    <w:rsid w:val="00AE3054"/>
    <w:rsid w:val="00AE3616"/>
    <w:rsid w:val="00AE3720"/>
    <w:rsid w:val="00AE3B1B"/>
    <w:rsid w:val="00AE3CBE"/>
    <w:rsid w:val="00AE45F7"/>
    <w:rsid w:val="00AE4B76"/>
    <w:rsid w:val="00AE5067"/>
    <w:rsid w:val="00AE51DB"/>
    <w:rsid w:val="00AE54C0"/>
    <w:rsid w:val="00AE5560"/>
    <w:rsid w:val="00AE59BF"/>
    <w:rsid w:val="00AE5D3F"/>
    <w:rsid w:val="00AE5EFD"/>
    <w:rsid w:val="00AE5F79"/>
    <w:rsid w:val="00AE60B2"/>
    <w:rsid w:val="00AE6336"/>
    <w:rsid w:val="00AE63A0"/>
    <w:rsid w:val="00AE63B5"/>
    <w:rsid w:val="00AE6543"/>
    <w:rsid w:val="00AE663F"/>
    <w:rsid w:val="00AE68BE"/>
    <w:rsid w:val="00AE6C53"/>
    <w:rsid w:val="00AE6CCB"/>
    <w:rsid w:val="00AE6DF2"/>
    <w:rsid w:val="00AE758F"/>
    <w:rsid w:val="00AE77EC"/>
    <w:rsid w:val="00AE78C4"/>
    <w:rsid w:val="00AE798A"/>
    <w:rsid w:val="00AE7B42"/>
    <w:rsid w:val="00AE7D03"/>
    <w:rsid w:val="00AE7F01"/>
    <w:rsid w:val="00AF050E"/>
    <w:rsid w:val="00AF0696"/>
    <w:rsid w:val="00AF0770"/>
    <w:rsid w:val="00AF1158"/>
    <w:rsid w:val="00AF11D3"/>
    <w:rsid w:val="00AF14D3"/>
    <w:rsid w:val="00AF1BBB"/>
    <w:rsid w:val="00AF1FF2"/>
    <w:rsid w:val="00AF2103"/>
    <w:rsid w:val="00AF23E5"/>
    <w:rsid w:val="00AF240F"/>
    <w:rsid w:val="00AF2836"/>
    <w:rsid w:val="00AF2E00"/>
    <w:rsid w:val="00AF34DE"/>
    <w:rsid w:val="00AF4385"/>
    <w:rsid w:val="00AF48BE"/>
    <w:rsid w:val="00AF4902"/>
    <w:rsid w:val="00AF5704"/>
    <w:rsid w:val="00AF57B6"/>
    <w:rsid w:val="00AF5A79"/>
    <w:rsid w:val="00AF5BE5"/>
    <w:rsid w:val="00AF5ECA"/>
    <w:rsid w:val="00AF6058"/>
    <w:rsid w:val="00AF691C"/>
    <w:rsid w:val="00AF6E1A"/>
    <w:rsid w:val="00AF6E99"/>
    <w:rsid w:val="00AF70AF"/>
    <w:rsid w:val="00AF7137"/>
    <w:rsid w:val="00AF78C0"/>
    <w:rsid w:val="00AF7AE8"/>
    <w:rsid w:val="00AF7CBB"/>
    <w:rsid w:val="00AF7D92"/>
    <w:rsid w:val="00AF7DB8"/>
    <w:rsid w:val="00B004AF"/>
    <w:rsid w:val="00B004CC"/>
    <w:rsid w:val="00B009D5"/>
    <w:rsid w:val="00B00D04"/>
    <w:rsid w:val="00B01553"/>
    <w:rsid w:val="00B0157B"/>
    <w:rsid w:val="00B01ECF"/>
    <w:rsid w:val="00B0217B"/>
    <w:rsid w:val="00B0243B"/>
    <w:rsid w:val="00B02568"/>
    <w:rsid w:val="00B026C2"/>
    <w:rsid w:val="00B02720"/>
    <w:rsid w:val="00B02AB7"/>
    <w:rsid w:val="00B02ED8"/>
    <w:rsid w:val="00B03010"/>
    <w:rsid w:val="00B0323A"/>
    <w:rsid w:val="00B034A7"/>
    <w:rsid w:val="00B0380B"/>
    <w:rsid w:val="00B03A8B"/>
    <w:rsid w:val="00B03E89"/>
    <w:rsid w:val="00B04665"/>
    <w:rsid w:val="00B04687"/>
    <w:rsid w:val="00B04B82"/>
    <w:rsid w:val="00B04D9B"/>
    <w:rsid w:val="00B05287"/>
    <w:rsid w:val="00B05373"/>
    <w:rsid w:val="00B05CD2"/>
    <w:rsid w:val="00B05D6F"/>
    <w:rsid w:val="00B06268"/>
    <w:rsid w:val="00B06499"/>
    <w:rsid w:val="00B06653"/>
    <w:rsid w:val="00B06BB5"/>
    <w:rsid w:val="00B06C53"/>
    <w:rsid w:val="00B071E6"/>
    <w:rsid w:val="00B07229"/>
    <w:rsid w:val="00B07266"/>
    <w:rsid w:val="00B0730D"/>
    <w:rsid w:val="00B0756D"/>
    <w:rsid w:val="00B07620"/>
    <w:rsid w:val="00B0782B"/>
    <w:rsid w:val="00B078AF"/>
    <w:rsid w:val="00B0794B"/>
    <w:rsid w:val="00B07FD6"/>
    <w:rsid w:val="00B105E1"/>
    <w:rsid w:val="00B1116F"/>
    <w:rsid w:val="00B11AE3"/>
    <w:rsid w:val="00B11B93"/>
    <w:rsid w:val="00B11EB8"/>
    <w:rsid w:val="00B12BEC"/>
    <w:rsid w:val="00B12C46"/>
    <w:rsid w:val="00B12D7F"/>
    <w:rsid w:val="00B13159"/>
    <w:rsid w:val="00B13B66"/>
    <w:rsid w:val="00B13DC9"/>
    <w:rsid w:val="00B13F63"/>
    <w:rsid w:val="00B147B3"/>
    <w:rsid w:val="00B14E6F"/>
    <w:rsid w:val="00B15038"/>
    <w:rsid w:val="00B153FC"/>
    <w:rsid w:val="00B155CF"/>
    <w:rsid w:val="00B1584B"/>
    <w:rsid w:val="00B15B5B"/>
    <w:rsid w:val="00B160E3"/>
    <w:rsid w:val="00B162A0"/>
    <w:rsid w:val="00B16666"/>
    <w:rsid w:val="00B16903"/>
    <w:rsid w:val="00B16A81"/>
    <w:rsid w:val="00B16E53"/>
    <w:rsid w:val="00B16F66"/>
    <w:rsid w:val="00B1733A"/>
    <w:rsid w:val="00B175DE"/>
    <w:rsid w:val="00B176D3"/>
    <w:rsid w:val="00B179CD"/>
    <w:rsid w:val="00B17A1B"/>
    <w:rsid w:val="00B20566"/>
    <w:rsid w:val="00B2067A"/>
    <w:rsid w:val="00B206AB"/>
    <w:rsid w:val="00B2086C"/>
    <w:rsid w:val="00B20A3A"/>
    <w:rsid w:val="00B20DB0"/>
    <w:rsid w:val="00B20E72"/>
    <w:rsid w:val="00B210FE"/>
    <w:rsid w:val="00B216D7"/>
    <w:rsid w:val="00B21C26"/>
    <w:rsid w:val="00B21FBA"/>
    <w:rsid w:val="00B2218C"/>
    <w:rsid w:val="00B22323"/>
    <w:rsid w:val="00B223BA"/>
    <w:rsid w:val="00B22572"/>
    <w:rsid w:val="00B227B2"/>
    <w:rsid w:val="00B2313F"/>
    <w:rsid w:val="00B243D2"/>
    <w:rsid w:val="00B243FC"/>
    <w:rsid w:val="00B245CB"/>
    <w:rsid w:val="00B24A1F"/>
    <w:rsid w:val="00B24A9E"/>
    <w:rsid w:val="00B24C58"/>
    <w:rsid w:val="00B24DCA"/>
    <w:rsid w:val="00B24E2E"/>
    <w:rsid w:val="00B25649"/>
    <w:rsid w:val="00B2567A"/>
    <w:rsid w:val="00B25B0F"/>
    <w:rsid w:val="00B2609A"/>
    <w:rsid w:val="00B260E3"/>
    <w:rsid w:val="00B262B8"/>
    <w:rsid w:val="00B269D5"/>
    <w:rsid w:val="00B26A95"/>
    <w:rsid w:val="00B272B2"/>
    <w:rsid w:val="00B27C77"/>
    <w:rsid w:val="00B27FAC"/>
    <w:rsid w:val="00B30C6F"/>
    <w:rsid w:val="00B31128"/>
    <w:rsid w:val="00B31151"/>
    <w:rsid w:val="00B31355"/>
    <w:rsid w:val="00B3145F"/>
    <w:rsid w:val="00B31659"/>
    <w:rsid w:val="00B3168E"/>
    <w:rsid w:val="00B318B7"/>
    <w:rsid w:val="00B32353"/>
    <w:rsid w:val="00B3247A"/>
    <w:rsid w:val="00B325DF"/>
    <w:rsid w:val="00B32641"/>
    <w:rsid w:val="00B32844"/>
    <w:rsid w:val="00B328B9"/>
    <w:rsid w:val="00B32A03"/>
    <w:rsid w:val="00B32A18"/>
    <w:rsid w:val="00B32A6A"/>
    <w:rsid w:val="00B32AE4"/>
    <w:rsid w:val="00B32C23"/>
    <w:rsid w:val="00B32D47"/>
    <w:rsid w:val="00B32E03"/>
    <w:rsid w:val="00B33255"/>
    <w:rsid w:val="00B3325F"/>
    <w:rsid w:val="00B33699"/>
    <w:rsid w:val="00B3382C"/>
    <w:rsid w:val="00B3390D"/>
    <w:rsid w:val="00B33A2D"/>
    <w:rsid w:val="00B33F4C"/>
    <w:rsid w:val="00B340F2"/>
    <w:rsid w:val="00B344E9"/>
    <w:rsid w:val="00B34A88"/>
    <w:rsid w:val="00B34D6A"/>
    <w:rsid w:val="00B34FCE"/>
    <w:rsid w:val="00B3527D"/>
    <w:rsid w:val="00B3557A"/>
    <w:rsid w:val="00B35AD1"/>
    <w:rsid w:val="00B35AD3"/>
    <w:rsid w:val="00B35CDB"/>
    <w:rsid w:val="00B36220"/>
    <w:rsid w:val="00B3656B"/>
    <w:rsid w:val="00B370AA"/>
    <w:rsid w:val="00B3770B"/>
    <w:rsid w:val="00B37E46"/>
    <w:rsid w:val="00B37FEF"/>
    <w:rsid w:val="00B40163"/>
    <w:rsid w:val="00B402B5"/>
    <w:rsid w:val="00B403F8"/>
    <w:rsid w:val="00B404C8"/>
    <w:rsid w:val="00B40680"/>
    <w:rsid w:val="00B406B3"/>
    <w:rsid w:val="00B40774"/>
    <w:rsid w:val="00B40EE3"/>
    <w:rsid w:val="00B40FAB"/>
    <w:rsid w:val="00B418EB"/>
    <w:rsid w:val="00B4191B"/>
    <w:rsid w:val="00B41CCA"/>
    <w:rsid w:val="00B4210F"/>
    <w:rsid w:val="00B423A7"/>
    <w:rsid w:val="00B424E8"/>
    <w:rsid w:val="00B42B6D"/>
    <w:rsid w:val="00B42E2F"/>
    <w:rsid w:val="00B430B0"/>
    <w:rsid w:val="00B434A0"/>
    <w:rsid w:val="00B4350D"/>
    <w:rsid w:val="00B435BD"/>
    <w:rsid w:val="00B43A7B"/>
    <w:rsid w:val="00B43CE3"/>
    <w:rsid w:val="00B444B1"/>
    <w:rsid w:val="00B445DF"/>
    <w:rsid w:val="00B44B8F"/>
    <w:rsid w:val="00B44CB3"/>
    <w:rsid w:val="00B456FC"/>
    <w:rsid w:val="00B45785"/>
    <w:rsid w:val="00B45E81"/>
    <w:rsid w:val="00B46217"/>
    <w:rsid w:val="00B46595"/>
    <w:rsid w:val="00B4695C"/>
    <w:rsid w:val="00B46B1F"/>
    <w:rsid w:val="00B46B28"/>
    <w:rsid w:val="00B46C1E"/>
    <w:rsid w:val="00B46F5B"/>
    <w:rsid w:val="00B46FA1"/>
    <w:rsid w:val="00B470E9"/>
    <w:rsid w:val="00B47788"/>
    <w:rsid w:val="00B47CBE"/>
    <w:rsid w:val="00B50145"/>
    <w:rsid w:val="00B50537"/>
    <w:rsid w:val="00B505EF"/>
    <w:rsid w:val="00B5075F"/>
    <w:rsid w:val="00B50BA4"/>
    <w:rsid w:val="00B50BBC"/>
    <w:rsid w:val="00B50EF1"/>
    <w:rsid w:val="00B50F7C"/>
    <w:rsid w:val="00B5125B"/>
    <w:rsid w:val="00B51888"/>
    <w:rsid w:val="00B5188D"/>
    <w:rsid w:val="00B5219B"/>
    <w:rsid w:val="00B522E3"/>
    <w:rsid w:val="00B52725"/>
    <w:rsid w:val="00B52CEB"/>
    <w:rsid w:val="00B52D56"/>
    <w:rsid w:val="00B53092"/>
    <w:rsid w:val="00B53164"/>
    <w:rsid w:val="00B53973"/>
    <w:rsid w:val="00B539D1"/>
    <w:rsid w:val="00B53D95"/>
    <w:rsid w:val="00B5484A"/>
    <w:rsid w:val="00B549B9"/>
    <w:rsid w:val="00B54BCA"/>
    <w:rsid w:val="00B54EC9"/>
    <w:rsid w:val="00B54FE6"/>
    <w:rsid w:val="00B54FEA"/>
    <w:rsid w:val="00B5572C"/>
    <w:rsid w:val="00B55D8F"/>
    <w:rsid w:val="00B55F3C"/>
    <w:rsid w:val="00B55F70"/>
    <w:rsid w:val="00B56078"/>
    <w:rsid w:val="00B563F7"/>
    <w:rsid w:val="00B566D1"/>
    <w:rsid w:val="00B56B75"/>
    <w:rsid w:val="00B56C07"/>
    <w:rsid w:val="00B56C60"/>
    <w:rsid w:val="00B56E25"/>
    <w:rsid w:val="00B57693"/>
    <w:rsid w:val="00B602DC"/>
    <w:rsid w:val="00B60540"/>
    <w:rsid w:val="00B60EE2"/>
    <w:rsid w:val="00B60FF2"/>
    <w:rsid w:val="00B61383"/>
    <w:rsid w:val="00B61E6F"/>
    <w:rsid w:val="00B6260E"/>
    <w:rsid w:val="00B62638"/>
    <w:rsid w:val="00B62A2A"/>
    <w:rsid w:val="00B62A4A"/>
    <w:rsid w:val="00B62A83"/>
    <w:rsid w:val="00B62FB6"/>
    <w:rsid w:val="00B633D1"/>
    <w:rsid w:val="00B6392A"/>
    <w:rsid w:val="00B63ADD"/>
    <w:rsid w:val="00B63F58"/>
    <w:rsid w:val="00B64049"/>
    <w:rsid w:val="00B6413A"/>
    <w:rsid w:val="00B64366"/>
    <w:rsid w:val="00B643AC"/>
    <w:rsid w:val="00B64436"/>
    <w:rsid w:val="00B64A02"/>
    <w:rsid w:val="00B64AA2"/>
    <w:rsid w:val="00B64BD2"/>
    <w:rsid w:val="00B64CEC"/>
    <w:rsid w:val="00B65584"/>
    <w:rsid w:val="00B655F3"/>
    <w:rsid w:val="00B656D0"/>
    <w:rsid w:val="00B656E1"/>
    <w:rsid w:val="00B65A03"/>
    <w:rsid w:val="00B65AF1"/>
    <w:rsid w:val="00B66050"/>
    <w:rsid w:val="00B66291"/>
    <w:rsid w:val="00B663F1"/>
    <w:rsid w:val="00B66515"/>
    <w:rsid w:val="00B66643"/>
    <w:rsid w:val="00B66971"/>
    <w:rsid w:val="00B66C0F"/>
    <w:rsid w:val="00B6707A"/>
    <w:rsid w:val="00B67395"/>
    <w:rsid w:val="00B6771A"/>
    <w:rsid w:val="00B678C7"/>
    <w:rsid w:val="00B6796F"/>
    <w:rsid w:val="00B67A1C"/>
    <w:rsid w:val="00B67B5E"/>
    <w:rsid w:val="00B67E7E"/>
    <w:rsid w:val="00B700D3"/>
    <w:rsid w:val="00B70269"/>
    <w:rsid w:val="00B70766"/>
    <w:rsid w:val="00B70990"/>
    <w:rsid w:val="00B70DFF"/>
    <w:rsid w:val="00B70EAA"/>
    <w:rsid w:val="00B71044"/>
    <w:rsid w:val="00B7143A"/>
    <w:rsid w:val="00B714BC"/>
    <w:rsid w:val="00B71848"/>
    <w:rsid w:val="00B718BB"/>
    <w:rsid w:val="00B71F28"/>
    <w:rsid w:val="00B7207D"/>
    <w:rsid w:val="00B722E7"/>
    <w:rsid w:val="00B72317"/>
    <w:rsid w:val="00B7274E"/>
    <w:rsid w:val="00B7277B"/>
    <w:rsid w:val="00B727AA"/>
    <w:rsid w:val="00B72FC0"/>
    <w:rsid w:val="00B732E7"/>
    <w:rsid w:val="00B7336E"/>
    <w:rsid w:val="00B73764"/>
    <w:rsid w:val="00B73816"/>
    <w:rsid w:val="00B73B9C"/>
    <w:rsid w:val="00B73C9F"/>
    <w:rsid w:val="00B73E65"/>
    <w:rsid w:val="00B73F8F"/>
    <w:rsid w:val="00B745E9"/>
    <w:rsid w:val="00B74648"/>
    <w:rsid w:val="00B746DD"/>
    <w:rsid w:val="00B74B97"/>
    <w:rsid w:val="00B74BFA"/>
    <w:rsid w:val="00B74DE0"/>
    <w:rsid w:val="00B75C6D"/>
    <w:rsid w:val="00B75C9E"/>
    <w:rsid w:val="00B75EA6"/>
    <w:rsid w:val="00B762EE"/>
    <w:rsid w:val="00B763B2"/>
    <w:rsid w:val="00B76573"/>
    <w:rsid w:val="00B7665C"/>
    <w:rsid w:val="00B766E6"/>
    <w:rsid w:val="00B76828"/>
    <w:rsid w:val="00B76B66"/>
    <w:rsid w:val="00B76E63"/>
    <w:rsid w:val="00B76FFF"/>
    <w:rsid w:val="00B773CB"/>
    <w:rsid w:val="00B77420"/>
    <w:rsid w:val="00B77470"/>
    <w:rsid w:val="00B774CD"/>
    <w:rsid w:val="00B7763B"/>
    <w:rsid w:val="00B7764A"/>
    <w:rsid w:val="00B77755"/>
    <w:rsid w:val="00B77BC4"/>
    <w:rsid w:val="00B80778"/>
    <w:rsid w:val="00B80AEE"/>
    <w:rsid w:val="00B80AFF"/>
    <w:rsid w:val="00B80C44"/>
    <w:rsid w:val="00B80ED6"/>
    <w:rsid w:val="00B814ED"/>
    <w:rsid w:val="00B8155B"/>
    <w:rsid w:val="00B81B09"/>
    <w:rsid w:val="00B81E4B"/>
    <w:rsid w:val="00B81F0D"/>
    <w:rsid w:val="00B8214F"/>
    <w:rsid w:val="00B82481"/>
    <w:rsid w:val="00B824DF"/>
    <w:rsid w:val="00B824F7"/>
    <w:rsid w:val="00B8267B"/>
    <w:rsid w:val="00B82702"/>
    <w:rsid w:val="00B829AC"/>
    <w:rsid w:val="00B82AED"/>
    <w:rsid w:val="00B82D68"/>
    <w:rsid w:val="00B830F7"/>
    <w:rsid w:val="00B832E8"/>
    <w:rsid w:val="00B83A47"/>
    <w:rsid w:val="00B83AF3"/>
    <w:rsid w:val="00B83CC6"/>
    <w:rsid w:val="00B8433A"/>
    <w:rsid w:val="00B845F7"/>
    <w:rsid w:val="00B8475B"/>
    <w:rsid w:val="00B84A0C"/>
    <w:rsid w:val="00B84A72"/>
    <w:rsid w:val="00B84BB0"/>
    <w:rsid w:val="00B84BEB"/>
    <w:rsid w:val="00B85134"/>
    <w:rsid w:val="00B851FB"/>
    <w:rsid w:val="00B85295"/>
    <w:rsid w:val="00B8530F"/>
    <w:rsid w:val="00B853D5"/>
    <w:rsid w:val="00B85602"/>
    <w:rsid w:val="00B85BCE"/>
    <w:rsid w:val="00B8622C"/>
    <w:rsid w:val="00B866DC"/>
    <w:rsid w:val="00B86ABA"/>
    <w:rsid w:val="00B86E39"/>
    <w:rsid w:val="00B86FD3"/>
    <w:rsid w:val="00B8733F"/>
    <w:rsid w:val="00B87513"/>
    <w:rsid w:val="00B87C01"/>
    <w:rsid w:val="00B87FA5"/>
    <w:rsid w:val="00B902D0"/>
    <w:rsid w:val="00B9063A"/>
    <w:rsid w:val="00B90658"/>
    <w:rsid w:val="00B90C5F"/>
    <w:rsid w:val="00B910FF"/>
    <w:rsid w:val="00B9111A"/>
    <w:rsid w:val="00B917E2"/>
    <w:rsid w:val="00B91C3A"/>
    <w:rsid w:val="00B91CA1"/>
    <w:rsid w:val="00B91FC9"/>
    <w:rsid w:val="00B9244C"/>
    <w:rsid w:val="00B928BF"/>
    <w:rsid w:val="00B928D5"/>
    <w:rsid w:val="00B9291D"/>
    <w:rsid w:val="00B92B7B"/>
    <w:rsid w:val="00B92B8C"/>
    <w:rsid w:val="00B92D01"/>
    <w:rsid w:val="00B92E21"/>
    <w:rsid w:val="00B92E64"/>
    <w:rsid w:val="00B9376B"/>
    <w:rsid w:val="00B93851"/>
    <w:rsid w:val="00B93E75"/>
    <w:rsid w:val="00B942DC"/>
    <w:rsid w:val="00B94428"/>
    <w:rsid w:val="00B94862"/>
    <w:rsid w:val="00B94942"/>
    <w:rsid w:val="00B94B54"/>
    <w:rsid w:val="00B94C54"/>
    <w:rsid w:val="00B94C9B"/>
    <w:rsid w:val="00B95174"/>
    <w:rsid w:val="00B952DB"/>
    <w:rsid w:val="00B9544C"/>
    <w:rsid w:val="00B95528"/>
    <w:rsid w:val="00B95A2A"/>
    <w:rsid w:val="00B95A51"/>
    <w:rsid w:val="00B95A8E"/>
    <w:rsid w:val="00B95E98"/>
    <w:rsid w:val="00B95ECD"/>
    <w:rsid w:val="00B9623D"/>
    <w:rsid w:val="00B96281"/>
    <w:rsid w:val="00B963B7"/>
    <w:rsid w:val="00B96472"/>
    <w:rsid w:val="00B96721"/>
    <w:rsid w:val="00B96741"/>
    <w:rsid w:val="00B96847"/>
    <w:rsid w:val="00B9689B"/>
    <w:rsid w:val="00B968B8"/>
    <w:rsid w:val="00B96F4F"/>
    <w:rsid w:val="00B974EB"/>
    <w:rsid w:val="00B978D4"/>
    <w:rsid w:val="00B9791D"/>
    <w:rsid w:val="00B97DD7"/>
    <w:rsid w:val="00BA0253"/>
    <w:rsid w:val="00BA03BC"/>
    <w:rsid w:val="00BA05AD"/>
    <w:rsid w:val="00BA097C"/>
    <w:rsid w:val="00BA0C91"/>
    <w:rsid w:val="00BA0D06"/>
    <w:rsid w:val="00BA0DBB"/>
    <w:rsid w:val="00BA0DF9"/>
    <w:rsid w:val="00BA10FD"/>
    <w:rsid w:val="00BA116F"/>
    <w:rsid w:val="00BA12B6"/>
    <w:rsid w:val="00BA1495"/>
    <w:rsid w:val="00BA14F3"/>
    <w:rsid w:val="00BA1541"/>
    <w:rsid w:val="00BA15DB"/>
    <w:rsid w:val="00BA169B"/>
    <w:rsid w:val="00BA1767"/>
    <w:rsid w:val="00BA1863"/>
    <w:rsid w:val="00BA189C"/>
    <w:rsid w:val="00BA1D48"/>
    <w:rsid w:val="00BA1F30"/>
    <w:rsid w:val="00BA2060"/>
    <w:rsid w:val="00BA20C0"/>
    <w:rsid w:val="00BA2121"/>
    <w:rsid w:val="00BA28C2"/>
    <w:rsid w:val="00BA2A99"/>
    <w:rsid w:val="00BA2B04"/>
    <w:rsid w:val="00BA2DE4"/>
    <w:rsid w:val="00BA2F78"/>
    <w:rsid w:val="00BA2FCA"/>
    <w:rsid w:val="00BA31DA"/>
    <w:rsid w:val="00BA355F"/>
    <w:rsid w:val="00BA3CC1"/>
    <w:rsid w:val="00BA46C3"/>
    <w:rsid w:val="00BA49FB"/>
    <w:rsid w:val="00BA4D8D"/>
    <w:rsid w:val="00BA536E"/>
    <w:rsid w:val="00BA5CDB"/>
    <w:rsid w:val="00BA5E65"/>
    <w:rsid w:val="00BA61FC"/>
    <w:rsid w:val="00BA623B"/>
    <w:rsid w:val="00BA631B"/>
    <w:rsid w:val="00BA6592"/>
    <w:rsid w:val="00BA6688"/>
    <w:rsid w:val="00BA6959"/>
    <w:rsid w:val="00BA69AA"/>
    <w:rsid w:val="00BA6B62"/>
    <w:rsid w:val="00BA6D7B"/>
    <w:rsid w:val="00BA6F2B"/>
    <w:rsid w:val="00BA761F"/>
    <w:rsid w:val="00BA7B20"/>
    <w:rsid w:val="00BA7E6A"/>
    <w:rsid w:val="00BA7F8E"/>
    <w:rsid w:val="00BB050A"/>
    <w:rsid w:val="00BB0558"/>
    <w:rsid w:val="00BB06A0"/>
    <w:rsid w:val="00BB0756"/>
    <w:rsid w:val="00BB0987"/>
    <w:rsid w:val="00BB0BBD"/>
    <w:rsid w:val="00BB0E1D"/>
    <w:rsid w:val="00BB1544"/>
    <w:rsid w:val="00BB165F"/>
    <w:rsid w:val="00BB17AE"/>
    <w:rsid w:val="00BB1967"/>
    <w:rsid w:val="00BB1E7A"/>
    <w:rsid w:val="00BB1FAE"/>
    <w:rsid w:val="00BB1FD3"/>
    <w:rsid w:val="00BB233B"/>
    <w:rsid w:val="00BB2610"/>
    <w:rsid w:val="00BB279D"/>
    <w:rsid w:val="00BB3216"/>
    <w:rsid w:val="00BB3C39"/>
    <w:rsid w:val="00BB3D9F"/>
    <w:rsid w:val="00BB41E1"/>
    <w:rsid w:val="00BB4367"/>
    <w:rsid w:val="00BB4A48"/>
    <w:rsid w:val="00BB511B"/>
    <w:rsid w:val="00BB5508"/>
    <w:rsid w:val="00BB5EDB"/>
    <w:rsid w:val="00BB6398"/>
    <w:rsid w:val="00BB64BA"/>
    <w:rsid w:val="00BB6615"/>
    <w:rsid w:val="00BB6911"/>
    <w:rsid w:val="00BB6D6C"/>
    <w:rsid w:val="00BB6E79"/>
    <w:rsid w:val="00BB7558"/>
    <w:rsid w:val="00BB77D7"/>
    <w:rsid w:val="00BB78AD"/>
    <w:rsid w:val="00BB79E3"/>
    <w:rsid w:val="00BC0376"/>
    <w:rsid w:val="00BC045C"/>
    <w:rsid w:val="00BC051B"/>
    <w:rsid w:val="00BC0C10"/>
    <w:rsid w:val="00BC0ED2"/>
    <w:rsid w:val="00BC1501"/>
    <w:rsid w:val="00BC189E"/>
    <w:rsid w:val="00BC1978"/>
    <w:rsid w:val="00BC1A27"/>
    <w:rsid w:val="00BC1DED"/>
    <w:rsid w:val="00BC1F4C"/>
    <w:rsid w:val="00BC217C"/>
    <w:rsid w:val="00BC235A"/>
    <w:rsid w:val="00BC2493"/>
    <w:rsid w:val="00BC2597"/>
    <w:rsid w:val="00BC2FCA"/>
    <w:rsid w:val="00BC3434"/>
    <w:rsid w:val="00BC361A"/>
    <w:rsid w:val="00BC3650"/>
    <w:rsid w:val="00BC36DE"/>
    <w:rsid w:val="00BC3772"/>
    <w:rsid w:val="00BC3D46"/>
    <w:rsid w:val="00BC3DD7"/>
    <w:rsid w:val="00BC4290"/>
    <w:rsid w:val="00BC441E"/>
    <w:rsid w:val="00BC4E60"/>
    <w:rsid w:val="00BC5343"/>
    <w:rsid w:val="00BC556D"/>
    <w:rsid w:val="00BC55B6"/>
    <w:rsid w:val="00BC5731"/>
    <w:rsid w:val="00BC58E1"/>
    <w:rsid w:val="00BC5CD7"/>
    <w:rsid w:val="00BC5F0A"/>
    <w:rsid w:val="00BC679A"/>
    <w:rsid w:val="00BC67CF"/>
    <w:rsid w:val="00BC6B77"/>
    <w:rsid w:val="00BC70E4"/>
    <w:rsid w:val="00BC7294"/>
    <w:rsid w:val="00BC74D1"/>
    <w:rsid w:val="00BC7E2A"/>
    <w:rsid w:val="00BC7ECA"/>
    <w:rsid w:val="00BD00E7"/>
    <w:rsid w:val="00BD01DA"/>
    <w:rsid w:val="00BD04E6"/>
    <w:rsid w:val="00BD09AC"/>
    <w:rsid w:val="00BD0BF6"/>
    <w:rsid w:val="00BD0C22"/>
    <w:rsid w:val="00BD159E"/>
    <w:rsid w:val="00BD16AE"/>
    <w:rsid w:val="00BD1821"/>
    <w:rsid w:val="00BD1A29"/>
    <w:rsid w:val="00BD1C07"/>
    <w:rsid w:val="00BD1EAD"/>
    <w:rsid w:val="00BD22F1"/>
    <w:rsid w:val="00BD2748"/>
    <w:rsid w:val="00BD27BF"/>
    <w:rsid w:val="00BD2A79"/>
    <w:rsid w:val="00BD2DA1"/>
    <w:rsid w:val="00BD3037"/>
    <w:rsid w:val="00BD30D5"/>
    <w:rsid w:val="00BD3329"/>
    <w:rsid w:val="00BD33F3"/>
    <w:rsid w:val="00BD37C2"/>
    <w:rsid w:val="00BD3B5F"/>
    <w:rsid w:val="00BD3BAE"/>
    <w:rsid w:val="00BD3E89"/>
    <w:rsid w:val="00BD4547"/>
    <w:rsid w:val="00BD494E"/>
    <w:rsid w:val="00BD4A7D"/>
    <w:rsid w:val="00BD56C4"/>
    <w:rsid w:val="00BD5F84"/>
    <w:rsid w:val="00BD6009"/>
    <w:rsid w:val="00BD6719"/>
    <w:rsid w:val="00BD7097"/>
    <w:rsid w:val="00BD7172"/>
    <w:rsid w:val="00BD740D"/>
    <w:rsid w:val="00BD782C"/>
    <w:rsid w:val="00BD79E7"/>
    <w:rsid w:val="00BD7D17"/>
    <w:rsid w:val="00BD7F65"/>
    <w:rsid w:val="00BE0004"/>
    <w:rsid w:val="00BE0581"/>
    <w:rsid w:val="00BE05B1"/>
    <w:rsid w:val="00BE05F8"/>
    <w:rsid w:val="00BE0826"/>
    <w:rsid w:val="00BE0A53"/>
    <w:rsid w:val="00BE0C6A"/>
    <w:rsid w:val="00BE0EF7"/>
    <w:rsid w:val="00BE0F5F"/>
    <w:rsid w:val="00BE1586"/>
    <w:rsid w:val="00BE15EE"/>
    <w:rsid w:val="00BE16E8"/>
    <w:rsid w:val="00BE18D9"/>
    <w:rsid w:val="00BE1A96"/>
    <w:rsid w:val="00BE1D92"/>
    <w:rsid w:val="00BE1DB7"/>
    <w:rsid w:val="00BE1E6C"/>
    <w:rsid w:val="00BE208B"/>
    <w:rsid w:val="00BE2379"/>
    <w:rsid w:val="00BE2BC0"/>
    <w:rsid w:val="00BE2C9F"/>
    <w:rsid w:val="00BE2FC6"/>
    <w:rsid w:val="00BE3384"/>
    <w:rsid w:val="00BE3EF1"/>
    <w:rsid w:val="00BE3F0C"/>
    <w:rsid w:val="00BE45BC"/>
    <w:rsid w:val="00BE4642"/>
    <w:rsid w:val="00BE48F9"/>
    <w:rsid w:val="00BE4F9B"/>
    <w:rsid w:val="00BE52B4"/>
    <w:rsid w:val="00BE5586"/>
    <w:rsid w:val="00BE5708"/>
    <w:rsid w:val="00BE58B8"/>
    <w:rsid w:val="00BE592F"/>
    <w:rsid w:val="00BE6256"/>
    <w:rsid w:val="00BE635B"/>
    <w:rsid w:val="00BE6456"/>
    <w:rsid w:val="00BE6BC1"/>
    <w:rsid w:val="00BE6BF8"/>
    <w:rsid w:val="00BE6C26"/>
    <w:rsid w:val="00BE6CDF"/>
    <w:rsid w:val="00BE6DCD"/>
    <w:rsid w:val="00BE75C1"/>
    <w:rsid w:val="00BE77E2"/>
    <w:rsid w:val="00BE79FF"/>
    <w:rsid w:val="00BE7D94"/>
    <w:rsid w:val="00BE7ECB"/>
    <w:rsid w:val="00BF0055"/>
    <w:rsid w:val="00BF02F6"/>
    <w:rsid w:val="00BF03B4"/>
    <w:rsid w:val="00BF068B"/>
    <w:rsid w:val="00BF0EA9"/>
    <w:rsid w:val="00BF0FDE"/>
    <w:rsid w:val="00BF10EB"/>
    <w:rsid w:val="00BF1232"/>
    <w:rsid w:val="00BF12F2"/>
    <w:rsid w:val="00BF1BC8"/>
    <w:rsid w:val="00BF1DF5"/>
    <w:rsid w:val="00BF1E2B"/>
    <w:rsid w:val="00BF1FA2"/>
    <w:rsid w:val="00BF2325"/>
    <w:rsid w:val="00BF2507"/>
    <w:rsid w:val="00BF2B6A"/>
    <w:rsid w:val="00BF2CC1"/>
    <w:rsid w:val="00BF2D39"/>
    <w:rsid w:val="00BF311E"/>
    <w:rsid w:val="00BF3A80"/>
    <w:rsid w:val="00BF3AA4"/>
    <w:rsid w:val="00BF41C6"/>
    <w:rsid w:val="00BF4528"/>
    <w:rsid w:val="00BF4737"/>
    <w:rsid w:val="00BF49A7"/>
    <w:rsid w:val="00BF552D"/>
    <w:rsid w:val="00BF5648"/>
    <w:rsid w:val="00BF56F2"/>
    <w:rsid w:val="00BF58B1"/>
    <w:rsid w:val="00BF5C1D"/>
    <w:rsid w:val="00BF5CC9"/>
    <w:rsid w:val="00BF5D1D"/>
    <w:rsid w:val="00BF5E3C"/>
    <w:rsid w:val="00BF6331"/>
    <w:rsid w:val="00BF6756"/>
    <w:rsid w:val="00BF68E7"/>
    <w:rsid w:val="00BF6C40"/>
    <w:rsid w:val="00BF6E33"/>
    <w:rsid w:val="00BF768E"/>
    <w:rsid w:val="00BF792C"/>
    <w:rsid w:val="00BF798A"/>
    <w:rsid w:val="00BF7C39"/>
    <w:rsid w:val="00BF7F3E"/>
    <w:rsid w:val="00BF7F9E"/>
    <w:rsid w:val="00C0008E"/>
    <w:rsid w:val="00C00099"/>
    <w:rsid w:val="00C0012E"/>
    <w:rsid w:val="00C004B5"/>
    <w:rsid w:val="00C00AC8"/>
    <w:rsid w:val="00C01446"/>
    <w:rsid w:val="00C01A29"/>
    <w:rsid w:val="00C02461"/>
    <w:rsid w:val="00C02AD0"/>
    <w:rsid w:val="00C02AFA"/>
    <w:rsid w:val="00C02FBD"/>
    <w:rsid w:val="00C03907"/>
    <w:rsid w:val="00C03ED1"/>
    <w:rsid w:val="00C03F80"/>
    <w:rsid w:val="00C04122"/>
    <w:rsid w:val="00C043F1"/>
    <w:rsid w:val="00C0451B"/>
    <w:rsid w:val="00C047C7"/>
    <w:rsid w:val="00C048A5"/>
    <w:rsid w:val="00C04A43"/>
    <w:rsid w:val="00C04BA1"/>
    <w:rsid w:val="00C051F5"/>
    <w:rsid w:val="00C0520F"/>
    <w:rsid w:val="00C0550D"/>
    <w:rsid w:val="00C056ED"/>
    <w:rsid w:val="00C05B1B"/>
    <w:rsid w:val="00C0605E"/>
    <w:rsid w:val="00C0622E"/>
    <w:rsid w:val="00C06492"/>
    <w:rsid w:val="00C064F2"/>
    <w:rsid w:val="00C0677D"/>
    <w:rsid w:val="00C06A86"/>
    <w:rsid w:val="00C06AEE"/>
    <w:rsid w:val="00C0719E"/>
    <w:rsid w:val="00C072ED"/>
    <w:rsid w:val="00C07369"/>
    <w:rsid w:val="00C07883"/>
    <w:rsid w:val="00C07967"/>
    <w:rsid w:val="00C07A95"/>
    <w:rsid w:val="00C07EC4"/>
    <w:rsid w:val="00C102F8"/>
    <w:rsid w:val="00C103D6"/>
    <w:rsid w:val="00C106EF"/>
    <w:rsid w:val="00C10B09"/>
    <w:rsid w:val="00C10C2B"/>
    <w:rsid w:val="00C10CF6"/>
    <w:rsid w:val="00C10FF3"/>
    <w:rsid w:val="00C11557"/>
    <w:rsid w:val="00C116E0"/>
    <w:rsid w:val="00C117FE"/>
    <w:rsid w:val="00C11D75"/>
    <w:rsid w:val="00C11F72"/>
    <w:rsid w:val="00C1201F"/>
    <w:rsid w:val="00C120C9"/>
    <w:rsid w:val="00C1218C"/>
    <w:rsid w:val="00C122B4"/>
    <w:rsid w:val="00C12313"/>
    <w:rsid w:val="00C12599"/>
    <w:rsid w:val="00C1278F"/>
    <w:rsid w:val="00C12904"/>
    <w:rsid w:val="00C12C74"/>
    <w:rsid w:val="00C1328D"/>
    <w:rsid w:val="00C133D3"/>
    <w:rsid w:val="00C1358B"/>
    <w:rsid w:val="00C1368C"/>
    <w:rsid w:val="00C1384D"/>
    <w:rsid w:val="00C13923"/>
    <w:rsid w:val="00C1396C"/>
    <w:rsid w:val="00C13C7A"/>
    <w:rsid w:val="00C13DF1"/>
    <w:rsid w:val="00C146CE"/>
    <w:rsid w:val="00C14B64"/>
    <w:rsid w:val="00C14F1F"/>
    <w:rsid w:val="00C15A52"/>
    <w:rsid w:val="00C15E68"/>
    <w:rsid w:val="00C16115"/>
    <w:rsid w:val="00C1639D"/>
    <w:rsid w:val="00C164A4"/>
    <w:rsid w:val="00C16550"/>
    <w:rsid w:val="00C16A62"/>
    <w:rsid w:val="00C16B30"/>
    <w:rsid w:val="00C16EAC"/>
    <w:rsid w:val="00C16EED"/>
    <w:rsid w:val="00C17564"/>
    <w:rsid w:val="00C17584"/>
    <w:rsid w:val="00C17672"/>
    <w:rsid w:val="00C179C4"/>
    <w:rsid w:val="00C17A76"/>
    <w:rsid w:val="00C17BB1"/>
    <w:rsid w:val="00C17EE5"/>
    <w:rsid w:val="00C2058C"/>
    <w:rsid w:val="00C208D0"/>
    <w:rsid w:val="00C20BAB"/>
    <w:rsid w:val="00C20D80"/>
    <w:rsid w:val="00C21610"/>
    <w:rsid w:val="00C21894"/>
    <w:rsid w:val="00C21E02"/>
    <w:rsid w:val="00C22139"/>
    <w:rsid w:val="00C223DD"/>
    <w:rsid w:val="00C224DE"/>
    <w:rsid w:val="00C22B84"/>
    <w:rsid w:val="00C22C43"/>
    <w:rsid w:val="00C2301E"/>
    <w:rsid w:val="00C23137"/>
    <w:rsid w:val="00C236DA"/>
    <w:rsid w:val="00C23A5A"/>
    <w:rsid w:val="00C23A64"/>
    <w:rsid w:val="00C24265"/>
    <w:rsid w:val="00C24AE8"/>
    <w:rsid w:val="00C24DEB"/>
    <w:rsid w:val="00C2530C"/>
    <w:rsid w:val="00C25712"/>
    <w:rsid w:val="00C25717"/>
    <w:rsid w:val="00C257FA"/>
    <w:rsid w:val="00C25B25"/>
    <w:rsid w:val="00C25D03"/>
    <w:rsid w:val="00C26344"/>
    <w:rsid w:val="00C26502"/>
    <w:rsid w:val="00C2668F"/>
    <w:rsid w:val="00C26826"/>
    <w:rsid w:val="00C26829"/>
    <w:rsid w:val="00C268EB"/>
    <w:rsid w:val="00C26E4B"/>
    <w:rsid w:val="00C26F7A"/>
    <w:rsid w:val="00C273B9"/>
    <w:rsid w:val="00C2747F"/>
    <w:rsid w:val="00C27C82"/>
    <w:rsid w:val="00C27EF3"/>
    <w:rsid w:val="00C27FBC"/>
    <w:rsid w:val="00C302A9"/>
    <w:rsid w:val="00C3089C"/>
    <w:rsid w:val="00C30C24"/>
    <w:rsid w:val="00C31194"/>
    <w:rsid w:val="00C3127A"/>
    <w:rsid w:val="00C312A9"/>
    <w:rsid w:val="00C31484"/>
    <w:rsid w:val="00C31654"/>
    <w:rsid w:val="00C31CF3"/>
    <w:rsid w:val="00C32565"/>
    <w:rsid w:val="00C327AE"/>
    <w:rsid w:val="00C327CE"/>
    <w:rsid w:val="00C334D2"/>
    <w:rsid w:val="00C33A9F"/>
    <w:rsid w:val="00C33BDF"/>
    <w:rsid w:val="00C33D47"/>
    <w:rsid w:val="00C34C54"/>
    <w:rsid w:val="00C34E2B"/>
    <w:rsid w:val="00C34EC5"/>
    <w:rsid w:val="00C34FB6"/>
    <w:rsid w:val="00C34FC7"/>
    <w:rsid w:val="00C3507C"/>
    <w:rsid w:val="00C351C6"/>
    <w:rsid w:val="00C353B5"/>
    <w:rsid w:val="00C353EF"/>
    <w:rsid w:val="00C35676"/>
    <w:rsid w:val="00C358C5"/>
    <w:rsid w:val="00C3590E"/>
    <w:rsid w:val="00C3660F"/>
    <w:rsid w:val="00C36AB8"/>
    <w:rsid w:val="00C37C77"/>
    <w:rsid w:val="00C37D13"/>
    <w:rsid w:val="00C37D75"/>
    <w:rsid w:val="00C37FE0"/>
    <w:rsid w:val="00C402AF"/>
    <w:rsid w:val="00C40571"/>
    <w:rsid w:val="00C406CE"/>
    <w:rsid w:val="00C40770"/>
    <w:rsid w:val="00C408CC"/>
    <w:rsid w:val="00C40CB4"/>
    <w:rsid w:val="00C41369"/>
    <w:rsid w:val="00C41527"/>
    <w:rsid w:val="00C415DB"/>
    <w:rsid w:val="00C4297E"/>
    <w:rsid w:val="00C42B37"/>
    <w:rsid w:val="00C433C6"/>
    <w:rsid w:val="00C43459"/>
    <w:rsid w:val="00C438BD"/>
    <w:rsid w:val="00C43A13"/>
    <w:rsid w:val="00C43B94"/>
    <w:rsid w:val="00C43DE3"/>
    <w:rsid w:val="00C44076"/>
    <w:rsid w:val="00C4427B"/>
    <w:rsid w:val="00C44E25"/>
    <w:rsid w:val="00C44FEA"/>
    <w:rsid w:val="00C45C4B"/>
    <w:rsid w:val="00C45CE3"/>
    <w:rsid w:val="00C45CF7"/>
    <w:rsid w:val="00C45FC8"/>
    <w:rsid w:val="00C45FF7"/>
    <w:rsid w:val="00C46495"/>
    <w:rsid w:val="00C46AC6"/>
    <w:rsid w:val="00C46B94"/>
    <w:rsid w:val="00C46C05"/>
    <w:rsid w:val="00C46D2F"/>
    <w:rsid w:val="00C46E75"/>
    <w:rsid w:val="00C47166"/>
    <w:rsid w:val="00C4796F"/>
    <w:rsid w:val="00C47BEB"/>
    <w:rsid w:val="00C47E87"/>
    <w:rsid w:val="00C47F03"/>
    <w:rsid w:val="00C47FD4"/>
    <w:rsid w:val="00C50076"/>
    <w:rsid w:val="00C504B6"/>
    <w:rsid w:val="00C50BED"/>
    <w:rsid w:val="00C50CE4"/>
    <w:rsid w:val="00C51008"/>
    <w:rsid w:val="00C51055"/>
    <w:rsid w:val="00C51671"/>
    <w:rsid w:val="00C51FCD"/>
    <w:rsid w:val="00C5211B"/>
    <w:rsid w:val="00C522EA"/>
    <w:rsid w:val="00C52701"/>
    <w:rsid w:val="00C52875"/>
    <w:rsid w:val="00C52CB0"/>
    <w:rsid w:val="00C52DB5"/>
    <w:rsid w:val="00C52DB6"/>
    <w:rsid w:val="00C53306"/>
    <w:rsid w:val="00C53449"/>
    <w:rsid w:val="00C53630"/>
    <w:rsid w:val="00C537C1"/>
    <w:rsid w:val="00C53908"/>
    <w:rsid w:val="00C53971"/>
    <w:rsid w:val="00C53DEA"/>
    <w:rsid w:val="00C53F5C"/>
    <w:rsid w:val="00C53FFF"/>
    <w:rsid w:val="00C543AF"/>
    <w:rsid w:val="00C54BEA"/>
    <w:rsid w:val="00C55045"/>
    <w:rsid w:val="00C556BD"/>
    <w:rsid w:val="00C556CC"/>
    <w:rsid w:val="00C558FA"/>
    <w:rsid w:val="00C55A8E"/>
    <w:rsid w:val="00C5619F"/>
    <w:rsid w:val="00C561DB"/>
    <w:rsid w:val="00C56D06"/>
    <w:rsid w:val="00C56DCD"/>
    <w:rsid w:val="00C56FBB"/>
    <w:rsid w:val="00C573B4"/>
    <w:rsid w:val="00C57629"/>
    <w:rsid w:val="00C578DC"/>
    <w:rsid w:val="00C57CFB"/>
    <w:rsid w:val="00C6003E"/>
    <w:rsid w:val="00C6029C"/>
    <w:rsid w:val="00C60383"/>
    <w:rsid w:val="00C606EB"/>
    <w:rsid w:val="00C60A08"/>
    <w:rsid w:val="00C60C64"/>
    <w:rsid w:val="00C60CCA"/>
    <w:rsid w:val="00C611EC"/>
    <w:rsid w:val="00C61434"/>
    <w:rsid w:val="00C6163F"/>
    <w:rsid w:val="00C61944"/>
    <w:rsid w:val="00C619B9"/>
    <w:rsid w:val="00C61B52"/>
    <w:rsid w:val="00C61C5B"/>
    <w:rsid w:val="00C62139"/>
    <w:rsid w:val="00C6228B"/>
    <w:rsid w:val="00C62439"/>
    <w:rsid w:val="00C624C7"/>
    <w:rsid w:val="00C626C2"/>
    <w:rsid w:val="00C63097"/>
    <w:rsid w:val="00C634AC"/>
    <w:rsid w:val="00C639C9"/>
    <w:rsid w:val="00C63A08"/>
    <w:rsid w:val="00C63EC6"/>
    <w:rsid w:val="00C64D09"/>
    <w:rsid w:val="00C64D26"/>
    <w:rsid w:val="00C64DF9"/>
    <w:rsid w:val="00C64EF0"/>
    <w:rsid w:val="00C64FDD"/>
    <w:rsid w:val="00C65196"/>
    <w:rsid w:val="00C65DB7"/>
    <w:rsid w:val="00C65EA1"/>
    <w:rsid w:val="00C66246"/>
    <w:rsid w:val="00C66790"/>
    <w:rsid w:val="00C668A2"/>
    <w:rsid w:val="00C66C05"/>
    <w:rsid w:val="00C66F89"/>
    <w:rsid w:val="00C67998"/>
    <w:rsid w:val="00C67D67"/>
    <w:rsid w:val="00C67F7C"/>
    <w:rsid w:val="00C70553"/>
    <w:rsid w:val="00C70637"/>
    <w:rsid w:val="00C7073C"/>
    <w:rsid w:val="00C70A93"/>
    <w:rsid w:val="00C717D0"/>
    <w:rsid w:val="00C71A71"/>
    <w:rsid w:val="00C71FC5"/>
    <w:rsid w:val="00C7209C"/>
    <w:rsid w:val="00C720BE"/>
    <w:rsid w:val="00C720E8"/>
    <w:rsid w:val="00C73621"/>
    <w:rsid w:val="00C739DA"/>
    <w:rsid w:val="00C73D1C"/>
    <w:rsid w:val="00C7421F"/>
    <w:rsid w:val="00C74247"/>
    <w:rsid w:val="00C74379"/>
    <w:rsid w:val="00C74877"/>
    <w:rsid w:val="00C749FA"/>
    <w:rsid w:val="00C74C3B"/>
    <w:rsid w:val="00C75137"/>
    <w:rsid w:val="00C7529F"/>
    <w:rsid w:val="00C759B8"/>
    <w:rsid w:val="00C75C25"/>
    <w:rsid w:val="00C75FDD"/>
    <w:rsid w:val="00C76420"/>
    <w:rsid w:val="00C76689"/>
    <w:rsid w:val="00C76790"/>
    <w:rsid w:val="00C76888"/>
    <w:rsid w:val="00C77029"/>
    <w:rsid w:val="00C770D9"/>
    <w:rsid w:val="00C77237"/>
    <w:rsid w:val="00C77681"/>
    <w:rsid w:val="00C77AB0"/>
    <w:rsid w:val="00C80223"/>
    <w:rsid w:val="00C80892"/>
    <w:rsid w:val="00C8097D"/>
    <w:rsid w:val="00C80B6A"/>
    <w:rsid w:val="00C80E07"/>
    <w:rsid w:val="00C811A3"/>
    <w:rsid w:val="00C813C0"/>
    <w:rsid w:val="00C81AFC"/>
    <w:rsid w:val="00C8235B"/>
    <w:rsid w:val="00C82445"/>
    <w:rsid w:val="00C82744"/>
    <w:rsid w:val="00C8299F"/>
    <w:rsid w:val="00C82E4C"/>
    <w:rsid w:val="00C8398B"/>
    <w:rsid w:val="00C83B0A"/>
    <w:rsid w:val="00C83B75"/>
    <w:rsid w:val="00C83C85"/>
    <w:rsid w:val="00C83CB1"/>
    <w:rsid w:val="00C83DB1"/>
    <w:rsid w:val="00C83EFB"/>
    <w:rsid w:val="00C8408C"/>
    <w:rsid w:val="00C84106"/>
    <w:rsid w:val="00C841BB"/>
    <w:rsid w:val="00C841E2"/>
    <w:rsid w:val="00C8425A"/>
    <w:rsid w:val="00C84B6F"/>
    <w:rsid w:val="00C84DC9"/>
    <w:rsid w:val="00C850BC"/>
    <w:rsid w:val="00C850F8"/>
    <w:rsid w:val="00C85681"/>
    <w:rsid w:val="00C85923"/>
    <w:rsid w:val="00C86108"/>
    <w:rsid w:val="00C863C6"/>
    <w:rsid w:val="00C8658B"/>
    <w:rsid w:val="00C8689A"/>
    <w:rsid w:val="00C86B85"/>
    <w:rsid w:val="00C86C5F"/>
    <w:rsid w:val="00C8716F"/>
    <w:rsid w:val="00C873D7"/>
    <w:rsid w:val="00C87556"/>
    <w:rsid w:val="00C87B7B"/>
    <w:rsid w:val="00C9007E"/>
    <w:rsid w:val="00C90299"/>
    <w:rsid w:val="00C9131B"/>
    <w:rsid w:val="00C9150C"/>
    <w:rsid w:val="00C91830"/>
    <w:rsid w:val="00C9192E"/>
    <w:rsid w:val="00C91A17"/>
    <w:rsid w:val="00C91C8C"/>
    <w:rsid w:val="00C91DF2"/>
    <w:rsid w:val="00C92BD2"/>
    <w:rsid w:val="00C93AD9"/>
    <w:rsid w:val="00C93AED"/>
    <w:rsid w:val="00C93D0C"/>
    <w:rsid w:val="00C94092"/>
    <w:rsid w:val="00C9485A"/>
    <w:rsid w:val="00C94A82"/>
    <w:rsid w:val="00C94BF7"/>
    <w:rsid w:val="00C94FAF"/>
    <w:rsid w:val="00C9544C"/>
    <w:rsid w:val="00C9570B"/>
    <w:rsid w:val="00C95BCB"/>
    <w:rsid w:val="00C95C33"/>
    <w:rsid w:val="00C9641D"/>
    <w:rsid w:val="00C966A2"/>
    <w:rsid w:val="00C96FD0"/>
    <w:rsid w:val="00C972C2"/>
    <w:rsid w:val="00C97D42"/>
    <w:rsid w:val="00C97D86"/>
    <w:rsid w:val="00C97EC8"/>
    <w:rsid w:val="00CA008A"/>
    <w:rsid w:val="00CA01B3"/>
    <w:rsid w:val="00CA02F9"/>
    <w:rsid w:val="00CA05E5"/>
    <w:rsid w:val="00CA06A2"/>
    <w:rsid w:val="00CA06F4"/>
    <w:rsid w:val="00CA0993"/>
    <w:rsid w:val="00CA1503"/>
    <w:rsid w:val="00CA1539"/>
    <w:rsid w:val="00CA1C19"/>
    <w:rsid w:val="00CA1DCC"/>
    <w:rsid w:val="00CA245F"/>
    <w:rsid w:val="00CA3194"/>
    <w:rsid w:val="00CA3730"/>
    <w:rsid w:val="00CA3781"/>
    <w:rsid w:val="00CA3AFE"/>
    <w:rsid w:val="00CA3E2C"/>
    <w:rsid w:val="00CA4125"/>
    <w:rsid w:val="00CA44A2"/>
    <w:rsid w:val="00CA4554"/>
    <w:rsid w:val="00CA49E0"/>
    <w:rsid w:val="00CA4AC7"/>
    <w:rsid w:val="00CA4C01"/>
    <w:rsid w:val="00CA55E6"/>
    <w:rsid w:val="00CA5C45"/>
    <w:rsid w:val="00CA5DCC"/>
    <w:rsid w:val="00CA5E19"/>
    <w:rsid w:val="00CA60A9"/>
    <w:rsid w:val="00CA60E0"/>
    <w:rsid w:val="00CA6260"/>
    <w:rsid w:val="00CA6BFF"/>
    <w:rsid w:val="00CA7A06"/>
    <w:rsid w:val="00CA7F09"/>
    <w:rsid w:val="00CB07CA"/>
    <w:rsid w:val="00CB0C48"/>
    <w:rsid w:val="00CB0D39"/>
    <w:rsid w:val="00CB0E44"/>
    <w:rsid w:val="00CB1701"/>
    <w:rsid w:val="00CB1864"/>
    <w:rsid w:val="00CB1B0F"/>
    <w:rsid w:val="00CB1FC0"/>
    <w:rsid w:val="00CB212C"/>
    <w:rsid w:val="00CB22F6"/>
    <w:rsid w:val="00CB2504"/>
    <w:rsid w:val="00CB27D9"/>
    <w:rsid w:val="00CB27FB"/>
    <w:rsid w:val="00CB2975"/>
    <w:rsid w:val="00CB2A88"/>
    <w:rsid w:val="00CB32DD"/>
    <w:rsid w:val="00CB350D"/>
    <w:rsid w:val="00CB379E"/>
    <w:rsid w:val="00CB39D1"/>
    <w:rsid w:val="00CB40AD"/>
    <w:rsid w:val="00CB40B8"/>
    <w:rsid w:val="00CB4572"/>
    <w:rsid w:val="00CB4B8E"/>
    <w:rsid w:val="00CB5074"/>
    <w:rsid w:val="00CB542D"/>
    <w:rsid w:val="00CB5436"/>
    <w:rsid w:val="00CB54B7"/>
    <w:rsid w:val="00CB5580"/>
    <w:rsid w:val="00CB5A58"/>
    <w:rsid w:val="00CB5B6B"/>
    <w:rsid w:val="00CB5D30"/>
    <w:rsid w:val="00CB63C9"/>
    <w:rsid w:val="00CB649F"/>
    <w:rsid w:val="00CB668B"/>
    <w:rsid w:val="00CB6B6B"/>
    <w:rsid w:val="00CB73BB"/>
    <w:rsid w:val="00CB74AC"/>
    <w:rsid w:val="00CB7885"/>
    <w:rsid w:val="00CB7B58"/>
    <w:rsid w:val="00CB7E9C"/>
    <w:rsid w:val="00CB7F2B"/>
    <w:rsid w:val="00CB7FBE"/>
    <w:rsid w:val="00CC0004"/>
    <w:rsid w:val="00CC01E3"/>
    <w:rsid w:val="00CC0257"/>
    <w:rsid w:val="00CC0680"/>
    <w:rsid w:val="00CC0BAE"/>
    <w:rsid w:val="00CC1424"/>
    <w:rsid w:val="00CC1602"/>
    <w:rsid w:val="00CC1679"/>
    <w:rsid w:val="00CC1909"/>
    <w:rsid w:val="00CC19B3"/>
    <w:rsid w:val="00CC1D3E"/>
    <w:rsid w:val="00CC25F5"/>
    <w:rsid w:val="00CC2B4D"/>
    <w:rsid w:val="00CC3109"/>
    <w:rsid w:val="00CC33AC"/>
    <w:rsid w:val="00CC3555"/>
    <w:rsid w:val="00CC3981"/>
    <w:rsid w:val="00CC3B8C"/>
    <w:rsid w:val="00CC408D"/>
    <w:rsid w:val="00CC4343"/>
    <w:rsid w:val="00CC451E"/>
    <w:rsid w:val="00CC4A0F"/>
    <w:rsid w:val="00CC4EAA"/>
    <w:rsid w:val="00CC50AA"/>
    <w:rsid w:val="00CC5233"/>
    <w:rsid w:val="00CC535F"/>
    <w:rsid w:val="00CC5502"/>
    <w:rsid w:val="00CC58C5"/>
    <w:rsid w:val="00CC5AE9"/>
    <w:rsid w:val="00CC60DA"/>
    <w:rsid w:val="00CC612F"/>
    <w:rsid w:val="00CC68AE"/>
    <w:rsid w:val="00CC6B2D"/>
    <w:rsid w:val="00CC701A"/>
    <w:rsid w:val="00CC7502"/>
    <w:rsid w:val="00CC7BC4"/>
    <w:rsid w:val="00CD00EC"/>
    <w:rsid w:val="00CD02AF"/>
    <w:rsid w:val="00CD07B5"/>
    <w:rsid w:val="00CD07D1"/>
    <w:rsid w:val="00CD080C"/>
    <w:rsid w:val="00CD0D21"/>
    <w:rsid w:val="00CD0D3E"/>
    <w:rsid w:val="00CD1218"/>
    <w:rsid w:val="00CD163F"/>
    <w:rsid w:val="00CD191D"/>
    <w:rsid w:val="00CD1AC1"/>
    <w:rsid w:val="00CD1D4E"/>
    <w:rsid w:val="00CD1E3F"/>
    <w:rsid w:val="00CD221A"/>
    <w:rsid w:val="00CD23D7"/>
    <w:rsid w:val="00CD25E5"/>
    <w:rsid w:val="00CD2DAC"/>
    <w:rsid w:val="00CD30AB"/>
    <w:rsid w:val="00CD346B"/>
    <w:rsid w:val="00CD3E7F"/>
    <w:rsid w:val="00CD40CB"/>
    <w:rsid w:val="00CD415A"/>
    <w:rsid w:val="00CD418E"/>
    <w:rsid w:val="00CD48A0"/>
    <w:rsid w:val="00CD4F37"/>
    <w:rsid w:val="00CD54FE"/>
    <w:rsid w:val="00CD5881"/>
    <w:rsid w:val="00CD5B46"/>
    <w:rsid w:val="00CD5C1C"/>
    <w:rsid w:val="00CD5E99"/>
    <w:rsid w:val="00CD60FC"/>
    <w:rsid w:val="00CD6215"/>
    <w:rsid w:val="00CD6366"/>
    <w:rsid w:val="00CD638F"/>
    <w:rsid w:val="00CD6570"/>
    <w:rsid w:val="00CD6769"/>
    <w:rsid w:val="00CD692B"/>
    <w:rsid w:val="00CD6C7F"/>
    <w:rsid w:val="00CD6F12"/>
    <w:rsid w:val="00CD6FBC"/>
    <w:rsid w:val="00CD774E"/>
    <w:rsid w:val="00CD7922"/>
    <w:rsid w:val="00CD7AD3"/>
    <w:rsid w:val="00CE018F"/>
    <w:rsid w:val="00CE04C7"/>
    <w:rsid w:val="00CE0ACB"/>
    <w:rsid w:val="00CE0EAA"/>
    <w:rsid w:val="00CE14D1"/>
    <w:rsid w:val="00CE17A2"/>
    <w:rsid w:val="00CE1CE2"/>
    <w:rsid w:val="00CE1FCC"/>
    <w:rsid w:val="00CE2380"/>
    <w:rsid w:val="00CE242C"/>
    <w:rsid w:val="00CE26A6"/>
    <w:rsid w:val="00CE2900"/>
    <w:rsid w:val="00CE29B6"/>
    <w:rsid w:val="00CE2A47"/>
    <w:rsid w:val="00CE2A5F"/>
    <w:rsid w:val="00CE2F68"/>
    <w:rsid w:val="00CE38CE"/>
    <w:rsid w:val="00CE3A6E"/>
    <w:rsid w:val="00CE3C1F"/>
    <w:rsid w:val="00CE3E23"/>
    <w:rsid w:val="00CE3FAE"/>
    <w:rsid w:val="00CE40BC"/>
    <w:rsid w:val="00CE4C0E"/>
    <w:rsid w:val="00CE4DDF"/>
    <w:rsid w:val="00CE5366"/>
    <w:rsid w:val="00CE5BEB"/>
    <w:rsid w:val="00CE5E29"/>
    <w:rsid w:val="00CE6411"/>
    <w:rsid w:val="00CE652B"/>
    <w:rsid w:val="00CE6A99"/>
    <w:rsid w:val="00CE6E5F"/>
    <w:rsid w:val="00CE6FE0"/>
    <w:rsid w:val="00CE7A7D"/>
    <w:rsid w:val="00CE7ED3"/>
    <w:rsid w:val="00CE7ED8"/>
    <w:rsid w:val="00CF0454"/>
    <w:rsid w:val="00CF0BC2"/>
    <w:rsid w:val="00CF0F33"/>
    <w:rsid w:val="00CF11A8"/>
    <w:rsid w:val="00CF17BE"/>
    <w:rsid w:val="00CF17E0"/>
    <w:rsid w:val="00CF1A54"/>
    <w:rsid w:val="00CF1BD7"/>
    <w:rsid w:val="00CF2181"/>
    <w:rsid w:val="00CF234B"/>
    <w:rsid w:val="00CF2761"/>
    <w:rsid w:val="00CF2A94"/>
    <w:rsid w:val="00CF2E4E"/>
    <w:rsid w:val="00CF30ED"/>
    <w:rsid w:val="00CF32E8"/>
    <w:rsid w:val="00CF3326"/>
    <w:rsid w:val="00CF349D"/>
    <w:rsid w:val="00CF359B"/>
    <w:rsid w:val="00CF368C"/>
    <w:rsid w:val="00CF3CDA"/>
    <w:rsid w:val="00CF3CFA"/>
    <w:rsid w:val="00CF3DEF"/>
    <w:rsid w:val="00CF3EDD"/>
    <w:rsid w:val="00CF3FDD"/>
    <w:rsid w:val="00CF4741"/>
    <w:rsid w:val="00CF4821"/>
    <w:rsid w:val="00CF4E0D"/>
    <w:rsid w:val="00CF575F"/>
    <w:rsid w:val="00CF57BC"/>
    <w:rsid w:val="00CF58E8"/>
    <w:rsid w:val="00CF5998"/>
    <w:rsid w:val="00CF5C91"/>
    <w:rsid w:val="00CF5F58"/>
    <w:rsid w:val="00CF60D7"/>
    <w:rsid w:val="00CF61CC"/>
    <w:rsid w:val="00CF66E3"/>
    <w:rsid w:val="00CF7035"/>
    <w:rsid w:val="00CF7381"/>
    <w:rsid w:val="00CF79E3"/>
    <w:rsid w:val="00CF7F7C"/>
    <w:rsid w:val="00D004DD"/>
    <w:rsid w:val="00D00516"/>
    <w:rsid w:val="00D00666"/>
    <w:rsid w:val="00D00853"/>
    <w:rsid w:val="00D00B02"/>
    <w:rsid w:val="00D01042"/>
    <w:rsid w:val="00D011A8"/>
    <w:rsid w:val="00D011B4"/>
    <w:rsid w:val="00D014C6"/>
    <w:rsid w:val="00D015EF"/>
    <w:rsid w:val="00D01D98"/>
    <w:rsid w:val="00D020D5"/>
    <w:rsid w:val="00D02240"/>
    <w:rsid w:val="00D024B0"/>
    <w:rsid w:val="00D02FEE"/>
    <w:rsid w:val="00D03042"/>
    <w:rsid w:val="00D039EE"/>
    <w:rsid w:val="00D03A4A"/>
    <w:rsid w:val="00D03B28"/>
    <w:rsid w:val="00D03C5B"/>
    <w:rsid w:val="00D04104"/>
    <w:rsid w:val="00D04149"/>
    <w:rsid w:val="00D04481"/>
    <w:rsid w:val="00D044B2"/>
    <w:rsid w:val="00D046CE"/>
    <w:rsid w:val="00D0488C"/>
    <w:rsid w:val="00D04BF2"/>
    <w:rsid w:val="00D04BFF"/>
    <w:rsid w:val="00D05AF7"/>
    <w:rsid w:val="00D05FF3"/>
    <w:rsid w:val="00D06194"/>
    <w:rsid w:val="00D0648D"/>
    <w:rsid w:val="00D065E2"/>
    <w:rsid w:val="00D06F9C"/>
    <w:rsid w:val="00D0719B"/>
    <w:rsid w:val="00D073AA"/>
    <w:rsid w:val="00D101A8"/>
    <w:rsid w:val="00D104AF"/>
    <w:rsid w:val="00D10F06"/>
    <w:rsid w:val="00D1149B"/>
    <w:rsid w:val="00D11680"/>
    <w:rsid w:val="00D11860"/>
    <w:rsid w:val="00D11979"/>
    <w:rsid w:val="00D11CFF"/>
    <w:rsid w:val="00D11D32"/>
    <w:rsid w:val="00D120F0"/>
    <w:rsid w:val="00D120F6"/>
    <w:rsid w:val="00D12693"/>
    <w:rsid w:val="00D12B3D"/>
    <w:rsid w:val="00D12DEF"/>
    <w:rsid w:val="00D12F94"/>
    <w:rsid w:val="00D135E2"/>
    <w:rsid w:val="00D14389"/>
    <w:rsid w:val="00D14443"/>
    <w:rsid w:val="00D14455"/>
    <w:rsid w:val="00D14A3A"/>
    <w:rsid w:val="00D14D9B"/>
    <w:rsid w:val="00D1569E"/>
    <w:rsid w:val="00D15FE0"/>
    <w:rsid w:val="00D16199"/>
    <w:rsid w:val="00D16367"/>
    <w:rsid w:val="00D16A4D"/>
    <w:rsid w:val="00D16CD3"/>
    <w:rsid w:val="00D16F9F"/>
    <w:rsid w:val="00D16FAE"/>
    <w:rsid w:val="00D17339"/>
    <w:rsid w:val="00D1736B"/>
    <w:rsid w:val="00D1787B"/>
    <w:rsid w:val="00D178CA"/>
    <w:rsid w:val="00D17BEB"/>
    <w:rsid w:val="00D20362"/>
    <w:rsid w:val="00D20523"/>
    <w:rsid w:val="00D217ED"/>
    <w:rsid w:val="00D21868"/>
    <w:rsid w:val="00D21B52"/>
    <w:rsid w:val="00D21DE1"/>
    <w:rsid w:val="00D22147"/>
    <w:rsid w:val="00D2224D"/>
    <w:rsid w:val="00D223CB"/>
    <w:rsid w:val="00D2250B"/>
    <w:rsid w:val="00D22725"/>
    <w:rsid w:val="00D22770"/>
    <w:rsid w:val="00D22A3E"/>
    <w:rsid w:val="00D22E63"/>
    <w:rsid w:val="00D22E92"/>
    <w:rsid w:val="00D230F4"/>
    <w:rsid w:val="00D231C6"/>
    <w:rsid w:val="00D23251"/>
    <w:rsid w:val="00D2326A"/>
    <w:rsid w:val="00D23DED"/>
    <w:rsid w:val="00D23F75"/>
    <w:rsid w:val="00D242AD"/>
    <w:rsid w:val="00D24376"/>
    <w:rsid w:val="00D24D48"/>
    <w:rsid w:val="00D25AE5"/>
    <w:rsid w:val="00D25E97"/>
    <w:rsid w:val="00D25EFB"/>
    <w:rsid w:val="00D2660D"/>
    <w:rsid w:val="00D266DB"/>
    <w:rsid w:val="00D2709E"/>
    <w:rsid w:val="00D27238"/>
    <w:rsid w:val="00D27275"/>
    <w:rsid w:val="00D27347"/>
    <w:rsid w:val="00D27ADD"/>
    <w:rsid w:val="00D27D10"/>
    <w:rsid w:val="00D27D79"/>
    <w:rsid w:val="00D27FE7"/>
    <w:rsid w:val="00D3005C"/>
    <w:rsid w:val="00D3020E"/>
    <w:rsid w:val="00D3032C"/>
    <w:rsid w:val="00D3062B"/>
    <w:rsid w:val="00D30B0F"/>
    <w:rsid w:val="00D30DED"/>
    <w:rsid w:val="00D30FB9"/>
    <w:rsid w:val="00D3148D"/>
    <w:rsid w:val="00D3179A"/>
    <w:rsid w:val="00D31BFE"/>
    <w:rsid w:val="00D32181"/>
    <w:rsid w:val="00D322EA"/>
    <w:rsid w:val="00D32737"/>
    <w:rsid w:val="00D32A4D"/>
    <w:rsid w:val="00D32B5E"/>
    <w:rsid w:val="00D32E0D"/>
    <w:rsid w:val="00D32E4E"/>
    <w:rsid w:val="00D33028"/>
    <w:rsid w:val="00D3344F"/>
    <w:rsid w:val="00D33486"/>
    <w:rsid w:val="00D3373C"/>
    <w:rsid w:val="00D33884"/>
    <w:rsid w:val="00D339B5"/>
    <w:rsid w:val="00D33DCC"/>
    <w:rsid w:val="00D33F8B"/>
    <w:rsid w:val="00D3435A"/>
    <w:rsid w:val="00D344E9"/>
    <w:rsid w:val="00D34634"/>
    <w:rsid w:val="00D34B6C"/>
    <w:rsid w:val="00D34C0B"/>
    <w:rsid w:val="00D34C5F"/>
    <w:rsid w:val="00D352C3"/>
    <w:rsid w:val="00D35370"/>
    <w:rsid w:val="00D354F4"/>
    <w:rsid w:val="00D357FF"/>
    <w:rsid w:val="00D35B22"/>
    <w:rsid w:val="00D35C91"/>
    <w:rsid w:val="00D35E99"/>
    <w:rsid w:val="00D35EA9"/>
    <w:rsid w:val="00D35F9A"/>
    <w:rsid w:val="00D361DF"/>
    <w:rsid w:val="00D36647"/>
    <w:rsid w:val="00D36C2F"/>
    <w:rsid w:val="00D37237"/>
    <w:rsid w:val="00D37268"/>
    <w:rsid w:val="00D374EC"/>
    <w:rsid w:val="00D37C44"/>
    <w:rsid w:val="00D37CFF"/>
    <w:rsid w:val="00D37E22"/>
    <w:rsid w:val="00D37E8D"/>
    <w:rsid w:val="00D402B4"/>
    <w:rsid w:val="00D402E9"/>
    <w:rsid w:val="00D40401"/>
    <w:rsid w:val="00D40920"/>
    <w:rsid w:val="00D409EC"/>
    <w:rsid w:val="00D40A08"/>
    <w:rsid w:val="00D40A28"/>
    <w:rsid w:val="00D410C5"/>
    <w:rsid w:val="00D4189B"/>
    <w:rsid w:val="00D419E5"/>
    <w:rsid w:val="00D41A3B"/>
    <w:rsid w:val="00D41E3D"/>
    <w:rsid w:val="00D420E4"/>
    <w:rsid w:val="00D4258C"/>
    <w:rsid w:val="00D428F8"/>
    <w:rsid w:val="00D42946"/>
    <w:rsid w:val="00D4297E"/>
    <w:rsid w:val="00D42BC8"/>
    <w:rsid w:val="00D42F82"/>
    <w:rsid w:val="00D43480"/>
    <w:rsid w:val="00D43542"/>
    <w:rsid w:val="00D43D65"/>
    <w:rsid w:val="00D43DC6"/>
    <w:rsid w:val="00D443C5"/>
    <w:rsid w:val="00D44452"/>
    <w:rsid w:val="00D4459B"/>
    <w:rsid w:val="00D4476E"/>
    <w:rsid w:val="00D455A8"/>
    <w:rsid w:val="00D456C4"/>
    <w:rsid w:val="00D459E4"/>
    <w:rsid w:val="00D45A37"/>
    <w:rsid w:val="00D45D8D"/>
    <w:rsid w:val="00D464AC"/>
    <w:rsid w:val="00D464EF"/>
    <w:rsid w:val="00D46C70"/>
    <w:rsid w:val="00D471AD"/>
    <w:rsid w:val="00D471DB"/>
    <w:rsid w:val="00D474E9"/>
    <w:rsid w:val="00D47AE3"/>
    <w:rsid w:val="00D47EFB"/>
    <w:rsid w:val="00D47F8F"/>
    <w:rsid w:val="00D50380"/>
    <w:rsid w:val="00D50EED"/>
    <w:rsid w:val="00D5181A"/>
    <w:rsid w:val="00D51927"/>
    <w:rsid w:val="00D51934"/>
    <w:rsid w:val="00D51B36"/>
    <w:rsid w:val="00D51D42"/>
    <w:rsid w:val="00D52266"/>
    <w:rsid w:val="00D523A8"/>
    <w:rsid w:val="00D5240D"/>
    <w:rsid w:val="00D525E3"/>
    <w:rsid w:val="00D52703"/>
    <w:rsid w:val="00D52CAB"/>
    <w:rsid w:val="00D52E04"/>
    <w:rsid w:val="00D5318A"/>
    <w:rsid w:val="00D536ED"/>
    <w:rsid w:val="00D537C9"/>
    <w:rsid w:val="00D53964"/>
    <w:rsid w:val="00D5398C"/>
    <w:rsid w:val="00D53C43"/>
    <w:rsid w:val="00D53FDE"/>
    <w:rsid w:val="00D54595"/>
    <w:rsid w:val="00D54AFC"/>
    <w:rsid w:val="00D54C35"/>
    <w:rsid w:val="00D54D6F"/>
    <w:rsid w:val="00D54ED5"/>
    <w:rsid w:val="00D54F2B"/>
    <w:rsid w:val="00D550EB"/>
    <w:rsid w:val="00D55B16"/>
    <w:rsid w:val="00D55F13"/>
    <w:rsid w:val="00D56130"/>
    <w:rsid w:val="00D5656D"/>
    <w:rsid w:val="00D565B2"/>
    <w:rsid w:val="00D56CF1"/>
    <w:rsid w:val="00D56D89"/>
    <w:rsid w:val="00D56F00"/>
    <w:rsid w:val="00D574B0"/>
    <w:rsid w:val="00D57879"/>
    <w:rsid w:val="00D57D97"/>
    <w:rsid w:val="00D602D4"/>
    <w:rsid w:val="00D6034F"/>
    <w:rsid w:val="00D60635"/>
    <w:rsid w:val="00D610C7"/>
    <w:rsid w:val="00D61239"/>
    <w:rsid w:val="00D6181A"/>
    <w:rsid w:val="00D61B11"/>
    <w:rsid w:val="00D61DE7"/>
    <w:rsid w:val="00D61E7A"/>
    <w:rsid w:val="00D61FDB"/>
    <w:rsid w:val="00D62148"/>
    <w:rsid w:val="00D62184"/>
    <w:rsid w:val="00D627A2"/>
    <w:rsid w:val="00D6295E"/>
    <w:rsid w:val="00D62BA1"/>
    <w:rsid w:val="00D62DFE"/>
    <w:rsid w:val="00D62E70"/>
    <w:rsid w:val="00D62F59"/>
    <w:rsid w:val="00D6328B"/>
    <w:rsid w:val="00D63746"/>
    <w:rsid w:val="00D63A51"/>
    <w:rsid w:val="00D63C6B"/>
    <w:rsid w:val="00D63E04"/>
    <w:rsid w:val="00D643E8"/>
    <w:rsid w:val="00D64664"/>
    <w:rsid w:val="00D64A71"/>
    <w:rsid w:val="00D64BED"/>
    <w:rsid w:val="00D64CF9"/>
    <w:rsid w:val="00D64FE9"/>
    <w:rsid w:val="00D6508D"/>
    <w:rsid w:val="00D651F0"/>
    <w:rsid w:val="00D6545B"/>
    <w:rsid w:val="00D65641"/>
    <w:rsid w:val="00D6591E"/>
    <w:rsid w:val="00D65C42"/>
    <w:rsid w:val="00D65D5F"/>
    <w:rsid w:val="00D65F8B"/>
    <w:rsid w:val="00D66134"/>
    <w:rsid w:val="00D665A4"/>
    <w:rsid w:val="00D66E2E"/>
    <w:rsid w:val="00D66E98"/>
    <w:rsid w:val="00D66F1C"/>
    <w:rsid w:val="00D674EF"/>
    <w:rsid w:val="00D6761D"/>
    <w:rsid w:val="00D67792"/>
    <w:rsid w:val="00D67B8D"/>
    <w:rsid w:val="00D67D96"/>
    <w:rsid w:val="00D67E7E"/>
    <w:rsid w:val="00D67F72"/>
    <w:rsid w:val="00D701F7"/>
    <w:rsid w:val="00D702F6"/>
    <w:rsid w:val="00D70BC7"/>
    <w:rsid w:val="00D70F4B"/>
    <w:rsid w:val="00D7116D"/>
    <w:rsid w:val="00D717A5"/>
    <w:rsid w:val="00D71EC9"/>
    <w:rsid w:val="00D727C5"/>
    <w:rsid w:val="00D72A19"/>
    <w:rsid w:val="00D72BC8"/>
    <w:rsid w:val="00D72C52"/>
    <w:rsid w:val="00D72D0D"/>
    <w:rsid w:val="00D72E36"/>
    <w:rsid w:val="00D7321A"/>
    <w:rsid w:val="00D733B0"/>
    <w:rsid w:val="00D7349C"/>
    <w:rsid w:val="00D7362D"/>
    <w:rsid w:val="00D73C78"/>
    <w:rsid w:val="00D73E96"/>
    <w:rsid w:val="00D73F5D"/>
    <w:rsid w:val="00D740A3"/>
    <w:rsid w:val="00D74142"/>
    <w:rsid w:val="00D743F8"/>
    <w:rsid w:val="00D74407"/>
    <w:rsid w:val="00D74864"/>
    <w:rsid w:val="00D749EA"/>
    <w:rsid w:val="00D74C73"/>
    <w:rsid w:val="00D74DD3"/>
    <w:rsid w:val="00D74DE9"/>
    <w:rsid w:val="00D74E85"/>
    <w:rsid w:val="00D756A4"/>
    <w:rsid w:val="00D763E0"/>
    <w:rsid w:val="00D76D3F"/>
    <w:rsid w:val="00D77134"/>
    <w:rsid w:val="00D7728A"/>
    <w:rsid w:val="00D772FD"/>
    <w:rsid w:val="00D77682"/>
    <w:rsid w:val="00D777AD"/>
    <w:rsid w:val="00D777D0"/>
    <w:rsid w:val="00D777DA"/>
    <w:rsid w:val="00D778D1"/>
    <w:rsid w:val="00D77997"/>
    <w:rsid w:val="00D77A2E"/>
    <w:rsid w:val="00D77AB0"/>
    <w:rsid w:val="00D80020"/>
    <w:rsid w:val="00D80044"/>
    <w:rsid w:val="00D80415"/>
    <w:rsid w:val="00D806A9"/>
    <w:rsid w:val="00D80708"/>
    <w:rsid w:val="00D80B8A"/>
    <w:rsid w:val="00D80CA7"/>
    <w:rsid w:val="00D81293"/>
    <w:rsid w:val="00D8137A"/>
    <w:rsid w:val="00D81460"/>
    <w:rsid w:val="00D815AF"/>
    <w:rsid w:val="00D81782"/>
    <w:rsid w:val="00D819EC"/>
    <w:rsid w:val="00D81A4F"/>
    <w:rsid w:val="00D81EF2"/>
    <w:rsid w:val="00D8238D"/>
    <w:rsid w:val="00D82789"/>
    <w:rsid w:val="00D82DF1"/>
    <w:rsid w:val="00D8324B"/>
    <w:rsid w:val="00D83763"/>
    <w:rsid w:val="00D843C5"/>
    <w:rsid w:val="00D84724"/>
    <w:rsid w:val="00D84765"/>
    <w:rsid w:val="00D84ABF"/>
    <w:rsid w:val="00D84D10"/>
    <w:rsid w:val="00D85369"/>
    <w:rsid w:val="00D8540E"/>
    <w:rsid w:val="00D8544E"/>
    <w:rsid w:val="00D8590C"/>
    <w:rsid w:val="00D85BF2"/>
    <w:rsid w:val="00D85CE8"/>
    <w:rsid w:val="00D85F25"/>
    <w:rsid w:val="00D86091"/>
    <w:rsid w:val="00D86863"/>
    <w:rsid w:val="00D87197"/>
    <w:rsid w:val="00D87204"/>
    <w:rsid w:val="00D873AE"/>
    <w:rsid w:val="00D873F4"/>
    <w:rsid w:val="00D874AE"/>
    <w:rsid w:val="00D877B5"/>
    <w:rsid w:val="00D879D4"/>
    <w:rsid w:val="00D9038E"/>
    <w:rsid w:val="00D906C5"/>
    <w:rsid w:val="00D906E5"/>
    <w:rsid w:val="00D90A55"/>
    <w:rsid w:val="00D90CF5"/>
    <w:rsid w:val="00D90E7A"/>
    <w:rsid w:val="00D90FC4"/>
    <w:rsid w:val="00D915E3"/>
    <w:rsid w:val="00D91B35"/>
    <w:rsid w:val="00D92166"/>
    <w:rsid w:val="00D9220F"/>
    <w:rsid w:val="00D92358"/>
    <w:rsid w:val="00D924A3"/>
    <w:rsid w:val="00D92793"/>
    <w:rsid w:val="00D92D0C"/>
    <w:rsid w:val="00D93585"/>
    <w:rsid w:val="00D93702"/>
    <w:rsid w:val="00D9426C"/>
    <w:rsid w:val="00D94411"/>
    <w:rsid w:val="00D94510"/>
    <w:rsid w:val="00D94520"/>
    <w:rsid w:val="00D947DC"/>
    <w:rsid w:val="00D94893"/>
    <w:rsid w:val="00D94A3F"/>
    <w:rsid w:val="00D94CD3"/>
    <w:rsid w:val="00D94D9F"/>
    <w:rsid w:val="00D954AB"/>
    <w:rsid w:val="00D9622D"/>
    <w:rsid w:val="00D964AC"/>
    <w:rsid w:val="00D96593"/>
    <w:rsid w:val="00D968E2"/>
    <w:rsid w:val="00D96F8F"/>
    <w:rsid w:val="00D97030"/>
    <w:rsid w:val="00D9705D"/>
    <w:rsid w:val="00D97901"/>
    <w:rsid w:val="00D97ADE"/>
    <w:rsid w:val="00D97E57"/>
    <w:rsid w:val="00DA03FB"/>
    <w:rsid w:val="00DA05D9"/>
    <w:rsid w:val="00DA08C1"/>
    <w:rsid w:val="00DA0B60"/>
    <w:rsid w:val="00DA0CE2"/>
    <w:rsid w:val="00DA0D80"/>
    <w:rsid w:val="00DA13CB"/>
    <w:rsid w:val="00DA17B5"/>
    <w:rsid w:val="00DA1994"/>
    <w:rsid w:val="00DA1D82"/>
    <w:rsid w:val="00DA27BA"/>
    <w:rsid w:val="00DA2966"/>
    <w:rsid w:val="00DA29B4"/>
    <w:rsid w:val="00DA29C0"/>
    <w:rsid w:val="00DA2A34"/>
    <w:rsid w:val="00DA2B3E"/>
    <w:rsid w:val="00DA2CBA"/>
    <w:rsid w:val="00DA2E72"/>
    <w:rsid w:val="00DA308D"/>
    <w:rsid w:val="00DA3898"/>
    <w:rsid w:val="00DA3FBE"/>
    <w:rsid w:val="00DA3FD3"/>
    <w:rsid w:val="00DA46B2"/>
    <w:rsid w:val="00DA4C46"/>
    <w:rsid w:val="00DA4F62"/>
    <w:rsid w:val="00DA561F"/>
    <w:rsid w:val="00DA5895"/>
    <w:rsid w:val="00DA5998"/>
    <w:rsid w:val="00DA5F37"/>
    <w:rsid w:val="00DA653B"/>
    <w:rsid w:val="00DA675C"/>
    <w:rsid w:val="00DA6DC5"/>
    <w:rsid w:val="00DA70FB"/>
    <w:rsid w:val="00DA714B"/>
    <w:rsid w:val="00DA73AE"/>
    <w:rsid w:val="00DA73EF"/>
    <w:rsid w:val="00DA7850"/>
    <w:rsid w:val="00DA7B45"/>
    <w:rsid w:val="00DA7D53"/>
    <w:rsid w:val="00DB0163"/>
    <w:rsid w:val="00DB0E11"/>
    <w:rsid w:val="00DB141A"/>
    <w:rsid w:val="00DB1C61"/>
    <w:rsid w:val="00DB1CD9"/>
    <w:rsid w:val="00DB1D31"/>
    <w:rsid w:val="00DB20D7"/>
    <w:rsid w:val="00DB222B"/>
    <w:rsid w:val="00DB2301"/>
    <w:rsid w:val="00DB250D"/>
    <w:rsid w:val="00DB2710"/>
    <w:rsid w:val="00DB2BDC"/>
    <w:rsid w:val="00DB2C0A"/>
    <w:rsid w:val="00DB2E52"/>
    <w:rsid w:val="00DB2F84"/>
    <w:rsid w:val="00DB320E"/>
    <w:rsid w:val="00DB3365"/>
    <w:rsid w:val="00DB338D"/>
    <w:rsid w:val="00DB39F0"/>
    <w:rsid w:val="00DB3A7C"/>
    <w:rsid w:val="00DB3E60"/>
    <w:rsid w:val="00DB405F"/>
    <w:rsid w:val="00DB460A"/>
    <w:rsid w:val="00DB48B6"/>
    <w:rsid w:val="00DB4D5F"/>
    <w:rsid w:val="00DB5043"/>
    <w:rsid w:val="00DB518C"/>
    <w:rsid w:val="00DB5259"/>
    <w:rsid w:val="00DB59D3"/>
    <w:rsid w:val="00DB5BFC"/>
    <w:rsid w:val="00DB5C4D"/>
    <w:rsid w:val="00DB660C"/>
    <w:rsid w:val="00DB6626"/>
    <w:rsid w:val="00DB6D4B"/>
    <w:rsid w:val="00DB7291"/>
    <w:rsid w:val="00DB7366"/>
    <w:rsid w:val="00DB7434"/>
    <w:rsid w:val="00DB7722"/>
    <w:rsid w:val="00DB7E87"/>
    <w:rsid w:val="00DB7EE8"/>
    <w:rsid w:val="00DB7F30"/>
    <w:rsid w:val="00DB7FF0"/>
    <w:rsid w:val="00DC03FB"/>
    <w:rsid w:val="00DC06F6"/>
    <w:rsid w:val="00DC097E"/>
    <w:rsid w:val="00DC0DAC"/>
    <w:rsid w:val="00DC1256"/>
    <w:rsid w:val="00DC13C0"/>
    <w:rsid w:val="00DC1406"/>
    <w:rsid w:val="00DC1488"/>
    <w:rsid w:val="00DC190C"/>
    <w:rsid w:val="00DC2020"/>
    <w:rsid w:val="00DC2135"/>
    <w:rsid w:val="00DC216D"/>
    <w:rsid w:val="00DC2189"/>
    <w:rsid w:val="00DC2201"/>
    <w:rsid w:val="00DC2317"/>
    <w:rsid w:val="00DC231A"/>
    <w:rsid w:val="00DC2826"/>
    <w:rsid w:val="00DC31FC"/>
    <w:rsid w:val="00DC38BC"/>
    <w:rsid w:val="00DC3D2F"/>
    <w:rsid w:val="00DC4364"/>
    <w:rsid w:val="00DC4874"/>
    <w:rsid w:val="00DC49B3"/>
    <w:rsid w:val="00DC4CE7"/>
    <w:rsid w:val="00DC4EA2"/>
    <w:rsid w:val="00DC546E"/>
    <w:rsid w:val="00DC5632"/>
    <w:rsid w:val="00DC5DA9"/>
    <w:rsid w:val="00DC6552"/>
    <w:rsid w:val="00DC6886"/>
    <w:rsid w:val="00DC6B30"/>
    <w:rsid w:val="00DC6EF7"/>
    <w:rsid w:val="00DC7015"/>
    <w:rsid w:val="00DC7BB7"/>
    <w:rsid w:val="00DC7E2F"/>
    <w:rsid w:val="00DC7E30"/>
    <w:rsid w:val="00DD158D"/>
    <w:rsid w:val="00DD1DB6"/>
    <w:rsid w:val="00DD2458"/>
    <w:rsid w:val="00DD265B"/>
    <w:rsid w:val="00DD2681"/>
    <w:rsid w:val="00DD26D9"/>
    <w:rsid w:val="00DD28BC"/>
    <w:rsid w:val="00DD33EC"/>
    <w:rsid w:val="00DD34B4"/>
    <w:rsid w:val="00DD3523"/>
    <w:rsid w:val="00DD3530"/>
    <w:rsid w:val="00DD3633"/>
    <w:rsid w:val="00DD36C6"/>
    <w:rsid w:val="00DD380B"/>
    <w:rsid w:val="00DD3941"/>
    <w:rsid w:val="00DD3C90"/>
    <w:rsid w:val="00DD41C8"/>
    <w:rsid w:val="00DD4272"/>
    <w:rsid w:val="00DD4361"/>
    <w:rsid w:val="00DD4857"/>
    <w:rsid w:val="00DD5654"/>
    <w:rsid w:val="00DD56E3"/>
    <w:rsid w:val="00DD6609"/>
    <w:rsid w:val="00DD6656"/>
    <w:rsid w:val="00DD67F4"/>
    <w:rsid w:val="00DD6F06"/>
    <w:rsid w:val="00DD7643"/>
    <w:rsid w:val="00DD7709"/>
    <w:rsid w:val="00DD7DA3"/>
    <w:rsid w:val="00DD7E7F"/>
    <w:rsid w:val="00DE0496"/>
    <w:rsid w:val="00DE05C8"/>
    <w:rsid w:val="00DE0820"/>
    <w:rsid w:val="00DE0AA9"/>
    <w:rsid w:val="00DE14E3"/>
    <w:rsid w:val="00DE205F"/>
    <w:rsid w:val="00DE207E"/>
    <w:rsid w:val="00DE2CF6"/>
    <w:rsid w:val="00DE2DBD"/>
    <w:rsid w:val="00DE33AE"/>
    <w:rsid w:val="00DE33F6"/>
    <w:rsid w:val="00DE3D4C"/>
    <w:rsid w:val="00DE3F04"/>
    <w:rsid w:val="00DE4564"/>
    <w:rsid w:val="00DE4809"/>
    <w:rsid w:val="00DE4834"/>
    <w:rsid w:val="00DE4868"/>
    <w:rsid w:val="00DE4932"/>
    <w:rsid w:val="00DE4A36"/>
    <w:rsid w:val="00DE5653"/>
    <w:rsid w:val="00DE5AC9"/>
    <w:rsid w:val="00DE5E6B"/>
    <w:rsid w:val="00DE6246"/>
    <w:rsid w:val="00DE6293"/>
    <w:rsid w:val="00DE6745"/>
    <w:rsid w:val="00DE67FC"/>
    <w:rsid w:val="00DE6B8E"/>
    <w:rsid w:val="00DE6C41"/>
    <w:rsid w:val="00DE6FC9"/>
    <w:rsid w:val="00DE6FCE"/>
    <w:rsid w:val="00DE73EE"/>
    <w:rsid w:val="00DE772E"/>
    <w:rsid w:val="00DE7911"/>
    <w:rsid w:val="00DE7BAD"/>
    <w:rsid w:val="00DF049A"/>
    <w:rsid w:val="00DF0936"/>
    <w:rsid w:val="00DF0946"/>
    <w:rsid w:val="00DF0B95"/>
    <w:rsid w:val="00DF0C0E"/>
    <w:rsid w:val="00DF0E9E"/>
    <w:rsid w:val="00DF117E"/>
    <w:rsid w:val="00DF1441"/>
    <w:rsid w:val="00DF1591"/>
    <w:rsid w:val="00DF1806"/>
    <w:rsid w:val="00DF1F5F"/>
    <w:rsid w:val="00DF20D6"/>
    <w:rsid w:val="00DF2409"/>
    <w:rsid w:val="00DF2850"/>
    <w:rsid w:val="00DF3001"/>
    <w:rsid w:val="00DF316E"/>
    <w:rsid w:val="00DF3734"/>
    <w:rsid w:val="00DF3EE0"/>
    <w:rsid w:val="00DF462B"/>
    <w:rsid w:val="00DF4972"/>
    <w:rsid w:val="00DF49B4"/>
    <w:rsid w:val="00DF4DF8"/>
    <w:rsid w:val="00DF520D"/>
    <w:rsid w:val="00DF551E"/>
    <w:rsid w:val="00DF555C"/>
    <w:rsid w:val="00DF58A1"/>
    <w:rsid w:val="00DF59F0"/>
    <w:rsid w:val="00DF5DCF"/>
    <w:rsid w:val="00DF5F1C"/>
    <w:rsid w:val="00DF5FF8"/>
    <w:rsid w:val="00DF612C"/>
    <w:rsid w:val="00DF6658"/>
    <w:rsid w:val="00DF6AC9"/>
    <w:rsid w:val="00DF6FAA"/>
    <w:rsid w:val="00DF72A9"/>
    <w:rsid w:val="00DF7776"/>
    <w:rsid w:val="00DF789C"/>
    <w:rsid w:val="00DF7C4D"/>
    <w:rsid w:val="00DF7CAD"/>
    <w:rsid w:val="00E00592"/>
    <w:rsid w:val="00E009F0"/>
    <w:rsid w:val="00E00F85"/>
    <w:rsid w:val="00E01417"/>
    <w:rsid w:val="00E01430"/>
    <w:rsid w:val="00E0152D"/>
    <w:rsid w:val="00E01C81"/>
    <w:rsid w:val="00E01E79"/>
    <w:rsid w:val="00E021D8"/>
    <w:rsid w:val="00E026B3"/>
    <w:rsid w:val="00E02944"/>
    <w:rsid w:val="00E02D00"/>
    <w:rsid w:val="00E02EE9"/>
    <w:rsid w:val="00E02F75"/>
    <w:rsid w:val="00E03202"/>
    <w:rsid w:val="00E0352D"/>
    <w:rsid w:val="00E0371D"/>
    <w:rsid w:val="00E03831"/>
    <w:rsid w:val="00E038C7"/>
    <w:rsid w:val="00E040F5"/>
    <w:rsid w:val="00E043B8"/>
    <w:rsid w:val="00E04859"/>
    <w:rsid w:val="00E04E8F"/>
    <w:rsid w:val="00E05389"/>
    <w:rsid w:val="00E0576B"/>
    <w:rsid w:val="00E05F32"/>
    <w:rsid w:val="00E0617F"/>
    <w:rsid w:val="00E0672B"/>
    <w:rsid w:val="00E0687C"/>
    <w:rsid w:val="00E071FF"/>
    <w:rsid w:val="00E07404"/>
    <w:rsid w:val="00E07A79"/>
    <w:rsid w:val="00E07B1F"/>
    <w:rsid w:val="00E10746"/>
    <w:rsid w:val="00E10DEA"/>
    <w:rsid w:val="00E10E5A"/>
    <w:rsid w:val="00E110F3"/>
    <w:rsid w:val="00E1180F"/>
    <w:rsid w:val="00E11912"/>
    <w:rsid w:val="00E11AEC"/>
    <w:rsid w:val="00E11E42"/>
    <w:rsid w:val="00E11F08"/>
    <w:rsid w:val="00E12387"/>
    <w:rsid w:val="00E13027"/>
    <w:rsid w:val="00E1376B"/>
    <w:rsid w:val="00E137C1"/>
    <w:rsid w:val="00E13880"/>
    <w:rsid w:val="00E13A6D"/>
    <w:rsid w:val="00E13A9D"/>
    <w:rsid w:val="00E13E5C"/>
    <w:rsid w:val="00E143BE"/>
    <w:rsid w:val="00E147E9"/>
    <w:rsid w:val="00E14CE6"/>
    <w:rsid w:val="00E14E45"/>
    <w:rsid w:val="00E14E55"/>
    <w:rsid w:val="00E14E80"/>
    <w:rsid w:val="00E14EE6"/>
    <w:rsid w:val="00E1576C"/>
    <w:rsid w:val="00E159DB"/>
    <w:rsid w:val="00E15AD6"/>
    <w:rsid w:val="00E15C29"/>
    <w:rsid w:val="00E15DF1"/>
    <w:rsid w:val="00E15F6F"/>
    <w:rsid w:val="00E16153"/>
    <w:rsid w:val="00E1631E"/>
    <w:rsid w:val="00E165C6"/>
    <w:rsid w:val="00E16C73"/>
    <w:rsid w:val="00E17310"/>
    <w:rsid w:val="00E17360"/>
    <w:rsid w:val="00E178F7"/>
    <w:rsid w:val="00E17900"/>
    <w:rsid w:val="00E2008E"/>
    <w:rsid w:val="00E20B5C"/>
    <w:rsid w:val="00E2142C"/>
    <w:rsid w:val="00E21496"/>
    <w:rsid w:val="00E217E9"/>
    <w:rsid w:val="00E21B57"/>
    <w:rsid w:val="00E21D23"/>
    <w:rsid w:val="00E2232B"/>
    <w:rsid w:val="00E22A30"/>
    <w:rsid w:val="00E23054"/>
    <w:rsid w:val="00E239BE"/>
    <w:rsid w:val="00E23CCB"/>
    <w:rsid w:val="00E249DF"/>
    <w:rsid w:val="00E24A06"/>
    <w:rsid w:val="00E25457"/>
    <w:rsid w:val="00E25512"/>
    <w:rsid w:val="00E25AA4"/>
    <w:rsid w:val="00E26229"/>
    <w:rsid w:val="00E26231"/>
    <w:rsid w:val="00E268C1"/>
    <w:rsid w:val="00E26A29"/>
    <w:rsid w:val="00E26DDB"/>
    <w:rsid w:val="00E26EFD"/>
    <w:rsid w:val="00E2724D"/>
    <w:rsid w:val="00E27970"/>
    <w:rsid w:val="00E3097B"/>
    <w:rsid w:val="00E30A1F"/>
    <w:rsid w:val="00E30A51"/>
    <w:rsid w:val="00E30B9C"/>
    <w:rsid w:val="00E30BE2"/>
    <w:rsid w:val="00E30FBE"/>
    <w:rsid w:val="00E31997"/>
    <w:rsid w:val="00E31E51"/>
    <w:rsid w:val="00E32C11"/>
    <w:rsid w:val="00E32E8D"/>
    <w:rsid w:val="00E33088"/>
    <w:rsid w:val="00E33686"/>
    <w:rsid w:val="00E33C55"/>
    <w:rsid w:val="00E343BD"/>
    <w:rsid w:val="00E344E7"/>
    <w:rsid w:val="00E34C4F"/>
    <w:rsid w:val="00E34F3B"/>
    <w:rsid w:val="00E34F43"/>
    <w:rsid w:val="00E34F54"/>
    <w:rsid w:val="00E350AB"/>
    <w:rsid w:val="00E352CE"/>
    <w:rsid w:val="00E354A3"/>
    <w:rsid w:val="00E3599D"/>
    <w:rsid w:val="00E35EF2"/>
    <w:rsid w:val="00E35FDC"/>
    <w:rsid w:val="00E36024"/>
    <w:rsid w:val="00E364D7"/>
    <w:rsid w:val="00E36B7E"/>
    <w:rsid w:val="00E36BBE"/>
    <w:rsid w:val="00E36E32"/>
    <w:rsid w:val="00E3700F"/>
    <w:rsid w:val="00E3714D"/>
    <w:rsid w:val="00E37505"/>
    <w:rsid w:val="00E37777"/>
    <w:rsid w:val="00E378E4"/>
    <w:rsid w:val="00E37C5F"/>
    <w:rsid w:val="00E37D1E"/>
    <w:rsid w:val="00E40044"/>
    <w:rsid w:val="00E40184"/>
    <w:rsid w:val="00E40679"/>
    <w:rsid w:val="00E40B31"/>
    <w:rsid w:val="00E41537"/>
    <w:rsid w:val="00E41589"/>
    <w:rsid w:val="00E41601"/>
    <w:rsid w:val="00E416EA"/>
    <w:rsid w:val="00E416FA"/>
    <w:rsid w:val="00E41DB6"/>
    <w:rsid w:val="00E42177"/>
    <w:rsid w:val="00E428E7"/>
    <w:rsid w:val="00E429B1"/>
    <w:rsid w:val="00E43264"/>
    <w:rsid w:val="00E4338D"/>
    <w:rsid w:val="00E4358B"/>
    <w:rsid w:val="00E43700"/>
    <w:rsid w:val="00E43BC0"/>
    <w:rsid w:val="00E43CC7"/>
    <w:rsid w:val="00E43F80"/>
    <w:rsid w:val="00E441A8"/>
    <w:rsid w:val="00E44413"/>
    <w:rsid w:val="00E4441A"/>
    <w:rsid w:val="00E448AD"/>
    <w:rsid w:val="00E451D4"/>
    <w:rsid w:val="00E45952"/>
    <w:rsid w:val="00E45B6B"/>
    <w:rsid w:val="00E46893"/>
    <w:rsid w:val="00E46B4A"/>
    <w:rsid w:val="00E46F90"/>
    <w:rsid w:val="00E46FAA"/>
    <w:rsid w:val="00E47230"/>
    <w:rsid w:val="00E472FE"/>
    <w:rsid w:val="00E47BF9"/>
    <w:rsid w:val="00E47CCF"/>
    <w:rsid w:val="00E50060"/>
    <w:rsid w:val="00E50087"/>
    <w:rsid w:val="00E503A7"/>
    <w:rsid w:val="00E50767"/>
    <w:rsid w:val="00E5093D"/>
    <w:rsid w:val="00E510BB"/>
    <w:rsid w:val="00E511B3"/>
    <w:rsid w:val="00E512CE"/>
    <w:rsid w:val="00E51476"/>
    <w:rsid w:val="00E5151C"/>
    <w:rsid w:val="00E51900"/>
    <w:rsid w:val="00E51A92"/>
    <w:rsid w:val="00E5205C"/>
    <w:rsid w:val="00E52508"/>
    <w:rsid w:val="00E5283A"/>
    <w:rsid w:val="00E52B53"/>
    <w:rsid w:val="00E52E6A"/>
    <w:rsid w:val="00E5306D"/>
    <w:rsid w:val="00E5328D"/>
    <w:rsid w:val="00E53B1F"/>
    <w:rsid w:val="00E53CCD"/>
    <w:rsid w:val="00E53CFD"/>
    <w:rsid w:val="00E53E4E"/>
    <w:rsid w:val="00E53EA3"/>
    <w:rsid w:val="00E541AC"/>
    <w:rsid w:val="00E545EC"/>
    <w:rsid w:val="00E54A03"/>
    <w:rsid w:val="00E54D66"/>
    <w:rsid w:val="00E54D8D"/>
    <w:rsid w:val="00E552A2"/>
    <w:rsid w:val="00E552CB"/>
    <w:rsid w:val="00E559F0"/>
    <w:rsid w:val="00E55EAE"/>
    <w:rsid w:val="00E5601F"/>
    <w:rsid w:val="00E560C0"/>
    <w:rsid w:val="00E56887"/>
    <w:rsid w:val="00E56932"/>
    <w:rsid w:val="00E56A23"/>
    <w:rsid w:val="00E56A76"/>
    <w:rsid w:val="00E56C59"/>
    <w:rsid w:val="00E56CE0"/>
    <w:rsid w:val="00E56CEB"/>
    <w:rsid w:val="00E56DAB"/>
    <w:rsid w:val="00E57268"/>
    <w:rsid w:val="00E5744A"/>
    <w:rsid w:val="00E5761E"/>
    <w:rsid w:val="00E57952"/>
    <w:rsid w:val="00E57B48"/>
    <w:rsid w:val="00E57DF0"/>
    <w:rsid w:val="00E6006D"/>
    <w:rsid w:val="00E60237"/>
    <w:rsid w:val="00E60337"/>
    <w:rsid w:val="00E60916"/>
    <w:rsid w:val="00E60FEF"/>
    <w:rsid w:val="00E6103C"/>
    <w:rsid w:val="00E610A3"/>
    <w:rsid w:val="00E61250"/>
    <w:rsid w:val="00E61A57"/>
    <w:rsid w:val="00E61AD6"/>
    <w:rsid w:val="00E61D7D"/>
    <w:rsid w:val="00E62238"/>
    <w:rsid w:val="00E62291"/>
    <w:rsid w:val="00E62691"/>
    <w:rsid w:val="00E62A39"/>
    <w:rsid w:val="00E62C09"/>
    <w:rsid w:val="00E62E2C"/>
    <w:rsid w:val="00E62EEA"/>
    <w:rsid w:val="00E6317D"/>
    <w:rsid w:val="00E63468"/>
    <w:rsid w:val="00E6359C"/>
    <w:rsid w:val="00E637EF"/>
    <w:rsid w:val="00E63871"/>
    <w:rsid w:val="00E63925"/>
    <w:rsid w:val="00E63AB0"/>
    <w:rsid w:val="00E63BD6"/>
    <w:rsid w:val="00E63F48"/>
    <w:rsid w:val="00E64147"/>
    <w:rsid w:val="00E6445D"/>
    <w:rsid w:val="00E649E6"/>
    <w:rsid w:val="00E64C75"/>
    <w:rsid w:val="00E65130"/>
    <w:rsid w:val="00E65198"/>
    <w:rsid w:val="00E658C6"/>
    <w:rsid w:val="00E659E1"/>
    <w:rsid w:val="00E65E27"/>
    <w:rsid w:val="00E65FD1"/>
    <w:rsid w:val="00E660AA"/>
    <w:rsid w:val="00E66706"/>
    <w:rsid w:val="00E668E5"/>
    <w:rsid w:val="00E66927"/>
    <w:rsid w:val="00E67178"/>
    <w:rsid w:val="00E6737E"/>
    <w:rsid w:val="00E6771A"/>
    <w:rsid w:val="00E67C33"/>
    <w:rsid w:val="00E67F33"/>
    <w:rsid w:val="00E70C36"/>
    <w:rsid w:val="00E70FC0"/>
    <w:rsid w:val="00E71175"/>
    <w:rsid w:val="00E713A4"/>
    <w:rsid w:val="00E71456"/>
    <w:rsid w:val="00E7168E"/>
    <w:rsid w:val="00E718CF"/>
    <w:rsid w:val="00E718FA"/>
    <w:rsid w:val="00E71AC5"/>
    <w:rsid w:val="00E71BC2"/>
    <w:rsid w:val="00E720C8"/>
    <w:rsid w:val="00E722F9"/>
    <w:rsid w:val="00E72639"/>
    <w:rsid w:val="00E729CF"/>
    <w:rsid w:val="00E72DCC"/>
    <w:rsid w:val="00E7370C"/>
    <w:rsid w:val="00E73AE4"/>
    <w:rsid w:val="00E73FEA"/>
    <w:rsid w:val="00E747B5"/>
    <w:rsid w:val="00E749B1"/>
    <w:rsid w:val="00E74BD2"/>
    <w:rsid w:val="00E74E84"/>
    <w:rsid w:val="00E755D4"/>
    <w:rsid w:val="00E75712"/>
    <w:rsid w:val="00E7594C"/>
    <w:rsid w:val="00E75BCB"/>
    <w:rsid w:val="00E75E78"/>
    <w:rsid w:val="00E76823"/>
    <w:rsid w:val="00E7688A"/>
    <w:rsid w:val="00E76B5F"/>
    <w:rsid w:val="00E770B0"/>
    <w:rsid w:val="00E77875"/>
    <w:rsid w:val="00E77DA9"/>
    <w:rsid w:val="00E77FAD"/>
    <w:rsid w:val="00E80324"/>
    <w:rsid w:val="00E815D6"/>
    <w:rsid w:val="00E81B88"/>
    <w:rsid w:val="00E81E6D"/>
    <w:rsid w:val="00E8258C"/>
    <w:rsid w:val="00E827AE"/>
    <w:rsid w:val="00E828CA"/>
    <w:rsid w:val="00E828DC"/>
    <w:rsid w:val="00E82C7A"/>
    <w:rsid w:val="00E83278"/>
    <w:rsid w:val="00E8353E"/>
    <w:rsid w:val="00E8368D"/>
    <w:rsid w:val="00E837B5"/>
    <w:rsid w:val="00E83CCE"/>
    <w:rsid w:val="00E84ACD"/>
    <w:rsid w:val="00E84B76"/>
    <w:rsid w:val="00E85A22"/>
    <w:rsid w:val="00E85AB9"/>
    <w:rsid w:val="00E85C0B"/>
    <w:rsid w:val="00E86585"/>
    <w:rsid w:val="00E86775"/>
    <w:rsid w:val="00E86CBB"/>
    <w:rsid w:val="00E86E9D"/>
    <w:rsid w:val="00E8715C"/>
    <w:rsid w:val="00E87377"/>
    <w:rsid w:val="00E87838"/>
    <w:rsid w:val="00E87B67"/>
    <w:rsid w:val="00E87B74"/>
    <w:rsid w:val="00E9025A"/>
    <w:rsid w:val="00E9062F"/>
    <w:rsid w:val="00E90D54"/>
    <w:rsid w:val="00E90DD6"/>
    <w:rsid w:val="00E90E41"/>
    <w:rsid w:val="00E9125E"/>
    <w:rsid w:val="00E91779"/>
    <w:rsid w:val="00E91935"/>
    <w:rsid w:val="00E91A91"/>
    <w:rsid w:val="00E91B60"/>
    <w:rsid w:val="00E91D9E"/>
    <w:rsid w:val="00E922C6"/>
    <w:rsid w:val="00E924F8"/>
    <w:rsid w:val="00E9251F"/>
    <w:rsid w:val="00E9256A"/>
    <w:rsid w:val="00E92D6E"/>
    <w:rsid w:val="00E92FAC"/>
    <w:rsid w:val="00E931CE"/>
    <w:rsid w:val="00E938E6"/>
    <w:rsid w:val="00E939F1"/>
    <w:rsid w:val="00E93AEB"/>
    <w:rsid w:val="00E94095"/>
    <w:rsid w:val="00E94365"/>
    <w:rsid w:val="00E94381"/>
    <w:rsid w:val="00E943E9"/>
    <w:rsid w:val="00E94459"/>
    <w:rsid w:val="00E945D8"/>
    <w:rsid w:val="00E9476B"/>
    <w:rsid w:val="00E947A3"/>
    <w:rsid w:val="00E95217"/>
    <w:rsid w:val="00E954D0"/>
    <w:rsid w:val="00E96134"/>
    <w:rsid w:val="00E96711"/>
    <w:rsid w:val="00E96922"/>
    <w:rsid w:val="00E97058"/>
    <w:rsid w:val="00E97231"/>
    <w:rsid w:val="00E97E53"/>
    <w:rsid w:val="00E97FF5"/>
    <w:rsid w:val="00EA0014"/>
    <w:rsid w:val="00EA0553"/>
    <w:rsid w:val="00EA08D7"/>
    <w:rsid w:val="00EA096E"/>
    <w:rsid w:val="00EA1119"/>
    <w:rsid w:val="00EA1123"/>
    <w:rsid w:val="00EA1B63"/>
    <w:rsid w:val="00EA1F52"/>
    <w:rsid w:val="00EA23DA"/>
    <w:rsid w:val="00EA2438"/>
    <w:rsid w:val="00EA2461"/>
    <w:rsid w:val="00EA2D1B"/>
    <w:rsid w:val="00EA3460"/>
    <w:rsid w:val="00EA3FB3"/>
    <w:rsid w:val="00EA4469"/>
    <w:rsid w:val="00EA4B04"/>
    <w:rsid w:val="00EA4B10"/>
    <w:rsid w:val="00EA4CC8"/>
    <w:rsid w:val="00EA4D62"/>
    <w:rsid w:val="00EA5138"/>
    <w:rsid w:val="00EA56FD"/>
    <w:rsid w:val="00EA57C6"/>
    <w:rsid w:val="00EA5907"/>
    <w:rsid w:val="00EA5B32"/>
    <w:rsid w:val="00EA6149"/>
    <w:rsid w:val="00EA61E2"/>
    <w:rsid w:val="00EA624A"/>
    <w:rsid w:val="00EA659E"/>
    <w:rsid w:val="00EA65B3"/>
    <w:rsid w:val="00EA6E5B"/>
    <w:rsid w:val="00EA715F"/>
    <w:rsid w:val="00EA71FA"/>
    <w:rsid w:val="00EA730F"/>
    <w:rsid w:val="00EA73E1"/>
    <w:rsid w:val="00EA7575"/>
    <w:rsid w:val="00EA791C"/>
    <w:rsid w:val="00EA79CE"/>
    <w:rsid w:val="00EA7A1D"/>
    <w:rsid w:val="00EA7A57"/>
    <w:rsid w:val="00EA7D0A"/>
    <w:rsid w:val="00EA7DDD"/>
    <w:rsid w:val="00EA7FD2"/>
    <w:rsid w:val="00EB018B"/>
    <w:rsid w:val="00EB0361"/>
    <w:rsid w:val="00EB105B"/>
    <w:rsid w:val="00EB14FC"/>
    <w:rsid w:val="00EB1609"/>
    <w:rsid w:val="00EB1F51"/>
    <w:rsid w:val="00EB244A"/>
    <w:rsid w:val="00EB25EC"/>
    <w:rsid w:val="00EB2817"/>
    <w:rsid w:val="00EB2AC9"/>
    <w:rsid w:val="00EB2B49"/>
    <w:rsid w:val="00EB2BAA"/>
    <w:rsid w:val="00EB2E24"/>
    <w:rsid w:val="00EB312C"/>
    <w:rsid w:val="00EB353E"/>
    <w:rsid w:val="00EB3C8B"/>
    <w:rsid w:val="00EB4185"/>
    <w:rsid w:val="00EB4365"/>
    <w:rsid w:val="00EB437F"/>
    <w:rsid w:val="00EB4463"/>
    <w:rsid w:val="00EB45A7"/>
    <w:rsid w:val="00EB4700"/>
    <w:rsid w:val="00EB4739"/>
    <w:rsid w:val="00EB5387"/>
    <w:rsid w:val="00EB56AC"/>
    <w:rsid w:val="00EB60BC"/>
    <w:rsid w:val="00EB64F2"/>
    <w:rsid w:val="00EB6C59"/>
    <w:rsid w:val="00EB70DC"/>
    <w:rsid w:val="00EB7362"/>
    <w:rsid w:val="00EB743A"/>
    <w:rsid w:val="00EB77FF"/>
    <w:rsid w:val="00EB7C6F"/>
    <w:rsid w:val="00EC0091"/>
    <w:rsid w:val="00EC00A4"/>
    <w:rsid w:val="00EC0112"/>
    <w:rsid w:val="00EC01B9"/>
    <w:rsid w:val="00EC068B"/>
    <w:rsid w:val="00EC0E22"/>
    <w:rsid w:val="00EC17E1"/>
    <w:rsid w:val="00EC1C82"/>
    <w:rsid w:val="00EC1DF4"/>
    <w:rsid w:val="00EC1E53"/>
    <w:rsid w:val="00EC22E5"/>
    <w:rsid w:val="00EC270F"/>
    <w:rsid w:val="00EC2C3C"/>
    <w:rsid w:val="00EC3949"/>
    <w:rsid w:val="00EC47CB"/>
    <w:rsid w:val="00EC4A9E"/>
    <w:rsid w:val="00EC4DA9"/>
    <w:rsid w:val="00EC4FFB"/>
    <w:rsid w:val="00EC510F"/>
    <w:rsid w:val="00EC535C"/>
    <w:rsid w:val="00EC54B4"/>
    <w:rsid w:val="00EC5906"/>
    <w:rsid w:val="00EC5C78"/>
    <w:rsid w:val="00EC5CE0"/>
    <w:rsid w:val="00EC60BC"/>
    <w:rsid w:val="00EC63FE"/>
    <w:rsid w:val="00EC6863"/>
    <w:rsid w:val="00EC69AF"/>
    <w:rsid w:val="00EC6C0E"/>
    <w:rsid w:val="00EC6D91"/>
    <w:rsid w:val="00EC7D31"/>
    <w:rsid w:val="00EC7ED6"/>
    <w:rsid w:val="00ED01B4"/>
    <w:rsid w:val="00ED0429"/>
    <w:rsid w:val="00ED0B02"/>
    <w:rsid w:val="00ED0CF9"/>
    <w:rsid w:val="00ED0D10"/>
    <w:rsid w:val="00ED1180"/>
    <w:rsid w:val="00ED148F"/>
    <w:rsid w:val="00ED2043"/>
    <w:rsid w:val="00ED22EC"/>
    <w:rsid w:val="00ED2936"/>
    <w:rsid w:val="00ED2CA5"/>
    <w:rsid w:val="00ED2F96"/>
    <w:rsid w:val="00ED3185"/>
    <w:rsid w:val="00ED322F"/>
    <w:rsid w:val="00ED352C"/>
    <w:rsid w:val="00ED37DD"/>
    <w:rsid w:val="00ED39AC"/>
    <w:rsid w:val="00ED3A87"/>
    <w:rsid w:val="00ED3F65"/>
    <w:rsid w:val="00ED40E9"/>
    <w:rsid w:val="00ED441A"/>
    <w:rsid w:val="00ED52B9"/>
    <w:rsid w:val="00ED5AE5"/>
    <w:rsid w:val="00ED60D0"/>
    <w:rsid w:val="00ED651F"/>
    <w:rsid w:val="00ED657E"/>
    <w:rsid w:val="00ED661F"/>
    <w:rsid w:val="00ED6879"/>
    <w:rsid w:val="00ED6929"/>
    <w:rsid w:val="00ED74C1"/>
    <w:rsid w:val="00ED7527"/>
    <w:rsid w:val="00ED7A4C"/>
    <w:rsid w:val="00ED7B39"/>
    <w:rsid w:val="00ED7B55"/>
    <w:rsid w:val="00ED7EE6"/>
    <w:rsid w:val="00EE0500"/>
    <w:rsid w:val="00EE0ACD"/>
    <w:rsid w:val="00EE0B3A"/>
    <w:rsid w:val="00EE0BE7"/>
    <w:rsid w:val="00EE0CFB"/>
    <w:rsid w:val="00EE10E2"/>
    <w:rsid w:val="00EE115E"/>
    <w:rsid w:val="00EE118F"/>
    <w:rsid w:val="00EE1A39"/>
    <w:rsid w:val="00EE1B9D"/>
    <w:rsid w:val="00EE1D19"/>
    <w:rsid w:val="00EE218D"/>
    <w:rsid w:val="00EE24F2"/>
    <w:rsid w:val="00EE2A5B"/>
    <w:rsid w:val="00EE2B8C"/>
    <w:rsid w:val="00EE2CC7"/>
    <w:rsid w:val="00EE2DCD"/>
    <w:rsid w:val="00EE2ECA"/>
    <w:rsid w:val="00EE30B5"/>
    <w:rsid w:val="00EE3B57"/>
    <w:rsid w:val="00EE4147"/>
    <w:rsid w:val="00EE4B91"/>
    <w:rsid w:val="00EE4F6E"/>
    <w:rsid w:val="00EE5199"/>
    <w:rsid w:val="00EE5313"/>
    <w:rsid w:val="00EE5330"/>
    <w:rsid w:val="00EE546B"/>
    <w:rsid w:val="00EE55D5"/>
    <w:rsid w:val="00EE580D"/>
    <w:rsid w:val="00EE5A5B"/>
    <w:rsid w:val="00EE5E71"/>
    <w:rsid w:val="00EE5F3F"/>
    <w:rsid w:val="00EE61E2"/>
    <w:rsid w:val="00EE6556"/>
    <w:rsid w:val="00EE6839"/>
    <w:rsid w:val="00EE685D"/>
    <w:rsid w:val="00EE69A8"/>
    <w:rsid w:val="00EE6ADD"/>
    <w:rsid w:val="00EE6E36"/>
    <w:rsid w:val="00EE6F8B"/>
    <w:rsid w:val="00EE6FF6"/>
    <w:rsid w:val="00EE7233"/>
    <w:rsid w:val="00EE7D2D"/>
    <w:rsid w:val="00EE7E04"/>
    <w:rsid w:val="00EE7E75"/>
    <w:rsid w:val="00EE7F82"/>
    <w:rsid w:val="00EF0052"/>
    <w:rsid w:val="00EF01FB"/>
    <w:rsid w:val="00EF0312"/>
    <w:rsid w:val="00EF0D05"/>
    <w:rsid w:val="00EF11EE"/>
    <w:rsid w:val="00EF1211"/>
    <w:rsid w:val="00EF137F"/>
    <w:rsid w:val="00EF145A"/>
    <w:rsid w:val="00EF1BBB"/>
    <w:rsid w:val="00EF1EAC"/>
    <w:rsid w:val="00EF1F5C"/>
    <w:rsid w:val="00EF22BD"/>
    <w:rsid w:val="00EF22E0"/>
    <w:rsid w:val="00EF255E"/>
    <w:rsid w:val="00EF2844"/>
    <w:rsid w:val="00EF2B38"/>
    <w:rsid w:val="00EF3187"/>
    <w:rsid w:val="00EF32D1"/>
    <w:rsid w:val="00EF35EC"/>
    <w:rsid w:val="00EF36B5"/>
    <w:rsid w:val="00EF3920"/>
    <w:rsid w:val="00EF3A28"/>
    <w:rsid w:val="00EF3B11"/>
    <w:rsid w:val="00EF45FB"/>
    <w:rsid w:val="00EF4686"/>
    <w:rsid w:val="00EF4A1A"/>
    <w:rsid w:val="00EF4EDD"/>
    <w:rsid w:val="00EF59C2"/>
    <w:rsid w:val="00EF5A0A"/>
    <w:rsid w:val="00EF5E92"/>
    <w:rsid w:val="00EF62DC"/>
    <w:rsid w:val="00EF65D0"/>
    <w:rsid w:val="00EF6811"/>
    <w:rsid w:val="00EF6936"/>
    <w:rsid w:val="00EF6942"/>
    <w:rsid w:val="00EF69DE"/>
    <w:rsid w:val="00EF6C60"/>
    <w:rsid w:val="00EF733F"/>
    <w:rsid w:val="00EF74AE"/>
    <w:rsid w:val="00EF7530"/>
    <w:rsid w:val="00EF76DC"/>
    <w:rsid w:val="00EF76E8"/>
    <w:rsid w:val="00EF7719"/>
    <w:rsid w:val="00EF7C70"/>
    <w:rsid w:val="00F00841"/>
    <w:rsid w:val="00F011AC"/>
    <w:rsid w:val="00F011D4"/>
    <w:rsid w:val="00F012FF"/>
    <w:rsid w:val="00F0177A"/>
    <w:rsid w:val="00F019CF"/>
    <w:rsid w:val="00F01F85"/>
    <w:rsid w:val="00F02B39"/>
    <w:rsid w:val="00F02C0B"/>
    <w:rsid w:val="00F03055"/>
    <w:rsid w:val="00F0319E"/>
    <w:rsid w:val="00F03233"/>
    <w:rsid w:val="00F03346"/>
    <w:rsid w:val="00F0334A"/>
    <w:rsid w:val="00F033F4"/>
    <w:rsid w:val="00F03C4F"/>
    <w:rsid w:val="00F042A6"/>
    <w:rsid w:val="00F046BA"/>
    <w:rsid w:val="00F04765"/>
    <w:rsid w:val="00F04ABA"/>
    <w:rsid w:val="00F04D38"/>
    <w:rsid w:val="00F04F18"/>
    <w:rsid w:val="00F04F70"/>
    <w:rsid w:val="00F051A5"/>
    <w:rsid w:val="00F051BC"/>
    <w:rsid w:val="00F0520F"/>
    <w:rsid w:val="00F057D2"/>
    <w:rsid w:val="00F059A1"/>
    <w:rsid w:val="00F059F1"/>
    <w:rsid w:val="00F05A52"/>
    <w:rsid w:val="00F05EE4"/>
    <w:rsid w:val="00F0618F"/>
    <w:rsid w:val="00F062A7"/>
    <w:rsid w:val="00F063EA"/>
    <w:rsid w:val="00F0769E"/>
    <w:rsid w:val="00F07891"/>
    <w:rsid w:val="00F07DAB"/>
    <w:rsid w:val="00F102E7"/>
    <w:rsid w:val="00F105D0"/>
    <w:rsid w:val="00F105E4"/>
    <w:rsid w:val="00F1100F"/>
    <w:rsid w:val="00F1106A"/>
    <w:rsid w:val="00F1168D"/>
    <w:rsid w:val="00F1169D"/>
    <w:rsid w:val="00F117AE"/>
    <w:rsid w:val="00F11C81"/>
    <w:rsid w:val="00F11D1C"/>
    <w:rsid w:val="00F11E49"/>
    <w:rsid w:val="00F11F8F"/>
    <w:rsid w:val="00F11FFA"/>
    <w:rsid w:val="00F12535"/>
    <w:rsid w:val="00F12598"/>
    <w:rsid w:val="00F1280F"/>
    <w:rsid w:val="00F12A37"/>
    <w:rsid w:val="00F12D4C"/>
    <w:rsid w:val="00F13059"/>
    <w:rsid w:val="00F132F0"/>
    <w:rsid w:val="00F133EE"/>
    <w:rsid w:val="00F137DC"/>
    <w:rsid w:val="00F13B6B"/>
    <w:rsid w:val="00F13E2F"/>
    <w:rsid w:val="00F1405A"/>
    <w:rsid w:val="00F1420E"/>
    <w:rsid w:val="00F1444A"/>
    <w:rsid w:val="00F1491C"/>
    <w:rsid w:val="00F14DB7"/>
    <w:rsid w:val="00F15103"/>
    <w:rsid w:val="00F15306"/>
    <w:rsid w:val="00F155C3"/>
    <w:rsid w:val="00F15C78"/>
    <w:rsid w:val="00F15F24"/>
    <w:rsid w:val="00F15F81"/>
    <w:rsid w:val="00F165DD"/>
    <w:rsid w:val="00F16614"/>
    <w:rsid w:val="00F16651"/>
    <w:rsid w:val="00F169C2"/>
    <w:rsid w:val="00F17C05"/>
    <w:rsid w:val="00F17C73"/>
    <w:rsid w:val="00F17D38"/>
    <w:rsid w:val="00F20AE0"/>
    <w:rsid w:val="00F20AEF"/>
    <w:rsid w:val="00F20B7C"/>
    <w:rsid w:val="00F20C3C"/>
    <w:rsid w:val="00F210F2"/>
    <w:rsid w:val="00F2197C"/>
    <w:rsid w:val="00F22001"/>
    <w:rsid w:val="00F22145"/>
    <w:rsid w:val="00F221CF"/>
    <w:rsid w:val="00F223F2"/>
    <w:rsid w:val="00F226CF"/>
    <w:rsid w:val="00F22810"/>
    <w:rsid w:val="00F22DA1"/>
    <w:rsid w:val="00F23158"/>
    <w:rsid w:val="00F232BF"/>
    <w:rsid w:val="00F2347A"/>
    <w:rsid w:val="00F2348E"/>
    <w:rsid w:val="00F2391F"/>
    <w:rsid w:val="00F2398A"/>
    <w:rsid w:val="00F23D42"/>
    <w:rsid w:val="00F24440"/>
    <w:rsid w:val="00F2444D"/>
    <w:rsid w:val="00F24483"/>
    <w:rsid w:val="00F244C1"/>
    <w:rsid w:val="00F24558"/>
    <w:rsid w:val="00F24595"/>
    <w:rsid w:val="00F24752"/>
    <w:rsid w:val="00F249BB"/>
    <w:rsid w:val="00F251C7"/>
    <w:rsid w:val="00F2521B"/>
    <w:rsid w:val="00F253AB"/>
    <w:rsid w:val="00F258BA"/>
    <w:rsid w:val="00F25A99"/>
    <w:rsid w:val="00F26636"/>
    <w:rsid w:val="00F26861"/>
    <w:rsid w:val="00F269D3"/>
    <w:rsid w:val="00F26E88"/>
    <w:rsid w:val="00F274C3"/>
    <w:rsid w:val="00F30029"/>
    <w:rsid w:val="00F30219"/>
    <w:rsid w:val="00F3024F"/>
    <w:rsid w:val="00F3029D"/>
    <w:rsid w:val="00F306A0"/>
    <w:rsid w:val="00F308D8"/>
    <w:rsid w:val="00F30934"/>
    <w:rsid w:val="00F30C81"/>
    <w:rsid w:val="00F3117B"/>
    <w:rsid w:val="00F313CB"/>
    <w:rsid w:val="00F3155D"/>
    <w:rsid w:val="00F31575"/>
    <w:rsid w:val="00F319C3"/>
    <w:rsid w:val="00F319D1"/>
    <w:rsid w:val="00F31E68"/>
    <w:rsid w:val="00F31F39"/>
    <w:rsid w:val="00F320AE"/>
    <w:rsid w:val="00F328EF"/>
    <w:rsid w:val="00F32985"/>
    <w:rsid w:val="00F32CED"/>
    <w:rsid w:val="00F32DF6"/>
    <w:rsid w:val="00F32E45"/>
    <w:rsid w:val="00F33501"/>
    <w:rsid w:val="00F33D44"/>
    <w:rsid w:val="00F34558"/>
    <w:rsid w:val="00F3469E"/>
    <w:rsid w:val="00F349AA"/>
    <w:rsid w:val="00F35057"/>
    <w:rsid w:val="00F35091"/>
    <w:rsid w:val="00F350A1"/>
    <w:rsid w:val="00F3550E"/>
    <w:rsid w:val="00F35860"/>
    <w:rsid w:val="00F35BF3"/>
    <w:rsid w:val="00F35EF4"/>
    <w:rsid w:val="00F36217"/>
    <w:rsid w:val="00F363B8"/>
    <w:rsid w:val="00F36AAB"/>
    <w:rsid w:val="00F36C41"/>
    <w:rsid w:val="00F36FF4"/>
    <w:rsid w:val="00F36FF9"/>
    <w:rsid w:val="00F37238"/>
    <w:rsid w:val="00F3737B"/>
    <w:rsid w:val="00F4016F"/>
    <w:rsid w:val="00F403A8"/>
    <w:rsid w:val="00F40720"/>
    <w:rsid w:val="00F40743"/>
    <w:rsid w:val="00F40A97"/>
    <w:rsid w:val="00F40C71"/>
    <w:rsid w:val="00F410AB"/>
    <w:rsid w:val="00F41293"/>
    <w:rsid w:val="00F4141C"/>
    <w:rsid w:val="00F41969"/>
    <w:rsid w:val="00F41988"/>
    <w:rsid w:val="00F41C4A"/>
    <w:rsid w:val="00F41C57"/>
    <w:rsid w:val="00F41E07"/>
    <w:rsid w:val="00F42200"/>
    <w:rsid w:val="00F4256F"/>
    <w:rsid w:val="00F427D2"/>
    <w:rsid w:val="00F428C3"/>
    <w:rsid w:val="00F42944"/>
    <w:rsid w:val="00F42CF8"/>
    <w:rsid w:val="00F431A9"/>
    <w:rsid w:val="00F43517"/>
    <w:rsid w:val="00F43702"/>
    <w:rsid w:val="00F43FA4"/>
    <w:rsid w:val="00F44598"/>
    <w:rsid w:val="00F4474B"/>
    <w:rsid w:val="00F44989"/>
    <w:rsid w:val="00F44A15"/>
    <w:rsid w:val="00F450CE"/>
    <w:rsid w:val="00F4538A"/>
    <w:rsid w:val="00F45536"/>
    <w:rsid w:val="00F459B3"/>
    <w:rsid w:val="00F461AC"/>
    <w:rsid w:val="00F46274"/>
    <w:rsid w:val="00F4631C"/>
    <w:rsid w:val="00F464DA"/>
    <w:rsid w:val="00F46A55"/>
    <w:rsid w:val="00F46BC5"/>
    <w:rsid w:val="00F46D24"/>
    <w:rsid w:val="00F50277"/>
    <w:rsid w:val="00F50536"/>
    <w:rsid w:val="00F50877"/>
    <w:rsid w:val="00F50966"/>
    <w:rsid w:val="00F50A8D"/>
    <w:rsid w:val="00F50D6B"/>
    <w:rsid w:val="00F51822"/>
    <w:rsid w:val="00F51D7C"/>
    <w:rsid w:val="00F5221E"/>
    <w:rsid w:val="00F52456"/>
    <w:rsid w:val="00F524FD"/>
    <w:rsid w:val="00F5279F"/>
    <w:rsid w:val="00F5285A"/>
    <w:rsid w:val="00F52A10"/>
    <w:rsid w:val="00F52D73"/>
    <w:rsid w:val="00F534B7"/>
    <w:rsid w:val="00F536FA"/>
    <w:rsid w:val="00F53B62"/>
    <w:rsid w:val="00F53EB0"/>
    <w:rsid w:val="00F54583"/>
    <w:rsid w:val="00F55BC4"/>
    <w:rsid w:val="00F55C0E"/>
    <w:rsid w:val="00F5603C"/>
    <w:rsid w:val="00F5630F"/>
    <w:rsid w:val="00F569A1"/>
    <w:rsid w:val="00F56C32"/>
    <w:rsid w:val="00F56F1F"/>
    <w:rsid w:val="00F5731F"/>
    <w:rsid w:val="00F57AFF"/>
    <w:rsid w:val="00F57B50"/>
    <w:rsid w:val="00F604E4"/>
    <w:rsid w:val="00F60779"/>
    <w:rsid w:val="00F608AC"/>
    <w:rsid w:val="00F610E8"/>
    <w:rsid w:val="00F61173"/>
    <w:rsid w:val="00F613CB"/>
    <w:rsid w:val="00F61AF5"/>
    <w:rsid w:val="00F62E09"/>
    <w:rsid w:val="00F62F6A"/>
    <w:rsid w:val="00F6312D"/>
    <w:rsid w:val="00F63403"/>
    <w:rsid w:val="00F63556"/>
    <w:rsid w:val="00F63702"/>
    <w:rsid w:val="00F63785"/>
    <w:rsid w:val="00F637A3"/>
    <w:rsid w:val="00F63823"/>
    <w:rsid w:val="00F63B74"/>
    <w:rsid w:val="00F63F55"/>
    <w:rsid w:val="00F6422A"/>
    <w:rsid w:val="00F6439D"/>
    <w:rsid w:val="00F64C97"/>
    <w:rsid w:val="00F64CA2"/>
    <w:rsid w:val="00F64E69"/>
    <w:rsid w:val="00F650B4"/>
    <w:rsid w:val="00F6542A"/>
    <w:rsid w:val="00F65507"/>
    <w:rsid w:val="00F65642"/>
    <w:rsid w:val="00F65CAC"/>
    <w:rsid w:val="00F65D31"/>
    <w:rsid w:val="00F65DA9"/>
    <w:rsid w:val="00F65E36"/>
    <w:rsid w:val="00F660F8"/>
    <w:rsid w:val="00F6617A"/>
    <w:rsid w:val="00F66355"/>
    <w:rsid w:val="00F666C0"/>
    <w:rsid w:val="00F6684C"/>
    <w:rsid w:val="00F6697E"/>
    <w:rsid w:val="00F66D17"/>
    <w:rsid w:val="00F66F69"/>
    <w:rsid w:val="00F67580"/>
    <w:rsid w:val="00F70689"/>
    <w:rsid w:val="00F70939"/>
    <w:rsid w:val="00F70BFD"/>
    <w:rsid w:val="00F70C4C"/>
    <w:rsid w:val="00F70C96"/>
    <w:rsid w:val="00F70E7D"/>
    <w:rsid w:val="00F711A8"/>
    <w:rsid w:val="00F712F3"/>
    <w:rsid w:val="00F713D6"/>
    <w:rsid w:val="00F714D3"/>
    <w:rsid w:val="00F715E2"/>
    <w:rsid w:val="00F716A0"/>
    <w:rsid w:val="00F717F7"/>
    <w:rsid w:val="00F71A1E"/>
    <w:rsid w:val="00F71C19"/>
    <w:rsid w:val="00F71D80"/>
    <w:rsid w:val="00F7200B"/>
    <w:rsid w:val="00F72456"/>
    <w:rsid w:val="00F7255D"/>
    <w:rsid w:val="00F7268D"/>
    <w:rsid w:val="00F72E75"/>
    <w:rsid w:val="00F72E8B"/>
    <w:rsid w:val="00F73249"/>
    <w:rsid w:val="00F734ED"/>
    <w:rsid w:val="00F73914"/>
    <w:rsid w:val="00F73CC3"/>
    <w:rsid w:val="00F73CF7"/>
    <w:rsid w:val="00F73DB6"/>
    <w:rsid w:val="00F74335"/>
    <w:rsid w:val="00F74515"/>
    <w:rsid w:val="00F74B04"/>
    <w:rsid w:val="00F74C3C"/>
    <w:rsid w:val="00F74DDB"/>
    <w:rsid w:val="00F7607D"/>
    <w:rsid w:val="00F7663B"/>
    <w:rsid w:val="00F76733"/>
    <w:rsid w:val="00F76800"/>
    <w:rsid w:val="00F76B41"/>
    <w:rsid w:val="00F76DAD"/>
    <w:rsid w:val="00F77524"/>
    <w:rsid w:val="00F77C92"/>
    <w:rsid w:val="00F77FA7"/>
    <w:rsid w:val="00F80B28"/>
    <w:rsid w:val="00F80D7E"/>
    <w:rsid w:val="00F80E5F"/>
    <w:rsid w:val="00F80FFA"/>
    <w:rsid w:val="00F8143F"/>
    <w:rsid w:val="00F821E0"/>
    <w:rsid w:val="00F8280D"/>
    <w:rsid w:val="00F82A8E"/>
    <w:rsid w:val="00F82CD9"/>
    <w:rsid w:val="00F82D29"/>
    <w:rsid w:val="00F83570"/>
    <w:rsid w:val="00F83785"/>
    <w:rsid w:val="00F8381C"/>
    <w:rsid w:val="00F8394B"/>
    <w:rsid w:val="00F83CE2"/>
    <w:rsid w:val="00F84503"/>
    <w:rsid w:val="00F84598"/>
    <w:rsid w:val="00F847F2"/>
    <w:rsid w:val="00F84804"/>
    <w:rsid w:val="00F84887"/>
    <w:rsid w:val="00F84C77"/>
    <w:rsid w:val="00F84DD2"/>
    <w:rsid w:val="00F85335"/>
    <w:rsid w:val="00F8574F"/>
    <w:rsid w:val="00F85A4F"/>
    <w:rsid w:val="00F861F2"/>
    <w:rsid w:val="00F864CB"/>
    <w:rsid w:val="00F8681C"/>
    <w:rsid w:val="00F869DF"/>
    <w:rsid w:val="00F86BFF"/>
    <w:rsid w:val="00F86CCB"/>
    <w:rsid w:val="00F86CE9"/>
    <w:rsid w:val="00F86D41"/>
    <w:rsid w:val="00F871FE"/>
    <w:rsid w:val="00F87B3E"/>
    <w:rsid w:val="00F87D25"/>
    <w:rsid w:val="00F87D61"/>
    <w:rsid w:val="00F902AB"/>
    <w:rsid w:val="00F904EC"/>
    <w:rsid w:val="00F9094F"/>
    <w:rsid w:val="00F90AF5"/>
    <w:rsid w:val="00F90CEF"/>
    <w:rsid w:val="00F914F2"/>
    <w:rsid w:val="00F91AE6"/>
    <w:rsid w:val="00F91B2B"/>
    <w:rsid w:val="00F91E8C"/>
    <w:rsid w:val="00F923C1"/>
    <w:rsid w:val="00F9261D"/>
    <w:rsid w:val="00F926E1"/>
    <w:rsid w:val="00F92CCC"/>
    <w:rsid w:val="00F93410"/>
    <w:rsid w:val="00F93D76"/>
    <w:rsid w:val="00F93E31"/>
    <w:rsid w:val="00F940EF"/>
    <w:rsid w:val="00F94198"/>
    <w:rsid w:val="00F941F4"/>
    <w:rsid w:val="00F94253"/>
    <w:rsid w:val="00F946DE"/>
    <w:rsid w:val="00F94E24"/>
    <w:rsid w:val="00F94E36"/>
    <w:rsid w:val="00F9504C"/>
    <w:rsid w:val="00F950E3"/>
    <w:rsid w:val="00F952A1"/>
    <w:rsid w:val="00F952FD"/>
    <w:rsid w:val="00F95436"/>
    <w:rsid w:val="00F955D1"/>
    <w:rsid w:val="00F9562E"/>
    <w:rsid w:val="00F9580D"/>
    <w:rsid w:val="00F95CC3"/>
    <w:rsid w:val="00F95EAF"/>
    <w:rsid w:val="00F95FE1"/>
    <w:rsid w:val="00F960B7"/>
    <w:rsid w:val="00F962DA"/>
    <w:rsid w:val="00F96844"/>
    <w:rsid w:val="00F96A4E"/>
    <w:rsid w:val="00F9719A"/>
    <w:rsid w:val="00F97422"/>
    <w:rsid w:val="00F978D1"/>
    <w:rsid w:val="00F979C1"/>
    <w:rsid w:val="00F97B35"/>
    <w:rsid w:val="00F97BBC"/>
    <w:rsid w:val="00F97CF9"/>
    <w:rsid w:val="00F97D82"/>
    <w:rsid w:val="00FA012E"/>
    <w:rsid w:val="00FA04D1"/>
    <w:rsid w:val="00FA0597"/>
    <w:rsid w:val="00FA0845"/>
    <w:rsid w:val="00FA0D3B"/>
    <w:rsid w:val="00FA151A"/>
    <w:rsid w:val="00FA1646"/>
    <w:rsid w:val="00FA16C4"/>
    <w:rsid w:val="00FA19B5"/>
    <w:rsid w:val="00FA1DE2"/>
    <w:rsid w:val="00FA2405"/>
    <w:rsid w:val="00FA2970"/>
    <w:rsid w:val="00FA2A6C"/>
    <w:rsid w:val="00FA2DE2"/>
    <w:rsid w:val="00FA3086"/>
    <w:rsid w:val="00FA30C2"/>
    <w:rsid w:val="00FA3663"/>
    <w:rsid w:val="00FA36D6"/>
    <w:rsid w:val="00FA3AEB"/>
    <w:rsid w:val="00FA3FC7"/>
    <w:rsid w:val="00FA3FF8"/>
    <w:rsid w:val="00FA43E6"/>
    <w:rsid w:val="00FA4926"/>
    <w:rsid w:val="00FA4D78"/>
    <w:rsid w:val="00FA511A"/>
    <w:rsid w:val="00FA5220"/>
    <w:rsid w:val="00FA56F5"/>
    <w:rsid w:val="00FA5911"/>
    <w:rsid w:val="00FA66DF"/>
    <w:rsid w:val="00FA6EC4"/>
    <w:rsid w:val="00FA7030"/>
    <w:rsid w:val="00FA70F0"/>
    <w:rsid w:val="00FA7407"/>
    <w:rsid w:val="00FA76C0"/>
    <w:rsid w:val="00FA7739"/>
    <w:rsid w:val="00FA788F"/>
    <w:rsid w:val="00FA7A1A"/>
    <w:rsid w:val="00FB00F7"/>
    <w:rsid w:val="00FB0182"/>
    <w:rsid w:val="00FB0372"/>
    <w:rsid w:val="00FB0658"/>
    <w:rsid w:val="00FB088B"/>
    <w:rsid w:val="00FB0A44"/>
    <w:rsid w:val="00FB0C65"/>
    <w:rsid w:val="00FB0CBB"/>
    <w:rsid w:val="00FB0F41"/>
    <w:rsid w:val="00FB0F8A"/>
    <w:rsid w:val="00FB13EC"/>
    <w:rsid w:val="00FB1E17"/>
    <w:rsid w:val="00FB23D8"/>
    <w:rsid w:val="00FB24F7"/>
    <w:rsid w:val="00FB255A"/>
    <w:rsid w:val="00FB25C7"/>
    <w:rsid w:val="00FB2837"/>
    <w:rsid w:val="00FB2F2B"/>
    <w:rsid w:val="00FB2F9A"/>
    <w:rsid w:val="00FB3177"/>
    <w:rsid w:val="00FB327C"/>
    <w:rsid w:val="00FB332B"/>
    <w:rsid w:val="00FB3357"/>
    <w:rsid w:val="00FB34EA"/>
    <w:rsid w:val="00FB3ED6"/>
    <w:rsid w:val="00FB438A"/>
    <w:rsid w:val="00FB47AC"/>
    <w:rsid w:val="00FB4A0F"/>
    <w:rsid w:val="00FB4B56"/>
    <w:rsid w:val="00FB4E02"/>
    <w:rsid w:val="00FB4F23"/>
    <w:rsid w:val="00FB5028"/>
    <w:rsid w:val="00FB50A2"/>
    <w:rsid w:val="00FB51CA"/>
    <w:rsid w:val="00FB51CD"/>
    <w:rsid w:val="00FB54E2"/>
    <w:rsid w:val="00FB5672"/>
    <w:rsid w:val="00FB5846"/>
    <w:rsid w:val="00FB5AED"/>
    <w:rsid w:val="00FB5C59"/>
    <w:rsid w:val="00FB5F08"/>
    <w:rsid w:val="00FB73DE"/>
    <w:rsid w:val="00FB7AB2"/>
    <w:rsid w:val="00FB7F63"/>
    <w:rsid w:val="00FB7FEB"/>
    <w:rsid w:val="00FC0241"/>
    <w:rsid w:val="00FC02C5"/>
    <w:rsid w:val="00FC03BD"/>
    <w:rsid w:val="00FC0509"/>
    <w:rsid w:val="00FC095A"/>
    <w:rsid w:val="00FC0E29"/>
    <w:rsid w:val="00FC0E36"/>
    <w:rsid w:val="00FC0E6E"/>
    <w:rsid w:val="00FC1608"/>
    <w:rsid w:val="00FC1A3E"/>
    <w:rsid w:val="00FC1A75"/>
    <w:rsid w:val="00FC1B9A"/>
    <w:rsid w:val="00FC1F1E"/>
    <w:rsid w:val="00FC2207"/>
    <w:rsid w:val="00FC23DF"/>
    <w:rsid w:val="00FC25AA"/>
    <w:rsid w:val="00FC2609"/>
    <w:rsid w:val="00FC264D"/>
    <w:rsid w:val="00FC27D6"/>
    <w:rsid w:val="00FC28B7"/>
    <w:rsid w:val="00FC2FBA"/>
    <w:rsid w:val="00FC36DC"/>
    <w:rsid w:val="00FC3890"/>
    <w:rsid w:val="00FC3E68"/>
    <w:rsid w:val="00FC4111"/>
    <w:rsid w:val="00FC4153"/>
    <w:rsid w:val="00FC4530"/>
    <w:rsid w:val="00FC4AA5"/>
    <w:rsid w:val="00FC4F4E"/>
    <w:rsid w:val="00FC5862"/>
    <w:rsid w:val="00FC5AA6"/>
    <w:rsid w:val="00FC5CB9"/>
    <w:rsid w:val="00FC5EFA"/>
    <w:rsid w:val="00FC600C"/>
    <w:rsid w:val="00FC6137"/>
    <w:rsid w:val="00FC64AB"/>
    <w:rsid w:val="00FC64D6"/>
    <w:rsid w:val="00FC65FB"/>
    <w:rsid w:val="00FC6704"/>
    <w:rsid w:val="00FC6BAB"/>
    <w:rsid w:val="00FC70DB"/>
    <w:rsid w:val="00FC726D"/>
    <w:rsid w:val="00FC72A2"/>
    <w:rsid w:val="00FC73F7"/>
    <w:rsid w:val="00FC76DD"/>
    <w:rsid w:val="00FC783A"/>
    <w:rsid w:val="00FC7972"/>
    <w:rsid w:val="00FC7BF5"/>
    <w:rsid w:val="00FC7FEC"/>
    <w:rsid w:val="00FD0018"/>
    <w:rsid w:val="00FD02CA"/>
    <w:rsid w:val="00FD0CE8"/>
    <w:rsid w:val="00FD0D12"/>
    <w:rsid w:val="00FD0F8C"/>
    <w:rsid w:val="00FD1062"/>
    <w:rsid w:val="00FD1162"/>
    <w:rsid w:val="00FD1737"/>
    <w:rsid w:val="00FD1B3B"/>
    <w:rsid w:val="00FD1DF9"/>
    <w:rsid w:val="00FD1EF8"/>
    <w:rsid w:val="00FD203D"/>
    <w:rsid w:val="00FD205B"/>
    <w:rsid w:val="00FD20E4"/>
    <w:rsid w:val="00FD22A4"/>
    <w:rsid w:val="00FD2315"/>
    <w:rsid w:val="00FD24FA"/>
    <w:rsid w:val="00FD251B"/>
    <w:rsid w:val="00FD2722"/>
    <w:rsid w:val="00FD2879"/>
    <w:rsid w:val="00FD2A1E"/>
    <w:rsid w:val="00FD2B93"/>
    <w:rsid w:val="00FD2C15"/>
    <w:rsid w:val="00FD2C4D"/>
    <w:rsid w:val="00FD2D62"/>
    <w:rsid w:val="00FD2DBC"/>
    <w:rsid w:val="00FD2EF7"/>
    <w:rsid w:val="00FD30BF"/>
    <w:rsid w:val="00FD31DB"/>
    <w:rsid w:val="00FD32BF"/>
    <w:rsid w:val="00FD3867"/>
    <w:rsid w:val="00FD39D9"/>
    <w:rsid w:val="00FD3A0C"/>
    <w:rsid w:val="00FD46BE"/>
    <w:rsid w:val="00FD482B"/>
    <w:rsid w:val="00FD4CFC"/>
    <w:rsid w:val="00FD520A"/>
    <w:rsid w:val="00FD5390"/>
    <w:rsid w:val="00FD5B0B"/>
    <w:rsid w:val="00FD5C81"/>
    <w:rsid w:val="00FD5D10"/>
    <w:rsid w:val="00FD6017"/>
    <w:rsid w:val="00FD60D6"/>
    <w:rsid w:val="00FD67DB"/>
    <w:rsid w:val="00FD6BEA"/>
    <w:rsid w:val="00FD700B"/>
    <w:rsid w:val="00FD704A"/>
    <w:rsid w:val="00FD724F"/>
    <w:rsid w:val="00FD7544"/>
    <w:rsid w:val="00FD7876"/>
    <w:rsid w:val="00FE0073"/>
    <w:rsid w:val="00FE018D"/>
    <w:rsid w:val="00FE08E6"/>
    <w:rsid w:val="00FE0B98"/>
    <w:rsid w:val="00FE0C27"/>
    <w:rsid w:val="00FE0DC1"/>
    <w:rsid w:val="00FE0FF5"/>
    <w:rsid w:val="00FE107C"/>
    <w:rsid w:val="00FE1202"/>
    <w:rsid w:val="00FE13D7"/>
    <w:rsid w:val="00FE1504"/>
    <w:rsid w:val="00FE151C"/>
    <w:rsid w:val="00FE18DC"/>
    <w:rsid w:val="00FE1B95"/>
    <w:rsid w:val="00FE1D2E"/>
    <w:rsid w:val="00FE1E09"/>
    <w:rsid w:val="00FE1E85"/>
    <w:rsid w:val="00FE1F26"/>
    <w:rsid w:val="00FE24AC"/>
    <w:rsid w:val="00FE2C56"/>
    <w:rsid w:val="00FE2E3F"/>
    <w:rsid w:val="00FE3015"/>
    <w:rsid w:val="00FE319A"/>
    <w:rsid w:val="00FE3357"/>
    <w:rsid w:val="00FE370E"/>
    <w:rsid w:val="00FE37CF"/>
    <w:rsid w:val="00FE384D"/>
    <w:rsid w:val="00FE3A08"/>
    <w:rsid w:val="00FE3A3E"/>
    <w:rsid w:val="00FE3B4C"/>
    <w:rsid w:val="00FE3C03"/>
    <w:rsid w:val="00FE409B"/>
    <w:rsid w:val="00FE416C"/>
    <w:rsid w:val="00FE41A8"/>
    <w:rsid w:val="00FE41D9"/>
    <w:rsid w:val="00FE4686"/>
    <w:rsid w:val="00FE46D5"/>
    <w:rsid w:val="00FE47C2"/>
    <w:rsid w:val="00FE490E"/>
    <w:rsid w:val="00FE4CFE"/>
    <w:rsid w:val="00FE50B3"/>
    <w:rsid w:val="00FE51BB"/>
    <w:rsid w:val="00FE5BC5"/>
    <w:rsid w:val="00FE5BCE"/>
    <w:rsid w:val="00FE5C0C"/>
    <w:rsid w:val="00FE5EBB"/>
    <w:rsid w:val="00FE61D0"/>
    <w:rsid w:val="00FE66CA"/>
    <w:rsid w:val="00FE67A1"/>
    <w:rsid w:val="00FE6EA4"/>
    <w:rsid w:val="00FE6F3F"/>
    <w:rsid w:val="00FE709D"/>
    <w:rsid w:val="00FE733D"/>
    <w:rsid w:val="00FE7378"/>
    <w:rsid w:val="00FE7BC4"/>
    <w:rsid w:val="00FE7D16"/>
    <w:rsid w:val="00FE7D71"/>
    <w:rsid w:val="00FE7F94"/>
    <w:rsid w:val="00FF04A5"/>
    <w:rsid w:val="00FF0928"/>
    <w:rsid w:val="00FF0D64"/>
    <w:rsid w:val="00FF15A0"/>
    <w:rsid w:val="00FF1F24"/>
    <w:rsid w:val="00FF2119"/>
    <w:rsid w:val="00FF211B"/>
    <w:rsid w:val="00FF2258"/>
    <w:rsid w:val="00FF22D8"/>
    <w:rsid w:val="00FF2323"/>
    <w:rsid w:val="00FF26AB"/>
    <w:rsid w:val="00FF2720"/>
    <w:rsid w:val="00FF2D90"/>
    <w:rsid w:val="00FF2E30"/>
    <w:rsid w:val="00FF30D7"/>
    <w:rsid w:val="00FF347E"/>
    <w:rsid w:val="00FF35B5"/>
    <w:rsid w:val="00FF43B2"/>
    <w:rsid w:val="00FF5384"/>
    <w:rsid w:val="00FF5408"/>
    <w:rsid w:val="00FF54D5"/>
    <w:rsid w:val="00FF551F"/>
    <w:rsid w:val="00FF6659"/>
    <w:rsid w:val="00FF66D4"/>
    <w:rsid w:val="00FF70F5"/>
    <w:rsid w:val="00FF71D4"/>
    <w:rsid w:val="00FF79BF"/>
    <w:rsid w:val="00FF79FD"/>
    <w:rsid w:val="00FF7B9D"/>
    <w:rsid w:val="00FF7D8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ADC7A6"/>
  <w15:docId w15:val="{D36BDA54-32E7-4A36-AABF-C644F40CE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hr-H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5DA3"/>
  </w:style>
  <w:style w:type="paragraph" w:styleId="Naslov1">
    <w:name w:val="heading 1"/>
    <w:basedOn w:val="Normal"/>
    <w:next w:val="Normal"/>
    <w:link w:val="Naslov1Char"/>
    <w:qFormat/>
    <w:rsid w:val="00891119"/>
    <w:pPr>
      <w:keepNext/>
      <w:spacing w:after="0" w:line="240" w:lineRule="auto"/>
      <w:jc w:val="center"/>
      <w:outlineLvl w:val="0"/>
    </w:pPr>
    <w:rPr>
      <w:rFonts w:ascii="Times New Roman" w:eastAsia="Times New Roman" w:hAnsi="Times New Roman" w:cs="Times New Roman"/>
      <w:b/>
      <w:sz w:val="20"/>
      <w:szCs w:val="20"/>
      <w:lang w:val="en-AU" w:eastAsia="en-US"/>
    </w:rPr>
  </w:style>
  <w:style w:type="paragraph" w:styleId="Naslov2">
    <w:name w:val="heading 2"/>
    <w:basedOn w:val="Normal"/>
    <w:next w:val="Normal"/>
    <w:link w:val="Naslov2Char"/>
    <w:uiPriority w:val="9"/>
    <w:qFormat/>
    <w:rsid w:val="00891119"/>
    <w:pPr>
      <w:keepNext/>
      <w:spacing w:after="0" w:line="240" w:lineRule="auto"/>
      <w:outlineLvl w:val="1"/>
    </w:pPr>
    <w:rPr>
      <w:rFonts w:ascii="Times New Roman" w:eastAsia="Times New Roman" w:hAnsi="Times New Roman" w:cs="Times New Roman"/>
      <w:b/>
      <w:sz w:val="24"/>
      <w:szCs w:val="20"/>
      <w:lang w:val="en-AU" w:eastAsia="en-US"/>
    </w:rPr>
  </w:style>
  <w:style w:type="paragraph" w:styleId="Naslov3">
    <w:name w:val="heading 3"/>
    <w:basedOn w:val="Normal"/>
    <w:next w:val="Normal"/>
    <w:link w:val="Naslov3Char"/>
    <w:qFormat/>
    <w:rsid w:val="00891119"/>
    <w:pPr>
      <w:keepNext/>
      <w:spacing w:after="0" w:line="240" w:lineRule="auto"/>
      <w:jc w:val="both"/>
      <w:outlineLvl w:val="2"/>
    </w:pPr>
    <w:rPr>
      <w:rFonts w:ascii="Times New Roman" w:eastAsia="Times New Roman" w:hAnsi="Times New Roman" w:cs="Times New Roman"/>
      <w:b/>
      <w:sz w:val="24"/>
      <w:szCs w:val="20"/>
      <w:lang w:val="en-AU" w:eastAsia="en-US"/>
    </w:rPr>
  </w:style>
  <w:style w:type="paragraph" w:styleId="Naslov4">
    <w:name w:val="heading 4"/>
    <w:basedOn w:val="Normal"/>
    <w:next w:val="Normal"/>
    <w:link w:val="Naslov4Char"/>
    <w:qFormat/>
    <w:rsid w:val="00891119"/>
    <w:pPr>
      <w:keepNext/>
      <w:spacing w:after="0" w:line="240" w:lineRule="auto"/>
      <w:jc w:val="center"/>
      <w:outlineLvl w:val="3"/>
    </w:pPr>
    <w:rPr>
      <w:rFonts w:ascii="Times New Roman" w:eastAsia="Times New Roman" w:hAnsi="Times New Roman" w:cs="Times New Roman"/>
      <w:b/>
      <w:szCs w:val="20"/>
      <w:lang w:val="en-AU" w:eastAsia="en-US"/>
    </w:rPr>
  </w:style>
  <w:style w:type="paragraph" w:styleId="Naslov5">
    <w:name w:val="heading 5"/>
    <w:basedOn w:val="Normal"/>
    <w:next w:val="Normal"/>
    <w:link w:val="Naslov5Char"/>
    <w:qFormat/>
    <w:rsid w:val="00891119"/>
    <w:pPr>
      <w:keepNext/>
      <w:spacing w:after="0" w:line="240" w:lineRule="auto"/>
      <w:outlineLvl w:val="4"/>
    </w:pPr>
    <w:rPr>
      <w:rFonts w:ascii="Times New Roman" w:eastAsia="Times New Roman" w:hAnsi="Times New Roman" w:cs="Times New Roman"/>
      <w:b/>
      <w:bCs/>
      <w:i/>
      <w:iCs/>
      <w:sz w:val="20"/>
      <w:szCs w:val="18"/>
      <w:u w:val="single"/>
      <w:lang w:val="en-AU" w:eastAsia="en-US"/>
    </w:rPr>
  </w:style>
  <w:style w:type="paragraph" w:styleId="Naslov6">
    <w:name w:val="heading 6"/>
    <w:basedOn w:val="Normal"/>
    <w:next w:val="Normal"/>
    <w:link w:val="Naslov6Char"/>
    <w:uiPriority w:val="9"/>
    <w:qFormat/>
    <w:rsid w:val="00891119"/>
    <w:pPr>
      <w:keepNext/>
      <w:spacing w:after="0" w:line="240" w:lineRule="auto"/>
      <w:jc w:val="center"/>
      <w:outlineLvl w:val="5"/>
    </w:pPr>
    <w:rPr>
      <w:rFonts w:ascii="Times New Roman" w:eastAsia="Times New Roman" w:hAnsi="Times New Roman" w:cs="Times New Roman"/>
      <w:b/>
      <w:bCs/>
      <w:i/>
      <w:iCs/>
      <w:sz w:val="20"/>
      <w:szCs w:val="18"/>
      <w:u w:val="single"/>
      <w:lang w:eastAsia="en-US"/>
    </w:rPr>
  </w:style>
  <w:style w:type="paragraph" w:styleId="Naslov7">
    <w:name w:val="heading 7"/>
    <w:basedOn w:val="Normal"/>
    <w:next w:val="Normal"/>
    <w:link w:val="Naslov7Char"/>
    <w:uiPriority w:val="9"/>
    <w:semiHidden/>
    <w:unhideWhenUsed/>
    <w:qFormat/>
    <w:rsid w:val="00426865"/>
    <w:pPr>
      <w:keepNext/>
      <w:keepLines/>
      <w:spacing w:before="40" w:after="0"/>
      <w:outlineLvl w:val="6"/>
    </w:pPr>
    <w:rPr>
      <w:rFonts w:ascii="Cambria" w:eastAsia="Times New Roman" w:hAnsi="Cambria" w:cs="Times New Roman"/>
      <w:i/>
      <w:iCs/>
      <w:color w:val="243F60"/>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891119"/>
    <w:rPr>
      <w:rFonts w:ascii="Times New Roman" w:eastAsia="Times New Roman" w:hAnsi="Times New Roman" w:cs="Times New Roman"/>
      <w:b/>
      <w:sz w:val="20"/>
      <w:szCs w:val="20"/>
      <w:lang w:val="en-AU" w:eastAsia="en-US"/>
    </w:rPr>
  </w:style>
  <w:style w:type="character" w:customStyle="1" w:styleId="Naslov2Char">
    <w:name w:val="Naslov 2 Char"/>
    <w:basedOn w:val="Zadanifontodlomka"/>
    <w:link w:val="Naslov2"/>
    <w:uiPriority w:val="9"/>
    <w:rsid w:val="00891119"/>
    <w:rPr>
      <w:rFonts w:ascii="Times New Roman" w:eastAsia="Times New Roman" w:hAnsi="Times New Roman" w:cs="Times New Roman"/>
      <w:b/>
      <w:sz w:val="24"/>
      <w:szCs w:val="20"/>
      <w:lang w:val="en-AU" w:eastAsia="en-US"/>
    </w:rPr>
  </w:style>
  <w:style w:type="character" w:customStyle="1" w:styleId="Naslov3Char">
    <w:name w:val="Naslov 3 Char"/>
    <w:basedOn w:val="Zadanifontodlomka"/>
    <w:link w:val="Naslov3"/>
    <w:rsid w:val="00891119"/>
    <w:rPr>
      <w:rFonts w:ascii="Times New Roman" w:eastAsia="Times New Roman" w:hAnsi="Times New Roman" w:cs="Times New Roman"/>
      <w:b/>
      <w:sz w:val="24"/>
      <w:szCs w:val="20"/>
      <w:lang w:val="en-AU" w:eastAsia="en-US"/>
    </w:rPr>
  </w:style>
  <w:style w:type="character" w:customStyle="1" w:styleId="Naslov4Char">
    <w:name w:val="Naslov 4 Char"/>
    <w:basedOn w:val="Zadanifontodlomka"/>
    <w:link w:val="Naslov4"/>
    <w:rsid w:val="00891119"/>
    <w:rPr>
      <w:rFonts w:ascii="Times New Roman" w:eastAsia="Times New Roman" w:hAnsi="Times New Roman" w:cs="Times New Roman"/>
      <w:b/>
      <w:szCs w:val="20"/>
      <w:lang w:val="en-AU" w:eastAsia="en-US"/>
    </w:rPr>
  </w:style>
  <w:style w:type="character" w:customStyle="1" w:styleId="Naslov5Char">
    <w:name w:val="Naslov 5 Char"/>
    <w:basedOn w:val="Zadanifontodlomka"/>
    <w:link w:val="Naslov5"/>
    <w:rsid w:val="00891119"/>
    <w:rPr>
      <w:rFonts w:ascii="Times New Roman" w:eastAsia="Times New Roman" w:hAnsi="Times New Roman" w:cs="Times New Roman"/>
      <w:b/>
      <w:bCs/>
      <w:i/>
      <w:iCs/>
      <w:sz w:val="20"/>
      <w:szCs w:val="18"/>
      <w:u w:val="single"/>
      <w:lang w:val="en-AU" w:eastAsia="en-US"/>
    </w:rPr>
  </w:style>
  <w:style w:type="character" w:customStyle="1" w:styleId="Naslov6Char">
    <w:name w:val="Naslov 6 Char"/>
    <w:basedOn w:val="Zadanifontodlomka"/>
    <w:link w:val="Naslov6"/>
    <w:uiPriority w:val="9"/>
    <w:rsid w:val="00891119"/>
    <w:rPr>
      <w:rFonts w:ascii="Times New Roman" w:eastAsia="Times New Roman" w:hAnsi="Times New Roman" w:cs="Times New Roman"/>
      <w:b/>
      <w:bCs/>
      <w:i/>
      <w:iCs/>
      <w:sz w:val="20"/>
      <w:szCs w:val="18"/>
      <w:u w:val="single"/>
      <w:lang w:eastAsia="en-US"/>
    </w:rPr>
  </w:style>
  <w:style w:type="paragraph" w:styleId="Naslov">
    <w:name w:val="Title"/>
    <w:basedOn w:val="Normal"/>
    <w:link w:val="NaslovChar"/>
    <w:qFormat/>
    <w:rsid w:val="00891119"/>
    <w:pPr>
      <w:spacing w:after="0" w:line="240" w:lineRule="auto"/>
      <w:jc w:val="center"/>
    </w:pPr>
    <w:rPr>
      <w:rFonts w:ascii="Times New Roman" w:eastAsia="Times New Roman" w:hAnsi="Times New Roman" w:cs="Times New Roman"/>
      <w:b/>
      <w:sz w:val="24"/>
      <w:szCs w:val="20"/>
      <w:lang w:eastAsia="en-US"/>
    </w:rPr>
  </w:style>
  <w:style w:type="character" w:customStyle="1" w:styleId="NaslovChar">
    <w:name w:val="Naslov Char"/>
    <w:basedOn w:val="Zadanifontodlomka"/>
    <w:link w:val="Naslov"/>
    <w:rsid w:val="00891119"/>
    <w:rPr>
      <w:rFonts w:ascii="Times New Roman" w:eastAsia="Times New Roman" w:hAnsi="Times New Roman" w:cs="Times New Roman"/>
      <w:b/>
      <w:sz w:val="24"/>
      <w:szCs w:val="20"/>
      <w:lang w:eastAsia="en-US"/>
    </w:rPr>
  </w:style>
  <w:style w:type="paragraph" w:styleId="Tijeloteksta">
    <w:name w:val="Body Text"/>
    <w:basedOn w:val="Normal"/>
    <w:link w:val="TijelotekstaChar"/>
    <w:rsid w:val="00891119"/>
    <w:pPr>
      <w:spacing w:after="0" w:line="240" w:lineRule="auto"/>
    </w:pPr>
    <w:rPr>
      <w:rFonts w:ascii="Times New Roman" w:eastAsia="Times New Roman" w:hAnsi="Times New Roman" w:cs="Times New Roman"/>
      <w:sz w:val="24"/>
      <w:szCs w:val="20"/>
      <w:lang w:val="en-AU" w:eastAsia="en-US"/>
    </w:rPr>
  </w:style>
  <w:style w:type="character" w:customStyle="1" w:styleId="TijelotekstaChar">
    <w:name w:val="Tijelo teksta Char"/>
    <w:basedOn w:val="Zadanifontodlomka"/>
    <w:link w:val="Tijeloteksta"/>
    <w:rsid w:val="00891119"/>
    <w:rPr>
      <w:rFonts w:ascii="Times New Roman" w:eastAsia="Times New Roman" w:hAnsi="Times New Roman" w:cs="Times New Roman"/>
      <w:sz w:val="24"/>
      <w:szCs w:val="20"/>
      <w:lang w:val="en-AU" w:eastAsia="en-US"/>
    </w:rPr>
  </w:style>
  <w:style w:type="paragraph" w:styleId="Tijeloteksta2">
    <w:name w:val="Body Text 2"/>
    <w:basedOn w:val="Normal"/>
    <w:link w:val="Tijeloteksta2Char"/>
    <w:rsid w:val="00891119"/>
    <w:pPr>
      <w:spacing w:after="0" w:line="240" w:lineRule="auto"/>
      <w:jc w:val="both"/>
    </w:pPr>
    <w:rPr>
      <w:rFonts w:ascii="Times New Roman" w:eastAsia="Times New Roman" w:hAnsi="Times New Roman" w:cs="Times New Roman"/>
      <w:sz w:val="24"/>
      <w:szCs w:val="20"/>
      <w:lang w:val="en-AU" w:eastAsia="en-US"/>
    </w:rPr>
  </w:style>
  <w:style w:type="character" w:customStyle="1" w:styleId="Tijeloteksta2Char">
    <w:name w:val="Tijelo teksta 2 Char"/>
    <w:basedOn w:val="Zadanifontodlomka"/>
    <w:link w:val="Tijeloteksta2"/>
    <w:rsid w:val="00891119"/>
    <w:rPr>
      <w:rFonts w:ascii="Times New Roman" w:eastAsia="Times New Roman" w:hAnsi="Times New Roman" w:cs="Times New Roman"/>
      <w:sz w:val="24"/>
      <w:szCs w:val="20"/>
      <w:lang w:val="en-AU" w:eastAsia="en-US"/>
    </w:rPr>
  </w:style>
  <w:style w:type="paragraph" w:styleId="Zaglavlje">
    <w:name w:val="header"/>
    <w:basedOn w:val="Normal"/>
    <w:link w:val="ZaglavljeChar"/>
    <w:uiPriority w:val="99"/>
    <w:rsid w:val="00891119"/>
    <w:pPr>
      <w:tabs>
        <w:tab w:val="center" w:pos="4153"/>
        <w:tab w:val="right" w:pos="8306"/>
      </w:tabs>
      <w:spacing w:after="0" w:line="240" w:lineRule="auto"/>
    </w:pPr>
    <w:rPr>
      <w:rFonts w:ascii="Times New Roman" w:eastAsia="Times New Roman" w:hAnsi="Times New Roman" w:cs="Times New Roman"/>
      <w:sz w:val="20"/>
      <w:szCs w:val="20"/>
      <w:lang w:val="en-AU" w:eastAsia="en-US"/>
    </w:rPr>
  </w:style>
  <w:style w:type="character" w:customStyle="1" w:styleId="ZaglavljeChar">
    <w:name w:val="Zaglavlje Char"/>
    <w:basedOn w:val="Zadanifontodlomka"/>
    <w:link w:val="Zaglavlje"/>
    <w:uiPriority w:val="99"/>
    <w:rsid w:val="00891119"/>
    <w:rPr>
      <w:rFonts w:ascii="Times New Roman" w:eastAsia="Times New Roman" w:hAnsi="Times New Roman" w:cs="Times New Roman"/>
      <w:sz w:val="20"/>
      <w:szCs w:val="20"/>
      <w:lang w:val="en-AU" w:eastAsia="en-US"/>
    </w:rPr>
  </w:style>
  <w:style w:type="paragraph" w:styleId="Podnoje">
    <w:name w:val="footer"/>
    <w:basedOn w:val="Normal"/>
    <w:link w:val="PodnojeChar"/>
    <w:uiPriority w:val="99"/>
    <w:rsid w:val="00891119"/>
    <w:pPr>
      <w:tabs>
        <w:tab w:val="center" w:pos="4153"/>
        <w:tab w:val="right" w:pos="8306"/>
      </w:tabs>
      <w:spacing w:after="0" w:line="240" w:lineRule="auto"/>
    </w:pPr>
    <w:rPr>
      <w:rFonts w:ascii="Times New Roman" w:eastAsia="Times New Roman" w:hAnsi="Times New Roman" w:cs="Times New Roman"/>
      <w:sz w:val="20"/>
      <w:szCs w:val="20"/>
      <w:lang w:val="en-AU" w:eastAsia="en-US"/>
    </w:rPr>
  </w:style>
  <w:style w:type="character" w:customStyle="1" w:styleId="PodnojeChar">
    <w:name w:val="Podnožje Char"/>
    <w:basedOn w:val="Zadanifontodlomka"/>
    <w:link w:val="Podnoje"/>
    <w:uiPriority w:val="99"/>
    <w:rsid w:val="00891119"/>
    <w:rPr>
      <w:rFonts w:ascii="Times New Roman" w:eastAsia="Times New Roman" w:hAnsi="Times New Roman" w:cs="Times New Roman"/>
      <w:sz w:val="20"/>
      <w:szCs w:val="20"/>
      <w:lang w:val="en-AU" w:eastAsia="en-US"/>
    </w:rPr>
  </w:style>
  <w:style w:type="paragraph" w:styleId="Tekstbalonia">
    <w:name w:val="Balloon Text"/>
    <w:basedOn w:val="Normal"/>
    <w:link w:val="TekstbaloniaChar"/>
    <w:uiPriority w:val="99"/>
    <w:semiHidden/>
    <w:rsid w:val="00891119"/>
    <w:pPr>
      <w:spacing w:after="0" w:line="240" w:lineRule="auto"/>
    </w:pPr>
    <w:rPr>
      <w:rFonts w:ascii="Tahoma" w:eastAsia="Times New Roman" w:hAnsi="Tahoma" w:cs="Times New Roman"/>
      <w:sz w:val="16"/>
      <w:szCs w:val="16"/>
      <w:lang w:val="en-AU" w:eastAsia="en-US"/>
    </w:rPr>
  </w:style>
  <w:style w:type="character" w:customStyle="1" w:styleId="TekstbaloniaChar">
    <w:name w:val="Tekst balončića Char"/>
    <w:basedOn w:val="Zadanifontodlomka"/>
    <w:link w:val="Tekstbalonia"/>
    <w:uiPriority w:val="99"/>
    <w:semiHidden/>
    <w:rsid w:val="00891119"/>
    <w:rPr>
      <w:rFonts w:ascii="Tahoma" w:eastAsia="Times New Roman" w:hAnsi="Tahoma" w:cs="Times New Roman"/>
      <w:sz w:val="16"/>
      <w:szCs w:val="16"/>
      <w:lang w:val="en-AU" w:eastAsia="en-US"/>
    </w:rPr>
  </w:style>
  <w:style w:type="paragraph" w:styleId="Bezproreda">
    <w:name w:val="No Spacing"/>
    <w:link w:val="BezproredaChar"/>
    <w:uiPriority w:val="1"/>
    <w:qFormat/>
    <w:rsid w:val="00891119"/>
    <w:pPr>
      <w:spacing w:after="0" w:line="240" w:lineRule="auto"/>
    </w:pPr>
    <w:rPr>
      <w:rFonts w:ascii="Calibri" w:eastAsia="Times New Roman" w:hAnsi="Calibri" w:cs="Times New Roman"/>
      <w:lang w:val="en-US" w:eastAsia="en-US"/>
    </w:rPr>
  </w:style>
  <w:style w:type="character" w:customStyle="1" w:styleId="BezproredaChar">
    <w:name w:val="Bez proreda Char"/>
    <w:link w:val="Bezproreda"/>
    <w:uiPriority w:val="1"/>
    <w:rsid w:val="00891119"/>
    <w:rPr>
      <w:rFonts w:ascii="Calibri" w:eastAsia="Times New Roman" w:hAnsi="Calibri" w:cs="Times New Roman"/>
      <w:lang w:val="en-US" w:eastAsia="en-US"/>
    </w:rPr>
  </w:style>
  <w:style w:type="paragraph" w:styleId="TOCNaslov">
    <w:name w:val="TOC Heading"/>
    <w:basedOn w:val="Naslov1"/>
    <w:next w:val="Normal"/>
    <w:uiPriority w:val="39"/>
    <w:unhideWhenUsed/>
    <w:qFormat/>
    <w:rsid w:val="00891119"/>
    <w:pPr>
      <w:keepLines/>
      <w:spacing w:before="480" w:line="276" w:lineRule="auto"/>
      <w:jc w:val="left"/>
      <w:outlineLvl w:val="9"/>
    </w:pPr>
    <w:rPr>
      <w:rFonts w:ascii="Cambria" w:hAnsi="Cambria"/>
      <w:bCs/>
      <w:color w:val="365F91"/>
      <w:sz w:val="28"/>
      <w:szCs w:val="28"/>
      <w:lang w:val="en-US"/>
    </w:rPr>
  </w:style>
  <w:style w:type="paragraph" w:styleId="Sadraj1">
    <w:name w:val="toc 1"/>
    <w:basedOn w:val="Normal"/>
    <w:next w:val="Normal"/>
    <w:autoRedefine/>
    <w:uiPriority w:val="39"/>
    <w:unhideWhenUsed/>
    <w:qFormat/>
    <w:rsid w:val="00663875"/>
    <w:pPr>
      <w:spacing w:before="120" w:after="120"/>
    </w:pPr>
    <w:rPr>
      <w:b/>
      <w:bCs/>
      <w:caps/>
      <w:sz w:val="20"/>
      <w:szCs w:val="20"/>
    </w:rPr>
  </w:style>
  <w:style w:type="character" w:styleId="Hiperveza">
    <w:name w:val="Hyperlink"/>
    <w:uiPriority w:val="99"/>
    <w:unhideWhenUsed/>
    <w:rsid w:val="00891119"/>
    <w:rPr>
      <w:color w:val="0000FF"/>
      <w:u w:val="single"/>
    </w:rPr>
  </w:style>
  <w:style w:type="paragraph" w:styleId="Sadraj2">
    <w:name w:val="toc 2"/>
    <w:basedOn w:val="Normal"/>
    <w:next w:val="Normal"/>
    <w:autoRedefine/>
    <w:uiPriority w:val="39"/>
    <w:unhideWhenUsed/>
    <w:qFormat/>
    <w:rsid w:val="003F7F1D"/>
    <w:pPr>
      <w:tabs>
        <w:tab w:val="left" w:pos="880"/>
        <w:tab w:val="right" w:leader="dot" w:pos="14560"/>
      </w:tabs>
      <w:spacing w:after="0"/>
      <w:ind w:left="220"/>
    </w:pPr>
    <w:rPr>
      <w:rFonts w:ascii="Arial" w:hAnsi="Arial" w:cs="Arial"/>
      <w:i/>
      <w:iCs/>
      <w:smallCaps/>
      <w:noProof/>
      <w:sz w:val="20"/>
      <w:szCs w:val="20"/>
    </w:rPr>
  </w:style>
  <w:style w:type="paragraph" w:styleId="Sadraj3">
    <w:name w:val="toc 3"/>
    <w:basedOn w:val="Normal"/>
    <w:next w:val="Normal"/>
    <w:autoRedefine/>
    <w:uiPriority w:val="39"/>
    <w:unhideWhenUsed/>
    <w:qFormat/>
    <w:rsid w:val="00891119"/>
    <w:pPr>
      <w:spacing w:after="0"/>
      <w:ind w:left="440"/>
    </w:pPr>
    <w:rPr>
      <w:i/>
      <w:iCs/>
      <w:sz w:val="20"/>
      <w:szCs w:val="20"/>
    </w:rPr>
  </w:style>
  <w:style w:type="paragraph" w:customStyle="1" w:styleId="t-9-8">
    <w:name w:val="t-9-8"/>
    <w:basedOn w:val="Normal"/>
    <w:rsid w:val="00891119"/>
    <w:pPr>
      <w:spacing w:before="100" w:beforeAutospacing="1" w:after="100" w:afterAutospacing="1" w:line="240" w:lineRule="auto"/>
    </w:pPr>
    <w:rPr>
      <w:rFonts w:ascii="Times New Roman" w:eastAsia="Times New Roman" w:hAnsi="Times New Roman" w:cs="Times New Roman"/>
      <w:sz w:val="24"/>
      <w:szCs w:val="24"/>
    </w:rPr>
  </w:style>
  <w:style w:type="table" w:styleId="Reetkatablice">
    <w:name w:val="Table Grid"/>
    <w:basedOn w:val="Obinatablica"/>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Paragraph1">
    <w:name w:val="List Paragraph1"/>
    <w:basedOn w:val="Normal"/>
    <w:uiPriority w:val="34"/>
    <w:qFormat/>
    <w:rsid w:val="00891119"/>
    <w:pPr>
      <w:spacing w:after="0" w:line="240" w:lineRule="auto"/>
      <w:ind w:left="708"/>
      <w:jc w:val="both"/>
    </w:pPr>
    <w:rPr>
      <w:rFonts w:ascii="Times New Roman" w:eastAsia="Times New Roman" w:hAnsi="Times New Roman" w:cs="Times New Roman"/>
      <w:sz w:val="20"/>
      <w:szCs w:val="20"/>
      <w:lang w:eastAsia="en-US"/>
    </w:rPr>
  </w:style>
  <w:style w:type="table" w:customStyle="1" w:styleId="Reetkatablice1">
    <w:name w:val="Rešetka tablice1"/>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fusnote">
    <w:name w:val="footnote text"/>
    <w:basedOn w:val="Normal"/>
    <w:link w:val="TekstfusnoteChar"/>
    <w:uiPriority w:val="99"/>
    <w:rsid w:val="00891119"/>
    <w:pPr>
      <w:spacing w:after="0" w:line="240" w:lineRule="auto"/>
      <w:jc w:val="both"/>
    </w:pPr>
    <w:rPr>
      <w:rFonts w:ascii="Times New Roman" w:eastAsia="Times New Roman" w:hAnsi="Times New Roman" w:cs="Times New Roman"/>
      <w:color w:val="000000"/>
      <w:sz w:val="20"/>
      <w:szCs w:val="20"/>
      <w:lang w:eastAsia="en-US"/>
    </w:rPr>
  </w:style>
  <w:style w:type="character" w:customStyle="1" w:styleId="TekstfusnoteChar">
    <w:name w:val="Tekst fusnote Char"/>
    <w:basedOn w:val="Zadanifontodlomka"/>
    <w:link w:val="Tekstfusnote"/>
    <w:uiPriority w:val="99"/>
    <w:rsid w:val="00891119"/>
    <w:rPr>
      <w:rFonts w:ascii="Times New Roman" w:eastAsia="Times New Roman" w:hAnsi="Times New Roman" w:cs="Times New Roman"/>
      <w:color w:val="000000"/>
      <w:sz w:val="20"/>
      <w:szCs w:val="20"/>
      <w:lang w:eastAsia="en-US"/>
    </w:rPr>
  </w:style>
  <w:style w:type="character" w:styleId="Referencafusnote">
    <w:name w:val="footnote reference"/>
    <w:uiPriority w:val="99"/>
    <w:semiHidden/>
    <w:rsid w:val="00891119"/>
    <w:rPr>
      <w:vertAlign w:val="superscript"/>
    </w:rPr>
  </w:style>
  <w:style w:type="paragraph" w:styleId="Tijeloteksta-uvlaka2">
    <w:name w:val="Body Text Indent 2"/>
    <w:basedOn w:val="Normal"/>
    <w:link w:val="Tijeloteksta-uvlaka2Char"/>
    <w:uiPriority w:val="99"/>
    <w:semiHidden/>
    <w:unhideWhenUsed/>
    <w:rsid w:val="00891119"/>
    <w:pPr>
      <w:spacing w:after="120" w:line="480" w:lineRule="auto"/>
      <w:ind w:left="283"/>
      <w:jc w:val="both"/>
    </w:pPr>
    <w:rPr>
      <w:rFonts w:ascii="Times New Roman" w:eastAsia="Times New Roman" w:hAnsi="Times New Roman" w:cs="Times New Roman"/>
      <w:sz w:val="20"/>
      <w:szCs w:val="20"/>
      <w:lang w:eastAsia="en-US"/>
    </w:rPr>
  </w:style>
  <w:style w:type="character" w:customStyle="1" w:styleId="Tijeloteksta-uvlaka2Char">
    <w:name w:val="Tijelo teksta - uvlaka 2 Char"/>
    <w:basedOn w:val="Zadanifontodlomka"/>
    <w:link w:val="Tijeloteksta-uvlaka2"/>
    <w:uiPriority w:val="99"/>
    <w:semiHidden/>
    <w:rsid w:val="00891119"/>
    <w:rPr>
      <w:rFonts w:ascii="Times New Roman" w:eastAsia="Times New Roman" w:hAnsi="Times New Roman" w:cs="Times New Roman"/>
      <w:sz w:val="20"/>
      <w:szCs w:val="20"/>
      <w:lang w:eastAsia="en-US"/>
    </w:rPr>
  </w:style>
  <w:style w:type="paragraph" w:styleId="Tijeloteksta-uvlaka3">
    <w:name w:val="Body Text Indent 3"/>
    <w:basedOn w:val="Normal"/>
    <w:link w:val="Tijeloteksta-uvlaka3Char"/>
    <w:uiPriority w:val="99"/>
    <w:semiHidden/>
    <w:unhideWhenUsed/>
    <w:rsid w:val="00891119"/>
    <w:pPr>
      <w:spacing w:after="120" w:line="240" w:lineRule="auto"/>
      <w:ind w:left="283"/>
      <w:jc w:val="both"/>
    </w:pPr>
    <w:rPr>
      <w:rFonts w:ascii="Times New Roman" w:eastAsia="Times New Roman" w:hAnsi="Times New Roman" w:cs="Times New Roman"/>
      <w:sz w:val="16"/>
      <w:szCs w:val="16"/>
      <w:lang w:eastAsia="en-US"/>
    </w:rPr>
  </w:style>
  <w:style w:type="character" w:customStyle="1" w:styleId="Tijeloteksta-uvlaka3Char">
    <w:name w:val="Tijelo teksta - uvlaka 3 Char"/>
    <w:basedOn w:val="Zadanifontodlomka"/>
    <w:link w:val="Tijeloteksta-uvlaka3"/>
    <w:uiPriority w:val="99"/>
    <w:semiHidden/>
    <w:rsid w:val="00891119"/>
    <w:rPr>
      <w:rFonts w:ascii="Times New Roman" w:eastAsia="Times New Roman" w:hAnsi="Times New Roman" w:cs="Times New Roman"/>
      <w:sz w:val="16"/>
      <w:szCs w:val="16"/>
      <w:lang w:eastAsia="en-US"/>
    </w:rPr>
  </w:style>
  <w:style w:type="paragraph" w:styleId="Odlomakpopisa">
    <w:name w:val="List Paragraph"/>
    <w:basedOn w:val="Normal"/>
    <w:uiPriority w:val="34"/>
    <w:qFormat/>
    <w:rsid w:val="00891119"/>
    <w:pPr>
      <w:spacing w:after="0" w:line="240" w:lineRule="auto"/>
      <w:ind w:left="708"/>
      <w:jc w:val="both"/>
    </w:pPr>
    <w:rPr>
      <w:rFonts w:ascii="Times New Roman" w:eastAsia="Times New Roman" w:hAnsi="Times New Roman" w:cs="Times New Roman"/>
      <w:sz w:val="20"/>
      <w:szCs w:val="20"/>
      <w:lang w:eastAsia="en-US"/>
    </w:rPr>
  </w:style>
  <w:style w:type="paragraph" w:customStyle="1" w:styleId="Default">
    <w:name w:val="Default"/>
    <w:rsid w:val="00891119"/>
    <w:pPr>
      <w:autoSpaceDE w:val="0"/>
      <w:autoSpaceDN w:val="0"/>
      <w:adjustRightInd w:val="0"/>
      <w:spacing w:after="0" w:line="240" w:lineRule="auto"/>
      <w:ind w:firstLine="357"/>
      <w:jc w:val="both"/>
    </w:pPr>
    <w:rPr>
      <w:rFonts w:ascii="Times New Roman" w:eastAsia="Calibri" w:hAnsi="Times New Roman" w:cs="Times New Roman"/>
      <w:color w:val="000000"/>
      <w:sz w:val="24"/>
      <w:szCs w:val="24"/>
    </w:rPr>
  </w:style>
  <w:style w:type="character" w:styleId="Naglaeno">
    <w:name w:val="Strong"/>
    <w:uiPriority w:val="22"/>
    <w:qFormat/>
    <w:rsid w:val="00891119"/>
    <w:rPr>
      <w:b/>
      <w:bCs/>
    </w:rPr>
  </w:style>
  <w:style w:type="paragraph" w:styleId="StandardWeb">
    <w:name w:val="Normal (Web)"/>
    <w:basedOn w:val="Normal"/>
    <w:uiPriority w:val="99"/>
    <w:unhideWhenUsed/>
    <w:rsid w:val="00891119"/>
    <w:pPr>
      <w:spacing w:before="125" w:after="188" w:line="240" w:lineRule="auto"/>
    </w:pPr>
    <w:rPr>
      <w:rFonts w:ascii="Times New Roman" w:eastAsia="Times New Roman" w:hAnsi="Times New Roman" w:cs="Times New Roman"/>
      <w:sz w:val="24"/>
      <w:szCs w:val="24"/>
    </w:rPr>
  </w:style>
  <w:style w:type="character" w:styleId="Istaknuto">
    <w:name w:val="Emphasis"/>
    <w:uiPriority w:val="20"/>
    <w:qFormat/>
    <w:rsid w:val="00891119"/>
    <w:rPr>
      <w:i/>
      <w:iCs/>
    </w:rPr>
  </w:style>
  <w:style w:type="character" w:styleId="Tekstrezerviranogmjesta">
    <w:name w:val="Placeholder Text"/>
    <w:uiPriority w:val="99"/>
    <w:semiHidden/>
    <w:rsid w:val="00891119"/>
    <w:rPr>
      <w:color w:val="808080"/>
    </w:rPr>
  </w:style>
  <w:style w:type="character" w:customStyle="1" w:styleId="apple-converted-space">
    <w:name w:val="apple-converted-space"/>
    <w:basedOn w:val="Zadanifontodlomka"/>
    <w:rsid w:val="00891119"/>
  </w:style>
  <w:style w:type="character" w:styleId="SlijeenaHiperveza">
    <w:name w:val="FollowedHyperlink"/>
    <w:uiPriority w:val="99"/>
    <w:semiHidden/>
    <w:unhideWhenUsed/>
    <w:rsid w:val="00891119"/>
    <w:rPr>
      <w:color w:val="800080"/>
      <w:u w:val="single"/>
    </w:rPr>
  </w:style>
  <w:style w:type="table" w:customStyle="1" w:styleId="TableGrid1">
    <w:name w:val="Table Grid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Normal"/>
    <w:next w:val="Normal"/>
    <w:rsid w:val="00891119"/>
    <w:pPr>
      <w:autoSpaceDE w:val="0"/>
      <w:autoSpaceDN w:val="0"/>
      <w:adjustRightInd w:val="0"/>
      <w:spacing w:after="0" w:line="241" w:lineRule="atLeast"/>
    </w:pPr>
    <w:rPr>
      <w:rFonts w:ascii="Times New Roman" w:eastAsia="Times New Roman" w:hAnsi="Times New Roman" w:cs="Times New Roman"/>
      <w:sz w:val="24"/>
      <w:szCs w:val="24"/>
    </w:rPr>
  </w:style>
  <w:style w:type="character" w:customStyle="1" w:styleId="kurziv">
    <w:name w:val="kurziv"/>
    <w:basedOn w:val="Zadanifontodlomka"/>
    <w:rsid w:val="00891119"/>
  </w:style>
  <w:style w:type="paragraph" w:customStyle="1" w:styleId="t-10-9-kurz-s">
    <w:name w:val="t-10-9-kurz-s"/>
    <w:basedOn w:val="Normal"/>
    <w:rsid w:val="0089111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anak-">
    <w:name w:val="clanak-"/>
    <w:basedOn w:val="Normal"/>
    <w:rsid w:val="00891119"/>
    <w:pPr>
      <w:spacing w:before="100" w:beforeAutospacing="1" w:after="100" w:afterAutospacing="1" w:line="240" w:lineRule="auto"/>
    </w:pPr>
    <w:rPr>
      <w:rFonts w:ascii="Times New Roman" w:eastAsia="Times New Roman" w:hAnsi="Times New Roman" w:cs="Times New Roman"/>
      <w:sz w:val="24"/>
      <w:szCs w:val="24"/>
    </w:rPr>
  </w:style>
  <w:style w:type="paragraph" w:styleId="Sadraj4">
    <w:name w:val="toc 4"/>
    <w:basedOn w:val="Normal"/>
    <w:next w:val="Normal"/>
    <w:autoRedefine/>
    <w:uiPriority w:val="39"/>
    <w:unhideWhenUsed/>
    <w:rsid w:val="00891119"/>
    <w:pPr>
      <w:spacing w:after="0"/>
      <w:ind w:left="660"/>
    </w:pPr>
    <w:rPr>
      <w:sz w:val="18"/>
      <w:szCs w:val="18"/>
    </w:rPr>
  </w:style>
  <w:style w:type="paragraph" w:styleId="Sadraj5">
    <w:name w:val="toc 5"/>
    <w:basedOn w:val="Normal"/>
    <w:next w:val="Normal"/>
    <w:autoRedefine/>
    <w:uiPriority w:val="39"/>
    <w:unhideWhenUsed/>
    <w:rsid w:val="00891119"/>
    <w:pPr>
      <w:spacing w:after="0"/>
      <w:ind w:left="880"/>
    </w:pPr>
    <w:rPr>
      <w:sz w:val="18"/>
      <w:szCs w:val="18"/>
    </w:rPr>
  </w:style>
  <w:style w:type="paragraph" w:styleId="Sadraj6">
    <w:name w:val="toc 6"/>
    <w:basedOn w:val="Normal"/>
    <w:next w:val="Normal"/>
    <w:autoRedefine/>
    <w:uiPriority w:val="39"/>
    <w:unhideWhenUsed/>
    <w:rsid w:val="00891119"/>
    <w:pPr>
      <w:spacing w:after="0"/>
      <w:ind w:left="1100"/>
    </w:pPr>
    <w:rPr>
      <w:sz w:val="18"/>
      <w:szCs w:val="18"/>
    </w:rPr>
  </w:style>
  <w:style w:type="paragraph" w:styleId="Opisslike">
    <w:name w:val="caption"/>
    <w:basedOn w:val="Normal"/>
    <w:next w:val="Normal"/>
    <w:uiPriority w:val="35"/>
    <w:unhideWhenUsed/>
    <w:qFormat/>
    <w:rsid w:val="00891119"/>
    <w:pPr>
      <w:spacing w:after="0" w:line="240" w:lineRule="auto"/>
    </w:pPr>
    <w:rPr>
      <w:rFonts w:ascii="Times New Roman" w:eastAsia="Times New Roman" w:hAnsi="Times New Roman" w:cs="Times New Roman"/>
      <w:b/>
      <w:bCs/>
      <w:sz w:val="20"/>
      <w:szCs w:val="20"/>
      <w:lang w:eastAsia="en-US"/>
    </w:rPr>
  </w:style>
  <w:style w:type="paragraph" w:styleId="Tablicaslika">
    <w:name w:val="table of figures"/>
    <w:aliases w:val="Tablice u tekstu"/>
    <w:basedOn w:val="Normal"/>
    <w:next w:val="Normal"/>
    <w:autoRedefine/>
    <w:uiPriority w:val="99"/>
    <w:unhideWhenUsed/>
    <w:rsid w:val="00791563"/>
    <w:pPr>
      <w:tabs>
        <w:tab w:val="right" w:leader="dot" w:pos="14560"/>
      </w:tabs>
      <w:spacing w:after="0" w:line="240" w:lineRule="auto"/>
    </w:pPr>
    <w:rPr>
      <w:rFonts w:ascii="Times New Roman" w:eastAsia="Times New Roman" w:hAnsi="Times New Roman" w:cs="Times New Roman"/>
      <w:noProof/>
      <w:szCs w:val="20"/>
      <w:lang w:eastAsia="en-US"/>
    </w:rPr>
  </w:style>
  <w:style w:type="paragraph" w:customStyle="1" w:styleId="clanak">
    <w:name w:val="clanak"/>
    <w:basedOn w:val="Normal"/>
    <w:rsid w:val="008911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um1">
    <w:name w:val="Datum1"/>
    <w:basedOn w:val="Zadanifontodlomka"/>
    <w:rsid w:val="00891119"/>
  </w:style>
  <w:style w:type="paragraph" w:styleId="Obinitekst">
    <w:name w:val="Plain Text"/>
    <w:basedOn w:val="Normal"/>
    <w:link w:val="ObinitekstChar"/>
    <w:uiPriority w:val="99"/>
    <w:semiHidden/>
    <w:unhideWhenUsed/>
    <w:rsid w:val="00891119"/>
    <w:pPr>
      <w:spacing w:after="0" w:line="240" w:lineRule="auto"/>
    </w:pPr>
    <w:rPr>
      <w:rFonts w:ascii="Consolas" w:eastAsia="Times New Roman" w:hAnsi="Consolas" w:cs="Consolas"/>
      <w:sz w:val="21"/>
      <w:szCs w:val="21"/>
      <w:lang w:eastAsia="en-US"/>
    </w:rPr>
  </w:style>
  <w:style w:type="character" w:customStyle="1" w:styleId="ObinitekstChar">
    <w:name w:val="Obični tekst Char"/>
    <w:basedOn w:val="Zadanifontodlomka"/>
    <w:link w:val="Obinitekst"/>
    <w:uiPriority w:val="99"/>
    <w:semiHidden/>
    <w:rsid w:val="00891119"/>
    <w:rPr>
      <w:rFonts w:ascii="Consolas" w:eastAsia="Times New Roman" w:hAnsi="Consolas" w:cs="Consolas"/>
      <w:sz w:val="21"/>
      <w:szCs w:val="21"/>
      <w:lang w:eastAsia="en-US"/>
    </w:rPr>
  </w:style>
  <w:style w:type="table" w:customStyle="1" w:styleId="Reetkatablice2">
    <w:name w:val="Rešetka tablice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
    <w:name w:val="Rešetka tablice12"/>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
    <w:name w:val="Rešetka tablice111"/>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Obinatablica"/>
    <w:uiPriority w:val="41"/>
    <w:rsid w:val="00891119"/>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
    <w:name w:val="Rešetka tablice3"/>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
    <w:name w:val="Rešetka tablice4"/>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3">
    <w:name w:val="Rešetka tablice13"/>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1">
    <w:name w:val="Rešetka tablice121"/>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
    <w:name w:val="Plain Table 111"/>
    <w:basedOn w:val="Obinatablica"/>
    <w:uiPriority w:val="41"/>
    <w:rsid w:val="00891119"/>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1">
    <w:name w:val="Rešetka tablice31"/>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erencakomentara">
    <w:name w:val="annotation reference"/>
    <w:basedOn w:val="Zadanifontodlomka"/>
    <w:uiPriority w:val="99"/>
    <w:semiHidden/>
    <w:unhideWhenUsed/>
    <w:rsid w:val="00891119"/>
    <w:rPr>
      <w:sz w:val="16"/>
      <w:szCs w:val="16"/>
    </w:rPr>
  </w:style>
  <w:style w:type="paragraph" w:styleId="Tekstkomentara">
    <w:name w:val="annotation text"/>
    <w:basedOn w:val="Normal"/>
    <w:link w:val="TekstkomentaraChar"/>
    <w:uiPriority w:val="99"/>
    <w:semiHidden/>
    <w:unhideWhenUsed/>
    <w:rsid w:val="00891119"/>
    <w:pPr>
      <w:spacing w:after="0" w:line="240" w:lineRule="auto"/>
    </w:pPr>
    <w:rPr>
      <w:rFonts w:ascii="Times New Roman" w:eastAsia="Times New Roman" w:hAnsi="Times New Roman" w:cs="Times New Roman"/>
      <w:sz w:val="20"/>
      <w:szCs w:val="20"/>
      <w:lang w:eastAsia="en-US"/>
    </w:rPr>
  </w:style>
  <w:style w:type="character" w:customStyle="1" w:styleId="TekstkomentaraChar">
    <w:name w:val="Tekst komentara Char"/>
    <w:basedOn w:val="Zadanifontodlomka"/>
    <w:link w:val="Tekstkomentara"/>
    <w:uiPriority w:val="99"/>
    <w:semiHidden/>
    <w:rsid w:val="00891119"/>
    <w:rPr>
      <w:rFonts w:ascii="Times New Roman" w:eastAsia="Times New Roman" w:hAnsi="Times New Roman" w:cs="Times New Roman"/>
      <w:sz w:val="20"/>
      <w:szCs w:val="20"/>
      <w:lang w:eastAsia="en-US"/>
    </w:rPr>
  </w:style>
  <w:style w:type="paragraph" w:styleId="Predmetkomentara">
    <w:name w:val="annotation subject"/>
    <w:basedOn w:val="Tekstkomentara"/>
    <w:next w:val="Tekstkomentara"/>
    <w:link w:val="PredmetkomentaraChar"/>
    <w:uiPriority w:val="99"/>
    <w:semiHidden/>
    <w:unhideWhenUsed/>
    <w:rsid w:val="00891119"/>
    <w:rPr>
      <w:b/>
      <w:bCs/>
    </w:rPr>
  </w:style>
  <w:style w:type="character" w:customStyle="1" w:styleId="PredmetkomentaraChar">
    <w:name w:val="Predmet komentara Char"/>
    <w:basedOn w:val="TekstkomentaraChar"/>
    <w:link w:val="Predmetkomentara"/>
    <w:uiPriority w:val="99"/>
    <w:semiHidden/>
    <w:rsid w:val="00891119"/>
    <w:rPr>
      <w:rFonts w:ascii="Times New Roman" w:eastAsia="Times New Roman" w:hAnsi="Times New Roman" w:cs="Times New Roman"/>
      <w:b/>
      <w:bCs/>
      <w:sz w:val="20"/>
      <w:szCs w:val="20"/>
      <w:lang w:eastAsia="en-US"/>
    </w:rPr>
  </w:style>
  <w:style w:type="table" w:customStyle="1" w:styleId="Reetkatablice6">
    <w:name w:val="Rešetka tablice6"/>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4">
    <w:name w:val="Rešetka tablice14"/>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3">
    <w:name w:val="Rešetka tablice113"/>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2">
    <w:name w:val="Rešetka tablice122"/>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2">
    <w:name w:val="Rešetka tablice1112"/>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2">
    <w:name w:val="Plain Table 112"/>
    <w:basedOn w:val="Obinatablica"/>
    <w:uiPriority w:val="41"/>
    <w:rsid w:val="00891119"/>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2">
    <w:name w:val="Rešetka tablice32"/>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
    <w:name w:val="Rešetka tablice5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31">
    <w:name w:val="Rešetka tablice131"/>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1">
    <w:name w:val="Rešetka tablice21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11">
    <w:name w:val="Rešetka tablice1211"/>
    <w:basedOn w:val="Obinatablica"/>
    <w:next w:val="Reetkatablice"/>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rsid w:val="00891119"/>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1">
    <w:name w:val="Plain Table 1111"/>
    <w:basedOn w:val="Obinatablica"/>
    <w:uiPriority w:val="41"/>
    <w:rsid w:val="00891119"/>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11">
    <w:name w:val="Rešetka tablice311"/>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
    <w:name w:val="Rešetka tablice5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7">
    <w:name w:val="Rešetka tablice7"/>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4">
    <w:name w:val="Rešetka tablice24"/>
    <w:basedOn w:val="Obinatablica"/>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
    <w:name w:val="Rešetka tablice53"/>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
    <w:name w:val="Rešetka tablice54"/>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5">
    <w:name w:val="Rešetka tablice55"/>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6">
    <w:name w:val="Rešetka tablice56"/>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7">
    <w:name w:val="Rešetka tablice57"/>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8">
    <w:name w:val="Rešetka tablice58"/>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9">
    <w:name w:val="Rešetka tablice59"/>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0">
    <w:name w:val="Rešetka tablice510"/>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1">
    <w:name w:val="Rešetka tablice51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2">
    <w:name w:val="Rešetka tablice51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8">
    <w:name w:val="Rešetka tablice8"/>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
    <w:name w:val="Rešetka tablice27"/>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
    <w:name w:val="Rešetka tablice28"/>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
    <w:name w:val="Rešetka tablice29"/>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0">
    <w:name w:val="Rešetka tablice30"/>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3">
    <w:name w:val="Rešetka tablice33"/>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3">
    <w:name w:val="Rešetka tablice513"/>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4">
    <w:name w:val="Rešetka tablice514"/>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5">
    <w:name w:val="Rešetka tablice515"/>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6">
    <w:name w:val="Rešetka tablice516"/>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34">
    <w:name w:val="Rešetka tablice34"/>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7">
    <w:name w:val="Rešetka tablice517"/>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8">
    <w:name w:val="Rešetka tablice518"/>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9">
    <w:name w:val="Rešetka tablice519"/>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0">
    <w:name w:val="Rešetka tablice520"/>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1">
    <w:name w:val="Rešetka tablice521"/>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2">
    <w:name w:val="Rešetka tablice522"/>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3">
    <w:name w:val="Rešetka tablice523"/>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4">
    <w:name w:val="Rešetka tablice524"/>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5">
    <w:name w:val="Rešetka tablice525"/>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6">
    <w:name w:val="Rešetka tablice526"/>
    <w:basedOn w:val="Obinatablica"/>
    <w:next w:val="Reetkatablice"/>
    <w:uiPriority w:val="59"/>
    <w:rsid w:val="00891119"/>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35">
    <w:name w:val="Rešetka tablice35"/>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6">
    <w:name w:val="Rešetka tablice36"/>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7">
    <w:name w:val="Rešetka tablice37"/>
    <w:basedOn w:val="Obinatablica"/>
    <w:next w:val="Reetkatablice"/>
    <w:uiPriority w:val="59"/>
    <w:rsid w:val="0089111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8">
    <w:name w:val="Rešetka tablice38"/>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10">
    <w:name w:val="Rešetka tablice110"/>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4">
    <w:name w:val="Rešetka tablice114"/>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0">
    <w:name w:val="Rešetka tablice210"/>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3">
    <w:name w:val="Rešetka tablice123"/>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3">
    <w:name w:val="Rešetka tablice1113"/>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3">
    <w:name w:val="Plain Table 113"/>
    <w:basedOn w:val="Obinatablica"/>
    <w:uiPriority w:val="41"/>
    <w:rsid w:val="0076553F"/>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9">
    <w:name w:val="Rešetka tablice39"/>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2">
    <w:name w:val="Rešetka tablice42"/>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27">
    <w:name w:val="Rešetka tablice527"/>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32">
    <w:name w:val="Rešetka tablice132"/>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2">
    <w:name w:val="Rešetka tablice1122"/>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2">
    <w:name w:val="Rešetka tablice212"/>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12">
    <w:name w:val="Rešetka tablice1212"/>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2">
    <w:name w:val="Plain Table 1112"/>
    <w:basedOn w:val="Obinatablica"/>
    <w:uiPriority w:val="41"/>
    <w:rsid w:val="0076553F"/>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12">
    <w:name w:val="Rešetka tablice312"/>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2">
    <w:name w:val="Rešetka tablice222"/>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61">
    <w:name w:val="Rešetka tablice6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41">
    <w:name w:val="Rešetka tablice141"/>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31">
    <w:name w:val="Rešetka tablice1131"/>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21">
    <w:name w:val="Rešetka tablice1221"/>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21">
    <w:name w:val="Rešetka tablice11121"/>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21">
    <w:name w:val="Plain Table 1121"/>
    <w:basedOn w:val="Obinatablica"/>
    <w:uiPriority w:val="41"/>
    <w:rsid w:val="0076553F"/>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21">
    <w:name w:val="Rešetka tablice32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10">
    <w:name w:val="Rešetka tablice5110"/>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311">
    <w:name w:val="Rešetka tablice1311"/>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1">
    <w:name w:val="Rešetka tablice11211"/>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11">
    <w:name w:val="Rešetka tablice211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2111">
    <w:name w:val="Rešetka tablice12111"/>
    <w:basedOn w:val="Obinatablica"/>
    <w:next w:val="Reetkatablice"/>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1">
    <w:name w:val="Rešetka tablice111111"/>
    <w:basedOn w:val="Obinatablica"/>
    <w:next w:val="Reetkatablice"/>
    <w:rsid w:val="0076553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111">
    <w:name w:val="Plain Table 11111"/>
    <w:basedOn w:val="Obinatablica"/>
    <w:uiPriority w:val="41"/>
    <w:rsid w:val="0076553F"/>
    <w:pPr>
      <w:spacing w:after="0" w:line="240" w:lineRule="auto"/>
    </w:pPr>
    <w:rPr>
      <w:rFonts w:ascii="Calibri" w:eastAsia="Calibri" w:hAnsi="Calibri" w:cs="Times New Roman"/>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Reetkatablice3111">
    <w:name w:val="Rešetka tablice311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1">
    <w:name w:val="Rešetka tablice221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8">
    <w:name w:val="Rešetka tablice528"/>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71">
    <w:name w:val="Rešetka tablice7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41">
    <w:name w:val="Rešetka tablice241"/>
    <w:basedOn w:val="Obinatablica"/>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1">
    <w:name w:val="Rešetka tablice53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1">
    <w:name w:val="Rešetka tablice54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51">
    <w:name w:val="Rešetka tablice55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61">
    <w:name w:val="Rešetka tablice56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71">
    <w:name w:val="Rešetka tablice57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81">
    <w:name w:val="Rešetka tablice58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91">
    <w:name w:val="Rešetka tablice59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01">
    <w:name w:val="Rešetka tablice510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11">
    <w:name w:val="Rešetka tablice511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21">
    <w:name w:val="Rešetka tablice512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81">
    <w:name w:val="Rešetka tablice8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1">
    <w:name w:val="Rešetka tablice9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
    <w:name w:val="Rešetka tablice15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1">
    <w:name w:val="Rešetka tablice18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1">
    <w:name w:val="Rešetka tablice19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1">
    <w:name w:val="Rešetka tablice20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1">
    <w:name w:val="Rešetka tablice26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71">
    <w:name w:val="Rešetka tablice27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81">
    <w:name w:val="Rešetka tablice28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91">
    <w:name w:val="Rešetka tablice29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01">
    <w:name w:val="Rešetka tablice30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31">
    <w:name w:val="Rešetka tablice33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31">
    <w:name w:val="Rešetka tablice513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41">
    <w:name w:val="Rešetka tablice514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51">
    <w:name w:val="Rešetka tablice515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61">
    <w:name w:val="Rešetka tablice516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341">
    <w:name w:val="Rešetka tablice34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171">
    <w:name w:val="Rešetka tablice517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81">
    <w:name w:val="Rešetka tablice518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91">
    <w:name w:val="Rešetka tablice519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01">
    <w:name w:val="Rešetka tablice520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11">
    <w:name w:val="Rešetka tablice521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21">
    <w:name w:val="Rešetka tablice522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31">
    <w:name w:val="Rešetka tablice523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41">
    <w:name w:val="Rešetka tablice524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51">
    <w:name w:val="Rešetka tablice525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61">
    <w:name w:val="Rešetka tablice5261"/>
    <w:basedOn w:val="Obinatablica"/>
    <w:next w:val="Reetkatablice"/>
    <w:uiPriority w:val="59"/>
    <w:rsid w:val="0076553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351">
    <w:name w:val="Rešetka tablice35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61">
    <w:name w:val="Rešetka tablice36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71">
    <w:name w:val="Rešetka tablice371"/>
    <w:basedOn w:val="Obinatablica"/>
    <w:next w:val="Reetkatablice"/>
    <w:uiPriority w:val="59"/>
    <w:rsid w:val="0076553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Obinatablica"/>
    <w:next w:val="Reetkatablice"/>
    <w:uiPriority w:val="59"/>
    <w:rsid w:val="00181BF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59"/>
    <w:rsid w:val="0003724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Obinatablica"/>
    <w:next w:val="Reetkatablice"/>
    <w:uiPriority w:val="59"/>
    <w:rsid w:val="0003724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Obinatablica"/>
    <w:next w:val="Reetkatablice"/>
    <w:uiPriority w:val="59"/>
    <w:rsid w:val="00493EC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Obinatablica"/>
    <w:next w:val="Reetkatablice"/>
    <w:uiPriority w:val="59"/>
    <w:rsid w:val="00493EC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Obinatablica"/>
    <w:next w:val="Reetkatablice"/>
    <w:uiPriority w:val="59"/>
    <w:rsid w:val="00493EC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36">
    <w:name w:val="Rešetka tablice536"/>
    <w:basedOn w:val="Obinatablica"/>
    <w:next w:val="Reetkatablice"/>
    <w:uiPriority w:val="59"/>
    <w:rsid w:val="00E828DC"/>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adraj7">
    <w:name w:val="toc 7"/>
    <w:basedOn w:val="Normal"/>
    <w:next w:val="Normal"/>
    <w:autoRedefine/>
    <w:uiPriority w:val="39"/>
    <w:unhideWhenUsed/>
    <w:rsid w:val="0081009E"/>
    <w:pPr>
      <w:spacing w:after="0"/>
      <w:ind w:left="1320"/>
    </w:pPr>
    <w:rPr>
      <w:sz w:val="18"/>
      <w:szCs w:val="18"/>
    </w:rPr>
  </w:style>
  <w:style w:type="paragraph" w:styleId="Sadraj8">
    <w:name w:val="toc 8"/>
    <w:basedOn w:val="Normal"/>
    <w:next w:val="Normal"/>
    <w:autoRedefine/>
    <w:uiPriority w:val="39"/>
    <w:unhideWhenUsed/>
    <w:rsid w:val="0081009E"/>
    <w:pPr>
      <w:spacing w:after="0"/>
      <w:ind w:left="1540"/>
    </w:pPr>
    <w:rPr>
      <w:sz w:val="18"/>
      <w:szCs w:val="18"/>
    </w:rPr>
  </w:style>
  <w:style w:type="paragraph" w:styleId="Sadraj9">
    <w:name w:val="toc 9"/>
    <w:basedOn w:val="Normal"/>
    <w:next w:val="Normal"/>
    <w:autoRedefine/>
    <w:uiPriority w:val="39"/>
    <w:unhideWhenUsed/>
    <w:rsid w:val="0081009E"/>
    <w:pPr>
      <w:spacing w:after="0"/>
      <w:ind w:left="1760"/>
    </w:pPr>
    <w:rPr>
      <w:sz w:val="18"/>
      <w:szCs w:val="18"/>
    </w:rPr>
  </w:style>
  <w:style w:type="table" w:customStyle="1" w:styleId="Reetkatablice5361">
    <w:name w:val="Rešetka tablice5361"/>
    <w:basedOn w:val="Obinatablica"/>
    <w:next w:val="Reetkatablice"/>
    <w:uiPriority w:val="59"/>
    <w:rsid w:val="0025047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2">
    <w:name w:val="Rešetka tablice5362"/>
    <w:basedOn w:val="Obinatablica"/>
    <w:next w:val="Reetkatablice"/>
    <w:uiPriority w:val="59"/>
    <w:rsid w:val="00BD782C"/>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3">
    <w:name w:val="Rešetka tablice5363"/>
    <w:basedOn w:val="Obinatablica"/>
    <w:next w:val="Reetkatablice"/>
    <w:uiPriority w:val="59"/>
    <w:rsid w:val="0083783C"/>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4">
    <w:name w:val="Rešetka tablice5364"/>
    <w:basedOn w:val="Obinatablica"/>
    <w:next w:val="Reetkatablice"/>
    <w:uiPriority w:val="59"/>
    <w:rsid w:val="00CD657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5">
    <w:name w:val="Rešetka tablice5365"/>
    <w:basedOn w:val="Obinatablica"/>
    <w:next w:val="Reetkatablice"/>
    <w:uiPriority w:val="59"/>
    <w:rsid w:val="00A33BE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29">
    <w:name w:val="Rešetka tablice529"/>
    <w:basedOn w:val="Obinatablica"/>
    <w:next w:val="Reetkatablice"/>
    <w:uiPriority w:val="59"/>
    <w:rsid w:val="0003364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0">
    <w:name w:val="Rešetka tablice530"/>
    <w:basedOn w:val="Obinatablica"/>
    <w:next w:val="Reetkatablice"/>
    <w:uiPriority w:val="59"/>
    <w:rsid w:val="0003364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2">
    <w:name w:val="Rešetka tablice532"/>
    <w:basedOn w:val="Obinatablica"/>
    <w:next w:val="Reetkatablice"/>
    <w:uiPriority w:val="59"/>
    <w:rsid w:val="0041145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3">
    <w:name w:val="Rešetka tablice533"/>
    <w:basedOn w:val="Obinatablica"/>
    <w:next w:val="Reetkatablice"/>
    <w:uiPriority w:val="59"/>
    <w:rsid w:val="0096338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4">
    <w:name w:val="Rešetka tablice534"/>
    <w:basedOn w:val="Obinatablica"/>
    <w:next w:val="Reetkatablice"/>
    <w:uiPriority w:val="59"/>
    <w:rsid w:val="0096338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5">
    <w:name w:val="Rešetka tablice535"/>
    <w:basedOn w:val="Obinatablica"/>
    <w:next w:val="Reetkatablice"/>
    <w:uiPriority w:val="59"/>
    <w:rsid w:val="0096338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7">
    <w:name w:val="Rešetka tablice537"/>
    <w:basedOn w:val="Obinatablica"/>
    <w:next w:val="Reetkatablice"/>
    <w:uiPriority w:val="59"/>
    <w:rsid w:val="0096338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8">
    <w:name w:val="Rešetka tablice538"/>
    <w:basedOn w:val="Obinatablica"/>
    <w:next w:val="Reetkatablice"/>
    <w:uiPriority w:val="59"/>
    <w:rsid w:val="0015273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9">
    <w:name w:val="Rešetka tablice539"/>
    <w:basedOn w:val="Obinatablica"/>
    <w:next w:val="Reetkatablice"/>
    <w:uiPriority w:val="59"/>
    <w:rsid w:val="0015273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0">
    <w:name w:val="Rešetka tablice540"/>
    <w:basedOn w:val="Obinatablica"/>
    <w:next w:val="Reetkatablice"/>
    <w:uiPriority w:val="59"/>
    <w:rsid w:val="0015273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Obinatablica"/>
    <w:next w:val="Reetkatablice"/>
    <w:uiPriority w:val="59"/>
    <w:rsid w:val="00AE23F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Obinatablica"/>
    <w:next w:val="Reetkatablice"/>
    <w:uiPriority w:val="59"/>
    <w:rsid w:val="00AE23F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Obinatablica"/>
    <w:next w:val="Reetkatablice"/>
    <w:uiPriority w:val="59"/>
    <w:rsid w:val="00AE23F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Obinatablica"/>
    <w:next w:val="Reetkatablice"/>
    <w:uiPriority w:val="59"/>
    <w:rsid w:val="00AE23F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Obinatablica"/>
    <w:next w:val="Reetkatablice"/>
    <w:uiPriority w:val="59"/>
    <w:rsid w:val="00AE23F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Obinatablica"/>
    <w:next w:val="Reetkatablice"/>
    <w:uiPriority w:val="59"/>
    <w:rsid w:val="007525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Obinatablica"/>
    <w:next w:val="Reetkatablice"/>
    <w:uiPriority w:val="59"/>
    <w:rsid w:val="007525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Obinatablica"/>
    <w:next w:val="Reetkatablice"/>
    <w:uiPriority w:val="59"/>
    <w:rsid w:val="007525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Obinatablica"/>
    <w:next w:val="Reetkatablice"/>
    <w:uiPriority w:val="59"/>
    <w:rsid w:val="007525C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3">
    <w:name w:val="Rešetka tablice213"/>
    <w:basedOn w:val="Obinatablica"/>
    <w:uiPriority w:val="59"/>
    <w:rsid w:val="007624F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14">
    <w:name w:val="Rešetka tablice214"/>
    <w:basedOn w:val="Obinatablica"/>
    <w:uiPriority w:val="59"/>
    <w:rsid w:val="007624F2"/>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15">
    <w:name w:val="Rešetka tablice215"/>
    <w:basedOn w:val="Obinatablica"/>
    <w:uiPriority w:val="59"/>
    <w:rsid w:val="008932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16">
    <w:name w:val="Rešetka tablice216"/>
    <w:basedOn w:val="Obinatablica"/>
    <w:uiPriority w:val="59"/>
    <w:rsid w:val="008932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17">
    <w:name w:val="Rešetka tablice217"/>
    <w:basedOn w:val="Obinatablica"/>
    <w:uiPriority w:val="59"/>
    <w:rsid w:val="008932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218">
    <w:name w:val="Rešetka tablice218"/>
    <w:basedOn w:val="Obinatablica"/>
    <w:uiPriority w:val="59"/>
    <w:rsid w:val="008932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6">
    <w:name w:val="Rešetka tablice5366"/>
    <w:basedOn w:val="Obinatablica"/>
    <w:next w:val="Reetkatablice"/>
    <w:uiPriority w:val="59"/>
    <w:rsid w:val="00A013C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7">
    <w:name w:val="Rešetka tablice5367"/>
    <w:basedOn w:val="Obinatablica"/>
    <w:next w:val="Reetkatablice"/>
    <w:uiPriority w:val="59"/>
    <w:rsid w:val="002558EC"/>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8">
    <w:name w:val="Rešetka tablice5368"/>
    <w:basedOn w:val="Obinatablica"/>
    <w:next w:val="Reetkatablice"/>
    <w:uiPriority w:val="59"/>
    <w:rsid w:val="009C7BA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2">
    <w:name w:val="Rešetka tablice542"/>
    <w:basedOn w:val="Obinatablica"/>
    <w:next w:val="Reetkatablice"/>
    <w:uiPriority w:val="59"/>
    <w:rsid w:val="005222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369">
    <w:name w:val="Rešetka tablice5369"/>
    <w:basedOn w:val="Obinatablica"/>
    <w:next w:val="Reetkatablice"/>
    <w:uiPriority w:val="59"/>
    <w:rsid w:val="007D4EDB"/>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40">
    <w:name w:val="Rešetka tablice40"/>
    <w:basedOn w:val="Obinatablica"/>
    <w:next w:val="Reetkatablice"/>
    <w:uiPriority w:val="59"/>
    <w:rsid w:val="00C7487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3">
    <w:name w:val="Rešetka tablice43"/>
    <w:basedOn w:val="Obinatablica"/>
    <w:next w:val="Reetkatablice"/>
    <w:uiPriority w:val="59"/>
    <w:rsid w:val="004B254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4">
    <w:name w:val="Rešetka tablice44"/>
    <w:basedOn w:val="Obinatablica"/>
    <w:next w:val="Reetkatablice"/>
    <w:uiPriority w:val="59"/>
    <w:rsid w:val="004B254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8021">
    <w:name w:val="box_458021"/>
    <w:basedOn w:val="Normal"/>
    <w:rsid w:val="00087ADF"/>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1">
    <w:name w:val="Table Grid21"/>
    <w:basedOn w:val="Obinatablica"/>
    <w:next w:val="Reetkatablice"/>
    <w:uiPriority w:val="59"/>
    <w:rsid w:val="00D606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Obinatablica"/>
    <w:next w:val="Reetkatablice"/>
    <w:uiPriority w:val="59"/>
    <w:rsid w:val="00D606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Obinatablica"/>
    <w:next w:val="Reetkatablice"/>
    <w:uiPriority w:val="59"/>
    <w:rsid w:val="00D6063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9">
    <w:name w:val="Rešetka tablice219"/>
    <w:basedOn w:val="Obinatablica"/>
    <w:uiPriority w:val="59"/>
    <w:rsid w:val="002D348D"/>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il1">
    <w:name w:val="Stil1"/>
    <w:uiPriority w:val="99"/>
    <w:rsid w:val="007A20DC"/>
    <w:pPr>
      <w:numPr>
        <w:numId w:val="18"/>
      </w:numPr>
    </w:pPr>
  </w:style>
  <w:style w:type="table" w:customStyle="1" w:styleId="Reetkatablice543">
    <w:name w:val="Rešetka tablice543"/>
    <w:basedOn w:val="Obinatablica"/>
    <w:next w:val="Reetkatablice"/>
    <w:uiPriority w:val="59"/>
    <w:rsid w:val="00BA7E6A"/>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45">
    <w:name w:val="Rešetka tablice45"/>
    <w:basedOn w:val="Obinatablica"/>
    <w:next w:val="Reetkatablice"/>
    <w:uiPriority w:val="59"/>
    <w:rsid w:val="007B5B0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31">
    <w:name w:val="Rešetka tablice2131"/>
    <w:basedOn w:val="Obinatablica"/>
    <w:next w:val="Reetkatablice"/>
    <w:uiPriority w:val="59"/>
    <w:rsid w:val="006736A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erijeenospominjanje">
    <w:name w:val="Unresolved Mention"/>
    <w:basedOn w:val="Zadanifontodlomka"/>
    <w:uiPriority w:val="99"/>
    <w:semiHidden/>
    <w:unhideWhenUsed/>
    <w:rsid w:val="00A41F2E"/>
    <w:rPr>
      <w:color w:val="605E5C"/>
      <w:shd w:val="clear" w:color="auto" w:fill="E1DFDD"/>
    </w:rPr>
  </w:style>
  <w:style w:type="table" w:customStyle="1" w:styleId="Reetkatablice544">
    <w:name w:val="Rešetka tablice544"/>
    <w:basedOn w:val="Obinatablica"/>
    <w:next w:val="Reetkatablice"/>
    <w:uiPriority w:val="59"/>
    <w:rsid w:val="004A648A"/>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5">
    <w:name w:val="Rešetka tablice545"/>
    <w:basedOn w:val="Obinatablica"/>
    <w:next w:val="Reetkatablice"/>
    <w:uiPriority w:val="59"/>
    <w:rsid w:val="00A0763B"/>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6">
    <w:name w:val="Rešetka tablice546"/>
    <w:basedOn w:val="Obinatablica"/>
    <w:next w:val="Reetkatablice"/>
    <w:uiPriority w:val="59"/>
    <w:rsid w:val="00DF159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7">
    <w:name w:val="Rešetka tablice547"/>
    <w:basedOn w:val="Obinatablica"/>
    <w:next w:val="Reetkatablice"/>
    <w:uiPriority w:val="59"/>
    <w:rsid w:val="00DF159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8">
    <w:name w:val="Rešetka tablice548"/>
    <w:basedOn w:val="Obinatablica"/>
    <w:next w:val="Reetkatablice"/>
    <w:uiPriority w:val="59"/>
    <w:rsid w:val="00DF159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49">
    <w:name w:val="Rešetka tablice549"/>
    <w:basedOn w:val="Obinatablica"/>
    <w:next w:val="Reetkatablice"/>
    <w:uiPriority w:val="59"/>
    <w:rsid w:val="00315EA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112">
    <w:name w:val="Rešetka tablice5112"/>
    <w:basedOn w:val="Obinatablica"/>
    <w:next w:val="Reetkatablice"/>
    <w:uiPriority w:val="59"/>
    <w:rsid w:val="00315EA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46">
    <w:name w:val="Rešetka tablice46"/>
    <w:basedOn w:val="Obinatablica"/>
    <w:next w:val="Reetkatablice"/>
    <w:uiPriority w:val="59"/>
    <w:rsid w:val="000E7A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7">
    <w:name w:val="Rešetka tablice47"/>
    <w:basedOn w:val="Obinatablica"/>
    <w:next w:val="Reetkatablice"/>
    <w:uiPriority w:val="59"/>
    <w:rsid w:val="000E7A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8">
    <w:name w:val="Rešetka tablice48"/>
    <w:basedOn w:val="Obinatablica"/>
    <w:next w:val="Reetkatablice"/>
    <w:uiPriority w:val="59"/>
    <w:rsid w:val="000E7A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9">
    <w:name w:val="Rešetka tablice49"/>
    <w:basedOn w:val="Obinatablica"/>
    <w:next w:val="Reetkatablice"/>
    <w:uiPriority w:val="59"/>
    <w:rsid w:val="000E7AC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Obinatablica"/>
    <w:next w:val="Reetkatablice"/>
    <w:uiPriority w:val="59"/>
    <w:rsid w:val="00A9775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11">
    <w:name w:val="Sadržaj 11"/>
    <w:basedOn w:val="Normal"/>
    <w:next w:val="Normal"/>
    <w:autoRedefine/>
    <w:uiPriority w:val="39"/>
    <w:unhideWhenUsed/>
    <w:qFormat/>
    <w:rsid w:val="00697496"/>
    <w:pPr>
      <w:spacing w:before="120" w:after="120"/>
    </w:pPr>
    <w:rPr>
      <w:b/>
      <w:bCs/>
      <w:caps/>
      <w:sz w:val="20"/>
      <w:szCs w:val="20"/>
    </w:rPr>
  </w:style>
  <w:style w:type="paragraph" w:customStyle="1" w:styleId="Sadraj21">
    <w:name w:val="Sadržaj 21"/>
    <w:basedOn w:val="Normal"/>
    <w:next w:val="Normal"/>
    <w:autoRedefine/>
    <w:uiPriority w:val="39"/>
    <w:unhideWhenUsed/>
    <w:qFormat/>
    <w:rsid w:val="00697496"/>
    <w:pPr>
      <w:spacing w:after="0"/>
      <w:ind w:left="220"/>
    </w:pPr>
    <w:rPr>
      <w:smallCaps/>
      <w:sz w:val="20"/>
      <w:szCs w:val="20"/>
    </w:rPr>
  </w:style>
  <w:style w:type="paragraph" w:customStyle="1" w:styleId="Sadraj31">
    <w:name w:val="Sadržaj 31"/>
    <w:basedOn w:val="Normal"/>
    <w:next w:val="Normal"/>
    <w:autoRedefine/>
    <w:uiPriority w:val="39"/>
    <w:unhideWhenUsed/>
    <w:qFormat/>
    <w:rsid w:val="00697496"/>
    <w:pPr>
      <w:spacing w:after="0"/>
      <w:ind w:left="440"/>
    </w:pPr>
    <w:rPr>
      <w:i/>
      <w:iCs/>
      <w:sz w:val="20"/>
      <w:szCs w:val="20"/>
    </w:rPr>
  </w:style>
  <w:style w:type="paragraph" w:customStyle="1" w:styleId="Sadraj41">
    <w:name w:val="Sadržaj 41"/>
    <w:basedOn w:val="Normal"/>
    <w:next w:val="Normal"/>
    <w:autoRedefine/>
    <w:uiPriority w:val="39"/>
    <w:unhideWhenUsed/>
    <w:rsid w:val="00697496"/>
    <w:pPr>
      <w:spacing w:after="0"/>
      <w:ind w:left="660"/>
    </w:pPr>
    <w:rPr>
      <w:sz w:val="18"/>
      <w:szCs w:val="18"/>
    </w:rPr>
  </w:style>
  <w:style w:type="paragraph" w:customStyle="1" w:styleId="Sadraj51">
    <w:name w:val="Sadržaj 51"/>
    <w:basedOn w:val="Normal"/>
    <w:next w:val="Normal"/>
    <w:autoRedefine/>
    <w:uiPriority w:val="39"/>
    <w:unhideWhenUsed/>
    <w:rsid w:val="00697496"/>
    <w:pPr>
      <w:spacing w:after="0"/>
      <w:ind w:left="880"/>
    </w:pPr>
    <w:rPr>
      <w:sz w:val="18"/>
      <w:szCs w:val="18"/>
    </w:rPr>
  </w:style>
  <w:style w:type="paragraph" w:customStyle="1" w:styleId="Sadraj61">
    <w:name w:val="Sadržaj 61"/>
    <w:basedOn w:val="Normal"/>
    <w:next w:val="Normal"/>
    <w:autoRedefine/>
    <w:uiPriority w:val="39"/>
    <w:unhideWhenUsed/>
    <w:rsid w:val="00697496"/>
    <w:pPr>
      <w:spacing w:after="0"/>
      <w:ind w:left="1100"/>
    </w:pPr>
    <w:rPr>
      <w:sz w:val="18"/>
      <w:szCs w:val="18"/>
    </w:rPr>
  </w:style>
  <w:style w:type="paragraph" w:customStyle="1" w:styleId="Sadraj71">
    <w:name w:val="Sadržaj 71"/>
    <w:basedOn w:val="Normal"/>
    <w:next w:val="Normal"/>
    <w:autoRedefine/>
    <w:uiPriority w:val="39"/>
    <w:unhideWhenUsed/>
    <w:rsid w:val="00697496"/>
    <w:pPr>
      <w:spacing w:after="0"/>
      <w:ind w:left="1320"/>
    </w:pPr>
    <w:rPr>
      <w:sz w:val="18"/>
      <w:szCs w:val="18"/>
    </w:rPr>
  </w:style>
  <w:style w:type="paragraph" w:customStyle="1" w:styleId="Sadraj81">
    <w:name w:val="Sadržaj 81"/>
    <w:basedOn w:val="Normal"/>
    <w:next w:val="Normal"/>
    <w:autoRedefine/>
    <w:uiPriority w:val="39"/>
    <w:unhideWhenUsed/>
    <w:rsid w:val="00697496"/>
    <w:pPr>
      <w:spacing w:after="0"/>
      <w:ind w:left="1540"/>
    </w:pPr>
    <w:rPr>
      <w:sz w:val="18"/>
      <w:szCs w:val="18"/>
    </w:rPr>
  </w:style>
  <w:style w:type="paragraph" w:customStyle="1" w:styleId="Sadraj91">
    <w:name w:val="Sadržaj 91"/>
    <w:basedOn w:val="Normal"/>
    <w:next w:val="Normal"/>
    <w:autoRedefine/>
    <w:uiPriority w:val="39"/>
    <w:unhideWhenUsed/>
    <w:rsid w:val="00697496"/>
    <w:pPr>
      <w:spacing w:after="0"/>
      <w:ind w:left="1760"/>
    </w:pPr>
    <w:rPr>
      <w:sz w:val="18"/>
      <w:szCs w:val="18"/>
    </w:rPr>
  </w:style>
  <w:style w:type="character" w:customStyle="1" w:styleId="Nerijeenospominjanje1">
    <w:name w:val="Neriješeno spominjanje1"/>
    <w:basedOn w:val="Zadanifontodlomka"/>
    <w:uiPriority w:val="99"/>
    <w:semiHidden/>
    <w:unhideWhenUsed/>
    <w:rsid w:val="00697496"/>
    <w:rPr>
      <w:color w:val="605E5C"/>
      <w:shd w:val="clear" w:color="auto" w:fill="E1DFDD"/>
    </w:rPr>
  </w:style>
  <w:style w:type="paragraph" w:customStyle="1" w:styleId="gmail-msolistparagraph">
    <w:name w:val="gmail-msolistparagraph"/>
    <w:basedOn w:val="Normal"/>
    <w:rsid w:val="00942B3F"/>
    <w:pPr>
      <w:spacing w:before="100" w:beforeAutospacing="1" w:after="100" w:afterAutospacing="1" w:line="240" w:lineRule="auto"/>
    </w:pPr>
    <w:rPr>
      <w:rFonts w:ascii="Times New Roman" w:eastAsia="Times New Roman" w:hAnsi="Times New Roman" w:cs="Times New Roman"/>
      <w:sz w:val="24"/>
      <w:szCs w:val="24"/>
    </w:rPr>
  </w:style>
  <w:style w:type="paragraph" w:styleId="Tekstkrajnjebiljeke">
    <w:name w:val="endnote text"/>
    <w:basedOn w:val="Normal"/>
    <w:link w:val="TekstkrajnjebiljekeChar"/>
    <w:uiPriority w:val="99"/>
    <w:semiHidden/>
    <w:unhideWhenUsed/>
    <w:rsid w:val="001930F3"/>
    <w:pPr>
      <w:spacing w:after="0" w:line="240" w:lineRule="auto"/>
    </w:pPr>
    <w:rPr>
      <w:sz w:val="20"/>
      <w:szCs w:val="20"/>
    </w:rPr>
  </w:style>
  <w:style w:type="character" w:customStyle="1" w:styleId="TekstkrajnjebiljekeChar">
    <w:name w:val="Tekst krajnje bilješke Char"/>
    <w:basedOn w:val="Zadanifontodlomka"/>
    <w:link w:val="Tekstkrajnjebiljeke"/>
    <w:uiPriority w:val="99"/>
    <w:semiHidden/>
    <w:rsid w:val="001930F3"/>
    <w:rPr>
      <w:sz w:val="20"/>
      <w:szCs w:val="20"/>
    </w:rPr>
  </w:style>
  <w:style w:type="character" w:styleId="Referencakrajnjebiljeke">
    <w:name w:val="endnote reference"/>
    <w:basedOn w:val="Zadanifontodlomka"/>
    <w:uiPriority w:val="99"/>
    <w:semiHidden/>
    <w:unhideWhenUsed/>
    <w:rsid w:val="001930F3"/>
    <w:rPr>
      <w:vertAlign w:val="superscript"/>
    </w:rPr>
  </w:style>
  <w:style w:type="numbering" w:customStyle="1" w:styleId="Stil11">
    <w:name w:val="Stil11"/>
    <w:uiPriority w:val="99"/>
    <w:rsid w:val="002B6F08"/>
  </w:style>
  <w:style w:type="numbering" w:customStyle="1" w:styleId="Stil12">
    <w:name w:val="Stil12"/>
    <w:uiPriority w:val="99"/>
    <w:rsid w:val="00F2348E"/>
  </w:style>
  <w:style w:type="numbering" w:customStyle="1" w:styleId="Stil13">
    <w:name w:val="Stil13"/>
    <w:uiPriority w:val="99"/>
    <w:rsid w:val="0052045C"/>
  </w:style>
  <w:style w:type="table" w:customStyle="1" w:styleId="Reetkatablice50">
    <w:name w:val="Rešetka tablice50"/>
    <w:basedOn w:val="Obinatablica"/>
    <w:next w:val="Reetkatablice"/>
    <w:uiPriority w:val="59"/>
    <w:rsid w:val="00307B0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0">
    <w:name w:val="Rešetka tablice60"/>
    <w:basedOn w:val="Obinatablica"/>
    <w:next w:val="Reetkatablice"/>
    <w:uiPriority w:val="59"/>
    <w:rsid w:val="00B078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2">
    <w:name w:val="Rešetka tablice62"/>
    <w:basedOn w:val="Obinatablica"/>
    <w:next w:val="Reetkatablice"/>
    <w:uiPriority w:val="59"/>
    <w:rsid w:val="0026574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3">
    <w:name w:val="Rešetka tablice63"/>
    <w:basedOn w:val="Obinatablica"/>
    <w:next w:val="Reetkatablice"/>
    <w:uiPriority w:val="59"/>
    <w:rsid w:val="00783AD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4">
    <w:name w:val="Rešetka tablice64"/>
    <w:basedOn w:val="Obinatablica"/>
    <w:next w:val="Reetkatablice"/>
    <w:uiPriority w:val="59"/>
    <w:rsid w:val="005C462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5">
    <w:name w:val="Rešetka tablice65"/>
    <w:basedOn w:val="Obinatablica"/>
    <w:next w:val="Reetkatablice"/>
    <w:uiPriority w:val="59"/>
    <w:rsid w:val="005C462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6">
    <w:name w:val="Rešetka tablice66"/>
    <w:basedOn w:val="Obinatablica"/>
    <w:next w:val="Reetkatablice"/>
    <w:uiPriority w:val="59"/>
    <w:rsid w:val="0018625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7">
    <w:name w:val="Rešetka tablice67"/>
    <w:basedOn w:val="Obinatablica"/>
    <w:next w:val="Reetkatablice"/>
    <w:uiPriority w:val="59"/>
    <w:rsid w:val="0012503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8">
    <w:name w:val="Rešetka tablice68"/>
    <w:basedOn w:val="Obinatablica"/>
    <w:next w:val="Reetkatablice"/>
    <w:uiPriority w:val="59"/>
    <w:rsid w:val="00A17F5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9">
    <w:name w:val="Rešetka tablice69"/>
    <w:basedOn w:val="Obinatablica"/>
    <w:next w:val="Reetkatablice"/>
    <w:uiPriority w:val="59"/>
    <w:rsid w:val="005B6D2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0">
    <w:name w:val="Rešetka tablice70"/>
    <w:basedOn w:val="Obinatablica"/>
    <w:next w:val="Reetkatablice"/>
    <w:uiPriority w:val="59"/>
    <w:rsid w:val="005D630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71">
    <w:name w:val="Naslov 71"/>
    <w:basedOn w:val="Normal"/>
    <w:next w:val="Normal"/>
    <w:uiPriority w:val="9"/>
    <w:unhideWhenUsed/>
    <w:qFormat/>
    <w:rsid w:val="00426865"/>
    <w:pPr>
      <w:keepNext/>
      <w:keepLines/>
      <w:spacing w:before="40" w:after="0" w:line="240" w:lineRule="auto"/>
      <w:jc w:val="both"/>
      <w:outlineLvl w:val="6"/>
    </w:pPr>
    <w:rPr>
      <w:rFonts w:ascii="Cambria" w:eastAsia="Times New Roman" w:hAnsi="Cambria" w:cs="Times New Roman"/>
      <w:i/>
      <w:iCs/>
      <w:color w:val="243F60"/>
      <w:sz w:val="20"/>
      <w:szCs w:val="20"/>
      <w:lang w:eastAsia="en-US"/>
    </w:rPr>
  </w:style>
  <w:style w:type="numbering" w:customStyle="1" w:styleId="Bezpopisa1">
    <w:name w:val="Bez popisa1"/>
    <w:next w:val="Bezpopisa"/>
    <w:uiPriority w:val="99"/>
    <w:semiHidden/>
    <w:unhideWhenUsed/>
    <w:rsid w:val="00426865"/>
  </w:style>
  <w:style w:type="character" w:customStyle="1" w:styleId="Naslov7Char">
    <w:name w:val="Naslov 7 Char"/>
    <w:basedOn w:val="Zadanifontodlomka"/>
    <w:link w:val="Naslov7"/>
    <w:uiPriority w:val="9"/>
    <w:rsid w:val="00426865"/>
    <w:rPr>
      <w:rFonts w:ascii="Cambria" w:eastAsia="Times New Roman" w:hAnsi="Cambria" w:cs="Times New Roman"/>
      <w:i/>
      <w:iCs/>
      <w:color w:val="243F60"/>
      <w:lang w:eastAsia="en-US"/>
    </w:rPr>
  </w:style>
  <w:style w:type="table" w:customStyle="1" w:styleId="Reetkatablice72">
    <w:name w:val="Rešetka tablice72"/>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5">
    <w:name w:val="Rešetka tablice115"/>
    <w:basedOn w:val="Obinatablica"/>
    <w:next w:val="Reetkatablice"/>
    <w:rsid w:val="00426865"/>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jelotaksta">
    <w:name w:val="tijelo taksta"/>
    <w:basedOn w:val="Normal"/>
    <w:link w:val="tijelotakstaChar"/>
    <w:qFormat/>
    <w:rsid w:val="00426865"/>
    <w:pPr>
      <w:spacing w:after="0" w:line="240" w:lineRule="auto"/>
      <w:jc w:val="both"/>
    </w:pPr>
    <w:rPr>
      <w:rFonts w:ascii="Calibri" w:eastAsia="Times New Roman" w:hAnsi="Calibri" w:cs="Times New Roman"/>
      <w:sz w:val="24"/>
      <w:szCs w:val="24"/>
    </w:rPr>
  </w:style>
  <w:style w:type="character" w:customStyle="1" w:styleId="tijelotakstaChar">
    <w:name w:val="tijelo taksta Char"/>
    <w:basedOn w:val="Zadanifontodlomka"/>
    <w:link w:val="tijelotaksta"/>
    <w:rsid w:val="00426865"/>
    <w:rPr>
      <w:rFonts w:ascii="Calibri" w:eastAsia="Times New Roman" w:hAnsi="Calibri" w:cs="Times New Roman"/>
      <w:sz w:val="24"/>
      <w:szCs w:val="24"/>
    </w:rPr>
  </w:style>
  <w:style w:type="table" w:customStyle="1" w:styleId="Reetkatablice220">
    <w:name w:val="Rešetka tablice220"/>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0">
    <w:name w:val="Rešetka tablice410"/>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116">
    <w:name w:val="Rešetka tablice116"/>
    <w:basedOn w:val="Obinatablica"/>
    <w:next w:val="Reetkatablice"/>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01">
    <w:name w:val="Rešetka tablice40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011">
    <w:name w:val="Rešetka tablice401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51">
    <w:name w:val="Rešetka tablice45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61">
    <w:name w:val="Rešetka tablice46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71">
    <w:name w:val="Rešetka tablice47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81">
    <w:name w:val="Rešetka tablice48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41">
    <w:name w:val="Rešetka tablice44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42">
    <w:name w:val="Rešetka tablice442"/>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91">
    <w:name w:val="Rešetka tablice49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43">
    <w:name w:val="Rešetka tablice443"/>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01">
    <w:name w:val="Rešetka tablice50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44">
    <w:name w:val="Rešetka tablice444"/>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45">
    <w:name w:val="Rešetka tablice445"/>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01">
    <w:name w:val="Rešetka tablice601"/>
    <w:basedOn w:val="Obinatablica"/>
    <w:next w:val="Reetkatablice"/>
    <w:uiPriority w:val="39"/>
    <w:rsid w:val="00426865"/>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1">
    <w:name w:val="Table Grid24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0">
    <w:name w:val="Table Grid30"/>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
    <w:name w:val="Table Grid32"/>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
    <w:name w:val="Table Grid33"/>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
    <w:name w:val="Table Grid34"/>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621">
    <w:name w:val="Rešetka tablice621"/>
    <w:basedOn w:val="Obinatablica"/>
    <w:next w:val="Reetkatablice"/>
    <w:uiPriority w:val="59"/>
    <w:rsid w:val="0042686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511">
    <w:name w:val="Rešetka tablice451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52">
    <w:name w:val="Rešetka tablice452"/>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53">
    <w:name w:val="Rešetka tablice453"/>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54">
    <w:name w:val="Rešetka tablice454"/>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55">
    <w:name w:val="Rešetka tablice455"/>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31">
    <w:name w:val="Rešetka tablice631"/>
    <w:basedOn w:val="Obinatablica"/>
    <w:next w:val="Reetkatablice"/>
    <w:uiPriority w:val="39"/>
    <w:rsid w:val="00426865"/>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laencitat1">
    <w:name w:val="Naglašen citat1"/>
    <w:basedOn w:val="Normal"/>
    <w:next w:val="Normal"/>
    <w:uiPriority w:val="30"/>
    <w:qFormat/>
    <w:rsid w:val="00426865"/>
    <w:pPr>
      <w:pBdr>
        <w:bottom w:val="single" w:sz="4" w:space="4" w:color="B83D68"/>
      </w:pBdr>
      <w:spacing w:before="200" w:after="280"/>
      <w:ind w:left="936" w:right="936"/>
    </w:pPr>
    <w:rPr>
      <w:rFonts w:ascii="Calibri" w:eastAsia="Times New Roman" w:hAnsi="Calibri" w:cs="Times New Roman"/>
      <w:b/>
      <w:bCs/>
      <w:i/>
      <w:iCs/>
      <w:color w:val="B83D68"/>
    </w:rPr>
  </w:style>
  <w:style w:type="character" w:customStyle="1" w:styleId="NaglaencitatChar">
    <w:name w:val="Naglašen citat Char"/>
    <w:link w:val="Naglaencitat"/>
    <w:uiPriority w:val="30"/>
    <w:rsid w:val="00426865"/>
    <w:rPr>
      <w:rFonts w:eastAsia="Times New Roman"/>
      <w:b/>
      <w:bCs/>
      <w:i/>
      <w:iCs/>
      <w:color w:val="B83D68"/>
    </w:rPr>
  </w:style>
  <w:style w:type="paragraph" w:styleId="Naglaencitat">
    <w:name w:val="Intense Quote"/>
    <w:basedOn w:val="Normal"/>
    <w:next w:val="Normal"/>
    <w:link w:val="NaglaencitatChar"/>
    <w:uiPriority w:val="30"/>
    <w:qFormat/>
    <w:rsid w:val="00426865"/>
    <w:pPr>
      <w:pBdr>
        <w:bottom w:val="single" w:sz="4" w:space="4" w:color="4F81BD"/>
      </w:pBdr>
      <w:spacing w:before="200" w:after="280"/>
      <w:ind w:left="936" w:right="936"/>
    </w:pPr>
    <w:rPr>
      <w:rFonts w:eastAsia="Times New Roman"/>
      <w:b/>
      <w:bCs/>
      <w:i/>
      <w:iCs/>
      <w:color w:val="B83D68"/>
    </w:rPr>
  </w:style>
  <w:style w:type="character" w:customStyle="1" w:styleId="NaglaencitatChar1">
    <w:name w:val="Naglašen citat Char1"/>
    <w:basedOn w:val="Zadanifontodlomka"/>
    <w:uiPriority w:val="30"/>
    <w:rsid w:val="00426865"/>
    <w:rPr>
      <w:i/>
      <w:iCs/>
      <w:color w:val="4F81BD" w:themeColor="accent1"/>
    </w:rPr>
  </w:style>
  <w:style w:type="numbering" w:customStyle="1" w:styleId="Stil14">
    <w:name w:val="Stil14"/>
    <w:uiPriority w:val="99"/>
    <w:rsid w:val="00426865"/>
  </w:style>
  <w:style w:type="table" w:customStyle="1" w:styleId="Svijetlipopis1">
    <w:name w:val="Svijetli popis1"/>
    <w:basedOn w:val="Obinatablica"/>
    <w:next w:val="Svijetlipopis"/>
    <w:uiPriority w:val="61"/>
    <w:rsid w:val="00426865"/>
    <w:pPr>
      <w:spacing w:after="0" w:line="240" w:lineRule="auto"/>
    </w:pPr>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Reetkatablice641">
    <w:name w:val="Rešetka tablice64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651">
    <w:name w:val="Rešetka tablice651"/>
    <w:basedOn w:val="Obinatablica"/>
    <w:next w:val="Reetkatablice"/>
    <w:uiPriority w:val="59"/>
    <w:rsid w:val="00426865"/>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Naslov7Char1">
    <w:name w:val="Naslov 7 Char1"/>
    <w:basedOn w:val="Zadanifontodlomka"/>
    <w:uiPriority w:val="9"/>
    <w:semiHidden/>
    <w:rsid w:val="00426865"/>
    <w:rPr>
      <w:rFonts w:asciiTheme="majorHAnsi" w:eastAsiaTheme="majorEastAsia" w:hAnsiTheme="majorHAnsi" w:cstheme="majorBidi"/>
      <w:i/>
      <w:iCs/>
      <w:color w:val="243F60" w:themeColor="accent1" w:themeShade="7F"/>
    </w:rPr>
  </w:style>
  <w:style w:type="table" w:styleId="Svijetlipopis">
    <w:name w:val="Light List"/>
    <w:basedOn w:val="Obinatablica"/>
    <w:uiPriority w:val="61"/>
    <w:semiHidden/>
    <w:unhideWhenUsed/>
    <w:rsid w:val="0042686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9523">
      <w:bodyDiv w:val="1"/>
      <w:marLeft w:val="0"/>
      <w:marRight w:val="0"/>
      <w:marTop w:val="0"/>
      <w:marBottom w:val="0"/>
      <w:divBdr>
        <w:top w:val="none" w:sz="0" w:space="0" w:color="auto"/>
        <w:left w:val="none" w:sz="0" w:space="0" w:color="auto"/>
        <w:bottom w:val="none" w:sz="0" w:space="0" w:color="auto"/>
        <w:right w:val="none" w:sz="0" w:space="0" w:color="auto"/>
      </w:divBdr>
    </w:div>
    <w:div w:id="8219898">
      <w:bodyDiv w:val="1"/>
      <w:marLeft w:val="0"/>
      <w:marRight w:val="0"/>
      <w:marTop w:val="0"/>
      <w:marBottom w:val="0"/>
      <w:divBdr>
        <w:top w:val="none" w:sz="0" w:space="0" w:color="auto"/>
        <w:left w:val="none" w:sz="0" w:space="0" w:color="auto"/>
        <w:bottom w:val="none" w:sz="0" w:space="0" w:color="auto"/>
        <w:right w:val="none" w:sz="0" w:space="0" w:color="auto"/>
      </w:divBdr>
    </w:div>
    <w:div w:id="10692392">
      <w:bodyDiv w:val="1"/>
      <w:marLeft w:val="0"/>
      <w:marRight w:val="0"/>
      <w:marTop w:val="0"/>
      <w:marBottom w:val="0"/>
      <w:divBdr>
        <w:top w:val="none" w:sz="0" w:space="0" w:color="auto"/>
        <w:left w:val="none" w:sz="0" w:space="0" w:color="auto"/>
        <w:bottom w:val="none" w:sz="0" w:space="0" w:color="auto"/>
        <w:right w:val="none" w:sz="0" w:space="0" w:color="auto"/>
      </w:divBdr>
    </w:div>
    <w:div w:id="11493803">
      <w:bodyDiv w:val="1"/>
      <w:marLeft w:val="0"/>
      <w:marRight w:val="0"/>
      <w:marTop w:val="0"/>
      <w:marBottom w:val="0"/>
      <w:divBdr>
        <w:top w:val="none" w:sz="0" w:space="0" w:color="auto"/>
        <w:left w:val="none" w:sz="0" w:space="0" w:color="auto"/>
        <w:bottom w:val="none" w:sz="0" w:space="0" w:color="auto"/>
        <w:right w:val="none" w:sz="0" w:space="0" w:color="auto"/>
      </w:divBdr>
    </w:div>
    <w:div w:id="15272440">
      <w:bodyDiv w:val="1"/>
      <w:marLeft w:val="0"/>
      <w:marRight w:val="0"/>
      <w:marTop w:val="0"/>
      <w:marBottom w:val="0"/>
      <w:divBdr>
        <w:top w:val="none" w:sz="0" w:space="0" w:color="auto"/>
        <w:left w:val="none" w:sz="0" w:space="0" w:color="auto"/>
        <w:bottom w:val="none" w:sz="0" w:space="0" w:color="auto"/>
        <w:right w:val="none" w:sz="0" w:space="0" w:color="auto"/>
      </w:divBdr>
    </w:div>
    <w:div w:id="19285656">
      <w:bodyDiv w:val="1"/>
      <w:marLeft w:val="0"/>
      <w:marRight w:val="0"/>
      <w:marTop w:val="0"/>
      <w:marBottom w:val="0"/>
      <w:divBdr>
        <w:top w:val="none" w:sz="0" w:space="0" w:color="auto"/>
        <w:left w:val="none" w:sz="0" w:space="0" w:color="auto"/>
        <w:bottom w:val="none" w:sz="0" w:space="0" w:color="auto"/>
        <w:right w:val="none" w:sz="0" w:space="0" w:color="auto"/>
      </w:divBdr>
    </w:div>
    <w:div w:id="28574973">
      <w:bodyDiv w:val="1"/>
      <w:marLeft w:val="0"/>
      <w:marRight w:val="0"/>
      <w:marTop w:val="0"/>
      <w:marBottom w:val="0"/>
      <w:divBdr>
        <w:top w:val="none" w:sz="0" w:space="0" w:color="auto"/>
        <w:left w:val="none" w:sz="0" w:space="0" w:color="auto"/>
        <w:bottom w:val="none" w:sz="0" w:space="0" w:color="auto"/>
        <w:right w:val="none" w:sz="0" w:space="0" w:color="auto"/>
      </w:divBdr>
    </w:div>
    <w:div w:id="30304517">
      <w:bodyDiv w:val="1"/>
      <w:marLeft w:val="0"/>
      <w:marRight w:val="0"/>
      <w:marTop w:val="0"/>
      <w:marBottom w:val="0"/>
      <w:divBdr>
        <w:top w:val="none" w:sz="0" w:space="0" w:color="auto"/>
        <w:left w:val="none" w:sz="0" w:space="0" w:color="auto"/>
        <w:bottom w:val="none" w:sz="0" w:space="0" w:color="auto"/>
        <w:right w:val="none" w:sz="0" w:space="0" w:color="auto"/>
      </w:divBdr>
    </w:div>
    <w:div w:id="31001338">
      <w:bodyDiv w:val="1"/>
      <w:marLeft w:val="0"/>
      <w:marRight w:val="0"/>
      <w:marTop w:val="0"/>
      <w:marBottom w:val="0"/>
      <w:divBdr>
        <w:top w:val="none" w:sz="0" w:space="0" w:color="auto"/>
        <w:left w:val="none" w:sz="0" w:space="0" w:color="auto"/>
        <w:bottom w:val="none" w:sz="0" w:space="0" w:color="auto"/>
        <w:right w:val="none" w:sz="0" w:space="0" w:color="auto"/>
      </w:divBdr>
    </w:div>
    <w:div w:id="35279569">
      <w:bodyDiv w:val="1"/>
      <w:marLeft w:val="0"/>
      <w:marRight w:val="0"/>
      <w:marTop w:val="0"/>
      <w:marBottom w:val="0"/>
      <w:divBdr>
        <w:top w:val="none" w:sz="0" w:space="0" w:color="auto"/>
        <w:left w:val="none" w:sz="0" w:space="0" w:color="auto"/>
        <w:bottom w:val="none" w:sz="0" w:space="0" w:color="auto"/>
        <w:right w:val="none" w:sz="0" w:space="0" w:color="auto"/>
      </w:divBdr>
    </w:div>
    <w:div w:id="35391774">
      <w:bodyDiv w:val="1"/>
      <w:marLeft w:val="0"/>
      <w:marRight w:val="0"/>
      <w:marTop w:val="0"/>
      <w:marBottom w:val="0"/>
      <w:divBdr>
        <w:top w:val="none" w:sz="0" w:space="0" w:color="auto"/>
        <w:left w:val="none" w:sz="0" w:space="0" w:color="auto"/>
        <w:bottom w:val="none" w:sz="0" w:space="0" w:color="auto"/>
        <w:right w:val="none" w:sz="0" w:space="0" w:color="auto"/>
      </w:divBdr>
    </w:div>
    <w:div w:id="36662758">
      <w:bodyDiv w:val="1"/>
      <w:marLeft w:val="0"/>
      <w:marRight w:val="0"/>
      <w:marTop w:val="0"/>
      <w:marBottom w:val="0"/>
      <w:divBdr>
        <w:top w:val="none" w:sz="0" w:space="0" w:color="auto"/>
        <w:left w:val="none" w:sz="0" w:space="0" w:color="auto"/>
        <w:bottom w:val="none" w:sz="0" w:space="0" w:color="auto"/>
        <w:right w:val="none" w:sz="0" w:space="0" w:color="auto"/>
      </w:divBdr>
    </w:div>
    <w:div w:id="37826607">
      <w:bodyDiv w:val="1"/>
      <w:marLeft w:val="0"/>
      <w:marRight w:val="0"/>
      <w:marTop w:val="0"/>
      <w:marBottom w:val="0"/>
      <w:divBdr>
        <w:top w:val="none" w:sz="0" w:space="0" w:color="auto"/>
        <w:left w:val="none" w:sz="0" w:space="0" w:color="auto"/>
        <w:bottom w:val="none" w:sz="0" w:space="0" w:color="auto"/>
        <w:right w:val="none" w:sz="0" w:space="0" w:color="auto"/>
      </w:divBdr>
    </w:div>
    <w:div w:id="39286354">
      <w:bodyDiv w:val="1"/>
      <w:marLeft w:val="0"/>
      <w:marRight w:val="0"/>
      <w:marTop w:val="0"/>
      <w:marBottom w:val="0"/>
      <w:divBdr>
        <w:top w:val="none" w:sz="0" w:space="0" w:color="auto"/>
        <w:left w:val="none" w:sz="0" w:space="0" w:color="auto"/>
        <w:bottom w:val="none" w:sz="0" w:space="0" w:color="auto"/>
        <w:right w:val="none" w:sz="0" w:space="0" w:color="auto"/>
      </w:divBdr>
    </w:div>
    <w:div w:id="45833386">
      <w:bodyDiv w:val="1"/>
      <w:marLeft w:val="0"/>
      <w:marRight w:val="0"/>
      <w:marTop w:val="0"/>
      <w:marBottom w:val="0"/>
      <w:divBdr>
        <w:top w:val="none" w:sz="0" w:space="0" w:color="auto"/>
        <w:left w:val="none" w:sz="0" w:space="0" w:color="auto"/>
        <w:bottom w:val="none" w:sz="0" w:space="0" w:color="auto"/>
        <w:right w:val="none" w:sz="0" w:space="0" w:color="auto"/>
      </w:divBdr>
    </w:div>
    <w:div w:id="45960155">
      <w:bodyDiv w:val="1"/>
      <w:marLeft w:val="0"/>
      <w:marRight w:val="0"/>
      <w:marTop w:val="0"/>
      <w:marBottom w:val="0"/>
      <w:divBdr>
        <w:top w:val="none" w:sz="0" w:space="0" w:color="auto"/>
        <w:left w:val="none" w:sz="0" w:space="0" w:color="auto"/>
        <w:bottom w:val="none" w:sz="0" w:space="0" w:color="auto"/>
        <w:right w:val="none" w:sz="0" w:space="0" w:color="auto"/>
      </w:divBdr>
    </w:div>
    <w:div w:id="46340714">
      <w:bodyDiv w:val="1"/>
      <w:marLeft w:val="0"/>
      <w:marRight w:val="0"/>
      <w:marTop w:val="0"/>
      <w:marBottom w:val="0"/>
      <w:divBdr>
        <w:top w:val="none" w:sz="0" w:space="0" w:color="auto"/>
        <w:left w:val="none" w:sz="0" w:space="0" w:color="auto"/>
        <w:bottom w:val="none" w:sz="0" w:space="0" w:color="auto"/>
        <w:right w:val="none" w:sz="0" w:space="0" w:color="auto"/>
      </w:divBdr>
    </w:div>
    <w:div w:id="51586458">
      <w:bodyDiv w:val="1"/>
      <w:marLeft w:val="0"/>
      <w:marRight w:val="0"/>
      <w:marTop w:val="0"/>
      <w:marBottom w:val="0"/>
      <w:divBdr>
        <w:top w:val="none" w:sz="0" w:space="0" w:color="auto"/>
        <w:left w:val="none" w:sz="0" w:space="0" w:color="auto"/>
        <w:bottom w:val="none" w:sz="0" w:space="0" w:color="auto"/>
        <w:right w:val="none" w:sz="0" w:space="0" w:color="auto"/>
      </w:divBdr>
    </w:div>
    <w:div w:id="56712290">
      <w:bodyDiv w:val="1"/>
      <w:marLeft w:val="0"/>
      <w:marRight w:val="0"/>
      <w:marTop w:val="0"/>
      <w:marBottom w:val="0"/>
      <w:divBdr>
        <w:top w:val="none" w:sz="0" w:space="0" w:color="auto"/>
        <w:left w:val="none" w:sz="0" w:space="0" w:color="auto"/>
        <w:bottom w:val="none" w:sz="0" w:space="0" w:color="auto"/>
        <w:right w:val="none" w:sz="0" w:space="0" w:color="auto"/>
      </w:divBdr>
    </w:div>
    <w:div w:id="61753905">
      <w:bodyDiv w:val="1"/>
      <w:marLeft w:val="0"/>
      <w:marRight w:val="0"/>
      <w:marTop w:val="0"/>
      <w:marBottom w:val="0"/>
      <w:divBdr>
        <w:top w:val="none" w:sz="0" w:space="0" w:color="auto"/>
        <w:left w:val="none" w:sz="0" w:space="0" w:color="auto"/>
        <w:bottom w:val="none" w:sz="0" w:space="0" w:color="auto"/>
        <w:right w:val="none" w:sz="0" w:space="0" w:color="auto"/>
      </w:divBdr>
    </w:div>
    <w:div w:id="62535135">
      <w:bodyDiv w:val="1"/>
      <w:marLeft w:val="0"/>
      <w:marRight w:val="0"/>
      <w:marTop w:val="0"/>
      <w:marBottom w:val="0"/>
      <w:divBdr>
        <w:top w:val="none" w:sz="0" w:space="0" w:color="auto"/>
        <w:left w:val="none" w:sz="0" w:space="0" w:color="auto"/>
        <w:bottom w:val="none" w:sz="0" w:space="0" w:color="auto"/>
        <w:right w:val="none" w:sz="0" w:space="0" w:color="auto"/>
      </w:divBdr>
    </w:div>
    <w:div w:id="64572903">
      <w:bodyDiv w:val="1"/>
      <w:marLeft w:val="0"/>
      <w:marRight w:val="0"/>
      <w:marTop w:val="0"/>
      <w:marBottom w:val="0"/>
      <w:divBdr>
        <w:top w:val="none" w:sz="0" w:space="0" w:color="auto"/>
        <w:left w:val="none" w:sz="0" w:space="0" w:color="auto"/>
        <w:bottom w:val="none" w:sz="0" w:space="0" w:color="auto"/>
        <w:right w:val="none" w:sz="0" w:space="0" w:color="auto"/>
      </w:divBdr>
    </w:div>
    <w:div w:id="68550842">
      <w:bodyDiv w:val="1"/>
      <w:marLeft w:val="0"/>
      <w:marRight w:val="0"/>
      <w:marTop w:val="0"/>
      <w:marBottom w:val="0"/>
      <w:divBdr>
        <w:top w:val="none" w:sz="0" w:space="0" w:color="auto"/>
        <w:left w:val="none" w:sz="0" w:space="0" w:color="auto"/>
        <w:bottom w:val="none" w:sz="0" w:space="0" w:color="auto"/>
        <w:right w:val="none" w:sz="0" w:space="0" w:color="auto"/>
      </w:divBdr>
    </w:div>
    <w:div w:id="72817707">
      <w:bodyDiv w:val="1"/>
      <w:marLeft w:val="0"/>
      <w:marRight w:val="0"/>
      <w:marTop w:val="0"/>
      <w:marBottom w:val="0"/>
      <w:divBdr>
        <w:top w:val="none" w:sz="0" w:space="0" w:color="auto"/>
        <w:left w:val="none" w:sz="0" w:space="0" w:color="auto"/>
        <w:bottom w:val="none" w:sz="0" w:space="0" w:color="auto"/>
        <w:right w:val="none" w:sz="0" w:space="0" w:color="auto"/>
      </w:divBdr>
    </w:div>
    <w:div w:id="77333180">
      <w:bodyDiv w:val="1"/>
      <w:marLeft w:val="0"/>
      <w:marRight w:val="0"/>
      <w:marTop w:val="0"/>
      <w:marBottom w:val="0"/>
      <w:divBdr>
        <w:top w:val="none" w:sz="0" w:space="0" w:color="auto"/>
        <w:left w:val="none" w:sz="0" w:space="0" w:color="auto"/>
        <w:bottom w:val="none" w:sz="0" w:space="0" w:color="auto"/>
        <w:right w:val="none" w:sz="0" w:space="0" w:color="auto"/>
      </w:divBdr>
    </w:div>
    <w:div w:id="81224024">
      <w:bodyDiv w:val="1"/>
      <w:marLeft w:val="0"/>
      <w:marRight w:val="0"/>
      <w:marTop w:val="0"/>
      <w:marBottom w:val="0"/>
      <w:divBdr>
        <w:top w:val="none" w:sz="0" w:space="0" w:color="auto"/>
        <w:left w:val="none" w:sz="0" w:space="0" w:color="auto"/>
        <w:bottom w:val="none" w:sz="0" w:space="0" w:color="auto"/>
        <w:right w:val="none" w:sz="0" w:space="0" w:color="auto"/>
      </w:divBdr>
    </w:div>
    <w:div w:id="86193890">
      <w:bodyDiv w:val="1"/>
      <w:marLeft w:val="0"/>
      <w:marRight w:val="0"/>
      <w:marTop w:val="0"/>
      <w:marBottom w:val="0"/>
      <w:divBdr>
        <w:top w:val="none" w:sz="0" w:space="0" w:color="auto"/>
        <w:left w:val="none" w:sz="0" w:space="0" w:color="auto"/>
        <w:bottom w:val="none" w:sz="0" w:space="0" w:color="auto"/>
        <w:right w:val="none" w:sz="0" w:space="0" w:color="auto"/>
      </w:divBdr>
    </w:div>
    <w:div w:id="86315540">
      <w:bodyDiv w:val="1"/>
      <w:marLeft w:val="0"/>
      <w:marRight w:val="0"/>
      <w:marTop w:val="0"/>
      <w:marBottom w:val="0"/>
      <w:divBdr>
        <w:top w:val="none" w:sz="0" w:space="0" w:color="auto"/>
        <w:left w:val="none" w:sz="0" w:space="0" w:color="auto"/>
        <w:bottom w:val="none" w:sz="0" w:space="0" w:color="auto"/>
        <w:right w:val="none" w:sz="0" w:space="0" w:color="auto"/>
      </w:divBdr>
    </w:div>
    <w:div w:id="88044866">
      <w:bodyDiv w:val="1"/>
      <w:marLeft w:val="0"/>
      <w:marRight w:val="0"/>
      <w:marTop w:val="0"/>
      <w:marBottom w:val="0"/>
      <w:divBdr>
        <w:top w:val="none" w:sz="0" w:space="0" w:color="auto"/>
        <w:left w:val="none" w:sz="0" w:space="0" w:color="auto"/>
        <w:bottom w:val="none" w:sz="0" w:space="0" w:color="auto"/>
        <w:right w:val="none" w:sz="0" w:space="0" w:color="auto"/>
      </w:divBdr>
    </w:div>
    <w:div w:id="90586213">
      <w:bodyDiv w:val="1"/>
      <w:marLeft w:val="0"/>
      <w:marRight w:val="0"/>
      <w:marTop w:val="0"/>
      <w:marBottom w:val="0"/>
      <w:divBdr>
        <w:top w:val="none" w:sz="0" w:space="0" w:color="auto"/>
        <w:left w:val="none" w:sz="0" w:space="0" w:color="auto"/>
        <w:bottom w:val="none" w:sz="0" w:space="0" w:color="auto"/>
        <w:right w:val="none" w:sz="0" w:space="0" w:color="auto"/>
      </w:divBdr>
    </w:div>
    <w:div w:id="96217447">
      <w:bodyDiv w:val="1"/>
      <w:marLeft w:val="0"/>
      <w:marRight w:val="0"/>
      <w:marTop w:val="0"/>
      <w:marBottom w:val="0"/>
      <w:divBdr>
        <w:top w:val="none" w:sz="0" w:space="0" w:color="auto"/>
        <w:left w:val="none" w:sz="0" w:space="0" w:color="auto"/>
        <w:bottom w:val="none" w:sz="0" w:space="0" w:color="auto"/>
        <w:right w:val="none" w:sz="0" w:space="0" w:color="auto"/>
      </w:divBdr>
    </w:div>
    <w:div w:id="108857899">
      <w:bodyDiv w:val="1"/>
      <w:marLeft w:val="0"/>
      <w:marRight w:val="0"/>
      <w:marTop w:val="0"/>
      <w:marBottom w:val="0"/>
      <w:divBdr>
        <w:top w:val="none" w:sz="0" w:space="0" w:color="auto"/>
        <w:left w:val="none" w:sz="0" w:space="0" w:color="auto"/>
        <w:bottom w:val="none" w:sz="0" w:space="0" w:color="auto"/>
        <w:right w:val="none" w:sz="0" w:space="0" w:color="auto"/>
      </w:divBdr>
    </w:div>
    <w:div w:id="115175278">
      <w:bodyDiv w:val="1"/>
      <w:marLeft w:val="0"/>
      <w:marRight w:val="0"/>
      <w:marTop w:val="0"/>
      <w:marBottom w:val="0"/>
      <w:divBdr>
        <w:top w:val="none" w:sz="0" w:space="0" w:color="auto"/>
        <w:left w:val="none" w:sz="0" w:space="0" w:color="auto"/>
        <w:bottom w:val="none" w:sz="0" w:space="0" w:color="auto"/>
        <w:right w:val="none" w:sz="0" w:space="0" w:color="auto"/>
      </w:divBdr>
    </w:div>
    <w:div w:id="120803888">
      <w:bodyDiv w:val="1"/>
      <w:marLeft w:val="0"/>
      <w:marRight w:val="0"/>
      <w:marTop w:val="0"/>
      <w:marBottom w:val="0"/>
      <w:divBdr>
        <w:top w:val="none" w:sz="0" w:space="0" w:color="auto"/>
        <w:left w:val="none" w:sz="0" w:space="0" w:color="auto"/>
        <w:bottom w:val="none" w:sz="0" w:space="0" w:color="auto"/>
        <w:right w:val="none" w:sz="0" w:space="0" w:color="auto"/>
      </w:divBdr>
    </w:div>
    <w:div w:id="123080671">
      <w:bodyDiv w:val="1"/>
      <w:marLeft w:val="0"/>
      <w:marRight w:val="0"/>
      <w:marTop w:val="0"/>
      <w:marBottom w:val="0"/>
      <w:divBdr>
        <w:top w:val="none" w:sz="0" w:space="0" w:color="auto"/>
        <w:left w:val="none" w:sz="0" w:space="0" w:color="auto"/>
        <w:bottom w:val="none" w:sz="0" w:space="0" w:color="auto"/>
        <w:right w:val="none" w:sz="0" w:space="0" w:color="auto"/>
      </w:divBdr>
    </w:div>
    <w:div w:id="126969535">
      <w:bodyDiv w:val="1"/>
      <w:marLeft w:val="0"/>
      <w:marRight w:val="0"/>
      <w:marTop w:val="0"/>
      <w:marBottom w:val="0"/>
      <w:divBdr>
        <w:top w:val="none" w:sz="0" w:space="0" w:color="auto"/>
        <w:left w:val="none" w:sz="0" w:space="0" w:color="auto"/>
        <w:bottom w:val="none" w:sz="0" w:space="0" w:color="auto"/>
        <w:right w:val="none" w:sz="0" w:space="0" w:color="auto"/>
      </w:divBdr>
    </w:div>
    <w:div w:id="140119991">
      <w:bodyDiv w:val="1"/>
      <w:marLeft w:val="0"/>
      <w:marRight w:val="0"/>
      <w:marTop w:val="0"/>
      <w:marBottom w:val="0"/>
      <w:divBdr>
        <w:top w:val="none" w:sz="0" w:space="0" w:color="auto"/>
        <w:left w:val="none" w:sz="0" w:space="0" w:color="auto"/>
        <w:bottom w:val="none" w:sz="0" w:space="0" w:color="auto"/>
        <w:right w:val="none" w:sz="0" w:space="0" w:color="auto"/>
      </w:divBdr>
    </w:div>
    <w:div w:id="140738212">
      <w:bodyDiv w:val="1"/>
      <w:marLeft w:val="0"/>
      <w:marRight w:val="0"/>
      <w:marTop w:val="0"/>
      <w:marBottom w:val="0"/>
      <w:divBdr>
        <w:top w:val="none" w:sz="0" w:space="0" w:color="auto"/>
        <w:left w:val="none" w:sz="0" w:space="0" w:color="auto"/>
        <w:bottom w:val="none" w:sz="0" w:space="0" w:color="auto"/>
        <w:right w:val="none" w:sz="0" w:space="0" w:color="auto"/>
      </w:divBdr>
    </w:div>
    <w:div w:id="142284163">
      <w:bodyDiv w:val="1"/>
      <w:marLeft w:val="0"/>
      <w:marRight w:val="0"/>
      <w:marTop w:val="0"/>
      <w:marBottom w:val="0"/>
      <w:divBdr>
        <w:top w:val="none" w:sz="0" w:space="0" w:color="auto"/>
        <w:left w:val="none" w:sz="0" w:space="0" w:color="auto"/>
        <w:bottom w:val="none" w:sz="0" w:space="0" w:color="auto"/>
        <w:right w:val="none" w:sz="0" w:space="0" w:color="auto"/>
      </w:divBdr>
    </w:div>
    <w:div w:id="143358111">
      <w:bodyDiv w:val="1"/>
      <w:marLeft w:val="0"/>
      <w:marRight w:val="0"/>
      <w:marTop w:val="0"/>
      <w:marBottom w:val="0"/>
      <w:divBdr>
        <w:top w:val="none" w:sz="0" w:space="0" w:color="auto"/>
        <w:left w:val="none" w:sz="0" w:space="0" w:color="auto"/>
        <w:bottom w:val="none" w:sz="0" w:space="0" w:color="auto"/>
        <w:right w:val="none" w:sz="0" w:space="0" w:color="auto"/>
      </w:divBdr>
    </w:div>
    <w:div w:id="144670506">
      <w:bodyDiv w:val="1"/>
      <w:marLeft w:val="0"/>
      <w:marRight w:val="0"/>
      <w:marTop w:val="0"/>
      <w:marBottom w:val="0"/>
      <w:divBdr>
        <w:top w:val="none" w:sz="0" w:space="0" w:color="auto"/>
        <w:left w:val="none" w:sz="0" w:space="0" w:color="auto"/>
        <w:bottom w:val="none" w:sz="0" w:space="0" w:color="auto"/>
        <w:right w:val="none" w:sz="0" w:space="0" w:color="auto"/>
      </w:divBdr>
    </w:div>
    <w:div w:id="152373623">
      <w:bodyDiv w:val="1"/>
      <w:marLeft w:val="0"/>
      <w:marRight w:val="0"/>
      <w:marTop w:val="0"/>
      <w:marBottom w:val="0"/>
      <w:divBdr>
        <w:top w:val="none" w:sz="0" w:space="0" w:color="auto"/>
        <w:left w:val="none" w:sz="0" w:space="0" w:color="auto"/>
        <w:bottom w:val="none" w:sz="0" w:space="0" w:color="auto"/>
        <w:right w:val="none" w:sz="0" w:space="0" w:color="auto"/>
      </w:divBdr>
    </w:div>
    <w:div w:id="157234025">
      <w:bodyDiv w:val="1"/>
      <w:marLeft w:val="0"/>
      <w:marRight w:val="0"/>
      <w:marTop w:val="0"/>
      <w:marBottom w:val="0"/>
      <w:divBdr>
        <w:top w:val="none" w:sz="0" w:space="0" w:color="auto"/>
        <w:left w:val="none" w:sz="0" w:space="0" w:color="auto"/>
        <w:bottom w:val="none" w:sz="0" w:space="0" w:color="auto"/>
        <w:right w:val="none" w:sz="0" w:space="0" w:color="auto"/>
      </w:divBdr>
    </w:div>
    <w:div w:id="159198997">
      <w:bodyDiv w:val="1"/>
      <w:marLeft w:val="0"/>
      <w:marRight w:val="0"/>
      <w:marTop w:val="0"/>
      <w:marBottom w:val="0"/>
      <w:divBdr>
        <w:top w:val="none" w:sz="0" w:space="0" w:color="auto"/>
        <w:left w:val="none" w:sz="0" w:space="0" w:color="auto"/>
        <w:bottom w:val="none" w:sz="0" w:space="0" w:color="auto"/>
        <w:right w:val="none" w:sz="0" w:space="0" w:color="auto"/>
      </w:divBdr>
    </w:div>
    <w:div w:id="159662803">
      <w:bodyDiv w:val="1"/>
      <w:marLeft w:val="0"/>
      <w:marRight w:val="0"/>
      <w:marTop w:val="0"/>
      <w:marBottom w:val="0"/>
      <w:divBdr>
        <w:top w:val="none" w:sz="0" w:space="0" w:color="auto"/>
        <w:left w:val="none" w:sz="0" w:space="0" w:color="auto"/>
        <w:bottom w:val="none" w:sz="0" w:space="0" w:color="auto"/>
        <w:right w:val="none" w:sz="0" w:space="0" w:color="auto"/>
      </w:divBdr>
    </w:div>
    <w:div w:id="165021939">
      <w:bodyDiv w:val="1"/>
      <w:marLeft w:val="0"/>
      <w:marRight w:val="0"/>
      <w:marTop w:val="0"/>
      <w:marBottom w:val="0"/>
      <w:divBdr>
        <w:top w:val="none" w:sz="0" w:space="0" w:color="auto"/>
        <w:left w:val="none" w:sz="0" w:space="0" w:color="auto"/>
        <w:bottom w:val="none" w:sz="0" w:space="0" w:color="auto"/>
        <w:right w:val="none" w:sz="0" w:space="0" w:color="auto"/>
      </w:divBdr>
    </w:div>
    <w:div w:id="169612443">
      <w:bodyDiv w:val="1"/>
      <w:marLeft w:val="0"/>
      <w:marRight w:val="0"/>
      <w:marTop w:val="0"/>
      <w:marBottom w:val="0"/>
      <w:divBdr>
        <w:top w:val="none" w:sz="0" w:space="0" w:color="auto"/>
        <w:left w:val="none" w:sz="0" w:space="0" w:color="auto"/>
        <w:bottom w:val="none" w:sz="0" w:space="0" w:color="auto"/>
        <w:right w:val="none" w:sz="0" w:space="0" w:color="auto"/>
      </w:divBdr>
    </w:div>
    <w:div w:id="180516717">
      <w:bodyDiv w:val="1"/>
      <w:marLeft w:val="0"/>
      <w:marRight w:val="0"/>
      <w:marTop w:val="0"/>
      <w:marBottom w:val="0"/>
      <w:divBdr>
        <w:top w:val="none" w:sz="0" w:space="0" w:color="auto"/>
        <w:left w:val="none" w:sz="0" w:space="0" w:color="auto"/>
        <w:bottom w:val="none" w:sz="0" w:space="0" w:color="auto"/>
        <w:right w:val="none" w:sz="0" w:space="0" w:color="auto"/>
      </w:divBdr>
    </w:div>
    <w:div w:id="182670186">
      <w:bodyDiv w:val="1"/>
      <w:marLeft w:val="0"/>
      <w:marRight w:val="0"/>
      <w:marTop w:val="0"/>
      <w:marBottom w:val="0"/>
      <w:divBdr>
        <w:top w:val="none" w:sz="0" w:space="0" w:color="auto"/>
        <w:left w:val="none" w:sz="0" w:space="0" w:color="auto"/>
        <w:bottom w:val="none" w:sz="0" w:space="0" w:color="auto"/>
        <w:right w:val="none" w:sz="0" w:space="0" w:color="auto"/>
      </w:divBdr>
    </w:div>
    <w:div w:id="189074968">
      <w:bodyDiv w:val="1"/>
      <w:marLeft w:val="0"/>
      <w:marRight w:val="0"/>
      <w:marTop w:val="0"/>
      <w:marBottom w:val="0"/>
      <w:divBdr>
        <w:top w:val="none" w:sz="0" w:space="0" w:color="auto"/>
        <w:left w:val="none" w:sz="0" w:space="0" w:color="auto"/>
        <w:bottom w:val="none" w:sz="0" w:space="0" w:color="auto"/>
        <w:right w:val="none" w:sz="0" w:space="0" w:color="auto"/>
      </w:divBdr>
    </w:div>
    <w:div w:id="192768922">
      <w:bodyDiv w:val="1"/>
      <w:marLeft w:val="0"/>
      <w:marRight w:val="0"/>
      <w:marTop w:val="0"/>
      <w:marBottom w:val="0"/>
      <w:divBdr>
        <w:top w:val="none" w:sz="0" w:space="0" w:color="auto"/>
        <w:left w:val="none" w:sz="0" w:space="0" w:color="auto"/>
        <w:bottom w:val="none" w:sz="0" w:space="0" w:color="auto"/>
        <w:right w:val="none" w:sz="0" w:space="0" w:color="auto"/>
      </w:divBdr>
    </w:div>
    <w:div w:id="200091989">
      <w:bodyDiv w:val="1"/>
      <w:marLeft w:val="0"/>
      <w:marRight w:val="0"/>
      <w:marTop w:val="0"/>
      <w:marBottom w:val="0"/>
      <w:divBdr>
        <w:top w:val="none" w:sz="0" w:space="0" w:color="auto"/>
        <w:left w:val="none" w:sz="0" w:space="0" w:color="auto"/>
        <w:bottom w:val="none" w:sz="0" w:space="0" w:color="auto"/>
        <w:right w:val="none" w:sz="0" w:space="0" w:color="auto"/>
      </w:divBdr>
    </w:div>
    <w:div w:id="201330447">
      <w:bodyDiv w:val="1"/>
      <w:marLeft w:val="0"/>
      <w:marRight w:val="0"/>
      <w:marTop w:val="0"/>
      <w:marBottom w:val="0"/>
      <w:divBdr>
        <w:top w:val="none" w:sz="0" w:space="0" w:color="auto"/>
        <w:left w:val="none" w:sz="0" w:space="0" w:color="auto"/>
        <w:bottom w:val="none" w:sz="0" w:space="0" w:color="auto"/>
        <w:right w:val="none" w:sz="0" w:space="0" w:color="auto"/>
      </w:divBdr>
    </w:div>
    <w:div w:id="201939145">
      <w:bodyDiv w:val="1"/>
      <w:marLeft w:val="0"/>
      <w:marRight w:val="0"/>
      <w:marTop w:val="0"/>
      <w:marBottom w:val="0"/>
      <w:divBdr>
        <w:top w:val="none" w:sz="0" w:space="0" w:color="auto"/>
        <w:left w:val="none" w:sz="0" w:space="0" w:color="auto"/>
        <w:bottom w:val="none" w:sz="0" w:space="0" w:color="auto"/>
        <w:right w:val="none" w:sz="0" w:space="0" w:color="auto"/>
      </w:divBdr>
    </w:div>
    <w:div w:id="206842688">
      <w:bodyDiv w:val="1"/>
      <w:marLeft w:val="0"/>
      <w:marRight w:val="0"/>
      <w:marTop w:val="0"/>
      <w:marBottom w:val="0"/>
      <w:divBdr>
        <w:top w:val="none" w:sz="0" w:space="0" w:color="auto"/>
        <w:left w:val="none" w:sz="0" w:space="0" w:color="auto"/>
        <w:bottom w:val="none" w:sz="0" w:space="0" w:color="auto"/>
        <w:right w:val="none" w:sz="0" w:space="0" w:color="auto"/>
      </w:divBdr>
    </w:div>
    <w:div w:id="207037991">
      <w:bodyDiv w:val="1"/>
      <w:marLeft w:val="0"/>
      <w:marRight w:val="0"/>
      <w:marTop w:val="0"/>
      <w:marBottom w:val="0"/>
      <w:divBdr>
        <w:top w:val="none" w:sz="0" w:space="0" w:color="auto"/>
        <w:left w:val="none" w:sz="0" w:space="0" w:color="auto"/>
        <w:bottom w:val="none" w:sz="0" w:space="0" w:color="auto"/>
        <w:right w:val="none" w:sz="0" w:space="0" w:color="auto"/>
      </w:divBdr>
    </w:div>
    <w:div w:id="207572790">
      <w:bodyDiv w:val="1"/>
      <w:marLeft w:val="0"/>
      <w:marRight w:val="0"/>
      <w:marTop w:val="0"/>
      <w:marBottom w:val="0"/>
      <w:divBdr>
        <w:top w:val="none" w:sz="0" w:space="0" w:color="auto"/>
        <w:left w:val="none" w:sz="0" w:space="0" w:color="auto"/>
        <w:bottom w:val="none" w:sz="0" w:space="0" w:color="auto"/>
        <w:right w:val="none" w:sz="0" w:space="0" w:color="auto"/>
      </w:divBdr>
    </w:div>
    <w:div w:id="212231304">
      <w:bodyDiv w:val="1"/>
      <w:marLeft w:val="0"/>
      <w:marRight w:val="0"/>
      <w:marTop w:val="0"/>
      <w:marBottom w:val="0"/>
      <w:divBdr>
        <w:top w:val="none" w:sz="0" w:space="0" w:color="auto"/>
        <w:left w:val="none" w:sz="0" w:space="0" w:color="auto"/>
        <w:bottom w:val="none" w:sz="0" w:space="0" w:color="auto"/>
        <w:right w:val="none" w:sz="0" w:space="0" w:color="auto"/>
      </w:divBdr>
    </w:div>
    <w:div w:id="229275479">
      <w:bodyDiv w:val="1"/>
      <w:marLeft w:val="0"/>
      <w:marRight w:val="0"/>
      <w:marTop w:val="0"/>
      <w:marBottom w:val="0"/>
      <w:divBdr>
        <w:top w:val="none" w:sz="0" w:space="0" w:color="auto"/>
        <w:left w:val="none" w:sz="0" w:space="0" w:color="auto"/>
        <w:bottom w:val="none" w:sz="0" w:space="0" w:color="auto"/>
        <w:right w:val="none" w:sz="0" w:space="0" w:color="auto"/>
      </w:divBdr>
    </w:div>
    <w:div w:id="235088251">
      <w:bodyDiv w:val="1"/>
      <w:marLeft w:val="0"/>
      <w:marRight w:val="0"/>
      <w:marTop w:val="0"/>
      <w:marBottom w:val="0"/>
      <w:divBdr>
        <w:top w:val="none" w:sz="0" w:space="0" w:color="auto"/>
        <w:left w:val="none" w:sz="0" w:space="0" w:color="auto"/>
        <w:bottom w:val="none" w:sz="0" w:space="0" w:color="auto"/>
        <w:right w:val="none" w:sz="0" w:space="0" w:color="auto"/>
      </w:divBdr>
    </w:div>
    <w:div w:id="237836086">
      <w:bodyDiv w:val="1"/>
      <w:marLeft w:val="0"/>
      <w:marRight w:val="0"/>
      <w:marTop w:val="0"/>
      <w:marBottom w:val="0"/>
      <w:divBdr>
        <w:top w:val="none" w:sz="0" w:space="0" w:color="auto"/>
        <w:left w:val="none" w:sz="0" w:space="0" w:color="auto"/>
        <w:bottom w:val="none" w:sz="0" w:space="0" w:color="auto"/>
        <w:right w:val="none" w:sz="0" w:space="0" w:color="auto"/>
      </w:divBdr>
    </w:div>
    <w:div w:id="240337663">
      <w:bodyDiv w:val="1"/>
      <w:marLeft w:val="0"/>
      <w:marRight w:val="0"/>
      <w:marTop w:val="0"/>
      <w:marBottom w:val="0"/>
      <w:divBdr>
        <w:top w:val="none" w:sz="0" w:space="0" w:color="auto"/>
        <w:left w:val="none" w:sz="0" w:space="0" w:color="auto"/>
        <w:bottom w:val="none" w:sz="0" w:space="0" w:color="auto"/>
        <w:right w:val="none" w:sz="0" w:space="0" w:color="auto"/>
      </w:divBdr>
    </w:div>
    <w:div w:id="240919239">
      <w:bodyDiv w:val="1"/>
      <w:marLeft w:val="0"/>
      <w:marRight w:val="0"/>
      <w:marTop w:val="0"/>
      <w:marBottom w:val="0"/>
      <w:divBdr>
        <w:top w:val="none" w:sz="0" w:space="0" w:color="auto"/>
        <w:left w:val="none" w:sz="0" w:space="0" w:color="auto"/>
        <w:bottom w:val="none" w:sz="0" w:space="0" w:color="auto"/>
        <w:right w:val="none" w:sz="0" w:space="0" w:color="auto"/>
      </w:divBdr>
    </w:div>
    <w:div w:id="242179152">
      <w:bodyDiv w:val="1"/>
      <w:marLeft w:val="0"/>
      <w:marRight w:val="0"/>
      <w:marTop w:val="0"/>
      <w:marBottom w:val="0"/>
      <w:divBdr>
        <w:top w:val="none" w:sz="0" w:space="0" w:color="auto"/>
        <w:left w:val="none" w:sz="0" w:space="0" w:color="auto"/>
        <w:bottom w:val="none" w:sz="0" w:space="0" w:color="auto"/>
        <w:right w:val="none" w:sz="0" w:space="0" w:color="auto"/>
      </w:divBdr>
    </w:div>
    <w:div w:id="247084501">
      <w:bodyDiv w:val="1"/>
      <w:marLeft w:val="0"/>
      <w:marRight w:val="0"/>
      <w:marTop w:val="0"/>
      <w:marBottom w:val="0"/>
      <w:divBdr>
        <w:top w:val="none" w:sz="0" w:space="0" w:color="auto"/>
        <w:left w:val="none" w:sz="0" w:space="0" w:color="auto"/>
        <w:bottom w:val="none" w:sz="0" w:space="0" w:color="auto"/>
        <w:right w:val="none" w:sz="0" w:space="0" w:color="auto"/>
      </w:divBdr>
    </w:div>
    <w:div w:id="253786784">
      <w:bodyDiv w:val="1"/>
      <w:marLeft w:val="0"/>
      <w:marRight w:val="0"/>
      <w:marTop w:val="0"/>
      <w:marBottom w:val="0"/>
      <w:divBdr>
        <w:top w:val="none" w:sz="0" w:space="0" w:color="auto"/>
        <w:left w:val="none" w:sz="0" w:space="0" w:color="auto"/>
        <w:bottom w:val="none" w:sz="0" w:space="0" w:color="auto"/>
        <w:right w:val="none" w:sz="0" w:space="0" w:color="auto"/>
      </w:divBdr>
    </w:div>
    <w:div w:id="257103194">
      <w:bodyDiv w:val="1"/>
      <w:marLeft w:val="0"/>
      <w:marRight w:val="0"/>
      <w:marTop w:val="0"/>
      <w:marBottom w:val="0"/>
      <w:divBdr>
        <w:top w:val="none" w:sz="0" w:space="0" w:color="auto"/>
        <w:left w:val="none" w:sz="0" w:space="0" w:color="auto"/>
        <w:bottom w:val="none" w:sz="0" w:space="0" w:color="auto"/>
        <w:right w:val="none" w:sz="0" w:space="0" w:color="auto"/>
      </w:divBdr>
    </w:div>
    <w:div w:id="257565147">
      <w:bodyDiv w:val="1"/>
      <w:marLeft w:val="0"/>
      <w:marRight w:val="0"/>
      <w:marTop w:val="0"/>
      <w:marBottom w:val="0"/>
      <w:divBdr>
        <w:top w:val="none" w:sz="0" w:space="0" w:color="auto"/>
        <w:left w:val="none" w:sz="0" w:space="0" w:color="auto"/>
        <w:bottom w:val="none" w:sz="0" w:space="0" w:color="auto"/>
        <w:right w:val="none" w:sz="0" w:space="0" w:color="auto"/>
      </w:divBdr>
    </w:div>
    <w:div w:id="263659358">
      <w:bodyDiv w:val="1"/>
      <w:marLeft w:val="0"/>
      <w:marRight w:val="0"/>
      <w:marTop w:val="0"/>
      <w:marBottom w:val="0"/>
      <w:divBdr>
        <w:top w:val="none" w:sz="0" w:space="0" w:color="auto"/>
        <w:left w:val="none" w:sz="0" w:space="0" w:color="auto"/>
        <w:bottom w:val="none" w:sz="0" w:space="0" w:color="auto"/>
        <w:right w:val="none" w:sz="0" w:space="0" w:color="auto"/>
      </w:divBdr>
    </w:div>
    <w:div w:id="267321575">
      <w:bodyDiv w:val="1"/>
      <w:marLeft w:val="0"/>
      <w:marRight w:val="0"/>
      <w:marTop w:val="0"/>
      <w:marBottom w:val="0"/>
      <w:divBdr>
        <w:top w:val="none" w:sz="0" w:space="0" w:color="auto"/>
        <w:left w:val="none" w:sz="0" w:space="0" w:color="auto"/>
        <w:bottom w:val="none" w:sz="0" w:space="0" w:color="auto"/>
        <w:right w:val="none" w:sz="0" w:space="0" w:color="auto"/>
      </w:divBdr>
    </w:div>
    <w:div w:id="270476999">
      <w:bodyDiv w:val="1"/>
      <w:marLeft w:val="0"/>
      <w:marRight w:val="0"/>
      <w:marTop w:val="0"/>
      <w:marBottom w:val="0"/>
      <w:divBdr>
        <w:top w:val="none" w:sz="0" w:space="0" w:color="auto"/>
        <w:left w:val="none" w:sz="0" w:space="0" w:color="auto"/>
        <w:bottom w:val="none" w:sz="0" w:space="0" w:color="auto"/>
        <w:right w:val="none" w:sz="0" w:space="0" w:color="auto"/>
      </w:divBdr>
    </w:div>
    <w:div w:id="270555308">
      <w:bodyDiv w:val="1"/>
      <w:marLeft w:val="0"/>
      <w:marRight w:val="0"/>
      <w:marTop w:val="0"/>
      <w:marBottom w:val="0"/>
      <w:divBdr>
        <w:top w:val="none" w:sz="0" w:space="0" w:color="auto"/>
        <w:left w:val="none" w:sz="0" w:space="0" w:color="auto"/>
        <w:bottom w:val="none" w:sz="0" w:space="0" w:color="auto"/>
        <w:right w:val="none" w:sz="0" w:space="0" w:color="auto"/>
      </w:divBdr>
    </w:div>
    <w:div w:id="272635648">
      <w:bodyDiv w:val="1"/>
      <w:marLeft w:val="0"/>
      <w:marRight w:val="0"/>
      <w:marTop w:val="0"/>
      <w:marBottom w:val="0"/>
      <w:divBdr>
        <w:top w:val="none" w:sz="0" w:space="0" w:color="auto"/>
        <w:left w:val="none" w:sz="0" w:space="0" w:color="auto"/>
        <w:bottom w:val="none" w:sz="0" w:space="0" w:color="auto"/>
        <w:right w:val="none" w:sz="0" w:space="0" w:color="auto"/>
      </w:divBdr>
    </w:div>
    <w:div w:id="280383234">
      <w:bodyDiv w:val="1"/>
      <w:marLeft w:val="0"/>
      <w:marRight w:val="0"/>
      <w:marTop w:val="0"/>
      <w:marBottom w:val="0"/>
      <w:divBdr>
        <w:top w:val="none" w:sz="0" w:space="0" w:color="auto"/>
        <w:left w:val="none" w:sz="0" w:space="0" w:color="auto"/>
        <w:bottom w:val="none" w:sz="0" w:space="0" w:color="auto"/>
        <w:right w:val="none" w:sz="0" w:space="0" w:color="auto"/>
      </w:divBdr>
    </w:div>
    <w:div w:id="283005477">
      <w:bodyDiv w:val="1"/>
      <w:marLeft w:val="0"/>
      <w:marRight w:val="0"/>
      <w:marTop w:val="0"/>
      <w:marBottom w:val="0"/>
      <w:divBdr>
        <w:top w:val="none" w:sz="0" w:space="0" w:color="auto"/>
        <w:left w:val="none" w:sz="0" w:space="0" w:color="auto"/>
        <w:bottom w:val="none" w:sz="0" w:space="0" w:color="auto"/>
        <w:right w:val="none" w:sz="0" w:space="0" w:color="auto"/>
      </w:divBdr>
    </w:div>
    <w:div w:id="285700121">
      <w:bodyDiv w:val="1"/>
      <w:marLeft w:val="0"/>
      <w:marRight w:val="0"/>
      <w:marTop w:val="0"/>
      <w:marBottom w:val="0"/>
      <w:divBdr>
        <w:top w:val="none" w:sz="0" w:space="0" w:color="auto"/>
        <w:left w:val="none" w:sz="0" w:space="0" w:color="auto"/>
        <w:bottom w:val="none" w:sz="0" w:space="0" w:color="auto"/>
        <w:right w:val="none" w:sz="0" w:space="0" w:color="auto"/>
      </w:divBdr>
    </w:div>
    <w:div w:id="288318644">
      <w:bodyDiv w:val="1"/>
      <w:marLeft w:val="0"/>
      <w:marRight w:val="0"/>
      <w:marTop w:val="0"/>
      <w:marBottom w:val="0"/>
      <w:divBdr>
        <w:top w:val="none" w:sz="0" w:space="0" w:color="auto"/>
        <w:left w:val="none" w:sz="0" w:space="0" w:color="auto"/>
        <w:bottom w:val="none" w:sz="0" w:space="0" w:color="auto"/>
        <w:right w:val="none" w:sz="0" w:space="0" w:color="auto"/>
      </w:divBdr>
    </w:div>
    <w:div w:id="291906921">
      <w:bodyDiv w:val="1"/>
      <w:marLeft w:val="0"/>
      <w:marRight w:val="0"/>
      <w:marTop w:val="0"/>
      <w:marBottom w:val="0"/>
      <w:divBdr>
        <w:top w:val="none" w:sz="0" w:space="0" w:color="auto"/>
        <w:left w:val="none" w:sz="0" w:space="0" w:color="auto"/>
        <w:bottom w:val="none" w:sz="0" w:space="0" w:color="auto"/>
        <w:right w:val="none" w:sz="0" w:space="0" w:color="auto"/>
      </w:divBdr>
    </w:div>
    <w:div w:id="304894500">
      <w:bodyDiv w:val="1"/>
      <w:marLeft w:val="0"/>
      <w:marRight w:val="0"/>
      <w:marTop w:val="0"/>
      <w:marBottom w:val="0"/>
      <w:divBdr>
        <w:top w:val="none" w:sz="0" w:space="0" w:color="auto"/>
        <w:left w:val="none" w:sz="0" w:space="0" w:color="auto"/>
        <w:bottom w:val="none" w:sz="0" w:space="0" w:color="auto"/>
        <w:right w:val="none" w:sz="0" w:space="0" w:color="auto"/>
      </w:divBdr>
    </w:div>
    <w:div w:id="305403227">
      <w:bodyDiv w:val="1"/>
      <w:marLeft w:val="0"/>
      <w:marRight w:val="0"/>
      <w:marTop w:val="0"/>
      <w:marBottom w:val="0"/>
      <w:divBdr>
        <w:top w:val="none" w:sz="0" w:space="0" w:color="auto"/>
        <w:left w:val="none" w:sz="0" w:space="0" w:color="auto"/>
        <w:bottom w:val="none" w:sz="0" w:space="0" w:color="auto"/>
        <w:right w:val="none" w:sz="0" w:space="0" w:color="auto"/>
      </w:divBdr>
    </w:div>
    <w:div w:id="315572452">
      <w:bodyDiv w:val="1"/>
      <w:marLeft w:val="0"/>
      <w:marRight w:val="0"/>
      <w:marTop w:val="0"/>
      <w:marBottom w:val="0"/>
      <w:divBdr>
        <w:top w:val="none" w:sz="0" w:space="0" w:color="auto"/>
        <w:left w:val="none" w:sz="0" w:space="0" w:color="auto"/>
        <w:bottom w:val="none" w:sz="0" w:space="0" w:color="auto"/>
        <w:right w:val="none" w:sz="0" w:space="0" w:color="auto"/>
      </w:divBdr>
    </w:div>
    <w:div w:id="322782620">
      <w:bodyDiv w:val="1"/>
      <w:marLeft w:val="0"/>
      <w:marRight w:val="0"/>
      <w:marTop w:val="0"/>
      <w:marBottom w:val="0"/>
      <w:divBdr>
        <w:top w:val="none" w:sz="0" w:space="0" w:color="auto"/>
        <w:left w:val="none" w:sz="0" w:space="0" w:color="auto"/>
        <w:bottom w:val="none" w:sz="0" w:space="0" w:color="auto"/>
        <w:right w:val="none" w:sz="0" w:space="0" w:color="auto"/>
      </w:divBdr>
    </w:div>
    <w:div w:id="324549291">
      <w:bodyDiv w:val="1"/>
      <w:marLeft w:val="0"/>
      <w:marRight w:val="0"/>
      <w:marTop w:val="0"/>
      <w:marBottom w:val="0"/>
      <w:divBdr>
        <w:top w:val="none" w:sz="0" w:space="0" w:color="auto"/>
        <w:left w:val="none" w:sz="0" w:space="0" w:color="auto"/>
        <w:bottom w:val="none" w:sz="0" w:space="0" w:color="auto"/>
        <w:right w:val="none" w:sz="0" w:space="0" w:color="auto"/>
      </w:divBdr>
    </w:div>
    <w:div w:id="325086598">
      <w:bodyDiv w:val="1"/>
      <w:marLeft w:val="0"/>
      <w:marRight w:val="0"/>
      <w:marTop w:val="0"/>
      <w:marBottom w:val="0"/>
      <w:divBdr>
        <w:top w:val="none" w:sz="0" w:space="0" w:color="auto"/>
        <w:left w:val="none" w:sz="0" w:space="0" w:color="auto"/>
        <w:bottom w:val="none" w:sz="0" w:space="0" w:color="auto"/>
        <w:right w:val="none" w:sz="0" w:space="0" w:color="auto"/>
      </w:divBdr>
    </w:div>
    <w:div w:id="328876159">
      <w:bodyDiv w:val="1"/>
      <w:marLeft w:val="0"/>
      <w:marRight w:val="0"/>
      <w:marTop w:val="0"/>
      <w:marBottom w:val="0"/>
      <w:divBdr>
        <w:top w:val="none" w:sz="0" w:space="0" w:color="auto"/>
        <w:left w:val="none" w:sz="0" w:space="0" w:color="auto"/>
        <w:bottom w:val="none" w:sz="0" w:space="0" w:color="auto"/>
        <w:right w:val="none" w:sz="0" w:space="0" w:color="auto"/>
      </w:divBdr>
    </w:div>
    <w:div w:id="332269413">
      <w:bodyDiv w:val="1"/>
      <w:marLeft w:val="0"/>
      <w:marRight w:val="0"/>
      <w:marTop w:val="0"/>
      <w:marBottom w:val="0"/>
      <w:divBdr>
        <w:top w:val="none" w:sz="0" w:space="0" w:color="auto"/>
        <w:left w:val="none" w:sz="0" w:space="0" w:color="auto"/>
        <w:bottom w:val="none" w:sz="0" w:space="0" w:color="auto"/>
        <w:right w:val="none" w:sz="0" w:space="0" w:color="auto"/>
      </w:divBdr>
    </w:div>
    <w:div w:id="332413784">
      <w:bodyDiv w:val="1"/>
      <w:marLeft w:val="0"/>
      <w:marRight w:val="0"/>
      <w:marTop w:val="0"/>
      <w:marBottom w:val="0"/>
      <w:divBdr>
        <w:top w:val="none" w:sz="0" w:space="0" w:color="auto"/>
        <w:left w:val="none" w:sz="0" w:space="0" w:color="auto"/>
        <w:bottom w:val="none" w:sz="0" w:space="0" w:color="auto"/>
        <w:right w:val="none" w:sz="0" w:space="0" w:color="auto"/>
      </w:divBdr>
    </w:div>
    <w:div w:id="340936085">
      <w:bodyDiv w:val="1"/>
      <w:marLeft w:val="0"/>
      <w:marRight w:val="0"/>
      <w:marTop w:val="0"/>
      <w:marBottom w:val="0"/>
      <w:divBdr>
        <w:top w:val="none" w:sz="0" w:space="0" w:color="auto"/>
        <w:left w:val="none" w:sz="0" w:space="0" w:color="auto"/>
        <w:bottom w:val="none" w:sz="0" w:space="0" w:color="auto"/>
        <w:right w:val="none" w:sz="0" w:space="0" w:color="auto"/>
      </w:divBdr>
    </w:div>
    <w:div w:id="349642189">
      <w:bodyDiv w:val="1"/>
      <w:marLeft w:val="0"/>
      <w:marRight w:val="0"/>
      <w:marTop w:val="0"/>
      <w:marBottom w:val="0"/>
      <w:divBdr>
        <w:top w:val="none" w:sz="0" w:space="0" w:color="auto"/>
        <w:left w:val="none" w:sz="0" w:space="0" w:color="auto"/>
        <w:bottom w:val="none" w:sz="0" w:space="0" w:color="auto"/>
        <w:right w:val="none" w:sz="0" w:space="0" w:color="auto"/>
      </w:divBdr>
    </w:div>
    <w:div w:id="350112609">
      <w:bodyDiv w:val="1"/>
      <w:marLeft w:val="0"/>
      <w:marRight w:val="0"/>
      <w:marTop w:val="0"/>
      <w:marBottom w:val="0"/>
      <w:divBdr>
        <w:top w:val="none" w:sz="0" w:space="0" w:color="auto"/>
        <w:left w:val="none" w:sz="0" w:space="0" w:color="auto"/>
        <w:bottom w:val="none" w:sz="0" w:space="0" w:color="auto"/>
        <w:right w:val="none" w:sz="0" w:space="0" w:color="auto"/>
      </w:divBdr>
    </w:div>
    <w:div w:id="362904409">
      <w:bodyDiv w:val="1"/>
      <w:marLeft w:val="0"/>
      <w:marRight w:val="0"/>
      <w:marTop w:val="0"/>
      <w:marBottom w:val="0"/>
      <w:divBdr>
        <w:top w:val="none" w:sz="0" w:space="0" w:color="auto"/>
        <w:left w:val="none" w:sz="0" w:space="0" w:color="auto"/>
        <w:bottom w:val="none" w:sz="0" w:space="0" w:color="auto"/>
        <w:right w:val="none" w:sz="0" w:space="0" w:color="auto"/>
      </w:divBdr>
    </w:div>
    <w:div w:id="363798028">
      <w:bodyDiv w:val="1"/>
      <w:marLeft w:val="0"/>
      <w:marRight w:val="0"/>
      <w:marTop w:val="0"/>
      <w:marBottom w:val="0"/>
      <w:divBdr>
        <w:top w:val="none" w:sz="0" w:space="0" w:color="auto"/>
        <w:left w:val="none" w:sz="0" w:space="0" w:color="auto"/>
        <w:bottom w:val="none" w:sz="0" w:space="0" w:color="auto"/>
        <w:right w:val="none" w:sz="0" w:space="0" w:color="auto"/>
      </w:divBdr>
    </w:div>
    <w:div w:id="368067140">
      <w:bodyDiv w:val="1"/>
      <w:marLeft w:val="0"/>
      <w:marRight w:val="0"/>
      <w:marTop w:val="0"/>
      <w:marBottom w:val="0"/>
      <w:divBdr>
        <w:top w:val="none" w:sz="0" w:space="0" w:color="auto"/>
        <w:left w:val="none" w:sz="0" w:space="0" w:color="auto"/>
        <w:bottom w:val="none" w:sz="0" w:space="0" w:color="auto"/>
        <w:right w:val="none" w:sz="0" w:space="0" w:color="auto"/>
      </w:divBdr>
    </w:div>
    <w:div w:id="371421218">
      <w:bodyDiv w:val="1"/>
      <w:marLeft w:val="0"/>
      <w:marRight w:val="0"/>
      <w:marTop w:val="0"/>
      <w:marBottom w:val="0"/>
      <w:divBdr>
        <w:top w:val="none" w:sz="0" w:space="0" w:color="auto"/>
        <w:left w:val="none" w:sz="0" w:space="0" w:color="auto"/>
        <w:bottom w:val="none" w:sz="0" w:space="0" w:color="auto"/>
        <w:right w:val="none" w:sz="0" w:space="0" w:color="auto"/>
      </w:divBdr>
    </w:div>
    <w:div w:id="374544960">
      <w:bodyDiv w:val="1"/>
      <w:marLeft w:val="0"/>
      <w:marRight w:val="0"/>
      <w:marTop w:val="0"/>
      <w:marBottom w:val="0"/>
      <w:divBdr>
        <w:top w:val="none" w:sz="0" w:space="0" w:color="auto"/>
        <w:left w:val="none" w:sz="0" w:space="0" w:color="auto"/>
        <w:bottom w:val="none" w:sz="0" w:space="0" w:color="auto"/>
        <w:right w:val="none" w:sz="0" w:space="0" w:color="auto"/>
      </w:divBdr>
    </w:div>
    <w:div w:id="379211129">
      <w:bodyDiv w:val="1"/>
      <w:marLeft w:val="0"/>
      <w:marRight w:val="0"/>
      <w:marTop w:val="0"/>
      <w:marBottom w:val="0"/>
      <w:divBdr>
        <w:top w:val="none" w:sz="0" w:space="0" w:color="auto"/>
        <w:left w:val="none" w:sz="0" w:space="0" w:color="auto"/>
        <w:bottom w:val="none" w:sz="0" w:space="0" w:color="auto"/>
        <w:right w:val="none" w:sz="0" w:space="0" w:color="auto"/>
      </w:divBdr>
    </w:div>
    <w:div w:id="381250687">
      <w:bodyDiv w:val="1"/>
      <w:marLeft w:val="0"/>
      <w:marRight w:val="0"/>
      <w:marTop w:val="0"/>
      <w:marBottom w:val="0"/>
      <w:divBdr>
        <w:top w:val="none" w:sz="0" w:space="0" w:color="auto"/>
        <w:left w:val="none" w:sz="0" w:space="0" w:color="auto"/>
        <w:bottom w:val="none" w:sz="0" w:space="0" w:color="auto"/>
        <w:right w:val="none" w:sz="0" w:space="0" w:color="auto"/>
      </w:divBdr>
    </w:div>
    <w:div w:id="385180770">
      <w:bodyDiv w:val="1"/>
      <w:marLeft w:val="0"/>
      <w:marRight w:val="0"/>
      <w:marTop w:val="0"/>
      <w:marBottom w:val="0"/>
      <w:divBdr>
        <w:top w:val="none" w:sz="0" w:space="0" w:color="auto"/>
        <w:left w:val="none" w:sz="0" w:space="0" w:color="auto"/>
        <w:bottom w:val="none" w:sz="0" w:space="0" w:color="auto"/>
        <w:right w:val="none" w:sz="0" w:space="0" w:color="auto"/>
      </w:divBdr>
    </w:div>
    <w:div w:id="389229478">
      <w:bodyDiv w:val="1"/>
      <w:marLeft w:val="0"/>
      <w:marRight w:val="0"/>
      <w:marTop w:val="0"/>
      <w:marBottom w:val="0"/>
      <w:divBdr>
        <w:top w:val="none" w:sz="0" w:space="0" w:color="auto"/>
        <w:left w:val="none" w:sz="0" w:space="0" w:color="auto"/>
        <w:bottom w:val="none" w:sz="0" w:space="0" w:color="auto"/>
        <w:right w:val="none" w:sz="0" w:space="0" w:color="auto"/>
      </w:divBdr>
    </w:div>
    <w:div w:id="391655001">
      <w:bodyDiv w:val="1"/>
      <w:marLeft w:val="0"/>
      <w:marRight w:val="0"/>
      <w:marTop w:val="0"/>
      <w:marBottom w:val="0"/>
      <w:divBdr>
        <w:top w:val="none" w:sz="0" w:space="0" w:color="auto"/>
        <w:left w:val="none" w:sz="0" w:space="0" w:color="auto"/>
        <w:bottom w:val="none" w:sz="0" w:space="0" w:color="auto"/>
        <w:right w:val="none" w:sz="0" w:space="0" w:color="auto"/>
      </w:divBdr>
    </w:div>
    <w:div w:id="397636655">
      <w:bodyDiv w:val="1"/>
      <w:marLeft w:val="0"/>
      <w:marRight w:val="0"/>
      <w:marTop w:val="0"/>
      <w:marBottom w:val="0"/>
      <w:divBdr>
        <w:top w:val="none" w:sz="0" w:space="0" w:color="auto"/>
        <w:left w:val="none" w:sz="0" w:space="0" w:color="auto"/>
        <w:bottom w:val="none" w:sz="0" w:space="0" w:color="auto"/>
        <w:right w:val="none" w:sz="0" w:space="0" w:color="auto"/>
      </w:divBdr>
    </w:div>
    <w:div w:id="400717723">
      <w:bodyDiv w:val="1"/>
      <w:marLeft w:val="0"/>
      <w:marRight w:val="0"/>
      <w:marTop w:val="0"/>
      <w:marBottom w:val="0"/>
      <w:divBdr>
        <w:top w:val="none" w:sz="0" w:space="0" w:color="auto"/>
        <w:left w:val="none" w:sz="0" w:space="0" w:color="auto"/>
        <w:bottom w:val="none" w:sz="0" w:space="0" w:color="auto"/>
        <w:right w:val="none" w:sz="0" w:space="0" w:color="auto"/>
      </w:divBdr>
    </w:div>
    <w:div w:id="401756287">
      <w:bodyDiv w:val="1"/>
      <w:marLeft w:val="0"/>
      <w:marRight w:val="0"/>
      <w:marTop w:val="0"/>
      <w:marBottom w:val="0"/>
      <w:divBdr>
        <w:top w:val="none" w:sz="0" w:space="0" w:color="auto"/>
        <w:left w:val="none" w:sz="0" w:space="0" w:color="auto"/>
        <w:bottom w:val="none" w:sz="0" w:space="0" w:color="auto"/>
        <w:right w:val="none" w:sz="0" w:space="0" w:color="auto"/>
      </w:divBdr>
    </w:div>
    <w:div w:id="402070565">
      <w:bodyDiv w:val="1"/>
      <w:marLeft w:val="0"/>
      <w:marRight w:val="0"/>
      <w:marTop w:val="0"/>
      <w:marBottom w:val="0"/>
      <w:divBdr>
        <w:top w:val="none" w:sz="0" w:space="0" w:color="auto"/>
        <w:left w:val="none" w:sz="0" w:space="0" w:color="auto"/>
        <w:bottom w:val="none" w:sz="0" w:space="0" w:color="auto"/>
        <w:right w:val="none" w:sz="0" w:space="0" w:color="auto"/>
      </w:divBdr>
    </w:div>
    <w:div w:id="406002321">
      <w:bodyDiv w:val="1"/>
      <w:marLeft w:val="0"/>
      <w:marRight w:val="0"/>
      <w:marTop w:val="0"/>
      <w:marBottom w:val="0"/>
      <w:divBdr>
        <w:top w:val="none" w:sz="0" w:space="0" w:color="auto"/>
        <w:left w:val="none" w:sz="0" w:space="0" w:color="auto"/>
        <w:bottom w:val="none" w:sz="0" w:space="0" w:color="auto"/>
        <w:right w:val="none" w:sz="0" w:space="0" w:color="auto"/>
      </w:divBdr>
    </w:div>
    <w:div w:id="413936212">
      <w:bodyDiv w:val="1"/>
      <w:marLeft w:val="0"/>
      <w:marRight w:val="0"/>
      <w:marTop w:val="0"/>
      <w:marBottom w:val="0"/>
      <w:divBdr>
        <w:top w:val="none" w:sz="0" w:space="0" w:color="auto"/>
        <w:left w:val="none" w:sz="0" w:space="0" w:color="auto"/>
        <w:bottom w:val="none" w:sz="0" w:space="0" w:color="auto"/>
        <w:right w:val="none" w:sz="0" w:space="0" w:color="auto"/>
      </w:divBdr>
    </w:div>
    <w:div w:id="418020304">
      <w:bodyDiv w:val="1"/>
      <w:marLeft w:val="0"/>
      <w:marRight w:val="0"/>
      <w:marTop w:val="0"/>
      <w:marBottom w:val="0"/>
      <w:divBdr>
        <w:top w:val="none" w:sz="0" w:space="0" w:color="auto"/>
        <w:left w:val="none" w:sz="0" w:space="0" w:color="auto"/>
        <w:bottom w:val="none" w:sz="0" w:space="0" w:color="auto"/>
        <w:right w:val="none" w:sz="0" w:space="0" w:color="auto"/>
      </w:divBdr>
    </w:div>
    <w:div w:id="430666025">
      <w:bodyDiv w:val="1"/>
      <w:marLeft w:val="0"/>
      <w:marRight w:val="0"/>
      <w:marTop w:val="0"/>
      <w:marBottom w:val="0"/>
      <w:divBdr>
        <w:top w:val="none" w:sz="0" w:space="0" w:color="auto"/>
        <w:left w:val="none" w:sz="0" w:space="0" w:color="auto"/>
        <w:bottom w:val="none" w:sz="0" w:space="0" w:color="auto"/>
        <w:right w:val="none" w:sz="0" w:space="0" w:color="auto"/>
      </w:divBdr>
    </w:div>
    <w:div w:id="436826915">
      <w:bodyDiv w:val="1"/>
      <w:marLeft w:val="0"/>
      <w:marRight w:val="0"/>
      <w:marTop w:val="0"/>
      <w:marBottom w:val="0"/>
      <w:divBdr>
        <w:top w:val="none" w:sz="0" w:space="0" w:color="auto"/>
        <w:left w:val="none" w:sz="0" w:space="0" w:color="auto"/>
        <w:bottom w:val="none" w:sz="0" w:space="0" w:color="auto"/>
        <w:right w:val="none" w:sz="0" w:space="0" w:color="auto"/>
      </w:divBdr>
    </w:div>
    <w:div w:id="438261471">
      <w:bodyDiv w:val="1"/>
      <w:marLeft w:val="0"/>
      <w:marRight w:val="0"/>
      <w:marTop w:val="0"/>
      <w:marBottom w:val="0"/>
      <w:divBdr>
        <w:top w:val="none" w:sz="0" w:space="0" w:color="auto"/>
        <w:left w:val="none" w:sz="0" w:space="0" w:color="auto"/>
        <w:bottom w:val="none" w:sz="0" w:space="0" w:color="auto"/>
        <w:right w:val="none" w:sz="0" w:space="0" w:color="auto"/>
      </w:divBdr>
    </w:div>
    <w:div w:id="439616282">
      <w:bodyDiv w:val="1"/>
      <w:marLeft w:val="0"/>
      <w:marRight w:val="0"/>
      <w:marTop w:val="0"/>
      <w:marBottom w:val="0"/>
      <w:divBdr>
        <w:top w:val="none" w:sz="0" w:space="0" w:color="auto"/>
        <w:left w:val="none" w:sz="0" w:space="0" w:color="auto"/>
        <w:bottom w:val="none" w:sz="0" w:space="0" w:color="auto"/>
        <w:right w:val="none" w:sz="0" w:space="0" w:color="auto"/>
      </w:divBdr>
    </w:div>
    <w:div w:id="446898953">
      <w:bodyDiv w:val="1"/>
      <w:marLeft w:val="0"/>
      <w:marRight w:val="0"/>
      <w:marTop w:val="0"/>
      <w:marBottom w:val="0"/>
      <w:divBdr>
        <w:top w:val="none" w:sz="0" w:space="0" w:color="auto"/>
        <w:left w:val="none" w:sz="0" w:space="0" w:color="auto"/>
        <w:bottom w:val="none" w:sz="0" w:space="0" w:color="auto"/>
        <w:right w:val="none" w:sz="0" w:space="0" w:color="auto"/>
      </w:divBdr>
    </w:div>
    <w:div w:id="457066679">
      <w:bodyDiv w:val="1"/>
      <w:marLeft w:val="0"/>
      <w:marRight w:val="0"/>
      <w:marTop w:val="0"/>
      <w:marBottom w:val="0"/>
      <w:divBdr>
        <w:top w:val="none" w:sz="0" w:space="0" w:color="auto"/>
        <w:left w:val="none" w:sz="0" w:space="0" w:color="auto"/>
        <w:bottom w:val="none" w:sz="0" w:space="0" w:color="auto"/>
        <w:right w:val="none" w:sz="0" w:space="0" w:color="auto"/>
      </w:divBdr>
    </w:div>
    <w:div w:id="457527339">
      <w:bodyDiv w:val="1"/>
      <w:marLeft w:val="0"/>
      <w:marRight w:val="0"/>
      <w:marTop w:val="0"/>
      <w:marBottom w:val="0"/>
      <w:divBdr>
        <w:top w:val="none" w:sz="0" w:space="0" w:color="auto"/>
        <w:left w:val="none" w:sz="0" w:space="0" w:color="auto"/>
        <w:bottom w:val="none" w:sz="0" w:space="0" w:color="auto"/>
        <w:right w:val="none" w:sz="0" w:space="0" w:color="auto"/>
      </w:divBdr>
    </w:div>
    <w:div w:id="458959676">
      <w:bodyDiv w:val="1"/>
      <w:marLeft w:val="0"/>
      <w:marRight w:val="0"/>
      <w:marTop w:val="0"/>
      <w:marBottom w:val="0"/>
      <w:divBdr>
        <w:top w:val="none" w:sz="0" w:space="0" w:color="auto"/>
        <w:left w:val="none" w:sz="0" w:space="0" w:color="auto"/>
        <w:bottom w:val="none" w:sz="0" w:space="0" w:color="auto"/>
        <w:right w:val="none" w:sz="0" w:space="0" w:color="auto"/>
      </w:divBdr>
    </w:div>
    <w:div w:id="463280816">
      <w:bodyDiv w:val="1"/>
      <w:marLeft w:val="0"/>
      <w:marRight w:val="0"/>
      <w:marTop w:val="0"/>
      <w:marBottom w:val="0"/>
      <w:divBdr>
        <w:top w:val="none" w:sz="0" w:space="0" w:color="auto"/>
        <w:left w:val="none" w:sz="0" w:space="0" w:color="auto"/>
        <w:bottom w:val="none" w:sz="0" w:space="0" w:color="auto"/>
        <w:right w:val="none" w:sz="0" w:space="0" w:color="auto"/>
      </w:divBdr>
    </w:div>
    <w:div w:id="470296434">
      <w:bodyDiv w:val="1"/>
      <w:marLeft w:val="0"/>
      <w:marRight w:val="0"/>
      <w:marTop w:val="0"/>
      <w:marBottom w:val="0"/>
      <w:divBdr>
        <w:top w:val="none" w:sz="0" w:space="0" w:color="auto"/>
        <w:left w:val="none" w:sz="0" w:space="0" w:color="auto"/>
        <w:bottom w:val="none" w:sz="0" w:space="0" w:color="auto"/>
        <w:right w:val="none" w:sz="0" w:space="0" w:color="auto"/>
      </w:divBdr>
    </w:div>
    <w:div w:id="471794237">
      <w:bodyDiv w:val="1"/>
      <w:marLeft w:val="0"/>
      <w:marRight w:val="0"/>
      <w:marTop w:val="0"/>
      <w:marBottom w:val="0"/>
      <w:divBdr>
        <w:top w:val="none" w:sz="0" w:space="0" w:color="auto"/>
        <w:left w:val="none" w:sz="0" w:space="0" w:color="auto"/>
        <w:bottom w:val="none" w:sz="0" w:space="0" w:color="auto"/>
        <w:right w:val="none" w:sz="0" w:space="0" w:color="auto"/>
      </w:divBdr>
    </w:div>
    <w:div w:id="472020497">
      <w:bodyDiv w:val="1"/>
      <w:marLeft w:val="0"/>
      <w:marRight w:val="0"/>
      <w:marTop w:val="0"/>
      <w:marBottom w:val="0"/>
      <w:divBdr>
        <w:top w:val="none" w:sz="0" w:space="0" w:color="auto"/>
        <w:left w:val="none" w:sz="0" w:space="0" w:color="auto"/>
        <w:bottom w:val="none" w:sz="0" w:space="0" w:color="auto"/>
        <w:right w:val="none" w:sz="0" w:space="0" w:color="auto"/>
      </w:divBdr>
    </w:div>
    <w:div w:id="473647062">
      <w:bodyDiv w:val="1"/>
      <w:marLeft w:val="0"/>
      <w:marRight w:val="0"/>
      <w:marTop w:val="0"/>
      <w:marBottom w:val="0"/>
      <w:divBdr>
        <w:top w:val="none" w:sz="0" w:space="0" w:color="auto"/>
        <w:left w:val="none" w:sz="0" w:space="0" w:color="auto"/>
        <w:bottom w:val="none" w:sz="0" w:space="0" w:color="auto"/>
        <w:right w:val="none" w:sz="0" w:space="0" w:color="auto"/>
      </w:divBdr>
    </w:div>
    <w:div w:id="474033992">
      <w:bodyDiv w:val="1"/>
      <w:marLeft w:val="0"/>
      <w:marRight w:val="0"/>
      <w:marTop w:val="0"/>
      <w:marBottom w:val="0"/>
      <w:divBdr>
        <w:top w:val="none" w:sz="0" w:space="0" w:color="auto"/>
        <w:left w:val="none" w:sz="0" w:space="0" w:color="auto"/>
        <w:bottom w:val="none" w:sz="0" w:space="0" w:color="auto"/>
        <w:right w:val="none" w:sz="0" w:space="0" w:color="auto"/>
      </w:divBdr>
    </w:div>
    <w:div w:id="474378275">
      <w:bodyDiv w:val="1"/>
      <w:marLeft w:val="0"/>
      <w:marRight w:val="0"/>
      <w:marTop w:val="0"/>
      <w:marBottom w:val="0"/>
      <w:divBdr>
        <w:top w:val="none" w:sz="0" w:space="0" w:color="auto"/>
        <w:left w:val="none" w:sz="0" w:space="0" w:color="auto"/>
        <w:bottom w:val="none" w:sz="0" w:space="0" w:color="auto"/>
        <w:right w:val="none" w:sz="0" w:space="0" w:color="auto"/>
      </w:divBdr>
    </w:div>
    <w:div w:id="476839964">
      <w:bodyDiv w:val="1"/>
      <w:marLeft w:val="0"/>
      <w:marRight w:val="0"/>
      <w:marTop w:val="0"/>
      <w:marBottom w:val="0"/>
      <w:divBdr>
        <w:top w:val="none" w:sz="0" w:space="0" w:color="auto"/>
        <w:left w:val="none" w:sz="0" w:space="0" w:color="auto"/>
        <w:bottom w:val="none" w:sz="0" w:space="0" w:color="auto"/>
        <w:right w:val="none" w:sz="0" w:space="0" w:color="auto"/>
      </w:divBdr>
    </w:div>
    <w:div w:id="477263396">
      <w:bodyDiv w:val="1"/>
      <w:marLeft w:val="0"/>
      <w:marRight w:val="0"/>
      <w:marTop w:val="0"/>
      <w:marBottom w:val="0"/>
      <w:divBdr>
        <w:top w:val="none" w:sz="0" w:space="0" w:color="auto"/>
        <w:left w:val="none" w:sz="0" w:space="0" w:color="auto"/>
        <w:bottom w:val="none" w:sz="0" w:space="0" w:color="auto"/>
        <w:right w:val="none" w:sz="0" w:space="0" w:color="auto"/>
      </w:divBdr>
    </w:div>
    <w:div w:id="480777283">
      <w:bodyDiv w:val="1"/>
      <w:marLeft w:val="0"/>
      <w:marRight w:val="0"/>
      <w:marTop w:val="0"/>
      <w:marBottom w:val="0"/>
      <w:divBdr>
        <w:top w:val="none" w:sz="0" w:space="0" w:color="auto"/>
        <w:left w:val="none" w:sz="0" w:space="0" w:color="auto"/>
        <w:bottom w:val="none" w:sz="0" w:space="0" w:color="auto"/>
        <w:right w:val="none" w:sz="0" w:space="0" w:color="auto"/>
      </w:divBdr>
    </w:div>
    <w:div w:id="484513048">
      <w:bodyDiv w:val="1"/>
      <w:marLeft w:val="0"/>
      <w:marRight w:val="0"/>
      <w:marTop w:val="0"/>
      <w:marBottom w:val="0"/>
      <w:divBdr>
        <w:top w:val="none" w:sz="0" w:space="0" w:color="auto"/>
        <w:left w:val="none" w:sz="0" w:space="0" w:color="auto"/>
        <w:bottom w:val="none" w:sz="0" w:space="0" w:color="auto"/>
        <w:right w:val="none" w:sz="0" w:space="0" w:color="auto"/>
      </w:divBdr>
    </w:div>
    <w:div w:id="484780904">
      <w:bodyDiv w:val="1"/>
      <w:marLeft w:val="0"/>
      <w:marRight w:val="0"/>
      <w:marTop w:val="0"/>
      <w:marBottom w:val="0"/>
      <w:divBdr>
        <w:top w:val="none" w:sz="0" w:space="0" w:color="auto"/>
        <w:left w:val="none" w:sz="0" w:space="0" w:color="auto"/>
        <w:bottom w:val="none" w:sz="0" w:space="0" w:color="auto"/>
        <w:right w:val="none" w:sz="0" w:space="0" w:color="auto"/>
      </w:divBdr>
    </w:div>
    <w:div w:id="494151958">
      <w:bodyDiv w:val="1"/>
      <w:marLeft w:val="0"/>
      <w:marRight w:val="0"/>
      <w:marTop w:val="0"/>
      <w:marBottom w:val="0"/>
      <w:divBdr>
        <w:top w:val="none" w:sz="0" w:space="0" w:color="auto"/>
        <w:left w:val="none" w:sz="0" w:space="0" w:color="auto"/>
        <w:bottom w:val="none" w:sz="0" w:space="0" w:color="auto"/>
        <w:right w:val="none" w:sz="0" w:space="0" w:color="auto"/>
      </w:divBdr>
    </w:div>
    <w:div w:id="496381093">
      <w:bodyDiv w:val="1"/>
      <w:marLeft w:val="0"/>
      <w:marRight w:val="0"/>
      <w:marTop w:val="0"/>
      <w:marBottom w:val="0"/>
      <w:divBdr>
        <w:top w:val="none" w:sz="0" w:space="0" w:color="auto"/>
        <w:left w:val="none" w:sz="0" w:space="0" w:color="auto"/>
        <w:bottom w:val="none" w:sz="0" w:space="0" w:color="auto"/>
        <w:right w:val="none" w:sz="0" w:space="0" w:color="auto"/>
      </w:divBdr>
    </w:div>
    <w:div w:id="503129881">
      <w:bodyDiv w:val="1"/>
      <w:marLeft w:val="0"/>
      <w:marRight w:val="0"/>
      <w:marTop w:val="0"/>
      <w:marBottom w:val="0"/>
      <w:divBdr>
        <w:top w:val="none" w:sz="0" w:space="0" w:color="auto"/>
        <w:left w:val="none" w:sz="0" w:space="0" w:color="auto"/>
        <w:bottom w:val="none" w:sz="0" w:space="0" w:color="auto"/>
        <w:right w:val="none" w:sz="0" w:space="0" w:color="auto"/>
      </w:divBdr>
    </w:div>
    <w:div w:id="505176246">
      <w:bodyDiv w:val="1"/>
      <w:marLeft w:val="0"/>
      <w:marRight w:val="0"/>
      <w:marTop w:val="0"/>
      <w:marBottom w:val="0"/>
      <w:divBdr>
        <w:top w:val="none" w:sz="0" w:space="0" w:color="auto"/>
        <w:left w:val="none" w:sz="0" w:space="0" w:color="auto"/>
        <w:bottom w:val="none" w:sz="0" w:space="0" w:color="auto"/>
        <w:right w:val="none" w:sz="0" w:space="0" w:color="auto"/>
      </w:divBdr>
    </w:div>
    <w:div w:id="506217193">
      <w:bodyDiv w:val="1"/>
      <w:marLeft w:val="0"/>
      <w:marRight w:val="0"/>
      <w:marTop w:val="0"/>
      <w:marBottom w:val="0"/>
      <w:divBdr>
        <w:top w:val="none" w:sz="0" w:space="0" w:color="auto"/>
        <w:left w:val="none" w:sz="0" w:space="0" w:color="auto"/>
        <w:bottom w:val="none" w:sz="0" w:space="0" w:color="auto"/>
        <w:right w:val="none" w:sz="0" w:space="0" w:color="auto"/>
      </w:divBdr>
    </w:div>
    <w:div w:id="507796569">
      <w:bodyDiv w:val="1"/>
      <w:marLeft w:val="0"/>
      <w:marRight w:val="0"/>
      <w:marTop w:val="0"/>
      <w:marBottom w:val="0"/>
      <w:divBdr>
        <w:top w:val="none" w:sz="0" w:space="0" w:color="auto"/>
        <w:left w:val="none" w:sz="0" w:space="0" w:color="auto"/>
        <w:bottom w:val="none" w:sz="0" w:space="0" w:color="auto"/>
        <w:right w:val="none" w:sz="0" w:space="0" w:color="auto"/>
      </w:divBdr>
    </w:div>
    <w:div w:id="513155036">
      <w:bodyDiv w:val="1"/>
      <w:marLeft w:val="0"/>
      <w:marRight w:val="0"/>
      <w:marTop w:val="0"/>
      <w:marBottom w:val="0"/>
      <w:divBdr>
        <w:top w:val="none" w:sz="0" w:space="0" w:color="auto"/>
        <w:left w:val="none" w:sz="0" w:space="0" w:color="auto"/>
        <w:bottom w:val="none" w:sz="0" w:space="0" w:color="auto"/>
        <w:right w:val="none" w:sz="0" w:space="0" w:color="auto"/>
      </w:divBdr>
    </w:div>
    <w:div w:id="513420621">
      <w:bodyDiv w:val="1"/>
      <w:marLeft w:val="0"/>
      <w:marRight w:val="0"/>
      <w:marTop w:val="0"/>
      <w:marBottom w:val="0"/>
      <w:divBdr>
        <w:top w:val="none" w:sz="0" w:space="0" w:color="auto"/>
        <w:left w:val="none" w:sz="0" w:space="0" w:color="auto"/>
        <w:bottom w:val="none" w:sz="0" w:space="0" w:color="auto"/>
        <w:right w:val="none" w:sz="0" w:space="0" w:color="auto"/>
      </w:divBdr>
    </w:div>
    <w:div w:id="524906213">
      <w:bodyDiv w:val="1"/>
      <w:marLeft w:val="0"/>
      <w:marRight w:val="0"/>
      <w:marTop w:val="0"/>
      <w:marBottom w:val="0"/>
      <w:divBdr>
        <w:top w:val="none" w:sz="0" w:space="0" w:color="auto"/>
        <w:left w:val="none" w:sz="0" w:space="0" w:color="auto"/>
        <w:bottom w:val="none" w:sz="0" w:space="0" w:color="auto"/>
        <w:right w:val="none" w:sz="0" w:space="0" w:color="auto"/>
      </w:divBdr>
    </w:div>
    <w:div w:id="528027532">
      <w:bodyDiv w:val="1"/>
      <w:marLeft w:val="0"/>
      <w:marRight w:val="0"/>
      <w:marTop w:val="0"/>
      <w:marBottom w:val="0"/>
      <w:divBdr>
        <w:top w:val="none" w:sz="0" w:space="0" w:color="auto"/>
        <w:left w:val="none" w:sz="0" w:space="0" w:color="auto"/>
        <w:bottom w:val="none" w:sz="0" w:space="0" w:color="auto"/>
        <w:right w:val="none" w:sz="0" w:space="0" w:color="auto"/>
      </w:divBdr>
    </w:div>
    <w:div w:id="528761028">
      <w:bodyDiv w:val="1"/>
      <w:marLeft w:val="0"/>
      <w:marRight w:val="0"/>
      <w:marTop w:val="0"/>
      <w:marBottom w:val="0"/>
      <w:divBdr>
        <w:top w:val="none" w:sz="0" w:space="0" w:color="auto"/>
        <w:left w:val="none" w:sz="0" w:space="0" w:color="auto"/>
        <w:bottom w:val="none" w:sz="0" w:space="0" w:color="auto"/>
        <w:right w:val="none" w:sz="0" w:space="0" w:color="auto"/>
      </w:divBdr>
    </w:div>
    <w:div w:id="537282065">
      <w:bodyDiv w:val="1"/>
      <w:marLeft w:val="0"/>
      <w:marRight w:val="0"/>
      <w:marTop w:val="0"/>
      <w:marBottom w:val="0"/>
      <w:divBdr>
        <w:top w:val="none" w:sz="0" w:space="0" w:color="auto"/>
        <w:left w:val="none" w:sz="0" w:space="0" w:color="auto"/>
        <w:bottom w:val="none" w:sz="0" w:space="0" w:color="auto"/>
        <w:right w:val="none" w:sz="0" w:space="0" w:color="auto"/>
      </w:divBdr>
    </w:div>
    <w:div w:id="538401007">
      <w:bodyDiv w:val="1"/>
      <w:marLeft w:val="0"/>
      <w:marRight w:val="0"/>
      <w:marTop w:val="0"/>
      <w:marBottom w:val="0"/>
      <w:divBdr>
        <w:top w:val="none" w:sz="0" w:space="0" w:color="auto"/>
        <w:left w:val="none" w:sz="0" w:space="0" w:color="auto"/>
        <w:bottom w:val="none" w:sz="0" w:space="0" w:color="auto"/>
        <w:right w:val="none" w:sz="0" w:space="0" w:color="auto"/>
      </w:divBdr>
    </w:div>
    <w:div w:id="538973356">
      <w:bodyDiv w:val="1"/>
      <w:marLeft w:val="0"/>
      <w:marRight w:val="0"/>
      <w:marTop w:val="0"/>
      <w:marBottom w:val="0"/>
      <w:divBdr>
        <w:top w:val="none" w:sz="0" w:space="0" w:color="auto"/>
        <w:left w:val="none" w:sz="0" w:space="0" w:color="auto"/>
        <w:bottom w:val="none" w:sz="0" w:space="0" w:color="auto"/>
        <w:right w:val="none" w:sz="0" w:space="0" w:color="auto"/>
      </w:divBdr>
    </w:div>
    <w:div w:id="543248140">
      <w:bodyDiv w:val="1"/>
      <w:marLeft w:val="0"/>
      <w:marRight w:val="0"/>
      <w:marTop w:val="0"/>
      <w:marBottom w:val="0"/>
      <w:divBdr>
        <w:top w:val="none" w:sz="0" w:space="0" w:color="auto"/>
        <w:left w:val="none" w:sz="0" w:space="0" w:color="auto"/>
        <w:bottom w:val="none" w:sz="0" w:space="0" w:color="auto"/>
        <w:right w:val="none" w:sz="0" w:space="0" w:color="auto"/>
      </w:divBdr>
    </w:div>
    <w:div w:id="543324606">
      <w:bodyDiv w:val="1"/>
      <w:marLeft w:val="0"/>
      <w:marRight w:val="0"/>
      <w:marTop w:val="0"/>
      <w:marBottom w:val="0"/>
      <w:divBdr>
        <w:top w:val="none" w:sz="0" w:space="0" w:color="auto"/>
        <w:left w:val="none" w:sz="0" w:space="0" w:color="auto"/>
        <w:bottom w:val="none" w:sz="0" w:space="0" w:color="auto"/>
        <w:right w:val="none" w:sz="0" w:space="0" w:color="auto"/>
      </w:divBdr>
    </w:div>
    <w:div w:id="547913102">
      <w:bodyDiv w:val="1"/>
      <w:marLeft w:val="0"/>
      <w:marRight w:val="0"/>
      <w:marTop w:val="0"/>
      <w:marBottom w:val="0"/>
      <w:divBdr>
        <w:top w:val="none" w:sz="0" w:space="0" w:color="auto"/>
        <w:left w:val="none" w:sz="0" w:space="0" w:color="auto"/>
        <w:bottom w:val="none" w:sz="0" w:space="0" w:color="auto"/>
        <w:right w:val="none" w:sz="0" w:space="0" w:color="auto"/>
      </w:divBdr>
    </w:div>
    <w:div w:id="548029449">
      <w:bodyDiv w:val="1"/>
      <w:marLeft w:val="0"/>
      <w:marRight w:val="0"/>
      <w:marTop w:val="0"/>
      <w:marBottom w:val="0"/>
      <w:divBdr>
        <w:top w:val="none" w:sz="0" w:space="0" w:color="auto"/>
        <w:left w:val="none" w:sz="0" w:space="0" w:color="auto"/>
        <w:bottom w:val="none" w:sz="0" w:space="0" w:color="auto"/>
        <w:right w:val="none" w:sz="0" w:space="0" w:color="auto"/>
      </w:divBdr>
    </w:div>
    <w:div w:id="549536216">
      <w:bodyDiv w:val="1"/>
      <w:marLeft w:val="0"/>
      <w:marRight w:val="0"/>
      <w:marTop w:val="0"/>
      <w:marBottom w:val="0"/>
      <w:divBdr>
        <w:top w:val="none" w:sz="0" w:space="0" w:color="auto"/>
        <w:left w:val="none" w:sz="0" w:space="0" w:color="auto"/>
        <w:bottom w:val="none" w:sz="0" w:space="0" w:color="auto"/>
        <w:right w:val="none" w:sz="0" w:space="0" w:color="auto"/>
      </w:divBdr>
    </w:div>
    <w:div w:id="562299597">
      <w:bodyDiv w:val="1"/>
      <w:marLeft w:val="0"/>
      <w:marRight w:val="0"/>
      <w:marTop w:val="0"/>
      <w:marBottom w:val="0"/>
      <w:divBdr>
        <w:top w:val="none" w:sz="0" w:space="0" w:color="auto"/>
        <w:left w:val="none" w:sz="0" w:space="0" w:color="auto"/>
        <w:bottom w:val="none" w:sz="0" w:space="0" w:color="auto"/>
        <w:right w:val="none" w:sz="0" w:space="0" w:color="auto"/>
      </w:divBdr>
    </w:div>
    <w:div w:id="563296530">
      <w:bodyDiv w:val="1"/>
      <w:marLeft w:val="0"/>
      <w:marRight w:val="0"/>
      <w:marTop w:val="0"/>
      <w:marBottom w:val="0"/>
      <w:divBdr>
        <w:top w:val="none" w:sz="0" w:space="0" w:color="auto"/>
        <w:left w:val="none" w:sz="0" w:space="0" w:color="auto"/>
        <w:bottom w:val="none" w:sz="0" w:space="0" w:color="auto"/>
        <w:right w:val="none" w:sz="0" w:space="0" w:color="auto"/>
      </w:divBdr>
    </w:div>
    <w:div w:id="570191391">
      <w:bodyDiv w:val="1"/>
      <w:marLeft w:val="0"/>
      <w:marRight w:val="0"/>
      <w:marTop w:val="0"/>
      <w:marBottom w:val="0"/>
      <w:divBdr>
        <w:top w:val="none" w:sz="0" w:space="0" w:color="auto"/>
        <w:left w:val="none" w:sz="0" w:space="0" w:color="auto"/>
        <w:bottom w:val="none" w:sz="0" w:space="0" w:color="auto"/>
        <w:right w:val="none" w:sz="0" w:space="0" w:color="auto"/>
      </w:divBdr>
    </w:div>
    <w:div w:id="577978432">
      <w:bodyDiv w:val="1"/>
      <w:marLeft w:val="0"/>
      <w:marRight w:val="0"/>
      <w:marTop w:val="0"/>
      <w:marBottom w:val="0"/>
      <w:divBdr>
        <w:top w:val="none" w:sz="0" w:space="0" w:color="auto"/>
        <w:left w:val="none" w:sz="0" w:space="0" w:color="auto"/>
        <w:bottom w:val="none" w:sz="0" w:space="0" w:color="auto"/>
        <w:right w:val="none" w:sz="0" w:space="0" w:color="auto"/>
      </w:divBdr>
    </w:div>
    <w:div w:id="579680707">
      <w:bodyDiv w:val="1"/>
      <w:marLeft w:val="0"/>
      <w:marRight w:val="0"/>
      <w:marTop w:val="0"/>
      <w:marBottom w:val="0"/>
      <w:divBdr>
        <w:top w:val="none" w:sz="0" w:space="0" w:color="auto"/>
        <w:left w:val="none" w:sz="0" w:space="0" w:color="auto"/>
        <w:bottom w:val="none" w:sz="0" w:space="0" w:color="auto"/>
        <w:right w:val="none" w:sz="0" w:space="0" w:color="auto"/>
      </w:divBdr>
    </w:div>
    <w:div w:id="583683719">
      <w:bodyDiv w:val="1"/>
      <w:marLeft w:val="0"/>
      <w:marRight w:val="0"/>
      <w:marTop w:val="0"/>
      <w:marBottom w:val="0"/>
      <w:divBdr>
        <w:top w:val="none" w:sz="0" w:space="0" w:color="auto"/>
        <w:left w:val="none" w:sz="0" w:space="0" w:color="auto"/>
        <w:bottom w:val="none" w:sz="0" w:space="0" w:color="auto"/>
        <w:right w:val="none" w:sz="0" w:space="0" w:color="auto"/>
      </w:divBdr>
    </w:div>
    <w:div w:id="586496792">
      <w:bodyDiv w:val="1"/>
      <w:marLeft w:val="0"/>
      <w:marRight w:val="0"/>
      <w:marTop w:val="0"/>
      <w:marBottom w:val="0"/>
      <w:divBdr>
        <w:top w:val="none" w:sz="0" w:space="0" w:color="auto"/>
        <w:left w:val="none" w:sz="0" w:space="0" w:color="auto"/>
        <w:bottom w:val="none" w:sz="0" w:space="0" w:color="auto"/>
        <w:right w:val="none" w:sz="0" w:space="0" w:color="auto"/>
      </w:divBdr>
    </w:div>
    <w:div w:id="591012956">
      <w:bodyDiv w:val="1"/>
      <w:marLeft w:val="0"/>
      <w:marRight w:val="0"/>
      <w:marTop w:val="0"/>
      <w:marBottom w:val="0"/>
      <w:divBdr>
        <w:top w:val="none" w:sz="0" w:space="0" w:color="auto"/>
        <w:left w:val="none" w:sz="0" w:space="0" w:color="auto"/>
        <w:bottom w:val="none" w:sz="0" w:space="0" w:color="auto"/>
        <w:right w:val="none" w:sz="0" w:space="0" w:color="auto"/>
      </w:divBdr>
    </w:div>
    <w:div w:id="596137761">
      <w:bodyDiv w:val="1"/>
      <w:marLeft w:val="0"/>
      <w:marRight w:val="0"/>
      <w:marTop w:val="0"/>
      <w:marBottom w:val="0"/>
      <w:divBdr>
        <w:top w:val="none" w:sz="0" w:space="0" w:color="auto"/>
        <w:left w:val="none" w:sz="0" w:space="0" w:color="auto"/>
        <w:bottom w:val="none" w:sz="0" w:space="0" w:color="auto"/>
        <w:right w:val="none" w:sz="0" w:space="0" w:color="auto"/>
      </w:divBdr>
    </w:div>
    <w:div w:id="596329255">
      <w:bodyDiv w:val="1"/>
      <w:marLeft w:val="0"/>
      <w:marRight w:val="0"/>
      <w:marTop w:val="0"/>
      <w:marBottom w:val="0"/>
      <w:divBdr>
        <w:top w:val="none" w:sz="0" w:space="0" w:color="auto"/>
        <w:left w:val="none" w:sz="0" w:space="0" w:color="auto"/>
        <w:bottom w:val="none" w:sz="0" w:space="0" w:color="auto"/>
        <w:right w:val="none" w:sz="0" w:space="0" w:color="auto"/>
      </w:divBdr>
    </w:div>
    <w:div w:id="596447484">
      <w:bodyDiv w:val="1"/>
      <w:marLeft w:val="0"/>
      <w:marRight w:val="0"/>
      <w:marTop w:val="0"/>
      <w:marBottom w:val="0"/>
      <w:divBdr>
        <w:top w:val="none" w:sz="0" w:space="0" w:color="auto"/>
        <w:left w:val="none" w:sz="0" w:space="0" w:color="auto"/>
        <w:bottom w:val="none" w:sz="0" w:space="0" w:color="auto"/>
        <w:right w:val="none" w:sz="0" w:space="0" w:color="auto"/>
      </w:divBdr>
    </w:div>
    <w:div w:id="599292872">
      <w:bodyDiv w:val="1"/>
      <w:marLeft w:val="0"/>
      <w:marRight w:val="0"/>
      <w:marTop w:val="0"/>
      <w:marBottom w:val="0"/>
      <w:divBdr>
        <w:top w:val="none" w:sz="0" w:space="0" w:color="auto"/>
        <w:left w:val="none" w:sz="0" w:space="0" w:color="auto"/>
        <w:bottom w:val="none" w:sz="0" w:space="0" w:color="auto"/>
        <w:right w:val="none" w:sz="0" w:space="0" w:color="auto"/>
      </w:divBdr>
    </w:div>
    <w:div w:id="606501385">
      <w:bodyDiv w:val="1"/>
      <w:marLeft w:val="0"/>
      <w:marRight w:val="0"/>
      <w:marTop w:val="0"/>
      <w:marBottom w:val="0"/>
      <w:divBdr>
        <w:top w:val="none" w:sz="0" w:space="0" w:color="auto"/>
        <w:left w:val="none" w:sz="0" w:space="0" w:color="auto"/>
        <w:bottom w:val="none" w:sz="0" w:space="0" w:color="auto"/>
        <w:right w:val="none" w:sz="0" w:space="0" w:color="auto"/>
      </w:divBdr>
    </w:div>
    <w:div w:id="615528493">
      <w:bodyDiv w:val="1"/>
      <w:marLeft w:val="0"/>
      <w:marRight w:val="0"/>
      <w:marTop w:val="0"/>
      <w:marBottom w:val="0"/>
      <w:divBdr>
        <w:top w:val="none" w:sz="0" w:space="0" w:color="auto"/>
        <w:left w:val="none" w:sz="0" w:space="0" w:color="auto"/>
        <w:bottom w:val="none" w:sz="0" w:space="0" w:color="auto"/>
        <w:right w:val="none" w:sz="0" w:space="0" w:color="auto"/>
      </w:divBdr>
    </w:div>
    <w:div w:id="626351675">
      <w:bodyDiv w:val="1"/>
      <w:marLeft w:val="0"/>
      <w:marRight w:val="0"/>
      <w:marTop w:val="0"/>
      <w:marBottom w:val="0"/>
      <w:divBdr>
        <w:top w:val="none" w:sz="0" w:space="0" w:color="auto"/>
        <w:left w:val="none" w:sz="0" w:space="0" w:color="auto"/>
        <w:bottom w:val="none" w:sz="0" w:space="0" w:color="auto"/>
        <w:right w:val="none" w:sz="0" w:space="0" w:color="auto"/>
      </w:divBdr>
    </w:div>
    <w:div w:id="627785151">
      <w:bodyDiv w:val="1"/>
      <w:marLeft w:val="0"/>
      <w:marRight w:val="0"/>
      <w:marTop w:val="0"/>
      <w:marBottom w:val="0"/>
      <w:divBdr>
        <w:top w:val="none" w:sz="0" w:space="0" w:color="auto"/>
        <w:left w:val="none" w:sz="0" w:space="0" w:color="auto"/>
        <w:bottom w:val="none" w:sz="0" w:space="0" w:color="auto"/>
        <w:right w:val="none" w:sz="0" w:space="0" w:color="auto"/>
      </w:divBdr>
    </w:div>
    <w:div w:id="636682885">
      <w:bodyDiv w:val="1"/>
      <w:marLeft w:val="0"/>
      <w:marRight w:val="0"/>
      <w:marTop w:val="0"/>
      <w:marBottom w:val="0"/>
      <w:divBdr>
        <w:top w:val="none" w:sz="0" w:space="0" w:color="auto"/>
        <w:left w:val="none" w:sz="0" w:space="0" w:color="auto"/>
        <w:bottom w:val="none" w:sz="0" w:space="0" w:color="auto"/>
        <w:right w:val="none" w:sz="0" w:space="0" w:color="auto"/>
      </w:divBdr>
    </w:div>
    <w:div w:id="645549641">
      <w:bodyDiv w:val="1"/>
      <w:marLeft w:val="0"/>
      <w:marRight w:val="0"/>
      <w:marTop w:val="0"/>
      <w:marBottom w:val="0"/>
      <w:divBdr>
        <w:top w:val="none" w:sz="0" w:space="0" w:color="auto"/>
        <w:left w:val="none" w:sz="0" w:space="0" w:color="auto"/>
        <w:bottom w:val="none" w:sz="0" w:space="0" w:color="auto"/>
        <w:right w:val="none" w:sz="0" w:space="0" w:color="auto"/>
      </w:divBdr>
    </w:div>
    <w:div w:id="647562888">
      <w:bodyDiv w:val="1"/>
      <w:marLeft w:val="0"/>
      <w:marRight w:val="0"/>
      <w:marTop w:val="0"/>
      <w:marBottom w:val="0"/>
      <w:divBdr>
        <w:top w:val="none" w:sz="0" w:space="0" w:color="auto"/>
        <w:left w:val="none" w:sz="0" w:space="0" w:color="auto"/>
        <w:bottom w:val="none" w:sz="0" w:space="0" w:color="auto"/>
        <w:right w:val="none" w:sz="0" w:space="0" w:color="auto"/>
      </w:divBdr>
    </w:div>
    <w:div w:id="652946907">
      <w:bodyDiv w:val="1"/>
      <w:marLeft w:val="0"/>
      <w:marRight w:val="0"/>
      <w:marTop w:val="0"/>
      <w:marBottom w:val="0"/>
      <w:divBdr>
        <w:top w:val="none" w:sz="0" w:space="0" w:color="auto"/>
        <w:left w:val="none" w:sz="0" w:space="0" w:color="auto"/>
        <w:bottom w:val="none" w:sz="0" w:space="0" w:color="auto"/>
        <w:right w:val="none" w:sz="0" w:space="0" w:color="auto"/>
      </w:divBdr>
      <w:divsChild>
        <w:div w:id="719786623">
          <w:marLeft w:val="0"/>
          <w:marRight w:val="0"/>
          <w:marTop w:val="0"/>
          <w:marBottom w:val="0"/>
          <w:divBdr>
            <w:top w:val="none" w:sz="0" w:space="0" w:color="auto"/>
            <w:left w:val="none" w:sz="0" w:space="0" w:color="auto"/>
            <w:bottom w:val="none" w:sz="0" w:space="0" w:color="auto"/>
            <w:right w:val="none" w:sz="0" w:space="0" w:color="auto"/>
          </w:divBdr>
          <w:divsChild>
            <w:div w:id="1991056140">
              <w:marLeft w:val="0"/>
              <w:marRight w:val="0"/>
              <w:marTop w:val="0"/>
              <w:marBottom w:val="0"/>
              <w:divBdr>
                <w:top w:val="none" w:sz="0" w:space="0" w:color="auto"/>
                <w:left w:val="none" w:sz="0" w:space="0" w:color="auto"/>
                <w:bottom w:val="none" w:sz="0" w:space="0" w:color="auto"/>
                <w:right w:val="none" w:sz="0" w:space="0" w:color="auto"/>
              </w:divBdr>
              <w:divsChild>
                <w:div w:id="568805220">
                  <w:marLeft w:val="0"/>
                  <w:marRight w:val="0"/>
                  <w:marTop w:val="0"/>
                  <w:marBottom w:val="0"/>
                  <w:divBdr>
                    <w:top w:val="none" w:sz="0" w:space="0" w:color="auto"/>
                    <w:left w:val="none" w:sz="0" w:space="0" w:color="auto"/>
                    <w:bottom w:val="none" w:sz="0" w:space="0" w:color="auto"/>
                    <w:right w:val="none" w:sz="0" w:space="0" w:color="auto"/>
                  </w:divBdr>
                  <w:divsChild>
                    <w:div w:id="1949653926">
                      <w:marLeft w:val="0"/>
                      <w:marRight w:val="0"/>
                      <w:marTop w:val="690"/>
                      <w:marBottom w:val="0"/>
                      <w:divBdr>
                        <w:top w:val="none" w:sz="0" w:space="0" w:color="auto"/>
                        <w:left w:val="none" w:sz="0" w:space="0" w:color="auto"/>
                        <w:bottom w:val="none" w:sz="0" w:space="0" w:color="auto"/>
                        <w:right w:val="none" w:sz="0" w:space="0" w:color="auto"/>
                      </w:divBdr>
                      <w:divsChild>
                        <w:div w:id="455409967">
                          <w:marLeft w:val="0"/>
                          <w:marRight w:val="0"/>
                          <w:marTop w:val="225"/>
                          <w:marBottom w:val="0"/>
                          <w:divBdr>
                            <w:top w:val="none" w:sz="0" w:space="0" w:color="auto"/>
                            <w:left w:val="none" w:sz="0" w:space="0" w:color="auto"/>
                            <w:bottom w:val="none" w:sz="0" w:space="0" w:color="auto"/>
                            <w:right w:val="none" w:sz="0" w:space="0" w:color="auto"/>
                          </w:divBdr>
                          <w:divsChild>
                            <w:div w:id="446315298">
                              <w:marLeft w:val="0"/>
                              <w:marRight w:val="0"/>
                              <w:marTop w:val="0"/>
                              <w:marBottom w:val="0"/>
                              <w:divBdr>
                                <w:top w:val="none" w:sz="0" w:space="0" w:color="auto"/>
                                <w:left w:val="none" w:sz="0" w:space="0" w:color="auto"/>
                                <w:bottom w:val="none" w:sz="0" w:space="0" w:color="auto"/>
                                <w:right w:val="none" w:sz="0" w:space="0" w:color="auto"/>
                              </w:divBdr>
                              <w:divsChild>
                                <w:div w:id="171823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7226260">
      <w:bodyDiv w:val="1"/>
      <w:marLeft w:val="0"/>
      <w:marRight w:val="0"/>
      <w:marTop w:val="0"/>
      <w:marBottom w:val="0"/>
      <w:divBdr>
        <w:top w:val="none" w:sz="0" w:space="0" w:color="auto"/>
        <w:left w:val="none" w:sz="0" w:space="0" w:color="auto"/>
        <w:bottom w:val="none" w:sz="0" w:space="0" w:color="auto"/>
        <w:right w:val="none" w:sz="0" w:space="0" w:color="auto"/>
      </w:divBdr>
    </w:div>
    <w:div w:id="658852328">
      <w:bodyDiv w:val="1"/>
      <w:marLeft w:val="0"/>
      <w:marRight w:val="0"/>
      <w:marTop w:val="0"/>
      <w:marBottom w:val="0"/>
      <w:divBdr>
        <w:top w:val="none" w:sz="0" w:space="0" w:color="auto"/>
        <w:left w:val="none" w:sz="0" w:space="0" w:color="auto"/>
        <w:bottom w:val="none" w:sz="0" w:space="0" w:color="auto"/>
        <w:right w:val="none" w:sz="0" w:space="0" w:color="auto"/>
      </w:divBdr>
    </w:div>
    <w:div w:id="665129320">
      <w:bodyDiv w:val="1"/>
      <w:marLeft w:val="0"/>
      <w:marRight w:val="0"/>
      <w:marTop w:val="0"/>
      <w:marBottom w:val="0"/>
      <w:divBdr>
        <w:top w:val="none" w:sz="0" w:space="0" w:color="auto"/>
        <w:left w:val="none" w:sz="0" w:space="0" w:color="auto"/>
        <w:bottom w:val="none" w:sz="0" w:space="0" w:color="auto"/>
        <w:right w:val="none" w:sz="0" w:space="0" w:color="auto"/>
      </w:divBdr>
    </w:div>
    <w:div w:id="667171398">
      <w:bodyDiv w:val="1"/>
      <w:marLeft w:val="0"/>
      <w:marRight w:val="0"/>
      <w:marTop w:val="0"/>
      <w:marBottom w:val="0"/>
      <w:divBdr>
        <w:top w:val="none" w:sz="0" w:space="0" w:color="auto"/>
        <w:left w:val="none" w:sz="0" w:space="0" w:color="auto"/>
        <w:bottom w:val="none" w:sz="0" w:space="0" w:color="auto"/>
        <w:right w:val="none" w:sz="0" w:space="0" w:color="auto"/>
      </w:divBdr>
    </w:div>
    <w:div w:id="670135494">
      <w:bodyDiv w:val="1"/>
      <w:marLeft w:val="0"/>
      <w:marRight w:val="0"/>
      <w:marTop w:val="0"/>
      <w:marBottom w:val="0"/>
      <w:divBdr>
        <w:top w:val="none" w:sz="0" w:space="0" w:color="auto"/>
        <w:left w:val="none" w:sz="0" w:space="0" w:color="auto"/>
        <w:bottom w:val="none" w:sz="0" w:space="0" w:color="auto"/>
        <w:right w:val="none" w:sz="0" w:space="0" w:color="auto"/>
      </w:divBdr>
    </w:div>
    <w:div w:id="670714963">
      <w:bodyDiv w:val="1"/>
      <w:marLeft w:val="0"/>
      <w:marRight w:val="0"/>
      <w:marTop w:val="0"/>
      <w:marBottom w:val="0"/>
      <w:divBdr>
        <w:top w:val="none" w:sz="0" w:space="0" w:color="auto"/>
        <w:left w:val="none" w:sz="0" w:space="0" w:color="auto"/>
        <w:bottom w:val="none" w:sz="0" w:space="0" w:color="auto"/>
        <w:right w:val="none" w:sz="0" w:space="0" w:color="auto"/>
      </w:divBdr>
    </w:div>
    <w:div w:id="673721949">
      <w:bodyDiv w:val="1"/>
      <w:marLeft w:val="0"/>
      <w:marRight w:val="0"/>
      <w:marTop w:val="0"/>
      <w:marBottom w:val="0"/>
      <w:divBdr>
        <w:top w:val="none" w:sz="0" w:space="0" w:color="auto"/>
        <w:left w:val="none" w:sz="0" w:space="0" w:color="auto"/>
        <w:bottom w:val="none" w:sz="0" w:space="0" w:color="auto"/>
        <w:right w:val="none" w:sz="0" w:space="0" w:color="auto"/>
      </w:divBdr>
    </w:div>
    <w:div w:id="678507822">
      <w:bodyDiv w:val="1"/>
      <w:marLeft w:val="0"/>
      <w:marRight w:val="0"/>
      <w:marTop w:val="0"/>
      <w:marBottom w:val="0"/>
      <w:divBdr>
        <w:top w:val="none" w:sz="0" w:space="0" w:color="auto"/>
        <w:left w:val="none" w:sz="0" w:space="0" w:color="auto"/>
        <w:bottom w:val="none" w:sz="0" w:space="0" w:color="auto"/>
        <w:right w:val="none" w:sz="0" w:space="0" w:color="auto"/>
      </w:divBdr>
    </w:div>
    <w:div w:id="682367437">
      <w:bodyDiv w:val="1"/>
      <w:marLeft w:val="0"/>
      <w:marRight w:val="0"/>
      <w:marTop w:val="0"/>
      <w:marBottom w:val="0"/>
      <w:divBdr>
        <w:top w:val="none" w:sz="0" w:space="0" w:color="auto"/>
        <w:left w:val="none" w:sz="0" w:space="0" w:color="auto"/>
        <w:bottom w:val="none" w:sz="0" w:space="0" w:color="auto"/>
        <w:right w:val="none" w:sz="0" w:space="0" w:color="auto"/>
      </w:divBdr>
    </w:div>
    <w:div w:id="686639782">
      <w:bodyDiv w:val="1"/>
      <w:marLeft w:val="0"/>
      <w:marRight w:val="0"/>
      <w:marTop w:val="0"/>
      <w:marBottom w:val="0"/>
      <w:divBdr>
        <w:top w:val="none" w:sz="0" w:space="0" w:color="auto"/>
        <w:left w:val="none" w:sz="0" w:space="0" w:color="auto"/>
        <w:bottom w:val="none" w:sz="0" w:space="0" w:color="auto"/>
        <w:right w:val="none" w:sz="0" w:space="0" w:color="auto"/>
      </w:divBdr>
    </w:div>
    <w:div w:id="694692853">
      <w:bodyDiv w:val="1"/>
      <w:marLeft w:val="0"/>
      <w:marRight w:val="0"/>
      <w:marTop w:val="0"/>
      <w:marBottom w:val="0"/>
      <w:divBdr>
        <w:top w:val="none" w:sz="0" w:space="0" w:color="auto"/>
        <w:left w:val="none" w:sz="0" w:space="0" w:color="auto"/>
        <w:bottom w:val="none" w:sz="0" w:space="0" w:color="auto"/>
        <w:right w:val="none" w:sz="0" w:space="0" w:color="auto"/>
      </w:divBdr>
    </w:div>
    <w:div w:id="700516094">
      <w:bodyDiv w:val="1"/>
      <w:marLeft w:val="0"/>
      <w:marRight w:val="0"/>
      <w:marTop w:val="0"/>
      <w:marBottom w:val="0"/>
      <w:divBdr>
        <w:top w:val="none" w:sz="0" w:space="0" w:color="auto"/>
        <w:left w:val="none" w:sz="0" w:space="0" w:color="auto"/>
        <w:bottom w:val="none" w:sz="0" w:space="0" w:color="auto"/>
        <w:right w:val="none" w:sz="0" w:space="0" w:color="auto"/>
      </w:divBdr>
    </w:div>
    <w:div w:id="700936306">
      <w:bodyDiv w:val="1"/>
      <w:marLeft w:val="0"/>
      <w:marRight w:val="0"/>
      <w:marTop w:val="0"/>
      <w:marBottom w:val="0"/>
      <w:divBdr>
        <w:top w:val="none" w:sz="0" w:space="0" w:color="auto"/>
        <w:left w:val="none" w:sz="0" w:space="0" w:color="auto"/>
        <w:bottom w:val="none" w:sz="0" w:space="0" w:color="auto"/>
        <w:right w:val="none" w:sz="0" w:space="0" w:color="auto"/>
      </w:divBdr>
    </w:div>
    <w:div w:id="704720954">
      <w:bodyDiv w:val="1"/>
      <w:marLeft w:val="0"/>
      <w:marRight w:val="0"/>
      <w:marTop w:val="0"/>
      <w:marBottom w:val="0"/>
      <w:divBdr>
        <w:top w:val="none" w:sz="0" w:space="0" w:color="auto"/>
        <w:left w:val="none" w:sz="0" w:space="0" w:color="auto"/>
        <w:bottom w:val="none" w:sz="0" w:space="0" w:color="auto"/>
        <w:right w:val="none" w:sz="0" w:space="0" w:color="auto"/>
      </w:divBdr>
    </w:div>
    <w:div w:id="707609513">
      <w:bodyDiv w:val="1"/>
      <w:marLeft w:val="0"/>
      <w:marRight w:val="0"/>
      <w:marTop w:val="0"/>
      <w:marBottom w:val="0"/>
      <w:divBdr>
        <w:top w:val="none" w:sz="0" w:space="0" w:color="auto"/>
        <w:left w:val="none" w:sz="0" w:space="0" w:color="auto"/>
        <w:bottom w:val="none" w:sz="0" w:space="0" w:color="auto"/>
        <w:right w:val="none" w:sz="0" w:space="0" w:color="auto"/>
      </w:divBdr>
    </w:div>
    <w:div w:id="709915153">
      <w:bodyDiv w:val="1"/>
      <w:marLeft w:val="0"/>
      <w:marRight w:val="0"/>
      <w:marTop w:val="0"/>
      <w:marBottom w:val="0"/>
      <w:divBdr>
        <w:top w:val="none" w:sz="0" w:space="0" w:color="auto"/>
        <w:left w:val="none" w:sz="0" w:space="0" w:color="auto"/>
        <w:bottom w:val="none" w:sz="0" w:space="0" w:color="auto"/>
        <w:right w:val="none" w:sz="0" w:space="0" w:color="auto"/>
      </w:divBdr>
    </w:div>
    <w:div w:id="712732951">
      <w:bodyDiv w:val="1"/>
      <w:marLeft w:val="0"/>
      <w:marRight w:val="0"/>
      <w:marTop w:val="0"/>
      <w:marBottom w:val="0"/>
      <w:divBdr>
        <w:top w:val="none" w:sz="0" w:space="0" w:color="auto"/>
        <w:left w:val="none" w:sz="0" w:space="0" w:color="auto"/>
        <w:bottom w:val="none" w:sz="0" w:space="0" w:color="auto"/>
        <w:right w:val="none" w:sz="0" w:space="0" w:color="auto"/>
      </w:divBdr>
    </w:div>
    <w:div w:id="715280963">
      <w:bodyDiv w:val="1"/>
      <w:marLeft w:val="0"/>
      <w:marRight w:val="0"/>
      <w:marTop w:val="0"/>
      <w:marBottom w:val="0"/>
      <w:divBdr>
        <w:top w:val="none" w:sz="0" w:space="0" w:color="auto"/>
        <w:left w:val="none" w:sz="0" w:space="0" w:color="auto"/>
        <w:bottom w:val="none" w:sz="0" w:space="0" w:color="auto"/>
        <w:right w:val="none" w:sz="0" w:space="0" w:color="auto"/>
      </w:divBdr>
    </w:div>
    <w:div w:id="722943141">
      <w:bodyDiv w:val="1"/>
      <w:marLeft w:val="0"/>
      <w:marRight w:val="0"/>
      <w:marTop w:val="0"/>
      <w:marBottom w:val="0"/>
      <w:divBdr>
        <w:top w:val="none" w:sz="0" w:space="0" w:color="auto"/>
        <w:left w:val="none" w:sz="0" w:space="0" w:color="auto"/>
        <w:bottom w:val="none" w:sz="0" w:space="0" w:color="auto"/>
        <w:right w:val="none" w:sz="0" w:space="0" w:color="auto"/>
      </w:divBdr>
    </w:div>
    <w:div w:id="727532926">
      <w:bodyDiv w:val="1"/>
      <w:marLeft w:val="0"/>
      <w:marRight w:val="0"/>
      <w:marTop w:val="0"/>
      <w:marBottom w:val="0"/>
      <w:divBdr>
        <w:top w:val="none" w:sz="0" w:space="0" w:color="auto"/>
        <w:left w:val="none" w:sz="0" w:space="0" w:color="auto"/>
        <w:bottom w:val="none" w:sz="0" w:space="0" w:color="auto"/>
        <w:right w:val="none" w:sz="0" w:space="0" w:color="auto"/>
      </w:divBdr>
    </w:div>
    <w:div w:id="727650764">
      <w:bodyDiv w:val="1"/>
      <w:marLeft w:val="0"/>
      <w:marRight w:val="0"/>
      <w:marTop w:val="0"/>
      <w:marBottom w:val="0"/>
      <w:divBdr>
        <w:top w:val="none" w:sz="0" w:space="0" w:color="auto"/>
        <w:left w:val="none" w:sz="0" w:space="0" w:color="auto"/>
        <w:bottom w:val="none" w:sz="0" w:space="0" w:color="auto"/>
        <w:right w:val="none" w:sz="0" w:space="0" w:color="auto"/>
      </w:divBdr>
    </w:div>
    <w:div w:id="732392135">
      <w:bodyDiv w:val="1"/>
      <w:marLeft w:val="0"/>
      <w:marRight w:val="0"/>
      <w:marTop w:val="0"/>
      <w:marBottom w:val="0"/>
      <w:divBdr>
        <w:top w:val="none" w:sz="0" w:space="0" w:color="auto"/>
        <w:left w:val="none" w:sz="0" w:space="0" w:color="auto"/>
        <w:bottom w:val="none" w:sz="0" w:space="0" w:color="auto"/>
        <w:right w:val="none" w:sz="0" w:space="0" w:color="auto"/>
      </w:divBdr>
    </w:div>
    <w:div w:id="734594828">
      <w:bodyDiv w:val="1"/>
      <w:marLeft w:val="0"/>
      <w:marRight w:val="0"/>
      <w:marTop w:val="0"/>
      <w:marBottom w:val="0"/>
      <w:divBdr>
        <w:top w:val="none" w:sz="0" w:space="0" w:color="auto"/>
        <w:left w:val="none" w:sz="0" w:space="0" w:color="auto"/>
        <w:bottom w:val="none" w:sz="0" w:space="0" w:color="auto"/>
        <w:right w:val="none" w:sz="0" w:space="0" w:color="auto"/>
      </w:divBdr>
    </w:div>
    <w:div w:id="735123943">
      <w:bodyDiv w:val="1"/>
      <w:marLeft w:val="0"/>
      <w:marRight w:val="0"/>
      <w:marTop w:val="0"/>
      <w:marBottom w:val="0"/>
      <w:divBdr>
        <w:top w:val="none" w:sz="0" w:space="0" w:color="auto"/>
        <w:left w:val="none" w:sz="0" w:space="0" w:color="auto"/>
        <w:bottom w:val="none" w:sz="0" w:space="0" w:color="auto"/>
        <w:right w:val="none" w:sz="0" w:space="0" w:color="auto"/>
      </w:divBdr>
    </w:div>
    <w:div w:id="739257642">
      <w:bodyDiv w:val="1"/>
      <w:marLeft w:val="0"/>
      <w:marRight w:val="0"/>
      <w:marTop w:val="0"/>
      <w:marBottom w:val="0"/>
      <w:divBdr>
        <w:top w:val="none" w:sz="0" w:space="0" w:color="auto"/>
        <w:left w:val="none" w:sz="0" w:space="0" w:color="auto"/>
        <w:bottom w:val="none" w:sz="0" w:space="0" w:color="auto"/>
        <w:right w:val="none" w:sz="0" w:space="0" w:color="auto"/>
      </w:divBdr>
    </w:div>
    <w:div w:id="745495052">
      <w:bodyDiv w:val="1"/>
      <w:marLeft w:val="0"/>
      <w:marRight w:val="0"/>
      <w:marTop w:val="0"/>
      <w:marBottom w:val="0"/>
      <w:divBdr>
        <w:top w:val="none" w:sz="0" w:space="0" w:color="auto"/>
        <w:left w:val="none" w:sz="0" w:space="0" w:color="auto"/>
        <w:bottom w:val="none" w:sz="0" w:space="0" w:color="auto"/>
        <w:right w:val="none" w:sz="0" w:space="0" w:color="auto"/>
      </w:divBdr>
    </w:div>
    <w:div w:id="746734418">
      <w:bodyDiv w:val="1"/>
      <w:marLeft w:val="0"/>
      <w:marRight w:val="0"/>
      <w:marTop w:val="0"/>
      <w:marBottom w:val="0"/>
      <w:divBdr>
        <w:top w:val="none" w:sz="0" w:space="0" w:color="auto"/>
        <w:left w:val="none" w:sz="0" w:space="0" w:color="auto"/>
        <w:bottom w:val="none" w:sz="0" w:space="0" w:color="auto"/>
        <w:right w:val="none" w:sz="0" w:space="0" w:color="auto"/>
      </w:divBdr>
    </w:div>
    <w:div w:id="756246357">
      <w:bodyDiv w:val="1"/>
      <w:marLeft w:val="0"/>
      <w:marRight w:val="0"/>
      <w:marTop w:val="0"/>
      <w:marBottom w:val="0"/>
      <w:divBdr>
        <w:top w:val="none" w:sz="0" w:space="0" w:color="auto"/>
        <w:left w:val="none" w:sz="0" w:space="0" w:color="auto"/>
        <w:bottom w:val="none" w:sz="0" w:space="0" w:color="auto"/>
        <w:right w:val="none" w:sz="0" w:space="0" w:color="auto"/>
      </w:divBdr>
    </w:div>
    <w:div w:id="763572297">
      <w:bodyDiv w:val="1"/>
      <w:marLeft w:val="0"/>
      <w:marRight w:val="0"/>
      <w:marTop w:val="0"/>
      <w:marBottom w:val="0"/>
      <w:divBdr>
        <w:top w:val="none" w:sz="0" w:space="0" w:color="auto"/>
        <w:left w:val="none" w:sz="0" w:space="0" w:color="auto"/>
        <w:bottom w:val="none" w:sz="0" w:space="0" w:color="auto"/>
        <w:right w:val="none" w:sz="0" w:space="0" w:color="auto"/>
      </w:divBdr>
    </w:div>
    <w:div w:id="764805485">
      <w:bodyDiv w:val="1"/>
      <w:marLeft w:val="0"/>
      <w:marRight w:val="0"/>
      <w:marTop w:val="0"/>
      <w:marBottom w:val="0"/>
      <w:divBdr>
        <w:top w:val="none" w:sz="0" w:space="0" w:color="auto"/>
        <w:left w:val="none" w:sz="0" w:space="0" w:color="auto"/>
        <w:bottom w:val="none" w:sz="0" w:space="0" w:color="auto"/>
        <w:right w:val="none" w:sz="0" w:space="0" w:color="auto"/>
      </w:divBdr>
    </w:div>
    <w:div w:id="767038870">
      <w:bodyDiv w:val="1"/>
      <w:marLeft w:val="0"/>
      <w:marRight w:val="0"/>
      <w:marTop w:val="0"/>
      <w:marBottom w:val="0"/>
      <w:divBdr>
        <w:top w:val="none" w:sz="0" w:space="0" w:color="auto"/>
        <w:left w:val="none" w:sz="0" w:space="0" w:color="auto"/>
        <w:bottom w:val="none" w:sz="0" w:space="0" w:color="auto"/>
        <w:right w:val="none" w:sz="0" w:space="0" w:color="auto"/>
      </w:divBdr>
    </w:div>
    <w:div w:id="774863086">
      <w:bodyDiv w:val="1"/>
      <w:marLeft w:val="0"/>
      <w:marRight w:val="0"/>
      <w:marTop w:val="0"/>
      <w:marBottom w:val="0"/>
      <w:divBdr>
        <w:top w:val="none" w:sz="0" w:space="0" w:color="auto"/>
        <w:left w:val="none" w:sz="0" w:space="0" w:color="auto"/>
        <w:bottom w:val="none" w:sz="0" w:space="0" w:color="auto"/>
        <w:right w:val="none" w:sz="0" w:space="0" w:color="auto"/>
      </w:divBdr>
    </w:div>
    <w:div w:id="775365469">
      <w:bodyDiv w:val="1"/>
      <w:marLeft w:val="0"/>
      <w:marRight w:val="0"/>
      <w:marTop w:val="0"/>
      <w:marBottom w:val="0"/>
      <w:divBdr>
        <w:top w:val="none" w:sz="0" w:space="0" w:color="auto"/>
        <w:left w:val="none" w:sz="0" w:space="0" w:color="auto"/>
        <w:bottom w:val="none" w:sz="0" w:space="0" w:color="auto"/>
        <w:right w:val="none" w:sz="0" w:space="0" w:color="auto"/>
      </w:divBdr>
    </w:div>
    <w:div w:id="777217327">
      <w:bodyDiv w:val="1"/>
      <w:marLeft w:val="0"/>
      <w:marRight w:val="0"/>
      <w:marTop w:val="0"/>
      <w:marBottom w:val="0"/>
      <w:divBdr>
        <w:top w:val="none" w:sz="0" w:space="0" w:color="auto"/>
        <w:left w:val="none" w:sz="0" w:space="0" w:color="auto"/>
        <w:bottom w:val="none" w:sz="0" w:space="0" w:color="auto"/>
        <w:right w:val="none" w:sz="0" w:space="0" w:color="auto"/>
      </w:divBdr>
    </w:div>
    <w:div w:id="779954314">
      <w:bodyDiv w:val="1"/>
      <w:marLeft w:val="0"/>
      <w:marRight w:val="0"/>
      <w:marTop w:val="0"/>
      <w:marBottom w:val="0"/>
      <w:divBdr>
        <w:top w:val="none" w:sz="0" w:space="0" w:color="auto"/>
        <w:left w:val="none" w:sz="0" w:space="0" w:color="auto"/>
        <w:bottom w:val="none" w:sz="0" w:space="0" w:color="auto"/>
        <w:right w:val="none" w:sz="0" w:space="0" w:color="auto"/>
      </w:divBdr>
    </w:div>
    <w:div w:id="784930371">
      <w:bodyDiv w:val="1"/>
      <w:marLeft w:val="0"/>
      <w:marRight w:val="0"/>
      <w:marTop w:val="0"/>
      <w:marBottom w:val="0"/>
      <w:divBdr>
        <w:top w:val="none" w:sz="0" w:space="0" w:color="auto"/>
        <w:left w:val="none" w:sz="0" w:space="0" w:color="auto"/>
        <w:bottom w:val="none" w:sz="0" w:space="0" w:color="auto"/>
        <w:right w:val="none" w:sz="0" w:space="0" w:color="auto"/>
      </w:divBdr>
    </w:div>
    <w:div w:id="786779235">
      <w:bodyDiv w:val="1"/>
      <w:marLeft w:val="0"/>
      <w:marRight w:val="0"/>
      <w:marTop w:val="0"/>
      <w:marBottom w:val="0"/>
      <w:divBdr>
        <w:top w:val="none" w:sz="0" w:space="0" w:color="auto"/>
        <w:left w:val="none" w:sz="0" w:space="0" w:color="auto"/>
        <w:bottom w:val="none" w:sz="0" w:space="0" w:color="auto"/>
        <w:right w:val="none" w:sz="0" w:space="0" w:color="auto"/>
      </w:divBdr>
    </w:div>
    <w:div w:id="787821298">
      <w:bodyDiv w:val="1"/>
      <w:marLeft w:val="0"/>
      <w:marRight w:val="0"/>
      <w:marTop w:val="0"/>
      <w:marBottom w:val="0"/>
      <w:divBdr>
        <w:top w:val="none" w:sz="0" w:space="0" w:color="auto"/>
        <w:left w:val="none" w:sz="0" w:space="0" w:color="auto"/>
        <w:bottom w:val="none" w:sz="0" w:space="0" w:color="auto"/>
        <w:right w:val="none" w:sz="0" w:space="0" w:color="auto"/>
      </w:divBdr>
    </w:div>
    <w:div w:id="801388489">
      <w:bodyDiv w:val="1"/>
      <w:marLeft w:val="0"/>
      <w:marRight w:val="0"/>
      <w:marTop w:val="0"/>
      <w:marBottom w:val="0"/>
      <w:divBdr>
        <w:top w:val="none" w:sz="0" w:space="0" w:color="auto"/>
        <w:left w:val="none" w:sz="0" w:space="0" w:color="auto"/>
        <w:bottom w:val="none" w:sz="0" w:space="0" w:color="auto"/>
        <w:right w:val="none" w:sz="0" w:space="0" w:color="auto"/>
      </w:divBdr>
    </w:div>
    <w:div w:id="802698377">
      <w:bodyDiv w:val="1"/>
      <w:marLeft w:val="0"/>
      <w:marRight w:val="0"/>
      <w:marTop w:val="0"/>
      <w:marBottom w:val="0"/>
      <w:divBdr>
        <w:top w:val="none" w:sz="0" w:space="0" w:color="auto"/>
        <w:left w:val="none" w:sz="0" w:space="0" w:color="auto"/>
        <w:bottom w:val="none" w:sz="0" w:space="0" w:color="auto"/>
        <w:right w:val="none" w:sz="0" w:space="0" w:color="auto"/>
      </w:divBdr>
    </w:div>
    <w:div w:id="803087062">
      <w:bodyDiv w:val="1"/>
      <w:marLeft w:val="0"/>
      <w:marRight w:val="0"/>
      <w:marTop w:val="0"/>
      <w:marBottom w:val="0"/>
      <w:divBdr>
        <w:top w:val="none" w:sz="0" w:space="0" w:color="auto"/>
        <w:left w:val="none" w:sz="0" w:space="0" w:color="auto"/>
        <w:bottom w:val="none" w:sz="0" w:space="0" w:color="auto"/>
        <w:right w:val="none" w:sz="0" w:space="0" w:color="auto"/>
      </w:divBdr>
    </w:div>
    <w:div w:id="805511718">
      <w:bodyDiv w:val="1"/>
      <w:marLeft w:val="0"/>
      <w:marRight w:val="0"/>
      <w:marTop w:val="0"/>
      <w:marBottom w:val="0"/>
      <w:divBdr>
        <w:top w:val="none" w:sz="0" w:space="0" w:color="auto"/>
        <w:left w:val="none" w:sz="0" w:space="0" w:color="auto"/>
        <w:bottom w:val="none" w:sz="0" w:space="0" w:color="auto"/>
        <w:right w:val="none" w:sz="0" w:space="0" w:color="auto"/>
      </w:divBdr>
    </w:div>
    <w:div w:id="808211766">
      <w:bodyDiv w:val="1"/>
      <w:marLeft w:val="0"/>
      <w:marRight w:val="0"/>
      <w:marTop w:val="0"/>
      <w:marBottom w:val="0"/>
      <w:divBdr>
        <w:top w:val="none" w:sz="0" w:space="0" w:color="auto"/>
        <w:left w:val="none" w:sz="0" w:space="0" w:color="auto"/>
        <w:bottom w:val="none" w:sz="0" w:space="0" w:color="auto"/>
        <w:right w:val="none" w:sz="0" w:space="0" w:color="auto"/>
      </w:divBdr>
    </w:div>
    <w:div w:id="819687596">
      <w:bodyDiv w:val="1"/>
      <w:marLeft w:val="0"/>
      <w:marRight w:val="0"/>
      <w:marTop w:val="0"/>
      <w:marBottom w:val="0"/>
      <w:divBdr>
        <w:top w:val="none" w:sz="0" w:space="0" w:color="auto"/>
        <w:left w:val="none" w:sz="0" w:space="0" w:color="auto"/>
        <w:bottom w:val="none" w:sz="0" w:space="0" w:color="auto"/>
        <w:right w:val="none" w:sz="0" w:space="0" w:color="auto"/>
      </w:divBdr>
    </w:div>
    <w:div w:id="823594648">
      <w:bodyDiv w:val="1"/>
      <w:marLeft w:val="0"/>
      <w:marRight w:val="0"/>
      <w:marTop w:val="0"/>
      <w:marBottom w:val="0"/>
      <w:divBdr>
        <w:top w:val="none" w:sz="0" w:space="0" w:color="auto"/>
        <w:left w:val="none" w:sz="0" w:space="0" w:color="auto"/>
        <w:bottom w:val="none" w:sz="0" w:space="0" w:color="auto"/>
        <w:right w:val="none" w:sz="0" w:space="0" w:color="auto"/>
      </w:divBdr>
    </w:div>
    <w:div w:id="823863110">
      <w:bodyDiv w:val="1"/>
      <w:marLeft w:val="0"/>
      <w:marRight w:val="0"/>
      <w:marTop w:val="0"/>
      <w:marBottom w:val="0"/>
      <w:divBdr>
        <w:top w:val="none" w:sz="0" w:space="0" w:color="auto"/>
        <w:left w:val="none" w:sz="0" w:space="0" w:color="auto"/>
        <w:bottom w:val="none" w:sz="0" w:space="0" w:color="auto"/>
        <w:right w:val="none" w:sz="0" w:space="0" w:color="auto"/>
      </w:divBdr>
    </w:div>
    <w:div w:id="828904901">
      <w:bodyDiv w:val="1"/>
      <w:marLeft w:val="0"/>
      <w:marRight w:val="0"/>
      <w:marTop w:val="0"/>
      <w:marBottom w:val="0"/>
      <w:divBdr>
        <w:top w:val="none" w:sz="0" w:space="0" w:color="auto"/>
        <w:left w:val="none" w:sz="0" w:space="0" w:color="auto"/>
        <w:bottom w:val="none" w:sz="0" w:space="0" w:color="auto"/>
        <w:right w:val="none" w:sz="0" w:space="0" w:color="auto"/>
      </w:divBdr>
    </w:div>
    <w:div w:id="829903469">
      <w:bodyDiv w:val="1"/>
      <w:marLeft w:val="0"/>
      <w:marRight w:val="0"/>
      <w:marTop w:val="0"/>
      <w:marBottom w:val="0"/>
      <w:divBdr>
        <w:top w:val="none" w:sz="0" w:space="0" w:color="auto"/>
        <w:left w:val="none" w:sz="0" w:space="0" w:color="auto"/>
        <w:bottom w:val="none" w:sz="0" w:space="0" w:color="auto"/>
        <w:right w:val="none" w:sz="0" w:space="0" w:color="auto"/>
      </w:divBdr>
    </w:div>
    <w:div w:id="839547075">
      <w:bodyDiv w:val="1"/>
      <w:marLeft w:val="0"/>
      <w:marRight w:val="0"/>
      <w:marTop w:val="0"/>
      <w:marBottom w:val="0"/>
      <w:divBdr>
        <w:top w:val="none" w:sz="0" w:space="0" w:color="auto"/>
        <w:left w:val="none" w:sz="0" w:space="0" w:color="auto"/>
        <w:bottom w:val="none" w:sz="0" w:space="0" w:color="auto"/>
        <w:right w:val="none" w:sz="0" w:space="0" w:color="auto"/>
      </w:divBdr>
    </w:div>
    <w:div w:id="840894161">
      <w:bodyDiv w:val="1"/>
      <w:marLeft w:val="0"/>
      <w:marRight w:val="0"/>
      <w:marTop w:val="0"/>
      <w:marBottom w:val="0"/>
      <w:divBdr>
        <w:top w:val="none" w:sz="0" w:space="0" w:color="auto"/>
        <w:left w:val="none" w:sz="0" w:space="0" w:color="auto"/>
        <w:bottom w:val="none" w:sz="0" w:space="0" w:color="auto"/>
        <w:right w:val="none" w:sz="0" w:space="0" w:color="auto"/>
      </w:divBdr>
    </w:div>
    <w:div w:id="841972819">
      <w:bodyDiv w:val="1"/>
      <w:marLeft w:val="0"/>
      <w:marRight w:val="0"/>
      <w:marTop w:val="0"/>
      <w:marBottom w:val="0"/>
      <w:divBdr>
        <w:top w:val="none" w:sz="0" w:space="0" w:color="auto"/>
        <w:left w:val="none" w:sz="0" w:space="0" w:color="auto"/>
        <w:bottom w:val="none" w:sz="0" w:space="0" w:color="auto"/>
        <w:right w:val="none" w:sz="0" w:space="0" w:color="auto"/>
      </w:divBdr>
    </w:div>
    <w:div w:id="842550749">
      <w:bodyDiv w:val="1"/>
      <w:marLeft w:val="0"/>
      <w:marRight w:val="0"/>
      <w:marTop w:val="0"/>
      <w:marBottom w:val="0"/>
      <w:divBdr>
        <w:top w:val="none" w:sz="0" w:space="0" w:color="auto"/>
        <w:left w:val="none" w:sz="0" w:space="0" w:color="auto"/>
        <w:bottom w:val="none" w:sz="0" w:space="0" w:color="auto"/>
        <w:right w:val="none" w:sz="0" w:space="0" w:color="auto"/>
      </w:divBdr>
    </w:div>
    <w:div w:id="844514638">
      <w:bodyDiv w:val="1"/>
      <w:marLeft w:val="0"/>
      <w:marRight w:val="0"/>
      <w:marTop w:val="0"/>
      <w:marBottom w:val="0"/>
      <w:divBdr>
        <w:top w:val="none" w:sz="0" w:space="0" w:color="auto"/>
        <w:left w:val="none" w:sz="0" w:space="0" w:color="auto"/>
        <w:bottom w:val="none" w:sz="0" w:space="0" w:color="auto"/>
        <w:right w:val="none" w:sz="0" w:space="0" w:color="auto"/>
      </w:divBdr>
    </w:div>
    <w:div w:id="847410213">
      <w:bodyDiv w:val="1"/>
      <w:marLeft w:val="0"/>
      <w:marRight w:val="0"/>
      <w:marTop w:val="0"/>
      <w:marBottom w:val="0"/>
      <w:divBdr>
        <w:top w:val="none" w:sz="0" w:space="0" w:color="auto"/>
        <w:left w:val="none" w:sz="0" w:space="0" w:color="auto"/>
        <w:bottom w:val="none" w:sz="0" w:space="0" w:color="auto"/>
        <w:right w:val="none" w:sz="0" w:space="0" w:color="auto"/>
      </w:divBdr>
    </w:div>
    <w:div w:id="850677752">
      <w:bodyDiv w:val="1"/>
      <w:marLeft w:val="0"/>
      <w:marRight w:val="0"/>
      <w:marTop w:val="0"/>
      <w:marBottom w:val="0"/>
      <w:divBdr>
        <w:top w:val="none" w:sz="0" w:space="0" w:color="auto"/>
        <w:left w:val="none" w:sz="0" w:space="0" w:color="auto"/>
        <w:bottom w:val="none" w:sz="0" w:space="0" w:color="auto"/>
        <w:right w:val="none" w:sz="0" w:space="0" w:color="auto"/>
      </w:divBdr>
    </w:div>
    <w:div w:id="852035266">
      <w:bodyDiv w:val="1"/>
      <w:marLeft w:val="0"/>
      <w:marRight w:val="0"/>
      <w:marTop w:val="0"/>
      <w:marBottom w:val="0"/>
      <w:divBdr>
        <w:top w:val="none" w:sz="0" w:space="0" w:color="auto"/>
        <w:left w:val="none" w:sz="0" w:space="0" w:color="auto"/>
        <w:bottom w:val="none" w:sz="0" w:space="0" w:color="auto"/>
        <w:right w:val="none" w:sz="0" w:space="0" w:color="auto"/>
      </w:divBdr>
    </w:div>
    <w:div w:id="854153086">
      <w:bodyDiv w:val="1"/>
      <w:marLeft w:val="0"/>
      <w:marRight w:val="0"/>
      <w:marTop w:val="0"/>
      <w:marBottom w:val="0"/>
      <w:divBdr>
        <w:top w:val="none" w:sz="0" w:space="0" w:color="auto"/>
        <w:left w:val="none" w:sz="0" w:space="0" w:color="auto"/>
        <w:bottom w:val="none" w:sz="0" w:space="0" w:color="auto"/>
        <w:right w:val="none" w:sz="0" w:space="0" w:color="auto"/>
      </w:divBdr>
    </w:div>
    <w:div w:id="854349798">
      <w:bodyDiv w:val="1"/>
      <w:marLeft w:val="0"/>
      <w:marRight w:val="0"/>
      <w:marTop w:val="0"/>
      <w:marBottom w:val="0"/>
      <w:divBdr>
        <w:top w:val="none" w:sz="0" w:space="0" w:color="auto"/>
        <w:left w:val="none" w:sz="0" w:space="0" w:color="auto"/>
        <w:bottom w:val="none" w:sz="0" w:space="0" w:color="auto"/>
        <w:right w:val="none" w:sz="0" w:space="0" w:color="auto"/>
      </w:divBdr>
    </w:div>
    <w:div w:id="866452330">
      <w:bodyDiv w:val="1"/>
      <w:marLeft w:val="0"/>
      <w:marRight w:val="0"/>
      <w:marTop w:val="0"/>
      <w:marBottom w:val="0"/>
      <w:divBdr>
        <w:top w:val="none" w:sz="0" w:space="0" w:color="auto"/>
        <w:left w:val="none" w:sz="0" w:space="0" w:color="auto"/>
        <w:bottom w:val="none" w:sz="0" w:space="0" w:color="auto"/>
        <w:right w:val="none" w:sz="0" w:space="0" w:color="auto"/>
      </w:divBdr>
    </w:div>
    <w:div w:id="868303327">
      <w:bodyDiv w:val="1"/>
      <w:marLeft w:val="0"/>
      <w:marRight w:val="0"/>
      <w:marTop w:val="0"/>
      <w:marBottom w:val="0"/>
      <w:divBdr>
        <w:top w:val="none" w:sz="0" w:space="0" w:color="auto"/>
        <w:left w:val="none" w:sz="0" w:space="0" w:color="auto"/>
        <w:bottom w:val="none" w:sz="0" w:space="0" w:color="auto"/>
        <w:right w:val="none" w:sz="0" w:space="0" w:color="auto"/>
      </w:divBdr>
    </w:div>
    <w:div w:id="869336099">
      <w:bodyDiv w:val="1"/>
      <w:marLeft w:val="0"/>
      <w:marRight w:val="0"/>
      <w:marTop w:val="0"/>
      <w:marBottom w:val="0"/>
      <w:divBdr>
        <w:top w:val="none" w:sz="0" w:space="0" w:color="auto"/>
        <w:left w:val="none" w:sz="0" w:space="0" w:color="auto"/>
        <w:bottom w:val="none" w:sz="0" w:space="0" w:color="auto"/>
        <w:right w:val="none" w:sz="0" w:space="0" w:color="auto"/>
      </w:divBdr>
    </w:div>
    <w:div w:id="870916125">
      <w:bodyDiv w:val="1"/>
      <w:marLeft w:val="0"/>
      <w:marRight w:val="0"/>
      <w:marTop w:val="0"/>
      <w:marBottom w:val="0"/>
      <w:divBdr>
        <w:top w:val="none" w:sz="0" w:space="0" w:color="auto"/>
        <w:left w:val="none" w:sz="0" w:space="0" w:color="auto"/>
        <w:bottom w:val="none" w:sz="0" w:space="0" w:color="auto"/>
        <w:right w:val="none" w:sz="0" w:space="0" w:color="auto"/>
      </w:divBdr>
    </w:div>
    <w:div w:id="871654174">
      <w:bodyDiv w:val="1"/>
      <w:marLeft w:val="0"/>
      <w:marRight w:val="0"/>
      <w:marTop w:val="0"/>
      <w:marBottom w:val="0"/>
      <w:divBdr>
        <w:top w:val="none" w:sz="0" w:space="0" w:color="auto"/>
        <w:left w:val="none" w:sz="0" w:space="0" w:color="auto"/>
        <w:bottom w:val="none" w:sz="0" w:space="0" w:color="auto"/>
        <w:right w:val="none" w:sz="0" w:space="0" w:color="auto"/>
      </w:divBdr>
    </w:div>
    <w:div w:id="880173799">
      <w:bodyDiv w:val="1"/>
      <w:marLeft w:val="0"/>
      <w:marRight w:val="0"/>
      <w:marTop w:val="0"/>
      <w:marBottom w:val="0"/>
      <w:divBdr>
        <w:top w:val="none" w:sz="0" w:space="0" w:color="auto"/>
        <w:left w:val="none" w:sz="0" w:space="0" w:color="auto"/>
        <w:bottom w:val="none" w:sz="0" w:space="0" w:color="auto"/>
        <w:right w:val="none" w:sz="0" w:space="0" w:color="auto"/>
      </w:divBdr>
    </w:div>
    <w:div w:id="887303971">
      <w:bodyDiv w:val="1"/>
      <w:marLeft w:val="0"/>
      <w:marRight w:val="0"/>
      <w:marTop w:val="0"/>
      <w:marBottom w:val="0"/>
      <w:divBdr>
        <w:top w:val="none" w:sz="0" w:space="0" w:color="auto"/>
        <w:left w:val="none" w:sz="0" w:space="0" w:color="auto"/>
        <w:bottom w:val="none" w:sz="0" w:space="0" w:color="auto"/>
        <w:right w:val="none" w:sz="0" w:space="0" w:color="auto"/>
      </w:divBdr>
    </w:div>
    <w:div w:id="888106106">
      <w:bodyDiv w:val="1"/>
      <w:marLeft w:val="0"/>
      <w:marRight w:val="0"/>
      <w:marTop w:val="0"/>
      <w:marBottom w:val="0"/>
      <w:divBdr>
        <w:top w:val="none" w:sz="0" w:space="0" w:color="auto"/>
        <w:left w:val="none" w:sz="0" w:space="0" w:color="auto"/>
        <w:bottom w:val="none" w:sz="0" w:space="0" w:color="auto"/>
        <w:right w:val="none" w:sz="0" w:space="0" w:color="auto"/>
      </w:divBdr>
    </w:div>
    <w:div w:id="891306192">
      <w:bodyDiv w:val="1"/>
      <w:marLeft w:val="0"/>
      <w:marRight w:val="0"/>
      <w:marTop w:val="0"/>
      <w:marBottom w:val="0"/>
      <w:divBdr>
        <w:top w:val="none" w:sz="0" w:space="0" w:color="auto"/>
        <w:left w:val="none" w:sz="0" w:space="0" w:color="auto"/>
        <w:bottom w:val="none" w:sz="0" w:space="0" w:color="auto"/>
        <w:right w:val="none" w:sz="0" w:space="0" w:color="auto"/>
      </w:divBdr>
    </w:div>
    <w:div w:id="892230785">
      <w:bodyDiv w:val="1"/>
      <w:marLeft w:val="0"/>
      <w:marRight w:val="0"/>
      <w:marTop w:val="0"/>
      <w:marBottom w:val="0"/>
      <w:divBdr>
        <w:top w:val="none" w:sz="0" w:space="0" w:color="auto"/>
        <w:left w:val="none" w:sz="0" w:space="0" w:color="auto"/>
        <w:bottom w:val="none" w:sz="0" w:space="0" w:color="auto"/>
        <w:right w:val="none" w:sz="0" w:space="0" w:color="auto"/>
      </w:divBdr>
    </w:div>
    <w:div w:id="903565035">
      <w:bodyDiv w:val="1"/>
      <w:marLeft w:val="0"/>
      <w:marRight w:val="0"/>
      <w:marTop w:val="0"/>
      <w:marBottom w:val="0"/>
      <w:divBdr>
        <w:top w:val="none" w:sz="0" w:space="0" w:color="auto"/>
        <w:left w:val="none" w:sz="0" w:space="0" w:color="auto"/>
        <w:bottom w:val="none" w:sz="0" w:space="0" w:color="auto"/>
        <w:right w:val="none" w:sz="0" w:space="0" w:color="auto"/>
      </w:divBdr>
    </w:div>
    <w:div w:id="905605124">
      <w:bodyDiv w:val="1"/>
      <w:marLeft w:val="0"/>
      <w:marRight w:val="0"/>
      <w:marTop w:val="0"/>
      <w:marBottom w:val="0"/>
      <w:divBdr>
        <w:top w:val="none" w:sz="0" w:space="0" w:color="auto"/>
        <w:left w:val="none" w:sz="0" w:space="0" w:color="auto"/>
        <w:bottom w:val="none" w:sz="0" w:space="0" w:color="auto"/>
        <w:right w:val="none" w:sz="0" w:space="0" w:color="auto"/>
      </w:divBdr>
    </w:div>
    <w:div w:id="906112372">
      <w:bodyDiv w:val="1"/>
      <w:marLeft w:val="0"/>
      <w:marRight w:val="0"/>
      <w:marTop w:val="0"/>
      <w:marBottom w:val="0"/>
      <w:divBdr>
        <w:top w:val="none" w:sz="0" w:space="0" w:color="auto"/>
        <w:left w:val="none" w:sz="0" w:space="0" w:color="auto"/>
        <w:bottom w:val="none" w:sz="0" w:space="0" w:color="auto"/>
        <w:right w:val="none" w:sz="0" w:space="0" w:color="auto"/>
      </w:divBdr>
    </w:div>
    <w:div w:id="906649522">
      <w:bodyDiv w:val="1"/>
      <w:marLeft w:val="0"/>
      <w:marRight w:val="0"/>
      <w:marTop w:val="0"/>
      <w:marBottom w:val="0"/>
      <w:divBdr>
        <w:top w:val="none" w:sz="0" w:space="0" w:color="auto"/>
        <w:left w:val="none" w:sz="0" w:space="0" w:color="auto"/>
        <w:bottom w:val="none" w:sz="0" w:space="0" w:color="auto"/>
        <w:right w:val="none" w:sz="0" w:space="0" w:color="auto"/>
      </w:divBdr>
    </w:div>
    <w:div w:id="911355908">
      <w:bodyDiv w:val="1"/>
      <w:marLeft w:val="0"/>
      <w:marRight w:val="0"/>
      <w:marTop w:val="0"/>
      <w:marBottom w:val="0"/>
      <w:divBdr>
        <w:top w:val="none" w:sz="0" w:space="0" w:color="auto"/>
        <w:left w:val="none" w:sz="0" w:space="0" w:color="auto"/>
        <w:bottom w:val="none" w:sz="0" w:space="0" w:color="auto"/>
        <w:right w:val="none" w:sz="0" w:space="0" w:color="auto"/>
      </w:divBdr>
    </w:div>
    <w:div w:id="929004076">
      <w:bodyDiv w:val="1"/>
      <w:marLeft w:val="0"/>
      <w:marRight w:val="0"/>
      <w:marTop w:val="0"/>
      <w:marBottom w:val="0"/>
      <w:divBdr>
        <w:top w:val="none" w:sz="0" w:space="0" w:color="auto"/>
        <w:left w:val="none" w:sz="0" w:space="0" w:color="auto"/>
        <w:bottom w:val="none" w:sz="0" w:space="0" w:color="auto"/>
        <w:right w:val="none" w:sz="0" w:space="0" w:color="auto"/>
      </w:divBdr>
    </w:div>
    <w:div w:id="936863642">
      <w:bodyDiv w:val="1"/>
      <w:marLeft w:val="0"/>
      <w:marRight w:val="0"/>
      <w:marTop w:val="0"/>
      <w:marBottom w:val="0"/>
      <w:divBdr>
        <w:top w:val="none" w:sz="0" w:space="0" w:color="auto"/>
        <w:left w:val="none" w:sz="0" w:space="0" w:color="auto"/>
        <w:bottom w:val="none" w:sz="0" w:space="0" w:color="auto"/>
        <w:right w:val="none" w:sz="0" w:space="0" w:color="auto"/>
      </w:divBdr>
    </w:div>
    <w:div w:id="940265252">
      <w:bodyDiv w:val="1"/>
      <w:marLeft w:val="0"/>
      <w:marRight w:val="0"/>
      <w:marTop w:val="0"/>
      <w:marBottom w:val="0"/>
      <w:divBdr>
        <w:top w:val="none" w:sz="0" w:space="0" w:color="auto"/>
        <w:left w:val="none" w:sz="0" w:space="0" w:color="auto"/>
        <w:bottom w:val="none" w:sz="0" w:space="0" w:color="auto"/>
        <w:right w:val="none" w:sz="0" w:space="0" w:color="auto"/>
      </w:divBdr>
    </w:div>
    <w:div w:id="941456548">
      <w:bodyDiv w:val="1"/>
      <w:marLeft w:val="0"/>
      <w:marRight w:val="0"/>
      <w:marTop w:val="0"/>
      <w:marBottom w:val="0"/>
      <w:divBdr>
        <w:top w:val="none" w:sz="0" w:space="0" w:color="auto"/>
        <w:left w:val="none" w:sz="0" w:space="0" w:color="auto"/>
        <w:bottom w:val="none" w:sz="0" w:space="0" w:color="auto"/>
        <w:right w:val="none" w:sz="0" w:space="0" w:color="auto"/>
      </w:divBdr>
    </w:div>
    <w:div w:id="943029509">
      <w:bodyDiv w:val="1"/>
      <w:marLeft w:val="0"/>
      <w:marRight w:val="0"/>
      <w:marTop w:val="0"/>
      <w:marBottom w:val="0"/>
      <w:divBdr>
        <w:top w:val="none" w:sz="0" w:space="0" w:color="auto"/>
        <w:left w:val="none" w:sz="0" w:space="0" w:color="auto"/>
        <w:bottom w:val="none" w:sz="0" w:space="0" w:color="auto"/>
        <w:right w:val="none" w:sz="0" w:space="0" w:color="auto"/>
      </w:divBdr>
    </w:div>
    <w:div w:id="946430334">
      <w:bodyDiv w:val="1"/>
      <w:marLeft w:val="0"/>
      <w:marRight w:val="0"/>
      <w:marTop w:val="0"/>
      <w:marBottom w:val="0"/>
      <w:divBdr>
        <w:top w:val="none" w:sz="0" w:space="0" w:color="auto"/>
        <w:left w:val="none" w:sz="0" w:space="0" w:color="auto"/>
        <w:bottom w:val="none" w:sz="0" w:space="0" w:color="auto"/>
        <w:right w:val="none" w:sz="0" w:space="0" w:color="auto"/>
      </w:divBdr>
    </w:div>
    <w:div w:id="951281821">
      <w:bodyDiv w:val="1"/>
      <w:marLeft w:val="0"/>
      <w:marRight w:val="0"/>
      <w:marTop w:val="0"/>
      <w:marBottom w:val="0"/>
      <w:divBdr>
        <w:top w:val="none" w:sz="0" w:space="0" w:color="auto"/>
        <w:left w:val="none" w:sz="0" w:space="0" w:color="auto"/>
        <w:bottom w:val="none" w:sz="0" w:space="0" w:color="auto"/>
        <w:right w:val="none" w:sz="0" w:space="0" w:color="auto"/>
      </w:divBdr>
    </w:div>
    <w:div w:id="951865905">
      <w:bodyDiv w:val="1"/>
      <w:marLeft w:val="0"/>
      <w:marRight w:val="0"/>
      <w:marTop w:val="0"/>
      <w:marBottom w:val="0"/>
      <w:divBdr>
        <w:top w:val="none" w:sz="0" w:space="0" w:color="auto"/>
        <w:left w:val="none" w:sz="0" w:space="0" w:color="auto"/>
        <w:bottom w:val="none" w:sz="0" w:space="0" w:color="auto"/>
        <w:right w:val="none" w:sz="0" w:space="0" w:color="auto"/>
      </w:divBdr>
    </w:div>
    <w:div w:id="956762381">
      <w:bodyDiv w:val="1"/>
      <w:marLeft w:val="0"/>
      <w:marRight w:val="0"/>
      <w:marTop w:val="0"/>
      <w:marBottom w:val="0"/>
      <w:divBdr>
        <w:top w:val="none" w:sz="0" w:space="0" w:color="auto"/>
        <w:left w:val="none" w:sz="0" w:space="0" w:color="auto"/>
        <w:bottom w:val="none" w:sz="0" w:space="0" w:color="auto"/>
        <w:right w:val="none" w:sz="0" w:space="0" w:color="auto"/>
      </w:divBdr>
    </w:div>
    <w:div w:id="958073481">
      <w:bodyDiv w:val="1"/>
      <w:marLeft w:val="0"/>
      <w:marRight w:val="0"/>
      <w:marTop w:val="0"/>
      <w:marBottom w:val="0"/>
      <w:divBdr>
        <w:top w:val="none" w:sz="0" w:space="0" w:color="auto"/>
        <w:left w:val="none" w:sz="0" w:space="0" w:color="auto"/>
        <w:bottom w:val="none" w:sz="0" w:space="0" w:color="auto"/>
        <w:right w:val="none" w:sz="0" w:space="0" w:color="auto"/>
      </w:divBdr>
    </w:div>
    <w:div w:id="968050477">
      <w:bodyDiv w:val="1"/>
      <w:marLeft w:val="0"/>
      <w:marRight w:val="0"/>
      <w:marTop w:val="0"/>
      <w:marBottom w:val="0"/>
      <w:divBdr>
        <w:top w:val="none" w:sz="0" w:space="0" w:color="auto"/>
        <w:left w:val="none" w:sz="0" w:space="0" w:color="auto"/>
        <w:bottom w:val="none" w:sz="0" w:space="0" w:color="auto"/>
        <w:right w:val="none" w:sz="0" w:space="0" w:color="auto"/>
      </w:divBdr>
    </w:div>
    <w:div w:id="968125803">
      <w:bodyDiv w:val="1"/>
      <w:marLeft w:val="0"/>
      <w:marRight w:val="0"/>
      <w:marTop w:val="0"/>
      <w:marBottom w:val="0"/>
      <w:divBdr>
        <w:top w:val="none" w:sz="0" w:space="0" w:color="auto"/>
        <w:left w:val="none" w:sz="0" w:space="0" w:color="auto"/>
        <w:bottom w:val="none" w:sz="0" w:space="0" w:color="auto"/>
        <w:right w:val="none" w:sz="0" w:space="0" w:color="auto"/>
      </w:divBdr>
    </w:div>
    <w:div w:id="969284992">
      <w:bodyDiv w:val="1"/>
      <w:marLeft w:val="0"/>
      <w:marRight w:val="0"/>
      <w:marTop w:val="0"/>
      <w:marBottom w:val="0"/>
      <w:divBdr>
        <w:top w:val="none" w:sz="0" w:space="0" w:color="auto"/>
        <w:left w:val="none" w:sz="0" w:space="0" w:color="auto"/>
        <w:bottom w:val="none" w:sz="0" w:space="0" w:color="auto"/>
        <w:right w:val="none" w:sz="0" w:space="0" w:color="auto"/>
      </w:divBdr>
    </w:div>
    <w:div w:id="970086942">
      <w:bodyDiv w:val="1"/>
      <w:marLeft w:val="0"/>
      <w:marRight w:val="0"/>
      <w:marTop w:val="0"/>
      <w:marBottom w:val="0"/>
      <w:divBdr>
        <w:top w:val="none" w:sz="0" w:space="0" w:color="auto"/>
        <w:left w:val="none" w:sz="0" w:space="0" w:color="auto"/>
        <w:bottom w:val="none" w:sz="0" w:space="0" w:color="auto"/>
        <w:right w:val="none" w:sz="0" w:space="0" w:color="auto"/>
      </w:divBdr>
    </w:div>
    <w:div w:id="974146058">
      <w:bodyDiv w:val="1"/>
      <w:marLeft w:val="0"/>
      <w:marRight w:val="0"/>
      <w:marTop w:val="0"/>
      <w:marBottom w:val="0"/>
      <w:divBdr>
        <w:top w:val="none" w:sz="0" w:space="0" w:color="auto"/>
        <w:left w:val="none" w:sz="0" w:space="0" w:color="auto"/>
        <w:bottom w:val="none" w:sz="0" w:space="0" w:color="auto"/>
        <w:right w:val="none" w:sz="0" w:space="0" w:color="auto"/>
      </w:divBdr>
    </w:div>
    <w:div w:id="976255464">
      <w:bodyDiv w:val="1"/>
      <w:marLeft w:val="0"/>
      <w:marRight w:val="0"/>
      <w:marTop w:val="0"/>
      <w:marBottom w:val="0"/>
      <w:divBdr>
        <w:top w:val="none" w:sz="0" w:space="0" w:color="auto"/>
        <w:left w:val="none" w:sz="0" w:space="0" w:color="auto"/>
        <w:bottom w:val="none" w:sz="0" w:space="0" w:color="auto"/>
        <w:right w:val="none" w:sz="0" w:space="0" w:color="auto"/>
      </w:divBdr>
    </w:div>
    <w:div w:id="982079314">
      <w:bodyDiv w:val="1"/>
      <w:marLeft w:val="0"/>
      <w:marRight w:val="0"/>
      <w:marTop w:val="0"/>
      <w:marBottom w:val="0"/>
      <w:divBdr>
        <w:top w:val="none" w:sz="0" w:space="0" w:color="auto"/>
        <w:left w:val="none" w:sz="0" w:space="0" w:color="auto"/>
        <w:bottom w:val="none" w:sz="0" w:space="0" w:color="auto"/>
        <w:right w:val="none" w:sz="0" w:space="0" w:color="auto"/>
      </w:divBdr>
    </w:div>
    <w:div w:id="987980906">
      <w:bodyDiv w:val="1"/>
      <w:marLeft w:val="0"/>
      <w:marRight w:val="0"/>
      <w:marTop w:val="0"/>
      <w:marBottom w:val="0"/>
      <w:divBdr>
        <w:top w:val="none" w:sz="0" w:space="0" w:color="auto"/>
        <w:left w:val="none" w:sz="0" w:space="0" w:color="auto"/>
        <w:bottom w:val="none" w:sz="0" w:space="0" w:color="auto"/>
        <w:right w:val="none" w:sz="0" w:space="0" w:color="auto"/>
      </w:divBdr>
    </w:div>
    <w:div w:id="988633185">
      <w:bodyDiv w:val="1"/>
      <w:marLeft w:val="0"/>
      <w:marRight w:val="0"/>
      <w:marTop w:val="0"/>
      <w:marBottom w:val="0"/>
      <w:divBdr>
        <w:top w:val="none" w:sz="0" w:space="0" w:color="auto"/>
        <w:left w:val="none" w:sz="0" w:space="0" w:color="auto"/>
        <w:bottom w:val="none" w:sz="0" w:space="0" w:color="auto"/>
        <w:right w:val="none" w:sz="0" w:space="0" w:color="auto"/>
      </w:divBdr>
    </w:div>
    <w:div w:id="989016952">
      <w:bodyDiv w:val="1"/>
      <w:marLeft w:val="0"/>
      <w:marRight w:val="0"/>
      <w:marTop w:val="0"/>
      <w:marBottom w:val="0"/>
      <w:divBdr>
        <w:top w:val="none" w:sz="0" w:space="0" w:color="auto"/>
        <w:left w:val="none" w:sz="0" w:space="0" w:color="auto"/>
        <w:bottom w:val="none" w:sz="0" w:space="0" w:color="auto"/>
        <w:right w:val="none" w:sz="0" w:space="0" w:color="auto"/>
      </w:divBdr>
    </w:div>
    <w:div w:id="995958744">
      <w:bodyDiv w:val="1"/>
      <w:marLeft w:val="0"/>
      <w:marRight w:val="0"/>
      <w:marTop w:val="0"/>
      <w:marBottom w:val="0"/>
      <w:divBdr>
        <w:top w:val="none" w:sz="0" w:space="0" w:color="auto"/>
        <w:left w:val="none" w:sz="0" w:space="0" w:color="auto"/>
        <w:bottom w:val="none" w:sz="0" w:space="0" w:color="auto"/>
        <w:right w:val="none" w:sz="0" w:space="0" w:color="auto"/>
      </w:divBdr>
    </w:div>
    <w:div w:id="996298226">
      <w:bodyDiv w:val="1"/>
      <w:marLeft w:val="0"/>
      <w:marRight w:val="0"/>
      <w:marTop w:val="0"/>
      <w:marBottom w:val="0"/>
      <w:divBdr>
        <w:top w:val="none" w:sz="0" w:space="0" w:color="auto"/>
        <w:left w:val="none" w:sz="0" w:space="0" w:color="auto"/>
        <w:bottom w:val="none" w:sz="0" w:space="0" w:color="auto"/>
        <w:right w:val="none" w:sz="0" w:space="0" w:color="auto"/>
      </w:divBdr>
    </w:div>
    <w:div w:id="999849502">
      <w:bodyDiv w:val="1"/>
      <w:marLeft w:val="0"/>
      <w:marRight w:val="0"/>
      <w:marTop w:val="0"/>
      <w:marBottom w:val="0"/>
      <w:divBdr>
        <w:top w:val="none" w:sz="0" w:space="0" w:color="auto"/>
        <w:left w:val="none" w:sz="0" w:space="0" w:color="auto"/>
        <w:bottom w:val="none" w:sz="0" w:space="0" w:color="auto"/>
        <w:right w:val="none" w:sz="0" w:space="0" w:color="auto"/>
      </w:divBdr>
    </w:div>
    <w:div w:id="1000739113">
      <w:bodyDiv w:val="1"/>
      <w:marLeft w:val="0"/>
      <w:marRight w:val="0"/>
      <w:marTop w:val="0"/>
      <w:marBottom w:val="0"/>
      <w:divBdr>
        <w:top w:val="none" w:sz="0" w:space="0" w:color="auto"/>
        <w:left w:val="none" w:sz="0" w:space="0" w:color="auto"/>
        <w:bottom w:val="none" w:sz="0" w:space="0" w:color="auto"/>
        <w:right w:val="none" w:sz="0" w:space="0" w:color="auto"/>
      </w:divBdr>
    </w:div>
    <w:div w:id="1005087997">
      <w:bodyDiv w:val="1"/>
      <w:marLeft w:val="0"/>
      <w:marRight w:val="0"/>
      <w:marTop w:val="0"/>
      <w:marBottom w:val="0"/>
      <w:divBdr>
        <w:top w:val="none" w:sz="0" w:space="0" w:color="auto"/>
        <w:left w:val="none" w:sz="0" w:space="0" w:color="auto"/>
        <w:bottom w:val="none" w:sz="0" w:space="0" w:color="auto"/>
        <w:right w:val="none" w:sz="0" w:space="0" w:color="auto"/>
      </w:divBdr>
    </w:div>
    <w:div w:id="1007563051">
      <w:bodyDiv w:val="1"/>
      <w:marLeft w:val="0"/>
      <w:marRight w:val="0"/>
      <w:marTop w:val="0"/>
      <w:marBottom w:val="0"/>
      <w:divBdr>
        <w:top w:val="none" w:sz="0" w:space="0" w:color="auto"/>
        <w:left w:val="none" w:sz="0" w:space="0" w:color="auto"/>
        <w:bottom w:val="none" w:sz="0" w:space="0" w:color="auto"/>
        <w:right w:val="none" w:sz="0" w:space="0" w:color="auto"/>
      </w:divBdr>
    </w:div>
    <w:div w:id="1009332508">
      <w:bodyDiv w:val="1"/>
      <w:marLeft w:val="0"/>
      <w:marRight w:val="0"/>
      <w:marTop w:val="0"/>
      <w:marBottom w:val="0"/>
      <w:divBdr>
        <w:top w:val="none" w:sz="0" w:space="0" w:color="auto"/>
        <w:left w:val="none" w:sz="0" w:space="0" w:color="auto"/>
        <w:bottom w:val="none" w:sz="0" w:space="0" w:color="auto"/>
        <w:right w:val="none" w:sz="0" w:space="0" w:color="auto"/>
      </w:divBdr>
    </w:div>
    <w:div w:id="1010522274">
      <w:bodyDiv w:val="1"/>
      <w:marLeft w:val="0"/>
      <w:marRight w:val="0"/>
      <w:marTop w:val="0"/>
      <w:marBottom w:val="0"/>
      <w:divBdr>
        <w:top w:val="none" w:sz="0" w:space="0" w:color="auto"/>
        <w:left w:val="none" w:sz="0" w:space="0" w:color="auto"/>
        <w:bottom w:val="none" w:sz="0" w:space="0" w:color="auto"/>
        <w:right w:val="none" w:sz="0" w:space="0" w:color="auto"/>
      </w:divBdr>
    </w:div>
    <w:div w:id="1012924663">
      <w:bodyDiv w:val="1"/>
      <w:marLeft w:val="0"/>
      <w:marRight w:val="0"/>
      <w:marTop w:val="0"/>
      <w:marBottom w:val="0"/>
      <w:divBdr>
        <w:top w:val="none" w:sz="0" w:space="0" w:color="auto"/>
        <w:left w:val="none" w:sz="0" w:space="0" w:color="auto"/>
        <w:bottom w:val="none" w:sz="0" w:space="0" w:color="auto"/>
        <w:right w:val="none" w:sz="0" w:space="0" w:color="auto"/>
      </w:divBdr>
    </w:div>
    <w:div w:id="1029524341">
      <w:bodyDiv w:val="1"/>
      <w:marLeft w:val="0"/>
      <w:marRight w:val="0"/>
      <w:marTop w:val="0"/>
      <w:marBottom w:val="0"/>
      <w:divBdr>
        <w:top w:val="none" w:sz="0" w:space="0" w:color="auto"/>
        <w:left w:val="none" w:sz="0" w:space="0" w:color="auto"/>
        <w:bottom w:val="none" w:sz="0" w:space="0" w:color="auto"/>
        <w:right w:val="none" w:sz="0" w:space="0" w:color="auto"/>
      </w:divBdr>
    </w:div>
    <w:div w:id="1040400344">
      <w:bodyDiv w:val="1"/>
      <w:marLeft w:val="0"/>
      <w:marRight w:val="0"/>
      <w:marTop w:val="0"/>
      <w:marBottom w:val="0"/>
      <w:divBdr>
        <w:top w:val="none" w:sz="0" w:space="0" w:color="auto"/>
        <w:left w:val="none" w:sz="0" w:space="0" w:color="auto"/>
        <w:bottom w:val="none" w:sz="0" w:space="0" w:color="auto"/>
        <w:right w:val="none" w:sz="0" w:space="0" w:color="auto"/>
      </w:divBdr>
    </w:div>
    <w:div w:id="1047341628">
      <w:bodyDiv w:val="1"/>
      <w:marLeft w:val="0"/>
      <w:marRight w:val="0"/>
      <w:marTop w:val="0"/>
      <w:marBottom w:val="0"/>
      <w:divBdr>
        <w:top w:val="none" w:sz="0" w:space="0" w:color="auto"/>
        <w:left w:val="none" w:sz="0" w:space="0" w:color="auto"/>
        <w:bottom w:val="none" w:sz="0" w:space="0" w:color="auto"/>
        <w:right w:val="none" w:sz="0" w:space="0" w:color="auto"/>
      </w:divBdr>
    </w:div>
    <w:div w:id="1049837287">
      <w:bodyDiv w:val="1"/>
      <w:marLeft w:val="0"/>
      <w:marRight w:val="0"/>
      <w:marTop w:val="0"/>
      <w:marBottom w:val="0"/>
      <w:divBdr>
        <w:top w:val="none" w:sz="0" w:space="0" w:color="auto"/>
        <w:left w:val="none" w:sz="0" w:space="0" w:color="auto"/>
        <w:bottom w:val="none" w:sz="0" w:space="0" w:color="auto"/>
        <w:right w:val="none" w:sz="0" w:space="0" w:color="auto"/>
      </w:divBdr>
    </w:div>
    <w:div w:id="1055853775">
      <w:bodyDiv w:val="1"/>
      <w:marLeft w:val="0"/>
      <w:marRight w:val="0"/>
      <w:marTop w:val="0"/>
      <w:marBottom w:val="0"/>
      <w:divBdr>
        <w:top w:val="none" w:sz="0" w:space="0" w:color="auto"/>
        <w:left w:val="none" w:sz="0" w:space="0" w:color="auto"/>
        <w:bottom w:val="none" w:sz="0" w:space="0" w:color="auto"/>
        <w:right w:val="none" w:sz="0" w:space="0" w:color="auto"/>
      </w:divBdr>
    </w:div>
    <w:div w:id="1061440831">
      <w:bodyDiv w:val="1"/>
      <w:marLeft w:val="0"/>
      <w:marRight w:val="0"/>
      <w:marTop w:val="0"/>
      <w:marBottom w:val="0"/>
      <w:divBdr>
        <w:top w:val="none" w:sz="0" w:space="0" w:color="auto"/>
        <w:left w:val="none" w:sz="0" w:space="0" w:color="auto"/>
        <w:bottom w:val="none" w:sz="0" w:space="0" w:color="auto"/>
        <w:right w:val="none" w:sz="0" w:space="0" w:color="auto"/>
      </w:divBdr>
    </w:div>
    <w:div w:id="1067072784">
      <w:bodyDiv w:val="1"/>
      <w:marLeft w:val="0"/>
      <w:marRight w:val="0"/>
      <w:marTop w:val="0"/>
      <w:marBottom w:val="0"/>
      <w:divBdr>
        <w:top w:val="none" w:sz="0" w:space="0" w:color="auto"/>
        <w:left w:val="none" w:sz="0" w:space="0" w:color="auto"/>
        <w:bottom w:val="none" w:sz="0" w:space="0" w:color="auto"/>
        <w:right w:val="none" w:sz="0" w:space="0" w:color="auto"/>
      </w:divBdr>
    </w:div>
    <w:div w:id="1067915364">
      <w:bodyDiv w:val="1"/>
      <w:marLeft w:val="0"/>
      <w:marRight w:val="0"/>
      <w:marTop w:val="0"/>
      <w:marBottom w:val="0"/>
      <w:divBdr>
        <w:top w:val="none" w:sz="0" w:space="0" w:color="auto"/>
        <w:left w:val="none" w:sz="0" w:space="0" w:color="auto"/>
        <w:bottom w:val="none" w:sz="0" w:space="0" w:color="auto"/>
        <w:right w:val="none" w:sz="0" w:space="0" w:color="auto"/>
      </w:divBdr>
    </w:div>
    <w:div w:id="1067918811">
      <w:bodyDiv w:val="1"/>
      <w:marLeft w:val="0"/>
      <w:marRight w:val="0"/>
      <w:marTop w:val="0"/>
      <w:marBottom w:val="0"/>
      <w:divBdr>
        <w:top w:val="none" w:sz="0" w:space="0" w:color="auto"/>
        <w:left w:val="none" w:sz="0" w:space="0" w:color="auto"/>
        <w:bottom w:val="none" w:sz="0" w:space="0" w:color="auto"/>
        <w:right w:val="none" w:sz="0" w:space="0" w:color="auto"/>
      </w:divBdr>
    </w:div>
    <w:div w:id="1071120977">
      <w:bodyDiv w:val="1"/>
      <w:marLeft w:val="0"/>
      <w:marRight w:val="0"/>
      <w:marTop w:val="0"/>
      <w:marBottom w:val="0"/>
      <w:divBdr>
        <w:top w:val="none" w:sz="0" w:space="0" w:color="auto"/>
        <w:left w:val="none" w:sz="0" w:space="0" w:color="auto"/>
        <w:bottom w:val="none" w:sz="0" w:space="0" w:color="auto"/>
        <w:right w:val="none" w:sz="0" w:space="0" w:color="auto"/>
      </w:divBdr>
    </w:div>
    <w:div w:id="1075131901">
      <w:bodyDiv w:val="1"/>
      <w:marLeft w:val="0"/>
      <w:marRight w:val="0"/>
      <w:marTop w:val="0"/>
      <w:marBottom w:val="0"/>
      <w:divBdr>
        <w:top w:val="none" w:sz="0" w:space="0" w:color="auto"/>
        <w:left w:val="none" w:sz="0" w:space="0" w:color="auto"/>
        <w:bottom w:val="none" w:sz="0" w:space="0" w:color="auto"/>
        <w:right w:val="none" w:sz="0" w:space="0" w:color="auto"/>
      </w:divBdr>
    </w:div>
    <w:div w:id="1079060877">
      <w:bodyDiv w:val="1"/>
      <w:marLeft w:val="0"/>
      <w:marRight w:val="0"/>
      <w:marTop w:val="0"/>
      <w:marBottom w:val="0"/>
      <w:divBdr>
        <w:top w:val="none" w:sz="0" w:space="0" w:color="auto"/>
        <w:left w:val="none" w:sz="0" w:space="0" w:color="auto"/>
        <w:bottom w:val="none" w:sz="0" w:space="0" w:color="auto"/>
        <w:right w:val="none" w:sz="0" w:space="0" w:color="auto"/>
      </w:divBdr>
    </w:div>
    <w:div w:id="1079593486">
      <w:bodyDiv w:val="1"/>
      <w:marLeft w:val="0"/>
      <w:marRight w:val="0"/>
      <w:marTop w:val="0"/>
      <w:marBottom w:val="0"/>
      <w:divBdr>
        <w:top w:val="none" w:sz="0" w:space="0" w:color="auto"/>
        <w:left w:val="none" w:sz="0" w:space="0" w:color="auto"/>
        <w:bottom w:val="none" w:sz="0" w:space="0" w:color="auto"/>
        <w:right w:val="none" w:sz="0" w:space="0" w:color="auto"/>
      </w:divBdr>
    </w:div>
    <w:div w:id="1080173365">
      <w:bodyDiv w:val="1"/>
      <w:marLeft w:val="0"/>
      <w:marRight w:val="0"/>
      <w:marTop w:val="0"/>
      <w:marBottom w:val="0"/>
      <w:divBdr>
        <w:top w:val="none" w:sz="0" w:space="0" w:color="auto"/>
        <w:left w:val="none" w:sz="0" w:space="0" w:color="auto"/>
        <w:bottom w:val="none" w:sz="0" w:space="0" w:color="auto"/>
        <w:right w:val="none" w:sz="0" w:space="0" w:color="auto"/>
      </w:divBdr>
    </w:div>
    <w:div w:id="1096511599">
      <w:bodyDiv w:val="1"/>
      <w:marLeft w:val="0"/>
      <w:marRight w:val="0"/>
      <w:marTop w:val="0"/>
      <w:marBottom w:val="0"/>
      <w:divBdr>
        <w:top w:val="none" w:sz="0" w:space="0" w:color="auto"/>
        <w:left w:val="none" w:sz="0" w:space="0" w:color="auto"/>
        <w:bottom w:val="none" w:sz="0" w:space="0" w:color="auto"/>
        <w:right w:val="none" w:sz="0" w:space="0" w:color="auto"/>
      </w:divBdr>
    </w:div>
    <w:div w:id="1097677116">
      <w:bodyDiv w:val="1"/>
      <w:marLeft w:val="0"/>
      <w:marRight w:val="0"/>
      <w:marTop w:val="0"/>
      <w:marBottom w:val="0"/>
      <w:divBdr>
        <w:top w:val="none" w:sz="0" w:space="0" w:color="auto"/>
        <w:left w:val="none" w:sz="0" w:space="0" w:color="auto"/>
        <w:bottom w:val="none" w:sz="0" w:space="0" w:color="auto"/>
        <w:right w:val="none" w:sz="0" w:space="0" w:color="auto"/>
      </w:divBdr>
    </w:div>
    <w:div w:id="1103303536">
      <w:bodyDiv w:val="1"/>
      <w:marLeft w:val="0"/>
      <w:marRight w:val="0"/>
      <w:marTop w:val="0"/>
      <w:marBottom w:val="0"/>
      <w:divBdr>
        <w:top w:val="none" w:sz="0" w:space="0" w:color="auto"/>
        <w:left w:val="none" w:sz="0" w:space="0" w:color="auto"/>
        <w:bottom w:val="none" w:sz="0" w:space="0" w:color="auto"/>
        <w:right w:val="none" w:sz="0" w:space="0" w:color="auto"/>
      </w:divBdr>
    </w:div>
    <w:div w:id="1104770734">
      <w:bodyDiv w:val="1"/>
      <w:marLeft w:val="0"/>
      <w:marRight w:val="0"/>
      <w:marTop w:val="0"/>
      <w:marBottom w:val="0"/>
      <w:divBdr>
        <w:top w:val="none" w:sz="0" w:space="0" w:color="auto"/>
        <w:left w:val="none" w:sz="0" w:space="0" w:color="auto"/>
        <w:bottom w:val="none" w:sz="0" w:space="0" w:color="auto"/>
        <w:right w:val="none" w:sz="0" w:space="0" w:color="auto"/>
      </w:divBdr>
    </w:div>
    <w:div w:id="1111435916">
      <w:bodyDiv w:val="1"/>
      <w:marLeft w:val="0"/>
      <w:marRight w:val="0"/>
      <w:marTop w:val="0"/>
      <w:marBottom w:val="0"/>
      <w:divBdr>
        <w:top w:val="none" w:sz="0" w:space="0" w:color="auto"/>
        <w:left w:val="none" w:sz="0" w:space="0" w:color="auto"/>
        <w:bottom w:val="none" w:sz="0" w:space="0" w:color="auto"/>
        <w:right w:val="none" w:sz="0" w:space="0" w:color="auto"/>
      </w:divBdr>
    </w:div>
    <w:div w:id="1112480836">
      <w:bodyDiv w:val="1"/>
      <w:marLeft w:val="0"/>
      <w:marRight w:val="0"/>
      <w:marTop w:val="0"/>
      <w:marBottom w:val="0"/>
      <w:divBdr>
        <w:top w:val="none" w:sz="0" w:space="0" w:color="auto"/>
        <w:left w:val="none" w:sz="0" w:space="0" w:color="auto"/>
        <w:bottom w:val="none" w:sz="0" w:space="0" w:color="auto"/>
        <w:right w:val="none" w:sz="0" w:space="0" w:color="auto"/>
      </w:divBdr>
    </w:div>
    <w:div w:id="1112941483">
      <w:bodyDiv w:val="1"/>
      <w:marLeft w:val="0"/>
      <w:marRight w:val="0"/>
      <w:marTop w:val="0"/>
      <w:marBottom w:val="0"/>
      <w:divBdr>
        <w:top w:val="none" w:sz="0" w:space="0" w:color="auto"/>
        <w:left w:val="none" w:sz="0" w:space="0" w:color="auto"/>
        <w:bottom w:val="none" w:sz="0" w:space="0" w:color="auto"/>
        <w:right w:val="none" w:sz="0" w:space="0" w:color="auto"/>
      </w:divBdr>
    </w:div>
    <w:div w:id="1124540982">
      <w:bodyDiv w:val="1"/>
      <w:marLeft w:val="0"/>
      <w:marRight w:val="0"/>
      <w:marTop w:val="0"/>
      <w:marBottom w:val="0"/>
      <w:divBdr>
        <w:top w:val="none" w:sz="0" w:space="0" w:color="auto"/>
        <w:left w:val="none" w:sz="0" w:space="0" w:color="auto"/>
        <w:bottom w:val="none" w:sz="0" w:space="0" w:color="auto"/>
        <w:right w:val="none" w:sz="0" w:space="0" w:color="auto"/>
      </w:divBdr>
    </w:div>
    <w:div w:id="1125274322">
      <w:bodyDiv w:val="1"/>
      <w:marLeft w:val="0"/>
      <w:marRight w:val="0"/>
      <w:marTop w:val="0"/>
      <w:marBottom w:val="0"/>
      <w:divBdr>
        <w:top w:val="none" w:sz="0" w:space="0" w:color="auto"/>
        <w:left w:val="none" w:sz="0" w:space="0" w:color="auto"/>
        <w:bottom w:val="none" w:sz="0" w:space="0" w:color="auto"/>
        <w:right w:val="none" w:sz="0" w:space="0" w:color="auto"/>
      </w:divBdr>
    </w:div>
    <w:div w:id="1131940704">
      <w:bodyDiv w:val="1"/>
      <w:marLeft w:val="0"/>
      <w:marRight w:val="0"/>
      <w:marTop w:val="0"/>
      <w:marBottom w:val="0"/>
      <w:divBdr>
        <w:top w:val="none" w:sz="0" w:space="0" w:color="auto"/>
        <w:left w:val="none" w:sz="0" w:space="0" w:color="auto"/>
        <w:bottom w:val="none" w:sz="0" w:space="0" w:color="auto"/>
        <w:right w:val="none" w:sz="0" w:space="0" w:color="auto"/>
      </w:divBdr>
    </w:div>
    <w:div w:id="1136216915">
      <w:bodyDiv w:val="1"/>
      <w:marLeft w:val="0"/>
      <w:marRight w:val="0"/>
      <w:marTop w:val="0"/>
      <w:marBottom w:val="0"/>
      <w:divBdr>
        <w:top w:val="none" w:sz="0" w:space="0" w:color="auto"/>
        <w:left w:val="none" w:sz="0" w:space="0" w:color="auto"/>
        <w:bottom w:val="none" w:sz="0" w:space="0" w:color="auto"/>
        <w:right w:val="none" w:sz="0" w:space="0" w:color="auto"/>
      </w:divBdr>
    </w:div>
    <w:div w:id="1137719127">
      <w:bodyDiv w:val="1"/>
      <w:marLeft w:val="0"/>
      <w:marRight w:val="0"/>
      <w:marTop w:val="0"/>
      <w:marBottom w:val="0"/>
      <w:divBdr>
        <w:top w:val="none" w:sz="0" w:space="0" w:color="auto"/>
        <w:left w:val="none" w:sz="0" w:space="0" w:color="auto"/>
        <w:bottom w:val="none" w:sz="0" w:space="0" w:color="auto"/>
        <w:right w:val="none" w:sz="0" w:space="0" w:color="auto"/>
      </w:divBdr>
    </w:div>
    <w:div w:id="1138957239">
      <w:bodyDiv w:val="1"/>
      <w:marLeft w:val="0"/>
      <w:marRight w:val="0"/>
      <w:marTop w:val="0"/>
      <w:marBottom w:val="0"/>
      <w:divBdr>
        <w:top w:val="none" w:sz="0" w:space="0" w:color="auto"/>
        <w:left w:val="none" w:sz="0" w:space="0" w:color="auto"/>
        <w:bottom w:val="none" w:sz="0" w:space="0" w:color="auto"/>
        <w:right w:val="none" w:sz="0" w:space="0" w:color="auto"/>
      </w:divBdr>
    </w:div>
    <w:div w:id="1141461448">
      <w:bodyDiv w:val="1"/>
      <w:marLeft w:val="0"/>
      <w:marRight w:val="0"/>
      <w:marTop w:val="0"/>
      <w:marBottom w:val="0"/>
      <w:divBdr>
        <w:top w:val="none" w:sz="0" w:space="0" w:color="auto"/>
        <w:left w:val="none" w:sz="0" w:space="0" w:color="auto"/>
        <w:bottom w:val="none" w:sz="0" w:space="0" w:color="auto"/>
        <w:right w:val="none" w:sz="0" w:space="0" w:color="auto"/>
      </w:divBdr>
    </w:div>
    <w:div w:id="1143498802">
      <w:bodyDiv w:val="1"/>
      <w:marLeft w:val="0"/>
      <w:marRight w:val="0"/>
      <w:marTop w:val="0"/>
      <w:marBottom w:val="0"/>
      <w:divBdr>
        <w:top w:val="none" w:sz="0" w:space="0" w:color="auto"/>
        <w:left w:val="none" w:sz="0" w:space="0" w:color="auto"/>
        <w:bottom w:val="none" w:sz="0" w:space="0" w:color="auto"/>
        <w:right w:val="none" w:sz="0" w:space="0" w:color="auto"/>
      </w:divBdr>
    </w:div>
    <w:div w:id="1145001689">
      <w:bodyDiv w:val="1"/>
      <w:marLeft w:val="0"/>
      <w:marRight w:val="0"/>
      <w:marTop w:val="0"/>
      <w:marBottom w:val="0"/>
      <w:divBdr>
        <w:top w:val="none" w:sz="0" w:space="0" w:color="auto"/>
        <w:left w:val="none" w:sz="0" w:space="0" w:color="auto"/>
        <w:bottom w:val="none" w:sz="0" w:space="0" w:color="auto"/>
        <w:right w:val="none" w:sz="0" w:space="0" w:color="auto"/>
      </w:divBdr>
    </w:div>
    <w:div w:id="1160005094">
      <w:bodyDiv w:val="1"/>
      <w:marLeft w:val="0"/>
      <w:marRight w:val="0"/>
      <w:marTop w:val="0"/>
      <w:marBottom w:val="0"/>
      <w:divBdr>
        <w:top w:val="none" w:sz="0" w:space="0" w:color="auto"/>
        <w:left w:val="none" w:sz="0" w:space="0" w:color="auto"/>
        <w:bottom w:val="none" w:sz="0" w:space="0" w:color="auto"/>
        <w:right w:val="none" w:sz="0" w:space="0" w:color="auto"/>
      </w:divBdr>
    </w:div>
    <w:div w:id="1160928973">
      <w:bodyDiv w:val="1"/>
      <w:marLeft w:val="0"/>
      <w:marRight w:val="0"/>
      <w:marTop w:val="0"/>
      <w:marBottom w:val="0"/>
      <w:divBdr>
        <w:top w:val="none" w:sz="0" w:space="0" w:color="auto"/>
        <w:left w:val="none" w:sz="0" w:space="0" w:color="auto"/>
        <w:bottom w:val="none" w:sz="0" w:space="0" w:color="auto"/>
        <w:right w:val="none" w:sz="0" w:space="0" w:color="auto"/>
      </w:divBdr>
    </w:div>
    <w:div w:id="1164510262">
      <w:bodyDiv w:val="1"/>
      <w:marLeft w:val="0"/>
      <w:marRight w:val="0"/>
      <w:marTop w:val="0"/>
      <w:marBottom w:val="0"/>
      <w:divBdr>
        <w:top w:val="none" w:sz="0" w:space="0" w:color="auto"/>
        <w:left w:val="none" w:sz="0" w:space="0" w:color="auto"/>
        <w:bottom w:val="none" w:sz="0" w:space="0" w:color="auto"/>
        <w:right w:val="none" w:sz="0" w:space="0" w:color="auto"/>
      </w:divBdr>
    </w:div>
    <w:div w:id="1164853134">
      <w:bodyDiv w:val="1"/>
      <w:marLeft w:val="0"/>
      <w:marRight w:val="0"/>
      <w:marTop w:val="0"/>
      <w:marBottom w:val="0"/>
      <w:divBdr>
        <w:top w:val="none" w:sz="0" w:space="0" w:color="auto"/>
        <w:left w:val="none" w:sz="0" w:space="0" w:color="auto"/>
        <w:bottom w:val="none" w:sz="0" w:space="0" w:color="auto"/>
        <w:right w:val="none" w:sz="0" w:space="0" w:color="auto"/>
      </w:divBdr>
    </w:div>
    <w:div w:id="1168250715">
      <w:bodyDiv w:val="1"/>
      <w:marLeft w:val="0"/>
      <w:marRight w:val="0"/>
      <w:marTop w:val="0"/>
      <w:marBottom w:val="0"/>
      <w:divBdr>
        <w:top w:val="none" w:sz="0" w:space="0" w:color="auto"/>
        <w:left w:val="none" w:sz="0" w:space="0" w:color="auto"/>
        <w:bottom w:val="none" w:sz="0" w:space="0" w:color="auto"/>
        <w:right w:val="none" w:sz="0" w:space="0" w:color="auto"/>
      </w:divBdr>
    </w:div>
    <w:div w:id="1169711331">
      <w:bodyDiv w:val="1"/>
      <w:marLeft w:val="0"/>
      <w:marRight w:val="0"/>
      <w:marTop w:val="0"/>
      <w:marBottom w:val="0"/>
      <w:divBdr>
        <w:top w:val="none" w:sz="0" w:space="0" w:color="auto"/>
        <w:left w:val="none" w:sz="0" w:space="0" w:color="auto"/>
        <w:bottom w:val="none" w:sz="0" w:space="0" w:color="auto"/>
        <w:right w:val="none" w:sz="0" w:space="0" w:color="auto"/>
      </w:divBdr>
    </w:div>
    <w:div w:id="1172061512">
      <w:bodyDiv w:val="1"/>
      <w:marLeft w:val="0"/>
      <w:marRight w:val="0"/>
      <w:marTop w:val="0"/>
      <w:marBottom w:val="0"/>
      <w:divBdr>
        <w:top w:val="none" w:sz="0" w:space="0" w:color="auto"/>
        <w:left w:val="none" w:sz="0" w:space="0" w:color="auto"/>
        <w:bottom w:val="none" w:sz="0" w:space="0" w:color="auto"/>
        <w:right w:val="none" w:sz="0" w:space="0" w:color="auto"/>
      </w:divBdr>
    </w:div>
    <w:div w:id="1178041162">
      <w:bodyDiv w:val="1"/>
      <w:marLeft w:val="0"/>
      <w:marRight w:val="0"/>
      <w:marTop w:val="0"/>
      <w:marBottom w:val="0"/>
      <w:divBdr>
        <w:top w:val="none" w:sz="0" w:space="0" w:color="auto"/>
        <w:left w:val="none" w:sz="0" w:space="0" w:color="auto"/>
        <w:bottom w:val="none" w:sz="0" w:space="0" w:color="auto"/>
        <w:right w:val="none" w:sz="0" w:space="0" w:color="auto"/>
      </w:divBdr>
    </w:div>
    <w:div w:id="1180004506">
      <w:bodyDiv w:val="1"/>
      <w:marLeft w:val="0"/>
      <w:marRight w:val="0"/>
      <w:marTop w:val="0"/>
      <w:marBottom w:val="0"/>
      <w:divBdr>
        <w:top w:val="none" w:sz="0" w:space="0" w:color="auto"/>
        <w:left w:val="none" w:sz="0" w:space="0" w:color="auto"/>
        <w:bottom w:val="none" w:sz="0" w:space="0" w:color="auto"/>
        <w:right w:val="none" w:sz="0" w:space="0" w:color="auto"/>
      </w:divBdr>
    </w:div>
    <w:div w:id="1199662914">
      <w:bodyDiv w:val="1"/>
      <w:marLeft w:val="0"/>
      <w:marRight w:val="0"/>
      <w:marTop w:val="0"/>
      <w:marBottom w:val="0"/>
      <w:divBdr>
        <w:top w:val="none" w:sz="0" w:space="0" w:color="auto"/>
        <w:left w:val="none" w:sz="0" w:space="0" w:color="auto"/>
        <w:bottom w:val="none" w:sz="0" w:space="0" w:color="auto"/>
        <w:right w:val="none" w:sz="0" w:space="0" w:color="auto"/>
      </w:divBdr>
    </w:div>
    <w:div w:id="1203514306">
      <w:bodyDiv w:val="1"/>
      <w:marLeft w:val="0"/>
      <w:marRight w:val="0"/>
      <w:marTop w:val="0"/>
      <w:marBottom w:val="0"/>
      <w:divBdr>
        <w:top w:val="none" w:sz="0" w:space="0" w:color="auto"/>
        <w:left w:val="none" w:sz="0" w:space="0" w:color="auto"/>
        <w:bottom w:val="none" w:sz="0" w:space="0" w:color="auto"/>
        <w:right w:val="none" w:sz="0" w:space="0" w:color="auto"/>
      </w:divBdr>
    </w:div>
    <w:div w:id="1210070678">
      <w:bodyDiv w:val="1"/>
      <w:marLeft w:val="0"/>
      <w:marRight w:val="0"/>
      <w:marTop w:val="0"/>
      <w:marBottom w:val="0"/>
      <w:divBdr>
        <w:top w:val="none" w:sz="0" w:space="0" w:color="auto"/>
        <w:left w:val="none" w:sz="0" w:space="0" w:color="auto"/>
        <w:bottom w:val="none" w:sz="0" w:space="0" w:color="auto"/>
        <w:right w:val="none" w:sz="0" w:space="0" w:color="auto"/>
      </w:divBdr>
    </w:div>
    <w:div w:id="1219124379">
      <w:bodyDiv w:val="1"/>
      <w:marLeft w:val="0"/>
      <w:marRight w:val="0"/>
      <w:marTop w:val="0"/>
      <w:marBottom w:val="0"/>
      <w:divBdr>
        <w:top w:val="none" w:sz="0" w:space="0" w:color="auto"/>
        <w:left w:val="none" w:sz="0" w:space="0" w:color="auto"/>
        <w:bottom w:val="none" w:sz="0" w:space="0" w:color="auto"/>
        <w:right w:val="none" w:sz="0" w:space="0" w:color="auto"/>
      </w:divBdr>
    </w:div>
    <w:div w:id="1221215351">
      <w:bodyDiv w:val="1"/>
      <w:marLeft w:val="0"/>
      <w:marRight w:val="0"/>
      <w:marTop w:val="0"/>
      <w:marBottom w:val="0"/>
      <w:divBdr>
        <w:top w:val="none" w:sz="0" w:space="0" w:color="auto"/>
        <w:left w:val="none" w:sz="0" w:space="0" w:color="auto"/>
        <w:bottom w:val="none" w:sz="0" w:space="0" w:color="auto"/>
        <w:right w:val="none" w:sz="0" w:space="0" w:color="auto"/>
      </w:divBdr>
    </w:div>
    <w:div w:id="1222323480">
      <w:bodyDiv w:val="1"/>
      <w:marLeft w:val="0"/>
      <w:marRight w:val="0"/>
      <w:marTop w:val="0"/>
      <w:marBottom w:val="0"/>
      <w:divBdr>
        <w:top w:val="none" w:sz="0" w:space="0" w:color="auto"/>
        <w:left w:val="none" w:sz="0" w:space="0" w:color="auto"/>
        <w:bottom w:val="none" w:sz="0" w:space="0" w:color="auto"/>
        <w:right w:val="none" w:sz="0" w:space="0" w:color="auto"/>
      </w:divBdr>
    </w:div>
    <w:div w:id="1225801419">
      <w:bodyDiv w:val="1"/>
      <w:marLeft w:val="0"/>
      <w:marRight w:val="0"/>
      <w:marTop w:val="0"/>
      <w:marBottom w:val="0"/>
      <w:divBdr>
        <w:top w:val="none" w:sz="0" w:space="0" w:color="auto"/>
        <w:left w:val="none" w:sz="0" w:space="0" w:color="auto"/>
        <w:bottom w:val="none" w:sz="0" w:space="0" w:color="auto"/>
        <w:right w:val="none" w:sz="0" w:space="0" w:color="auto"/>
      </w:divBdr>
    </w:div>
    <w:div w:id="1232735201">
      <w:bodyDiv w:val="1"/>
      <w:marLeft w:val="0"/>
      <w:marRight w:val="0"/>
      <w:marTop w:val="0"/>
      <w:marBottom w:val="0"/>
      <w:divBdr>
        <w:top w:val="none" w:sz="0" w:space="0" w:color="auto"/>
        <w:left w:val="none" w:sz="0" w:space="0" w:color="auto"/>
        <w:bottom w:val="none" w:sz="0" w:space="0" w:color="auto"/>
        <w:right w:val="none" w:sz="0" w:space="0" w:color="auto"/>
      </w:divBdr>
    </w:div>
    <w:div w:id="1232931919">
      <w:bodyDiv w:val="1"/>
      <w:marLeft w:val="0"/>
      <w:marRight w:val="0"/>
      <w:marTop w:val="0"/>
      <w:marBottom w:val="0"/>
      <w:divBdr>
        <w:top w:val="none" w:sz="0" w:space="0" w:color="auto"/>
        <w:left w:val="none" w:sz="0" w:space="0" w:color="auto"/>
        <w:bottom w:val="none" w:sz="0" w:space="0" w:color="auto"/>
        <w:right w:val="none" w:sz="0" w:space="0" w:color="auto"/>
      </w:divBdr>
    </w:div>
    <w:div w:id="1239286162">
      <w:bodyDiv w:val="1"/>
      <w:marLeft w:val="0"/>
      <w:marRight w:val="0"/>
      <w:marTop w:val="0"/>
      <w:marBottom w:val="0"/>
      <w:divBdr>
        <w:top w:val="none" w:sz="0" w:space="0" w:color="auto"/>
        <w:left w:val="none" w:sz="0" w:space="0" w:color="auto"/>
        <w:bottom w:val="none" w:sz="0" w:space="0" w:color="auto"/>
        <w:right w:val="none" w:sz="0" w:space="0" w:color="auto"/>
      </w:divBdr>
    </w:div>
    <w:div w:id="1242981224">
      <w:bodyDiv w:val="1"/>
      <w:marLeft w:val="0"/>
      <w:marRight w:val="0"/>
      <w:marTop w:val="0"/>
      <w:marBottom w:val="0"/>
      <w:divBdr>
        <w:top w:val="none" w:sz="0" w:space="0" w:color="auto"/>
        <w:left w:val="none" w:sz="0" w:space="0" w:color="auto"/>
        <w:bottom w:val="none" w:sz="0" w:space="0" w:color="auto"/>
        <w:right w:val="none" w:sz="0" w:space="0" w:color="auto"/>
      </w:divBdr>
    </w:div>
    <w:div w:id="1251306886">
      <w:bodyDiv w:val="1"/>
      <w:marLeft w:val="0"/>
      <w:marRight w:val="0"/>
      <w:marTop w:val="0"/>
      <w:marBottom w:val="0"/>
      <w:divBdr>
        <w:top w:val="none" w:sz="0" w:space="0" w:color="auto"/>
        <w:left w:val="none" w:sz="0" w:space="0" w:color="auto"/>
        <w:bottom w:val="none" w:sz="0" w:space="0" w:color="auto"/>
        <w:right w:val="none" w:sz="0" w:space="0" w:color="auto"/>
      </w:divBdr>
    </w:div>
    <w:div w:id="1254440019">
      <w:bodyDiv w:val="1"/>
      <w:marLeft w:val="0"/>
      <w:marRight w:val="0"/>
      <w:marTop w:val="0"/>
      <w:marBottom w:val="0"/>
      <w:divBdr>
        <w:top w:val="none" w:sz="0" w:space="0" w:color="auto"/>
        <w:left w:val="none" w:sz="0" w:space="0" w:color="auto"/>
        <w:bottom w:val="none" w:sz="0" w:space="0" w:color="auto"/>
        <w:right w:val="none" w:sz="0" w:space="0" w:color="auto"/>
      </w:divBdr>
    </w:div>
    <w:div w:id="1256593446">
      <w:bodyDiv w:val="1"/>
      <w:marLeft w:val="0"/>
      <w:marRight w:val="0"/>
      <w:marTop w:val="0"/>
      <w:marBottom w:val="0"/>
      <w:divBdr>
        <w:top w:val="none" w:sz="0" w:space="0" w:color="auto"/>
        <w:left w:val="none" w:sz="0" w:space="0" w:color="auto"/>
        <w:bottom w:val="none" w:sz="0" w:space="0" w:color="auto"/>
        <w:right w:val="none" w:sz="0" w:space="0" w:color="auto"/>
      </w:divBdr>
    </w:div>
    <w:div w:id="1269502524">
      <w:bodyDiv w:val="1"/>
      <w:marLeft w:val="0"/>
      <w:marRight w:val="0"/>
      <w:marTop w:val="0"/>
      <w:marBottom w:val="0"/>
      <w:divBdr>
        <w:top w:val="none" w:sz="0" w:space="0" w:color="auto"/>
        <w:left w:val="none" w:sz="0" w:space="0" w:color="auto"/>
        <w:bottom w:val="none" w:sz="0" w:space="0" w:color="auto"/>
        <w:right w:val="none" w:sz="0" w:space="0" w:color="auto"/>
      </w:divBdr>
    </w:div>
    <w:div w:id="1269510124">
      <w:bodyDiv w:val="1"/>
      <w:marLeft w:val="0"/>
      <w:marRight w:val="0"/>
      <w:marTop w:val="0"/>
      <w:marBottom w:val="0"/>
      <w:divBdr>
        <w:top w:val="none" w:sz="0" w:space="0" w:color="auto"/>
        <w:left w:val="none" w:sz="0" w:space="0" w:color="auto"/>
        <w:bottom w:val="none" w:sz="0" w:space="0" w:color="auto"/>
        <w:right w:val="none" w:sz="0" w:space="0" w:color="auto"/>
      </w:divBdr>
    </w:div>
    <w:div w:id="1270553484">
      <w:bodyDiv w:val="1"/>
      <w:marLeft w:val="0"/>
      <w:marRight w:val="0"/>
      <w:marTop w:val="0"/>
      <w:marBottom w:val="0"/>
      <w:divBdr>
        <w:top w:val="none" w:sz="0" w:space="0" w:color="auto"/>
        <w:left w:val="none" w:sz="0" w:space="0" w:color="auto"/>
        <w:bottom w:val="none" w:sz="0" w:space="0" w:color="auto"/>
        <w:right w:val="none" w:sz="0" w:space="0" w:color="auto"/>
      </w:divBdr>
    </w:div>
    <w:div w:id="1272663851">
      <w:bodyDiv w:val="1"/>
      <w:marLeft w:val="0"/>
      <w:marRight w:val="0"/>
      <w:marTop w:val="0"/>
      <w:marBottom w:val="0"/>
      <w:divBdr>
        <w:top w:val="none" w:sz="0" w:space="0" w:color="auto"/>
        <w:left w:val="none" w:sz="0" w:space="0" w:color="auto"/>
        <w:bottom w:val="none" w:sz="0" w:space="0" w:color="auto"/>
        <w:right w:val="none" w:sz="0" w:space="0" w:color="auto"/>
      </w:divBdr>
    </w:div>
    <w:div w:id="1276862017">
      <w:bodyDiv w:val="1"/>
      <w:marLeft w:val="0"/>
      <w:marRight w:val="0"/>
      <w:marTop w:val="0"/>
      <w:marBottom w:val="0"/>
      <w:divBdr>
        <w:top w:val="none" w:sz="0" w:space="0" w:color="auto"/>
        <w:left w:val="none" w:sz="0" w:space="0" w:color="auto"/>
        <w:bottom w:val="none" w:sz="0" w:space="0" w:color="auto"/>
        <w:right w:val="none" w:sz="0" w:space="0" w:color="auto"/>
      </w:divBdr>
    </w:div>
    <w:div w:id="1278214896">
      <w:bodyDiv w:val="1"/>
      <w:marLeft w:val="0"/>
      <w:marRight w:val="0"/>
      <w:marTop w:val="0"/>
      <w:marBottom w:val="0"/>
      <w:divBdr>
        <w:top w:val="none" w:sz="0" w:space="0" w:color="auto"/>
        <w:left w:val="none" w:sz="0" w:space="0" w:color="auto"/>
        <w:bottom w:val="none" w:sz="0" w:space="0" w:color="auto"/>
        <w:right w:val="none" w:sz="0" w:space="0" w:color="auto"/>
      </w:divBdr>
    </w:div>
    <w:div w:id="1282036028">
      <w:bodyDiv w:val="1"/>
      <w:marLeft w:val="0"/>
      <w:marRight w:val="0"/>
      <w:marTop w:val="0"/>
      <w:marBottom w:val="0"/>
      <w:divBdr>
        <w:top w:val="none" w:sz="0" w:space="0" w:color="auto"/>
        <w:left w:val="none" w:sz="0" w:space="0" w:color="auto"/>
        <w:bottom w:val="none" w:sz="0" w:space="0" w:color="auto"/>
        <w:right w:val="none" w:sz="0" w:space="0" w:color="auto"/>
      </w:divBdr>
    </w:div>
    <w:div w:id="1282223155">
      <w:bodyDiv w:val="1"/>
      <w:marLeft w:val="0"/>
      <w:marRight w:val="0"/>
      <w:marTop w:val="0"/>
      <w:marBottom w:val="0"/>
      <w:divBdr>
        <w:top w:val="none" w:sz="0" w:space="0" w:color="auto"/>
        <w:left w:val="none" w:sz="0" w:space="0" w:color="auto"/>
        <w:bottom w:val="none" w:sz="0" w:space="0" w:color="auto"/>
        <w:right w:val="none" w:sz="0" w:space="0" w:color="auto"/>
      </w:divBdr>
    </w:div>
    <w:div w:id="1288121872">
      <w:bodyDiv w:val="1"/>
      <w:marLeft w:val="0"/>
      <w:marRight w:val="0"/>
      <w:marTop w:val="0"/>
      <w:marBottom w:val="0"/>
      <w:divBdr>
        <w:top w:val="none" w:sz="0" w:space="0" w:color="auto"/>
        <w:left w:val="none" w:sz="0" w:space="0" w:color="auto"/>
        <w:bottom w:val="none" w:sz="0" w:space="0" w:color="auto"/>
        <w:right w:val="none" w:sz="0" w:space="0" w:color="auto"/>
      </w:divBdr>
    </w:div>
    <w:div w:id="1288510718">
      <w:bodyDiv w:val="1"/>
      <w:marLeft w:val="0"/>
      <w:marRight w:val="0"/>
      <w:marTop w:val="0"/>
      <w:marBottom w:val="0"/>
      <w:divBdr>
        <w:top w:val="none" w:sz="0" w:space="0" w:color="auto"/>
        <w:left w:val="none" w:sz="0" w:space="0" w:color="auto"/>
        <w:bottom w:val="none" w:sz="0" w:space="0" w:color="auto"/>
        <w:right w:val="none" w:sz="0" w:space="0" w:color="auto"/>
      </w:divBdr>
    </w:div>
    <w:div w:id="1288700599">
      <w:bodyDiv w:val="1"/>
      <w:marLeft w:val="0"/>
      <w:marRight w:val="0"/>
      <w:marTop w:val="0"/>
      <w:marBottom w:val="0"/>
      <w:divBdr>
        <w:top w:val="none" w:sz="0" w:space="0" w:color="auto"/>
        <w:left w:val="none" w:sz="0" w:space="0" w:color="auto"/>
        <w:bottom w:val="none" w:sz="0" w:space="0" w:color="auto"/>
        <w:right w:val="none" w:sz="0" w:space="0" w:color="auto"/>
      </w:divBdr>
    </w:div>
    <w:div w:id="1291668968">
      <w:bodyDiv w:val="1"/>
      <w:marLeft w:val="0"/>
      <w:marRight w:val="0"/>
      <w:marTop w:val="0"/>
      <w:marBottom w:val="0"/>
      <w:divBdr>
        <w:top w:val="none" w:sz="0" w:space="0" w:color="auto"/>
        <w:left w:val="none" w:sz="0" w:space="0" w:color="auto"/>
        <w:bottom w:val="none" w:sz="0" w:space="0" w:color="auto"/>
        <w:right w:val="none" w:sz="0" w:space="0" w:color="auto"/>
      </w:divBdr>
    </w:div>
    <w:div w:id="1292512463">
      <w:bodyDiv w:val="1"/>
      <w:marLeft w:val="0"/>
      <w:marRight w:val="0"/>
      <w:marTop w:val="0"/>
      <w:marBottom w:val="0"/>
      <w:divBdr>
        <w:top w:val="none" w:sz="0" w:space="0" w:color="auto"/>
        <w:left w:val="none" w:sz="0" w:space="0" w:color="auto"/>
        <w:bottom w:val="none" w:sz="0" w:space="0" w:color="auto"/>
        <w:right w:val="none" w:sz="0" w:space="0" w:color="auto"/>
      </w:divBdr>
    </w:div>
    <w:div w:id="1294023741">
      <w:bodyDiv w:val="1"/>
      <w:marLeft w:val="0"/>
      <w:marRight w:val="0"/>
      <w:marTop w:val="0"/>
      <w:marBottom w:val="0"/>
      <w:divBdr>
        <w:top w:val="none" w:sz="0" w:space="0" w:color="auto"/>
        <w:left w:val="none" w:sz="0" w:space="0" w:color="auto"/>
        <w:bottom w:val="none" w:sz="0" w:space="0" w:color="auto"/>
        <w:right w:val="none" w:sz="0" w:space="0" w:color="auto"/>
      </w:divBdr>
    </w:div>
    <w:div w:id="1304197663">
      <w:bodyDiv w:val="1"/>
      <w:marLeft w:val="0"/>
      <w:marRight w:val="0"/>
      <w:marTop w:val="0"/>
      <w:marBottom w:val="0"/>
      <w:divBdr>
        <w:top w:val="none" w:sz="0" w:space="0" w:color="auto"/>
        <w:left w:val="none" w:sz="0" w:space="0" w:color="auto"/>
        <w:bottom w:val="none" w:sz="0" w:space="0" w:color="auto"/>
        <w:right w:val="none" w:sz="0" w:space="0" w:color="auto"/>
      </w:divBdr>
    </w:div>
    <w:div w:id="1304652636">
      <w:bodyDiv w:val="1"/>
      <w:marLeft w:val="0"/>
      <w:marRight w:val="0"/>
      <w:marTop w:val="0"/>
      <w:marBottom w:val="0"/>
      <w:divBdr>
        <w:top w:val="none" w:sz="0" w:space="0" w:color="auto"/>
        <w:left w:val="none" w:sz="0" w:space="0" w:color="auto"/>
        <w:bottom w:val="none" w:sz="0" w:space="0" w:color="auto"/>
        <w:right w:val="none" w:sz="0" w:space="0" w:color="auto"/>
      </w:divBdr>
    </w:div>
    <w:div w:id="1306932769">
      <w:bodyDiv w:val="1"/>
      <w:marLeft w:val="0"/>
      <w:marRight w:val="0"/>
      <w:marTop w:val="0"/>
      <w:marBottom w:val="0"/>
      <w:divBdr>
        <w:top w:val="none" w:sz="0" w:space="0" w:color="auto"/>
        <w:left w:val="none" w:sz="0" w:space="0" w:color="auto"/>
        <w:bottom w:val="none" w:sz="0" w:space="0" w:color="auto"/>
        <w:right w:val="none" w:sz="0" w:space="0" w:color="auto"/>
      </w:divBdr>
    </w:div>
    <w:div w:id="1310863467">
      <w:bodyDiv w:val="1"/>
      <w:marLeft w:val="0"/>
      <w:marRight w:val="0"/>
      <w:marTop w:val="0"/>
      <w:marBottom w:val="0"/>
      <w:divBdr>
        <w:top w:val="none" w:sz="0" w:space="0" w:color="auto"/>
        <w:left w:val="none" w:sz="0" w:space="0" w:color="auto"/>
        <w:bottom w:val="none" w:sz="0" w:space="0" w:color="auto"/>
        <w:right w:val="none" w:sz="0" w:space="0" w:color="auto"/>
      </w:divBdr>
    </w:div>
    <w:div w:id="1313219272">
      <w:bodyDiv w:val="1"/>
      <w:marLeft w:val="0"/>
      <w:marRight w:val="0"/>
      <w:marTop w:val="0"/>
      <w:marBottom w:val="0"/>
      <w:divBdr>
        <w:top w:val="none" w:sz="0" w:space="0" w:color="auto"/>
        <w:left w:val="none" w:sz="0" w:space="0" w:color="auto"/>
        <w:bottom w:val="none" w:sz="0" w:space="0" w:color="auto"/>
        <w:right w:val="none" w:sz="0" w:space="0" w:color="auto"/>
      </w:divBdr>
    </w:div>
    <w:div w:id="1313412571">
      <w:bodyDiv w:val="1"/>
      <w:marLeft w:val="0"/>
      <w:marRight w:val="0"/>
      <w:marTop w:val="0"/>
      <w:marBottom w:val="0"/>
      <w:divBdr>
        <w:top w:val="none" w:sz="0" w:space="0" w:color="auto"/>
        <w:left w:val="none" w:sz="0" w:space="0" w:color="auto"/>
        <w:bottom w:val="none" w:sz="0" w:space="0" w:color="auto"/>
        <w:right w:val="none" w:sz="0" w:space="0" w:color="auto"/>
      </w:divBdr>
    </w:div>
    <w:div w:id="1318415820">
      <w:bodyDiv w:val="1"/>
      <w:marLeft w:val="0"/>
      <w:marRight w:val="0"/>
      <w:marTop w:val="0"/>
      <w:marBottom w:val="0"/>
      <w:divBdr>
        <w:top w:val="none" w:sz="0" w:space="0" w:color="auto"/>
        <w:left w:val="none" w:sz="0" w:space="0" w:color="auto"/>
        <w:bottom w:val="none" w:sz="0" w:space="0" w:color="auto"/>
        <w:right w:val="none" w:sz="0" w:space="0" w:color="auto"/>
      </w:divBdr>
    </w:div>
    <w:div w:id="1321421973">
      <w:bodyDiv w:val="1"/>
      <w:marLeft w:val="0"/>
      <w:marRight w:val="0"/>
      <w:marTop w:val="0"/>
      <w:marBottom w:val="0"/>
      <w:divBdr>
        <w:top w:val="none" w:sz="0" w:space="0" w:color="auto"/>
        <w:left w:val="none" w:sz="0" w:space="0" w:color="auto"/>
        <w:bottom w:val="none" w:sz="0" w:space="0" w:color="auto"/>
        <w:right w:val="none" w:sz="0" w:space="0" w:color="auto"/>
      </w:divBdr>
    </w:div>
    <w:div w:id="1321695451">
      <w:bodyDiv w:val="1"/>
      <w:marLeft w:val="0"/>
      <w:marRight w:val="0"/>
      <w:marTop w:val="0"/>
      <w:marBottom w:val="0"/>
      <w:divBdr>
        <w:top w:val="none" w:sz="0" w:space="0" w:color="auto"/>
        <w:left w:val="none" w:sz="0" w:space="0" w:color="auto"/>
        <w:bottom w:val="none" w:sz="0" w:space="0" w:color="auto"/>
        <w:right w:val="none" w:sz="0" w:space="0" w:color="auto"/>
      </w:divBdr>
    </w:div>
    <w:div w:id="1322468207">
      <w:bodyDiv w:val="1"/>
      <w:marLeft w:val="0"/>
      <w:marRight w:val="0"/>
      <w:marTop w:val="0"/>
      <w:marBottom w:val="0"/>
      <w:divBdr>
        <w:top w:val="none" w:sz="0" w:space="0" w:color="auto"/>
        <w:left w:val="none" w:sz="0" w:space="0" w:color="auto"/>
        <w:bottom w:val="none" w:sz="0" w:space="0" w:color="auto"/>
        <w:right w:val="none" w:sz="0" w:space="0" w:color="auto"/>
      </w:divBdr>
    </w:div>
    <w:div w:id="1323241664">
      <w:bodyDiv w:val="1"/>
      <w:marLeft w:val="0"/>
      <w:marRight w:val="0"/>
      <w:marTop w:val="0"/>
      <w:marBottom w:val="0"/>
      <w:divBdr>
        <w:top w:val="none" w:sz="0" w:space="0" w:color="auto"/>
        <w:left w:val="none" w:sz="0" w:space="0" w:color="auto"/>
        <w:bottom w:val="none" w:sz="0" w:space="0" w:color="auto"/>
        <w:right w:val="none" w:sz="0" w:space="0" w:color="auto"/>
      </w:divBdr>
    </w:div>
    <w:div w:id="1324505116">
      <w:bodyDiv w:val="1"/>
      <w:marLeft w:val="0"/>
      <w:marRight w:val="0"/>
      <w:marTop w:val="0"/>
      <w:marBottom w:val="0"/>
      <w:divBdr>
        <w:top w:val="none" w:sz="0" w:space="0" w:color="auto"/>
        <w:left w:val="none" w:sz="0" w:space="0" w:color="auto"/>
        <w:bottom w:val="none" w:sz="0" w:space="0" w:color="auto"/>
        <w:right w:val="none" w:sz="0" w:space="0" w:color="auto"/>
      </w:divBdr>
    </w:div>
    <w:div w:id="1327393883">
      <w:bodyDiv w:val="1"/>
      <w:marLeft w:val="0"/>
      <w:marRight w:val="0"/>
      <w:marTop w:val="0"/>
      <w:marBottom w:val="0"/>
      <w:divBdr>
        <w:top w:val="none" w:sz="0" w:space="0" w:color="auto"/>
        <w:left w:val="none" w:sz="0" w:space="0" w:color="auto"/>
        <w:bottom w:val="none" w:sz="0" w:space="0" w:color="auto"/>
        <w:right w:val="none" w:sz="0" w:space="0" w:color="auto"/>
      </w:divBdr>
    </w:div>
    <w:div w:id="1334607001">
      <w:bodyDiv w:val="1"/>
      <w:marLeft w:val="0"/>
      <w:marRight w:val="0"/>
      <w:marTop w:val="0"/>
      <w:marBottom w:val="0"/>
      <w:divBdr>
        <w:top w:val="none" w:sz="0" w:space="0" w:color="auto"/>
        <w:left w:val="none" w:sz="0" w:space="0" w:color="auto"/>
        <w:bottom w:val="none" w:sz="0" w:space="0" w:color="auto"/>
        <w:right w:val="none" w:sz="0" w:space="0" w:color="auto"/>
      </w:divBdr>
    </w:div>
    <w:div w:id="1340695033">
      <w:bodyDiv w:val="1"/>
      <w:marLeft w:val="0"/>
      <w:marRight w:val="0"/>
      <w:marTop w:val="0"/>
      <w:marBottom w:val="0"/>
      <w:divBdr>
        <w:top w:val="none" w:sz="0" w:space="0" w:color="auto"/>
        <w:left w:val="none" w:sz="0" w:space="0" w:color="auto"/>
        <w:bottom w:val="none" w:sz="0" w:space="0" w:color="auto"/>
        <w:right w:val="none" w:sz="0" w:space="0" w:color="auto"/>
      </w:divBdr>
    </w:div>
    <w:div w:id="1341856270">
      <w:bodyDiv w:val="1"/>
      <w:marLeft w:val="0"/>
      <w:marRight w:val="0"/>
      <w:marTop w:val="0"/>
      <w:marBottom w:val="0"/>
      <w:divBdr>
        <w:top w:val="none" w:sz="0" w:space="0" w:color="auto"/>
        <w:left w:val="none" w:sz="0" w:space="0" w:color="auto"/>
        <w:bottom w:val="none" w:sz="0" w:space="0" w:color="auto"/>
        <w:right w:val="none" w:sz="0" w:space="0" w:color="auto"/>
      </w:divBdr>
    </w:div>
    <w:div w:id="1343318909">
      <w:bodyDiv w:val="1"/>
      <w:marLeft w:val="0"/>
      <w:marRight w:val="0"/>
      <w:marTop w:val="0"/>
      <w:marBottom w:val="0"/>
      <w:divBdr>
        <w:top w:val="none" w:sz="0" w:space="0" w:color="auto"/>
        <w:left w:val="none" w:sz="0" w:space="0" w:color="auto"/>
        <w:bottom w:val="none" w:sz="0" w:space="0" w:color="auto"/>
        <w:right w:val="none" w:sz="0" w:space="0" w:color="auto"/>
      </w:divBdr>
    </w:div>
    <w:div w:id="1351372926">
      <w:bodyDiv w:val="1"/>
      <w:marLeft w:val="0"/>
      <w:marRight w:val="0"/>
      <w:marTop w:val="0"/>
      <w:marBottom w:val="0"/>
      <w:divBdr>
        <w:top w:val="none" w:sz="0" w:space="0" w:color="auto"/>
        <w:left w:val="none" w:sz="0" w:space="0" w:color="auto"/>
        <w:bottom w:val="none" w:sz="0" w:space="0" w:color="auto"/>
        <w:right w:val="none" w:sz="0" w:space="0" w:color="auto"/>
      </w:divBdr>
    </w:div>
    <w:div w:id="1353146213">
      <w:bodyDiv w:val="1"/>
      <w:marLeft w:val="0"/>
      <w:marRight w:val="0"/>
      <w:marTop w:val="0"/>
      <w:marBottom w:val="0"/>
      <w:divBdr>
        <w:top w:val="none" w:sz="0" w:space="0" w:color="auto"/>
        <w:left w:val="none" w:sz="0" w:space="0" w:color="auto"/>
        <w:bottom w:val="none" w:sz="0" w:space="0" w:color="auto"/>
        <w:right w:val="none" w:sz="0" w:space="0" w:color="auto"/>
      </w:divBdr>
    </w:div>
    <w:div w:id="1356807544">
      <w:bodyDiv w:val="1"/>
      <w:marLeft w:val="0"/>
      <w:marRight w:val="0"/>
      <w:marTop w:val="0"/>
      <w:marBottom w:val="0"/>
      <w:divBdr>
        <w:top w:val="none" w:sz="0" w:space="0" w:color="auto"/>
        <w:left w:val="none" w:sz="0" w:space="0" w:color="auto"/>
        <w:bottom w:val="none" w:sz="0" w:space="0" w:color="auto"/>
        <w:right w:val="none" w:sz="0" w:space="0" w:color="auto"/>
      </w:divBdr>
    </w:div>
    <w:div w:id="1364401344">
      <w:bodyDiv w:val="1"/>
      <w:marLeft w:val="0"/>
      <w:marRight w:val="0"/>
      <w:marTop w:val="0"/>
      <w:marBottom w:val="0"/>
      <w:divBdr>
        <w:top w:val="none" w:sz="0" w:space="0" w:color="auto"/>
        <w:left w:val="none" w:sz="0" w:space="0" w:color="auto"/>
        <w:bottom w:val="none" w:sz="0" w:space="0" w:color="auto"/>
        <w:right w:val="none" w:sz="0" w:space="0" w:color="auto"/>
      </w:divBdr>
    </w:div>
    <w:div w:id="1370647906">
      <w:bodyDiv w:val="1"/>
      <w:marLeft w:val="0"/>
      <w:marRight w:val="0"/>
      <w:marTop w:val="0"/>
      <w:marBottom w:val="0"/>
      <w:divBdr>
        <w:top w:val="none" w:sz="0" w:space="0" w:color="auto"/>
        <w:left w:val="none" w:sz="0" w:space="0" w:color="auto"/>
        <w:bottom w:val="none" w:sz="0" w:space="0" w:color="auto"/>
        <w:right w:val="none" w:sz="0" w:space="0" w:color="auto"/>
      </w:divBdr>
    </w:div>
    <w:div w:id="1376812365">
      <w:bodyDiv w:val="1"/>
      <w:marLeft w:val="0"/>
      <w:marRight w:val="0"/>
      <w:marTop w:val="0"/>
      <w:marBottom w:val="0"/>
      <w:divBdr>
        <w:top w:val="none" w:sz="0" w:space="0" w:color="auto"/>
        <w:left w:val="none" w:sz="0" w:space="0" w:color="auto"/>
        <w:bottom w:val="none" w:sz="0" w:space="0" w:color="auto"/>
        <w:right w:val="none" w:sz="0" w:space="0" w:color="auto"/>
      </w:divBdr>
    </w:div>
    <w:div w:id="1377438071">
      <w:bodyDiv w:val="1"/>
      <w:marLeft w:val="0"/>
      <w:marRight w:val="0"/>
      <w:marTop w:val="0"/>
      <w:marBottom w:val="0"/>
      <w:divBdr>
        <w:top w:val="none" w:sz="0" w:space="0" w:color="auto"/>
        <w:left w:val="none" w:sz="0" w:space="0" w:color="auto"/>
        <w:bottom w:val="none" w:sz="0" w:space="0" w:color="auto"/>
        <w:right w:val="none" w:sz="0" w:space="0" w:color="auto"/>
      </w:divBdr>
    </w:div>
    <w:div w:id="1380395147">
      <w:bodyDiv w:val="1"/>
      <w:marLeft w:val="0"/>
      <w:marRight w:val="0"/>
      <w:marTop w:val="0"/>
      <w:marBottom w:val="0"/>
      <w:divBdr>
        <w:top w:val="none" w:sz="0" w:space="0" w:color="auto"/>
        <w:left w:val="none" w:sz="0" w:space="0" w:color="auto"/>
        <w:bottom w:val="none" w:sz="0" w:space="0" w:color="auto"/>
        <w:right w:val="none" w:sz="0" w:space="0" w:color="auto"/>
      </w:divBdr>
    </w:div>
    <w:div w:id="1387801552">
      <w:bodyDiv w:val="1"/>
      <w:marLeft w:val="0"/>
      <w:marRight w:val="0"/>
      <w:marTop w:val="0"/>
      <w:marBottom w:val="0"/>
      <w:divBdr>
        <w:top w:val="none" w:sz="0" w:space="0" w:color="auto"/>
        <w:left w:val="none" w:sz="0" w:space="0" w:color="auto"/>
        <w:bottom w:val="none" w:sz="0" w:space="0" w:color="auto"/>
        <w:right w:val="none" w:sz="0" w:space="0" w:color="auto"/>
      </w:divBdr>
    </w:div>
    <w:div w:id="1389887514">
      <w:bodyDiv w:val="1"/>
      <w:marLeft w:val="0"/>
      <w:marRight w:val="0"/>
      <w:marTop w:val="0"/>
      <w:marBottom w:val="0"/>
      <w:divBdr>
        <w:top w:val="none" w:sz="0" w:space="0" w:color="auto"/>
        <w:left w:val="none" w:sz="0" w:space="0" w:color="auto"/>
        <w:bottom w:val="none" w:sz="0" w:space="0" w:color="auto"/>
        <w:right w:val="none" w:sz="0" w:space="0" w:color="auto"/>
      </w:divBdr>
    </w:div>
    <w:div w:id="1391074713">
      <w:bodyDiv w:val="1"/>
      <w:marLeft w:val="0"/>
      <w:marRight w:val="0"/>
      <w:marTop w:val="0"/>
      <w:marBottom w:val="0"/>
      <w:divBdr>
        <w:top w:val="none" w:sz="0" w:space="0" w:color="auto"/>
        <w:left w:val="none" w:sz="0" w:space="0" w:color="auto"/>
        <w:bottom w:val="none" w:sz="0" w:space="0" w:color="auto"/>
        <w:right w:val="none" w:sz="0" w:space="0" w:color="auto"/>
      </w:divBdr>
    </w:div>
    <w:div w:id="1397434091">
      <w:bodyDiv w:val="1"/>
      <w:marLeft w:val="0"/>
      <w:marRight w:val="0"/>
      <w:marTop w:val="0"/>
      <w:marBottom w:val="0"/>
      <w:divBdr>
        <w:top w:val="none" w:sz="0" w:space="0" w:color="auto"/>
        <w:left w:val="none" w:sz="0" w:space="0" w:color="auto"/>
        <w:bottom w:val="none" w:sz="0" w:space="0" w:color="auto"/>
        <w:right w:val="none" w:sz="0" w:space="0" w:color="auto"/>
      </w:divBdr>
    </w:div>
    <w:div w:id="1402022478">
      <w:bodyDiv w:val="1"/>
      <w:marLeft w:val="0"/>
      <w:marRight w:val="0"/>
      <w:marTop w:val="0"/>
      <w:marBottom w:val="0"/>
      <w:divBdr>
        <w:top w:val="none" w:sz="0" w:space="0" w:color="auto"/>
        <w:left w:val="none" w:sz="0" w:space="0" w:color="auto"/>
        <w:bottom w:val="none" w:sz="0" w:space="0" w:color="auto"/>
        <w:right w:val="none" w:sz="0" w:space="0" w:color="auto"/>
      </w:divBdr>
    </w:div>
    <w:div w:id="1402025736">
      <w:bodyDiv w:val="1"/>
      <w:marLeft w:val="0"/>
      <w:marRight w:val="0"/>
      <w:marTop w:val="0"/>
      <w:marBottom w:val="0"/>
      <w:divBdr>
        <w:top w:val="none" w:sz="0" w:space="0" w:color="auto"/>
        <w:left w:val="none" w:sz="0" w:space="0" w:color="auto"/>
        <w:bottom w:val="none" w:sz="0" w:space="0" w:color="auto"/>
        <w:right w:val="none" w:sz="0" w:space="0" w:color="auto"/>
      </w:divBdr>
    </w:div>
    <w:div w:id="1403674585">
      <w:bodyDiv w:val="1"/>
      <w:marLeft w:val="0"/>
      <w:marRight w:val="0"/>
      <w:marTop w:val="0"/>
      <w:marBottom w:val="0"/>
      <w:divBdr>
        <w:top w:val="none" w:sz="0" w:space="0" w:color="auto"/>
        <w:left w:val="none" w:sz="0" w:space="0" w:color="auto"/>
        <w:bottom w:val="none" w:sz="0" w:space="0" w:color="auto"/>
        <w:right w:val="none" w:sz="0" w:space="0" w:color="auto"/>
      </w:divBdr>
    </w:div>
    <w:div w:id="1405226225">
      <w:bodyDiv w:val="1"/>
      <w:marLeft w:val="0"/>
      <w:marRight w:val="0"/>
      <w:marTop w:val="0"/>
      <w:marBottom w:val="0"/>
      <w:divBdr>
        <w:top w:val="none" w:sz="0" w:space="0" w:color="auto"/>
        <w:left w:val="none" w:sz="0" w:space="0" w:color="auto"/>
        <w:bottom w:val="none" w:sz="0" w:space="0" w:color="auto"/>
        <w:right w:val="none" w:sz="0" w:space="0" w:color="auto"/>
      </w:divBdr>
    </w:div>
    <w:div w:id="1408848117">
      <w:bodyDiv w:val="1"/>
      <w:marLeft w:val="0"/>
      <w:marRight w:val="0"/>
      <w:marTop w:val="0"/>
      <w:marBottom w:val="0"/>
      <w:divBdr>
        <w:top w:val="none" w:sz="0" w:space="0" w:color="auto"/>
        <w:left w:val="none" w:sz="0" w:space="0" w:color="auto"/>
        <w:bottom w:val="none" w:sz="0" w:space="0" w:color="auto"/>
        <w:right w:val="none" w:sz="0" w:space="0" w:color="auto"/>
      </w:divBdr>
    </w:div>
    <w:div w:id="1412048964">
      <w:bodyDiv w:val="1"/>
      <w:marLeft w:val="0"/>
      <w:marRight w:val="0"/>
      <w:marTop w:val="0"/>
      <w:marBottom w:val="0"/>
      <w:divBdr>
        <w:top w:val="none" w:sz="0" w:space="0" w:color="auto"/>
        <w:left w:val="none" w:sz="0" w:space="0" w:color="auto"/>
        <w:bottom w:val="none" w:sz="0" w:space="0" w:color="auto"/>
        <w:right w:val="none" w:sz="0" w:space="0" w:color="auto"/>
      </w:divBdr>
    </w:div>
    <w:div w:id="1420179188">
      <w:bodyDiv w:val="1"/>
      <w:marLeft w:val="0"/>
      <w:marRight w:val="0"/>
      <w:marTop w:val="0"/>
      <w:marBottom w:val="0"/>
      <w:divBdr>
        <w:top w:val="none" w:sz="0" w:space="0" w:color="auto"/>
        <w:left w:val="none" w:sz="0" w:space="0" w:color="auto"/>
        <w:bottom w:val="none" w:sz="0" w:space="0" w:color="auto"/>
        <w:right w:val="none" w:sz="0" w:space="0" w:color="auto"/>
      </w:divBdr>
    </w:div>
    <w:div w:id="1429765176">
      <w:bodyDiv w:val="1"/>
      <w:marLeft w:val="0"/>
      <w:marRight w:val="0"/>
      <w:marTop w:val="0"/>
      <w:marBottom w:val="0"/>
      <w:divBdr>
        <w:top w:val="none" w:sz="0" w:space="0" w:color="auto"/>
        <w:left w:val="none" w:sz="0" w:space="0" w:color="auto"/>
        <w:bottom w:val="none" w:sz="0" w:space="0" w:color="auto"/>
        <w:right w:val="none" w:sz="0" w:space="0" w:color="auto"/>
      </w:divBdr>
    </w:div>
    <w:div w:id="1431705142">
      <w:bodyDiv w:val="1"/>
      <w:marLeft w:val="0"/>
      <w:marRight w:val="0"/>
      <w:marTop w:val="0"/>
      <w:marBottom w:val="0"/>
      <w:divBdr>
        <w:top w:val="none" w:sz="0" w:space="0" w:color="auto"/>
        <w:left w:val="none" w:sz="0" w:space="0" w:color="auto"/>
        <w:bottom w:val="none" w:sz="0" w:space="0" w:color="auto"/>
        <w:right w:val="none" w:sz="0" w:space="0" w:color="auto"/>
      </w:divBdr>
    </w:div>
    <w:div w:id="1435054656">
      <w:bodyDiv w:val="1"/>
      <w:marLeft w:val="0"/>
      <w:marRight w:val="0"/>
      <w:marTop w:val="0"/>
      <w:marBottom w:val="0"/>
      <w:divBdr>
        <w:top w:val="none" w:sz="0" w:space="0" w:color="auto"/>
        <w:left w:val="none" w:sz="0" w:space="0" w:color="auto"/>
        <w:bottom w:val="none" w:sz="0" w:space="0" w:color="auto"/>
        <w:right w:val="none" w:sz="0" w:space="0" w:color="auto"/>
      </w:divBdr>
    </w:div>
    <w:div w:id="1439645982">
      <w:bodyDiv w:val="1"/>
      <w:marLeft w:val="0"/>
      <w:marRight w:val="0"/>
      <w:marTop w:val="0"/>
      <w:marBottom w:val="0"/>
      <w:divBdr>
        <w:top w:val="none" w:sz="0" w:space="0" w:color="auto"/>
        <w:left w:val="none" w:sz="0" w:space="0" w:color="auto"/>
        <w:bottom w:val="none" w:sz="0" w:space="0" w:color="auto"/>
        <w:right w:val="none" w:sz="0" w:space="0" w:color="auto"/>
      </w:divBdr>
    </w:div>
    <w:div w:id="1440875451">
      <w:bodyDiv w:val="1"/>
      <w:marLeft w:val="0"/>
      <w:marRight w:val="0"/>
      <w:marTop w:val="0"/>
      <w:marBottom w:val="0"/>
      <w:divBdr>
        <w:top w:val="none" w:sz="0" w:space="0" w:color="auto"/>
        <w:left w:val="none" w:sz="0" w:space="0" w:color="auto"/>
        <w:bottom w:val="none" w:sz="0" w:space="0" w:color="auto"/>
        <w:right w:val="none" w:sz="0" w:space="0" w:color="auto"/>
      </w:divBdr>
    </w:div>
    <w:div w:id="1444611152">
      <w:bodyDiv w:val="1"/>
      <w:marLeft w:val="0"/>
      <w:marRight w:val="0"/>
      <w:marTop w:val="0"/>
      <w:marBottom w:val="0"/>
      <w:divBdr>
        <w:top w:val="none" w:sz="0" w:space="0" w:color="auto"/>
        <w:left w:val="none" w:sz="0" w:space="0" w:color="auto"/>
        <w:bottom w:val="none" w:sz="0" w:space="0" w:color="auto"/>
        <w:right w:val="none" w:sz="0" w:space="0" w:color="auto"/>
      </w:divBdr>
    </w:div>
    <w:div w:id="1448045190">
      <w:bodyDiv w:val="1"/>
      <w:marLeft w:val="0"/>
      <w:marRight w:val="0"/>
      <w:marTop w:val="0"/>
      <w:marBottom w:val="0"/>
      <w:divBdr>
        <w:top w:val="none" w:sz="0" w:space="0" w:color="auto"/>
        <w:left w:val="none" w:sz="0" w:space="0" w:color="auto"/>
        <w:bottom w:val="none" w:sz="0" w:space="0" w:color="auto"/>
        <w:right w:val="none" w:sz="0" w:space="0" w:color="auto"/>
      </w:divBdr>
    </w:div>
    <w:div w:id="1449546159">
      <w:bodyDiv w:val="1"/>
      <w:marLeft w:val="0"/>
      <w:marRight w:val="0"/>
      <w:marTop w:val="0"/>
      <w:marBottom w:val="0"/>
      <w:divBdr>
        <w:top w:val="none" w:sz="0" w:space="0" w:color="auto"/>
        <w:left w:val="none" w:sz="0" w:space="0" w:color="auto"/>
        <w:bottom w:val="none" w:sz="0" w:space="0" w:color="auto"/>
        <w:right w:val="none" w:sz="0" w:space="0" w:color="auto"/>
      </w:divBdr>
    </w:div>
    <w:div w:id="1453283190">
      <w:bodyDiv w:val="1"/>
      <w:marLeft w:val="0"/>
      <w:marRight w:val="0"/>
      <w:marTop w:val="0"/>
      <w:marBottom w:val="0"/>
      <w:divBdr>
        <w:top w:val="none" w:sz="0" w:space="0" w:color="auto"/>
        <w:left w:val="none" w:sz="0" w:space="0" w:color="auto"/>
        <w:bottom w:val="none" w:sz="0" w:space="0" w:color="auto"/>
        <w:right w:val="none" w:sz="0" w:space="0" w:color="auto"/>
      </w:divBdr>
    </w:div>
    <w:div w:id="1455904027">
      <w:bodyDiv w:val="1"/>
      <w:marLeft w:val="0"/>
      <w:marRight w:val="0"/>
      <w:marTop w:val="0"/>
      <w:marBottom w:val="0"/>
      <w:divBdr>
        <w:top w:val="none" w:sz="0" w:space="0" w:color="auto"/>
        <w:left w:val="none" w:sz="0" w:space="0" w:color="auto"/>
        <w:bottom w:val="none" w:sz="0" w:space="0" w:color="auto"/>
        <w:right w:val="none" w:sz="0" w:space="0" w:color="auto"/>
      </w:divBdr>
    </w:div>
    <w:div w:id="1459371334">
      <w:bodyDiv w:val="1"/>
      <w:marLeft w:val="0"/>
      <w:marRight w:val="0"/>
      <w:marTop w:val="0"/>
      <w:marBottom w:val="0"/>
      <w:divBdr>
        <w:top w:val="none" w:sz="0" w:space="0" w:color="auto"/>
        <w:left w:val="none" w:sz="0" w:space="0" w:color="auto"/>
        <w:bottom w:val="none" w:sz="0" w:space="0" w:color="auto"/>
        <w:right w:val="none" w:sz="0" w:space="0" w:color="auto"/>
      </w:divBdr>
    </w:div>
    <w:div w:id="1467578259">
      <w:bodyDiv w:val="1"/>
      <w:marLeft w:val="0"/>
      <w:marRight w:val="0"/>
      <w:marTop w:val="0"/>
      <w:marBottom w:val="0"/>
      <w:divBdr>
        <w:top w:val="none" w:sz="0" w:space="0" w:color="auto"/>
        <w:left w:val="none" w:sz="0" w:space="0" w:color="auto"/>
        <w:bottom w:val="none" w:sz="0" w:space="0" w:color="auto"/>
        <w:right w:val="none" w:sz="0" w:space="0" w:color="auto"/>
      </w:divBdr>
    </w:div>
    <w:div w:id="1469083635">
      <w:bodyDiv w:val="1"/>
      <w:marLeft w:val="0"/>
      <w:marRight w:val="0"/>
      <w:marTop w:val="0"/>
      <w:marBottom w:val="0"/>
      <w:divBdr>
        <w:top w:val="none" w:sz="0" w:space="0" w:color="auto"/>
        <w:left w:val="none" w:sz="0" w:space="0" w:color="auto"/>
        <w:bottom w:val="none" w:sz="0" w:space="0" w:color="auto"/>
        <w:right w:val="none" w:sz="0" w:space="0" w:color="auto"/>
      </w:divBdr>
    </w:div>
    <w:div w:id="1469398332">
      <w:bodyDiv w:val="1"/>
      <w:marLeft w:val="0"/>
      <w:marRight w:val="0"/>
      <w:marTop w:val="0"/>
      <w:marBottom w:val="0"/>
      <w:divBdr>
        <w:top w:val="none" w:sz="0" w:space="0" w:color="auto"/>
        <w:left w:val="none" w:sz="0" w:space="0" w:color="auto"/>
        <w:bottom w:val="none" w:sz="0" w:space="0" w:color="auto"/>
        <w:right w:val="none" w:sz="0" w:space="0" w:color="auto"/>
      </w:divBdr>
    </w:div>
    <w:div w:id="1469861714">
      <w:bodyDiv w:val="1"/>
      <w:marLeft w:val="0"/>
      <w:marRight w:val="0"/>
      <w:marTop w:val="0"/>
      <w:marBottom w:val="0"/>
      <w:divBdr>
        <w:top w:val="none" w:sz="0" w:space="0" w:color="auto"/>
        <w:left w:val="none" w:sz="0" w:space="0" w:color="auto"/>
        <w:bottom w:val="none" w:sz="0" w:space="0" w:color="auto"/>
        <w:right w:val="none" w:sz="0" w:space="0" w:color="auto"/>
      </w:divBdr>
    </w:div>
    <w:div w:id="1473214824">
      <w:bodyDiv w:val="1"/>
      <w:marLeft w:val="0"/>
      <w:marRight w:val="0"/>
      <w:marTop w:val="0"/>
      <w:marBottom w:val="0"/>
      <w:divBdr>
        <w:top w:val="none" w:sz="0" w:space="0" w:color="auto"/>
        <w:left w:val="none" w:sz="0" w:space="0" w:color="auto"/>
        <w:bottom w:val="none" w:sz="0" w:space="0" w:color="auto"/>
        <w:right w:val="none" w:sz="0" w:space="0" w:color="auto"/>
      </w:divBdr>
    </w:div>
    <w:div w:id="1477339550">
      <w:bodyDiv w:val="1"/>
      <w:marLeft w:val="0"/>
      <w:marRight w:val="0"/>
      <w:marTop w:val="0"/>
      <w:marBottom w:val="0"/>
      <w:divBdr>
        <w:top w:val="none" w:sz="0" w:space="0" w:color="auto"/>
        <w:left w:val="none" w:sz="0" w:space="0" w:color="auto"/>
        <w:bottom w:val="none" w:sz="0" w:space="0" w:color="auto"/>
        <w:right w:val="none" w:sz="0" w:space="0" w:color="auto"/>
      </w:divBdr>
    </w:div>
    <w:div w:id="1478650024">
      <w:bodyDiv w:val="1"/>
      <w:marLeft w:val="0"/>
      <w:marRight w:val="0"/>
      <w:marTop w:val="0"/>
      <w:marBottom w:val="0"/>
      <w:divBdr>
        <w:top w:val="none" w:sz="0" w:space="0" w:color="auto"/>
        <w:left w:val="none" w:sz="0" w:space="0" w:color="auto"/>
        <w:bottom w:val="none" w:sz="0" w:space="0" w:color="auto"/>
        <w:right w:val="none" w:sz="0" w:space="0" w:color="auto"/>
      </w:divBdr>
    </w:div>
    <w:div w:id="1480687218">
      <w:bodyDiv w:val="1"/>
      <w:marLeft w:val="0"/>
      <w:marRight w:val="0"/>
      <w:marTop w:val="0"/>
      <w:marBottom w:val="0"/>
      <w:divBdr>
        <w:top w:val="none" w:sz="0" w:space="0" w:color="auto"/>
        <w:left w:val="none" w:sz="0" w:space="0" w:color="auto"/>
        <w:bottom w:val="none" w:sz="0" w:space="0" w:color="auto"/>
        <w:right w:val="none" w:sz="0" w:space="0" w:color="auto"/>
      </w:divBdr>
    </w:div>
    <w:div w:id="1484271198">
      <w:bodyDiv w:val="1"/>
      <w:marLeft w:val="0"/>
      <w:marRight w:val="0"/>
      <w:marTop w:val="0"/>
      <w:marBottom w:val="0"/>
      <w:divBdr>
        <w:top w:val="none" w:sz="0" w:space="0" w:color="auto"/>
        <w:left w:val="none" w:sz="0" w:space="0" w:color="auto"/>
        <w:bottom w:val="none" w:sz="0" w:space="0" w:color="auto"/>
        <w:right w:val="none" w:sz="0" w:space="0" w:color="auto"/>
      </w:divBdr>
    </w:div>
    <w:div w:id="1487210857">
      <w:bodyDiv w:val="1"/>
      <w:marLeft w:val="0"/>
      <w:marRight w:val="0"/>
      <w:marTop w:val="0"/>
      <w:marBottom w:val="0"/>
      <w:divBdr>
        <w:top w:val="none" w:sz="0" w:space="0" w:color="auto"/>
        <w:left w:val="none" w:sz="0" w:space="0" w:color="auto"/>
        <w:bottom w:val="none" w:sz="0" w:space="0" w:color="auto"/>
        <w:right w:val="none" w:sz="0" w:space="0" w:color="auto"/>
      </w:divBdr>
    </w:div>
    <w:div w:id="1490248331">
      <w:bodyDiv w:val="1"/>
      <w:marLeft w:val="0"/>
      <w:marRight w:val="0"/>
      <w:marTop w:val="0"/>
      <w:marBottom w:val="0"/>
      <w:divBdr>
        <w:top w:val="none" w:sz="0" w:space="0" w:color="auto"/>
        <w:left w:val="none" w:sz="0" w:space="0" w:color="auto"/>
        <w:bottom w:val="none" w:sz="0" w:space="0" w:color="auto"/>
        <w:right w:val="none" w:sz="0" w:space="0" w:color="auto"/>
      </w:divBdr>
    </w:div>
    <w:div w:id="1491407107">
      <w:bodyDiv w:val="1"/>
      <w:marLeft w:val="0"/>
      <w:marRight w:val="0"/>
      <w:marTop w:val="0"/>
      <w:marBottom w:val="0"/>
      <w:divBdr>
        <w:top w:val="none" w:sz="0" w:space="0" w:color="auto"/>
        <w:left w:val="none" w:sz="0" w:space="0" w:color="auto"/>
        <w:bottom w:val="none" w:sz="0" w:space="0" w:color="auto"/>
        <w:right w:val="none" w:sz="0" w:space="0" w:color="auto"/>
      </w:divBdr>
    </w:div>
    <w:div w:id="1495800541">
      <w:bodyDiv w:val="1"/>
      <w:marLeft w:val="0"/>
      <w:marRight w:val="0"/>
      <w:marTop w:val="0"/>
      <w:marBottom w:val="0"/>
      <w:divBdr>
        <w:top w:val="none" w:sz="0" w:space="0" w:color="auto"/>
        <w:left w:val="none" w:sz="0" w:space="0" w:color="auto"/>
        <w:bottom w:val="none" w:sz="0" w:space="0" w:color="auto"/>
        <w:right w:val="none" w:sz="0" w:space="0" w:color="auto"/>
      </w:divBdr>
    </w:div>
    <w:div w:id="1499879113">
      <w:bodyDiv w:val="1"/>
      <w:marLeft w:val="0"/>
      <w:marRight w:val="0"/>
      <w:marTop w:val="0"/>
      <w:marBottom w:val="0"/>
      <w:divBdr>
        <w:top w:val="none" w:sz="0" w:space="0" w:color="auto"/>
        <w:left w:val="none" w:sz="0" w:space="0" w:color="auto"/>
        <w:bottom w:val="none" w:sz="0" w:space="0" w:color="auto"/>
        <w:right w:val="none" w:sz="0" w:space="0" w:color="auto"/>
      </w:divBdr>
    </w:div>
    <w:div w:id="1504667619">
      <w:bodyDiv w:val="1"/>
      <w:marLeft w:val="0"/>
      <w:marRight w:val="0"/>
      <w:marTop w:val="0"/>
      <w:marBottom w:val="0"/>
      <w:divBdr>
        <w:top w:val="none" w:sz="0" w:space="0" w:color="auto"/>
        <w:left w:val="none" w:sz="0" w:space="0" w:color="auto"/>
        <w:bottom w:val="none" w:sz="0" w:space="0" w:color="auto"/>
        <w:right w:val="none" w:sz="0" w:space="0" w:color="auto"/>
      </w:divBdr>
    </w:div>
    <w:div w:id="1510828305">
      <w:bodyDiv w:val="1"/>
      <w:marLeft w:val="0"/>
      <w:marRight w:val="0"/>
      <w:marTop w:val="0"/>
      <w:marBottom w:val="0"/>
      <w:divBdr>
        <w:top w:val="none" w:sz="0" w:space="0" w:color="auto"/>
        <w:left w:val="none" w:sz="0" w:space="0" w:color="auto"/>
        <w:bottom w:val="none" w:sz="0" w:space="0" w:color="auto"/>
        <w:right w:val="none" w:sz="0" w:space="0" w:color="auto"/>
      </w:divBdr>
    </w:div>
    <w:div w:id="1514027239">
      <w:bodyDiv w:val="1"/>
      <w:marLeft w:val="0"/>
      <w:marRight w:val="0"/>
      <w:marTop w:val="0"/>
      <w:marBottom w:val="0"/>
      <w:divBdr>
        <w:top w:val="none" w:sz="0" w:space="0" w:color="auto"/>
        <w:left w:val="none" w:sz="0" w:space="0" w:color="auto"/>
        <w:bottom w:val="none" w:sz="0" w:space="0" w:color="auto"/>
        <w:right w:val="none" w:sz="0" w:space="0" w:color="auto"/>
      </w:divBdr>
    </w:div>
    <w:div w:id="1514108132">
      <w:bodyDiv w:val="1"/>
      <w:marLeft w:val="0"/>
      <w:marRight w:val="0"/>
      <w:marTop w:val="0"/>
      <w:marBottom w:val="0"/>
      <w:divBdr>
        <w:top w:val="none" w:sz="0" w:space="0" w:color="auto"/>
        <w:left w:val="none" w:sz="0" w:space="0" w:color="auto"/>
        <w:bottom w:val="none" w:sz="0" w:space="0" w:color="auto"/>
        <w:right w:val="none" w:sz="0" w:space="0" w:color="auto"/>
      </w:divBdr>
    </w:div>
    <w:div w:id="1516306695">
      <w:bodyDiv w:val="1"/>
      <w:marLeft w:val="0"/>
      <w:marRight w:val="0"/>
      <w:marTop w:val="0"/>
      <w:marBottom w:val="0"/>
      <w:divBdr>
        <w:top w:val="none" w:sz="0" w:space="0" w:color="auto"/>
        <w:left w:val="none" w:sz="0" w:space="0" w:color="auto"/>
        <w:bottom w:val="none" w:sz="0" w:space="0" w:color="auto"/>
        <w:right w:val="none" w:sz="0" w:space="0" w:color="auto"/>
      </w:divBdr>
    </w:div>
    <w:div w:id="1524712333">
      <w:bodyDiv w:val="1"/>
      <w:marLeft w:val="0"/>
      <w:marRight w:val="0"/>
      <w:marTop w:val="0"/>
      <w:marBottom w:val="0"/>
      <w:divBdr>
        <w:top w:val="none" w:sz="0" w:space="0" w:color="auto"/>
        <w:left w:val="none" w:sz="0" w:space="0" w:color="auto"/>
        <w:bottom w:val="none" w:sz="0" w:space="0" w:color="auto"/>
        <w:right w:val="none" w:sz="0" w:space="0" w:color="auto"/>
      </w:divBdr>
    </w:div>
    <w:div w:id="1527717639">
      <w:bodyDiv w:val="1"/>
      <w:marLeft w:val="0"/>
      <w:marRight w:val="0"/>
      <w:marTop w:val="0"/>
      <w:marBottom w:val="0"/>
      <w:divBdr>
        <w:top w:val="none" w:sz="0" w:space="0" w:color="auto"/>
        <w:left w:val="none" w:sz="0" w:space="0" w:color="auto"/>
        <w:bottom w:val="none" w:sz="0" w:space="0" w:color="auto"/>
        <w:right w:val="none" w:sz="0" w:space="0" w:color="auto"/>
      </w:divBdr>
    </w:div>
    <w:div w:id="1530534499">
      <w:bodyDiv w:val="1"/>
      <w:marLeft w:val="0"/>
      <w:marRight w:val="0"/>
      <w:marTop w:val="0"/>
      <w:marBottom w:val="0"/>
      <w:divBdr>
        <w:top w:val="none" w:sz="0" w:space="0" w:color="auto"/>
        <w:left w:val="none" w:sz="0" w:space="0" w:color="auto"/>
        <w:bottom w:val="none" w:sz="0" w:space="0" w:color="auto"/>
        <w:right w:val="none" w:sz="0" w:space="0" w:color="auto"/>
      </w:divBdr>
    </w:div>
    <w:div w:id="1537044430">
      <w:bodyDiv w:val="1"/>
      <w:marLeft w:val="0"/>
      <w:marRight w:val="0"/>
      <w:marTop w:val="0"/>
      <w:marBottom w:val="0"/>
      <w:divBdr>
        <w:top w:val="none" w:sz="0" w:space="0" w:color="auto"/>
        <w:left w:val="none" w:sz="0" w:space="0" w:color="auto"/>
        <w:bottom w:val="none" w:sz="0" w:space="0" w:color="auto"/>
        <w:right w:val="none" w:sz="0" w:space="0" w:color="auto"/>
      </w:divBdr>
    </w:div>
    <w:div w:id="1543052484">
      <w:bodyDiv w:val="1"/>
      <w:marLeft w:val="0"/>
      <w:marRight w:val="0"/>
      <w:marTop w:val="0"/>
      <w:marBottom w:val="0"/>
      <w:divBdr>
        <w:top w:val="none" w:sz="0" w:space="0" w:color="auto"/>
        <w:left w:val="none" w:sz="0" w:space="0" w:color="auto"/>
        <w:bottom w:val="none" w:sz="0" w:space="0" w:color="auto"/>
        <w:right w:val="none" w:sz="0" w:space="0" w:color="auto"/>
      </w:divBdr>
    </w:div>
    <w:div w:id="1549150205">
      <w:bodyDiv w:val="1"/>
      <w:marLeft w:val="0"/>
      <w:marRight w:val="0"/>
      <w:marTop w:val="0"/>
      <w:marBottom w:val="0"/>
      <w:divBdr>
        <w:top w:val="none" w:sz="0" w:space="0" w:color="auto"/>
        <w:left w:val="none" w:sz="0" w:space="0" w:color="auto"/>
        <w:bottom w:val="none" w:sz="0" w:space="0" w:color="auto"/>
        <w:right w:val="none" w:sz="0" w:space="0" w:color="auto"/>
      </w:divBdr>
    </w:div>
    <w:div w:id="1550873728">
      <w:bodyDiv w:val="1"/>
      <w:marLeft w:val="0"/>
      <w:marRight w:val="0"/>
      <w:marTop w:val="0"/>
      <w:marBottom w:val="0"/>
      <w:divBdr>
        <w:top w:val="none" w:sz="0" w:space="0" w:color="auto"/>
        <w:left w:val="none" w:sz="0" w:space="0" w:color="auto"/>
        <w:bottom w:val="none" w:sz="0" w:space="0" w:color="auto"/>
        <w:right w:val="none" w:sz="0" w:space="0" w:color="auto"/>
      </w:divBdr>
    </w:div>
    <w:div w:id="1551110513">
      <w:bodyDiv w:val="1"/>
      <w:marLeft w:val="0"/>
      <w:marRight w:val="0"/>
      <w:marTop w:val="0"/>
      <w:marBottom w:val="0"/>
      <w:divBdr>
        <w:top w:val="none" w:sz="0" w:space="0" w:color="auto"/>
        <w:left w:val="none" w:sz="0" w:space="0" w:color="auto"/>
        <w:bottom w:val="none" w:sz="0" w:space="0" w:color="auto"/>
        <w:right w:val="none" w:sz="0" w:space="0" w:color="auto"/>
      </w:divBdr>
    </w:div>
    <w:div w:id="1551916032">
      <w:bodyDiv w:val="1"/>
      <w:marLeft w:val="0"/>
      <w:marRight w:val="0"/>
      <w:marTop w:val="0"/>
      <w:marBottom w:val="0"/>
      <w:divBdr>
        <w:top w:val="none" w:sz="0" w:space="0" w:color="auto"/>
        <w:left w:val="none" w:sz="0" w:space="0" w:color="auto"/>
        <w:bottom w:val="none" w:sz="0" w:space="0" w:color="auto"/>
        <w:right w:val="none" w:sz="0" w:space="0" w:color="auto"/>
      </w:divBdr>
    </w:div>
    <w:div w:id="1557398142">
      <w:bodyDiv w:val="1"/>
      <w:marLeft w:val="0"/>
      <w:marRight w:val="0"/>
      <w:marTop w:val="0"/>
      <w:marBottom w:val="0"/>
      <w:divBdr>
        <w:top w:val="none" w:sz="0" w:space="0" w:color="auto"/>
        <w:left w:val="none" w:sz="0" w:space="0" w:color="auto"/>
        <w:bottom w:val="none" w:sz="0" w:space="0" w:color="auto"/>
        <w:right w:val="none" w:sz="0" w:space="0" w:color="auto"/>
      </w:divBdr>
    </w:div>
    <w:div w:id="1558972437">
      <w:bodyDiv w:val="1"/>
      <w:marLeft w:val="0"/>
      <w:marRight w:val="0"/>
      <w:marTop w:val="0"/>
      <w:marBottom w:val="0"/>
      <w:divBdr>
        <w:top w:val="none" w:sz="0" w:space="0" w:color="auto"/>
        <w:left w:val="none" w:sz="0" w:space="0" w:color="auto"/>
        <w:bottom w:val="none" w:sz="0" w:space="0" w:color="auto"/>
        <w:right w:val="none" w:sz="0" w:space="0" w:color="auto"/>
      </w:divBdr>
    </w:div>
    <w:div w:id="1562473900">
      <w:bodyDiv w:val="1"/>
      <w:marLeft w:val="0"/>
      <w:marRight w:val="0"/>
      <w:marTop w:val="0"/>
      <w:marBottom w:val="0"/>
      <w:divBdr>
        <w:top w:val="none" w:sz="0" w:space="0" w:color="auto"/>
        <w:left w:val="none" w:sz="0" w:space="0" w:color="auto"/>
        <w:bottom w:val="none" w:sz="0" w:space="0" w:color="auto"/>
        <w:right w:val="none" w:sz="0" w:space="0" w:color="auto"/>
      </w:divBdr>
    </w:div>
    <w:div w:id="1573150650">
      <w:bodyDiv w:val="1"/>
      <w:marLeft w:val="0"/>
      <w:marRight w:val="0"/>
      <w:marTop w:val="0"/>
      <w:marBottom w:val="0"/>
      <w:divBdr>
        <w:top w:val="none" w:sz="0" w:space="0" w:color="auto"/>
        <w:left w:val="none" w:sz="0" w:space="0" w:color="auto"/>
        <w:bottom w:val="none" w:sz="0" w:space="0" w:color="auto"/>
        <w:right w:val="none" w:sz="0" w:space="0" w:color="auto"/>
      </w:divBdr>
    </w:div>
    <w:div w:id="1573465785">
      <w:bodyDiv w:val="1"/>
      <w:marLeft w:val="0"/>
      <w:marRight w:val="0"/>
      <w:marTop w:val="0"/>
      <w:marBottom w:val="0"/>
      <w:divBdr>
        <w:top w:val="none" w:sz="0" w:space="0" w:color="auto"/>
        <w:left w:val="none" w:sz="0" w:space="0" w:color="auto"/>
        <w:bottom w:val="none" w:sz="0" w:space="0" w:color="auto"/>
        <w:right w:val="none" w:sz="0" w:space="0" w:color="auto"/>
      </w:divBdr>
    </w:div>
    <w:div w:id="1576285560">
      <w:bodyDiv w:val="1"/>
      <w:marLeft w:val="0"/>
      <w:marRight w:val="0"/>
      <w:marTop w:val="0"/>
      <w:marBottom w:val="0"/>
      <w:divBdr>
        <w:top w:val="none" w:sz="0" w:space="0" w:color="auto"/>
        <w:left w:val="none" w:sz="0" w:space="0" w:color="auto"/>
        <w:bottom w:val="none" w:sz="0" w:space="0" w:color="auto"/>
        <w:right w:val="none" w:sz="0" w:space="0" w:color="auto"/>
      </w:divBdr>
    </w:div>
    <w:div w:id="1576864301">
      <w:bodyDiv w:val="1"/>
      <w:marLeft w:val="0"/>
      <w:marRight w:val="0"/>
      <w:marTop w:val="0"/>
      <w:marBottom w:val="0"/>
      <w:divBdr>
        <w:top w:val="none" w:sz="0" w:space="0" w:color="auto"/>
        <w:left w:val="none" w:sz="0" w:space="0" w:color="auto"/>
        <w:bottom w:val="none" w:sz="0" w:space="0" w:color="auto"/>
        <w:right w:val="none" w:sz="0" w:space="0" w:color="auto"/>
      </w:divBdr>
    </w:div>
    <w:div w:id="1586962676">
      <w:bodyDiv w:val="1"/>
      <w:marLeft w:val="0"/>
      <w:marRight w:val="0"/>
      <w:marTop w:val="0"/>
      <w:marBottom w:val="0"/>
      <w:divBdr>
        <w:top w:val="none" w:sz="0" w:space="0" w:color="auto"/>
        <w:left w:val="none" w:sz="0" w:space="0" w:color="auto"/>
        <w:bottom w:val="none" w:sz="0" w:space="0" w:color="auto"/>
        <w:right w:val="none" w:sz="0" w:space="0" w:color="auto"/>
      </w:divBdr>
    </w:div>
    <w:div w:id="1592926707">
      <w:bodyDiv w:val="1"/>
      <w:marLeft w:val="0"/>
      <w:marRight w:val="0"/>
      <w:marTop w:val="0"/>
      <w:marBottom w:val="0"/>
      <w:divBdr>
        <w:top w:val="none" w:sz="0" w:space="0" w:color="auto"/>
        <w:left w:val="none" w:sz="0" w:space="0" w:color="auto"/>
        <w:bottom w:val="none" w:sz="0" w:space="0" w:color="auto"/>
        <w:right w:val="none" w:sz="0" w:space="0" w:color="auto"/>
      </w:divBdr>
    </w:div>
    <w:div w:id="1595164205">
      <w:bodyDiv w:val="1"/>
      <w:marLeft w:val="0"/>
      <w:marRight w:val="0"/>
      <w:marTop w:val="0"/>
      <w:marBottom w:val="0"/>
      <w:divBdr>
        <w:top w:val="none" w:sz="0" w:space="0" w:color="auto"/>
        <w:left w:val="none" w:sz="0" w:space="0" w:color="auto"/>
        <w:bottom w:val="none" w:sz="0" w:space="0" w:color="auto"/>
        <w:right w:val="none" w:sz="0" w:space="0" w:color="auto"/>
      </w:divBdr>
    </w:div>
    <w:div w:id="1597901377">
      <w:bodyDiv w:val="1"/>
      <w:marLeft w:val="0"/>
      <w:marRight w:val="0"/>
      <w:marTop w:val="0"/>
      <w:marBottom w:val="0"/>
      <w:divBdr>
        <w:top w:val="none" w:sz="0" w:space="0" w:color="auto"/>
        <w:left w:val="none" w:sz="0" w:space="0" w:color="auto"/>
        <w:bottom w:val="none" w:sz="0" w:space="0" w:color="auto"/>
        <w:right w:val="none" w:sz="0" w:space="0" w:color="auto"/>
      </w:divBdr>
    </w:div>
    <w:div w:id="1597905805">
      <w:bodyDiv w:val="1"/>
      <w:marLeft w:val="0"/>
      <w:marRight w:val="0"/>
      <w:marTop w:val="0"/>
      <w:marBottom w:val="0"/>
      <w:divBdr>
        <w:top w:val="none" w:sz="0" w:space="0" w:color="auto"/>
        <w:left w:val="none" w:sz="0" w:space="0" w:color="auto"/>
        <w:bottom w:val="none" w:sz="0" w:space="0" w:color="auto"/>
        <w:right w:val="none" w:sz="0" w:space="0" w:color="auto"/>
      </w:divBdr>
    </w:div>
    <w:div w:id="1603340856">
      <w:bodyDiv w:val="1"/>
      <w:marLeft w:val="0"/>
      <w:marRight w:val="0"/>
      <w:marTop w:val="0"/>
      <w:marBottom w:val="0"/>
      <w:divBdr>
        <w:top w:val="none" w:sz="0" w:space="0" w:color="auto"/>
        <w:left w:val="none" w:sz="0" w:space="0" w:color="auto"/>
        <w:bottom w:val="none" w:sz="0" w:space="0" w:color="auto"/>
        <w:right w:val="none" w:sz="0" w:space="0" w:color="auto"/>
      </w:divBdr>
    </w:div>
    <w:div w:id="1610770194">
      <w:bodyDiv w:val="1"/>
      <w:marLeft w:val="0"/>
      <w:marRight w:val="0"/>
      <w:marTop w:val="0"/>
      <w:marBottom w:val="0"/>
      <w:divBdr>
        <w:top w:val="none" w:sz="0" w:space="0" w:color="auto"/>
        <w:left w:val="none" w:sz="0" w:space="0" w:color="auto"/>
        <w:bottom w:val="none" w:sz="0" w:space="0" w:color="auto"/>
        <w:right w:val="none" w:sz="0" w:space="0" w:color="auto"/>
      </w:divBdr>
    </w:div>
    <w:div w:id="1612591742">
      <w:bodyDiv w:val="1"/>
      <w:marLeft w:val="0"/>
      <w:marRight w:val="0"/>
      <w:marTop w:val="0"/>
      <w:marBottom w:val="0"/>
      <w:divBdr>
        <w:top w:val="none" w:sz="0" w:space="0" w:color="auto"/>
        <w:left w:val="none" w:sz="0" w:space="0" w:color="auto"/>
        <w:bottom w:val="none" w:sz="0" w:space="0" w:color="auto"/>
        <w:right w:val="none" w:sz="0" w:space="0" w:color="auto"/>
      </w:divBdr>
    </w:div>
    <w:div w:id="1614053263">
      <w:bodyDiv w:val="1"/>
      <w:marLeft w:val="0"/>
      <w:marRight w:val="0"/>
      <w:marTop w:val="0"/>
      <w:marBottom w:val="0"/>
      <w:divBdr>
        <w:top w:val="none" w:sz="0" w:space="0" w:color="auto"/>
        <w:left w:val="none" w:sz="0" w:space="0" w:color="auto"/>
        <w:bottom w:val="none" w:sz="0" w:space="0" w:color="auto"/>
        <w:right w:val="none" w:sz="0" w:space="0" w:color="auto"/>
      </w:divBdr>
    </w:div>
    <w:div w:id="1619868307">
      <w:bodyDiv w:val="1"/>
      <w:marLeft w:val="0"/>
      <w:marRight w:val="0"/>
      <w:marTop w:val="0"/>
      <w:marBottom w:val="0"/>
      <w:divBdr>
        <w:top w:val="none" w:sz="0" w:space="0" w:color="auto"/>
        <w:left w:val="none" w:sz="0" w:space="0" w:color="auto"/>
        <w:bottom w:val="none" w:sz="0" w:space="0" w:color="auto"/>
        <w:right w:val="none" w:sz="0" w:space="0" w:color="auto"/>
      </w:divBdr>
    </w:div>
    <w:div w:id="1620531280">
      <w:bodyDiv w:val="1"/>
      <w:marLeft w:val="0"/>
      <w:marRight w:val="0"/>
      <w:marTop w:val="0"/>
      <w:marBottom w:val="0"/>
      <w:divBdr>
        <w:top w:val="none" w:sz="0" w:space="0" w:color="auto"/>
        <w:left w:val="none" w:sz="0" w:space="0" w:color="auto"/>
        <w:bottom w:val="none" w:sz="0" w:space="0" w:color="auto"/>
        <w:right w:val="none" w:sz="0" w:space="0" w:color="auto"/>
      </w:divBdr>
    </w:div>
    <w:div w:id="1621180777">
      <w:bodyDiv w:val="1"/>
      <w:marLeft w:val="0"/>
      <w:marRight w:val="0"/>
      <w:marTop w:val="0"/>
      <w:marBottom w:val="0"/>
      <w:divBdr>
        <w:top w:val="none" w:sz="0" w:space="0" w:color="auto"/>
        <w:left w:val="none" w:sz="0" w:space="0" w:color="auto"/>
        <w:bottom w:val="none" w:sz="0" w:space="0" w:color="auto"/>
        <w:right w:val="none" w:sz="0" w:space="0" w:color="auto"/>
      </w:divBdr>
    </w:div>
    <w:div w:id="1630283553">
      <w:bodyDiv w:val="1"/>
      <w:marLeft w:val="0"/>
      <w:marRight w:val="0"/>
      <w:marTop w:val="0"/>
      <w:marBottom w:val="0"/>
      <w:divBdr>
        <w:top w:val="none" w:sz="0" w:space="0" w:color="auto"/>
        <w:left w:val="none" w:sz="0" w:space="0" w:color="auto"/>
        <w:bottom w:val="none" w:sz="0" w:space="0" w:color="auto"/>
        <w:right w:val="none" w:sz="0" w:space="0" w:color="auto"/>
      </w:divBdr>
    </w:div>
    <w:div w:id="1632596412">
      <w:bodyDiv w:val="1"/>
      <w:marLeft w:val="0"/>
      <w:marRight w:val="0"/>
      <w:marTop w:val="0"/>
      <w:marBottom w:val="0"/>
      <w:divBdr>
        <w:top w:val="none" w:sz="0" w:space="0" w:color="auto"/>
        <w:left w:val="none" w:sz="0" w:space="0" w:color="auto"/>
        <w:bottom w:val="none" w:sz="0" w:space="0" w:color="auto"/>
        <w:right w:val="none" w:sz="0" w:space="0" w:color="auto"/>
      </w:divBdr>
    </w:div>
    <w:div w:id="1635212845">
      <w:bodyDiv w:val="1"/>
      <w:marLeft w:val="0"/>
      <w:marRight w:val="0"/>
      <w:marTop w:val="0"/>
      <w:marBottom w:val="0"/>
      <w:divBdr>
        <w:top w:val="none" w:sz="0" w:space="0" w:color="auto"/>
        <w:left w:val="none" w:sz="0" w:space="0" w:color="auto"/>
        <w:bottom w:val="none" w:sz="0" w:space="0" w:color="auto"/>
        <w:right w:val="none" w:sz="0" w:space="0" w:color="auto"/>
      </w:divBdr>
    </w:div>
    <w:div w:id="1636107541">
      <w:bodyDiv w:val="1"/>
      <w:marLeft w:val="0"/>
      <w:marRight w:val="0"/>
      <w:marTop w:val="0"/>
      <w:marBottom w:val="0"/>
      <w:divBdr>
        <w:top w:val="none" w:sz="0" w:space="0" w:color="auto"/>
        <w:left w:val="none" w:sz="0" w:space="0" w:color="auto"/>
        <w:bottom w:val="none" w:sz="0" w:space="0" w:color="auto"/>
        <w:right w:val="none" w:sz="0" w:space="0" w:color="auto"/>
      </w:divBdr>
    </w:div>
    <w:div w:id="1638879749">
      <w:bodyDiv w:val="1"/>
      <w:marLeft w:val="0"/>
      <w:marRight w:val="0"/>
      <w:marTop w:val="0"/>
      <w:marBottom w:val="0"/>
      <w:divBdr>
        <w:top w:val="none" w:sz="0" w:space="0" w:color="auto"/>
        <w:left w:val="none" w:sz="0" w:space="0" w:color="auto"/>
        <w:bottom w:val="none" w:sz="0" w:space="0" w:color="auto"/>
        <w:right w:val="none" w:sz="0" w:space="0" w:color="auto"/>
      </w:divBdr>
    </w:div>
    <w:div w:id="1640574416">
      <w:bodyDiv w:val="1"/>
      <w:marLeft w:val="0"/>
      <w:marRight w:val="0"/>
      <w:marTop w:val="0"/>
      <w:marBottom w:val="0"/>
      <w:divBdr>
        <w:top w:val="none" w:sz="0" w:space="0" w:color="auto"/>
        <w:left w:val="none" w:sz="0" w:space="0" w:color="auto"/>
        <w:bottom w:val="none" w:sz="0" w:space="0" w:color="auto"/>
        <w:right w:val="none" w:sz="0" w:space="0" w:color="auto"/>
      </w:divBdr>
    </w:div>
    <w:div w:id="1656299770">
      <w:bodyDiv w:val="1"/>
      <w:marLeft w:val="0"/>
      <w:marRight w:val="0"/>
      <w:marTop w:val="0"/>
      <w:marBottom w:val="0"/>
      <w:divBdr>
        <w:top w:val="none" w:sz="0" w:space="0" w:color="auto"/>
        <w:left w:val="none" w:sz="0" w:space="0" w:color="auto"/>
        <w:bottom w:val="none" w:sz="0" w:space="0" w:color="auto"/>
        <w:right w:val="none" w:sz="0" w:space="0" w:color="auto"/>
      </w:divBdr>
    </w:div>
    <w:div w:id="1672677634">
      <w:bodyDiv w:val="1"/>
      <w:marLeft w:val="0"/>
      <w:marRight w:val="0"/>
      <w:marTop w:val="0"/>
      <w:marBottom w:val="0"/>
      <w:divBdr>
        <w:top w:val="none" w:sz="0" w:space="0" w:color="auto"/>
        <w:left w:val="none" w:sz="0" w:space="0" w:color="auto"/>
        <w:bottom w:val="none" w:sz="0" w:space="0" w:color="auto"/>
        <w:right w:val="none" w:sz="0" w:space="0" w:color="auto"/>
      </w:divBdr>
    </w:div>
    <w:div w:id="1673295732">
      <w:bodyDiv w:val="1"/>
      <w:marLeft w:val="0"/>
      <w:marRight w:val="0"/>
      <w:marTop w:val="0"/>
      <w:marBottom w:val="0"/>
      <w:divBdr>
        <w:top w:val="none" w:sz="0" w:space="0" w:color="auto"/>
        <w:left w:val="none" w:sz="0" w:space="0" w:color="auto"/>
        <w:bottom w:val="none" w:sz="0" w:space="0" w:color="auto"/>
        <w:right w:val="none" w:sz="0" w:space="0" w:color="auto"/>
      </w:divBdr>
    </w:div>
    <w:div w:id="1674454902">
      <w:bodyDiv w:val="1"/>
      <w:marLeft w:val="0"/>
      <w:marRight w:val="0"/>
      <w:marTop w:val="0"/>
      <w:marBottom w:val="0"/>
      <w:divBdr>
        <w:top w:val="none" w:sz="0" w:space="0" w:color="auto"/>
        <w:left w:val="none" w:sz="0" w:space="0" w:color="auto"/>
        <w:bottom w:val="none" w:sz="0" w:space="0" w:color="auto"/>
        <w:right w:val="none" w:sz="0" w:space="0" w:color="auto"/>
      </w:divBdr>
    </w:div>
    <w:div w:id="1674643432">
      <w:bodyDiv w:val="1"/>
      <w:marLeft w:val="0"/>
      <w:marRight w:val="0"/>
      <w:marTop w:val="0"/>
      <w:marBottom w:val="0"/>
      <w:divBdr>
        <w:top w:val="none" w:sz="0" w:space="0" w:color="auto"/>
        <w:left w:val="none" w:sz="0" w:space="0" w:color="auto"/>
        <w:bottom w:val="none" w:sz="0" w:space="0" w:color="auto"/>
        <w:right w:val="none" w:sz="0" w:space="0" w:color="auto"/>
      </w:divBdr>
    </w:div>
    <w:div w:id="1676421274">
      <w:bodyDiv w:val="1"/>
      <w:marLeft w:val="0"/>
      <w:marRight w:val="0"/>
      <w:marTop w:val="0"/>
      <w:marBottom w:val="0"/>
      <w:divBdr>
        <w:top w:val="none" w:sz="0" w:space="0" w:color="auto"/>
        <w:left w:val="none" w:sz="0" w:space="0" w:color="auto"/>
        <w:bottom w:val="none" w:sz="0" w:space="0" w:color="auto"/>
        <w:right w:val="none" w:sz="0" w:space="0" w:color="auto"/>
      </w:divBdr>
    </w:div>
    <w:div w:id="1679624089">
      <w:bodyDiv w:val="1"/>
      <w:marLeft w:val="0"/>
      <w:marRight w:val="0"/>
      <w:marTop w:val="0"/>
      <w:marBottom w:val="0"/>
      <w:divBdr>
        <w:top w:val="none" w:sz="0" w:space="0" w:color="auto"/>
        <w:left w:val="none" w:sz="0" w:space="0" w:color="auto"/>
        <w:bottom w:val="none" w:sz="0" w:space="0" w:color="auto"/>
        <w:right w:val="none" w:sz="0" w:space="0" w:color="auto"/>
      </w:divBdr>
    </w:div>
    <w:div w:id="1680082123">
      <w:bodyDiv w:val="1"/>
      <w:marLeft w:val="0"/>
      <w:marRight w:val="0"/>
      <w:marTop w:val="0"/>
      <w:marBottom w:val="0"/>
      <w:divBdr>
        <w:top w:val="none" w:sz="0" w:space="0" w:color="auto"/>
        <w:left w:val="none" w:sz="0" w:space="0" w:color="auto"/>
        <w:bottom w:val="none" w:sz="0" w:space="0" w:color="auto"/>
        <w:right w:val="none" w:sz="0" w:space="0" w:color="auto"/>
      </w:divBdr>
    </w:div>
    <w:div w:id="1681083702">
      <w:bodyDiv w:val="1"/>
      <w:marLeft w:val="0"/>
      <w:marRight w:val="0"/>
      <w:marTop w:val="0"/>
      <w:marBottom w:val="0"/>
      <w:divBdr>
        <w:top w:val="none" w:sz="0" w:space="0" w:color="auto"/>
        <w:left w:val="none" w:sz="0" w:space="0" w:color="auto"/>
        <w:bottom w:val="none" w:sz="0" w:space="0" w:color="auto"/>
        <w:right w:val="none" w:sz="0" w:space="0" w:color="auto"/>
      </w:divBdr>
    </w:div>
    <w:div w:id="1684358840">
      <w:bodyDiv w:val="1"/>
      <w:marLeft w:val="0"/>
      <w:marRight w:val="0"/>
      <w:marTop w:val="0"/>
      <w:marBottom w:val="0"/>
      <w:divBdr>
        <w:top w:val="none" w:sz="0" w:space="0" w:color="auto"/>
        <w:left w:val="none" w:sz="0" w:space="0" w:color="auto"/>
        <w:bottom w:val="none" w:sz="0" w:space="0" w:color="auto"/>
        <w:right w:val="none" w:sz="0" w:space="0" w:color="auto"/>
      </w:divBdr>
    </w:div>
    <w:div w:id="1689406743">
      <w:bodyDiv w:val="1"/>
      <w:marLeft w:val="0"/>
      <w:marRight w:val="0"/>
      <w:marTop w:val="0"/>
      <w:marBottom w:val="0"/>
      <w:divBdr>
        <w:top w:val="none" w:sz="0" w:space="0" w:color="auto"/>
        <w:left w:val="none" w:sz="0" w:space="0" w:color="auto"/>
        <w:bottom w:val="none" w:sz="0" w:space="0" w:color="auto"/>
        <w:right w:val="none" w:sz="0" w:space="0" w:color="auto"/>
      </w:divBdr>
    </w:div>
    <w:div w:id="1700856594">
      <w:bodyDiv w:val="1"/>
      <w:marLeft w:val="0"/>
      <w:marRight w:val="0"/>
      <w:marTop w:val="0"/>
      <w:marBottom w:val="0"/>
      <w:divBdr>
        <w:top w:val="none" w:sz="0" w:space="0" w:color="auto"/>
        <w:left w:val="none" w:sz="0" w:space="0" w:color="auto"/>
        <w:bottom w:val="none" w:sz="0" w:space="0" w:color="auto"/>
        <w:right w:val="none" w:sz="0" w:space="0" w:color="auto"/>
      </w:divBdr>
    </w:div>
    <w:div w:id="1700859159">
      <w:bodyDiv w:val="1"/>
      <w:marLeft w:val="0"/>
      <w:marRight w:val="0"/>
      <w:marTop w:val="0"/>
      <w:marBottom w:val="0"/>
      <w:divBdr>
        <w:top w:val="none" w:sz="0" w:space="0" w:color="auto"/>
        <w:left w:val="none" w:sz="0" w:space="0" w:color="auto"/>
        <w:bottom w:val="none" w:sz="0" w:space="0" w:color="auto"/>
        <w:right w:val="none" w:sz="0" w:space="0" w:color="auto"/>
      </w:divBdr>
    </w:div>
    <w:div w:id="1704162796">
      <w:bodyDiv w:val="1"/>
      <w:marLeft w:val="0"/>
      <w:marRight w:val="0"/>
      <w:marTop w:val="0"/>
      <w:marBottom w:val="0"/>
      <w:divBdr>
        <w:top w:val="none" w:sz="0" w:space="0" w:color="auto"/>
        <w:left w:val="none" w:sz="0" w:space="0" w:color="auto"/>
        <w:bottom w:val="none" w:sz="0" w:space="0" w:color="auto"/>
        <w:right w:val="none" w:sz="0" w:space="0" w:color="auto"/>
      </w:divBdr>
    </w:div>
    <w:div w:id="1707218423">
      <w:bodyDiv w:val="1"/>
      <w:marLeft w:val="0"/>
      <w:marRight w:val="0"/>
      <w:marTop w:val="0"/>
      <w:marBottom w:val="0"/>
      <w:divBdr>
        <w:top w:val="none" w:sz="0" w:space="0" w:color="auto"/>
        <w:left w:val="none" w:sz="0" w:space="0" w:color="auto"/>
        <w:bottom w:val="none" w:sz="0" w:space="0" w:color="auto"/>
        <w:right w:val="none" w:sz="0" w:space="0" w:color="auto"/>
      </w:divBdr>
    </w:div>
    <w:div w:id="1711612266">
      <w:bodyDiv w:val="1"/>
      <w:marLeft w:val="0"/>
      <w:marRight w:val="0"/>
      <w:marTop w:val="0"/>
      <w:marBottom w:val="0"/>
      <w:divBdr>
        <w:top w:val="none" w:sz="0" w:space="0" w:color="auto"/>
        <w:left w:val="none" w:sz="0" w:space="0" w:color="auto"/>
        <w:bottom w:val="none" w:sz="0" w:space="0" w:color="auto"/>
        <w:right w:val="none" w:sz="0" w:space="0" w:color="auto"/>
      </w:divBdr>
    </w:div>
    <w:div w:id="1713186793">
      <w:bodyDiv w:val="1"/>
      <w:marLeft w:val="0"/>
      <w:marRight w:val="0"/>
      <w:marTop w:val="0"/>
      <w:marBottom w:val="0"/>
      <w:divBdr>
        <w:top w:val="none" w:sz="0" w:space="0" w:color="auto"/>
        <w:left w:val="none" w:sz="0" w:space="0" w:color="auto"/>
        <w:bottom w:val="none" w:sz="0" w:space="0" w:color="auto"/>
        <w:right w:val="none" w:sz="0" w:space="0" w:color="auto"/>
      </w:divBdr>
    </w:div>
    <w:div w:id="1715226330">
      <w:bodyDiv w:val="1"/>
      <w:marLeft w:val="0"/>
      <w:marRight w:val="0"/>
      <w:marTop w:val="0"/>
      <w:marBottom w:val="0"/>
      <w:divBdr>
        <w:top w:val="none" w:sz="0" w:space="0" w:color="auto"/>
        <w:left w:val="none" w:sz="0" w:space="0" w:color="auto"/>
        <w:bottom w:val="none" w:sz="0" w:space="0" w:color="auto"/>
        <w:right w:val="none" w:sz="0" w:space="0" w:color="auto"/>
      </w:divBdr>
    </w:div>
    <w:div w:id="1716466589">
      <w:bodyDiv w:val="1"/>
      <w:marLeft w:val="0"/>
      <w:marRight w:val="0"/>
      <w:marTop w:val="0"/>
      <w:marBottom w:val="0"/>
      <w:divBdr>
        <w:top w:val="none" w:sz="0" w:space="0" w:color="auto"/>
        <w:left w:val="none" w:sz="0" w:space="0" w:color="auto"/>
        <w:bottom w:val="none" w:sz="0" w:space="0" w:color="auto"/>
        <w:right w:val="none" w:sz="0" w:space="0" w:color="auto"/>
      </w:divBdr>
    </w:div>
    <w:div w:id="1717460546">
      <w:bodyDiv w:val="1"/>
      <w:marLeft w:val="0"/>
      <w:marRight w:val="0"/>
      <w:marTop w:val="0"/>
      <w:marBottom w:val="0"/>
      <w:divBdr>
        <w:top w:val="none" w:sz="0" w:space="0" w:color="auto"/>
        <w:left w:val="none" w:sz="0" w:space="0" w:color="auto"/>
        <w:bottom w:val="none" w:sz="0" w:space="0" w:color="auto"/>
        <w:right w:val="none" w:sz="0" w:space="0" w:color="auto"/>
      </w:divBdr>
    </w:div>
    <w:div w:id="1719818809">
      <w:bodyDiv w:val="1"/>
      <w:marLeft w:val="0"/>
      <w:marRight w:val="0"/>
      <w:marTop w:val="0"/>
      <w:marBottom w:val="0"/>
      <w:divBdr>
        <w:top w:val="none" w:sz="0" w:space="0" w:color="auto"/>
        <w:left w:val="none" w:sz="0" w:space="0" w:color="auto"/>
        <w:bottom w:val="none" w:sz="0" w:space="0" w:color="auto"/>
        <w:right w:val="none" w:sz="0" w:space="0" w:color="auto"/>
      </w:divBdr>
    </w:div>
    <w:div w:id="1720517786">
      <w:bodyDiv w:val="1"/>
      <w:marLeft w:val="0"/>
      <w:marRight w:val="0"/>
      <w:marTop w:val="0"/>
      <w:marBottom w:val="0"/>
      <w:divBdr>
        <w:top w:val="none" w:sz="0" w:space="0" w:color="auto"/>
        <w:left w:val="none" w:sz="0" w:space="0" w:color="auto"/>
        <w:bottom w:val="none" w:sz="0" w:space="0" w:color="auto"/>
        <w:right w:val="none" w:sz="0" w:space="0" w:color="auto"/>
      </w:divBdr>
    </w:div>
    <w:div w:id="1722707356">
      <w:bodyDiv w:val="1"/>
      <w:marLeft w:val="0"/>
      <w:marRight w:val="0"/>
      <w:marTop w:val="0"/>
      <w:marBottom w:val="0"/>
      <w:divBdr>
        <w:top w:val="none" w:sz="0" w:space="0" w:color="auto"/>
        <w:left w:val="none" w:sz="0" w:space="0" w:color="auto"/>
        <w:bottom w:val="none" w:sz="0" w:space="0" w:color="auto"/>
        <w:right w:val="none" w:sz="0" w:space="0" w:color="auto"/>
      </w:divBdr>
    </w:div>
    <w:div w:id="1727757577">
      <w:bodyDiv w:val="1"/>
      <w:marLeft w:val="0"/>
      <w:marRight w:val="0"/>
      <w:marTop w:val="0"/>
      <w:marBottom w:val="0"/>
      <w:divBdr>
        <w:top w:val="none" w:sz="0" w:space="0" w:color="auto"/>
        <w:left w:val="none" w:sz="0" w:space="0" w:color="auto"/>
        <w:bottom w:val="none" w:sz="0" w:space="0" w:color="auto"/>
        <w:right w:val="none" w:sz="0" w:space="0" w:color="auto"/>
      </w:divBdr>
    </w:div>
    <w:div w:id="1732538609">
      <w:bodyDiv w:val="1"/>
      <w:marLeft w:val="0"/>
      <w:marRight w:val="0"/>
      <w:marTop w:val="0"/>
      <w:marBottom w:val="0"/>
      <w:divBdr>
        <w:top w:val="none" w:sz="0" w:space="0" w:color="auto"/>
        <w:left w:val="none" w:sz="0" w:space="0" w:color="auto"/>
        <w:bottom w:val="none" w:sz="0" w:space="0" w:color="auto"/>
        <w:right w:val="none" w:sz="0" w:space="0" w:color="auto"/>
      </w:divBdr>
    </w:div>
    <w:div w:id="1743016063">
      <w:bodyDiv w:val="1"/>
      <w:marLeft w:val="0"/>
      <w:marRight w:val="0"/>
      <w:marTop w:val="0"/>
      <w:marBottom w:val="0"/>
      <w:divBdr>
        <w:top w:val="none" w:sz="0" w:space="0" w:color="auto"/>
        <w:left w:val="none" w:sz="0" w:space="0" w:color="auto"/>
        <w:bottom w:val="none" w:sz="0" w:space="0" w:color="auto"/>
        <w:right w:val="none" w:sz="0" w:space="0" w:color="auto"/>
      </w:divBdr>
    </w:div>
    <w:div w:id="1750275168">
      <w:bodyDiv w:val="1"/>
      <w:marLeft w:val="0"/>
      <w:marRight w:val="0"/>
      <w:marTop w:val="0"/>
      <w:marBottom w:val="0"/>
      <w:divBdr>
        <w:top w:val="none" w:sz="0" w:space="0" w:color="auto"/>
        <w:left w:val="none" w:sz="0" w:space="0" w:color="auto"/>
        <w:bottom w:val="none" w:sz="0" w:space="0" w:color="auto"/>
        <w:right w:val="none" w:sz="0" w:space="0" w:color="auto"/>
      </w:divBdr>
    </w:div>
    <w:div w:id="1766534944">
      <w:bodyDiv w:val="1"/>
      <w:marLeft w:val="0"/>
      <w:marRight w:val="0"/>
      <w:marTop w:val="0"/>
      <w:marBottom w:val="0"/>
      <w:divBdr>
        <w:top w:val="none" w:sz="0" w:space="0" w:color="auto"/>
        <w:left w:val="none" w:sz="0" w:space="0" w:color="auto"/>
        <w:bottom w:val="none" w:sz="0" w:space="0" w:color="auto"/>
        <w:right w:val="none" w:sz="0" w:space="0" w:color="auto"/>
      </w:divBdr>
    </w:div>
    <w:div w:id="1767800181">
      <w:bodyDiv w:val="1"/>
      <w:marLeft w:val="0"/>
      <w:marRight w:val="0"/>
      <w:marTop w:val="0"/>
      <w:marBottom w:val="0"/>
      <w:divBdr>
        <w:top w:val="none" w:sz="0" w:space="0" w:color="auto"/>
        <w:left w:val="none" w:sz="0" w:space="0" w:color="auto"/>
        <w:bottom w:val="none" w:sz="0" w:space="0" w:color="auto"/>
        <w:right w:val="none" w:sz="0" w:space="0" w:color="auto"/>
      </w:divBdr>
    </w:div>
    <w:div w:id="1769350180">
      <w:bodyDiv w:val="1"/>
      <w:marLeft w:val="0"/>
      <w:marRight w:val="0"/>
      <w:marTop w:val="0"/>
      <w:marBottom w:val="0"/>
      <w:divBdr>
        <w:top w:val="none" w:sz="0" w:space="0" w:color="auto"/>
        <w:left w:val="none" w:sz="0" w:space="0" w:color="auto"/>
        <w:bottom w:val="none" w:sz="0" w:space="0" w:color="auto"/>
        <w:right w:val="none" w:sz="0" w:space="0" w:color="auto"/>
      </w:divBdr>
    </w:div>
    <w:div w:id="1770542327">
      <w:bodyDiv w:val="1"/>
      <w:marLeft w:val="0"/>
      <w:marRight w:val="0"/>
      <w:marTop w:val="0"/>
      <w:marBottom w:val="0"/>
      <w:divBdr>
        <w:top w:val="none" w:sz="0" w:space="0" w:color="auto"/>
        <w:left w:val="none" w:sz="0" w:space="0" w:color="auto"/>
        <w:bottom w:val="none" w:sz="0" w:space="0" w:color="auto"/>
        <w:right w:val="none" w:sz="0" w:space="0" w:color="auto"/>
      </w:divBdr>
    </w:div>
    <w:div w:id="1771076915">
      <w:bodyDiv w:val="1"/>
      <w:marLeft w:val="0"/>
      <w:marRight w:val="0"/>
      <w:marTop w:val="0"/>
      <w:marBottom w:val="0"/>
      <w:divBdr>
        <w:top w:val="none" w:sz="0" w:space="0" w:color="auto"/>
        <w:left w:val="none" w:sz="0" w:space="0" w:color="auto"/>
        <w:bottom w:val="none" w:sz="0" w:space="0" w:color="auto"/>
        <w:right w:val="none" w:sz="0" w:space="0" w:color="auto"/>
      </w:divBdr>
    </w:div>
    <w:div w:id="1773089967">
      <w:bodyDiv w:val="1"/>
      <w:marLeft w:val="0"/>
      <w:marRight w:val="0"/>
      <w:marTop w:val="0"/>
      <w:marBottom w:val="0"/>
      <w:divBdr>
        <w:top w:val="none" w:sz="0" w:space="0" w:color="auto"/>
        <w:left w:val="none" w:sz="0" w:space="0" w:color="auto"/>
        <w:bottom w:val="none" w:sz="0" w:space="0" w:color="auto"/>
        <w:right w:val="none" w:sz="0" w:space="0" w:color="auto"/>
      </w:divBdr>
    </w:div>
    <w:div w:id="1774934213">
      <w:bodyDiv w:val="1"/>
      <w:marLeft w:val="0"/>
      <w:marRight w:val="0"/>
      <w:marTop w:val="0"/>
      <w:marBottom w:val="0"/>
      <w:divBdr>
        <w:top w:val="none" w:sz="0" w:space="0" w:color="auto"/>
        <w:left w:val="none" w:sz="0" w:space="0" w:color="auto"/>
        <w:bottom w:val="none" w:sz="0" w:space="0" w:color="auto"/>
        <w:right w:val="none" w:sz="0" w:space="0" w:color="auto"/>
      </w:divBdr>
    </w:div>
    <w:div w:id="1778210884">
      <w:bodyDiv w:val="1"/>
      <w:marLeft w:val="0"/>
      <w:marRight w:val="0"/>
      <w:marTop w:val="0"/>
      <w:marBottom w:val="0"/>
      <w:divBdr>
        <w:top w:val="none" w:sz="0" w:space="0" w:color="auto"/>
        <w:left w:val="none" w:sz="0" w:space="0" w:color="auto"/>
        <w:bottom w:val="none" w:sz="0" w:space="0" w:color="auto"/>
        <w:right w:val="none" w:sz="0" w:space="0" w:color="auto"/>
      </w:divBdr>
    </w:div>
    <w:div w:id="1782069191">
      <w:bodyDiv w:val="1"/>
      <w:marLeft w:val="0"/>
      <w:marRight w:val="0"/>
      <w:marTop w:val="0"/>
      <w:marBottom w:val="0"/>
      <w:divBdr>
        <w:top w:val="none" w:sz="0" w:space="0" w:color="auto"/>
        <w:left w:val="none" w:sz="0" w:space="0" w:color="auto"/>
        <w:bottom w:val="none" w:sz="0" w:space="0" w:color="auto"/>
        <w:right w:val="none" w:sz="0" w:space="0" w:color="auto"/>
      </w:divBdr>
    </w:div>
    <w:div w:id="1792479362">
      <w:bodyDiv w:val="1"/>
      <w:marLeft w:val="0"/>
      <w:marRight w:val="0"/>
      <w:marTop w:val="0"/>
      <w:marBottom w:val="0"/>
      <w:divBdr>
        <w:top w:val="none" w:sz="0" w:space="0" w:color="auto"/>
        <w:left w:val="none" w:sz="0" w:space="0" w:color="auto"/>
        <w:bottom w:val="none" w:sz="0" w:space="0" w:color="auto"/>
        <w:right w:val="none" w:sz="0" w:space="0" w:color="auto"/>
      </w:divBdr>
    </w:div>
    <w:div w:id="1792627730">
      <w:bodyDiv w:val="1"/>
      <w:marLeft w:val="0"/>
      <w:marRight w:val="0"/>
      <w:marTop w:val="0"/>
      <w:marBottom w:val="0"/>
      <w:divBdr>
        <w:top w:val="none" w:sz="0" w:space="0" w:color="auto"/>
        <w:left w:val="none" w:sz="0" w:space="0" w:color="auto"/>
        <w:bottom w:val="none" w:sz="0" w:space="0" w:color="auto"/>
        <w:right w:val="none" w:sz="0" w:space="0" w:color="auto"/>
      </w:divBdr>
    </w:div>
    <w:div w:id="1793865655">
      <w:bodyDiv w:val="1"/>
      <w:marLeft w:val="0"/>
      <w:marRight w:val="0"/>
      <w:marTop w:val="0"/>
      <w:marBottom w:val="0"/>
      <w:divBdr>
        <w:top w:val="none" w:sz="0" w:space="0" w:color="auto"/>
        <w:left w:val="none" w:sz="0" w:space="0" w:color="auto"/>
        <w:bottom w:val="none" w:sz="0" w:space="0" w:color="auto"/>
        <w:right w:val="none" w:sz="0" w:space="0" w:color="auto"/>
      </w:divBdr>
    </w:div>
    <w:div w:id="1806466642">
      <w:bodyDiv w:val="1"/>
      <w:marLeft w:val="0"/>
      <w:marRight w:val="0"/>
      <w:marTop w:val="0"/>
      <w:marBottom w:val="0"/>
      <w:divBdr>
        <w:top w:val="none" w:sz="0" w:space="0" w:color="auto"/>
        <w:left w:val="none" w:sz="0" w:space="0" w:color="auto"/>
        <w:bottom w:val="none" w:sz="0" w:space="0" w:color="auto"/>
        <w:right w:val="none" w:sz="0" w:space="0" w:color="auto"/>
      </w:divBdr>
    </w:div>
    <w:div w:id="1806970524">
      <w:bodyDiv w:val="1"/>
      <w:marLeft w:val="0"/>
      <w:marRight w:val="0"/>
      <w:marTop w:val="0"/>
      <w:marBottom w:val="0"/>
      <w:divBdr>
        <w:top w:val="none" w:sz="0" w:space="0" w:color="auto"/>
        <w:left w:val="none" w:sz="0" w:space="0" w:color="auto"/>
        <w:bottom w:val="none" w:sz="0" w:space="0" w:color="auto"/>
        <w:right w:val="none" w:sz="0" w:space="0" w:color="auto"/>
      </w:divBdr>
    </w:div>
    <w:div w:id="1809468375">
      <w:bodyDiv w:val="1"/>
      <w:marLeft w:val="0"/>
      <w:marRight w:val="0"/>
      <w:marTop w:val="0"/>
      <w:marBottom w:val="0"/>
      <w:divBdr>
        <w:top w:val="none" w:sz="0" w:space="0" w:color="auto"/>
        <w:left w:val="none" w:sz="0" w:space="0" w:color="auto"/>
        <w:bottom w:val="none" w:sz="0" w:space="0" w:color="auto"/>
        <w:right w:val="none" w:sz="0" w:space="0" w:color="auto"/>
      </w:divBdr>
    </w:div>
    <w:div w:id="1810634016">
      <w:bodyDiv w:val="1"/>
      <w:marLeft w:val="0"/>
      <w:marRight w:val="0"/>
      <w:marTop w:val="0"/>
      <w:marBottom w:val="0"/>
      <w:divBdr>
        <w:top w:val="none" w:sz="0" w:space="0" w:color="auto"/>
        <w:left w:val="none" w:sz="0" w:space="0" w:color="auto"/>
        <w:bottom w:val="none" w:sz="0" w:space="0" w:color="auto"/>
        <w:right w:val="none" w:sz="0" w:space="0" w:color="auto"/>
      </w:divBdr>
    </w:div>
    <w:div w:id="1815641448">
      <w:bodyDiv w:val="1"/>
      <w:marLeft w:val="0"/>
      <w:marRight w:val="0"/>
      <w:marTop w:val="0"/>
      <w:marBottom w:val="0"/>
      <w:divBdr>
        <w:top w:val="none" w:sz="0" w:space="0" w:color="auto"/>
        <w:left w:val="none" w:sz="0" w:space="0" w:color="auto"/>
        <w:bottom w:val="none" w:sz="0" w:space="0" w:color="auto"/>
        <w:right w:val="none" w:sz="0" w:space="0" w:color="auto"/>
      </w:divBdr>
    </w:div>
    <w:div w:id="1818571611">
      <w:bodyDiv w:val="1"/>
      <w:marLeft w:val="0"/>
      <w:marRight w:val="0"/>
      <w:marTop w:val="0"/>
      <w:marBottom w:val="0"/>
      <w:divBdr>
        <w:top w:val="none" w:sz="0" w:space="0" w:color="auto"/>
        <w:left w:val="none" w:sz="0" w:space="0" w:color="auto"/>
        <w:bottom w:val="none" w:sz="0" w:space="0" w:color="auto"/>
        <w:right w:val="none" w:sz="0" w:space="0" w:color="auto"/>
      </w:divBdr>
    </w:div>
    <w:div w:id="1820418844">
      <w:bodyDiv w:val="1"/>
      <w:marLeft w:val="0"/>
      <w:marRight w:val="0"/>
      <w:marTop w:val="0"/>
      <w:marBottom w:val="0"/>
      <w:divBdr>
        <w:top w:val="none" w:sz="0" w:space="0" w:color="auto"/>
        <w:left w:val="none" w:sz="0" w:space="0" w:color="auto"/>
        <w:bottom w:val="none" w:sz="0" w:space="0" w:color="auto"/>
        <w:right w:val="none" w:sz="0" w:space="0" w:color="auto"/>
      </w:divBdr>
    </w:div>
    <w:div w:id="1824354204">
      <w:bodyDiv w:val="1"/>
      <w:marLeft w:val="0"/>
      <w:marRight w:val="0"/>
      <w:marTop w:val="0"/>
      <w:marBottom w:val="0"/>
      <w:divBdr>
        <w:top w:val="none" w:sz="0" w:space="0" w:color="auto"/>
        <w:left w:val="none" w:sz="0" w:space="0" w:color="auto"/>
        <w:bottom w:val="none" w:sz="0" w:space="0" w:color="auto"/>
        <w:right w:val="none" w:sz="0" w:space="0" w:color="auto"/>
      </w:divBdr>
    </w:div>
    <w:div w:id="1827696755">
      <w:bodyDiv w:val="1"/>
      <w:marLeft w:val="0"/>
      <w:marRight w:val="0"/>
      <w:marTop w:val="0"/>
      <w:marBottom w:val="0"/>
      <w:divBdr>
        <w:top w:val="none" w:sz="0" w:space="0" w:color="auto"/>
        <w:left w:val="none" w:sz="0" w:space="0" w:color="auto"/>
        <w:bottom w:val="none" w:sz="0" w:space="0" w:color="auto"/>
        <w:right w:val="none" w:sz="0" w:space="0" w:color="auto"/>
      </w:divBdr>
    </w:div>
    <w:div w:id="1832062729">
      <w:bodyDiv w:val="1"/>
      <w:marLeft w:val="0"/>
      <w:marRight w:val="0"/>
      <w:marTop w:val="0"/>
      <w:marBottom w:val="0"/>
      <w:divBdr>
        <w:top w:val="none" w:sz="0" w:space="0" w:color="auto"/>
        <w:left w:val="none" w:sz="0" w:space="0" w:color="auto"/>
        <w:bottom w:val="none" w:sz="0" w:space="0" w:color="auto"/>
        <w:right w:val="none" w:sz="0" w:space="0" w:color="auto"/>
      </w:divBdr>
    </w:div>
    <w:div w:id="1835142320">
      <w:bodyDiv w:val="1"/>
      <w:marLeft w:val="0"/>
      <w:marRight w:val="0"/>
      <w:marTop w:val="0"/>
      <w:marBottom w:val="0"/>
      <w:divBdr>
        <w:top w:val="none" w:sz="0" w:space="0" w:color="auto"/>
        <w:left w:val="none" w:sz="0" w:space="0" w:color="auto"/>
        <w:bottom w:val="none" w:sz="0" w:space="0" w:color="auto"/>
        <w:right w:val="none" w:sz="0" w:space="0" w:color="auto"/>
      </w:divBdr>
    </w:div>
    <w:div w:id="1841895644">
      <w:bodyDiv w:val="1"/>
      <w:marLeft w:val="0"/>
      <w:marRight w:val="0"/>
      <w:marTop w:val="0"/>
      <w:marBottom w:val="0"/>
      <w:divBdr>
        <w:top w:val="none" w:sz="0" w:space="0" w:color="auto"/>
        <w:left w:val="none" w:sz="0" w:space="0" w:color="auto"/>
        <w:bottom w:val="none" w:sz="0" w:space="0" w:color="auto"/>
        <w:right w:val="none" w:sz="0" w:space="0" w:color="auto"/>
      </w:divBdr>
    </w:div>
    <w:div w:id="1842819885">
      <w:bodyDiv w:val="1"/>
      <w:marLeft w:val="0"/>
      <w:marRight w:val="0"/>
      <w:marTop w:val="0"/>
      <w:marBottom w:val="0"/>
      <w:divBdr>
        <w:top w:val="none" w:sz="0" w:space="0" w:color="auto"/>
        <w:left w:val="none" w:sz="0" w:space="0" w:color="auto"/>
        <w:bottom w:val="none" w:sz="0" w:space="0" w:color="auto"/>
        <w:right w:val="none" w:sz="0" w:space="0" w:color="auto"/>
      </w:divBdr>
    </w:div>
    <w:div w:id="1854419812">
      <w:bodyDiv w:val="1"/>
      <w:marLeft w:val="0"/>
      <w:marRight w:val="0"/>
      <w:marTop w:val="0"/>
      <w:marBottom w:val="0"/>
      <w:divBdr>
        <w:top w:val="none" w:sz="0" w:space="0" w:color="auto"/>
        <w:left w:val="none" w:sz="0" w:space="0" w:color="auto"/>
        <w:bottom w:val="none" w:sz="0" w:space="0" w:color="auto"/>
        <w:right w:val="none" w:sz="0" w:space="0" w:color="auto"/>
      </w:divBdr>
    </w:div>
    <w:div w:id="1866939471">
      <w:bodyDiv w:val="1"/>
      <w:marLeft w:val="0"/>
      <w:marRight w:val="0"/>
      <w:marTop w:val="0"/>
      <w:marBottom w:val="0"/>
      <w:divBdr>
        <w:top w:val="none" w:sz="0" w:space="0" w:color="auto"/>
        <w:left w:val="none" w:sz="0" w:space="0" w:color="auto"/>
        <w:bottom w:val="none" w:sz="0" w:space="0" w:color="auto"/>
        <w:right w:val="none" w:sz="0" w:space="0" w:color="auto"/>
      </w:divBdr>
    </w:div>
    <w:div w:id="1878859401">
      <w:bodyDiv w:val="1"/>
      <w:marLeft w:val="0"/>
      <w:marRight w:val="0"/>
      <w:marTop w:val="0"/>
      <w:marBottom w:val="0"/>
      <w:divBdr>
        <w:top w:val="none" w:sz="0" w:space="0" w:color="auto"/>
        <w:left w:val="none" w:sz="0" w:space="0" w:color="auto"/>
        <w:bottom w:val="none" w:sz="0" w:space="0" w:color="auto"/>
        <w:right w:val="none" w:sz="0" w:space="0" w:color="auto"/>
      </w:divBdr>
    </w:div>
    <w:div w:id="1883781087">
      <w:bodyDiv w:val="1"/>
      <w:marLeft w:val="0"/>
      <w:marRight w:val="0"/>
      <w:marTop w:val="0"/>
      <w:marBottom w:val="0"/>
      <w:divBdr>
        <w:top w:val="none" w:sz="0" w:space="0" w:color="auto"/>
        <w:left w:val="none" w:sz="0" w:space="0" w:color="auto"/>
        <w:bottom w:val="none" w:sz="0" w:space="0" w:color="auto"/>
        <w:right w:val="none" w:sz="0" w:space="0" w:color="auto"/>
      </w:divBdr>
    </w:div>
    <w:div w:id="1883787719">
      <w:bodyDiv w:val="1"/>
      <w:marLeft w:val="0"/>
      <w:marRight w:val="0"/>
      <w:marTop w:val="0"/>
      <w:marBottom w:val="0"/>
      <w:divBdr>
        <w:top w:val="none" w:sz="0" w:space="0" w:color="auto"/>
        <w:left w:val="none" w:sz="0" w:space="0" w:color="auto"/>
        <w:bottom w:val="none" w:sz="0" w:space="0" w:color="auto"/>
        <w:right w:val="none" w:sz="0" w:space="0" w:color="auto"/>
      </w:divBdr>
    </w:div>
    <w:div w:id="1888295933">
      <w:bodyDiv w:val="1"/>
      <w:marLeft w:val="0"/>
      <w:marRight w:val="0"/>
      <w:marTop w:val="0"/>
      <w:marBottom w:val="0"/>
      <w:divBdr>
        <w:top w:val="none" w:sz="0" w:space="0" w:color="auto"/>
        <w:left w:val="none" w:sz="0" w:space="0" w:color="auto"/>
        <w:bottom w:val="none" w:sz="0" w:space="0" w:color="auto"/>
        <w:right w:val="none" w:sz="0" w:space="0" w:color="auto"/>
      </w:divBdr>
    </w:div>
    <w:div w:id="1888838983">
      <w:bodyDiv w:val="1"/>
      <w:marLeft w:val="0"/>
      <w:marRight w:val="0"/>
      <w:marTop w:val="0"/>
      <w:marBottom w:val="0"/>
      <w:divBdr>
        <w:top w:val="none" w:sz="0" w:space="0" w:color="auto"/>
        <w:left w:val="none" w:sz="0" w:space="0" w:color="auto"/>
        <w:bottom w:val="none" w:sz="0" w:space="0" w:color="auto"/>
        <w:right w:val="none" w:sz="0" w:space="0" w:color="auto"/>
      </w:divBdr>
    </w:div>
    <w:div w:id="1889873908">
      <w:bodyDiv w:val="1"/>
      <w:marLeft w:val="0"/>
      <w:marRight w:val="0"/>
      <w:marTop w:val="0"/>
      <w:marBottom w:val="0"/>
      <w:divBdr>
        <w:top w:val="none" w:sz="0" w:space="0" w:color="auto"/>
        <w:left w:val="none" w:sz="0" w:space="0" w:color="auto"/>
        <w:bottom w:val="none" w:sz="0" w:space="0" w:color="auto"/>
        <w:right w:val="none" w:sz="0" w:space="0" w:color="auto"/>
      </w:divBdr>
    </w:div>
    <w:div w:id="1895896259">
      <w:bodyDiv w:val="1"/>
      <w:marLeft w:val="0"/>
      <w:marRight w:val="0"/>
      <w:marTop w:val="0"/>
      <w:marBottom w:val="0"/>
      <w:divBdr>
        <w:top w:val="none" w:sz="0" w:space="0" w:color="auto"/>
        <w:left w:val="none" w:sz="0" w:space="0" w:color="auto"/>
        <w:bottom w:val="none" w:sz="0" w:space="0" w:color="auto"/>
        <w:right w:val="none" w:sz="0" w:space="0" w:color="auto"/>
      </w:divBdr>
    </w:div>
    <w:div w:id="1899199835">
      <w:bodyDiv w:val="1"/>
      <w:marLeft w:val="0"/>
      <w:marRight w:val="0"/>
      <w:marTop w:val="0"/>
      <w:marBottom w:val="0"/>
      <w:divBdr>
        <w:top w:val="none" w:sz="0" w:space="0" w:color="auto"/>
        <w:left w:val="none" w:sz="0" w:space="0" w:color="auto"/>
        <w:bottom w:val="none" w:sz="0" w:space="0" w:color="auto"/>
        <w:right w:val="none" w:sz="0" w:space="0" w:color="auto"/>
      </w:divBdr>
    </w:div>
    <w:div w:id="1899321582">
      <w:bodyDiv w:val="1"/>
      <w:marLeft w:val="0"/>
      <w:marRight w:val="0"/>
      <w:marTop w:val="0"/>
      <w:marBottom w:val="0"/>
      <w:divBdr>
        <w:top w:val="none" w:sz="0" w:space="0" w:color="auto"/>
        <w:left w:val="none" w:sz="0" w:space="0" w:color="auto"/>
        <w:bottom w:val="none" w:sz="0" w:space="0" w:color="auto"/>
        <w:right w:val="none" w:sz="0" w:space="0" w:color="auto"/>
      </w:divBdr>
    </w:div>
    <w:div w:id="1907064150">
      <w:bodyDiv w:val="1"/>
      <w:marLeft w:val="0"/>
      <w:marRight w:val="0"/>
      <w:marTop w:val="0"/>
      <w:marBottom w:val="0"/>
      <w:divBdr>
        <w:top w:val="none" w:sz="0" w:space="0" w:color="auto"/>
        <w:left w:val="none" w:sz="0" w:space="0" w:color="auto"/>
        <w:bottom w:val="none" w:sz="0" w:space="0" w:color="auto"/>
        <w:right w:val="none" w:sz="0" w:space="0" w:color="auto"/>
      </w:divBdr>
    </w:div>
    <w:div w:id="1923949764">
      <w:bodyDiv w:val="1"/>
      <w:marLeft w:val="0"/>
      <w:marRight w:val="0"/>
      <w:marTop w:val="0"/>
      <w:marBottom w:val="0"/>
      <w:divBdr>
        <w:top w:val="none" w:sz="0" w:space="0" w:color="auto"/>
        <w:left w:val="none" w:sz="0" w:space="0" w:color="auto"/>
        <w:bottom w:val="none" w:sz="0" w:space="0" w:color="auto"/>
        <w:right w:val="none" w:sz="0" w:space="0" w:color="auto"/>
      </w:divBdr>
    </w:div>
    <w:div w:id="1924486448">
      <w:bodyDiv w:val="1"/>
      <w:marLeft w:val="0"/>
      <w:marRight w:val="0"/>
      <w:marTop w:val="0"/>
      <w:marBottom w:val="0"/>
      <w:divBdr>
        <w:top w:val="none" w:sz="0" w:space="0" w:color="auto"/>
        <w:left w:val="none" w:sz="0" w:space="0" w:color="auto"/>
        <w:bottom w:val="none" w:sz="0" w:space="0" w:color="auto"/>
        <w:right w:val="none" w:sz="0" w:space="0" w:color="auto"/>
      </w:divBdr>
    </w:div>
    <w:div w:id="1931622175">
      <w:bodyDiv w:val="1"/>
      <w:marLeft w:val="0"/>
      <w:marRight w:val="0"/>
      <w:marTop w:val="0"/>
      <w:marBottom w:val="0"/>
      <w:divBdr>
        <w:top w:val="none" w:sz="0" w:space="0" w:color="auto"/>
        <w:left w:val="none" w:sz="0" w:space="0" w:color="auto"/>
        <w:bottom w:val="none" w:sz="0" w:space="0" w:color="auto"/>
        <w:right w:val="none" w:sz="0" w:space="0" w:color="auto"/>
      </w:divBdr>
    </w:div>
    <w:div w:id="1931815002">
      <w:bodyDiv w:val="1"/>
      <w:marLeft w:val="0"/>
      <w:marRight w:val="0"/>
      <w:marTop w:val="0"/>
      <w:marBottom w:val="0"/>
      <w:divBdr>
        <w:top w:val="none" w:sz="0" w:space="0" w:color="auto"/>
        <w:left w:val="none" w:sz="0" w:space="0" w:color="auto"/>
        <w:bottom w:val="none" w:sz="0" w:space="0" w:color="auto"/>
        <w:right w:val="none" w:sz="0" w:space="0" w:color="auto"/>
      </w:divBdr>
    </w:div>
    <w:div w:id="1940407231">
      <w:bodyDiv w:val="1"/>
      <w:marLeft w:val="0"/>
      <w:marRight w:val="0"/>
      <w:marTop w:val="0"/>
      <w:marBottom w:val="0"/>
      <w:divBdr>
        <w:top w:val="none" w:sz="0" w:space="0" w:color="auto"/>
        <w:left w:val="none" w:sz="0" w:space="0" w:color="auto"/>
        <w:bottom w:val="none" w:sz="0" w:space="0" w:color="auto"/>
        <w:right w:val="none" w:sz="0" w:space="0" w:color="auto"/>
      </w:divBdr>
    </w:div>
    <w:div w:id="1941788646">
      <w:bodyDiv w:val="1"/>
      <w:marLeft w:val="0"/>
      <w:marRight w:val="0"/>
      <w:marTop w:val="0"/>
      <w:marBottom w:val="0"/>
      <w:divBdr>
        <w:top w:val="none" w:sz="0" w:space="0" w:color="auto"/>
        <w:left w:val="none" w:sz="0" w:space="0" w:color="auto"/>
        <w:bottom w:val="none" w:sz="0" w:space="0" w:color="auto"/>
        <w:right w:val="none" w:sz="0" w:space="0" w:color="auto"/>
      </w:divBdr>
    </w:div>
    <w:div w:id="1942178405">
      <w:bodyDiv w:val="1"/>
      <w:marLeft w:val="0"/>
      <w:marRight w:val="0"/>
      <w:marTop w:val="0"/>
      <w:marBottom w:val="0"/>
      <w:divBdr>
        <w:top w:val="none" w:sz="0" w:space="0" w:color="auto"/>
        <w:left w:val="none" w:sz="0" w:space="0" w:color="auto"/>
        <w:bottom w:val="none" w:sz="0" w:space="0" w:color="auto"/>
        <w:right w:val="none" w:sz="0" w:space="0" w:color="auto"/>
      </w:divBdr>
    </w:div>
    <w:div w:id="1943537354">
      <w:bodyDiv w:val="1"/>
      <w:marLeft w:val="0"/>
      <w:marRight w:val="0"/>
      <w:marTop w:val="0"/>
      <w:marBottom w:val="0"/>
      <w:divBdr>
        <w:top w:val="none" w:sz="0" w:space="0" w:color="auto"/>
        <w:left w:val="none" w:sz="0" w:space="0" w:color="auto"/>
        <w:bottom w:val="none" w:sz="0" w:space="0" w:color="auto"/>
        <w:right w:val="none" w:sz="0" w:space="0" w:color="auto"/>
      </w:divBdr>
    </w:div>
    <w:div w:id="1944922760">
      <w:bodyDiv w:val="1"/>
      <w:marLeft w:val="0"/>
      <w:marRight w:val="0"/>
      <w:marTop w:val="0"/>
      <w:marBottom w:val="0"/>
      <w:divBdr>
        <w:top w:val="none" w:sz="0" w:space="0" w:color="auto"/>
        <w:left w:val="none" w:sz="0" w:space="0" w:color="auto"/>
        <w:bottom w:val="none" w:sz="0" w:space="0" w:color="auto"/>
        <w:right w:val="none" w:sz="0" w:space="0" w:color="auto"/>
      </w:divBdr>
    </w:div>
    <w:div w:id="1953628172">
      <w:bodyDiv w:val="1"/>
      <w:marLeft w:val="0"/>
      <w:marRight w:val="0"/>
      <w:marTop w:val="0"/>
      <w:marBottom w:val="0"/>
      <w:divBdr>
        <w:top w:val="none" w:sz="0" w:space="0" w:color="auto"/>
        <w:left w:val="none" w:sz="0" w:space="0" w:color="auto"/>
        <w:bottom w:val="none" w:sz="0" w:space="0" w:color="auto"/>
        <w:right w:val="none" w:sz="0" w:space="0" w:color="auto"/>
      </w:divBdr>
    </w:div>
    <w:div w:id="1963606643">
      <w:bodyDiv w:val="1"/>
      <w:marLeft w:val="0"/>
      <w:marRight w:val="0"/>
      <w:marTop w:val="0"/>
      <w:marBottom w:val="0"/>
      <w:divBdr>
        <w:top w:val="none" w:sz="0" w:space="0" w:color="auto"/>
        <w:left w:val="none" w:sz="0" w:space="0" w:color="auto"/>
        <w:bottom w:val="none" w:sz="0" w:space="0" w:color="auto"/>
        <w:right w:val="none" w:sz="0" w:space="0" w:color="auto"/>
      </w:divBdr>
    </w:div>
    <w:div w:id="1993020766">
      <w:bodyDiv w:val="1"/>
      <w:marLeft w:val="0"/>
      <w:marRight w:val="0"/>
      <w:marTop w:val="0"/>
      <w:marBottom w:val="0"/>
      <w:divBdr>
        <w:top w:val="none" w:sz="0" w:space="0" w:color="auto"/>
        <w:left w:val="none" w:sz="0" w:space="0" w:color="auto"/>
        <w:bottom w:val="none" w:sz="0" w:space="0" w:color="auto"/>
        <w:right w:val="none" w:sz="0" w:space="0" w:color="auto"/>
      </w:divBdr>
    </w:div>
    <w:div w:id="1994333539">
      <w:bodyDiv w:val="1"/>
      <w:marLeft w:val="0"/>
      <w:marRight w:val="0"/>
      <w:marTop w:val="0"/>
      <w:marBottom w:val="0"/>
      <w:divBdr>
        <w:top w:val="none" w:sz="0" w:space="0" w:color="auto"/>
        <w:left w:val="none" w:sz="0" w:space="0" w:color="auto"/>
        <w:bottom w:val="none" w:sz="0" w:space="0" w:color="auto"/>
        <w:right w:val="none" w:sz="0" w:space="0" w:color="auto"/>
      </w:divBdr>
    </w:div>
    <w:div w:id="1996372580">
      <w:bodyDiv w:val="1"/>
      <w:marLeft w:val="0"/>
      <w:marRight w:val="0"/>
      <w:marTop w:val="0"/>
      <w:marBottom w:val="0"/>
      <w:divBdr>
        <w:top w:val="none" w:sz="0" w:space="0" w:color="auto"/>
        <w:left w:val="none" w:sz="0" w:space="0" w:color="auto"/>
        <w:bottom w:val="none" w:sz="0" w:space="0" w:color="auto"/>
        <w:right w:val="none" w:sz="0" w:space="0" w:color="auto"/>
      </w:divBdr>
    </w:div>
    <w:div w:id="2003043360">
      <w:bodyDiv w:val="1"/>
      <w:marLeft w:val="0"/>
      <w:marRight w:val="0"/>
      <w:marTop w:val="0"/>
      <w:marBottom w:val="0"/>
      <w:divBdr>
        <w:top w:val="none" w:sz="0" w:space="0" w:color="auto"/>
        <w:left w:val="none" w:sz="0" w:space="0" w:color="auto"/>
        <w:bottom w:val="none" w:sz="0" w:space="0" w:color="auto"/>
        <w:right w:val="none" w:sz="0" w:space="0" w:color="auto"/>
      </w:divBdr>
    </w:div>
    <w:div w:id="2004233385">
      <w:bodyDiv w:val="1"/>
      <w:marLeft w:val="0"/>
      <w:marRight w:val="0"/>
      <w:marTop w:val="0"/>
      <w:marBottom w:val="0"/>
      <w:divBdr>
        <w:top w:val="none" w:sz="0" w:space="0" w:color="auto"/>
        <w:left w:val="none" w:sz="0" w:space="0" w:color="auto"/>
        <w:bottom w:val="none" w:sz="0" w:space="0" w:color="auto"/>
        <w:right w:val="none" w:sz="0" w:space="0" w:color="auto"/>
      </w:divBdr>
    </w:div>
    <w:div w:id="2005277539">
      <w:bodyDiv w:val="1"/>
      <w:marLeft w:val="0"/>
      <w:marRight w:val="0"/>
      <w:marTop w:val="0"/>
      <w:marBottom w:val="0"/>
      <w:divBdr>
        <w:top w:val="none" w:sz="0" w:space="0" w:color="auto"/>
        <w:left w:val="none" w:sz="0" w:space="0" w:color="auto"/>
        <w:bottom w:val="none" w:sz="0" w:space="0" w:color="auto"/>
        <w:right w:val="none" w:sz="0" w:space="0" w:color="auto"/>
      </w:divBdr>
    </w:div>
    <w:div w:id="2005358865">
      <w:bodyDiv w:val="1"/>
      <w:marLeft w:val="0"/>
      <w:marRight w:val="0"/>
      <w:marTop w:val="0"/>
      <w:marBottom w:val="0"/>
      <w:divBdr>
        <w:top w:val="none" w:sz="0" w:space="0" w:color="auto"/>
        <w:left w:val="none" w:sz="0" w:space="0" w:color="auto"/>
        <w:bottom w:val="none" w:sz="0" w:space="0" w:color="auto"/>
        <w:right w:val="none" w:sz="0" w:space="0" w:color="auto"/>
      </w:divBdr>
    </w:div>
    <w:div w:id="2016765049">
      <w:bodyDiv w:val="1"/>
      <w:marLeft w:val="0"/>
      <w:marRight w:val="0"/>
      <w:marTop w:val="0"/>
      <w:marBottom w:val="0"/>
      <w:divBdr>
        <w:top w:val="none" w:sz="0" w:space="0" w:color="auto"/>
        <w:left w:val="none" w:sz="0" w:space="0" w:color="auto"/>
        <w:bottom w:val="none" w:sz="0" w:space="0" w:color="auto"/>
        <w:right w:val="none" w:sz="0" w:space="0" w:color="auto"/>
      </w:divBdr>
    </w:div>
    <w:div w:id="2016806617">
      <w:bodyDiv w:val="1"/>
      <w:marLeft w:val="0"/>
      <w:marRight w:val="0"/>
      <w:marTop w:val="0"/>
      <w:marBottom w:val="0"/>
      <w:divBdr>
        <w:top w:val="none" w:sz="0" w:space="0" w:color="auto"/>
        <w:left w:val="none" w:sz="0" w:space="0" w:color="auto"/>
        <w:bottom w:val="none" w:sz="0" w:space="0" w:color="auto"/>
        <w:right w:val="none" w:sz="0" w:space="0" w:color="auto"/>
      </w:divBdr>
    </w:div>
    <w:div w:id="2022392387">
      <w:bodyDiv w:val="1"/>
      <w:marLeft w:val="0"/>
      <w:marRight w:val="0"/>
      <w:marTop w:val="0"/>
      <w:marBottom w:val="0"/>
      <w:divBdr>
        <w:top w:val="none" w:sz="0" w:space="0" w:color="auto"/>
        <w:left w:val="none" w:sz="0" w:space="0" w:color="auto"/>
        <w:bottom w:val="none" w:sz="0" w:space="0" w:color="auto"/>
        <w:right w:val="none" w:sz="0" w:space="0" w:color="auto"/>
      </w:divBdr>
    </w:div>
    <w:div w:id="2028167480">
      <w:bodyDiv w:val="1"/>
      <w:marLeft w:val="0"/>
      <w:marRight w:val="0"/>
      <w:marTop w:val="0"/>
      <w:marBottom w:val="0"/>
      <w:divBdr>
        <w:top w:val="none" w:sz="0" w:space="0" w:color="auto"/>
        <w:left w:val="none" w:sz="0" w:space="0" w:color="auto"/>
        <w:bottom w:val="none" w:sz="0" w:space="0" w:color="auto"/>
        <w:right w:val="none" w:sz="0" w:space="0" w:color="auto"/>
      </w:divBdr>
    </w:div>
    <w:div w:id="2034257682">
      <w:bodyDiv w:val="1"/>
      <w:marLeft w:val="0"/>
      <w:marRight w:val="0"/>
      <w:marTop w:val="0"/>
      <w:marBottom w:val="0"/>
      <w:divBdr>
        <w:top w:val="none" w:sz="0" w:space="0" w:color="auto"/>
        <w:left w:val="none" w:sz="0" w:space="0" w:color="auto"/>
        <w:bottom w:val="none" w:sz="0" w:space="0" w:color="auto"/>
        <w:right w:val="none" w:sz="0" w:space="0" w:color="auto"/>
      </w:divBdr>
    </w:div>
    <w:div w:id="2040468940">
      <w:bodyDiv w:val="1"/>
      <w:marLeft w:val="0"/>
      <w:marRight w:val="0"/>
      <w:marTop w:val="0"/>
      <w:marBottom w:val="0"/>
      <w:divBdr>
        <w:top w:val="none" w:sz="0" w:space="0" w:color="auto"/>
        <w:left w:val="none" w:sz="0" w:space="0" w:color="auto"/>
        <w:bottom w:val="none" w:sz="0" w:space="0" w:color="auto"/>
        <w:right w:val="none" w:sz="0" w:space="0" w:color="auto"/>
      </w:divBdr>
    </w:div>
    <w:div w:id="2040813859">
      <w:bodyDiv w:val="1"/>
      <w:marLeft w:val="0"/>
      <w:marRight w:val="0"/>
      <w:marTop w:val="0"/>
      <w:marBottom w:val="0"/>
      <w:divBdr>
        <w:top w:val="none" w:sz="0" w:space="0" w:color="auto"/>
        <w:left w:val="none" w:sz="0" w:space="0" w:color="auto"/>
        <w:bottom w:val="none" w:sz="0" w:space="0" w:color="auto"/>
        <w:right w:val="none" w:sz="0" w:space="0" w:color="auto"/>
      </w:divBdr>
    </w:div>
    <w:div w:id="2046254277">
      <w:bodyDiv w:val="1"/>
      <w:marLeft w:val="0"/>
      <w:marRight w:val="0"/>
      <w:marTop w:val="0"/>
      <w:marBottom w:val="0"/>
      <w:divBdr>
        <w:top w:val="none" w:sz="0" w:space="0" w:color="auto"/>
        <w:left w:val="none" w:sz="0" w:space="0" w:color="auto"/>
        <w:bottom w:val="none" w:sz="0" w:space="0" w:color="auto"/>
        <w:right w:val="none" w:sz="0" w:space="0" w:color="auto"/>
      </w:divBdr>
    </w:div>
    <w:div w:id="2050641329">
      <w:bodyDiv w:val="1"/>
      <w:marLeft w:val="0"/>
      <w:marRight w:val="0"/>
      <w:marTop w:val="0"/>
      <w:marBottom w:val="0"/>
      <w:divBdr>
        <w:top w:val="none" w:sz="0" w:space="0" w:color="auto"/>
        <w:left w:val="none" w:sz="0" w:space="0" w:color="auto"/>
        <w:bottom w:val="none" w:sz="0" w:space="0" w:color="auto"/>
        <w:right w:val="none" w:sz="0" w:space="0" w:color="auto"/>
      </w:divBdr>
    </w:div>
    <w:div w:id="2051567452">
      <w:bodyDiv w:val="1"/>
      <w:marLeft w:val="0"/>
      <w:marRight w:val="0"/>
      <w:marTop w:val="0"/>
      <w:marBottom w:val="0"/>
      <w:divBdr>
        <w:top w:val="none" w:sz="0" w:space="0" w:color="auto"/>
        <w:left w:val="none" w:sz="0" w:space="0" w:color="auto"/>
        <w:bottom w:val="none" w:sz="0" w:space="0" w:color="auto"/>
        <w:right w:val="none" w:sz="0" w:space="0" w:color="auto"/>
      </w:divBdr>
    </w:div>
    <w:div w:id="2051683725">
      <w:bodyDiv w:val="1"/>
      <w:marLeft w:val="0"/>
      <w:marRight w:val="0"/>
      <w:marTop w:val="0"/>
      <w:marBottom w:val="0"/>
      <w:divBdr>
        <w:top w:val="none" w:sz="0" w:space="0" w:color="auto"/>
        <w:left w:val="none" w:sz="0" w:space="0" w:color="auto"/>
        <w:bottom w:val="none" w:sz="0" w:space="0" w:color="auto"/>
        <w:right w:val="none" w:sz="0" w:space="0" w:color="auto"/>
      </w:divBdr>
    </w:div>
    <w:div w:id="2052919272">
      <w:bodyDiv w:val="1"/>
      <w:marLeft w:val="0"/>
      <w:marRight w:val="0"/>
      <w:marTop w:val="0"/>
      <w:marBottom w:val="0"/>
      <w:divBdr>
        <w:top w:val="none" w:sz="0" w:space="0" w:color="auto"/>
        <w:left w:val="none" w:sz="0" w:space="0" w:color="auto"/>
        <w:bottom w:val="none" w:sz="0" w:space="0" w:color="auto"/>
        <w:right w:val="none" w:sz="0" w:space="0" w:color="auto"/>
      </w:divBdr>
    </w:div>
    <w:div w:id="2055693340">
      <w:bodyDiv w:val="1"/>
      <w:marLeft w:val="0"/>
      <w:marRight w:val="0"/>
      <w:marTop w:val="0"/>
      <w:marBottom w:val="0"/>
      <w:divBdr>
        <w:top w:val="none" w:sz="0" w:space="0" w:color="auto"/>
        <w:left w:val="none" w:sz="0" w:space="0" w:color="auto"/>
        <w:bottom w:val="none" w:sz="0" w:space="0" w:color="auto"/>
        <w:right w:val="none" w:sz="0" w:space="0" w:color="auto"/>
      </w:divBdr>
    </w:div>
    <w:div w:id="2059742897">
      <w:bodyDiv w:val="1"/>
      <w:marLeft w:val="0"/>
      <w:marRight w:val="0"/>
      <w:marTop w:val="0"/>
      <w:marBottom w:val="0"/>
      <w:divBdr>
        <w:top w:val="none" w:sz="0" w:space="0" w:color="auto"/>
        <w:left w:val="none" w:sz="0" w:space="0" w:color="auto"/>
        <w:bottom w:val="none" w:sz="0" w:space="0" w:color="auto"/>
        <w:right w:val="none" w:sz="0" w:space="0" w:color="auto"/>
      </w:divBdr>
    </w:div>
    <w:div w:id="2060276139">
      <w:bodyDiv w:val="1"/>
      <w:marLeft w:val="0"/>
      <w:marRight w:val="0"/>
      <w:marTop w:val="0"/>
      <w:marBottom w:val="0"/>
      <w:divBdr>
        <w:top w:val="none" w:sz="0" w:space="0" w:color="auto"/>
        <w:left w:val="none" w:sz="0" w:space="0" w:color="auto"/>
        <w:bottom w:val="none" w:sz="0" w:space="0" w:color="auto"/>
        <w:right w:val="none" w:sz="0" w:space="0" w:color="auto"/>
      </w:divBdr>
    </w:div>
    <w:div w:id="2063407841">
      <w:bodyDiv w:val="1"/>
      <w:marLeft w:val="0"/>
      <w:marRight w:val="0"/>
      <w:marTop w:val="0"/>
      <w:marBottom w:val="0"/>
      <w:divBdr>
        <w:top w:val="none" w:sz="0" w:space="0" w:color="auto"/>
        <w:left w:val="none" w:sz="0" w:space="0" w:color="auto"/>
        <w:bottom w:val="none" w:sz="0" w:space="0" w:color="auto"/>
        <w:right w:val="none" w:sz="0" w:space="0" w:color="auto"/>
      </w:divBdr>
    </w:div>
    <w:div w:id="2068408090">
      <w:bodyDiv w:val="1"/>
      <w:marLeft w:val="0"/>
      <w:marRight w:val="0"/>
      <w:marTop w:val="0"/>
      <w:marBottom w:val="0"/>
      <w:divBdr>
        <w:top w:val="none" w:sz="0" w:space="0" w:color="auto"/>
        <w:left w:val="none" w:sz="0" w:space="0" w:color="auto"/>
        <w:bottom w:val="none" w:sz="0" w:space="0" w:color="auto"/>
        <w:right w:val="none" w:sz="0" w:space="0" w:color="auto"/>
      </w:divBdr>
    </w:div>
    <w:div w:id="2075157275">
      <w:bodyDiv w:val="1"/>
      <w:marLeft w:val="0"/>
      <w:marRight w:val="0"/>
      <w:marTop w:val="0"/>
      <w:marBottom w:val="0"/>
      <w:divBdr>
        <w:top w:val="none" w:sz="0" w:space="0" w:color="auto"/>
        <w:left w:val="none" w:sz="0" w:space="0" w:color="auto"/>
        <w:bottom w:val="none" w:sz="0" w:space="0" w:color="auto"/>
        <w:right w:val="none" w:sz="0" w:space="0" w:color="auto"/>
      </w:divBdr>
    </w:div>
    <w:div w:id="2076933358">
      <w:bodyDiv w:val="1"/>
      <w:marLeft w:val="0"/>
      <w:marRight w:val="0"/>
      <w:marTop w:val="0"/>
      <w:marBottom w:val="0"/>
      <w:divBdr>
        <w:top w:val="none" w:sz="0" w:space="0" w:color="auto"/>
        <w:left w:val="none" w:sz="0" w:space="0" w:color="auto"/>
        <w:bottom w:val="none" w:sz="0" w:space="0" w:color="auto"/>
        <w:right w:val="none" w:sz="0" w:space="0" w:color="auto"/>
      </w:divBdr>
    </w:div>
    <w:div w:id="2079014619">
      <w:bodyDiv w:val="1"/>
      <w:marLeft w:val="0"/>
      <w:marRight w:val="0"/>
      <w:marTop w:val="0"/>
      <w:marBottom w:val="0"/>
      <w:divBdr>
        <w:top w:val="none" w:sz="0" w:space="0" w:color="auto"/>
        <w:left w:val="none" w:sz="0" w:space="0" w:color="auto"/>
        <w:bottom w:val="none" w:sz="0" w:space="0" w:color="auto"/>
        <w:right w:val="none" w:sz="0" w:space="0" w:color="auto"/>
      </w:divBdr>
    </w:div>
    <w:div w:id="2080902883">
      <w:bodyDiv w:val="1"/>
      <w:marLeft w:val="0"/>
      <w:marRight w:val="0"/>
      <w:marTop w:val="0"/>
      <w:marBottom w:val="0"/>
      <w:divBdr>
        <w:top w:val="none" w:sz="0" w:space="0" w:color="auto"/>
        <w:left w:val="none" w:sz="0" w:space="0" w:color="auto"/>
        <w:bottom w:val="none" w:sz="0" w:space="0" w:color="auto"/>
        <w:right w:val="none" w:sz="0" w:space="0" w:color="auto"/>
      </w:divBdr>
    </w:div>
    <w:div w:id="2089839584">
      <w:bodyDiv w:val="1"/>
      <w:marLeft w:val="0"/>
      <w:marRight w:val="0"/>
      <w:marTop w:val="0"/>
      <w:marBottom w:val="0"/>
      <w:divBdr>
        <w:top w:val="none" w:sz="0" w:space="0" w:color="auto"/>
        <w:left w:val="none" w:sz="0" w:space="0" w:color="auto"/>
        <w:bottom w:val="none" w:sz="0" w:space="0" w:color="auto"/>
        <w:right w:val="none" w:sz="0" w:space="0" w:color="auto"/>
      </w:divBdr>
    </w:div>
    <w:div w:id="2094203641">
      <w:bodyDiv w:val="1"/>
      <w:marLeft w:val="0"/>
      <w:marRight w:val="0"/>
      <w:marTop w:val="0"/>
      <w:marBottom w:val="0"/>
      <w:divBdr>
        <w:top w:val="none" w:sz="0" w:space="0" w:color="auto"/>
        <w:left w:val="none" w:sz="0" w:space="0" w:color="auto"/>
        <w:bottom w:val="none" w:sz="0" w:space="0" w:color="auto"/>
        <w:right w:val="none" w:sz="0" w:space="0" w:color="auto"/>
      </w:divBdr>
    </w:div>
    <w:div w:id="2100252082">
      <w:bodyDiv w:val="1"/>
      <w:marLeft w:val="0"/>
      <w:marRight w:val="0"/>
      <w:marTop w:val="0"/>
      <w:marBottom w:val="0"/>
      <w:divBdr>
        <w:top w:val="none" w:sz="0" w:space="0" w:color="auto"/>
        <w:left w:val="none" w:sz="0" w:space="0" w:color="auto"/>
        <w:bottom w:val="none" w:sz="0" w:space="0" w:color="auto"/>
        <w:right w:val="none" w:sz="0" w:space="0" w:color="auto"/>
      </w:divBdr>
    </w:div>
    <w:div w:id="2101678480">
      <w:bodyDiv w:val="1"/>
      <w:marLeft w:val="0"/>
      <w:marRight w:val="0"/>
      <w:marTop w:val="0"/>
      <w:marBottom w:val="0"/>
      <w:divBdr>
        <w:top w:val="none" w:sz="0" w:space="0" w:color="auto"/>
        <w:left w:val="none" w:sz="0" w:space="0" w:color="auto"/>
        <w:bottom w:val="none" w:sz="0" w:space="0" w:color="auto"/>
        <w:right w:val="none" w:sz="0" w:space="0" w:color="auto"/>
      </w:divBdr>
    </w:div>
    <w:div w:id="2105956803">
      <w:bodyDiv w:val="1"/>
      <w:marLeft w:val="0"/>
      <w:marRight w:val="0"/>
      <w:marTop w:val="0"/>
      <w:marBottom w:val="0"/>
      <w:divBdr>
        <w:top w:val="none" w:sz="0" w:space="0" w:color="auto"/>
        <w:left w:val="none" w:sz="0" w:space="0" w:color="auto"/>
        <w:bottom w:val="none" w:sz="0" w:space="0" w:color="auto"/>
        <w:right w:val="none" w:sz="0" w:space="0" w:color="auto"/>
      </w:divBdr>
    </w:div>
    <w:div w:id="2108697519">
      <w:bodyDiv w:val="1"/>
      <w:marLeft w:val="0"/>
      <w:marRight w:val="0"/>
      <w:marTop w:val="0"/>
      <w:marBottom w:val="0"/>
      <w:divBdr>
        <w:top w:val="none" w:sz="0" w:space="0" w:color="auto"/>
        <w:left w:val="none" w:sz="0" w:space="0" w:color="auto"/>
        <w:bottom w:val="none" w:sz="0" w:space="0" w:color="auto"/>
        <w:right w:val="none" w:sz="0" w:space="0" w:color="auto"/>
      </w:divBdr>
    </w:div>
    <w:div w:id="2110614291">
      <w:bodyDiv w:val="1"/>
      <w:marLeft w:val="0"/>
      <w:marRight w:val="0"/>
      <w:marTop w:val="0"/>
      <w:marBottom w:val="0"/>
      <w:divBdr>
        <w:top w:val="none" w:sz="0" w:space="0" w:color="auto"/>
        <w:left w:val="none" w:sz="0" w:space="0" w:color="auto"/>
        <w:bottom w:val="none" w:sz="0" w:space="0" w:color="auto"/>
        <w:right w:val="none" w:sz="0" w:space="0" w:color="auto"/>
      </w:divBdr>
    </w:div>
    <w:div w:id="2113864926">
      <w:bodyDiv w:val="1"/>
      <w:marLeft w:val="0"/>
      <w:marRight w:val="0"/>
      <w:marTop w:val="0"/>
      <w:marBottom w:val="0"/>
      <w:divBdr>
        <w:top w:val="none" w:sz="0" w:space="0" w:color="auto"/>
        <w:left w:val="none" w:sz="0" w:space="0" w:color="auto"/>
        <w:bottom w:val="none" w:sz="0" w:space="0" w:color="auto"/>
        <w:right w:val="none" w:sz="0" w:space="0" w:color="auto"/>
      </w:divBdr>
    </w:div>
    <w:div w:id="2116710632">
      <w:bodyDiv w:val="1"/>
      <w:marLeft w:val="0"/>
      <w:marRight w:val="0"/>
      <w:marTop w:val="0"/>
      <w:marBottom w:val="0"/>
      <w:divBdr>
        <w:top w:val="none" w:sz="0" w:space="0" w:color="auto"/>
        <w:left w:val="none" w:sz="0" w:space="0" w:color="auto"/>
        <w:bottom w:val="none" w:sz="0" w:space="0" w:color="auto"/>
        <w:right w:val="none" w:sz="0" w:space="0" w:color="auto"/>
      </w:divBdr>
    </w:div>
    <w:div w:id="2118023048">
      <w:bodyDiv w:val="1"/>
      <w:marLeft w:val="0"/>
      <w:marRight w:val="0"/>
      <w:marTop w:val="0"/>
      <w:marBottom w:val="0"/>
      <w:divBdr>
        <w:top w:val="none" w:sz="0" w:space="0" w:color="auto"/>
        <w:left w:val="none" w:sz="0" w:space="0" w:color="auto"/>
        <w:bottom w:val="none" w:sz="0" w:space="0" w:color="auto"/>
        <w:right w:val="none" w:sz="0" w:space="0" w:color="auto"/>
      </w:divBdr>
    </w:div>
    <w:div w:id="2120642880">
      <w:bodyDiv w:val="1"/>
      <w:marLeft w:val="0"/>
      <w:marRight w:val="0"/>
      <w:marTop w:val="0"/>
      <w:marBottom w:val="0"/>
      <w:divBdr>
        <w:top w:val="none" w:sz="0" w:space="0" w:color="auto"/>
        <w:left w:val="none" w:sz="0" w:space="0" w:color="auto"/>
        <w:bottom w:val="none" w:sz="0" w:space="0" w:color="auto"/>
        <w:right w:val="none" w:sz="0" w:space="0" w:color="auto"/>
      </w:divBdr>
    </w:div>
    <w:div w:id="2124882857">
      <w:bodyDiv w:val="1"/>
      <w:marLeft w:val="0"/>
      <w:marRight w:val="0"/>
      <w:marTop w:val="0"/>
      <w:marBottom w:val="0"/>
      <w:divBdr>
        <w:top w:val="none" w:sz="0" w:space="0" w:color="auto"/>
        <w:left w:val="none" w:sz="0" w:space="0" w:color="auto"/>
        <w:bottom w:val="none" w:sz="0" w:space="0" w:color="auto"/>
        <w:right w:val="none" w:sz="0" w:space="0" w:color="auto"/>
      </w:divBdr>
    </w:div>
    <w:div w:id="2128356001">
      <w:bodyDiv w:val="1"/>
      <w:marLeft w:val="0"/>
      <w:marRight w:val="0"/>
      <w:marTop w:val="0"/>
      <w:marBottom w:val="0"/>
      <w:divBdr>
        <w:top w:val="none" w:sz="0" w:space="0" w:color="auto"/>
        <w:left w:val="none" w:sz="0" w:space="0" w:color="auto"/>
        <w:bottom w:val="none" w:sz="0" w:space="0" w:color="auto"/>
        <w:right w:val="none" w:sz="0" w:space="0" w:color="auto"/>
      </w:divBdr>
    </w:div>
    <w:div w:id="2131775270">
      <w:bodyDiv w:val="1"/>
      <w:marLeft w:val="0"/>
      <w:marRight w:val="0"/>
      <w:marTop w:val="0"/>
      <w:marBottom w:val="0"/>
      <w:divBdr>
        <w:top w:val="none" w:sz="0" w:space="0" w:color="auto"/>
        <w:left w:val="none" w:sz="0" w:space="0" w:color="auto"/>
        <w:bottom w:val="none" w:sz="0" w:space="0" w:color="auto"/>
        <w:right w:val="none" w:sz="0" w:space="0" w:color="auto"/>
      </w:divBdr>
    </w:div>
    <w:div w:id="2132478361">
      <w:bodyDiv w:val="1"/>
      <w:marLeft w:val="0"/>
      <w:marRight w:val="0"/>
      <w:marTop w:val="0"/>
      <w:marBottom w:val="0"/>
      <w:divBdr>
        <w:top w:val="none" w:sz="0" w:space="0" w:color="auto"/>
        <w:left w:val="none" w:sz="0" w:space="0" w:color="auto"/>
        <w:bottom w:val="none" w:sz="0" w:space="0" w:color="auto"/>
        <w:right w:val="none" w:sz="0" w:space="0" w:color="auto"/>
      </w:divBdr>
    </w:div>
    <w:div w:id="2135514567">
      <w:bodyDiv w:val="1"/>
      <w:marLeft w:val="0"/>
      <w:marRight w:val="0"/>
      <w:marTop w:val="0"/>
      <w:marBottom w:val="0"/>
      <w:divBdr>
        <w:top w:val="none" w:sz="0" w:space="0" w:color="auto"/>
        <w:left w:val="none" w:sz="0" w:space="0" w:color="auto"/>
        <w:bottom w:val="none" w:sz="0" w:space="0" w:color="auto"/>
        <w:right w:val="none" w:sz="0" w:space="0" w:color="auto"/>
      </w:divBdr>
    </w:div>
    <w:div w:id="2136604983">
      <w:bodyDiv w:val="1"/>
      <w:marLeft w:val="0"/>
      <w:marRight w:val="0"/>
      <w:marTop w:val="0"/>
      <w:marBottom w:val="0"/>
      <w:divBdr>
        <w:top w:val="none" w:sz="0" w:space="0" w:color="auto"/>
        <w:left w:val="none" w:sz="0" w:space="0" w:color="auto"/>
        <w:bottom w:val="none" w:sz="0" w:space="0" w:color="auto"/>
        <w:right w:val="none" w:sz="0" w:space="0" w:color="auto"/>
      </w:divBdr>
    </w:div>
    <w:div w:id="2137867760">
      <w:bodyDiv w:val="1"/>
      <w:marLeft w:val="0"/>
      <w:marRight w:val="0"/>
      <w:marTop w:val="0"/>
      <w:marBottom w:val="0"/>
      <w:divBdr>
        <w:top w:val="none" w:sz="0" w:space="0" w:color="auto"/>
        <w:left w:val="none" w:sz="0" w:space="0" w:color="auto"/>
        <w:bottom w:val="none" w:sz="0" w:space="0" w:color="auto"/>
        <w:right w:val="none" w:sz="0" w:space="0" w:color="auto"/>
      </w:divBdr>
    </w:div>
    <w:div w:id="21404160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emf"/><Relationship Id="rId21" Type="http://schemas.openxmlformats.org/officeDocument/2006/relationships/image" Target="media/image12.emf"/><Relationship Id="rId42" Type="http://schemas.openxmlformats.org/officeDocument/2006/relationships/image" Target="media/image30.emf"/><Relationship Id="rId63" Type="http://schemas.openxmlformats.org/officeDocument/2006/relationships/image" Target="media/image44.emf"/><Relationship Id="rId84" Type="http://schemas.openxmlformats.org/officeDocument/2006/relationships/image" Target="media/image59.emf"/><Relationship Id="rId138" Type="http://schemas.openxmlformats.org/officeDocument/2006/relationships/image" Target="media/image112.emf"/><Relationship Id="rId159" Type="http://schemas.openxmlformats.org/officeDocument/2006/relationships/image" Target="media/image132.emf"/><Relationship Id="rId107" Type="http://schemas.openxmlformats.org/officeDocument/2006/relationships/image" Target="media/image81.emf"/><Relationship Id="rId11" Type="http://schemas.openxmlformats.org/officeDocument/2006/relationships/image" Target="media/image4.emf"/><Relationship Id="rId32" Type="http://schemas.openxmlformats.org/officeDocument/2006/relationships/image" Target="media/image21.emf"/><Relationship Id="rId53" Type="http://schemas.openxmlformats.org/officeDocument/2006/relationships/image" Target="media/image35.emf"/><Relationship Id="rId74" Type="http://schemas.openxmlformats.org/officeDocument/2006/relationships/image" Target="media/image55.emf"/><Relationship Id="rId128" Type="http://schemas.openxmlformats.org/officeDocument/2006/relationships/image" Target="media/image102.emf"/><Relationship Id="rId149" Type="http://schemas.openxmlformats.org/officeDocument/2006/relationships/image" Target="media/image123.emf"/><Relationship Id="rId5" Type="http://schemas.openxmlformats.org/officeDocument/2006/relationships/settings" Target="settings.xml"/><Relationship Id="rId95" Type="http://schemas.openxmlformats.org/officeDocument/2006/relationships/image" Target="media/image69.png"/><Relationship Id="rId160" Type="http://schemas.openxmlformats.org/officeDocument/2006/relationships/hyperlink" Target="https://www.opcinakonavle.hr/proracun-izvjestaji/" TargetMode="External"/><Relationship Id="rId22" Type="http://schemas.openxmlformats.org/officeDocument/2006/relationships/image" Target="media/image13.emf"/><Relationship Id="rId43" Type="http://schemas.openxmlformats.org/officeDocument/2006/relationships/image" Target="media/image31.emf"/><Relationship Id="rId64" Type="http://schemas.openxmlformats.org/officeDocument/2006/relationships/image" Target="media/image45.emf"/><Relationship Id="rId118" Type="http://schemas.openxmlformats.org/officeDocument/2006/relationships/image" Target="media/image92.emf"/><Relationship Id="rId139" Type="http://schemas.openxmlformats.org/officeDocument/2006/relationships/image" Target="media/image113.emf"/><Relationship Id="rId85" Type="http://schemas.openxmlformats.org/officeDocument/2006/relationships/image" Target="media/image60.emf"/><Relationship Id="rId150" Type="http://schemas.openxmlformats.org/officeDocument/2006/relationships/image" Target="media/image124.emf"/><Relationship Id="rId12" Type="http://schemas.openxmlformats.org/officeDocument/2006/relationships/image" Target="media/image5.emf"/><Relationship Id="rId17" Type="http://schemas.openxmlformats.org/officeDocument/2006/relationships/image" Target="media/image8.emf"/><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chart" Target="charts/chart11.xml"/><Relationship Id="rId103" Type="http://schemas.openxmlformats.org/officeDocument/2006/relationships/image" Target="media/image77.emf"/><Relationship Id="rId108" Type="http://schemas.openxmlformats.org/officeDocument/2006/relationships/image" Target="media/image82.emf"/><Relationship Id="rId124" Type="http://schemas.openxmlformats.org/officeDocument/2006/relationships/image" Target="media/image98.emf"/><Relationship Id="rId129" Type="http://schemas.openxmlformats.org/officeDocument/2006/relationships/image" Target="media/image103.emf"/><Relationship Id="rId54" Type="http://schemas.openxmlformats.org/officeDocument/2006/relationships/image" Target="media/image36.emf"/><Relationship Id="rId70" Type="http://schemas.openxmlformats.org/officeDocument/2006/relationships/image" Target="media/image51.emf"/><Relationship Id="rId75" Type="http://schemas.openxmlformats.org/officeDocument/2006/relationships/chart" Target="charts/chart14.xml"/><Relationship Id="rId91" Type="http://schemas.openxmlformats.org/officeDocument/2006/relationships/image" Target="media/image65.emf"/><Relationship Id="rId96" Type="http://schemas.openxmlformats.org/officeDocument/2006/relationships/image" Target="media/image70.emf"/><Relationship Id="rId140" Type="http://schemas.openxmlformats.org/officeDocument/2006/relationships/image" Target="media/image114.emf"/><Relationship Id="rId145" Type="http://schemas.openxmlformats.org/officeDocument/2006/relationships/image" Target="media/image119.emf"/><Relationship Id="rId161" Type="http://schemas.openxmlformats.org/officeDocument/2006/relationships/hyperlink" Target="https://www.proracun.hr/Proracun/Dokumenti?godina=2023&amp;id=5783ca3c-cd3e-45e3-aca8-4abde62a5429" TargetMode="External"/><Relationship Id="rId16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emf"/><Relationship Id="rId28" Type="http://schemas.openxmlformats.org/officeDocument/2006/relationships/chart" Target="charts/chart3.xml"/><Relationship Id="rId49" Type="http://schemas.openxmlformats.org/officeDocument/2006/relationships/chart" Target="charts/chart10.xml"/><Relationship Id="rId114" Type="http://schemas.openxmlformats.org/officeDocument/2006/relationships/image" Target="media/image88.emf"/><Relationship Id="rId119" Type="http://schemas.openxmlformats.org/officeDocument/2006/relationships/image" Target="media/image93.emf"/><Relationship Id="rId44" Type="http://schemas.openxmlformats.org/officeDocument/2006/relationships/image" Target="media/image32.emf"/><Relationship Id="rId60" Type="http://schemas.openxmlformats.org/officeDocument/2006/relationships/chart" Target="charts/chart12.xml"/><Relationship Id="rId65" Type="http://schemas.openxmlformats.org/officeDocument/2006/relationships/image" Target="media/image46.emf"/><Relationship Id="rId81" Type="http://schemas.openxmlformats.org/officeDocument/2006/relationships/chart" Target="charts/chart18.xml"/><Relationship Id="rId86" Type="http://schemas.openxmlformats.org/officeDocument/2006/relationships/image" Target="media/image61.emf"/><Relationship Id="rId130" Type="http://schemas.openxmlformats.org/officeDocument/2006/relationships/image" Target="media/image104.emf"/><Relationship Id="rId135" Type="http://schemas.openxmlformats.org/officeDocument/2006/relationships/image" Target="media/image109.emf"/><Relationship Id="rId151" Type="http://schemas.openxmlformats.org/officeDocument/2006/relationships/image" Target="media/image125.emf"/><Relationship Id="rId156" Type="http://schemas.openxmlformats.org/officeDocument/2006/relationships/image" Target="media/image130.emf"/><Relationship Id="rId13" Type="http://schemas.openxmlformats.org/officeDocument/2006/relationships/chart" Target="charts/chart1.xml"/><Relationship Id="rId18" Type="http://schemas.openxmlformats.org/officeDocument/2006/relationships/image" Target="media/image9.emf"/><Relationship Id="rId39" Type="http://schemas.openxmlformats.org/officeDocument/2006/relationships/image" Target="media/image28.emf"/><Relationship Id="rId109" Type="http://schemas.openxmlformats.org/officeDocument/2006/relationships/image" Target="media/image83.emf"/><Relationship Id="rId34" Type="http://schemas.openxmlformats.org/officeDocument/2006/relationships/image" Target="media/image23.emf"/><Relationship Id="rId50" Type="http://schemas.openxmlformats.org/officeDocument/2006/relationships/footer" Target="footer1.xml"/><Relationship Id="rId55" Type="http://schemas.openxmlformats.org/officeDocument/2006/relationships/image" Target="media/image37.emf"/><Relationship Id="rId76" Type="http://schemas.openxmlformats.org/officeDocument/2006/relationships/chart" Target="charts/chart15.xml"/><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4.emf"/><Relationship Id="rId125" Type="http://schemas.openxmlformats.org/officeDocument/2006/relationships/image" Target="media/image99.emf"/><Relationship Id="rId141" Type="http://schemas.openxmlformats.org/officeDocument/2006/relationships/image" Target="media/image115.emf"/><Relationship Id="rId146" Type="http://schemas.openxmlformats.org/officeDocument/2006/relationships/image" Target="media/image120.emf"/><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2.emf"/><Relationship Id="rId92" Type="http://schemas.openxmlformats.org/officeDocument/2006/relationships/image" Target="media/image66.emf"/><Relationship Id="rId162" Type="http://schemas.openxmlformats.org/officeDocument/2006/relationships/image" Target="media/image133.emf"/><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5.emf"/><Relationship Id="rId40" Type="http://schemas.openxmlformats.org/officeDocument/2006/relationships/chart" Target="charts/chart6.xml"/><Relationship Id="rId45" Type="http://schemas.openxmlformats.org/officeDocument/2006/relationships/chart" Target="charts/chart7.xml"/><Relationship Id="rId66" Type="http://schemas.openxmlformats.org/officeDocument/2006/relationships/image" Target="media/image47.emf"/><Relationship Id="rId87" Type="http://schemas.openxmlformats.org/officeDocument/2006/relationships/image" Target="media/image62.emf"/><Relationship Id="rId110" Type="http://schemas.openxmlformats.org/officeDocument/2006/relationships/image" Target="media/image84.emf"/><Relationship Id="rId115" Type="http://schemas.openxmlformats.org/officeDocument/2006/relationships/image" Target="media/image89.emf"/><Relationship Id="rId131" Type="http://schemas.openxmlformats.org/officeDocument/2006/relationships/image" Target="media/image105.emf"/><Relationship Id="rId136" Type="http://schemas.openxmlformats.org/officeDocument/2006/relationships/image" Target="media/image110.emf"/><Relationship Id="rId157" Type="http://schemas.openxmlformats.org/officeDocument/2006/relationships/hyperlink" Target="https://www.opcinakonavle.hr/beta/wp-content/uploads/2017/09/PROVEDBENI-PROGRAM-OPCINA-KONAVLE.pdf" TargetMode="External"/><Relationship Id="rId61" Type="http://schemas.openxmlformats.org/officeDocument/2006/relationships/chart" Target="charts/chart13.xml"/><Relationship Id="rId82" Type="http://schemas.openxmlformats.org/officeDocument/2006/relationships/chart" Target="charts/chart19.xml"/><Relationship Id="rId152" Type="http://schemas.openxmlformats.org/officeDocument/2006/relationships/image" Target="media/image126.emf"/><Relationship Id="rId19" Type="http://schemas.openxmlformats.org/officeDocument/2006/relationships/image" Target="media/image10.emf"/><Relationship Id="rId14" Type="http://schemas.openxmlformats.org/officeDocument/2006/relationships/chart" Target="charts/chart2.xml"/><Relationship Id="rId30" Type="http://schemas.openxmlformats.org/officeDocument/2006/relationships/image" Target="media/image20.emf"/><Relationship Id="rId35" Type="http://schemas.openxmlformats.org/officeDocument/2006/relationships/image" Target="media/image24.emf"/><Relationship Id="rId56" Type="http://schemas.openxmlformats.org/officeDocument/2006/relationships/image" Target="media/image38.emf"/><Relationship Id="rId77" Type="http://schemas.openxmlformats.org/officeDocument/2006/relationships/chart" Target="charts/chart16.xml"/><Relationship Id="rId100" Type="http://schemas.openxmlformats.org/officeDocument/2006/relationships/image" Target="media/image74.emf"/><Relationship Id="rId105" Type="http://schemas.openxmlformats.org/officeDocument/2006/relationships/image" Target="media/image79.emf"/><Relationship Id="rId126" Type="http://schemas.openxmlformats.org/officeDocument/2006/relationships/image" Target="media/image100.emf"/><Relationship Id="rId147" Type="http://schemas.openxmlformats.org/officeDocument/2006/relationships/image" Target="media/image121.emf"/><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2.xml"/><Relationship Id="rId72" Type="http://schemas.openxmlformats.org/officeDocument/2006/relationships/image" Target="media/image53.emf"/><Relationship Id="rId93" Type="http://schemas.openxmlformats.org/officeDocument/2006/relationships/image" Target="media/image67.emf"/><Relationship Id="rId98" Type="http://schemas.openxmlformats.org/officeDocument/2006/relationships/image" Target="media/image72.emf"/><Relationship Id="rId121" Type="http://schemas.openxmlformats.org/officeDocument/2006/relationships/image" Target="media/image95.emf"/><Relationship Id="rId142" Type="http://schemas.openxmlformats.org/officeDocument/2006/relationships/image" Target="media/image116.emf"/><Relationship Id="rId163" Type="http://schemas.openxmlformats.org/officeDocument/2006/relationships/oleObject" Target="embeddings/oleObject1.bin"/><Relationship Id="rId3" Type="http://schemas.openxmlformats.org/officeDocument/2006/relationships/numbering" Target="numbering.xml"/><Relationship Id="rId25" Type="http://schemas.openxmlformats.org/officeDocument/2006/relationships/image" Target="media/image16.emf"/><Relationship Id="rId46" Type="http://schemas.openxmlformats.org/officeDocument/2006/relationships/chart" Target="charts/chart8.xml"/><Relationship Id="rId67" Type="http://schemas.openxmlformats.org/officeDocument/2006/relationships/image" Target="media/image48.emf"/><Relationship Id="rId116" Type="http://schemas.openxmlformats.org/officeDocument/2006/relationships/image" Target="media/image90.emf"/><Relationship Id="rId137" Type="http://schemas.openxmlformats.org/officeDocument/2006/relationships/image" Target="media/image111.emf"/><Relationship Id="rId158" Type="http://schemas.openxmlformats.org/officeDocument/2006/relationships/image" Target="media/image131.emf"/><Relationship Id="rId20" Type="http://schemas.openxmlformats.org/officeDocument/2006/relationships/image" Target="media/image11.emf"/><Relationship Id="rId41" Type="http://schemas.openxmlformats.org/officeDocument/2006/relationships/image" Target="media/image29.emf"/><Relationship Id="rId62" Type="http://schemas.openxmlformats.org/officeDocument/2006/relationships/image" Target="media/image43.emf"/><Relationship Id="rId83" Type="http://schemas.openxmlformats.org/officeDocument/2006/relationships/image" Target="media/image58.emf"/><Relationship Id="rId88" Type="http://schemas.openxmlformats.org/officeDocument/2006/relationships/image" Target="media/image63.emf"/><Relationship Id="rId111" Type="http://schemas.openxmlformats.org/officeDocument/2006/relationships/image" Target="media/image85.emf"/><Relationship Id="rId132" Type="http://schemas.openxmlformats.org/officeDocument/2006/relationships/image" Target="media/image106.emf"/><Relationship Id="rId153" Type="http://schemas.openxmlformats.org/officeDocument/2006/relationships/image" Target="media/image127.emf"/><Relationship Id="rId15" Type="http://schemas.openxmlformats.org/officeDocument/2006/relationships/image" Target="media/image6.emf"/><Relationship Id="rId36" Type="http://schemas.openxmlformats.org/officeDocument/2006/relationships/chart" Target="charts/chart5.xml"/><Relationship Id="rId57" Type="http://schemas.openxmlformats.org/officeDocument/2006/relationships/image" Target="media/image39.emf"/><Relationship Id="rId106" Type="http://schemas.openxmlformats.org/officeDocument/2006/relationships/image" Target="media/image80.emf"/><Relationship Id="rId127" Type="http://schemas.openxmlformats.org/officeDocument/2006/relationships/image" Target="media/image101.emf"/><Relationship Id="rId10" Type="http://schemas.openxmlformats.org/officeDocument/2006/relationships/image" Target="media/image3.emf"/><Relationship Id="rId31" Type="http://schemas.openxmlformats.org/officeDocument/2006/relationships/chart" Target="charts/chart4.xml"/><Relationship Id="rId52" Type="http://schemas.openxmlformats.org/officeDocument/2006/relationships/footer" Target="footer3.xml"/><Relationship Id="rId73" Type="http://schemas.openxmlformats.org/officeDocument/2006/relationships/image" Target="media/image54.emf"/><Relationship Id="rId78" Type="http://schemas.openxmlformats.org/officeDocument/2006/relationships/chart" Target="charts/chart17.xml"/><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6.emf"/><Relationship Id="rId143" Type="http://schemas.openxmlformats.org/officeDocument/2006/relationships/image" Target="media/image117.emf"/><Relationship Id="rId148" Type="http://schemas.openxmlformats.org/officeDocument/2006/relationships/image" Target="media/image122.emf"/><Relationship Id="rId164" Type="http://schemas.openxmlformats.org/officeDocument/2006/relationships/image" Target="media/image134.emf"/><Relationship Id="rId4" Type="http://schemas.openxmlformats.org/officeDocument/2006/relationships/styles" Target="styles.xml"/><Relationship Id="rId9" Type="http://schemas.openxmlformats.org/officeDocument/2006/relationships/image" Target="media/image2.emf"/><Relationship Id="rId26" Type="http://schemas.openxmlformats.org/officeDocument/2006/relationships/image" Target="media/image17.emf"/><Relationship Id="rId47" Type="http://schemas.openxmlformats.org/officeDocument/2006/relationships/chart" Target="charts/chart9.xml"/><Relationship Id="rId68" Type="http://schemas.openxmlformats.org/officeDocument/2006/relationships/image" Target="media/image49.emf"/><Relationship Id="rId89" Type="http://schemas.openxmlformats.org/officeDocument/2006/relationships/chart" Target="charts/chart20.xml"/><Relationship Id="rId112" Type="http://schemas.openxmlformats.org/officeDocument/2006/relationships/image" Target="media/image86.emf"/><Relationship Id="rId133" Type="http://schemas.openxmlformats.org/officeDocument/2006/relationships/image" Target="media/image107.emf"/><Relationship Id="rId154" Type="http://schemas.openxmlformats.org/officeDocument/2006/relationships/image" Target="media/image128.emf"/><Relationship Id="rId16" Type="http://schemas.openxmlformats.org/officeDocument/2006/relationships/image" Target="media/image7.emf"/><Relationship Id="rId37" Type="http://schemas.openxmlformats.org/officeDocument/2006/relationships/image" Target="media/image26.emf"/><Relationship Id="rId58" Type="http://schemas.openxmlformats.org/officeDocument/2006/relationships/image" Target="media/image40.emf"/><Relationship Id="rId79" Type="http://schemas.openxmlformats.org/officeDocument/2006/relationships/image" Target="media/image56.emf"/><Relationship Id="rId102" Type="http://schemas.openxmlformats.org/officeDocument/2006/relationships/image" Target="media/image76.emf"/><Relationship Id="rId123" Type="http://schemas.openxmlformats.org/officeDocument/2006/relationships/image" Target="media/image97.emf"/><Relationship Id="rId144" Type="http://schemas.openxmlformats.org/officeDocument/2006/relationships/image" Target="media/image118.emf"/><Relationship Id="rId90" Type="http://schemas.openxmlformats.org/officeDocument/2006/relationships/image" Target="media/image64.emf"/><Relationship Id="rId165" Type="http://schemas.openxmlformats.org/officeDocument/2006/relationships/oleObject" Target="embeddings/oleObject2.bin"/><Relationship Id="rId27" Type="http://schemas.openxmlformats.org/officeDocument/2006/relationships/image" Target="media/image18.emf"/><Relationship Id="rId48" Type="http://schemas.openxmlformats.org/officeDocument/2006/relationships/image" Target="media/image33.emf"/><Relationship Id="rId69" Type="http://schemas.openxmlformats.org/officeDocument/2006/relationships/image" Target="media/image50.emf"/><Relationship Id="rId113" Type="http://schemas.openxmlformats.org/officeDocument/2006/relationships/image" Target="media/image87.emf"/><Relationship Id="rId134" Type="http://schemas.openxmlformats.org/officeDocument/2006/relationships/image" Target="media/image108.emf"/><Relationship Id="rId80" Type="http://schemas.openxmlformats.org/officeDocument/2006/relationships/image" Target="media/image57.emf"/><Relationship Id="rId155" Type="http://schemas.openxmlformats.org/officeDocument/2006/relationships/image" Target="media/image12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openxmlformats.org/officeDocument/2006/relationships/image" Target="../media/image34.jpeg"/><Relationship Id="rId1" Type="http://schemas.openxmlformats.org/officeDocument/2006/relationships/themeOverride" Target="../theme/themeOverride10.xml"/><Relationship Id="rId4" Type="http://schemas.openxmlformats.org/officeDocument/2006/relationships/chartUserShapes" Target="../drawings/drawing4.xml"/></Relationships>
</file>

<file path=word/charts/_rels/chart11.xml.rels><?xml version="1.0" encoding="UTF-8" standalone="yes"?>
<Relationships xmlns="http://schemas.openxmlformats.org/package/2006/relationships"><Relationship Id="rId3" Type="http://schemas.openxmlformats.org/officeDocument/2006/relationships/image" Target="../media/image42.jpeg"/><Relationship Id="rId2" Type="http://schemas.openxmlformats.org/officeDocument/2006/relationships/image" Target="../media/image41.jpeg"/><Relationship Id="rId1" Type="http://schemas.openxmlformats.org/officeDocument/2006/relationships/themeOverride" Target="../theme/themeOverrid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image" Target="../media/image25.jpeg"/></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openxmlformats.org/officeDocument/2006/relationships/image" Target="../media/image25.jpeg"/><Relationship Id="rId1" Type="http://schemas.openxmlformats.org/officeDocument/2006/relationships/themeOverride" Target="../theme/themeOverride18.xml"/><Relationship Id="rId4" Type="http://schemas.openxmlformats.org/officeDocument/2006/relationships/chartUserShapes" Target="../drawings/drawing6.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openxmlformats.org/officeDocument/2006/relationships/image" Target="../media/image25.jpe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openxmlformats.org/officeDocument/2006/relationships/image" Target="../media/image25.jpeg"/><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Calibri"/>
                <a:ea typeface="Calibri"/>
                <a:cs typeface="Calibri"/>
              </a:defRPr>
            </a:pPr>
            <a:r>
              <a:rPr lang="en-GB" sz="1000"/>
              <a:t>Struktura ostvarenih prihoda i primitaka proračuna u razdoblju 2015.-</a:t>
            </a:r>
            <a:r>
              <a:rPr lang="hr-HR" sz="1000"/>
              <a:t>20</a:t>
            </a:r>
            <a:r>
              <a:rPr lang="en-US" sz="1000"/>
              <a:t>2</a:t>
            </a:r>
            <a:r>
              <a:rPr lang="hr-HR" sz="1000"/>
              <a:t>3. i 1-6/2024.</a:t>
            </a:r>
            <a:r>
              <a:rPr lang="en-GB" sz="1000"/>
              <a:t> - Općina i PK</a:t>
            </a:r>
          </a:p>
        </c:rich>
      </c:tx>
      <c:layout>
        <c:manualLayout>
          <c:xMode val="edge"/>
          <c:yMode val="edge"/>
          <c:x val="0.11909650924024641"/>
          <c:y val="0"/>
        </c:manualLayout>
      </c:layout>
      <c:overlay val="0"/>
      <c:spPr>
        <a:noFill/>
        <a:ln w="15290">
          <a:noFill/>
        </a:ln>
      </c:spPr>
    </c:title>
    <c:autoTitleDeleted val="0"/>
    <c:plotArea>
      <c:layout>
        <c:manualLayout>
          <c:layoutTarget val="inner"/>
          <c:xMode val="edge"/>
          <c:yMode val="edge"/>
          <c:x val="0.19220941656036011"/>
          <c:y val="0.16309217009375615"/>
          <c:w val="0.52826459843832563"/>
          <c:h val="0.66519402744311251"/>
        </c:manualLayout>
      </c:layout>
      <c:barChart>
        <c:barDir val="col"/>
        <c:grouping val="stacked"/>
        <c:varyColors val="0"/>
        <c:ser>
          <c:idx val="0"/>
          <c:order val="0"/>
          <c:tx>
            <c:strRef>
              <c:f>Sheet1!$A$2</c:f>
              <c:strCache>
                <c:ptCount val="1"/>
                <c:pt idx="0">
                  <c:v>PRIHODI OPĆINE </c:v>
                </c:pt>
              </c:strCache>
            </c:strRef>
          </c:tx>
          <c:spPr>
            <a:solidFill>
              <a:srgbClr val="9999FF"/>
            </a:solidFill>
            <a:ln w="7645">
              <a:solidFill>
                <a:srgbClr val="000000"/>
              </a:solidFill>
              <a:prstDash val="solid"/>
            </a:ln>
          </c:spPr>
          <c:invertIfNegative val="0"/>
          <c:dLbls>
            <c:dLbl>
              <c:idx val="0"/>
              <c:tx>
                <c:rich>
                  <a:bodyPr/>
                  <a:lstStyle/>
                  <a:p>
                    <a:fld id="{75D233E6-4B51-4A7A-A734-7CE1A85C213F}"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{75D233E6-4B51-4A7A-A734-7CE1A85C213F}</c15:txfldGUID>
                      <c15:f>Sheet1!$B$8</c15:f>
                      <c15:dlblFieldTableCache>
                        <c:ptCount val="1"/>
                        <c:pt idx="0">
                          <c:v>96,0%</c:v>
                        </c:pt>
                      </c15:dlblFieldTableCache>
                    </c15:dlblFTEntry>
                  </c15:dlblFieldTable>
                  <c15:showDataLabelsRange val="0"/>
                </c:ext>
                <c:ext xmlns:c16="http://schemas.microsoft.com/office/drawing/2014/chart" uri="{C3380CC4-5D6E-409C-BE32-E72D297353CC}">
                  <c16:uniqueId val="{00000000-B957-492C-BD78-62FE26E9AA26}"/>
                </c:ext>
              </c:extLst>
            </c:dLbl>
            <c:dLbl>
              <c:idx val="1"/>
              <c:tx>
                <c:rich>
                  <a:bodyPr/>
                  <a:lstStyle/>
                  <a:p>
                    <a:fld id="{B8EE7AFC-44B4-4487-9EA6-73AEE820BC2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{B8EE7AFC-44B4-4487-9EA6-73AEE820BC2B}</c15:txfldGUID>
                      <c15:f>Sheet1!$C$8</c15:f>
                      <c15:dlblFieldTableCache>
                        <c:ptCount val="1"/>
                        <c:pt idx="0">
                          <c:v>94,4%</c:v>
                        </c:pt>
                      </c15:dlblFieldTableCache>
                    </c15:dlblFTEntry>
                  </c15:dlblFieldTable>
                  <c15:showDataLabelsRange val="0"/>
                </c:ext>
                <c:ext xmlns:c16="http://schemas.microsoft.com/office/drawing/2014/chart" uri="{C3380CC4-5D6E-409C-BE32-E72D297353CC}">
                  <c16:uniqueId val="{00000001-B957-492C-BD78-62FE26E9AA26}"/>
                </c:ext>
              </c:extLst>
            </c:dLbl>
            <c:dLbl>
              <c:idx val="2"/>
              <c:tx>
                <c:rich>
                  <a:bodyPr/>
                  <a:lstStyle/>
                  <a:p>
                    <a:fld id="{2568134C-C249-417F-9D27-E8845FFBB73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{2568134C-C249-417F-9D27-E8845FFBB738}</c15:txfldGUID>
                      <c15:f>Sheet1!$D$8</c15:f>
                      <c15:dlblFieldTableCache>
                        <c:ptCount val="1"/>
                        <c:pt idx="0">
                          <c:v>86,5%</c:v>
                        </c:pt>
                      </c15:dlblFieldTableCache>
                    </c15:dlblFTEntry>
                  </c15:dlblFieldTable>
                  <c15:showDataLabelsRange val="0"/>
                </c:ext>
                <c:ext xmlns:c16="http://schemas.microsoft.com/office/drawing/2014/chart" uri="{C3380CC4-5D6E-409C-BE32-E72D297353CC}">
                  <c16:uniqueId val="{00000002-B957-492C-BD78-62FE26E9AA26}"/>
                </c:ext>
              </c:extLst>
            </c:dLbl>
            <c:dLbl>
              <c:idx val="3"/>
              <c:tx>
                <c:rich>
                  <a:bodyPr/>
                  <a:lstStyle/>
                  <a:p>
                    <a:fld id="{3F188534-9F08-42A2-B475-C2A4EE0A953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{3F188534-9F08-42A2-B475-C2A4EE0A9536}</c15:txfldGUID>
                      <c15:f>Sheet1!$E$8</c15:f>
                      <c15:dlblFieldTableCache>
                        <c:ptCount val="1"/>
                        <c:pt idx="0">
                          <c:v>87,4%</c:v>
                        </c:pt>
                      </c15:dlblFieldTableCache>
                    </c15:dlblFTEntry>
                  </c15:dlblFieldTable>
                  <c15:showDataLabelsRange val="0"/>
                </c:ext>
                <c:ext xmlns:c16="http://schemas.microsoft.com/office/drawing/2014/chart" uri="{C3380CC4-5D6E-409C-BE32-E72D297353CC}">
                  <c16:uniqueId val="{00000003-B957-492C-BD78-62FE26E9AA26}"/>
                </c:ext>
              </c:extLst>
            </c:dLbl>
            <c:dLbl>
              <c:idx val="4"/>
              <c:tx>
                <c:rich>
                  <a:bodyPr/>
                  <a:lstStyle/>
                  <a:p>
                    <a:fld id="{C5A291FC-DB99-4928-80FF-21632C4D219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{C5A291FC-DB99-4928-80FF-21632C4D2198}</c15:txfldGUID>
                      <c15:f>Sheet1!$F$8</c15:f>
                      <c15:dlblFieldTableCache>
                        <c:ptCount val="1"/>
                        <c:pt idx="0">
                          <c:v>86,9%</c:v>
                        </c:pt>
                      </c15:dlblFieldTableCache>
                    </c15:dlblFTEntry>
                  </c15:dlblFieldTable>
                  <c15:showDataLabelsRange val="0"/>
                </c:ext>
                <c:ext xmlns:c16="http://schemas.microsoft.com/office/drawing/2014/chart" uri="{C3380CC4-5D6E-409C-BE32-E72D297353CC}">
                  <c16:uniqueId val="{00000004-B957-492C-BD78-62FE26E9AA26}"/>
                </c:ext>
              </c:extLst>
            </c:dLbl>
            <c:dLbl>
              <c:idx val="5"/>
              <c:tx>
                <c:rich>
                  <a:bodyPr/>
                  <a:lstStyle/>
                  <a:p>
                    <a:fld id="{6AAD4FD7-961B-4BC2-809A-154C40A6DC6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{6AAD4FD7-961B-4BC2-809A-154C40A6DC61}</c15:txfldGUID>
                      <c15:f>Sheet1!$G$8</c15:f>
                      <c15:dlblFieldTableCache>
                        <c:ptCount val="1"/>
                        <c:pt idx="0">
                          <c:v>86,6%</c:v>
                        </c:pt>
                      </c15:dlblFieldTableCache>
                    </c15:dlblFTEntry>
                  </c15:dlblFieldTable>
                  <c15:showDataLabelsRange val="0"/>
                </c:ext>
                <c:ext xmlns:c16="http://schemas.microsoft.com/office/drawing/2014/chart" uri="{C3380CC4-5D6E-409C-BE32-E72D297353CC}">
                  <c16:uniqueId val="{00000005-B957-492C-BD78-62FE26E9AA26}"/>
                </c:ext>
              </c:extLst>
            </c:dLbl>
            <c:dLbl>
              <c:idx val="6"/>
              <c:tx>
                <c:rich>
                  <a:bodyPr/>
                  <a:lstStyle/>
                  <a:p>
                    <a:fld id="{F06BB054-C393-482A-AE0D-228F09AD539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{F06BB054-C393-482A-AE0D-228F09AD5391}</c15:txfldGUID>
                      <c15:f>Sheet1!$H$8</c15:f>
                      <c15:dlblFieldTableCache>
                        <c:ptCount val="1"/>
                        <c:pt idx="0">
                          <c:v>86,1%</c:v>
                        </c:pt>
                      </c15:dlblFieldTableCache>
                    </c15:dlblFTEntry>
                  </c15:dlblFieldTable>
                  <c15:showDataLabelsRange val="0"/>
                </c:ext>
                <c:ext xmlns:c16="http://schemas.microsoft.com/office/drawing/2014/chart" uri="{C3380CC4-5D6E-409C-BE32-E72D297353CC}">
                  <c16:uniqueId val="{00000006-B957-492C-BD78-62FE26E9AA26}"/>
                </c:ext>
              </c:extLst>
            </c:dLbl>
            <c:dLbl>
              <c:idx val="7"/>
              <c:tx>
                <c:rich>
                  <a:bodyPr/>
                  <a:lstStyle/>
                  <a:p>
                    <a:fld id="{9997BC68-4B47-4C77-9ECE-64694A5AAB5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{9997BC68-4B47-4C77-9ECE-64694A5AAB51}</c15:txfldGUID>
                      <c15:f>Sheet1!$I$8</c15:f>
                      <c15:dlblFieldTableCache>
                        <c:ptCount val="1"/>
                        <c:pt idx="0">
                          <c:v>86,8%</c:v>
                        </c:pt>
                      </c15:dlblFieldTableCache>
                    </c15:dlblFTEntry>
                  </c15:dlblFieldTable>
                  <c15:showDataLabelsRange val="0"/>
                </c:ext>
                <c:ext xmlns:c16="http://schemas.microsoft.com/office/drawing/2014/chart" uri="{C3380CC4-5D6E-409C-BE32-E72D297353CC}">
                  <c16:uniqueId val="{00000007-B957-492C-BD78-62FE26E9AA26}"/>
                </c:ext>
              </c:extLst>
            </c:dLbl>
            <c:dLbl>
              <c:idx val="8"/>
              <c:tx>
                <c:rich>
                  <a:bodyPr/>
                  <a:lstStyle/>
                  <a:p>
                    <a:fld id="{79DEFAD4-BA6A-4565-8909-8A6A8180137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{79DEFAD4-BA6A-4565-8909-8A6A81801371}</c15:txfldGUID>
                      <c15:f>Sheet1!$J$8</c15:f>
                      <c15:dlblFieldTableCache>
                        <c:ptCount val="1"/>
                        <c:pt idx="0">
                          <c:v>91,2%</c:v>
                        </c:pt>
                      </c15:dlblFieldTableCache>
                    </c15:dlblFTEntry>
                  </c15:dlblFieldTable>
                  <c15:showDataLabelsRange val="0"/>
                </c:ext>
                <c:ext xmlns:c16="http://schemas.microsoft.com/office/drawing/2014/chart" uri="{C3380CC4-5D6E-409C-BE32-E72D297353CC}">
                  <c16:uniqueId val="{00000008-B957-492C-BD78-62FE26E9AA26}"/>
                </c:ext>
              </c:extLst>
            </c:dLbl>
            <c:dLbl>
              <c:idx val="9"/>
              <c:tx>
                <c:rich>
                  <a:bodyPr/>
                  <a:lstStyle/>
                  <a:p>
                    <a:fld id="{A001DF5B-6475-43FA-B23B-47F2203D6BE5}"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{A001DF5B-6475-43FA-B23B-47F2203D6BE5}</c15:txfldGUID>
                      <c15:f>Sheet1!$K$20</c15:f>
                      <c15:dlblFieldTableCache>
                        <c:ptCount val="1"/>
                        <c:pt idx="0">
                          <c:v>86,5%</c:v>
                        </c:pt>
                      </c15:dlblFieldTableCache>
                    </c15:dlblFTEntry>
                  </c15:dlblFieldTable>
                  <c15:showDataLabelsRange val="0"/>
                </c:ext>
                <c:ext xmlns:c16="http://schemas.microsoft.com/office/drawing/2014/chart" uri="{C3380CC4-5D6E-409C-BE32-E72D297353CC}">
                  <c16:uniqueId val="{00000001-A1C5-440D-80D9-99C1B435A974}"/>
                </c:ext>
              </c:extLst>
            </c:dLbl>
            <c:spPr>
              <a:solidFill>
                <a:sysClr val="window" lastClr="FFFFFF"/>
              </a:solidFill>
              <a:ln>
                <a:solidFill>
                  <a:sysClr val="windowText" lastClr="000000">
                    <a:lumMod val="65000"/>
                    <a:lumOff val="35000"/>
                  </a:sysClr>
                </a:solidFill>
              </a:ln>
              <a:effectLst>
                <a:glow rad="63500">
                  <a:srgbClr val="C0504D">
                    <a:satMod val="175000"/>
                    <a:alpha val="40000"/>
                  </a:srgbClr>
                </a:glow>
              </a:effectLst>
            </c:spPr>
            <c:txPr>
              <a:bodyPr wrap="square" lIns="38100" tIns="19050" rIns="38100" bIns="19050" anchor="ctr">
                <a:spAutoFit/>
              </a:bodyPr>
              <a:lstStyle/>
              <a:p>
                <a:pPr>
                  <a:defRPr baseline="0"/>
                </a:pPr>
                <a:endParaRPr lang="sr-Latn-R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strRef>
              <c:f>Sheet1!$B$1:$K$1</c:f>
              <c:strCache>
                <c:ptCount val="10"/>
                <c:pt idx="0">
                  <c:v>2015.</c:v>
                </c:pt>
                <c:pt idx="1">
                  <c:v>2016.</c:v>
                </c:pt>
                <c:pt idx="2">
                  <c:v>2017.</c:v>
                </c:pt>
                <c:pt idx="3">
                  <c:v>2018.</c:v>
                </c:pt>
                <c:pt idx="4">
                  <c:v>2019.</c:v>
                </c:pt>
                <c:pt idx="5">
                  <c:v> 2020.</c:v>
                </c:pt>
                <c:pt idx="6">
                  <c:v>2021.</c:v>
                </c:pt>
                <c:pt idx="7">
                  <c:v>2022.</c:v>
                </c:pt>
                <c:pt idx="8">
                  <c:v>2023.</c:v>
                </c:pt>
                <c:pt idx="9">
                  <c:v>1-6/2024.</c:v>
                </c:pt>
              </c:strCache>
            </c:strRef>
          </c:cat>
          <c:val>
            <c:numRef>
              <c:f>Sheet1!$B$2:$K$2</c:f>
              <c:numCache>
                <c:formatCode>#,##0.00</c:formatCode>
                <c:ptCount val="10"/>
                <c:pt idx="0">
                  <c:v>8483934.4880217668</c:v>
                </c:pt>
                <c:pt idx="1">
                  <c:v>8910027.0820890553</c:v>
                </c:pt>
                <c:pt idx="2">
                  <c:v>6434373.0692149447</c:v>
                </c:pt>
                <c:pt idx="3">
                  <c:v>8464202.7500165887</c:v>
                </c:pt>
                <c:pt idx="4">
                  <c:v>7991575.0919105448</c:v>
                </c:pt>
                <c:pt idx="5">
                  <c:v>6864760.6529962169</c:v>
                </c:pt>
                <c:pt idx="6">
                  <c:v>7378193.9451854797</c:v>
                </c:pt>
                <c:pt idx="7">
                  <c:v>8942136.8956135102</c:v>
                </c:pt>
                <c:pt idx="8">
                  <c:v>14863514.76</c:v>
                </c:pt>
                <c:pt idx="9">
                  <c:v>4582218</c:v>
                </c:pt>
              </c:numCache>
            </c:numRef>
          </c:val>
          <c:extLst>
            <c:ext xmlns:c16="http://schemas.microsoft.com/office/drawing/2014/chart" uri="{C3380CC4-5D6E-409C-BE32-E72D297353CC}">
              <c16:uniqueId val="{00000009-B957-492C-BD78-62FE26E9AA26}"/>
            </c:ext>
          </c:extLst>
        </c:ser>
        <c:ser>
          <c:idx val="1"/>
          <c:order val="1"/>
          <c:tx>
            <c:strRef>
              <c:f>Sheet1!$A$3</c:f>
              <c:strCache>
                <c:ptCount val="1"/>
                <c:pt idx="0">
                  <c:v>PRIHODI PRORAČUNSKIH KORISNIKA</c:v>
                </c:pt>
              </c:strCache>
            </c:strRef>
          </c:tx>
          <c:spPr>
            <a:solidFill>
              <a:srgbClr val="993366"/>
            </a:solidFill>
            <a:ln w="7645">
              <a:solidFill>
                <a:srgbClr val="000000"/>
              </a:solidFill>
              <a:prstDash val="solid"/>
            </a:ln>
          </c:spPr>
          <c:invertIfNegative val="0"/>
          <c:dLbls>
            <c:dLbl>
              <c:idx val="0"/>
              <c:layout>
                <c:manualLayout>
                  <c:x val="1.6881911032328551E-3"/>
                  <c:y val="-4.753673292999136E-2"/>
                </c:manualLayout>
              </c:layout>
              <c:tx>
                <c:rich>
                  <a:bodyPr/>
                  <a:lstStyle/>
                  <a:p>
                    <a:fld id="{6CF87BB5-8201-43ED-B795-A31784930F45}"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{6CF87BB5-8201-43ED-B795-A31784930F45}</c15:txfldGUID>
                      <c15:f>Sheet1!$B$9</c15:f>
                      <c15:dlblFieldTableCache>
                        <c:ptCount val="1"/>
                        <c:pt idx="0">
                          <c:v>4,0%</c:v>
                        </c:pt>
                      </c15:dlblFieldTableCache>
                    </c15:dlblFTEntry>
                  </c15:dlblFieldTable>
                  <c15:showDataLabelsRange val="0"/>
                </c:ext>
                <c:ext xmlns:c16="http://schemas.microsoft.com/office/drawing/2014/chart" uri="{C3380CC4-5D6E-409C-BE32-E72D297353CC}">
                  <c16:uniqueId val="{0000000A-B957-492C-BD78-62FE26E9AA26}"/>
                </c:ext>
              </c:extLst>
            </c:dLbl>
            <c:dLbl>
              <c:idx val="1"/>
              <c:layout>
                <c:manualLayout>
                  <c:x val="0"/>
                  <c:y val="-5.6179775280898896E-2"/>
                </c:manualLayout>
              </c:layout>
              <c:tx>
                <c:rich>
                  <a:bodyPr/>
                  <a:lstStyle/>
                  <a:p>
                    <a:fld id="{C2E744B4-C49F-40FD-8072-0B5FD152B579}"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{C2E744B4-C49F-40FD-8072-0B5FD152B579}</c15:txfldGUID>
                      <c15:f>Sheet1!$C$9</c15:f>
                      <c15:dlblFieldTableCache>
                        <c:ptCount val="1"/>
                        <c:pt idx="0">
                          <c:v>5,6%</c:v>
                        </c:pt>
                      </c15:dlblFieldTableCache>
                    </c15:dlblFTEntry>
                  </c15:dlblFieldTable>
                  <c15:showDataLabelsRange val="0"/>
                </c:ext>
                <c:ext xmlns:c16="http://schemas.microsoft.com/office/drawing/2014/chart" uri="{C3380CC4-5D6E-409C-BE32-E72D297353CC}">
                  <c16:uniqueId val="{0000000B-B957-492C-BD78-62FE26E9AA26}"/>
                </c:ext>
              </c:extLst>
            </c:dLbl>
            <c:dLbl>
              <c:idx val="2"/>
              <c:layout>
                <c:manualLayout>
                  <c:x val="1.6881911032328859E-3"/>
                  <c:y val="-6.4822817631806431E-2"/>
                </c:manualLayout>
              </c:layout>
              <c:tx>
                <c:rich>
                  <a:bodyPr/>
                  <a:lstStyle/>
                  <a:p>
                    <a:fld id="{5F21446F-467C-409C-9A57-8A9CD8BC30D2}"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{5F21446F-467C-409C-9A57-8A9CD8BC30D2}</c15:txfldGUID>
                      <c15:f>Sheet1!$D$9</c15:f>
                      <c15:dlblFieldTableCache>
                        <c:ptCount val="1"/>
                        <c:pt idx="0">
                          <c:v>13,5%</c:v>
                        </c:pt>
                      </c15:dlblFieldTableCache>
                    </c15:dlblFTEntry>
                  </c15:dlblFieldTable>
                  <c15:showDataLabelsRange val="0"/>
                </c:ext>
                <c:ext xmlns:c16="http://schemas.microsoft.com/office/drawing/2014/chart" uri="{C3380CC4-5D6E-409C-BE32-E72D297353CC}">
                  <c16:uniqueId val="{0000000C-B957-492C-BD78-62FE26E9AA26}"/>
                </c:ext>
              </c:extLst>
            </c:dLbl>
            <c:dLbl>
              <c:idx val="3"/>
              <c:layout>
                <c:manualLayout>
                  <c:x val="1.6881911032328241E-3"/>
                  <c:y val="-7.7787381158167676E-2"/>
                </c:manualLayout>
              </c:layout>
              <c:tx>
                <c:rich>
                  <a:bodyPr/>
                  <a:lstStyle/>
                  <a:p>
                    <a:fld id="{6972BB04-D82A-4315-A062-7A14727EE3BC}"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{6972BB04-D82A-4315-A062-7A14727EE3BC}</c15:txfldGUID>
                      <c15:f>Sheet1!$E$9</c15:f>
                      <c15:dlblFieldTableCache>
                        <c:ptCount val="1"/>
                        <c:pt idx="0">
                          <c:v>12,6%</c:v>
                        </c:pt>
                      </c15:dlblFieldTableCache>
                    </c15:dlblFTEntry>
                  </c15:dlblFieldTable>
                  <c15:showDataLabelsRange val="0"/>
                </c:ext>
                <c:ext xmlns:c16="http://schemas.microsoft.com/office/drawing/2014/chart" uri="{C3380CC4-5D6E-409C-BE32-E72D297353CC}">
                  <c16:uniqueId val="{0000000D-B957-492C-BD78-62FE26E9AA26}"/>
                </c:ext>
              </c:extLst>
            </c:dLbl>
            <c:dLbl>
              <c:idx val="4"/>
              <c:layout>
                <c:manualLayout>
                  <c:x val="-6.1899625382117972E-17"/>
                  <c:y val="-7.3465859982713919E-2"/>
                </c:manualLayout>
              </c:layout>
              <c:tx>
                <c:rich>
                  <a:bodyPr/>
                  <a:lstStyle/>
                  <a:p>
                    <a:fld id="{920CBCA6-A4E8-4C07-8E90-3ACA171B939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{920CBCA6-A4E8-4C07-8E90-3ACA171B9396}</c15:txfldGUID>
                      <c15:f>Sheet1!$F$9</c15:f>
                      <c15:dlblFieldTableCache>
                        <c:ptCount val="1"/>
                        <c:pt idx="0">
                          <c:v>13,1%</c:v>
                        </c:pt>
                      </c15:dlblFieldTableCache>
                    </c15:dlblFTEntry>
                  </c15:dlblFieldTable>
                  <c15:showDataLabelsRange val="0"/>
                </c:ext>
                <c:ext xmlns:c16="http://schemas.microsoft.com/office/drawing/2014/chart" uri="{C3380CC4-5D6E-409C-BE32-E72D297353CC}">
                  <c16:uniqueId val="{0000000E-B957-492C-BD78-62FE26E9AA26}"/>
                </c:ext>
              </c:extLst>
            </c:dLbl>
            <c:dLbl>
              <c:idx val="5"/>
              <c:layout>
                <c:manualLayout>
                  <c:x val="6.7527644129315436E-3"/>
                  <c:y val="-8.2108902333621434E-2"/>
                </c:manualLayout>
              </c:layout>
              <c:tx>
                <c:rich>
                  <a:bodyPr/>
                  <a:lstStyle/>
                  <a:p>
                    <a:fld id="{CAE79BBA-9A7E-4699-9EFE-B3178F6257E0}"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{CAE79BBA-9A7E-4699-9EFE-B3178F6257E0}</c15:txfldGUID>
                      <c15:f>Sheet1!$G$9</c15:f>
                      <c15:dlblFieldTableCache>
                        <c:ptCount val="1"/>
                        <c:pt idx="0">
                          <c:v>13,4%</c:v>
                        </c:pt>
                      </c15:dlblFieldTableCache>
                    </c15:dlblFTEntry>
                  </c15:dlblFieldTable>
                  <c15:showDataLabelsRange val="0"/>
                </c:ext>
                <c:ext xmlns:c16="http://schemas.microsoft.com/office/drawing/2014/chart" uri="{C3380CC4-5D6E-409C-BE32-E72D297353CC}">
                  <c16:uniqueId val="{0000000F-B957-492C-BD78-62FE26E9AA26}"/>
                </c:ext>
              </c:extLst>
            </c:dLbl>
            <c:dLbl>
              <c:idx val="6"/>
              <c:layout>
                <c:manualLayout>
                  <c:x val="3.3763822064657718E-3"/>
                  <c:y val="-7.7787381158167676E-2"/>
                </c:manualLayout>
              </c:layout>
              <c:tx>
                <c:rich>
                  <a:bodyPr/>
                  <a:lstStyle/>
                  <a:p>
                    <a:fld id="{558256BD-1803-4ACB-B5D4-1A907E362F7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{558256BD-1803-4ACB-B5D4-1A907E362F71}</c15:txfldGUID>
                      <c15:f>Sheet1!$H$9</c15:f>
                      <c15:dlblFieldTableCache>
                        <c:ptCount val="1"/>
                        <c:pt idx="0">
                          <c:v>13,9%</c:v>
                        </c:pt>
                      </c15:dlblFieldTableCache>
                    </c15:dlblFTEntry>
                  </c15:dlblFieldTable>
                  <c15:showDataLabelsRange val="0"/>
                </c:ext>
                <c:ext xmlns:c16="http://schemas.microsoft.com/office/drawing/2014/chart" uri="{C3380CC4-5D6E-409C-BE32-E72D297353CC}">
                  <c16:uniqueId val="{00000010-B957-492C-BD78-62FE26E9AA26}"/>
                </c:ext>
              </c:extLst>
            </c:dLbl>
            <c:dLbl>
              <c:idx val="7"/>
              <c:layout>
                <c:manualLayout>
                  <c:x val="2.1583894191996951E-3"/>
                  <c:y val="-7.5696038591123685E-2"/>
                </c:manualLayout>
              </c:layout>
              <c:tx>
                <c:rich>
                  <a:bodyPr/>
                  <a:lstStyle/>
                  <a:p>
                    <a:fld id="{DD589ACE-9189-421C-969F-185863D831A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{DD589ACE-9189-421C-969F-185863D831A1}</c15:txfldGUID>
                      <c15:f>Sheet1!$I$9</c15:f>
                      <c15:dlblFieldTableCache>
                        <c:ptCount val="1"/>
                        <c:pt idx="0">
                          <c:v>13,2%</c:v>
                        </c:pt>
                      </c15:dlblFieldTableCache>
                    </c15:dlblFTEntry>
                  </c15:dlblFieldTable>
                  <c15:showDataLabelsRange val="0"/>
                </c:ext>
                <c:ext xmlns:c16="http://schemas.microsoft.com/office/drawing/2014/chart" uri="{C3380CC4-5D6E-409C-BE32-E72D297353CC}">
                  <c16:uniqueId val="{00000011-B957-492C-BD78-62FE26E9AA26}"/>
                </c:ext>
              </c:extLst>
            </c:dLbl>
            <c:dLbl>
              <c:idx val="8"/>
              <c:layout>
                <c:manualLayout>
                  <c:x val="9.3109869646182501E-3"/>
                  <c:y val="-5.4827175208581734E-2"/>
                </c:manualLayout>
              </c:layout>
              <c:tx>
                <c:rich>
                  <a:bodyPr wrap="square" lIns="38100" tIns="19050" rIns="38100" bIns="19050" anchor="ctr">
                    <a:noAutofit/>
                  </a:bodyPr>
                  <a:lstStyle/>
                  <a:p>
                    <a:pPr>
                      <a:defRPr/>
                    </a:pPr>
                    <a:fld id="{CD85EB3E-7AA2-41AE-AA83-F5F722A4CF60}"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4.4888194841566594E-2"/>
                      <c:h val="4.2026409392508894E-2"/>
                    </c:manualLayout>
                  </c15:layout>
                  <c15:dlblFieldTable>
                    <c15:dlblFTEntry>
                      <c15:txfldGUID>{CD85EB3E-7AA2-41AE-AA83-F5F722A4CF60}</c15:txfldGUID>
                      <c15:f>Sheet1!$J$9</c15:f>
                      <c15:dlblFieldTableCache>
                        <c:ptCount val="1"/>
                        <c:pt idx="0">
                          <c:v>8,8%</c:v>
                        </c:pt>
                      </c15:dlblFieldTableCache>
                    </c15:dlblFTEntry>
                  </c15:dlblFieldTable>
                  <c15:showDataLabelsRange val="0"/>
                </c:ext>
                <c:ext xmlns:c16="http://schemas.microsoft.com/office/drawing/2014/chart" uri="{C3380CC4-5D6E-409C-BE32-E72D297353CC}">
                  <c16:uniqueId val="{00000012-B957-492C-BD78-62FE26E9AA26}"/>
                </c:ext>
              </c:extLst>
            </c:dLbl>
            <c:dLbl>
              <c:idx val="9"/>
              <c:layout>
                <c:manualLayout>
                  <c:x val="5.5865921787709499E-3"/>
                  <c:y val="-6.6746126340882006E-2"/>
                </c:manualLayout>
              </c:layout>
              <c:tx>
                <c:rich>
                  <a:bodyPr/>
                  <a:lstStyle/>
                  <a:p>
                    <a:fld id="{6D17B7AC-E1A5-437E-A381-004A55870B1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{6D17B7AC-E1A5-437E-A381-004A55870B18}</c15:txfldGUID>
                      <c15:f>Sheet1!$K$21</c15:f>
                      <c15:dlblFieldTableCache>
                        <c:ptCount val="1"/>
                        <c:pt idx="0">
                          <c:v>13,5%</c:v>
                        </c:pt>
                      </c15:dlblFieldTableCache>
                    </c15:dlblFTEntry>
                  </c15:dlblFieldTable>
                  <c15:showDataLabelsRange val="0"/>
                </c:ext>
                <c:ext xmlns:c16="http://schemas.microsoft.com/office/drawing/2014/chart" uri="{C3380CC4-5D6E-409C-BE32-E72D297353CC}">
                  <c16:uniqueId val="{00000000-A1C5-440D-80D9-99C1B435A974}"/>
                </c:ext>
              </c:extLst>
            </c:dLbl>
            <c:spPr>
              <a:solidFill>
                <a:sysClr val="window" lastClr="FFFFFF"/>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 2020.</c:v>
                </c:pt>
                <c:pt idx="6">
                  <c:v>2021.</c:v>
                </c:pt>
                <c:pt idx="7">
                  <c:v>2022.</c:v>
                </c:pt>
                <c:pt idx="8">
                  <c:v>2023.</c:v>
                </c:pt>
                <c:pt idx="9">
                  <c:v>1-6/2024.</c:v>
                </c:pt>
              </c:strCache>
            </c:strRef>
          </c:cat>
          <c:val>
            <c:numRef>
              <c:f>Sheet1!$B$3:$K$3</c:f>
              <c:numCache>
                <c:formatCode>#,##0.00</c:formatCode>
                <c:ptCount val="10"/>
                <c:pt idx="0">
                  <c:v>356645.68717234058</c:v>
                </c:pt>
                <c:pt idx="1">
                  <c:v>532272.00610524917</c:v>
                </c:pt>
                <c:pt idx="2">
                  <c:v>1005820.553454111</c:v>
                </c:pt>
                <c:pt idx="3">
                  <c:v>1224124.0108832701</c:v>
                </c:pt>
                <c:pt idx="4">
                  <c:v>1207249.7020372951</c:v>
                </c:pt>
                <c:pt idx="5">
                  <c:v>1066370.7014400424</c:v>
                </c:pt>
                <c:pt idx="6">
                  <c:v>1195278.6940075653</c:v>
                </c:pt>
                <c:pt idx="7">
                  <c:v>1362578.9408719887</c:v>
                </c:pt>
                <c:pt idx="8">
                  <c:v>1429626.81</c:v>
                </c:pt>
                <c:pt idx="9">
                  <c:v>712585.9</c:v>
                </c:pt>
              </c:numCache>
            </c:numRef>
          </c:val>
          <c:extLst>
            <c:ext xmlns:c16="http://schemas.microsoft.com/office/drawing/2014/chart" uri="{C3380CC4-5D6E-409C-BE32-E72D297353CC}">
              <c16:uniqueId val="{00000013-B957-492C-BD78-62FE26E9AA26}"/>
            </c:ext>
          </c:extLst>
        </c:ser>
        <c:dLbls>
          <c:showLegendKey val="0"/>
          <c:showVal val="0"/>
          <c:showCatName val="0"/>
          <c:showSerName val="0"/>
          <c:showPercent val="0"/>
          <c:showBubbleSize val="0"/>
        </c:dLbls>
        <c:gapWidth val="150"/>
        <c:overlap val="100"/>
        <c:axId val="99618304"/>
        <c:axId val="1354704576"/>
      </c:barChart>
      <c:catAx>
        <c:axId val="99618304"/>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en-GB" sz="1000"/>
                  <a:t>godina</a:t>
                </a:r>
              </a:p>
            </c:rich>
          </c:tx>
          <c:layout>
            <c:manualLayout>
              <c:xMode val="edge"/>
              <c:yMode val="edge"/>
              <c:x val="0.41067757591753545"/>
              <c:y val="0.9244788978254953"/>
            </c:manualLayout>
          </c:layout>
          <c:overlay val="0"/>
          <c:spPr>
            <a:noFill/>
            <a:ln w="15290">
              <a:noFill/>
            </a:ln>
          </c:spPr>
        </c:title>
        <c:numFmt formatCode="General" sourceLinked="0"/>
        <c:majorTickMark val="out"/>
        <c:minorTickMark val="none"/>
        <c:tickLblPos val="low"/>
        <c:spPr>
          <a:ln w="1911">
            <a:solidFill>
              <a:srgbClr val="000000"/>
            </a:solidFill>
            <a:prstDash val="solid"/>
          </a:ln>
        </c:spPr>
        <c:txPr>
          <a:bodyPr rot="-5400000" vert="horz"/>
          <a:lstStyle/>
          <a:p>
            <a:pPr>
              <a:defRPr sz="800" b="1" i="0" u="none" strike="noStrike" baseline="0">
                <a:solidFill>
                  <a:srgbClr val="000000"/>
                </a:solidFill>
                <a:latin typeface="Calibri"/>
                <a:ea typeface="Calibri"/>
                <a:cs typeface="Calibri"/>
              </a:defRPr>
            </a:pPr>
            <a:endParaRPr lang="sr-Latn-RS"/>
          </a:p>
        </c:txPr>
        <c:crossAx val="1354704576"/>
        <c:crossesAt val="90000000"/>
        <c:auto val="1"/>
        <c:lblAlgn val="ctr"/>
        <c:lblOffset val="100"/>
        <c:tickLblSkip val="1"/>
        <c:tickMarkSkip val="1"/>
        <c:noMultiLvlLbl val="0"/>
      </c:catAx>
      <c:valAx>
        <c:axId val="1354704576"/>
        <c:scaling>
          <c:orientation val="minMax"/>
        </c:scaling>
        <c:delete val="0"/>
        <c:axPos val="l"/>
        <c:majorGridlines>
          <c:spPr>
            <a:ln w="1911">
              <a:solidFill>
                <a:srgbClr val="000000"/>
              </a:solidFill>
              <a:prstDash val="solid"/>
            </a:ln>
          </c:spPr>
        </c:majorGridlines>
        <c:title>
          <c:tx>
            <c:rich>
              <a:bodyPr/>
              <a:lstStyle/>
              <a:p>
                <a:pPr>
                  <a:defRPr sz="800" b="1" i="0" u="none" strike="noStrike" baseline="0">
                    <a:solidFill>
                      <a:srgbClr val="000000"/>
                    </a:solidFill>
                    <a:latin typeface="Calibri"/>
                    <a:ea typeface="Calibri"/>
                    <a:cs typeface="Calibri"/>
                  </a:defRPr>
                </a:pPr>
                <a:r>
                  <a:rPr lang="en-GB" sz="800" b="1"/>
                  <a:t>iznos proračuna</a:t>
                </a:r>
                <a:r>
                  <a:rPr lang="hr-HR" sz="800" b="1"/>
                  <a:t> (€)</a:t>
                </a:r>
                <a:endParaRPr lang="en-GB" sz="800" b="1"/>
              </a:p>
            </c:rich>
          </c:tx>
          <c:layout>
            <c:manualLayout>
              <c:xMode val="edge"/>
              <c:yMode val="edge"/>
              <c:x val="2.0533880903490759E-2"/>
              <c:y val="0.375"/>
            </c:manualLayout>
          </c:layout>
          <c:overlay val="0"/>
          <c:spPr>
            <a:noFill/>
            <a:ln w="15290">
              <a:noFill/>
            </a:ln>
          </c:spPr>
        </c:title>
        <c:numFmt formatCode="#,##0" sourceLinked="0"/>
        <c:majorTickMark val="out"/>
        <c:minorTickMark val="none"/>
        <c:tickLblPos val="nextTo"/>
        <c:spPr>
          <a:ln w="1911">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prstDash val="solid"/>
          </a:ln>
        </c:spPr>
        <c:txPr>
          <a:bodyPr rot="0" vert="horz"/>
          <a:lstStyle/>
          <a:p>
            <a:pPr>
              <a:defRPr sz="800" b="1" i="0" u="none" strike="noStrike" baseline="0">
                <a:solidFill>
                  <a:srgbClr val="000000"/>
                </a:solidFill>
                <a:latin typeface="Calibri"/>
                <a:ea typeface="Calibri"/>
                <a:cs typeface="Calibri"/>
              </a:defRPr>
            </a:pPr>
            <a:endParaRPr lang="sr-Latn-RS"/>
          </a:p>
        </c:txPr>
        <c:crossAx val="99618304"/>
        <c:crosses val="autoZero"/>
        <c:crossBetween val="between"/>
      </c:valAx>
      <c:spPr>
        <a:solidFill>
          <a:srgbClr val="C0C0C0"/>
        </a:solidFill>
        <a:ln w="7645">
          <a:solidFill>
            <a:srgbClr val="808080"/>
          </a:solidFill>
          <a:prstDash val="solid"/>
        </a:ln>
      </c:spPr>
    </c:plotArea>
    <c:legend>
      <c:legendPos val="r"/>
      <c:legendEntry>
        <c:idx val="0"/>
        <c:txPr>
          <a:bodyPr/>
          <a:lstStyle/>
          <a:p>
            <a:pPr>
              <a:defRPr sz="800" b="1" i="0" u="none" strike="noStrike" baseline="0">
                <a:solidFill>
                  <a:srgbClr val="000000"/>
                </a:solidFill>
                <a:latin typeface="Calibri"/>
                <a:ea typeface="Calibri"/>
                <a:cs typeface="Calibri"/>
              </a:defRPr>
            </a:pPr>
            <a:endParaRPr lang="sr-Latn-RS"/>
          </a:p>
        </c:txPr>
      </c:legendEntry>
      <c:legendEntry>
        <c:idx val="1"/>
        <c:txPr>
          <a:bodyPr/>
          <a:lstStyle/>
          <a:p>
            <a:pPr>
              <a:defRPr sz="800" b="1" i="0" u="none" strike="noStrike" baseline="0">
                <a:solidFill>
                  <a:srgbClr val="000000"/>
                </a:solidFill>
                <a:latin typeface="Calibri"/>
                <a:ea typeface="Calibri"/>
                <a:cs typeface="Calibri"/>
              </a:defRPr>
            </a:pPr>
            <a:endParaRPr lang="sr-Latn-RS"/>
          </a:p>
        </c:txPr>
      </c:legendEntry>
      <c:layout>
        <c:manualLayout>
          <c:xMode val="edge"/>
          <c:yMode val="edge"/>
          <c:x val="0.79468348032152514"/>
          <c:y val="0.21284744976660247"/>
          <c:w val="0.1502935488327117"/>
          <c:h val="0.42063196393224161"/>
        </c:manualLayout>
      </c:layout>
      <c:overlay val="0"/>
      <c:spPr>
        <a:noFill/>
        <a:ln w="1911">
          <a:solidFill>
            <a:srgbClr val="000000"/>
          </a:solidFill>
          <a:prstDash val="solid"/>
        </a:ln>
      </c:spPr>
      <c:txPr>
        <a:bodyPr/>
        <a:lstStyle/>
        <a:p>
          <a:pPr>
            <a:defRPr sz="700" b="1" i="0" u="none" strike="noStrike" baseline="0">
              <a:solidFill>
                <a:srgbClr val="000000"/>
              </a:solidFill>
              <a:latin typeface="Calibri"/>
              <a:ea typeface="Calibri"/>
              <a:cs typeface="Calibri"/>
            </a:defRPr>
          </a:pPr>
          <a:endParaRPr lang="sr-Latn-RS"/>
        </a:p>
      </c:txPr>
    </c:legend>
    <c:plotVisOnly val="1"/>
    <c:dispBlanksAs val="gap"/>
    <c:showDLblsOverMax val="0"/>
  </c:chart>
  <c:spPr>
    <a:noFill/>
    <a:ln>
      <a:noFill/>
    </a:ln>
  </c:spPr>
  <c:txPr>
    <a:bodyPr/>
    <a:lstStyle/>
    <a:p>
      <a:pPr>
        <a:defRPr sz="722"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hr-HR" sz="1400"/>
              <a:t>Izvršeni r</a:t>
            </a:r>
            <a:r>
              <a:rPr lang="en-US" sz="1400"/>
              <a:t>ashod</a:t>
            </a:r>
            <a:r>
              <a:rPr lang="hr-HR" sz="1400"/>
              <a:t>i</a:t>
            </a:r>
            <a:r>
              <a:rPr lang="en-US" sz="1400"/>
              <a:t> i iz</a:t>
            </a:r>
            <a:r>
              <a:rPr lang="hr-HR" sz="1400"/>
              <a:t>d</a:t>
            </a:r>
            <a:r>
              <a:rPr lang="en-US" sz="1400"/>
              <a:t>a</a:t>
            </a:r>
            <a:r>
              <a:rPr lang="hr-HR" sz="1400"/>
              <a:t>ci P</a:t>
            </a:r>
            <a:r>
              <a:rPr lang="en-US" sz="1400"/>
              <a:t>roračuna u </a:t>
            </a:r>
            <a:r>
              <a:rPr lang="hr-HR" sz="1400"/>
              <a:t>2</a:t>
            </a:r>
            <a:r>
              <a:rPr lang="en-US" sz="1400"/>
              <a:t>0</a:t>
            </a:r>
            <a:r>
              <a:rPr lang="hr-HR" sz="1400"/>
              <a:t>24</a:t>
            </a:r>
            <a:r>
              <a:rPr lang="en-US" sz="1400"/>
              <a:t>.</a:t>
            </a:r>
            <a:r>
              <a:rPr lang="hr-HR" sz="1400"/>
              <a:t> - ekonomska klasifikacija</a:t>
            </a:r>
            <a:endParaRPr lang="en-US" sz="1400"/>
          </a:p>
        </c:rich>
      </c:tx>
      <c:layout>
        <c:manualLayout>
          <c:xMode val="edge"/>
          <c:yMode val="edge"/>
          <c:x val="0.33591882750845548"/>
          <c:y val="3.9483675018982534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1162566911379597"/>
          <c:y val="0.17019735858757973"/>
          <c:w val="0.58267811224837029"/>
          <c:h val="0.73884598138216773"/>
        </c:manualLayout>
      </c:layout>
      <c:pie3DChart>
        <c:varyColors val="1"/>
        <c:ser>
          <c:idx val="0"/>
          <c:order val="0"/>
          <c:tx>
            <c:strRef>
              <c:f>List1!$B$1</c:f>
              <c:strCache>
                <c:ptCount val="1"/>
                <c:pt idx="0">
                  <c:v>Rashodi i izaci proračuna u 2024.</c:v>
                </c:pt>
              </c:strCache>
            </c:strRef>
          </c:tx>
          <c:explosion val="25"/>
          <c:dPt>
            <c:idx val="0"/>
            <c:bubble3D val="0"/>
            <c:spPr>
              <a:pattFill prst="pct75">
                <a:fgClr>
                  <a:schemeClr val="tx2"/>
                </a:fgClr>
                <a:bgClr>
                  <a:schemeClr val="bg1"/>
                </a:bgClr>
              </a:pattFill>
            </c:spPr>
            <c:extLst>
              <c:ext xmlns:c16="http://schemas.microsoft.com/office/drawing/2014/chart" uri="{C3380CC4-5D6E-409C-BE32-E72D297353CC}">
                <c16:uniqueId val="{00000001-8771-4FA5-9AA0-4CB7A97F2857}"/>
              </c:ext>
            </c:extLst>
          </c:dPt>
          <c:dPt>
            <c:idx val="1"/>
            <c:bubble3D val="0"/>
            <c:spPr>
              <a:pattFill prst="sphere">
                <a:fgClr>
                  <a:srgbClr val="F79646">
                    <a:lumMod val="75000"/>
                  </a:srgbClr>
                </a:fgClr>
                <a:bgClr>
                  <a:sysClr val="window" lastClr="FFFFFF"/>
                </a:bgClr>
              </a:pattFill>
            </c:spPr>
            <c:extLst>
              <c:ext xmlns:c16="http://schemas.microsoft.com/office/drawing/2014/chart" uri="{C3380CC4-5D6E-409C-BE32-E72D297353CC}">
                <c16:uniqueId val="{00000003-8771-4FA5-9AA0-4CB7A97F2857}"/>
              </c:ext>
            </c:extLst>
          </c:dPt>
          <c:dPt>
            <c:idx val="2"/>
            <c:bubble3D val="0"/>
            <c:spPr>
              <a:solidFill>
                <a:srgbClr val="FF0000"/>
              </a:solidFill>
            </c:spPr>
            <c:extLst>
              <c:ext xmlns:c16="http://schemas.microsoft.com/office/drawing/2014/chart" uri="{C3380CC4-5D6E-409C-BE32-E72D297353CC}">
                <c16:uniqueId val="{00000005-8771-4FA5-9AA0-4CB7A97F2857}"/>
              </c:ext>
            </c:extLst>
          </c:dPt>
          <c:dPt>
            <c:idx val="4"/>
            <c:bubble3D val="0"/>
            <c:spPr>
              <a:solidFill>
                <a:srgbClr val="FFFF00"/>
              </a:solidFill>
            </c:spPr>
            <c:extLst>
              <c:ext xmlns:c16="http://schemas.microsoft.com/office/drawing/2014/chart" uri="{C3380CC4-5D6E-409C-BE32-E72D297353CC}">
                <c16:uniqueId val="{00000007-8771-4FA5-9AA0-4CB7A97F2857}"/>
              </c:ext>
            </c:extLst>
          </c:dPt>
          <c:dPt>
            <c:idx val="6"/>
            <c:bubble3D val="0"/>
            <c:spPr>
              <a:solidFill>
                <a:srgbClr val="00B050"/>
              </a:solidFill>
            </c:spPr>
            <c:extLst>
              <c:ext xmlns:c16="http://schemas.microsoft.com/office/drawing/2014/chart" uri="{C3380CC4-5D6E-409C-BE32-E72D297353CC}">
                <c16:uniqueId val="{00000009-8771-4FA5-9AA0-4CB7A97F2857}"/>
              </c:ext>
            </c:extLst>
          </c:dPt>
          <c:dPt>
            <c:idx val="7"/>
            <c:bubble3D val="0"/>
            <c:spPr>
              <a:blipFill>
                <a:blip xmlns:r="http://schemas.openxmlformats.org/officeDocument/2006/relationships" r:embed="rId2"/>
                <a:tile tx="0" ty="0" sx="100000" sy="100000" flip="none" algn="tl"/>
              </a:blipFill>
            </c:spPr>
            <c:extLst>
              <c:ext xmlns:c16="http://schemas.microsoft.com/office/drawing/2014/chart" uri="{C3380CC4-5D6E-409C-BE32-E72D297353CC}">
                <c16:uniqueId val="{0000000B-8771-4FA5-9AA0-4CB7A97F2857}"/>
              </c:ext>
            </c:extLst>
          </c:dPt>
          <c:dLbls>
            <c:dLbl>
              <c:idx val="0"/>
              <c:layout>
                <c:manualLayout>
                  <c:x val="-7.8496687350383343E-2"/>
                  <c:y val="-0.11962836080569657"/>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771-4FA5-9AA0-4CB7A97F2857}"/>
                </c:ext>
              </c:extLst>
            </c:dLbl>
            <c:dLbl>
              <c:idx val="1"/>
              <c:layout>
                <c:manualLayout>
                  <c:x val="3.6039970764646526E-3"/>
                  <c:y val="3.424270143908538E-2"/>
                </c:manualLayout>
              </c:layout>
              <c:spPr>
                <a:noFill/>
                <a:ln>
                  <a:noFill/>
                </a:ln>
                <a:effectLst/>
              </c:spPr>
              <c:txPr>
                <a:bodyPr/>
                <a:lstStyle/>
                <a:p>
                  <a:pPr>
                    <a:defRPr/>
                  </a:pPr>
                  <a:endParaRPr lang="sr-Latn-RS"/>
                </a:p>
              </c:txPr>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771-4FA5-9AA0-4CB7A97F2857}"/>
                </c:ext>
              </c:extLst>
            </c:dLbl>
            <c:dLbl>
              <c:idx val="2"/>
              <c:layout>
                <c:manualLayout>
                  <c:x val="-8.3427282976324766E-3"/>
                  <c:y val="5.76083798181263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771-4FA5-9AA0-4CB7A97F2857}"/>
                </c:ext>
              </c:extLst>
            </c:dLbl>
            <c:dLbl>
              <c:idx val="3"/>
              <c:layout>
                <c:manualLayout>
                  <c:x val="-2.0448768593891945E-2"/>
                  <c:y val="-3.527224245033152E-3"/>
                </c:manualLayout>
              </c:layout>
              <c:spPr>
                <a:noFill/>
                <a:ln>
                  <a:noFill/>
                </a:ln>
                <a:effectLst/>
              </c:spPr>
              <c:txPr>
                <a:bodyPr wrap="square" lIns="38100" tIns="19050" rIns="38100" bIns="19050" anchor="ctr">
                  <a:noAutofit/>
                </a:bodyPr>
                <a:lstStyle/>
                <a:p>
                  <a:pPr>
                    <a:defRPr/>
                  </a:pPr>
                  <a:endParaRPr lang="sr-Latn-RS"/>
                </a:p>
              </c:txPr>
              <c:dLblPos val="bestFit"/>
              <c:showLegendKey val="0"/>
              <c:showVal val="1"/>
              <c:showCatName val="0"/>
              <c:showSerName val="0"/>
              <c:showPercent val="1"/>
              <c:showBubbleSize val="0"/>
              <c:extLst>
                <c:ext xmlns:c15="http://schemas.microsoft.com/office/drawing/2012/chart" uri="{CE6537A1-D6FC-4f65-9D91-7224C49458BB}">
                  <c15:layout>
                    <c:manualLayout>
                      <c:w val="0.12438932732055619"/>
                      <c:h val="5.1632498101746395E-2"/>
                    </c:manualLayout>
                  </c15:layout>
                </c:ext>
                <c:ext xmlns:c16="http://schemas.microsoft.com/office/drawing/2014/chart" uri="{C3380CC4-5D6E-409C-BE32-E72D297353CC}">
                  <c16:uniqueId val="{0000000C-8771-4FA5-9AA0-4CB7A97F2857}"/>
                </c:ext>
              </c:extLst>
            </c:dLbl>
            <c:dLbl>
              <c:idx val="4"/>
              <c:layout>
                <c:manualLayout>
                  <c:x val="-3.0841995934273718E-2"/>
                  <c:y val="-4.7288576399476263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771-4FA5-9AA0-4CB7A97F2857}"/>
                </c:ext>
              </c:extLst>
            </c:dLbl>
            <c:dLbl>
              <c:idx val="5"/>
              <c:layout>
                <c:manualLayout>
                  <c:x val="-5.1151216019079951E-3"/>
                  <c:y val="-7.0326619195379622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771-4FA5-9AA0-4CB7A97F2857}"/>
                </c:ext>
              </c:extLst>
            </c:dLbl>
            <c:dLbl>
              <c:idx val="6"/>
              <c:layout>
                <c:manualLayout>
                  <c:x val="-8.4167043944760568E-4"/>
                  <c:y val="-0.10641651570319091"/>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771-4FA5-9AA0-4CB7A97F2857}"/>
                </c:ext>
              </c:extLst>
            </c:dLbl>
            <c:dLbl>
              <c:idx val="7"/>
              <c:layout>
                <c:manualLayout>
                  <c:x val="5.8741992087516681E-2"/>
                  <c:y val="-8.2204246109327472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771-4FA5-9AA0-4CB7A97F2857}"/>
                </c:ext>
              </c:extLst>
            </c:dLbl>
            <c:dLbl>
              <c:idx val="8"/>
              <c:layout>
                <c:manualLayout>
                  <c:x val="7.5566642106602508E-2"/>
                  <c:y val="-4.320771976395888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E-8771-4FA5-9AA0-4CB7A97F2857}"/>
                </c:ext>
              </c:extLst>
            </c:dLbl>
            <c:spPr>
              <a:noFill/>
              <a:ln>
                <a:noFill/>
              </a:ln>
              <a:effectLst/>
            </c:spPr>
            <c:dLblPos val="bestFit"/>
            <c:showLegendKey val="0"/>
            <c:showVal val="1"/>
            <c:showCatName val="0"/>
            <c:showSerName val="0"/>
            <c:showPercent val="1"/>
            <c:showBubbleSize val="0"/>
            <c:showLeaderLines val="1"/>
            <c:extLst>
              <c:ext xmlns:c15="http://schemas.microsoft.com/office/drawing/2012/chart" uri="{CE6537A1-D6FC-4f65-9D91-7224C49458BB}"/>
            </c:extLst>
          </c:dLbls>
          <c:cat>
            <c:strRef>
              <c:f>List1!$A$2:$A$10</c:f>
              <c:strCache>
                <c:ptCount val="9"/>
                <c:pt idx="0">
                  <c:v>31 - rashodi za zaposlene</c:v>
                </c:pt>
                <c:pt idx="1">
                  <c:v>32 - materijalni rashodi</c:v>
                </c:pt>
                <c:pt idx="2">
                  <c:v>34 - financijski rashodi</c:v>
                </c:pt>
                <c:pt idx="3">
                  <c:v>35 - subvencije</c:v>
                </c:pt>
                <c:pt idx="4">
                  <c:v>36 - pomoći unutar općeg proračuna</c:v>
                </c:pt>
                <c:pt idx="5">
                  <c:v>37- naknade kućanstvima</c:v>
                </c:pt>
                <c:pt idx="6">
                  <c:v>38 - ostali rashodi</c:v>
                </c:pt>
                <c:pt idx="7">
                  <c:v>4- rashodi za nabavu nefinancijske imovine</c:v>
                </c:pt>
                <c:pt idx="8">
                  <c:v>5 - izdaci</c:v>
                </c:pt>
              </c:strCache>
            </c:strRef>
          </c:cat>
          <c:val>
            <c:numRef>
              <c:f>List1!$B$2:$B$10</c:f>
              <c:numCache>
                <c:formatCode>#,##0.00</c:formatCode>
                <c:ptCount val="9"/>
                <c:pt idx="0">
                  <c:v>2108035.06</c:v>
                </c:pt>
                <c:pt idx="1">
                  <c:v>1826999.51</c:v>
                </c:pt>
                <c:pt idx="2">
                  <c:v>30563.919999999998</c:v>
                </c:pt>
                <c:pt idx="3">
                  <c:v>353916</c:v>
                </c:pt>
                <c:pt idx="4">
                  <c:v>46110.13</c:v>
                </c:pt>
                <c:pt idx="5">
                  <c:v>276501.17</c:v>
                </c:pt>
                <c:pt idx="6">
                  <c:v>280143.05</c:v>
                </c:pt>
                <c:pt idx="7">
                  <c:v>1664535.68</c:v>
                </c:pt>
                <c:pt idx="8">
                  <c:v>146152.82999999999</c:v>
                </c:pt>
              </c:numCache>
            </c:numRef>
          </c:val>
          <c:extLst>
            <c:ext xmlns:c16="http://schemas.microsoft.com/office/drawing/2014/chart" uri="{C3380CC4-5D6E-409C-BE32-E72D297353CC}">
              <c16:uniqueId val="{0000000F-8771-4FA5-9AA0-4CB7A97F2857}"/>
            </c:ext>
          </c:extLst>
        </c:ser>
        <c:dLbls>
          <c:showLegendKey val="0"/>
          <c:showVal val="0"/>
          <c:showCatName val="0"/>
          <c:showSerName val="0"/>
          <c:showPercent val="0"/>
          <c:showBubbleSize val="0"/>
          <c:showLeaderLines val="1"/>
        </c:dLbls>
      </c:pie3DChart>
    </c:plotArea>
    <c:legend>
      <c:legendPos val="r"/>
      <c:layout>
        <c:manualLayout>
          <c:xMode val="edge"/>
          <c:yMode val="edge"/>
          <c:x val="0.70283573928258969"/>
          <c:y val="0.16442163479565056"/>
          <c:w val="0.28096055701370665"/>
          <c:h val="0.79322926944970051"/>
        </c:manualLayout>
      </c:layout>
      <c:overlay val="0"/>
    </c:legend>
    <c:plotVisOnly val="1"/>
    <c:dispBlanksAs val="gap"/>
    <c:showDLblsOverMax val="0"/>
  </c:chart>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50" b="1" i="0" u="none" strike="noStrike" baseline="0">
                <a:solidFill>
                  <a:srgbClr val="000000"/>
                </a:solidFill>
                <a:latin typeface="Calibri"/>
                <a:ea typeface="Calibri"/>
                <a:cs typeface="Calibri"/>
              </a:defRPr>
            </a:pPr>
            <a:r>
              <a:rPr lang="en-GB" sz="1050"/>
              <a:t>Usporedni prikaz ostvarenih prihoda poslovanja (6) Općine u razdoblju 2010.-20</a:t>
            </a:r>
            <a:r>
              <a:rPr lang="hr-HR" sz="1050"/>
              <a:t>23. i 1-6/2024.</a:t>
            </a:r>
            <a:endParaRPr lang="en-GB" sz="1050"/>
          </a:p>
        </c:rich>
      </c:tx>
      <c:layout>
        <c:manualLayout>
          <c:xMode val="edge"/>
          <c:yMode val="edge"/>
          <c:x val="0.31557450421371802"/>
          <c:y val="5.3658025892830814E-2"/>
        </c:manualLayout>
      </c:layout>
      <c:overlay val="0"/>
      <c:spPr>
        <a:noFill/>
        <a:ln w="15222">
          <a:noFill/>
        </a:ln>
      </c:spPr>
    </c:title>
    <c:autoTitleDeleted val="0"/>
    <c:plotArea>
      <c:layout>
        <c:manualLayout>
          <c:layoutTarget val="inner"/>
          <c:xMode val="edge"/>
          <c:yMode val="edge"/>
          <c:x val="0.13233601841196779"/>
          <c:y val="0.16708229426433915"/>
          <c:w val="0.78941311852704255"/>
          <c:h val="0.65336658354114718"/>
        </c:manualLayout>
      </c:layout>
      <c:barChart>
        <c:barDir val="col"/>
        <c:grouping val="clustered"/>
        <c:varyColors val="1"/>
        <c:ser>
          <c:idx val="0"/>
          <c:order val="0"/>
          <c:tx>
            <c:strRef>
              <c:f>Sheet1!$A$2</c:f>
              <c:strCache>
                <c:ptCount val="1"/>
              </c:strCache>
            </c:strRef>
          </c:tx>
          <c:spPr>
            <a:solidFill>
              <a:srgbClr val="9999FF"/>
            </a:solidFill>
            <a:ln w="7611">
              <a:solidFill>
                <a:srgbClr val="000000"/>
              </a:solidFill>
              <a:prstDash val="solid"/>
            </a:ln>
            <a:effectLst>
              <a:outerShdw dist="35921" dir="2700000" algn="br">
                <a:srgbClr val="000000"/>
              </a:outerShdw>
            </a:effectLst>
          </c:spPr>
          <c:invertIfNegative val="0"/>
          <c:dPt>
            <c:idx val="0"/>
            <c:invertIfNegative val="0"/>
            <c:bubble3D val="0"/>
            <c:extLst>
              <c:ext xmlns:c16="http://schemas.microsoft.com/office/drawing/2014/chart" uri="{C3380CC4-5D6E-409C-BE32-E72D297353CC}">
                <c16:uniqueId val="{00000000-CC3C-40FC-8FE3-A224E9257B4C}"/>
              </c:ext>
            </c:extLst>
          </c:dPt>
          <c:dPt>
            <c:idx val="1"/>
            <c:invertIfNegative val="0"/>
            <c:bubble3D val="0"/>
            <c:spPr>
              <a:solidFill>
                <a:srgbClr val="993366"/>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2-CC3C-40FC-8FE3-A224E9257B4C}"/>
              </c:ext>
            </c:extLst>
          </c:dPt>
          <c:dPt>
            <c:idx val="2"/>
            <c:invertIfNegative val="0"/>
            <c:bubble3D val="0"/>
            <c:spPr>
              <a:solidFill>
                <a:srgbClr val="FFFFCC"/>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4-CC3C-40FC-8FE3-A224E9257B4C}"/>
              </c:ext>
            </c:extLst>
          </c:dPt>
          <c:dPt>
            <c:idx val="3"/>
            <c:invertIfNegative val="0"/>
            <c:bubble3D val="0"/>
            <c:spPr>
              <a:solidFill>
                <a:srgbClr val="CCFFFF"/>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6-CC3C-40FC-8FE3-A224E9257B4C}"/>
              </c:ext>
            </c:extLst>
          </c:dPt>
          <c:dPt>
            <c:idx val="4"/>
            <c:invertIfNegative val="0"/>
            <c:bubble3D val="0"/>
            <c:spPr>
              <a:solidFill>
                <a:srgbClr val="00FF00"/>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8-CC3C-40FC-8FE3-A224E9257B4C}"/>
              </c:ext>
            </c:extLst>
          </c:dPt>
          <c:dPt>
            <c:idx val="5"/>
            <c:invertIfNegative val="0"/>
            <c:bubble3D val="0"/>
            <c:spPr>
              <a:solidFill>
                <a:srgbClr val="FF8080"/>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A-CC3C-40FC-8FE3-A224E9257B4C}"/>
              </c:ext>
            </c:extLst>
          </c:dPt>
          <c:dPt>
            <c:idx val="6"/>
            <c:invertIfNegative val="0"/>
            <c:bubble3D val="0"/>
            <c:spPr>
              <a:solidFill>
                <a:srgbClr val="0066CC"/>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C-CC3C-40FC-8FE3-A224E9257B4C}"/>
              </c:ext>
            </c:extLst>
          </c:dPt>
          <c:dPt>
            <c:idx val="7"/>
            <c:invertIfNegative val="0"/>
            <c:bubble3D val="0"/>
            <c:spPr>
              <a:solidFill>
                <a:srgbClr val="FF00FF"/>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0E-CC3C-40FC-8FE3-A224E9257B4C}"/>
              </c:ext>
            </c:extLst>
          </c:dPt>
          <c:dPt>
            <c:idx val="8"/>
            <c:invertIfNegative val="0"/>
            <c:bubble3D val="0"/>
            <c:spPr>
              <a:solidFill>
                <a:srgbClr val="000080"/>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10-CC3C-40FC-8FE3-A224E9257B4C}"/>
              </c:ext>
            </c:extLst>
          </c:dPt>
          <c:dPt>
            <c:idx val="9"/>
            <c:invertIfNegative val="0"/>
            <c:bubble3D val="0"/>
            <c:spPr>
              <a:solidFill>
                <a:srgbClr val="FFFF00"/>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12-CC3C-40FC-8FE3-A224E9257B4C}"/>
              </c:ext>
            </c:extLst>
          </c:dPt>
          <c:dPt>
            <c:idx val="10"/>
            <c:invertIfNegative val="0"/>
            <c:bubble3D val="0"/>
            <c:spPr>
              <a:solidFill>
                <a:srgbClr val="9BBB59">
                  <a:lumMod val="75000"/>
                </a:srgbClr>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14-CC3C-40FC-8FE3-A224E9257B4C}"/>
              </c:ext>
            </c:extLst>
          </c:dPt>
          <c:dPt>
            <c:idx val="11"/>
            <c:invertIfNegative val="0"/>
            <c:bubble3D val="0"/>
            <c:spPr>
              <a:solidFill>
                <a:srgbClr val="F79646">
                  <a:lumMod val="75000"/>
                </a:srgbClr>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16-CC3C-40FC-8FE3-A224E9257B4C}"/>
              </c:ext>
            </c:extLst>
          </c:dPt>
          <c:dPt>
            <c:idx val="12"/>
            <c:invertIfNegative val="0"/>
            <c:bubble3D val="0"/>
            <c:spPr>
              <a:blipFill>
                <a:blip xmlns:r="http://schemas.openxmlformats.org/officeDocument/2006/relationships" r:embed="rId2"/>
                <a:tile tx="0" ty="0" sx="100000" sy="100000" flip="none" algn="tl"/>
              </a:blip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18-CC3C-40FC-8FE3-A224E9257B4C}"/>
              </c:ext>
            </c:extLst>
          </c:dPt>
          <c:dPt>
            <c:idx val="14"/>
            <c:invertIfNegative val="0"/>
            <c:bubble3D val="0"/>
            <c:spPr>
              <a:solidFill>
                <a:srgbClr val="F79646"/>
              </a:solidFill>
              <a:ln w="7611">
                <a:solidFill>
                  <a:srgbClr val="000000"/>
                </a:solidFill>
                <a:prstDash val="solid"/>
              </a:ln>
              <a:effectLst>
                <a:outerShdw dist="35921" dir="2700000" algn="br">
                  <a:srgbClr val="000000"/>
                </a:outerShdw>
              </a:effectLst>
            </c:spPr>
            <c:extLst>
              <c:ext xmlns:c16="http://schemas.microsoft.com/office/drawing/2014/chart" uri="{C3380CC4-5D6E-409C-BE32-E72D297353CC}">
                <c16:uniqueId val="{00000019-2357-4F00-81AA-C9E54CEA0DB6}"/>
              </c:ext>
            </c:extLst>
          </c:dPt>
          <c:dLbls>
            <c:dLbl>
              <c:idx val="3"/>
              <c:layout>
                <c:manualLayout>
                  <c:x val="1.4113330040222991E-3"/>
                  <c:y val="-4.86891385767790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3C-40FC-8FE3-A224E9257B4C}"/>
                </c:ext>
              </c:extLst>
            </c:dLbl>
            <c:spPr>
              <a:solidFill>
                <a:srgbClr val="FFFFFF"/>
              </a:solidFill>
              <a:ln w="1903">
                <a:solidFill>
                  <a:srgbClr val="000000"/>
                </a:solidFill>
                <a:prstDash val="solid"/>
              </a:ln>
              <a:effectLst>
                <a:outerShdw dist="35921" dir="2700000" algn="br">
                  <a:srgbClr val="000000"/>
                </a:outerShdw>
              </a:effectLst>
            </c:spPr>
            <c:txPr>
              <a:bodyPr wrap="square" lIns="38100" tIns="19050" rIns="38100" bIns="19050" anchor="ctr">
                <a:spAutoFit/>
              </a:bodyPr>
              <a:lstStyle/>
              <a:p>
                <a:pPr>
                  <a:defRPr sz="700" b="1" i="0" u="none" strike="noStrike" baseline="0">
                    <a:solidFill>
                      <a:srgbClr val="000000"/>
                    </a:solidFill>
                    <a:latin typeface="Calibri"/>
                    <a:ea typeface="Calibri"/>
                    <a:cs typeface="Calibri"/>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Sheet1!$B$1:$P$1</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1-6/2024.</c:v>
                </c:pt>
              </c:strCache>
            </c:strRef>
          </c:cat>
          <c:val>
            <c:numRef>
              <c:f>Sheet1!$B$2:$P$2</c:f>
              <c:numCache>
                <c:formatCode>#,##0.00</c:formatCode>
                <c:ptCount val="15"/>
                <c:pt idx="0">
                  <c:v>7813156.2213816438</c:v>
                </c:pt>
                <c:pt idx="1">
                  <c:v>8748780.6755590942</c:v>
                </c:pt>
                <c:pt idx="2">
                  <c:v>8159193.9743844979</c:v>
                </c:pt>
                <c:pt idx="3">
                  <c:v>8295584.1794412369</c:v>
                </c:pt>
                <c:pt idx="4">
                  <c:v>8339345.27838609</c:v>
                </c:pt>
                <c:pt idx="5">
                  <c:v>6757974.251775167</c:v>
                </c:pt>
                <c:pt idx="6">
                  <c:v>8728098.4803238437</c:v>
                </c:pt>
                <c:pt idx="7">
                  <c:v>6412236.2465989776</c:v>
                </c:pt>
                <c:pt idx="8">
                  <c:v>8419747.5612183958</c:v>
                </c:pt>
                <c:pt idx="9">
                  <c:v>7414172.8980025221</c:v>
                </c:pt>
                <c:pt idx="10">
                  <c:v>5941288.6362731429</c:v>
                </c:pt>
                <c:pt idx="11">
                  <c:v>6467505.0355033502</c:v>
                </c:pt>
                <c:pt idx="12">
                  <c:v>7813156.2213816438</c:v>
                </c:pt>
                <c:pt idx="13">
                  <c:v>11125728</c:v>
                </c:pt>
                <c:pt idx="14">
                  <c:v>4369954.4000000004</c:v>
                </c:pt>
              </c:numCache>
            </c:numRef>
          </c:val>
          <c:extLst>
            <c:ext xmlns:c16="http://schemas.microsoft.com/office/drawing/2014/chart" uri="{C3380CC4-5D6E-409C-BE32-E72D297353CC}">
              <c16:uniqueId val="{00000019-CC3C-40FC-8FE3-A224E9257B4C}"/>
            </c:ext>
          </c:extLst>
        </c:ser>
        <c:dLbls>
          <c:showLegendKey val="0"/>
          <c:showVal val="0"/>
          <c:showCatName val="0"/>
          <c:showSerName val="0"/>
          <c:showPercent val="0"/>
          <c:showBubbleSize val="0"/>
        </c:dLbls>
        <c:gapWidth val="170"/>
        <c:axId val="180767360"/>
        <c:axId val="188188160"/>
      </c:barChart>
      <c:catAx>
        <c:axId val="180767360"/>
        <c:scaling>
          <c:orientation val="minMax"/>
        </c:scaling>
        <c:delete val="0"/>
        <c:axPos val="b"/>
        <c:majorGridlines>
          <c:spPr>
            <a:ln w="1903">
              <a:solidFill>
                <a:srgbClr val="000000"/>
              </a:solidFill>
              <a:prstDash val="solid"/>
            </a:ln>
          </c:spPr>
        </c:majorGridlines>
        <c:title>
          <c:tx>
            <c:rich>
              <a:bodyPr/>
              <a:lstStyle/>
              <a:p>
                <a:pPr>
                  <a:defRPr sz="900" b="1" i="0" u="none" strike="noStrike" baseline="0">
                    <a:solidFill>
                      <a:srgbClr val="000000"/>
                    </a:solidFill>
                    <a:latin typeface="Calibri"/>
                    <a:ea typeface="Calibri"/>
                    <a:cs typeface="Calibri"/>
                  </a:defRPr>
                </a:pPr>
                <a:r>
                  <a:rPr lang="en-GB" sz="900"/>
                  <a:t>g o d i n a</a:t>
                </a:r>
              </a:p>
            </c:rich>
          </c:tx>
          <c:layout>
            <c:manualLayout>
              <c:xMode val="edge"/>
              <c:yMode val="edge"/>
              <c:x val="0.49136936529465464"/>
              <c:y val="0.87901972927541361"/>
            </c:manualLayout>
          </c:layout>
          <c:overlay val="0"/>
          <c:spPr>
            <a:noFill/>
            <a:ln w="15222">
              <a:noFill/>
            </a:ln>
          </c:spPr>
        </c:title>
        <c:numFmt formatCode="General" sourceLinked="1"/>
        <c:majorTickMark val="out"/>
        <c:minorTickMark val="none"/>
        <c:tickLblPos val="nextTo"/>
        <c:spPr>
          <a:ln w="1903">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sr-Latn-RS"/>
          </a:p>
        </c:txPr>
        <c:crossAx val="188188160"/>
        <c:crosses val="autoZero"/>
        <c:auto val="1"/>
        <c:lblAlgn val="ctr"/>
        <c:lblOffset val="100"/>
        <c:tickLblSkip val="1"/>
        <c:tickMarkSkip val="1"/>
        <c:noMultiLvlLbl val="0"/>
      </c:catAx>
      <c:valAx>
        <c:axId val="188188160"/>
        <c:scaling>
          <c:orientation val="minMax"/>
        </c:scaling>
        <c:delete val="0"/>
        <c:axPos val="l"/>
        <c:majorGridlines>
          <c:spPr>
            <a:ln>
              <a:solidFill>
                <a:sysClr val="window" lastClr="FFFFFF">
                  <a:lumMod val="65000"/>
                </a:sysClr>
              </a:solidFill>
            </a:ln>
          </c:spPr>
        </c:majorGridlines>
        <c:title>
          <c:tx>
            <c:rich>
              <a:bodyPr/>
              <a:lstStyle/>
              <a:p>
                <a:pPr>
                  <a:defRPr sz="1000" b="1" i="0" u="none" strike="noStrike" baseline="0">
                    <a:solidFill>
                      <a:srgbClr val="000000"/>
                    </a:solidFill>
                    <a:latin typeface="Calibri"/>
                    <a:ea typeface="Calibri"/>
                    <a:cs typeface="Calibri"/>
                  </a:defRPr>
                </a:pPr>
                <a:r>
                  <a:rPr lang="en-GB" sz="1000"/>
                  <a:t>i z n o s  </a:t>
                </a:r>
                <a:r>
                  <a:rPr lang="hr-HR" sz="1000"/>
                  <a:t>(€)</a:t>
                </a:r>
                <a:endParaRPr lang="en-GB" sz="1000"/>
              </a:p>
            </c:rich>
          </c:tx>
          <c:layout>
            <c:manualLayout>
              <c:xMode val="edge"/>
              <c:yMode val="edge"/>
              <c:x val="4.229620545896938E-2"/>
              <c:y val="0.31920198177475007"/>
            </c:manualLayout>
          </c:layout>
          <c:overlay val="0"/>
          <c:spPr>
            <a:noFill/>
            <a:ln w="15222">
              <a:noFill/>
            </a:ln>
          </c:spPr>
        </c:title>
        <c:numFmt formatCode="#,##0.00" sourceLinked="1"/>
        <c:majorTickMark val="out"/>
        <c:minorTickMark val="none"/>
        <c:tickLblPos val="nextTo"/>
        <c:spPr>
          <a:ln w="1903">
            <a:solidFill>
              <a:srgbClr val="000000"/>
            </a:solidFill>
            <a:prstDash val="solid"/>
          </a:ln>
        </c:spPr>
        <c:txPr>
          <a:bodyPr rot="0" vert="horz"/>
          <a:lstStyle/>
          <a:p>
            <a:pPr>
              <a:defRPr sz="700" b="1" i="0" u="none" strike="noStrike" baseline="0">
                <a:solidFill>
                  <a:srgbClr val="000000"/>
                </a:solidFill>
                <a:latin typeface="Calibri"/>
                <a:ea typeface="Calibri"/>
                <a:cs typeface="Calibri"/>
              </a:defRPr>
            </a:pPr>
            <a:endParaRPr lang="sr-Latn-RS"/>
          </a:p>
        </c:txPr>
        <c:crossAx val="180767360"/>
        <c:crosses val="autoZero"/>
        <c:crossBetween val="between"/>
      </c:valAx>
      <c:spPr>
        <a:blipFill dpi="0" rotWithShape="0">
          <a:blip xmlns:r="http://schemas.openxmlformats.org/officeDocument/2006/relationships" r:embed="rId3"/>
          <a:srcRect/>
          <a:tile tx="0" ty="0" sx="100000" sy="100000" flip="none" algn="tl"/>
        </a:blipFill>
        <a:ln w="7611">
          <a:solidFill>
            <a:srgbClr val="C0C0C0"/>
          </a:solidFill>
          <a:prstDash val="sysDash"/>
        </a:ln>
      </c:spPr>
    </c:plotArea>
    <c:legend>
      <c:legendPos val="b"/>
      <c:layout>
        <c:manualLayout>
          <c:xMode val="edge"/>
          <c:yMode val="edge"/>
          <c:x val="0.12598669679732982"/>
          <c:y val="0.91884897814739452"/>
          <c:w val="0.78895515239340397"/>
          <c:h val="5.8679111740245954E-2"/>
        </c:manualLayout>
      </c:layout>
      <c:overlay val="0"/>
      <c:spPr>
        <a:solidFill>
          <a:srgbClr val="FFFFFF"/>
        </a:solidFill>
        <a:ln w="1903">
          <a:solidFill>
            <a:srgbClr val="000000"/>
          </a:solidFill>
          <a:prstDash val="solid"/>
        </a:ln>
      </c:spPr>
      <c:txPr>
        <a:bodyPr/>
        <a:lstStyle/>
        <a:p>
          <a:pPr>
            <a:defRPr sz="800" b="1" i="0" u="none" strike="noStrike" baseline="0">
              <a:solidFill>
                <a:srgbClr val="000000"/>
              </a:solidFill>
              <a:latin typeface="Calibri"/>
              <a:ea typeface="Calibri"/>
              <a:cs typeface="Calibri"/>
            </a:defRPr>
          </a:pPr>
          <a:endParaRPr lang="sr-Latn-RS"/>
        </a:p>
      </c:txPr>
    </c:legend>
    <c:plotVisOnly val="1"/>
    <c:dispBlanksAs val="gap"/>
    <c:showDLblsOverMax val="0"/>
  </c:chart>
  <c:spPr>
    <a:noFill/>
    <a:ln>
      <a:noFill/>
    </a:ln>
  </c:spPr>
  <c:txPr>
    <a:bodyPr/>
    <a:lstStyle/>
    <a:p>
      <a:pPr>
        <a:defRPr sz="629" b="1" i="0" u="none" strike="noStrike" baseline="0">
          <a:solidFill>
            <a:srgbClr val="000000"/>
          </a:solidFill>
          <a:latin typeface="Calibri"/>
          <a:ea typeface="Calibri"/>
          <a:cs typeface="Calibri"/>
        </a:defRPr>
      </a:pPr>
      <a:endParaRPr lang="sr-Latn-R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hr-HR"/>
              <a:t>           </a:t>
            </a:r>
            <a:r>
              <a:rPr lang="en-US" sz="1400"/>
              <a:t>Prihodi od poreza</a:t>
            </a:r>
            <a:r>
              <a:rPr lang="hr-HR" sz="1400"/>
              <a:t> od</a:t>
            </a:r>
            <a:r>
              <a:rPr lang="hr-HR" sz="1400" baseline="0"/>
              <a:t> 1.1.-30.06.2024.</a:t>
            </a:r>
            <a:endParaRPr lang="en-US" sz="1400"/>
          </a:p>
        </c:rich>
      </c:tx>
      <c:layout>
        <c:manualLayout>
          <c:xMode val="edge"/>
          <c:yMode val="edge"/>
          <c:x val="0.47342968551907522"/>
          <c:y val="1.1636452420191676E-3"/>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5.7959498181993307E-2"/>
          <c:y val="0.1950011610478985"/>
          <c:w val="0.54232163066772621"/>
          <c:h val="0.69975692278293911"/>
        </c:manualLayout>
      </c:layout>
      <c:pie3DChart>
        <c:varyColors val="1"/>
        <c:ser>
          <c:idx val="0"/>
          <c:order val="0"/>
          <c:tx>
            <c:strRef>
              <c:f>List1!$B$1</c:f>
              <c:strCache>
                <c:ptCount val="1"/>
                <c:pt idx="0">
                  <c:v>Prihodi od poreza</c:v>
                </c:pt>
              </c:strCache>
            </c:strRef>
          </c:tx>
          <c:explosion val="25"/>
          <c:dPt>
            <c:idx val="2"/>
            <c:bubble3D val="0"/>
            <c:spPr>
              <a:pattFill prst="lgCheck">
                <a:fgClr>
                  <a:srgbClr val="92D050"/>
                </a:fgClr>
                <a:bgClr>
                  <a:sysClr val="window" lastClr="FFFFFF"/>
                </a:bgClr>
              </a:pattFill>
              <a:ln>
                <a:solidFill>
                  <a:srgbClr val="00B050"/>
                </a:solidFill>
              </a:ln>
            </c:spPr>
            <c:extLst>
              <c:ext xmlns:c16="http://schemas.microsoft.com/office/drawing/2014/chart" uri="{C3380CC4-5D6E-409C-BE32-E72D297353CC}">
                <c16:uniqueId val="{00000004-AA79-41D3-8C83-2C478905349A}"/>
              </c:ext>
            </c:extLst>
          </c:dPt>
          <c:dPt>
            <c:idx val="3"/>
            <c:bubble3D val="0"/>
            <c:spPr>
              <a:solidFill>
                <a:srgbClr val="FFFF00"/>
              </a:solidFill>
              <a:ln>
                <a:solidFill>
                  <a:srgbClr val="FF0000"/>
                </a:solidFill>
              </a:ln>
            </c:spPr>
            <c:extLst>
              <c:ext xmlns:c16="http://schemas.microsoft.com/office/drawing/2014/chart" uri="{C3380CC4-5D6E-409C-BE32-E72D297353CC}">
                <c16:uniqueId val="{00000001-AA79-41D3-8C83-2C478905349A}"/>
              </c:ext>
            </c:extLst>
          </c:dPt>
          <c:dLbls>
            <c:dLbl>
              <c:idx val="0"/>
              <c:layout>
                <c:manualLayout>
                  <c:x val="4.6338959588275948E-2"/>
                  <c:y val="-3.704669474455239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A79-41D3-8C83-2C478905349A}"/>
                </c:ext>
              </c:extLst>
            </c:dLbl>
            <c:dLbl>
              <c:idx val="1"/>
              <c:layout>
                <c:manualLayout>
                  <c:x val="-6.5708764211262108E-2"/>
                  <c:y val="-1.0377586522614906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A79-41D3-8C83-2C478905349A}"/>
                </c:ext>
              </c:extLst>
            </c:dLbl>
            <c:dLbl>
              <c:idx val="2"/>
              <c:layout>
                <c:manualLayout>
                  <c:x val="-2.6930927483722823E-2"/>
                  <c:y val="-9.9834028099428748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AA79-41D3-8C83-2C478905349A}"/>
                </c:ext>
              </c:extLst>
            </c:dLbl>
            <c:dLbl>
              <c:idx val="3"/>
              <c:layout>
                <c:manualLayout>
                  <c:x val="0.10167823555085227"/>
                  <c:y val="6.200015439246565E-3"/>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A79-41D3-8C83-2C478905349A}"/>
                </c:ext>
              </c:extLst>
            </c:dLbl>
            <c:numFmt formatCode="General" sourceLinked="0"/>
            <c:spPr>
              <a:gradFill>
                <a:gsLst>
                  <a:gs pos="0">
                    <a:srgbClr val="4F81BD">
                      <a:tint val="66000"/>
                      <a:satMod val="160000"/>
                      <a:lumMod val="34000"/>
                      <a:lumOff val="66000"/>
                      <a:alpha val="52000"/>
                    </a:srgbClr>
                  </a:gs>
                  <a:gs pos="98000">
                    <a:srgbClr val="4F81BD">
                      <a:tint val="44500"/>
                      <a:satMod val="160000"/>
                      <a:lumMod val="0"/>
                      <a:lumOff val="100000"/>
                    </a:srgbClr>
                  </a:gs>
                  <a:gs pos="100000">
                    <a:srgbClr val="4F81BD">
                      <a:tint val="23500"/>
                      <a:satMod val="160000"/>
                    </a:srgbClr>
                  </a:gs>
                </a:gsLst>
                <a:lin ang="5400000" scaled="0"/>
              </a:gradFill>
              <a:ln>
                <a:solidFill>
                  <a:srgbClr val="4F81BD">
                    <a:shade val="95000"/>
                    <a:satMod val="105000"/>
                    <a:alpha val="39000"/>
                  </a:srgbClr>
                </a:solidFill>
              </a:ln>
              <a:effectLst>
                <a:outerShdw blurRad="50800" dist="50800" dir="5400000" algn="ctr" rotWithShape="0">
                  <a:srgbClr val="000000">
                    <a:alpha val="6000"/>
                  </a:srgbClr>
                </a:outerShdw>
              </a:effectLst>
            </c:spPr>
            <c:txPr>
              <a:bodyPr wrap="square" lIns="38100" tIns="19050" rIns="38100" bIns="19050" anchor="ctr">
                <a:spAutoFit/>
              </a:bodyPr>
              <a:lstStyle/>
              <a:p>
                <a:pPr>
                  <a:defRPr sz="900"/>
                </a:pPr>
                <a:endParaRPr lang="sr-Latn-RS"/>
              </a:p>
            </c:txPr>
            <c:showLegendKey val="1"/>
            <c:showVal val="1"/>
            <c:showCatName val="0"/>
            <c:showSerName val="0"/>
            <c:showPercent val="1"/>
            <c:showBubbleSize val="0"/>
            <c:showLeaderLines val="1"/>
            <c:extLst>
              <c:ext xmlns:c15="http://schemas.microsoft.com/office/drawing/2012/chart" uri="{CE6537A1-D6FC-4f65-9D91-7224C49458BB}"/>
            </c:extLst>
          </c:dLbls>
          <c:cat>
            <c:strRef>
              <c:f>List1!$A$2:$A$5</c:f>
              <c:strCache>
                <c:ptCount val="4"/>
                <c:pt idx="0">
                  <c:v>porez i prirez na dohodak (611)</c:v>
                </c:pt>
                <c:pt idx="1">
                  <c:v>porez na promet nekretnina (6134)</c:v>
                </c:pt>
                <c:pt idx="2">
                  <c:v>porez na potrošnju (općinski porez, 6142)</c:v>
                </c:pt>
                <c:pt idx="3">
                  <c:v>porez na kuće za odmor i porez na javne površine 6131, porez na tvrtku iz ranijih godina 6145 (općinski porezi)</c:v>
                </c:pt>
              </c:strCache>
            </c:strRef>
          </c:cat>
          <c:val>
            <c:numRef>
              <c:f>List1!$B$2:$B$5</c:f>
              <c:numCache>
                <c:formatCode>#,##0.00</c:formatCode>
                <c:ptCount val="4"/>
                <c:pt idx="0">
                  <c:v>2404906.63</c:v>
                </c:pt>
                <c:pt idx="1">
                  <c:v>350225.56</c:v>
                </c:pt>
                <c:pt idx="2">
                  <c:v>66080.45</c:v>
                </c:pt>
                <c:pt idx="3">
                  <c:v>10774.29</c:v>
                </c:pt>
              </c:numCache>
            </c:numRef>
          </c:val>
          <c:extLst>
            <c:ext xmlns:c16="http://schemas.microsoft.com/office/drawing/2014/chart" uri="{C3380CC4-5D6E-409C-BE32-E72D297353CC}">
              <c16:uniqueId val="{00000005-AA79-41D3-8C83-2C478905349A}"/>
            </c:ext>
          </c:extLst>
        </c:ser>
        <c:dLbls>
          <c:showLegendKey val="0"/>
          <c:showVal val="0"/>
          <c:showCatName val="0"/>
          <c:showSerName val="0"/>
          <c:showPercent val="0"/>
          <c:showBubbleSize val="0"/>
          <c:showLeaderLines val="1"/>
        </c:dLbls>
      </c:pie3DChart>
    </c:plotArea>
    <c:legend>
      <c:legendPos val="r"/>
      <c:layout>
        <c:manualLayout>
          <c:xMode val="edge"/>
          <c:yMode val="edge"/>
          <c:x val="0.65194274028629862"/>
          <c:y val="0.15252161494519068"/>
          <c:w val="0.33824130879345604"/>
          <c:h val="0.82707342977476639"/>
        </c:manualLayout>
      </c:layout>
      <c:overlay val="0"/>
      <c:txPr>
        <a:bodyPr/>
        <a:lstStyle/>
        <a:p>
          <a:pPr>
            <a:defRPr sz="900"/>
          </a:pPr>
          <a:endParaRPr lang="sr-Latn-RS"/>
        </a:p>
      </c:txPr>
    </c:legend>
    <c:plotVisOnly val="1"/>
    <c:dispBlanksAs val="gap"/>
    <c:showDLblsOverMax val="0"/>
  </c:chart>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r-HR" sz="1200"/>
              <a:t>Porez i prirez na dohodak u razdoblju</a:t>
            </a:r>
            <a:r>
              <a:rPr lang="hr-HR" sz="1200" baseline="0"/>
              <a:t> 2010.-20</a:t>
            </a:r>
            <a:r>
              <a:rPr lang="en-US" sz="1200" baseline="0"/>
              <a:t>2</a:t>
            </a:r>
            <a:r>
              <a:rPr lang="hr-HR" sz="1200" baseline="0"/>
              <a:t>3. i 1-6/2024. </a:t>
            </a:r>
            <a:endParaRPr lang="en-US" sz="1200"/>
          </a:p>
        </c:rich>
      </c:tx>
      <c:layout>
        <c:manualLayout>
          <c:xMode val="edge"/>
          <c:yMode val="edge"/>
          <c:x val="0.27414498254922437"/>
          <c:y val="2.2535211267605635E-2"/>
        </c:manualLayout>
      </c:layout>
      <c:overlay val="0"/>
    </c:title>
    <c:autoTitleDeleted val="0"/>
    <c:plotArea>
      <c:layout>
        <c:manualLayout>
          <c:layoutTarget val="inner"/>
          <c:xMode val="edge"/>
          <c:yMode val="edge"/>
          <c:x val="0.15934711441154434"/>
          <c:y val="0.1139235644324947"/>
          <c:w val="0.79322112141585222"/>
          <c:h val="0.71416643897430798"/>
        </c:manualLayout>
      </c:layout>
      <c:lineChart>
        <c:grouping val="stacked"/>
        <c:varyColors val="0"/>
        <c:ser>
          <c:idx val="0"/>
          <c:order val="0"/>
          <c:tx>
            <c:strRef>
              <c:f>List1!$B$1</c:f>
              <c:strCache>
                <c:ptCount val="1"/>
                <c:pt idx="0">
                  <c:v>611 porez i prirez na dohodak</c:v>
                </c:pt>
              </c:strCache>
            </c:strRef>
          </c:tx>
          <c:spPr>
            <a:ln w="22225"/>
          </c:spPr>
          <c:marker>
            <c:symbol val="x"/>
            <c:size val="4"/>
            <c:spPr>
              <a:solidFill>
                <a:schemeClr val="tx2"/>
              </a:solidFill>
              <a:ln>
                <a:noFill/>
              </a:ln>
            </c:spPr>
          </c:marker>
          <c:dLbls>
            <c:dLbl>
              <c:idx val="0"/>
              <c:layout>
                <c:manualLayout>
                  <c:x val="-3.1362007168458779E-2"/>
                  <c:y val="3.00469483568074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AF-4AEF-AE22-3B86B3FAF659}"/>
                </c:ext>
              </c:extLst>
            </c:dLbl>
            <c:dLbl>
              <c:idx val="2"/>
              <c:layout>
                <c:manualLayout>
                  <c:x val="-2.4678501208854269E-2"/>
                  <c:y val="4.91226202358508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9E-4858-9C25-34189B930A48}"/>
                </c:ext>
              </c:extLst>
            </c:dLbl>
            <c:dLbl>
              <c:idx val="3"/>
              <c:layout>
                <c:manualLayout>
                  <c:x val="-1.493428912783757E-2"/>
                  <c:y val="3.8305127352038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9E-4858-9C25-34189B930A48}"/>
                </c:ext>
              </c:extLst>
            </c:dLbl>
            <c:dLbl>
              <c:idx val="4"/>
              <c:layout>
                <c:manualLayout>
                  <c:x val="1.4934289127838062E-3"/>
                  <c:y val="1.877934272300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BAF-4AEF-AE22-3B86B3FAF659}"/>
                </c:ext>
              </c:extLst>
            </c:dLbl>
            <c:dLbl>
              <c:idx val="5"/>
              <c:layout>
                <c:manualLayout>
                  <c:x val="-4.519468668566972E-2"/>
                  <c:y val="5.90392961443199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B9E-4858-9C25-34189B930A48}"/>
                </c:ext>
              </c:extLst>
            </c:dLbl>
            <c:dLbl>
              <c:idx val="6"/>
              <c:layout>
                <c:manualLayout>
                  <c:x val="-2.986857825567503E-2"/>
                  <c:y val="-5.01769250674651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B9E-4858-9C25-34189B930A48}"/>
                </c:ext>
              </c:extLst>
            </c:dLbl>
            <c:dLbl>
              <c:idx val="7"/>
              <c:layout>
                <c:manualLayout>
                  <c:x val="-3.5842293906810145E-2"/>
                  <c:y val="4.1610883146648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B9E-4858-9C25-34189B930A48}"/>
                </c:ext>
              </c:extLst>
            </c:dLbl>
            <c:dLbl>
              <c:idx val="8"/>
              <c:layout>
                <c:manualLayout>
                  <c:x val="-3.5728786033292735E-2"/>
                  <c:y val="-7.4189189189189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B9E-4858-9C25-34189B930A48}"/>
                </c:ext>
              </c:extLst>
            </c:dLbl>
            <c:dLbl>
              <c:idx val="9"/>
              <c:layout>
                <c:manualLayout>
                  <c:x val="0"/>
                  <c:y val="-1.8779342723004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AF-4AEF-AE22-3B86B3FAF659}"/>
                </c:ext>
              </c:extLst>
            </c:dLbl>
            <c:dLbl>
              <c:idx val="10"/>
              <c:layout>
                <c:manualLayout>
                  <c:x val="-5.3763440860215166E-2"/>
                  <c:y val="5.63380281690140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75-4991-904C-C4A4B9F4D220}"/>
                </c:ext>
              </c:extLst>
            </c:dLbl>
            <c:dLbl>
              <c:idx val="11"/>
              <c:layout>
                <c:manualLayout>
                  <c:x val="-4.1816009557945039E-2"/>
                  <c:y val="-6.7605633802816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75-4991-904C-C4A4B9F4D220}"/>
                </c:ext>
              </c:extLst>
            </c:dLbl>
            <c:dLbl>
              <c:idx val="12"/>
              <c:layout>
                <c:manualLayout>
                  <c:x val="-1.0951685512275263E-16"/>
                  <c:y val="-7.51173708920187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2B-4DD9-9998-7AAD45217EA3}"/>
                </c:ext>
              </c:extLst>
            </c:dLbl>
            <c:dLbl>
              <c:idx val="13"/>
              <c:layout>
                <c:manualLayout>
                  <c:x val="0"/>
                  <c:y val="5.2582159624413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AF-4AEF-AE22-3B86B3FAF659}"/>
                </c:ext>
              </c:extLst>
            </c:dLbl>
            <c:dLbl>
              <c:idx val="14"/>
              <c:layout>
                <c:manualLayout>
                  <c:x val="0"/>
                  <c:y val="3.00469483568075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A12-4815-A543-0A2CE8F58EE0}"/>
                </c:ext>
              </c:extLst>
            </c:dLbl>
            <c:spPr>
              <a:ln>
                <a:noFill/>
              </a:ln>
            </c:spPr>
            <c:txPr>
              <a:bodyPr/>
              <a:lstStyle/>
              <a:p>
                <a:pPr>
                  <a:defRPr sz="9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List1!$A$2:$A$16</c:f>
              <c:strCach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1-6/2024.</c:v>
                </c:pt>
              </c:strCache>
            </c:strRef>
          </c:cat>
          <c:val>
            <c:numRef>
              <c:f>List1!$B$2:$B$16</c:f>
              <c:numCache>
                <c:formatCode>#,##0.00</c:formatCode>
                <c:ptCount val="15"/>
                <c:pt idx="0">
                  <c:v>3902927.9978764351</c:v>
                </c:pt>
                <c:pt idx="1">
                  <c:v>4732491.4725595592</c:v>
                </c:pt>
                <c:pt idx="2">
                  <c:v>3963254.7614307515</c:v>
                </c:pt>
                <c:pt idx="3">
                  <c:v>4145204.2909283959</c:v>
                </c:pt>
                <c:pt idx="4">
                  <c:v>4408842.9676819956</c:v>
                </c:pt>
                <c:pt idx="5">
                  <c:v>2601892.2675691815</c:v>
                </c:pt>
                <c:pt idx="6">
                  <c:v>2872304.0215010946</c:v>
                </c:pt>
                <c:pt idx="7">
                  <c:v>2661228.8419934968</c:v>
                </c:pt>
                <c:pt idx="8">
                  <c:v>3263034.0314553054</c:v>
                </c:pt>
                <c:pt idx="9">
                  <c:v>3535710.6987855863</c:v>
                </c:pt>
                <c:pt idx="10">
                  <c:v>2285866.8577875108</c:v>
                </c:pt>
                <c:pt idx="11">
                  <c:v>2296723.2145464197</c:v>
                </c:pt>
                <c:pt idx="12">
                  <c:v>3511175.966553852</c:v>
                </c:pt>
                <c:pt idx="13">
                  <c:v>5179821.16</c:v>
                </c:pt>
                <c:pt idx="14">
                  <c:v>2404906.63</c:v>
                </c:pt>
              </c:numCache>
            </c:numRef>
          </c:val>
          <c:smooth val="0"/>
          <c:extLst>
            <c:ext xmlns:c16="http://schemas.microsoft.com/office/drawing/2014/chart" uri="{C3380CC4-5D6E-409C-BE32-E72D297353CC}">
              <c16:uniqueId val="{00000006-9B9E-4858-9C25-34189B930A48}"/>
            </c:ext>
          </c:extLst>
        </c:ser>
        <c:dLbls>
          <c:showLegendKey val="0"/>
          <c:showVal val="0"/>
          <c:showCatName val="0"/>
          <c:showSerName val="0"/>
          <c:showPercent val="0"/>
          <c:showBubbleSize val="0"/>
        </c:dLbls>
        <c:marker val="1"/>
        <c:smooth val="0"/>
        <c:axId val="214913024"/>
        <c:axId val="204842688"/>
      </c:lineChart>
      <c:catAx>
        <c:axId val="214913024"/>
        <c:scaling>
          <c:orientation val="minMax"/>
        </c:scaling>
        <c:delete val="0"/>
        <c:axPos val="b"/>
        <c:title>
          <c:tx>
            <c:rich>
              <a:bodyPr/>
              <a:lstStyle/>
              <a:p>
                <a:pPr>
                  <a:defRPr sz="1050"/>
                </a:pPr>
                <a:r>
                  <a:rPr lang="hr-HR" sz="1050"/>
                  <a:t>Godina</a:t>
                </a:r>
              </a:p>
            </c:rich>
          </c:tx>
          <c:layout>
            <c:manualLayout>
              <c:xMode val="edge"/>
              <c:yMode val="edge"/>
              <c:x val="0.45124213303982164"/>
              <c:y val="0.94289187091050242"/>
            </c:manualLayout>
          </c:layout>
          <c:overlay val="0"/>
        </c:title>
        <c:numFmt formatCode="General" sourceLinked="0"/>
        <c:majorTickMark val="in"/>
        <c:minorTickMark val="none"/>
        <c:tickLblPos val="nextTo"/>
        <c:crossAx val="204842688"/>
        <c:crosses val="autoZero"/>
        <c:auto val="1"/>
        <c:lblAlgn val="ctr"/>
        <c:lblOffset val="100"/>
        <c:tickLblSkip val="1"/>
        <c:noMultiLvlLbl val="0"/>
      </c:catAx>
      <c:valAx>
        <c:axId val="204842688"/>
        <c:scaling>
          <c:orientation val="minMax"/>
        </c:scaling>
        <c:delete val="0"/>
        <c:axPos val="l"/>
        <c:majorGridlines/>
        <c:title>
          <c:tx>
            <c:rich>
              <a:bodyPr/>
              <a:lstStyle/>
              <a:p>
                <a:pPr>
                  <a:defRPr sz="1050"/>
                </a:pPr>
                <a:r>
                  <a:rPr lang="hr-HR" sz="1050"/>
                  <a:t>Iznos (€) </a:t>
                </a:r>
              </a:p>
            </c:rich>
          </c:tx>
          <c:layout>
            <c:manualLayout>
              <c:xMode val="edge"/>
              <c:yMode val="edge"/>
              <c:x val="1.9013466730637165E-2"/>
              <c:y val="0.28990366345051938"/>
            </c:manualLayout>
          </c:layout>
          <c:overlay val="0"/>
        </c:title>
        <c:numFmt formatCode="#,##0" sourceLinked="0"/>
        <c:majorTickMark val="none"/>
        <c:minorTickMark val="none"/>
        <c:tickLblPos val="nextTo"/>
        <c:crossAx val="214913024"/>
        <c:crosses val="autoZero"/>
        <c:crossBetween val="between"/>
      </c:valAx>
    </c:plotArea>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Struktura rashoda </a:t>
            </a:r>
            <a:r>
              <a:rPr lang="hr-HR"/>
              <a:t>poslovanja (3)</a:t>
            </a:r>
            <a:r>
              <a:rPr lang="hr-HR" baseline="0"/>
              <a:t> za razdoblje </a:t>
            </a:r>
            <a:r>
              <a:rPr lang="en-GB"/>
              <a:t>2015.-</a:t>
            </a:r>
            <a:r>
              <a:rPr lang="hr-HR"/>
              <a:t>20</a:t>
            </a:r>
            <a:r>
              <a:rPr lang="en-US"/>
              <a:t>2</a:t>
            </a:r>
            <a:r>
              <a:rPr lang="hr-HR"/>
              <a:t>3. i 1-6/2024.</a:t>
            </a:r>
            <a:r>
              <a:rPr lang="en-US"/>
              <a:t>,</a:t>
            </a:r>
            <a:r>
              <a:rPr lang="hr-HR"/>
              <a:t> </a:t>
            </a:r>
            <a:r>
              <a:rPr lang="en-GB"/>
              <a:t>Općina i </a:t>
            </a:r>
            <a:r>
              <a:rPr lang="hr-HR"/>
              <a:t>PK</a:t>
            </a:r>
            <a:endParaRPr lang="en-GB"/>
          </a:p>
        </c:rich>
      </c:tx>
      <c:layout>
        <c:manualLayout>
          <c:xMode val="edge"/>
          <c:yMode val="edge"/>
          <c:x val="0.31013933116063114"/>
          <c:y val="3.1264091988501434E-2"/>
        </c:manualLayout>
      </c:layout>
      <c:overlay val="0"/>
      <c:spPr>
        <a:noFill/>
        <a:ln w="15257">
          <a:noFill/>
        </a:ln>
      </c:spPr>
    </c:title>
    <c:autoTitleDeleted val="0"/>
    <c:plotArea>
      <c:layout>
        <c:manualLayout>
          <c:layoutTarget val="inner"/>
          <c:xMode val="edge"/>
          <c:yMode val="edge"/>
          <c:x val="0.14626392221646106"/>
          <c:y val="0.16946423655085072"/>
          <c:w val="0.64600856631423853"/>
          <c:h val="0.55565405722886041"/>
        </c:manualLayout>
      </c:layout>
      <c:barChart>
        <c:barDir val="col"/>
        <c:grouping val="stacked"/>
        <c:varyColors val="0"/>
        <c:ser>
          <c:idx val="0"/>
          <c:order val="0"/>
          <c:tx>
            <c:strRef>
              <c:f>Sheet1!$A$2</c:f>
              <c:strCache>
                <c:ptCount val="1"/>
                <c:pt idx="0">
                  <c:v>RASHODI OPĆINE </c:v>
                </c:pt>
              </c:strCache>
            </c:strRef>
          </c:tx>
          <c:spPr>
            <a:pattFill prst="pct75">
              <a:fgClr>
                <a:srgbClr val="9999FF"/>
              </a:fgClr>
              <a:bgClr>
                <a:sysClr val="window" lastClr="FFFFFF"/>
              </a:bgClr>
            </a:pattFill>
            <a:ln w="7628">
              <a:solidFill>
                <a:srgbClr val="000000"/>
              </a:solidFill>
              <a:prstDash val="solid"/>
            </a:ln>
          </c:spPr>
          <c:invertIfNegative val="0"/>
          <c:dLbls>
            <c:dLbl>
              <c:idx val="0"/>
              <c:tx>
                <c:rich>
                  <a:bodyPr wrap="square" lIns="38100" tIns="19050" rIns="38100" bIns="19050" anchor="ctr">
                    <a:noAutofit/>
                  </a:bodyPr>
                  <a:lstStyle/>
                  <a:p>
                    <a:pPr>
                      <a:defRPr sz="700"/>
                    </a:pPr>
                    <a:r>
                      <a:rPr lang="en-US" sz="700"/>
                      <a:t>64,4%</a:t>
                    </a:r>
                  </a:p>
                </c:rich>
              </c:tx>
              <c:spPr>
                <a:solidFill>
                  <a:sysClr val="window" lastClr="FFFFFF"/>
                </a:solidFill>
                <a:ln>
                  <a:noFill/>
                </a:ln>
                <a:effectLst>
                  <a:glow rad="63500">
                    <a:srgbClr val="C0504D">
                      <a:satMod val="175000"/>
                      <a:alpha val="40000"/>
                    </a:srgbClr>
                  </a:glow>
                  <a:outerShdw blurRad="50800" dist="50800" dir="5400000" algn="ctr" rotWithShape="0">
                    <a:sysClr val="window" lastClr="FFFFFF"/>
                  </a:outerShdw>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2-D944-4641-84A1-019DEB9E1653}"/>
                </c:ext>
              </c:extLst>
            </c:dLbl>
            <c:dLbl>
              <c:idx val="1"/>
              <c:tx>
                <c:rich>
                  <a:bodyPr/>
                  <a:lstStyle/>
                  <a:p>
                    <a:r>
                      <a:rPr lang="en-US"/>
                      <a:t>64,0%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D944-4641-84A1-019DEB9E1653}"/>
                </c:ext>
              </c:extLst>
            </c:dLbl>
            <c:dLbl>
              <c:idx val="2"/>
              <c:tx>
                <c:rich>
                  <a:bodyPr/>
                  <a:lstStyle/>
                  <a:p>
                    <a:r>
                      <a:rPr lang="en-US"/>
                      <a:t>58,1%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D944-4641-84A1-019DEB9E1653}"/>
                </c:ext>
              </c:extLst>
            </c:dLbl>
            <c:dLbl>
              <c:idx val="3"/>
              <c:tx>
                <c:rich>
                  <a:bodyPr/>
                  <a:lstStyle/>
                  <a:p>
                    <a:r>
                      <a:rPr lang="en-US"/>
                      <a:t>59,2%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D944-4641-84A1-019DEB9E1653}"/>
                </c:ext>
              </c:extLst>
            </c:dLbl>
            <c:dLbl>
              <c:idx val="4"/>
              <c:layout>
                <c:manualLayout>
                  <c:x val="1.3748539217707111E-3"/>
                  <c:y val="0"/>
                </c:manualLayout>
              </c:layout>
              <c:tx>
                <c:rich>
                  <a:bodyPr/>
                  <a:lstStyle/>
                  <a:p>
                    <a:r>
                      <a:rPr lang="en-US"/>
                      <a:t>61,2%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D944-4641-84A1-019DEB9E1653}"/>
                </c:ext>
              </c:extLst>
            </c:dLbl>
            <c:dLbl>
              <c:idx val="5"/>
              <c:tx>
                <c:rich>
                  <a:bodyPr/>
                  <a:lstStyle/>
                  <a:p>
                    <a:r>
                      <a:rPr lang="en-US"/>
                      <a:t>56,2%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B8B-43FC-A17B-20203CACDF1E}"/>
                </c:ext>
              </c:extLst>
            </c:dLbl>
            <c:dLbl>
              <c:idx val="6"/>
              <c:tx>
                <c:rich>
                  <a:bodyPr/>
                  <a:lstStyle/>
                  <a:p>
                    <a:fld id="{F67D4FA8-C4D5-452C-97B2-1A9CBA9B63B3}"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{F67D4FA8-C4D5-452C-97B2-1A9CBA9B63B3}</c15:txfldGUID>
                      <c15:f>Sheet1!$H$7</c15:f>
                      <c15:dlblFieldTableCache>
                        <c:ptCount val="1"/>
                        <c:pt idx="0">
                          <c:v>55,2%</c:v>
                        </c:pt>
                      </c15:dlblFieldTableCache>
                    </c15:dlblFTEntry>
                  </c15:dlblFieldTable>
                  <c15:showDataLabelsRange val="0"/>
                </c:ext>
                <c:ext xmlns:c16="http://schemas.microsoft.com/office/drawing/2014/chart" uri="{C3380CC4-5D6E-409C-BE32-E72D297353CC}">
                  <c16:uniqueId val="{00000002-F1EC-476E-A606-6BCBDADE8107}"/>
                </c:ext>
              </c:extLst>
            </c:dLbl>
            <c:dLbl>
              <c:idx val="7"/>
              <c:tx>
                <c:rich>
                  <a:bodyPr/>
                  <a:lstStyle/>
                  <a:p>
                    <a:fld id="{4D811209-02D6-41DD-9A86-5C1C50741DDF}"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{4D811209-02D6-41DD-9A86-5C1C50741DDF}</c15:txfldGUID>
                      <c15:f>Sheet1!$I$7</c15:f>
                      <c15:dlblFieldTableCache>
                        <c:ptCount val="1"/>
                        <c:pt idx="0">
                          <c:v>58,1%</c:v>
                        </c:pt>
                      </c15:dlblFieldTableCache>
                    </c15:dlblFTEntry>
                  </c15:dlblFieldTable>
                  <c15:showDataLabelsRange val="0"/>
                </c:ext>
                <c:ext xmlns:c16="http://schemas.microsoft.com/office/drawing/2014/chart" uri="{C3380CC4-5D6E-409C-BE32-E72D297353CC}">
                  <c16:uniqueId val="{00000001-C7F1-4A79-8DF6-D56E6193B50D}"/>
                </c:ext>
              </c:extLst>
            </c:dLbl>
            <c:dLbl>
              <c:idx val="8"/>
              <c:tx>
                <c:rich>
                  <a:bodyPr/>
                  <a:lstStyle/>
                  <a:p>
                    <a:fld id="{239072FF-013C-45A9-B562-1416A5D36CAF}"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{239072FF-013C-45A9-B562-1416A5D36CAF}</c15:txfldGUID>
                      <c15:f>Sheet1!$J$7</c15:f>
                      <c15:dlblFieldTableCache>
                        <c:ptCount val="1"/>
                        <c:pt idx="0">
                          <c:v>58,8%</c:v>
                        </c:pt>
                      </c15:dlblFieldTableCache>
                    </c15:dlblFTEntry>
                  </c15:dlblFieldTable>
                  <c15:showDataLabelsRange val="0"/>
                </c:ext>
                <c:ext xmlns:c16="http://schemas.microsoft.com/office/drawing/2014/chart" uri="{C3380CC4-5D6E-409C-BE32-E72D297353CC}">
                  <c16:uniqueId val="{00000001-956B-49B6-90C7-911BFDA937C8}"/>
                </c:ext>
              </c:extLst>
            </c:dLbl>
            <c:dLbl>
              <c:idx val="9"/>
              <c:tx>
                <c:rich>
                  <a:bodyPr/>
                  <a:lstStyle/>
                  <a:p>
                    <a:fld id="{52A1BC7A-36ED-4603-BD22-D4CE925796DD}"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{52A1BC7A-36ED-4603-BD22-D4CE925796DD}</c15:txfldGUID>
                      <c15:f>Sheet1!$K$7</c15:f>
                      <c15:dlblFieldTableCache>
                        <c:ptCount val="1"/>
                        <c:pt idx="0">
                          <c:v>54,9%</c:v>
                        </c:pt>
                      </c15:dlblFieldTableCache>
                    </c15:dlblFTEntry>
                  </c15:dlblFieldTable>
                  <c15:showDataLabelsRange val="0"/>
                </c:ext>
                <c:ext xmlns:c16="http://schemas.microsoft.com/office/drawing/2014/chart" uri="{C3380CC4-5D6E-409C-BE32-E72D297353CC}">
                  <c16:uniqueId val="{00000001-BB07-4B14-A55B-0ABF7E801749}"/>
                </c:ext>
              </c:extLst>
            </c:dLbl>
            <c:spPr>
              <a:solidFill>
                <a:sysClr val="window" lastClr="FFFFFF"/>
              </a:solidFill>
              <a:ln>
                <a:noFill/>
              </a:ln>
              <a:effectLst>
                <a:glow rad="63500">
                  <a:srgbClr val="C0504D">
                    <a:satMod val="175000"/>
                    <a:alpha val="40000"/>
                  </a:srgbClr>
                </a:glow>
                <a:outerShdw blurRad="50800" dist="50800" dir="5400000" algn="ctr" rotWithShape="0">
                  <a:sysClr val="window" lastClr="FFFFFF"/>
                </a:outerShdw>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 2020.</c:v>
                </c:pt>
                <c:pt idx="6">
                  <c:v>2021.</c:v>
                </c:pt>
                <c:pt idx="7">
                  <c:v>2022.</c:v>
                </c:pt>
                <c:pt idx="8">
                  <c:v>2023.</c:v>
                </c:pt>
                <c:pt idx="9">
                  <c:v>1-6/2024.</c:v>
                </c:pt>
              </c:strCache>
            </c:strRef>
          </c:cat>
          <c:val>
            <c:numRef>
              <c:f>Sheet1!$B$2:$K$2</c:f>
              <c:numCache>
                <c:formatCode>#,##0.00</c:formatCode>
                <c:ptCount val="10"/>
                <c:pt idx="0">
                  <c:v>3329926.4715641383</c:v>
                </c:pt>
                <c:pt idx="1">
                  <c:v>4055929.5241887318</c:v>
                </c:pt>
                <c:pt idx="2">
                  <c:v>4015343.4202667726</c:v>
                </c:pt>
                <c:pt idx="3">
                  <c:v>4489438.0516291726</c:v>
                </c:pt>
                <c:pt idx="4">
                  <c:v>5324763.460083615</c:v>
                </c:pt>
                <c:pt idx="5">
                  <c:v>3642465.3951821616</c:v>
                </c:pt>
                <c:pt idx="6">
                  <c:v>3967186.2286813986</c:v>
                </c:pt>
                <c:pt idx="7">
                  <c:v>4708456.3222509781</c:v>
                </c:pt>
                <c:pt idx="8">
                  <c:v>5865062.7599999998</c:v>
                </c:pt>
                <c:pt idx="9">
                  <c:v>2702747.69</c:v>
                </c:pt>
              </c:numCache>
            </c:numRef>
          </c:val>
          <c:extLst>
            <c:ext xmlns:c16="http://schemas.microsoft.com/office/drawing/2014/chart" uri="{C3380CC4-5D6E-409C-BE32-E72D297353CC}">
              <c16:uniqueId val="{00000000-D944-4641-84A1-019DEB9E1653}"/>
            </c:ext>
          </c:extLst>
        </c:ser>
        <c:ser>
          <c:idx val="1"/>
          <c:order val="1"/>
          <c:tx>
            <c:strRef>
              <c:f>Sheet1!$A$3</c:f>
              <c:strCache>
                <c:ptCount val="1"/>
                <c:pt idx="0">
                  <c:v>RASHODI PRORAČUNSKIH KORISNIKA</c:v>
                </c:pt>
              </c:strCache>
            </c:strRef>
          </c:tx>
          <c:spPr>
            <a:solidFill>
              <a:srgbClr val="993366"/>
            </a:solidFill>
            <a:ln w="7628">
              <a:solidFill>
                <a:srgbClr val="000000"/>
              </a:solidFill>
              <a:prstDash val="solid"/>
            </a:ln>
          </c:spPr>
          <c:invertIfNegative val="0"/>
          <c:dLbls>
            <c:dLbl>
              <c:idx val="0"/>
              <c:layout>
                <c:manualLayout>
                  <c:x val="0"/>
                  <c:y val="4.232804232804155E-3"/>
                </c:manualLayout>
              </c:layout>
              <c:tx>
                <c:rich>
                  <a:bodyPr/>
                  <a:lstStyle/>
                  <a:p>
                    <a:r>
                      <a:rPr lang="en-US"/>
                      <a:t>35,6%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D944-4641-84A1-019DEB9E1653}"/>
                </c:ext>
              </c:extLst>
            </c:dLbl>
            <c:dLbl>
              <c:idx val="1"/>
              <c:layout>
                <c:manualLayout>
                  <c:x val="2.7497078435416238E-3"/>
                  <c:y val="-4.2328042328042331E-3"/>
                </c:manualLayout>
              </c:layout>
              <c:tx>
                <c:rich>
                  <a:bodyPr/>
                  <a:lstStyle/>
                  <a:p>
                    <a:r>
                      <a:rPr lang="en-US"/>
                      <a:t>36,0%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D944-4641-84A1-019DEB9E1653}"/>
                </c:ext>
              </c:extLst>
            </c:dLbl>
            <c:dLbl>
              <c:idx val="2"/>
              <c:layout>
                <c:manualLayout>
                  <c:x val="-1.0082145623179372E-16"/>
                  <c:y val="-1.6931216931216932E-2"/>
                </c:manualLayout>
              </c:layout>
              <c:tx>
                <c:rich>
                  <a:bodyPr/>
                  <a:lstStyle/>
                  <a:p>
                    <a:r>
                      <a:rPr lang="en-US"/>
                      <a:t>41,9%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D944-4641-84A1-019DEB9E1653}"/>
                </c:ext>
              </c:extLst>
            </c:dLbl>
            <c:dLbl>
              <c:idx val="3"/>
              <c:layout>
                <c:manualLayout>
                  <c:x val="0"/>
                  <c:y val="8.4656084656084662E-3"/>
                </c:manualLayout>
              </c:layout>
              <c:tx>
                <c:rich>
                  <a:bodyPr/>
                  <a:lstStyle/>
                  <a:p>
                    <a:r>
                      <a:rPr lang="en-US"/>
                      <a:t>40,8%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D944-4641-84A1-019DEB9E1653}"/>
                </c:ext>
              </c:extLst>
            </c:dLbl>
            <c:dLbl>
              <c:idx val="4"/>
              <c:layout>
                <c:manualLayout>
                  <c:x val="0"/>
                  <c:y val="4.2328042328041941E-3"/>
                </c:manualLayout>
              </c:layout>
              <c:tx>
                <c:rich>
                  <a:bodyPr/>
                  <a:lstStyle/>
                  <a:p>
                    <a:r>
                      <a:rPr lang="en-US"/>
                      <a:t>38,8%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D944-4641-84A1-019DEB9E1653}"/>
                </c:ext>
              </c:extLst>
            </c:dLbl>
            <c:dLbl>
              <c:idx val="5"/>
              <c:layout>
                <c:manualLayout>
                  <c:x val="0"/>
                  <c:y val="-1.2698412698412698E-2"/>
                </c:manualLayout>
              </c:layout>
              <c:tx>
                <c:rich>
                  <a:bodyPr/>
                  <a:lstStyle/>
                  <a:p>
                    <a:r>
                      <a:rPr lang="en-US"/>
                      <a:t>43,8%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B8B-43FC-A17B-20203CACDF1E}"/>
                </c:ext>
              </c:extLst>
            </c:dLbl>
            <c:dLbl>
              <c:idx val="6"/>
              <c:tx>
                <c:rich>
                  <a:bodyPr/>
                  <a:lstStyle/>
                  <a:p>
                    <a:fld id="{3B4D5AAC-E6A8-444E-87FE-F3C8D47AEA24}"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{3B4D5AAC-E6A8-444E-87FE-F3C8D47AEA24}</c15:txfldGUID>
                      <c15:f>Sheet1!$H$8</c15:f>
                      <c15:dlblFieldTableCache>
                        <c:ptCount val="1"/>
                        <c:pt idx="0">
                          <c:v>44,8%</c:v>
                        </c:pt>
                      </c15:dlblFieldTableCache>
                    </c15:dlblFTEntry>
                  </c15:dlblFieldTable>
                  <c15:showDataLabelsRange val="0"/>
                </c:ext>
                <c:ext xmlns:c16="http://schemas.microsoft.com/office/drawing/2014/chart" uri="{C3380CC4-5D6E-409C-BE32-E72D297353CC}">
                  <c16:uniqueId val="{00000001-F1EC-476E-A606-6BCBDADE8107}"/>
                </c:ext>
              </c:extLst>
            </c:dLbl>
            <c:dLbl>
              <c:idx val="7"/>
              <c:tx>
                <c:rich>
                  <a:bodyPr/>
                  <a:lstStyle/>
                  <a:p>
                    <a:fld id="{06B12476-63C5-4759-8D60-ADEC56D111AC}"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{06B12476-63C5-4759-8D60-ADEC56D111AC}</c15:txfldGUID>
                      <c15:f>Sheet1!$I$8</c15:f>
                      <c15:dlblFieldTableCache>
                        <c:ptCount val="1"/>
                        <c:pt idx="0">
                          <c:v>41,9%</c:v>
                        </c:pt>
                      </c15:dlblFieldTableCache>
                    </c15:dlblFTEntry>
                  </c15:dlblFieldTable>
                  <c15:showDataLabelsRange val="0"/>
                </c:ext>
                <c:ext xmlns:c16="http://schemas.microsoft.com/office/drawing/2014/chart" uri="{C3380CC4-5D6E-409C-BE32-E72D297353CC}">
                  <c16:uniqueId val="{00000000-C7F1-4A79-8DF6-D56E6193B50D}"/>
                </c:ext>
              </c:extLst>
            </c:dLbl>
            <c:dLbl>
              <c:idx val="8"/>
              <c:tx>
                <c:rich>
                  <a:bodyPr/>
                  <a:lstStyle/>
                  <a:p>
                    <a:fld id="{C148CA40-3E1E-4DE5-9692-C1B5FD63AE6E}"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{C148CA40-3E1E-4DE5-9692-C1B5FD63AE6E}</c15:txfldGUID>
                      <c15:f>Sheet1!$J$8</c15:f>
                      <c15:dlblFieldTableCache>
                        <c:ptCount val="1"/>
                        <c:pt idx="0">
                          <c:v>41,2%</c:v>
                        </c:pt>
                      </c15:dlblFieldTableCache>
                    </c15:dlblFTEntry>
                  </c15:dlblFieldTable>
                  <c15:showDataLabelsRange val="0"/>
                </c:ext>
                <c:ext xmlns:c16="http://schemas.microsoft.com/office/drawing/2014/chart" uri="{C3380CC4-5D6E-409C-BE32-E72D297353CC}">
                  <c16:uniqueId val="{00000000-956B-49B6-90C7-911BFDA937C8}"/>
                </c:ext>
              </c:extLst>
            </c:dLbl>
            <c:dLbl>
              <c:idx val="9"/>
              <c:tx>
                <c:rich>
                  <a:bodyPr/>
                  <a:lstStyle/>
                  <a:p>
                    <a:fld id="{A60CA5BE-CF8D-4505-A3DB-408AAE8A6B9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{A60CA5BE-CF8D-4505-A3DB-408AAE8A6B96}</c15:txfldGUID>
                      <c15:f>Sheet1!$K$8</c15:f>
                      <c15:dlblFieldTableCache>
                        <c:ptCount val="1"/>
                        <c:pt idx="0">
                          <c:v>45,1%</c:v>
                        </c:pt>
                      </c15:dlblFieldTableCache>
                    </c15:dlblFTEntry>
                  </c15:dlblFieldTable>
                  <c15:showDataLabelsRange val="0"/>
                </c:ext>
                <c:ext xmlns:c16="http://schemas.microsoft.com/office/drawing/2014/chart" uri="{C3380CC4-5D6E-409C-BE32-E72D297353CC}">
                  <c16:uniqueId val="{00000000-BB07-4B14-A55B-0ABF7E801749}"/>
                </c:ext>
              </c:extLst>
            </c:dLbl>
            <c:spPr>
              <a:solidFill>
                <a:sysClr val="window" lastClr="FFFFFF"/>
              </a:solidFill>
              <a:ln>
                <a:noFill/>
              </a:ln>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 2020.</c:v>
                </c:pt>
                <c:pt idx="6">
                  <c:v>2021.</c:v>
                </c:pt>
                <c:pt idx="7">
                  <c:v>2022.</c:v>
                </c:pt>
                <c:pt idx="8">
                  <c:v>2023.</c:v>
                </c:pt>
                <c:pt idx="9">
                  <c:v>1-6/2024.</c:v>
                </c:pt>
              </c:strCache>
            </c:strRef>
          </c:cat>
          <c:val>
            <c:numRef>
              <c:f>Sheet1!$B$3:$K$3</c:f>
              <c:numCache>
                <c:formatCode>#,##0.00</c:formatCode>
                <c:ptCount val="10"/>
                <c:pt idx="0">
                  <c:v>1836954.276992501</c:v>
                </c:pt>
                <c:pt idx="1">
                  <c:v>2284034.5079301875</c:v>
                </c:pt>
                <c:pt idx="2">
                  <c:v>2901639.7902979627</c:v>
                </c:pt>
                <c:pt idx="3">
                  <c:v>3097678.2799124029</c:v>
                </c:pt>
                <c:pt idx="4">
                  <c:v>3372280.6105249189</c:v>
                </c:pt>
                <c:pt idx="5">
                  <c:v>2837580.9197690622</c:v>
                </c:pt>
                <c:pt idx="6">
                  <c:v>3213601.4095162251</c:v>
                </c:pt>
                <c:pt idx="7">
                  <c:v>3396198.8718561279</c:v>
                </c:pt>
                <c:pt idx="8">
                  <c:v>4108598.61</c:v>
                </c:pt>
                <c:pt idx="9">
                  <c:v>2219521.15</c:v>
                </c:pt>
              </c:numCache>
            </c:numRef>
          </c:val>
          <c:extLst>
            <c:ext xmlns:c16="http://schemas.microsoft.com/office/drawing/2014/chart" uri="{C3380CC4-5D6E-409C-BE32-E72D297353CC}">
              <c16:uniqueId val="{00000001-D944-4641-84A1-019DEB9E1653}"/>
            </c:ext>
          </c:extLst>
        </c:ser>
        <c:dLbls>
          <c:showLegendKey val="0"/>
          <c:showVal val="0"/>
          <c:showCatName val="0"/>
          <c:showSerName val="0"/>
          <c:showPercent val="0"/>
          <c:showBubbleSize val="0"/>
        </c:dLbls>
        <c:gapWidth val="150"/>
        <c:overlap val="100"/>
        <c:axId val="1135113728"/>
        <c:axId val="1354710336"/>
      </c:barChart>
      <c:catAx>
        <c:axId val="1135113728"/>
        <c:scaling>
          <c:orientation val="minMax"/>
        </c:scaling>
        <c:delete val="0"/>
        <c:axPos val="b"/>
        <c:title>
          <c:tx>
            <c:rich>
              <a:bodyPr/>
              <a:lstStyle/>
              <a:p>
                <a:pPr>
                  <a:defRPr/>
                </a:pPr>
                <a:r>
                  <a:rPr lang="en-GB" sz="1000"/>
                  <a:t>godina</a:t>
                </a:r>
              </a:p>
            </c:rich>
          </c:tx>
          <c:layout>
            <c:manualLayout>
              <c:xMode val="edge"/>
              <c:yMode val="edge"/>
              <c:x val="0.43027421083367023"/>
              <c:y val="0.92871785224799119"/>
            </c:manualLayout>
          </c:layout>
          <c:overlay val="0"/>
          <c:spPr>
            <a:noFill/>
            <a:ln w="15257">
              <a:noFill/>
            </a:ln>
          </c:spPr>
        </c:title>
        <c:numFmt formatCode="General" sourceLinked="1"/>
        <c:majorTickMark val="out"/>
        <c:minorTickMark val="none"/>
        <c:tickLblPos val="low"/>
        <c:spPr>
          <a:ln w="1907">
            <a:solidFill>
              <a:srgbClr val="000000"/>
            </a:solidFill>
            <a:prstDash val="solid"/>
          </a:ln>
        </c:spPr>
        <c:txPr>
          <a:bodyPr rot="-5400000" vert="horz"/>
          <a:lstStyle/>
          <a:p>
            <a:pPr>
              <a:defRPr/>
            </a:pPr>
            <a:endParaRPr lang="sr-Latn-RS"/>
          </a:p>
        </c:txPr>
        <c:crossAx val="1354710336"/>
        <c:crossesAt val="90000000"/>
        <c:auto val="1"/>
        <c:lblAlgn val="ctr"/>
        <c:lblOffset val="100"/>
        <c:tickLblSkip val="1"/>
        <c:tickMarkSkip val="1"/>
        <c:noMultiLvlLbl val="0"/>
      </c:catAx>
      <c:valAx>
        <c:axId val="1354710336"/>
        <c:scaling>
          <c:orientation val="minMax"/>
        </c:scaling>
        <c:delete val="0"/>
        <c:axPos val="l"/>
        <c:majorGridlines/>
        <c:title>
          <c:tx>
            <c:rich>
              <a:bodyPr/>
              <a:lstStyle/>
              <a:p>
                <a:pPr>
                  <a:defRPr sz="900"/>
                </a:pPr>
                <a:r>
                  <a:rPr lang="en-GB" sz="900"/>
                  <a:t>iznos proračuna</a:t>
                </a:r>
                <a:r>
                  <a:rPr lang="hr-HR" sz="900"/>
                  <a:t> (</a:t>
                </a:r>
                <a:r>
                  <a:rPr lang="hr-HR" sz="900" b="1" i="0" u="none" strike="noStrike" kern="1200" baseline="0">
                    <a:solidFill>
                      <a:srgbClr val="000000"/>
                    </a:solidFill>
                    <a:latin typeface="Calibri"/>
                    <a:cs typeface="Calibri"/>
                  </a:rPr>
                  <a:t>€</a:t>
                </a:r>
                <a:r>
                  <a:rPr lang="hr-HR" sz="900"/>
                  <a:t>)</a:t>
                </a:r>
                <a:endParaRPr lang="en-GB" sz="900"/>
              </a:p>
            </c:rich>
          </c:tx>
          <c:layout>
            <c:manualLayout>
              <c:xMode val="edge"/>
              <c:yMode val="edge"/>
              <c:x val="3.6580207841105855E-2"/>
              <c:y val="0.25622763821189021"/>
            </c:manualLayout>
          </c:layout>
          <c:overlay val="0"/>
          <c:spPr>
            <a:noFill/>
            <a:ln w="15257">
              <a:noFill/>
            </a:ln>
          </c:spPr>
        </c:title>
        <c:numFmt formatCode="#,##0" sourceLinked="0"/>
        <c:majorTickMark val="out"/>
        <c:minorTickMark val="none"/>
        <c:tickLblPos val="nextTo"/>
        <c:spPr>
          <a:ln w="1907">
            <a:solidFill>
              <a:srgbClr val="000000"/>
            </a:solidFill>
            <a:prstDash val="solid"/>
          </a:ln>
        </c:spPr>
        <c:txPr>
          <a:bodyPr rot="0" vert="horz"/>
          <a:lstStyle/>
          <a:p>
            <a:pPr>
              <a:defRPr/>
            </a:pPr>
            <a:endParaRPr lang="sr-Latn-RS"/>
          </a:p>
        </c:txPr>
        <c:crossAx val="1135113728"/>
        <c:crosses val="autoZero"/>
        <c:crossBetween val="between"/>
      </c:valAx>
      <c:dTable>
        <c:showHorzBorder val="1"/>
        <c:showVertBorder val="1"/>
        <c:showOutline val="1"/>
        <c:showKeys val="1"/>
        <c:txPr>
          <a:bodyPr/>
          <a:lstStyle/>
          <a:p>
            <a:pPr rtl="0">
              <a:defRPr sz="700" baseline="0"/>
            </a:pPr>
            <a:endParaRPr lang="sr-Latn-RS"/>
          </a:p>
        </c:txPr>
      </c:dTable>
      <c:spPr>
        <a:solidFill>
          <a:srgbClr val="EEECE1"/>
        </a:solidFill>
        <a:ln w="7628">
          <a:solidFill>
            <a:srgbClr val="808080"/>
          </a:solidFill>
          <a:prstDash val="solid"/>
        </a:ln>
      </c:spPr>
    </c:plotArea>
    <c:legend>
      <c:legendPos val="r"/>
      <c:layout>
        <c:manualLayout>
          <c:xMode val="edge"/>
          <c:yMode val="edge"/>
          <c:x val="0.84297111345305376"/>
          <c:y val="0.26955697204516105"/>
          <c:w val="0.1051061749885925"/>
          <c:h val="0.50283231660888805"/>
        </c:manualLayout>
      </c:layout>
      <c:overlay val="0"/>
      <c:spPr>
        <a:noFill/>
        <a:ln w="1907">
          <a:solidFill>
            <a:srgbClr val="000000"/>
          </a:solidFill>
          <a:prstDash val="solid"/>
        </a:ln>
      </c:sp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Struktura rashoda </a:t>
            </a:r>
            <a:r>
              <a:rPr lang="hr-HR"/>
              <a:t>za zaposlene (31)</a:t>
            </a:r>
            <a:r>
              <a:rPr lang="hr-HR" baseline="0"/>
              <a:t> za razdoblje </a:t>
            </a:r>
            <a:r>
              <a:rPr lang="en-GB"/>
              <a:t>2015.-</a:t>
            </a:r>
            <a:r>
              <a:rPr lang="hr-HR"/>
              <a:t>20</a:t>
            </a:r>
            <a:r>
              <a:rPr lang="en-US"/>
              <a:t>2</a:t>
            </a:r>
            <a:r>
              <a:rPr lang="hr-HR"/>
              <a:t>3. i 1-6/2024., </a:t>
            </a:r>
            <a:r>
              <a:rPr lang="en-GB"/>
              <a:t>Općina i </a:t>
            </a:r>
            <a:r>
              <a:rPr lang="hr-HR"/>
              <a:t>PK</a:t>
            </a:r>
            <a:endParaRPr lang="en-GB"/>
          </a:p>
        </c:rich>
      </c:tx>
      <c:layout>
        <c:manualLayout>
          <c:xMode val="edge"/>
          <c:yMode val="edge"/>
          <c:x val="0.30588437632445792"/>
          <c:y val="5.9269961895291913E-2"/>
        </c:manualLayout>
      </c:layout>
      <c:overlay val="0"/>
      <c:spPr>
        <a:noFill/>
        <a:ln w="15257">
          <a:noFill/>
        </a:ln>
      </c:spPr>
    </c:title>
    <c:autoTitleDeleted val="0"/>
    <c:plotArea>
      <c:layout>
        <c:manualLayout>
          <c:layoutTarget val="inner"/>
          <c:xMode val="edge"/>
          <c:yMode val="edge"/>
          <c:x val="0.14626392221646106"/>
          <c:y val="0.1775448977968663"/>
          <c:w val="0.67317154831728043"/>
          <c:h val="0.54757337151037944"/>
        </c:manualLayout>
      </c:layout>
      <c:barChart>
        <c:barDir val="col"/>
        <c:grouping val="stacked"/>
        <c:varyColors val="0"/>
        <c:ser>
          <c:idx val="0"/>
          <c:order val="0"/>
          <c:tx>
            <c:strRef>
              <c:f>Sheet1!$A$2</c:f>
              <c:strCache>
                <c:ptCount val="1"/>
                <c:pt idx="0">
                  <c:v>RASHODI OPĆINE </c:v>
                </c:pt>
              </c:strCache>
            </c:strRef>
          </c:tx>
          <c:spPr>
            <a:pattFill prst="pct75">
              <a:fgClr>
                <a:srgbClr val="9999FF"/>
              </a:fgClr>
              <a:bgClr>
                <a:sysClr val="window" lastClr="FFFFFF"/>
              </a:bgClr>
            </a:pattFill>
            <a:ln w="7628">
              <a:solidFill>
                <a:srgbClr val="000000"/>
              </a:solidFill>
              <a:prstDash val="solid"/>
            </a:ln>
          </c:spPr>
          <c:invertIfNegative val="0"/>
          <c:dLbls>
            <c:dLbl>
              <c:idx val="0"/>
              <c:layout>
                <c:manualLayout>
                  <c:x val="1.1044384620694415E-2"/>
                  <c:y val="-1.48146436747869E-16"/>
                </c:manualLayout>
              </c:layout>
              <c:tx>
                <c:rich>
                  <a:bodyPr wrap="square" lIns="38100" tIns="19050" rIns="38100" bIns="19050" anchor="ctr">
                    <a:noAutofit/>
                  </a:bodyPr>
                  <a:lstStyle/>
                  <a:p>
                    <a:pPr>
                      <a:defRPr sz="700"/>
                    </a:pPr>
                    <a:r>
                      <a:rPr lang="en-US" sz="700"/>
                      <a:t>25,4%</a:t>
                    </a: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F1F0-447D-AC6F-6121D3FE957E}"/>
                </c:ext>
              </c:extLst>
            </c:dLbl>
            <c:dLbl>
              <c:idx val="1"/>
              <c:layout>
                <c:manualLayout>
                  <c:x val="1.2424932698281217E-2"/>
                  <c:y val="0"/>
                </c:manualLayout>
              </c:layout>
              <c:tx>
                <c:rich>
                  <a:bodyPr/>
                  <a:lstStyle/>
                  <a:p>
                    <a:r>
                      <a:rPr lang="en-US"/>
                      <a:t>22,1%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1F0-447D-AC6F-6121D3FE957E}"/>
                </c:ext>
              </c:extLst>
            </c:dLbl>
            <c:dLbl>
              <c:idx val="2"/>
              <c:layout>
                <c:manualLayout>
                  <c:x val="1.3805480775868019E-2"/>
                  <c:y val="0"/>
                </c:manualLayout>
              </c:layout>
              <c:tx>
                <c:rich>
                  <a:bodyPr/>
                  <a:lstStyle/>
                  <a:p>
                    <a:r>
                      <a:rPr lang="en-US"/>
                      <a:t>19,3%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1F0-447D-AC6F-6121D3FE957E}"/>
                </c:ext>
              </c:extLst>
            </c:dLbl>
            <c:dLbl>
              <c:idx val="3"/>
              <c:layout>
                <c:manualLayout>
                  <c:x val="9.663836543107613E-3"/>
                  <c:y val="0"/>
                </c:manualLayout>
              </c:layout>
              <c:tx>
                <c:rich>
                  <a:bodyPr/>
                  <a:lstStyle/>
                  <a:p>
                    <a:r>
                      <a:rPr lang="en-US"/>
                      <a:t>21,1%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1F0-447D-AC6F-6121D3FE957E}"/>
                </c:ext>
              </c:extLst>
            </c:dLbl>
            <c:dLbl>
              <c:idx val="4"/>
              <c:layout>
                <c:manualLayout>
                  <c:x val="4.1245617653124355E-3"/>
                  <c:y val="0"/>
                </c:manualLayout>
              </c:layout>
              <c:tx>
                <c:rich>
                  <a:bodyPr/>
                  <a:lstStyle/>
                  <a:p>
                    <a:r>
                      <a:rPr lang="en-US"/>
                      <a:t>20,4%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1F0-447D-AC6F-6121D3FE957E}"/>
                </c:ext>
              </c:extLst>
            </c:dLbl>
            <c:dLbl>
              <c:idx val="5"/>
              <c:layout>
                <c:manualLayout>
                  <c:x val="9.663836543107613E-3"/>
                  <c:y val="-1.48146436747869E-16"/>
                </c:manualLayout>
              </c:layout>
              <c:tx>
                <c:rich>
                  <a:bodyPr/>
                  <a:lstStyle/>
                  <a:p>
                    <a:r>
                      <a:rPr lang="en-US"/>
                      <a:t>18,4%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833-443B-A262-861C7183D863}"/>
                </c:ext>
              </c:extLst>
            </c:dLbl>
            <c:dLbl>
              <c:idx val="6"/>
              <c:layout>
                <c:manualLayout>
                  <c:x val="1.1119988651242474E-2"/>
                  <c:y val="-4.6892547522469526E-3"/>
                </c:manualLayout>
              </c:layout>
              <c:tx>
                <c:rich>
                  <a:bodyPr wrap="square" lIns="38100" tIns="19050" rIns="38100" bIns="19050" anchor="ctr">
                    <a:noAutofit/>
                  </a:bodyPr>
                  <a:lstStyle/>
                  <a:p>
                    <a:pPr>
                      <a:defRPr sz="700"/>
                    </a:pPr>
                    <a:r>
                      <a:rPr lang="en-US"/>
                      <a:t>18,5%</a:t>
                    </a: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3.3416069782284945E-2"/>
                      <c:h val="3.5381192825691632E-2"/>
                    </c:manualLayout>
                  </c15:layout>
                  <c15:showDataLabelsRange val="0"/>
                </c:ext>
                <c:ext xmlns:c16="http://schemas.microsoft.com/office/drawing/2014/chart" uri="{C3380CC4-5D6E-409C-BE32-E72D297353CC}">
                  <c16:uniqueId val="{00000002-D81D-4F9C-88CF-BF250D22695D}"/>
                </c:ext>
              </c:extLst>
            </c:dLbl>
            <c:dLbl>
              <c:idx val="7"/>
              <c:layout>
                <c:manualLayout>
                  <c:x val="1.2424932698281217E-2"/>
                  <c:y val="-6.6006600660066814E-3"/>
                </c:manualLayout>
              </c:layout>
              <c:tx>
                <c:rich>
                  <a:bodyPr wrap="square" lIns="38100" tIns="19050" rIns="38100" bIns="19050" anchor="ctr">
                    <a:noAutofit/>
                  </a:bodyPr>
                  <a:lstStyle/>
                  <a:p>
                    <a:pPr>
                      <a:defRPr sz="700"/>
                    </a:pPr>
                    <a:fld id="{190285E0-3A08-436B-829A-289FB0E8F35D}" type="CELLREF">
                      <a:rPr lang="en-US"/>
                      <a:pPr>
                        <a:defRPr sz="700"/>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3.2525712707945055E-2"/>
                      <c:h val="3.7601933421688626E-2"/>
                    </c:manualLayout>
                  </c15:layout>
                  <c15:dlblFieldTable>
                    <c15:dlblFTEntry>
                      <c15:txfldGUID>{190285E0-3A08-436B-829A-289FB0E8F35D}</c15:txfldGUID>
                      <c15:f>Sheet1!$I$7</c15:f>
                      <c15:dlblFieldTableCache>
                        <c:ptCount val="1"/>
                        <c:pt idx="0">
                          <c:v>17,4%</c:v>
                        </c:pt>
                      </c15:dlblFieldTableCache>
                    </c15:dlblFTEntry>
                  </c15:dlblFieldTable>
                  <c15:showDataLabelsRange val="0"/>
                </c:ext>
                <c:ext xmlns:c16="http://schemas.microsoft.com/office/drawing/2014/chart" uri="{C3380CC4-5D6E-409C-BE32-E72D297353CC}">
                  <c16:uniqueId val="{00000001-3D39-45F5-8A9F-BDBF8C393EEC}"/>
                </c:ext>
              </c:extLst>
            </c:dLbl>
            <c:dLbl>
              <c:idx val="8"/>
              <c:layout>
                <c:manualLayout>
                  <c:x val="6.902794740220531E-3"/>
                  <c:y val="8.8008800880088021E-3"/>
                </c:manualLayout>
              </c:layout>
              <c:tx>
                <c:rich>
                  <a:bodyPr wrap="square" lIns="38100" tIns="19050" rIns="38100" bIns="19050" anchor="ctr">
                    <a:noAutofit/>
                  </a:bodyPr>
                  <a:lstStyle/>
                  <a:p>
                    <a:pPr>
                      <a:defRPr sz="700"/>
                    </a:pPr>
                    <a:fld id="{1183E912-0CB7-48EB-AD42-C1ABCCA77D8F}" type="CELLREF">
                      <a:rPr lang="en-US"/>
                      <a:pPr>
                        <a:defRPr sz="700"/>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3.6667356940705463E-2"/>
                      <c:h val="5.520369359770623E-2"/>
                    </c:manualLayout>
                  </c15:layout>
                  <c15:dlblFieldTable>
                    <c15:dlblFTEntry>
                      <c15:txfldGUID>{1183E912-0CB7-48EB-AD42-C1ABCCA77D8F}</c15:txfldGUID>
                      <c15:f>Sheet1!$J$7</c15:f>
                      <c15:dlblFieldTableCache>
                        <c:ptCount val="1"/>
                        <c:pt idx="0">
                          <c:v>18,3%</c:v>
                        </c:pt>
                      </c15:dlblFieldTableCache>
                    </c15:dlblFTEntry>
                  </c15:dlblFieldTable>
                  <c15:showDataLabelsRange val="0"/>
                </c:ext>
                <c:ext xmlns:c16="http://schemas.microsoft.com/office/drawing/2014/chart" uri="{C3380CC4-5D6E-409C-BE32-E72D297353CC}">
                  <c16:uniqueId val="{00000001-A930-4C48-B681-B344A7A8B16D}"/>
                </c:ext>
              </c:extLst>
            </c:dLbl>
            <c:dLbl>
              <c:idx val="9"/>
              <c:layout>
                <c:manualLayout>
                  <c:x val="8.2832884655207103E-3"/>
                  <c:y val="0"/>
                </c:manualLayout>
              </c:layout>
              <c:tx>
                <c:rich>
                  <a:bodyPr wrap="square" lIns="38100" tIns="19050" rIns="38100" bIns="19050" anchor="ctr">
                    <a:noAutofit/>
                  </a:bodyPr>
                  <a:lstStyle/>
                  <a:p>
                    <a:pPr>
                      <a:defRPr sz="700"/>
                    </a:pPr>
                    <a:fld id="{450FBBE6-7EF1-452E-AC84-8A2032E96976}" type="CELLREF">
                      <a:rPr lang="en-US"/>
                      <a:pPr>
                        <a:defRPr sz="700"/>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3.2525712707945055E-2"/>
                      <c:h val="3.4525411596277741E-2"/>
                    </c:manualLayout>
                  </c15:layout>
                  <c15:dlblFieldTable>
                    <c15:dlblFTEntry>
                      <c15:txfldGUID>{450FBBE6-7EF1-452E-AC84-8A2032E96976}</c15:txfldGUID>
                      <c15:f>Sheet1!$K$7</c15:f>
                      <c15:dlblFieldTableCache>
                        <c:ptCount val="1"/>
                        <c:pt idx="0">
                          <c:v>18,7%</c:v>
                        </c:pt>
                      </c15:dlblFieldTableCache>
                    </c15:dlblFTEntry>
                  </c15:dlblFieldTable>
                  <c15:showDataLabelsRange val="0"/>
                </c:ext>
                <c:ext xmlns:c16="http://schemas.microsoft.com/office/drawing/2014/chart" uri="{C3380CC4-5D6E-409C-BE32-E72D297353CC}">
                  <c16:uniqueId val="{00000001-1B21-4682-BF12-06635DE43B7B}"/>
                </c:ext>
              </c:extLst>
            </c:dLbl>
            <c:spPr>
              <a:solidFill>
                <a:sysClr val="window" lastClr="FFFFFF"/>
              </a:solidFill>
              <a:ln>
                <a:noFill/>
              </a:ln>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Sheet1!$B$2:$K$2</c:f>
              <c:numCache>
                <c:formatCode>#,##0.00</c:formatCode>
                <c:ptCount val="10"/>
                <c:pt idx="0">
                  <c:v>453811.73402349197</c:v>
                </c:pt>
                <c:pt idx="1">
                  <c:v>455121.27413896081</c:v>
                </c:pt>
                <c:pt idx="2">
                  <c:v>478033.54170814255</c:v>
                </c:pt>
                <c:pt idx="3">
                  <c:v>598361.52763952478</c:v>
                </c:pt>
                <c:pt idx="4">
                  <c:v>610950.97086734348</c:v>
                </c:pt>
                <c:pt idx="5">
                  <c:v>464925.62744707678</c:v>
                </c:pt>
                <c:pt idx="6">
                  <c:v>549410.6894949897</c:v>
                </c:pt>
                <c:pt idx="7">
                  <c:v>513425.21467914258</c:v>
                </c:pt>
                <c:pt idx="8">
                  <c:v>669196.43000000005</c:v>
                </c:pt>
                <c:pt idx="9">
                  <c:v>395168.41</c:v>
                </c:pt>
              </c:numCache>
            </c:numRef>
          </c:val>
          <c:extLst>
            <c:ext xmlns:c16="http://schemas.microsoft.com/office/drawing/2014/chart" uri="{C3380CC4-5D6E-409C-BE32-E72D297353CC}">
              <c16:uniqueId val="{00000005-F1F0-447D-AC6F-6121D3FE957E}"/>
            </c:ext>
          </c:extLst>
        </c:ser>
        <c:ser>
          <c:idx val="1"/>
          <c:order val="1"/>
          <c:tx>
            <c:strRef>
              <c:f>Sheet1!$A$3</c:f>
              <c:strCache>
                <c:ptCount val="1"/>
                <c:pt idx="0">
                  <c:v>RASHODI PRORAČUNSKIH KORISNIKA</c:v>
                </c:pt>
              </c:strCache>
            </c:strRef>
          </c:tx>
          <c:spPr>
            <a:solidFill>
              <a:srgbClr val="993366"/>
            </a:solidFill>
            <a:ln w="7628">
              <a:solidFill>
                <a:srgbClr val="000000"/>
              </a:solidFill>
              <a:prstDash val="solid"/>
            </a:ln>
          </c:spPr>
          <c:invertIfNegative val="0"/>
          <c:dLbls>
            <c:dLbl>
              <c:idx val="0"/>
              <c:layout>
                <c:manualLayout>
                  <c:x val="2.1276203675731939E-3"/>
                  <c:y val="-3.2306541987058179E-2"/>
                </c:manualLayout>
              </c:layout>
              <c:tx>
                <c:rich>
                  <a:bodyPr wrap="square" lIns="38100" tIns="19050" rIns="38100" bIns="19050" anchor="ctr">
                    <a:noAutofit/>
                  </a:bodyPr>
                  <a:lstStyle/>
                  <a:p>
                    <a:pPr>
                      <a:defRPr sz="700"/>
                    </a:pPr>
                    <a:r>
                      <a:rPr lang="en-US" sz="700"/>
                      <a:t>74,6%</a:t>
                    </a:r>
                  </a:p>
                </c:rich>
              </c:tx>
              <c:spPr>
                <a:solidFill>
                  <a:sysClr val="window" lastClr="FFFFFF"/>
                </a:solidFill>
                <a:ln>
                  <a:noFill/>
                </a:ln>
                <a:effectLst>
                  <a:outerShdw blurRad="50800" dist="38100" dir="5400000" algn="t" rotWithShape="0">
                    <a:prstClr val="black">
                      <a:alpha val="40000"/>
                    </a:prstClr>
                  </a:outerShdw>
                </a:effectLst>
              </c:spPr>
              <c:showLegendKey val="0"/>
              <c:showVal val="1"/>
              <c:showCatName val="0"/>
              <c:showSerName val="0"/>
              <c:showPercent val="0"/>
              <c:showBubbleSize val="0"/>
              <c:extLst>
                <c:ext xmlns:c15="http://schemas.microsoft.com/office/drawing/2012/chart" uri="{CE6537A1-D6FC-4f65-9D91-7224C49458BB}">
                  <c15:layout>
                    <c:manualLayout>
                      <c:w val="3.4160753662972471E-2"/>
                      <c:h val="6.536079238629755E-2"/>
                    </c:manualLayout>
                  </c15:layout>
                  <c15:showDataLabelsRange val="0"/>
                </c:ext>
                <c:ext xmlns:c16="http://schemas.microsoft.com/office/drawing/2014/chart" uri="{C3380CC4-5D6E-409C-BE32-E72D297353CC}">
                  <c16:uniqueId val="{00000006-F1F0-447D-AC6F-6121D3FE957E}"/>
                </c:ext>
              </c:extLst>
            </c:dLbl>
            <c:dLbl>
              <c:idx val="1"/>
              <c:layout>
                <c:manualLayout>
                  <c:x val="-4.3443615714974141E-5"/>
                  <c:y val="-6.5650644783118411E-2"/>
                </c:manualLayout>
              </c:layout>
              <c:tx>
                <c:rich>
                  <a:bodyPr/>
                  <a:lstStyle/>
                  <a:p>
                    <a:r>
                      <a:rPr lang="en-US"/>
                      <a:t>77,9%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F1F0-447D-AC6F-6121D3FE957E}"/>
                </c:ext>
              </c:extLst>
            </c:dLbl>
            <c:dLbl>
              <c:idx val="2"/>
              <c:layout>
                <c:manualLayout>
                  <c:x val="-1.4183391248848119E-3"/>
                  <c:y val="-6.096131301289566E-2"/>
                </c:manualLayout>
              </c:layout>
              <c:tx>
                <c:rich>
                  <a:bodyPr/>
                  <a:lstStyle/>
                  <a:p>
                    <a:r>
                      <a:rPr lang="en-US"/>
                      <a:t>80,7%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F1F0-447D-AC6F-6121D3FE957E}"/>
                </c:ext>
              </c:extLst>
            </c:dLbl>
            <c:dLbl>
              <c:idx val="3"/>
              <c:layout>
                <c:manualLayout>
                  <c:x val="-1.0401033428862514E-16"/>
                  <c:y val="-8.4407971864009376E-2"/>
                </c:manualLayout>
              </c:layout>
              <c:tx>
                <c:rich>
                  <a:bodyPr/>
                  <a:lstStyle/>
                  <a:p>
                    <a:r>
                      <a:rPr lang="en-US"/>
                      <a:t>78,9%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1F0-447D-AC6F-6121D3FE957E}"/>
                </c:ext>
              </c:extLst>
            </c:dLbl>
            <c:dLbl>
              <c:idx val="4"/>
              <c:layout>
                <c:manualLayout>
                  <c:x val="-1.0401033428862514E-16"/>
                  <c:y val="-0.11723329425556862"/>
                </c:manualLayout>
              </c:layout>
              <c:tx>
                <c:rich>
                  <a:bodyPr/>
                  <a:lstStyle/>
                  <a:p>
                    <a:r>
                      <a:rPr lang="en-US"/>
                      <a:t>79,6%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F1F0-447D-AC6F-6121D3FE957E}"/>
                </c:ext>
              </c:extLst>
            </c:dLbl>
            <c:dLbl>
              <c:idx val="5"/>
              <c:layout>
                <c:manualLayout>
                  <c:x val="1.4183391248847599E-3"/>
                  <c:y val="-8.4407971864009376E-2"/>
                </c:manualLayout>
              </c:layout>
              <c:tx>
                <c:rich>
                  <a:bodyPr/>
                  <a:lstStyle/>
                  <a:p>
                    <a:r>
                      <a:rPr lang="en-US"/>
                      <a:t>81,6%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833-443B-A262-861C7183D863}"/>
                </c:ext>
              </c:extLst>
            </c:dLbl>
            <c:dLbl>
              <c:idx val="6"/>
              <c:tx>
                <c:rich>
                  <a:bodyPr/>
                  <a:lstStyle/>
                  <a:p>
                    <a:r>
                      <a:rPr lang="en-US"/>
                      <a:t>81,5%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D81D-4F9C-88CF-BF250D22695D}"/>
                </c:ext>
              </c:extLst>
            </c:dLbl>
            <c:dLbl>
              <c:idx val="7"/>
              <c:tx>
                <c:rich>
                  <a:bodyPr/>
                  <a:lstStyle/>
                  <a:p>
                    <a:fld id="{91C9BB51-7D4F-4CDC-8082-03601C8F8052}"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{91C9BB51-7D4F-4CDC-8082-03601C8F8052}</c15:txfldGUID>
                      <c15:f>Sheet1!$I$8</c15:f>
                      <c15:dlblFieldTableCache>
                        <c:ptCount val="1"/>
                        <c:pt idx="0">
                          <c:v>82,6%</c:v>
                        </c:pt>
                      </c15:dlblFieldTableCache>
                    </c15:dlblFTEntry>
                  </c15:dlblFieldTable>
                  <c15:showDataLabelsRange val="0"/>
                </c:ext>
                <c:ext xmlns:c16="http://schemas.microsoft.com/office/drawing/2014/chart" uri="{C3380CC4-5D6E-409C-BE32-E72D297353CC}">
                  <c16:uniqueId val="{00000000-3D39-45F5-8A9F-BDBF8C393EEC}"/>
                </c:ext>
              </c:extLst>
            </c:dLbl>
            <c:dLbl>
              <c:idx val="8"/>
              <c:tx>
                <c:rich>
                  <a:bodyPr/>
                  <a:lstStyle/>
                  <a:p>
                    <a:fld id="{A917181A-E7CD-4EEF-B39D-EF1B5798DD7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{A917181A-E7CD-4EEF-B39D-EF1B5798DD76}</c15:txfldGUID>
                      <c15:f>Sheet1!$J$8</c15:f>
                      <c15:dlblFieldTableCache>
                        <c:ptCount val="1"/>
                        <c:pt idx="0">
                          <c:v>81,7%</c:v>
                        </c:pt>
                      </c15:dlblFieldTableCache>
                    </c15:dlblFTEntry>
                  </c15:dlblFieldTable>
                  <c15:showDataLabelsRange val="0"/>
                </c:ext>
                <c:ext xmlns:c16="http://schemas.microsoft.com/office/drawing/2014/chart" uri="{C3380CC4-5D6E-409C-BE32-E72D297353CC}">
                  <c16:uniqueId val="{00000000-A930-4C48-B681-B344A7A8B16D}"/>
                </c:ext>
              </c:extLst>
            </c:dLbl>
            <c:dLbl>
              <c:idx val="9"/>
              <c:tx>
                <c:rich>
                  <a:bodyPr/>
                  <a:lstStyle/>
                  <a:p>
                    <a:fld id="{8F97FE56-5801-4DDD-913A-A5FCD2129CF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{8F97FE56-5801-4DDD-913A-A5FCD2129CFB}</c15:txfldGUID>
                      <c15:f>Sheet1!$K$8</c15:f>
                      <c15:dlblFieldTableCache>
                        <c:ptCount val="1"/>
                        <c:pt idx="0">
                          <c:v>81,3%</c:v>
                        </c:pt>
                      </c15:dlblFieldTableCache>
                    </c15:dlblFTEntry>
                  </c15:dlblFieldTable>
                  <c15:showDataLabelsRange val="0"/>
                </c:ext>
                <c:ext xmlns:c16="http://schemas.microsoft.com/office/drawing/2014/chart" uri="{C3380CC4-5D6E-409C-BE32-E72D297353CC}">
                  <c16:uniqueId val="{00000000-1B21-4682-BF12-06635DE43B7B}"/>
                </c:ext>
              </c:extLst>
            </c:dLbl>
            <c:spPr>
              <a:solidFill>
                <a:sysClr val="window" lastClr="FFFFFF"/>
              </a:solidFill>
              <a:ln>
                <a:noFill/>
              </a:ln>
              <a:effectLst>
                <a:outerShdw blurRad="50800" dist="38100" dir="5400000" algn="t" rotWithShape="0">
                  <a:prstClr val="black">
                    <a:alpha val="40000"/>
                  </a:prstClr>
                </a:outerShdw>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Sheet1!$B$3:$K$3</c:f>
              <c:numCache>
                <c:formatCode>#,##0.00</c:formatCode>
                <c:ptCount val="10"/>
                <c:pt idx="0">
                  <c:v>1333060.0915787376</c:v>
                </c:pt>
                <c:pt idx="1">
                  <c:v>1606698.9607804101</c:v>
                </c:pt>
                <c:pt idx="2">
                  <c:v>2000399.2448072198</c:v>
                </c:pt>
                <c:pt idx="3">
                  <c:v>2231166.8591147386</c:v>
                </c:pt>
                <c:pt idx="4">
                  <c:v>2385124.3705620812</c:v>
                </c:pt>
                <c:pt idx="5">
                  <c:v>2055503.6883668457</c:v>
                </c:pt>
                <c:pt idx="6">
                  <c:v>2423815.6719092173</c:v>
                </c:pt>
                <c:pt idx="7">
                  <c:v>2440902.3651204458</c:v>
                </c:pt>
                <c:pt idx="8">
                  <c:v>2980910.1</c:v>
                </c:pt>
                <c:pt idx="9">
                  <c:v>1712866.65</c:v>
                </c:pt>
              </c:numCache>
            </c:numRef>
          </c:val>
          <c:extLst>
            <c:ext xmlns:c16="http://schemas.microsoft.com/office/drawing/2014/chart" uri="{C3380CC4-5D6E-409C-BE32-E72D297353CC}">
              <c16:uniqueId val="{0000000B-F1F0-447D-AC6F-6121D3FE957E}"/>
            </c:ext>
          </c:extLst>
        </c:ser>
        <c:dLbls>
          <c:showLegendKey val="0"/>
          <c:showVal val="0"/>
          <c:showCatName val="0"/>
          <c:showSerName val="0"/>
          <c:showPercent val="0"/>
          <c:showBubbleSize val="0"/>
        </c:dLbls>
        <c:gapWidth val="150"/>
        <c:overlap val="100"/>
        <c:axId val="1531053056"/>
        <c:axId val="204844992"/>
      </c:barChart>
      <c:catAx>
        <c:axId val="1531053056"/>
        <c:scaling>
          <c:orientation val="minMax"/>
        </c:scaling>
        <c:delete val="0"/>
        <c:axPos val="b"/>
        <c:title>
          <c:tx>
            <c:rich>
              <a:bodyPr/>
              <a:lstStyle/>
              <a:p>
                <a:pPr>
                  <a:defRPr/>
                </a:pPr>
                <a:r>
                  <a:rPr lang="en-GB" sz="900"/>
                  <a:t>godina</a:t>
                </a:r>
              </a:p>
            </c:rich>
          </c:tx>
          <c:layout>
            <c:manualLayout>
              <c:xMode val="edge"/>
              <c:yMode val="edge"/>
              <c:x val="0.43914663716942959"/>
              <c:y val="0.92564772924166872"/>
            </c:manualLayout>
          </c:layout>
          <c:overlay val="0"/>
          <c:spPr>
            <a:noFill/>
            <a:ln w="15257">
              <a:noFill/>
            </a:ln>
          </c:spPr>
        </c:title>
        <c:numFmt formatCode="General" sourceLinked="1"/>
        <c:majorTickMark val="out"/>
        <c:minorTickMark val="none"/>
        <c:tickLblPos val="low"/>
        <c:spPr>
          <a:ln w="1907">
            <a:solidFill>
              <a:srgbClr val="000000"/>
            </a:solidFill>
            <a:prstDash val="solid"/>
          </a:ln>
        </c:spPr>
        <c:txPr>
          <a:bodyPr rot="-5400000" vert="horz"/>
          <a:lstStyle/>
          <a:p>
            <a:pPr>
              <a:defRPr/>
            </a:pPr>
            <a:endParaRPr lang="sr-Latn-RS"/>
          </a:p>
        </c:txPr>
        <c:crossAx val="204844992"/>
        <c:crossesAt val="90000000"/>
        <c:auto val="1"/>
        <c:lblAlgn val="ctr"/>
        <c:lblOffset val="100"/>
        <c:tickLblSkip val="1"/>
        <c:tickMarkSkip val="1"/>
        <c:noMultiLvlLbl val="0"/>
      </c:catAx>
      <c:valAx>
        <c:axId val="204844992"/>
        <c:scaling>
          <c:orientation val="minMax"/>
        </c:scaling>
        <c:delete val="0"/>
        <c:axPos val="l"/>
        <c:majorGridlines/>
        <c:title>
          <c:tx>
            <c:rich>
              <a:bodyPr/>
              <a:lstStyle/>
              <a:p>
                <a:pPr>
                  <a:defRPr sz="900"/>
                </a:pPr>
                <a:r>
                  <a:rPr lang="en-GB" sz="900"/>
                  <a:t>iznos proračuna</a:t>
                </a:r>
                <a:r>
                  <a:rPr lang="hr-HR" sz="900"/>
                  <a:t> (€)</a:t>
                </a:r>
                <a:endParaRPr lang="en-GB" sz="900"/>
              </a:p>
            </c:rich>
          </c:tx>
          <c:layout>
            <c:manualLayout>
              <c:xMode val="edge"/>
              <c:yMode val="edge"/>
              <c:x val="4.4909120259325627E-2"/>
              <c:y val="0.26403976775630317"/>
            </c:manualLayout>
          </c:layout>
          <c:overlay val="0"/>
          <c:spPr>
            <a:noFill/>
            <a:ln w="15257">
              <a:noFill/>
            </a:ln>
          </c:spPr>
        </c:title>
        <c:numFmt formatCode="#,##0" sourceLinked="0"/>
        <c:majorTickMark val="out"/>
        <c:minorTickMark val="none"/>
        <c:tickLblPos val="nextTo"/>
        <c:spPr>
          <a:ln w="1907">
            <a:solidFill>
              <a:srgbClr val="000000"/>
            </a:solidFill>
            <a:prstDash val="solid"/>
          </a:ln>
        </c:spPr>
        <c:txPr>
          <a:bodyPr rot="0" vert="horz"/>
          <a:lstStyle/>
          <a:p>
            <a:pPr>
              <a:defRPr/>
            </a:pPr>
            <a:endParaRPr lang="sr-Latn-RS"/>
          </a:p>
        </c:txPr>
        <c:crossAx val="1531053056"/>
        <c:crosses val="autoZero"/>
        <c:crossBetween val="between"/>
      </c:valAx>
      <c:dTable>
        <c:showHorzBorder val="1"/>
        <c:showVertBorder val="1"/>
        <c:showOutline val="1"/>
        <c:showKeys val="1"/>
        <c:txPr>
          <a:bodyPr/>
          <a:lstStyle/>
          <a:p>
            <a:pPr rtl="0">
              <a:defRPr sz="700"/>
            </a:pPr>
            <a:endParaRPr lang="sr-Latn-RS"/>
          </a:p>
        </c:txPr>
      </c:dTable>
      <c:spPr>
        <a:solidFill>
          <a:srgbClr val="EEECE1"/>
        </a:solidFill>
        <a:ln w="7628">
          <a:solidFill>
            <a:srgbClr val="808080"/>
          </a:solidFill>
          <a:prstDash val="solid"/>
        </a:ln>
      </c:spPr>
    </c:plotArea>
    <c:legend>
      <c:legendPos val="r"/>
      <c:layout>
        <c:manualLayout>
          <c:xMode val="edge"/>
          <c:yMode val="edge"/>
          <c:x val="0.85623320174644779"/>
          <c:y val="0.22203234496678015"/>
          <c:w val="0.11789804375297"/>
          <c:h val="0.50283231660888805"/>
        </c:manualLayout>
      </c:layout>
      <c:overlay val="0"/>
      <c:spPr>
        <a:noFill/>
        <a:ln w="1907">
          <a:solidFill>
            <a:srgbClr val="000000"/>
          </a:solidFill>
          <a:prstDash val="solid"/>
        </a:ln>
      </c:sp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000"/>
              <a:t>Rashodi za zaposlene</a:t>
            </a:r>
            <a:r>
              <a:rPr lang="hr-HR" sz="1000"/>
              <a:t> u 2024.</a:t>
            </a:r>
            <a:endParaRPr lang="en-US" sz="1000"/>
          </a:p>
        </c:rich>
      </c:tx>
      <c:layout>
        <c:manualLayout>
          <c:xMode val="edge"/>
          <c:yMode val="edge"/>
          <c:x val="0.6788422017818343"/>
          <c:y val="3.316749585406302E-2"/>
        </c:manualLayout>
      </c:layout>
      <c:overlay val="0"/>
    </c:title>
    <c:autoTitleDeleted val="0"/>
    <c:plotArea>
      <c:layout>
        <c:manualLayout>
          <c:layoutTarget val="inner"/>
          <c:xMode val="edge"/>
          <c:yMode val="edge"/>
          <c:x val="6.1508580025773987E-2"/>
          <c:y val="0.19817766681603824"/>
          <c:w val="0.65324778625637558"/>
          <c:h val="0.6983828749048645"/>
        </c:manualLayout>
      </c:layout>
      <c:ofPieChart>
        <c:ofPieType val="bar"/>
        <c:varyColors val="1"/>
        <c:ser>
          <c:idx val="0"/>
          <c:order val="0"/>
          <c:tx>
            <c:strRef>
              <c:f>List1!$B$1</c:f>
              <c:strCache>
                <c:ptCount val="1"/>
                <c:pt idx="0">
                  <c:v>Rashodi za zaposlene</c:v>
                </c:pt>
              </c:strCache>
            </c:strRef>
          </c:tx>
          <c:explosion val="6"/>
          <c:dPt>
            <c:idx val="0"/>
            <c:bubble3D val="0"/>
            <c:spPr>
              <a:pattFill prst="pct40">
                <a:fgClr>
                  <a:schemeClr val="tx2"/>
                </a:fgClr>
                <a:bgClr>
                  <a:schemeClr val="bg1"/>
                </a:bgClr>
              </a:pattFill>
            </c:spPr>
            <c:extLst>
              <c:ext xmlns:c16="http://schemas.microsoft.com/office/drawing/2014/chart" uri="{C3380CC4-5D6E-409C-BE32-E72D297353CC}">
                <c16:uniqueId val="{00000001-B043-4287-89EE-663122FC7402}"/>
              </c:ext>
            </c:extLst>
          </c:dPt>
          <c:dPt>
            <c:idx val="1"/>
            <c:bubble3D val="0"/>
            <c:spPr>
              <a:solidFill>
                <a:schemeClr val="accent6">
                  <a:lumMod val="75000"/>
                </a:schemeClr>
              </a:solidFill>
            </c:spPr>
            <c:extLst>
              <c:ext xmlns:c16="http://schemas.microsoft.com/office/drawing/2014/chart" uri="{C3380CC4-5D6E-409C-BE32-E72D297353CC}">
                <c16:uniqueId val="{00000003-B043-4287-89EE-663122FC7402}"/>
              </c:ext>
            </c:extLst>
          </c:dPt>
          <c:dPt>
            <c:idx val="3"/>
            <c:bubble3D val="0"/>
            <c:spPr>
              <a:solidFill>
                <a:srgbClr val="FFFF00"/>
              </a:solidFill>
            </c:spPr>
            <c:extLst>
              <c:ext xmlns:c16="http://schemas.microsoft.com/office/drawing/2014/chart" uri="{C3380CC4-5D6E-409C-BE32-E72D297353CC}">
                <c16:uniqueId val="{00000005-B043-4287-89EE-663122FC7402}"/>
              </c:ext>
            </c:extLst>
          </c:dPt>
          <c:dPt>
            <c:idx val="4"/>
            <c:bubble3D val="0"/>
            <c:spPr>
              <a:solidFill>
                <a:srgbClr val="7030A0"/>
              </a:solidFill>
            </c:spPr>
            <c:extLst>
              <c:ext xmlns:c16="http://schemas.microsoft.com/office/drawing/2014/chart" uri="{C3380CC4-5D6E-409C-BE32-E72D297353CC}">
                <c16:uniqueId val="{00000007-B043-4287-89EE-663122FC7402}"/>
              </c:ext>
            </c:extLst>
          </c:dPt>
          <c:dPt>
            <c:idx val="5"/>
            <c:bubble3D val="0"/>
            <c:spPr>
              <a:blipFill>
                <a:blip xmlns:r="http://schemas.openxmlformats.org/officeDocument/2006/relationships" r:embed="rId1"/>
                <a:tile tx="0" ty="0" sx="100000" sy="100000" flip="none" algn="tl"/>
              </a:blipFill>
            </c:spPr>
            <c:extLst>
              <c:ext xmlns:c16="http://schemas.microsoft.com/office/drawing/2014/chart" uri="{C3380CC4-5D6E-409C-BE32-E72D297353CC}">
                <c16:uniqueId val="{00000009-B043-4287-89EE-663122FC7402}"/>
              </c:ext>
            </c:extLst>
          </c:dPt>
          <c:dLbls>
            <c:dLbl>
              <c:idx val="0"/>
              <c:layout>
                <c:manualLayout>
                  <c:x val="-4.5755621606901782E-3"/>
                  <c:y val="-9.3789526309211349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043-4287-89EE-663122FC7402}"/>
                </c:ext>
              </c:extLst>
            </c:dLbl>
            <c:dLbl>
              <c:idx val="5"/>
              <c:layout>
                <c:manualLayout>
                  <c:x val="-5.6702371663001586E-2"/>
                  <c:y val="-0.36314098797351824"/>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043-4287-89EE-663122FC7402}"/>
                </c:ext>
              </c:extLst>
            </c:dLbl>
            <c:spPr>
              <a:noFill/>
              <a:ln>
                <a:noFill/>
              </a:ln>
              <a:effectLst/>
            </c:spPr>
            <c:txPr>
              <a:bodyPr/>
              <a:lstStyle/>
              <a:p>
                <a:pPr>
                  <a:defRPr sz="900" b="1"/>
                </a:pPr>
                <a:endParaRPr lang="sr-Latn-RS"/>
              </a:p>
            </c:txPr>
            <c:showLegendKey val="0"/>
            <c:showVal val="1"/>
            <c:showCatName val="0"/>
            <c:showSerName val="0"/>
            <c:showPercent val="1"/>
            <c:showBubbleSize val="0"/>
            <c:showLeaderLines val="1"/>
            <c:extLst>
              <c:ext xmlns:c15="http://schemas.microsoft.com/office/drawing/2012/chart" uri="{CE6537A1-D6FC-4f65-9D91-7224C49458BB}"/>
            </c:extLst>
          </c:dLbls>
          <c:cat>
            <c:strRef>
              <c:f>List1!$A$2:$A$6</c:f>
              <c:strCache>
                <c:ptCount val="5"/>
                <c:pt idx="0">
                  <c:v>Općina</c:v>
                </c:pt>
                <c:pt idx="1">
                  <c:v>Dječji vrtić Konavle</c:v>
                </c:pt>
                <c:pt idx="2">
                  <c:v>Muzeji i galerije Konavala</c:v>
                </c:pt>
                <c:pt idx="3">
                  <c:v>Javna vatrogasna postrojba Konavle</c:v>
                </c:pt>
                <c:pt idx="4">
                  <c:v>Dom za starije i nemoćne osobe Konavle</c:v>
                </c:pt>
              </c:strCache>
            </c:strRef>
          </c:cat>
          <c:val>
            <c:numRef>
              <c:f>List1!$B$2:$B$6</c:f>
              <c:numCache>
                <c:formatCode>#,##0.00</c:formatCode>
                <c:ptCount val="5"/>
                <c:pt idx="0">
                  <c:v>395168.41</c:v>
                </c:pt>
                <c:pt idx="1">
                  <c:v>905989.53</c:v>
                </c:pt>
                <c:pt idx="2">
                  <c:v>132266.23000000001</c:v>
                </c:pt>
                <c:pt idx="3">
                  <c:v>264096.27</c:v>
                </c:pt>
                <c:pt idx="4">
                  <c:v>410514.62</c:v>
                </c:pt>
              </c:numCache>
            </c:numRef>
          </c:val>
          <c:extLst>
            <c:ext xmlns:c16="http://schemas.microsoft.com/office/drawing/2014/chart" uri="{C3380CC4-5D6E-409C-BE32-E72D297353CC}">
              <c16:uniqueId val="{0000000A-B043-4287-89EE-663122FC7402}"/>
            </c:ext>
          </c:extLst>
        </c:ser>
        <c:ser>
          <c:idx val="1"/>
          <c:order val="1"/>
          <c:tx>
            <c:strRef>
              <c:f>List1!$C$1</c:f>
              <c:strCache>
                <c:ptCount val="1"/>
                <c:pt idx="0">
                  <c:v>Stupac1</c:v>
                </c:pt>
              </c:strCache>
            </c:strRef>
          </c:tx>
          <c:cat>
            <c:strRef>
              <c:f>List1!$A$2:$A$6</c:f>
              <c:strCache>
                <c:ptCount val="5"/>
                <c:pt idx="0">
                  <c:v>Općina</c:v>
                </c:pt>
                <c:pt idx="1">
                  <c:v>Dječji vrtić Konavle</c:v>
                </c:pt>
                <c:pt idx="2">
                  <c:v>Muzeji i galerije Konavala</c:v>
                </c:pt>
                <c:pt idx="3">
                  <c:v>Javna vatrogasna postrojba Konavle</c:v>
                </c:pt>
                <c:pt idx="4">
                  <c:v>Dom za starije i nemoćne osobe Konavle</c:v>
                </c:pt>
              </c:strCache>
            </c:strRef>
          </c:cat>
          <c:val>
            <c:numRef>
              <c:f>List1!$C$2:$C$6</c:f>
            </c:numRef>
          </c:val>
          <c:extLst>
            <c:ext xmlns:c16="http://schemas.microsoft.com/office/drawing/2014/chart" uri="{C3380CC4-5D6E-409C-BE32-E72D297353CC}">
              <c16:uniqueId val="{0000000B-B043-4287-89EE-663122FC7402}"/>
            </c:ext>
          </c:extLst>
        </c:ser>
        <c:dLbls>
          <c:showLegendKey val="0"/>
          <c:showVal val="0"/>
          <c:showCatName val="0"/>
          <c:showSerName val="0"/>
          <c:showPercent val="0"/>
          <c:showBubbleSize val="0"/>
          <c:showLeaderLines val="1"/>
        </c:dLbls>
        <c:gapWidth val="100"/>
        <c:splitType val="pos"/>
        <c:splitPos val="4"/>
        <c:secondPieSize val="95"/>
        <c:serLines>
          <c:spPr>
            <a:ln>
              <a:solidFill>
                <a:schemeClr val="accent1"/>
              </a:solidFill>
            </a:ln>
          </c:spPr>
        </c:serLines>
      </c:ofPieChart>
    </c:plotArea>
    <c:legend>
      <c:legendPos val="r"/>
      <c:layout>
        <c:manualLayout>
          <c:xMode val="edge"/>
          <c:yMode val="edge"/>
          <c:x val="0.67815773779028377"/>
          <c:y val="0.21962540752057733"/>
          <c:w val="0.15767809804555211"/>
          <c:h val="0.7540882638426416"/>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50"/>
              <a:t>Struktura </a:t>
            </a:r>
            <a:r>
              <a:rPr lang="hr-HR" sz="1050"/>
              <a:t>materijalnih</a:t>
            </a:r>
            <a:r>
              <a:rPr lang="hr-HR" sz="1050" baseline="0"/>
              <a:t> </a:t>
            </a:r>
            <a:r>
              <a:rPr lang="en-GB" sz="1050"/>
              <a:t>rashoda </a:t>
            </a:r>
            <a:r>
              <a:rPr lang="hr-HR" sz="1050"/>
              <a:t>(32)</a:t>
            </a:r>
            <a:r>
              <a:rPr lang="hr-HR" sz="1050" baseline="0"/>
              <a:t> za razdoblje </a:t>
            </a:r>
            <a:r>
              <a:rPr lang="en-GB" sz="1050"/>
              <a:t>2015.-</a:t>
            </a:r>
            <a:r>
              <a:rPr lang="hr-HR" sz="1050"/>
              <a:t>2023. i 1-6/2024., </a:t>
            </a:r>
            <a:r>
              <a:rPr lang="en-GB" sz="1050"/>
              <a:t>Općina i </a:t>
            </a:r>
            <a:r>
              <a:rPr lang="hr-HR" sz="1050"/>
              <a:t>PK</a:t>
            </a:r>
            <a:endParaRPr lang="en-GB" sz="1050"/>
          </a:p>
        </c:rich>
      </c:tx>
      <c:layout>
        <c:manualLayout>
          <c:xMode val="edge"/>
          <c:yMode val="edge"/>
          <c:x val="0.31013938113611628"/>
          <c:y val="2.2798634812286691E-2"/>
        </c:manualLayout>
      </c:layout>
      <c:overlay val="0"/>
      <c:spPr>
        <a:noFill/>
        <a:ln w="15257">
          <a:noFill/>
        </a:ln>
      </c:spPr>
    </c:title>
    <c:autoTitleDeleted val="0"/>
    <c:plotArea>
      <c:layout>
        <c:manualLayout>
          <c:layoutTarget val="inner"/>
          <c:xMode val="edge"/>
          <c:yMode val="edge"/>
          <c:x val="0.2043158504960029"/>
          <c:y val="0.16099854184893553"/>
          <c:w val="0.63589678429560603"/>
          <c:h val="0.55565405722886041"/>
        </c:manualLayout>
      </c:layout>
      <c:barChart>
        <c:barDir val="col"/>
        <c:grouping val="stacked"/>
        <c:varyColors val="0"/>
        <c:ser>
          <c:idx val="0"/>
          <c:order val="0"/>
          <c:tx>
            <c:strRef>
              <c:f>Sheet1!$A$2</c:f>
              <c:strCache>
                <c:ptCount val="1"/>
                <c:pt idx="0">
                  <c:v>RASHODI OPĆINE </c:v>
                </c:pt>
              </c:strCache>
            </c:strRef>
          </c:tx>
          <c:spPr>
            <a:pattFill prst="pct75">
              <a:fgClr>
                <a:srgbClr val="9999FF"/>
              </a:fgClr>
              <a:bgClr>
                <a:sysClr val="window" lastClr="FFFFFF"/>
              </a:bgClr>
            </a:pattFill>
            <a:ln w="7628">
              <a:solidFill>
                <a:srgbClr val="000000"/>
              </a:solidFill>
              <a:prstDash val="solid"/>
            </a:ln>
          </c:spPr>
          <c:invertIfNegative val="0"/>
          <c:dLbls>
            <c:dLbl>
              <c:idx val="0"/>
              <c:tx>
                <c:rich>
                  <a:bodyPr wrap="square" lIns="38100" tIns="19050" rIns="38100" bIns="19050" anchor="ctr">
                    <a:noAutofit/>
                  </a:bodyPr>
                  <a:lstStyle/>
                  <a:p>
                    <a:pPr>
                      <a:defRPr sz="700"/>
                    </a:pPr>
                    <a:r>
                      <a:rPr lang="en-US" sz="700"/>
                      <a:t>78,2%</a:t>
                    </a: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3BDC-459D-BBD9-F1105B93F53C}"/>
                </c:ext>
              </c:extLst>
            </c:dLbl>
            <c:dLbl>
              <c:idx val="1"/>
              <c:tx>
                <c:rich>
                  <a:bodyPr/>
                  <a:lstStyle/>
                  <a:p>
                    <a:r>
                      <a:rPr lang="en-US"/>
                      <a:t>78,2%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BDC-459D-BBD9-F1105B93F53C}"/>
                </c:ext>
              </c:extLst>
            </c:dLbl>
            <c:dLbl>
              <c:idx val="2"/>
              <c:tx>
                <c:rich>
                  <a:bodyPr/>
                  <a:lstStyle/>
                  <a:p>
                    <a:r>
                      <a:rPr lang="en-US"/>
                      <a:t>73,9%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BDC-459D-BBD9-F1105B93F53C}"/>
                </c:ext>
              </c:extLst>
            </c:dLbl>
            <c:dLbl>
              <c:idx val="3"/>
              <c:tx>
                <c:rich>
                  <a:bodyPr/>
                  <a:lstStyle/>
                  <a:p>
                    <a:r>
                      <a:rPr lang="en-US"/>
                      <a:t>76,1%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BDC-459D-BBD9-F1105B93F53C}"/>
                </c:ext>
              </c:extLst>
            </c:dLbl>
            <c:dLbl>
              <c:idx val="4"/>
              <c:layout>
                <c:manualLayout>
                  <c:x val="4.1245617653124355E-3"/>
                  <c:y val="0"/>
                </c:manualLayout>
              </c:layout>
              <c:tx>
                <c:rich>
                  <a:bodyPr/>
                  <a:lstStyle/>
                  <a:p>
                    <a:r>
                      <a:rPr lang="en-US"/>
                      <a:t>77,6%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BDC-459D-BBD9-F1105B93F53C}"/>
                </c:ext>
              </c:extLst>
            </c:dLbl>
            <c:dLbl>
              <c:idx val="5"/>
              <c:tx>
                <c:rich>
                  <a:bodyPr/>
                  <a:lstStyle/>
                  <a:p>
                    <a:r>
                      <a:rPr lang="en-US"/>
                      <a:t>72,0%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BDC-459D-BBD9-F1105B93F53C}"/>
                </c:ext>
              </c:extLst>
            </c:dLbl>
            <c:dLbl>
              <c:idx val="6"/>
              <c:layout>
                <c:manualLayout>
                  <c:x val="-1.3748539217708119E-3"/>
                  <c:y val="4.232804232804155E-3"/>
                </c:manualLayout>
              </c:layout>
              <c:tx>
                <c:rich>
                  <a:bodyPr/>
                  <a:lstStyle/>
                  <a:p>
                    <a:fld id="{9AE0CE10-4237-4324-A631-55C8045AE91A}"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{9AE0CE10-4237-4324-A631-55C8045AE91A}</c15:txfldGUID>
                      <c15:f>Sheet1!$H$7</c15:f>
                      <c15:dlblFieldTableCache>
                        <c:ptCount val="1"/>
                        <c:pt idx="0">
                          <c:v>73,0%</c:v>
                        </c:pt>
                      </c15:dlblFieldTableCache>
                    </c15:dlblFTEntry>
                  </c15:dlblFieldTable>
                  <c15:showDataLabelsRange val="0"/>
                </c:ext>
                <c:ext xmlns:c16="http://schemas.microsoft.com/office/drawing/2014/chart" uri="{C3380CC4-5D6E-409C-BE32-E72D297353CC}">
                  <c16:uniqueId val="{00000010-3BDC-459D-BBD9-F1105B93F53C}"/>
                </c:ext>
              </c:extLst>
            </c:dLbl>
            <c:dLbl>
              <c:idx val="7"/>
              <c:tx>
                <c:rich>
                  <a:bodyPr/>
                  <a:lstStyle/>
                  <a:p>
                    <a:fld id="{037611DD-DEC1-4999-9035-302C72FC6A7D}"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{037611DD-DEC1-4999-9035-302C72FC6A7D}</c15:txfldGUID>
                      <c15:f>Sheet1!$I$7</c15:f>
                      <c15:dlblFieldTableCache>
                        <c:ptCount val="1"/>
                        <c:pt idx="0">
                          <c:v>75,8%</c:v>
                        </c:pt>
                      </c15:dlblFieldTableCache>
                    </c15:dlblFTEntry>
                  </c15:dlblFieldTable>
                  <c15:showDataLabelsRange val="0"/>
                </c:ext>
                <c:ext xmlns:c16="http://schemas.microsoft.com/office/drawing/2014/chart" uri="{C3380CC4-5D6E-409C-BE32-E72D297353CC}">
                  <c16:uniqueId val="{00000001-6E3C-4BE2-861E-EC3540D35146}"/>
                </c:ext>
              </c:extLst>
            </c:dLbl>
            <c:dLbl>
              <c:idx val="8"/>
              <c:layout>
                <c:manualLayout>
                  <c:x val="6.8742696088539583E-3"/>
                  <c:y val="0"/>
                </c:manualLayout>
              </c:layout>
              <c:tx>
                <c:rich>
                  <a:bodyPr/>
                  <a:lstStyle/>
                  <a:p>
                    <a:fld id="{9E96539A-AF91-46BE-9546-A6915D99E373}"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{9E96539A-AF91-46BE-9546-A6915D99E373}</c15:txfldGUID>
                      <c15:f>Sheet1!$J$7</c15:f>
                      <c15:dlblFieldTableCache>
                        <c:ptCount val="1"/>
                        <c:pt idx="0">
                          <c:v>76,6%</c:v>
                        </c:pt>
                      </c15:dlblFieldTableCache>
                    </c15:dlblFTEntry>
                  </c15:dlblFieldTable>
                  <c15:showDataLabelsRange val="0"/>
                </c:ext>
                <c:ext xmlns:c16="http://schemas.microsoft.com/office/drawing/2014/chart" uri="{C3380CC4-5D6E-409C-BE32-E72D297353CC}">
                  <c16:uniqueId val="{00000001-6F55-4C47-BFBB-431A9C31D491}"/>
                </c:ext>
              </c:extLst>
            </c:dLbl>
            <c:dLbl>
              <c:idx val="9"/>
              <c:layout>
                <c:manualLayout>
                  <c:x val="-2.7497078435417244E-3"/>
                  <c:y val="0"/>
                </c:manualLayout>
              </c:layout>
              <c:tx>
                <c:rich>
                  <a:bodyPr/>
                  <a:lstStyle/>
                  <a:p>
                    <a:fld id="{6789D25D-741B-4E4C-B19C-434496041D5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{6789D25D-741B-4E4C-B19C-434496041D58}</c15:txfldGUID>
                      <c15:f>Sheet1!$K$7</c15:f>
                      <c15:dlblFieldTableCache>
                        <c:ptCount val="1"/>
                        <c:pt idx="0">
                          <c:v>72,3%</c:v>
                        </c:pt>
                      </c15:dlblFieldTableCache>
                    </c15:dlblFTEntry>
                  </c15:dlblFieldTable>
                  <c15:showDataLabelsRange val="0"/>
                </c:ext>
                <c:ext xmlns:c16="http://schemas.microsoft.com/office/drawing/2014/chart" uri="{C3380CC4-5D6E-409C-BE32-E72D297353CC}">
                  <c16:uniqueId val="{00000001-0429-4DE4-A73C-5288315352BA}"/>
                </c:ext>
              </c:extLst>
            </c:dLbl>
            <c:spPr>
              <a:solidFill>
                <a:sysClr val="window" lastClr="FFFFFF"/>
              </a:solidFill>
              <a:ln>
                <a:noFill/>
              </a:ln>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 2020.</c:v>
                </c:pt>
                <c:pt idx="6">
                  <c:v>2021.</c:v>
                </c:pt>
                <c:pt idx="7">
                  <c:v>2022.</c:v>
                </c:pt>
                <c:pt idx="8">
                  <c:v>2023.</c:v>
                </c:pt>
                <c:pt idx="9">
                  <c:v>1-6/2024.</c:v>
                </c:pt>
              </c:strCache>
            </c:strRef>
          </c:cat>
          <c:val>
            <c:numRef>
              <c:f>Sheet1!$B$2:$K$2</c:f>
              <c:numCache>
                <c:formatCode>#,##0.00</c:formatCode>
                <c:ptCount val="10"/>
                <c:pt idx="0">
                  <c:v>1802377.5512641848</c:v>
                </c:pt>
                <c:pt idx="1">
                  <c:v>2432310.1878027739</c:v>
                </c:pt>
                <c:pt idx="2">
                  <c:v>2548086.4344017515</c:v>
                </c:pt>
                <c:pt idx="3">
                  <c:v>2723274.6817970667</c:v>
                </c:pt>
                <c:pt idx="4">
                  <c:v>3385608.9335722346</c:v>
                </c:pt>
                <c:pt idx="5">
                  <c:v>1998284.7222775233</c:v>
                </c:pt>
                <c:pt idx="6">
                  <c:v>2130858.4657243346</c:v>
                </c:pt>
                <c:pt idx="7">
                  <c:v>2985601.7054880881</c:v>
                </c:pt>
                <c:pt idx="8">
                  <c:v>3684198.17</c:v>
                </c:pt>
                <c:pt idx="9">
                  <c:v>1320550.8400000001</c:v>
                </c:pt>
              </c:numCache>
            </c:numRef>
          </c:val>
          <c:extLst>
            <c:ext xmlns:c16="http://schemas.microsoft.com/office/drawing/2014/chart" uri="{C3380CC4-5D6E-409C-BE32-E72D297353CC}">
              <c16:uniqueId val="{00000006-3BDC-459D-BBD9-F1105B93F53C}"/>
            </c:ext>
          </c:extLst>
        </c:ser>
        <c:ser>
          <c:idx val="1"/>
          <c:order val="1"/>
          <c:tx>
            <c:strRef>
              <c:f>Sheet1!$A$3</c:f>
              <c:strCache>
                <c:ptCount val="1"/>
                <c:pt idx="0">
                  <c:v>RASHODI PRORAČUNSKIH KORISNIKA</c:v>
                </c:pt>
              </c:strCache>
            </c:strRef>
          </c:tx>
          <c:spPr>
            <a:solidFill>
              <a:srgbClr val="993366"/>
            </a:solidFill>
            <a:ln w="7628">
              <a:solidFill>
                <a:srgbClr val="000000"/>
              </a:solidFill>
              <a:prstDash val="solid"/>
            </a:ln>
          </c:spPr>
          <c:invertIfNegative val="0"/>
          <c:dLbls>
            <c:dLbl>
              <c:idx val="0"/>
              <c:layout>
                <c:manualLayout>
                  <c:x val="2.74976197164878E-3"/>
                  <c:y val="-8.0423113777444558E-2"/>
                </c:manualLayout>
              </c:layout>
              <c:tx>
                <c:rich>
                  <a:bodyPr wrap="square" lIns="38100" tIns="19050" rIns="38100" bIns="19050" anchor="ctr">
                    <a:noAutofit/>
                  </a:bodyPr>
                  <a:lstStyle/>
                  <a:p>
                    <a:pPr>
                      <a:defRPr sz="700"/>
                    </a:pPr>
                    <a:r>
                      <a:rPr lang="en-US" sz="700"/>
                      <a:t>21,8%</a:t>
                    </a: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3.5753022107542796E-2"/>
                      <c:h val="3.7100695746365035E-2"/>
                    </c:manualLayout>
                  </c15:layout>
                  <c15:showDataLabelsRange val="0"/>
                </c:ext>
                <c:ext xmlns:c16="http://schemas.microsoft.com/office/drawing/2014/chart" uri="{C3380CC4-5D6E-409C-BE32-E72D297353CC}">
                  <c16:uniqueId val="{00000007-3BDC-459D-BBD9-F1105B93F53C}"/>
                </c:ext>
              </c:extLst>
            </c:dLbl>
            <c:dLbl>
              <c:idx val="1"/>
              <c:layout>
                <c:manualLayout>
                  <c:x val="1.2373685295937306E-2"/>
                  <c:y val="4.232804232804155E-3"/>
                </c:manualLayout>
              </c:layout>
              <c:tx>
                <c:rich>
                  <a:bodyPr/>
                  <a:lstStyle/>
                  <a:p>
                    <a:r>
                      <a:rPr lang="en-US"/>
                      <a:t>21,8%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3BDC-459D-BBD9-F1105B93F53C}"/>
                </c:ext>
              </c:extLst>
            </c:dLbl>
            <c:dLbl>
              <c:idx val="2"/>
              <c:layout>
                <c:manualLayout>
                  <c:x val="8.249123530624871E-3"/>
                  <c:y val="-1.2698412698412698E-2"/>
                </c:manualLayout>
              </c:layout>
              <c:tx>
                <c:rich>
                  <a:bodyPr/>
                  <a:lstStyle/>
                  <a:p>
                    <a:r>
                      <a:rPr lang="en-US"/>
                      <a:t>26,1%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3BDC-459D-BBD9-F1105B93F53C}"/>
                </c:ext>
              </c:extLst>
            </c:dLbl>
            <c:dLbl>
              <c:idx val="3"/>
              <c:layout>
                <c:manualLayout>
                  <c:x val="6.8742696088540589E-3"/>
                  <c:y val="0"/>
                </c:manualLayout>
              </c:layout>
              <c:tx>
                <c:rich>
                  <a:bodyPr/>
                  <a:lstStyle/>
                  <a:p>
                    <a:r>
                      <a:rPr lang="en-US"/>
                      <a:t>23,9%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3BDC-459D-BBD9-F1105B93F53C}"/>
                </c:ext>
              </c:extLst>
            </c:dLbl>
            <c:dLbl>
              <c:idx val="4"/>
              <c:layout>
                <c:manualLayout>
                  <c:x val="5.4994156870832476E-3"/>
                  <c:y val="-4.2328042328042331E-3"/>
                </c:manualLayout>
              </c:layout>
              <c:tx>
                <c:rich>
                  <a:bodyPr/>
                  <a:lstStyle/>
                  <a:p>
                    <a:r>
                      <a:rPr lang="en-US"/>
                      <a:t>22,4%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3BDC-459D-BBD9-F1105B93F53C}"/>
                </c:ext>
              </c:extLst>
            </c:dLbl>
            <c:dLbl>
              <c:idx val="5"/>
              <c:layout>
                <c:manualLayout>
                  <c:x val="4.1245617653124355E-3"/>
                  <c:y val="0"/>
                </c:manualLayout>
              </c:layout>
              <c:tx>
                <c:rich>
                  <a:bodyPr/>
                  <a:lstStyle/>
                  <a:p>
                    <a:r>
                      <a:rPr lang="en-US"/>
                      <a:t>28,0%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3BDC-459D-BBD9-F1105B93F53C}"/>
                </c:ext>
              </c:extLst>
            </c:dLbl>
            <c:dLbl>
              <c:idx val="6"/>
              <c:layout>
                <c:manualLayout>
                  <c:x val="9.6239774523955816E-3"/>
                  <c:y val="-1.6931216931217009E-2"/>
                </c:manualLayout>
              </c:layout>
              <c:tx>
                <c:rich>
                  <a:bodyPr/>
                  <a:lstStyle/>
                  <a:p>
                    <a:fld id="{C8FE01A9-065F-46C5-A16C-56206C80D16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{C8FE01A9-065F-46C5-A16C-56206C80D16B}</c15:txfldGUID>
                      <c15:f>Sheet1!$H$8</c15:f>
                      <c15:dlblFieldTableCache>
                        <c:ptCount val="1"/>
                        <c:pt idx="0">
                          <c:v>27,0%</c:v>
                        </c:pt>
                      </c15:dlblFieldTableCache>
                    </c15:dlblFTEntry>
                  </c15:dlblFieldTable>
                  <c15:showDataLabelsRange val="0"/>
                </c:ext>
                <c:ext xmlns:c16="http://schemas.microsoft.com/office/drawing/2014/chart" uri="{C3380CC4-5D6E-409C-BE32-E72D297353CC}">
                  <c16:uniqueId val="{0000000F-3BDC-459D-BBD9-F1105B93F53C}"/>
                </c:ext>
              </c:extLst>
            </c:dLbl>
            <c:dLbl>
              <c:idx val="7"/>
              <c:layout>
                <c:manualLayout>
                  <c:x val="6.8742696088539583E-3"/>
                  <c:y val="-4.2328042328042331E-3"/>
                </c:manualLayout>
              </c:layout>
              <c:tx>
                <c:rich>
                  <a:bodyPr/>
                  <a:lstStyle/>
                  <a:p>
                    <a:fld id="{271BAC04-F45D-463E-8802-E12FEF75621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{271BAC04-F45D-463E-8802-E12FEF756218}</c15:txfldGUID>
                      <c15:f>Sheet1!$I$8</c15:f>
                      <c15:dlblFieldTableCache>
                        <c:ptCount val="1"/>
                        <c:pt idx="0">
                          <c:v>24,2%</c:v>
                        </c:pt>
                      </c15:dlblFieldTableCache>
                    </c15:dlblFTEntry>
                  </c15:dlblFieldTable>
                  <c15:showDataLabelsRange val="0"/>
                </c:ext>
                <c:ext xmlns:c16="http://schemas.microsoft.com/office/drawing/2014/chart" uri="{C3380CC4-5D6E-409C-BE32-E72D297353CC}">
                  <c16:uniqueId val="{00000000-6E3C-4BE2-861E-EC3540D35146}"/>
                </c:ext>
              </c:extLst>
            </c:dLbl>
            <c:dLbl>
              <c:idx val="8"/>
              <c:layout>
                <c:manualLayout>
                  <c:x val="9.6239774523956823E-3"/>
                  <c:y val="4.2328042328042331E-3"/>
                </c:manualLayout>
              </c:layout>
              <c:tx>
                <c:rich>
                  <a:bodyPr/>
                  <a:lstStyle/>
                  <a:p>
                    <a:fld id="{5A53A0E7-E135-4F9E-BB9A-897EF3C91EE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{5A53A0E7-E135-4F9E-BB9A-897EF3C91EE6}</c15:txfldGUID>
                      <c15:f>Sheet1!$J$8</c15:f>
                      <c15:dlblFieldTableCache>
                        <c:ptCount val="1"/>
                        <c:pt idx="0">
                          <c:v>23,4%</c:v>
                        </c:pt>
                      </c15:dlblFieldTableCache>
                    </c15:dlblFTEntry>
                  </c15:dlblFieldTable>
                  <c15:showDataLabelsRange val="0"/>
                </c:ext>
                <c:ext xmlns:c16="http://schemas.microsoft.com/office/drawing/2014/chart" uri="{C3380CC4-5D6E-409C-BE32-E72D297353CC}">
                  <c16:uniqueId val="{00000000-6F55-4C47-BFBB-431A9C31D491}"/>
                </c:ext>
              </c:extLst>
            </c:dLbl>
            <c:dLbl>
              <c:idx val="9"/>
              <c:layout>
                <c:manualLayout>
                  <c:x val="1.3748539217708118E-2"/>
                  <c:y val="-2.5396825396825397E-2"/>
                </c:manualLayout>
              </c:layout>
              <c:tx>
                <c:rich>
                  <a:bodyPr/>
                  <a:lstStyle/>
                  <a:p>
                    <a:fld id="{808BFD03-AB54-4A43-AA0D-23A30B7A0364}"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{808BFD03-AB54-4A43-AA0D-23A30B7A0364}</c15:txfldGUID>
                      <c15:f>Sheet1!$K$8</c15:f>
                      <c15:dlblFieldTableCache>
                        <c:ptCount val="1"/>
                        <c:pt idx="0">
                          <c:v>27,7%</c:v>
                        </c:pt>
                      </c15:dlblFieldTableCache>
                    </c15:dlblFTEntry>
                  </c15:dlblFieldTable>
                  <c15:showDataLabelsRange val="0"/>
                </c:ext>
                <c:ext xmlns:c16="http://schemas.microsoft.com/office/drawing/2014/chart" uri="{C3380CC4-5D6E-409C-BE32-E72D297353CC}">
                  <c16:uniqueId val="{00000000-0429-4DE4-A73C-5288315352BA}"/>
                </c:ext>
              </c:extLst>
            </c:dLbl>
            <c:spPr>
              <a:solidFill>
                <a:sysClr val="window" lastClr="FFFFFF"/>
              </a:solidFill>
              <a:ln>
                <a:noFill/>
              </a:ln>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 2020.</c:v>
                </c:pt>
                <c:pt idx="6">
                  <c:v>2021.</c:v>
                </c:pt>
                <c:pt idx="7">
                  <c:v>2022.</c:v>
                </c:pt>
                <c:pt idx="8">
                  <c:v>2023.</c:v>
                </c:pt>
                <c:pt idx="9">
                  <c:v>1-6/2024.</c:v>
                </c:pt>
              </c:strCache>
            </c:strRef>
          </c:cat>
          <c:val>
            <c:numRef>
              <c:f>Sheet1!$B$3:$K$3</c:f>
              <c:numCache>
                <c:formatCode>#,##0.00</c:formatCode>
                <c:ptCount val="10"/>
                <c:pt idx="0">
                  <c:v>503668.14519875241</c:v>
                </c:pt>
                <c:pt idx="1">
                  <c:v>677219.35098546685</c:v>
                </c:pt>
                <c:pt idx="2">
                  <c:v>900856.88765014254</c:v>
                </c:pt>
                <c:pt idx="3">
                  <c:v>856313.65584975772</c:v>
                </c:pt>
                <c:pt idx="4">
                  <c:v>976917.13053288206</c:v>
                </c:pt>
                <c:pt idx="5">
                  <c:v>776844.30950958922</c:v>
                </c:pt>
                <c:pt idx="6">
                  <c:v>789133.84962505801</c:v>
                </c:pt>
                <c:pt idx="7">
                  <c:v>954542.09038423246</c:v>
                </c:pt>
                <c:pt idx="8">
                  <c:v>1127090.8500000001</c:v>
                </c:pt>
                <c:pt idx="9">
                  <c:v>506448.67</c:v>
                </c:pt>
              </c:numCache>
            </c:numRef>
          </c:val>
          <c:extLst>
            <c:ext xmlns:c16="http://schemas.microsoft.com/office/drawing/2014/chart" uri="{C3380CC4-5D6E-409C-BE32-E72D297353CC}">
              <c16:uniqueId val="{0000000D-3BDC-459D-BBD9-F1105B93F53C}"/>
            </c:ext>
          </c:extLst>
        </c:ser>
        <c:dLbls>
          <c:showLegendKey val="0"/>
          <c:showVal val="0"/>
          <c:showCatName val="0"/>
          <c:showSerName val="0"/>
          <c:showPercent val="0"/>
          <c:showBubbleSize val="0"/>
        </c:dLbls>
        <c:gapWidth val="150"/>
        <c:overlap val="100"/>
        <c:axId val="1808702464"/>
        <c:axId val="204375168"/>
      </c:barChart>
      <c:catAx>
        <c:axId val="1808702464"/>
        <c:scaling>
          <c:orientation val="minMax"/>
        </c:scaling>
        <c:delete val="0"/>
        <c:axPos val="b"/>
        <c:title>
          <c:tx>
            <c:rich>
              <a:bodyPr/>
              <a:lstStyle/>
              <a:p>
                <a:pPr>
                  <a:defRPr/>
                </a:pPr>
                <a:r>
                  <a:rPr lang="en-GB" sz="1000"/>
                  <a:t>godina</a:t>
                </a:r>
              </a:p>
            </c:rich>
          </c:tx>
          <c:layout>
            <c:manualLayout>
              <c:xMode val="edge"/>
              <c:yMode val="edge"/>
              <c:x val="0.48389347805024063"/>
              <c:y val="0.90755388909719614"/>
            </c:manualLayout>
          </c:layout>
          <c:overlay val="0"/>
          <c:spPr>
            <a:noFill/>
            <a:ln w="15257">
              <a:noFill/>
            </a:ln>
          </c:spPr>
        </c:title>
        <c:numFmt formatCode="General" sourceLinked="1"/>
        <c:majorTickMark val="out"/>
        <c:minorTickMark val="none"/>
        <c:tickLblPos val="low"/>
        <c:spPr>
          <a:ln w="1907">
            <a:solidFill>
              <a:srgbClr val="000000"/>
            </a:solidFill>
            <a:prstDash val="solid"/>
          </a:ln>
        </c:spPr>
        <c:txPr>
          <a:bodyPr rot="-5400000" vert="horz"/>
          <a:lstStyle/>
          <a:p>
            <a:pPr>
              <a:defRPr/>
            </a:pPr>
            <a:endParaRPr lang="sr-Latn-RS"/>
          </a:p>
        </c:txPr>
        <c:crossAx val="204375168"/>
        <c:crossesAt val="90000000"/>
        <c:auto val="1"/>
        <c:lblAlgn val="ctr"/>
        <c:lblOffset val="100"/>
        <c:tickLblSkip val="1"/>
        <c:tickMarkSkip val="1"/>
        <c:noMultiLvlLbl val="0"/>
      </c:catAx>
      <c:valAx>
        <c:axId val="204375168"/>
        <c:scaling>
          <c:orientation val="minMax"/>
        </c:scaling>
        <c:delete val="0"/>
        <c:axPos val="l"/>
        <c:majorGridlines/>
        <c:title>
          <c:tx>
            <c:rich>
              <a:bodyPr/>
              <a:lstStyle/>
              <a:p>
                <a:pPr>
                  <a:defRPr sz="900"/>
                </a:pPr>
                <a:r>
                  <a:rPr lang="en-GB" sz="900"/>
                  <a:t>iznos proračuna</a:t>
                </a:r>
                <a:r>
                  <a:rPr lang="hr-HR" sz="900"/>
                  <a:t> (€)</a:t>
                </a:r>
                <a:endParaRPr lang="en-GB" sz="900"/>
              </a:p>
            </c:rich>
          </c:tx>
          <c:layout>
            <c:manualLayout>
              <c:xMode val="edge"/>
              <c:yMode val="edge"/>
              <c:x val="8.1950387259542651E-2"/>
              <c:y val="0.24352922551347747"/>
            </c:manualLayout>
          </c:layout>
          <c:overlay val="0"/>
          <c:spPr>
            <a:noFill/>
            <a:ln w="15257">
              <a:noFill/>
            </a:ln>
          </c:spPr>
        </c:title>
        <c:numFmt formatCode="#,##0" sourceLinked="0"/>
        <c:majorTickMark val="out"/>
        <c:minorTickMark val="none"/>
        <c:tickLblPos val="nextTo"/>
        <c:spPr>
          <a:ln w="1907">
            <a:solidFill>
              <a:srgbClr val="000000"/>
            </a:solidFill>
            <a:prstDash val="solid"/>
          </a:ln>
        </c:spPr>
        <c:txPr>
          <a:bodyPr rot="0" vert="horz"/>
          <a:lstStyle/>
          <a:p>
            <a:pPr>
              <a:defRPr/>
            </a:pPr>
            <a:endParaRPr lang="sr-Latn-RS"/>
          </a:p>
        </c:txPr>
        <c:crossAx val="1808702464"/>
        <c:crosses val="autoZero"/>
        <c:crossBetween val="between"/>
      </c:valAx>
      <c:dTable>
        <c:showHorzBorder val="1"/>
        <c:showVertBorder val="1"/>
        <c:showOutline val="1"/>
        <c:showKeys val="1"/>
      </c:dTable>
      <c:spPr>
        <a:solidFill>
          <a:srgbClr val="EEECE1"/>
        </a:solidFill>
        <a:ln w="7628">
          <a:solidFill>
            <a:srgbClr val="808080"/>
          </a:solidFill>
          <a:prstDash val="solid"/>
        </a:ln>
      </c:spPr>
    </c:plotArea>
    <c:legend>
      <c:legendPos val="r"/>
      <c:layout>
        <c:manualLayout>
          <c:xMode val="edge"/>
          <c:yMode val="edge"/>
          <c:x val="0.86221906835784512"/>
          <c:y val="0.22722892971711867"/>
          <c:w val="9.8231905379738443E-2"/>
          <c:h val="0.50283231660888805"/>
        </c:manualLayout>
      </c:layout>
      <c:overlay val="0"/>
      <c:spPr>
        <a:noFill/>
        <a:ln w="1907">
          <a:solidFill>
            <a:srgbClr val="000000"/>
          </a:solidFill>
          <a:prstDash val="solid"/>
        </a:ln>
      </c:sp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Struktura rashoda</a:t>
            </a:r>
            <a:r>
              <a:rPr lang="hr-HR"/>
              <a:t> za nabavu nefinancijske imovine</a:t>
            </a:r>
            <a:r>
              <a:rPr lang="en-GB"/>
              <a:t> </a:t>
            </a:r>
            <a:r>
              <a:rPr lang="hr-HR"/>
              <a:t>(4)</a:t>
            </a:r>
            <a:r>
              <a:rPr lang="hr-HR" baseline="0"/>
              <a:t> za razdoblje </a:t>
            </a:r>
            <a:r>
              <a:rPr lang="en-GB"/>
              <a:t>2015.-</a:t>
            </a:r>
            <a:r>
              <a:rPr lang="hr-HR"/>
              <a:t>202</a:t>
            </a:r>
            <a:r>
              <a:rPr lang="en-US"/>
              <a:t>3</a:t>
            </a:r>
            <a:r>
              <a:rPr lang="hr-HR"/>
              <a:t>. i 1-6/2024.</a:t>
            </a:r>
            <a:r>
              <a:rPr lang="en-US"/>
              <a:t>,</a:t>
            </a:r>
            <a:r>
              <a:rPr lang="hr-HR"/>
              <a:t> </a:t>
            </a:r>
            <a:r>
              <a:rPr lang="en-GB"/>
              <a:t>Općina i </a:t>
            </a:r>
            <a:r>
              <a:rPr lang="hr-HR"/>
              <a:t>PK</a:t>
            </a:r>
            <a:endParaRPr lang="en-GB"/>
          </a:p>
        </c:rich>
      </c:tx>
      <c:layout>
        <c:manualLayout>
          <c:xMode val="edge"/>
          <c:yMode val="edge"/>
          <c:x val="0.27260023154040053"/>
          <c:y val="2.2798673008513529E-2"/>
        </c:manualLayout>
      </c:layout>
      <c:overlay val="0"/>
      <c:spPr>
        <a:noFill/>
        <a:ln w="15257">
          <a:noFill/>
        </a:ln>
      </c:spPr>
    </c:title>
    <c:autoTitleDeleted val="0"/>
    <c:plotArea>
      <c:layout>
        <c:manualLayout>
          <c:layoutTarget val="inner"/>
          <c:xMode val="edge"/>
          <c:yMode val="edge"/>
          <c:x val="0.205545136733427"/>
          <c:y val="0.15021884840751357"/>
          <c:w val="0.65178412345759684"/>
          <c:h val="0.57052181269292468"/>
        </c:manualLayout>
      </c:layout>
      <c:barChart>
        <c:barDir val="col"/>
        <c:grouping val="stacked"/>
        <c:varyColors val="0"/>
        <c:ser>
          <c:idx val="0"/>
          <c:order val="0"/>
          <c:tx>
            <c:strRef>
              <c:f>Sheet1!$A$2</c:f>
              <c:strCache>
                <c:ptCount val="1"/>
                <c:pt idx="0">
                  <c:v>RASHODI OPĆINE </c:v>
                </c:pt>
              </c:strCache>
            </c:strRef>
          </c:tx>
          <c:spPr>
            <a:pattFill prst="pct75">
              <a:fgClr>
                <a:srgbClr val="9999FF"/>
              </a:fgClr>
              <a:bgClr>
                <a:sysClr val="window" lastClr="FFFFFF"/>
              </a:bgClr>
            </a:pattFill>
            <a:ln>
              <a:solidFill>
                <a:srgbClr val="000000"/>
              </a:solidFill>
            </a:ln>
            <a:effectLst>
              <a:outerShdw blurRad="50800" dist="38100" dir="5400000" algn="t" rotWithShape="0">
                <a:srgbClr val="8064A2">
                  <a:lumMod val="40000"/>
                  <a:lumOff val="60000"/>
                  <a:alpha val="40000"/>
                </a:srgbClr>
              </a:outerShdw>
            </a:effectLst>
          </c:spPr>
          <c:invertIfNegative val="0"/>
          <c:dLbls>
            <c:dLbl>
              <c:idx val="0"/>
              <c:tx>
                <c:rich>
                  <a:bodyPr wrap="square" lIns="38100" tIns="19050" rIns="38100" bIns="19050" anchor="ctr">
                    <a:spAutoFit/>
                  </a:bodyPr>
                  <a:lstStyle/>
                  <a:p>
                    <a:pPr>
                      <a:defRPr/>
                    </a:pPr>
                    <a:fld id="{80D4A11E-1063-4827-A752-5E8F7EF2C4CC}"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{80D4A11E-1063-4827-A752-5E8F7EF2C4CC}</c15:txfldGUID>
                      <c15:f>Sheet1!$B$7</c15:f>
                      <c15:dlblFieldTableCache>
                        <c:ptCount val="1"/>
                        <c:pt idx="0">
                          <c:v>93,4%</c:v>
                        </c:pt>
                      </c15:dlblFieldTableCache>
                    </c15:dlblFTEntry>
                  </c15:dlblFieldTable>
                  <c15:showDataLabelsRange val="1"/>
                </c:ext>
                <c:ext xmlns:c16="http://schemas.microsoft.com/office/drawing/2014/chart" uri="{C3380CC4-5D6E-409C-BE32-E72D297353CC}">
                  <c16:uniqueId val="{00000000-BF45-475B-B62B-8B419A35E536}"/>
                </c:ext>
              </c:extLst>
            </c:dLbl>
            <c:dLbl>
              <c:idx val="1"/>
              <c:tx>
                <c:rich>
                  <a:bodyPr wrap="square" lIns="38100" tIns="19050" rIns="38100" bIns="19050" anchor="ctr">
                    <a:spAutoFit/>
                  </a:bodyPr>
                  <a:lstStyle/>
                  <a:p>
                    <a:pPr>
                      <a:defRPr/>
                    </a:pPr>
                    <a:fld id="{5C7A63CB-96C6-47E4-9EB6-A6CDAD034869}"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{5C7A63CB-96C6-47E4-9EB6-A6CDAD034869}</c15:txfldGUID>
                      <c15:f>Sheet1!$C$7</c15:f>
                      <c15:dlblFieldTableCache>
                        <c:ptCount val="1"/>
                        <c:pt idx="0">
                          <c:v>81,4%</c:v>
                        </c:pt>
                      </c15:dlblFieldTableCache>
                    </c15:dlblFTEntry>
                  </c15:dlblFieldTable>
                  <c15:showDataLabelsRange val="1"/>
                </c:ext>
                <c:ext xmlns:c16="http://schemas.microsoft.com/office/drawing/2014/chart" uri="{C3380CC4-5D6E-409C-BE32-E72D297353CC}">
                  <c16:uniqueId val="{00000001-BF45-475B-B62B-8B419A35E536}"/>
                </c:ext>
              </c:extLst>
            </c:dLbl>
            <c:dLbl>
              <c:idx val="2"/>
              <c:tx>
                <c:rich>
                  <a:bodyPr wrap="square" lIns="38100" tIns="19050" rIns="38100" bIns="19050" anchor="ctr">
                    <a:spAutoFit/>
                  </a:bodyPr>
                  <a:lstStyle/>
                  <a:p>
                    <a:pPr>
                      <a:defRPr/>
                    </a:pPr>
                    <a:fld id="{9687DFAA-6308-4E48-9E39-CE8155FB8E28}"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{9687DFAA-6308-4E48-9E39-CE8155FB8E28}</c15:txfldGUID>
                      <c15:f>Sheet1!$D$7</c15:f>
                      <c15:dlblFieldTableCache>
                        <c:ptCount val="1"/>
                        <c:pt idx="0">
                          <c:v>87,5%</c:v>
                        </c:pt>
                      </c15:dlblFieldTableCache>
                    </c15:dlblFTEntry>
                  </c15:dlblFieldTable>
                  <c15:showDataLabelsRange val="1"/>
                </c:ext>
                <c:ext xmlns:c16="http://schemas.microsoft.com/office/drawing/2014/chart" uri="{C3380CC4-5D6E-409C-BE32-E72D297353CC}">
                  <c16:uniqueId val="{00000002-BF45-475B-B62B-8B419A35E536}"/>
                </c:ext>
              </c:extLst>
            </c:dLbl>
            <c:dLbl>
              <c:idx val="3"/>
              <c:layout>
                <c:manualLayout>
                  <c:x val="1.4628209994380555E-2"/>
                  <c:y val="-6.7681263289240765E-3"/>
                </c:manualLayout>
              </c:layout>
              <c:tx>
                <c:rich>
                  <a:bodyPr wrap="square" lIns="38100" tIns="19050" rIns="38100" bIns="19050" anchor="ctr">
                    <a:noAutofit/>
                  </a:bodyPr>
                  <a:lstStyle/>
                  <a:p>
                    <a:pPr>
                      <a:defRPr/>
                    </a:pPr>
                    <a:fld id="{E8D436BA-710E-4F94-9AD9-6E500957021F}"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4.2356785693759079E-2"/>
                      <c:h val="3.4532688490080864E-2"/>
                    </c:manualLayout>
                  </c15:layout>
                  <c15:dlblFieldTable>
                    <c15:dlblFTEntry>
                      <c15:txfldGUID>{E8D436BA-710E-4F94-9AD9-6E500957021F}</c15:txfldGUID>
                      <c15:f>Sheet1!$E$7</c15:f>
                      <c15:dlblFieldTableCache>
                        <c:ptCount val="1"/>
                        <c:pt idx="0">
                          <c:v>63,6%</c:v>
                        </c:pt>
                      </c15:dlblFieldTableCache>
                    </c15:dlblFTEntry>
                  </c15:dlblFieldTable>
                  <c15:showDataLabelsRange val="1"/>
                </c:ext>
                <c:ext xmlns:c16="http://schemas.microsoft.com/office/drawing/2014/chart" uri="{C3380CC4-5D6E-409C-BE32-E72D297353CC}">
                  <c16:uniqueId val="{00000003-BF45-475B-B62B-8B419A35E536}"/>
                </c:ext>
              </c:extLst>
            </c:dLbl>
            <c:dLbl>
              <c:idx val="4"/>
              <c:tx>
                <c:rich>
                  <a:bodyPr wrap="square" lIns="38100" tIns="19050" rIns="38100" bIns="19050" anchor="ctr">
                    <a:spAutoFit/>
                  </a:bodyPr>
                  <a:lstStyle/>
                  <a:p>
                    <a:pPr>
                      <a:defRPr/>
                    </a:pPr>
                    <a:fld id="{FF7B6BD3-B582-4D44-BA05-9B31BDF51BBB}"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{FF7B6BD3-B582-4D44-BA05-9B31BDF51BBB}</c15:txfldGUID>
                      <c15:f>Sheet1!$F$7</c15:f>
                      <c15:dlblFieldTableCache>
                        <c:ptCount val="1"/>
                        <c:pt idx="0">
                          <c:v>91,0%</c:v>
                        </c:pt>
                      </c15:dlblFieldTableCache>
                    </c15:dlblFTEntry>
                  </c15:dlblFieldTable>
                  <c15:showDataLabelsRange val="1"/>
                </c:ext>
                <c:ext xmlns:c16="http://schemas.microsoft.com/office/drawing/2014/chart" uri="{C3380CC4-5D6E-409C-BE32-E72D297353CC}">
                  <c16:uniqueId val="{00000004-BF45-475B-B62B-8B419A35E536}"/>
                </c:ext>
              </c:extLst>
            </c:dLbl>
            <c:dLbl>
              <c:idx val="5"/>
              <c:tx>
                <c:rich>
                  <a:bodyPr wrap="square" lIns="38100" tIns="19050" rIns="38100" bIns="19050" anchor="ctr">
                    <a:spAutoFit/>
                  </a:bodyPr>
                  <a:lstStyle/>
                  <a:p>
                    <a:pPr>
                      <a:defRPr/>
                    </a:pPr>
                    <a:fld id="{5224E5E3-134C-4368-A8E5-AD35A70902D8}" type="CELLREF">
                      <a:rPr lang="en-US"/>
                      <a:pPr>
                        <a:defRPr/>
                      </a:pPr>
                      <a:t>[REFERENCA ĆELIJE]</a:t>
                    </a:fld>
                    <a:endParaRPr lang="hr-HR"/>
                  </a:p>
                </c:rich>
              </c:tx>
              <c:numFmt formatCode="#,##0.00" sourceLinked="0"/>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{5224E5E3-134C-4368-A8E5-AD35A70902D8}</c15:txfldGUID>
                      <c15:f>Sheet1!$G$7</c15:f>
                      <c15:dlblFieldTableCache>
                        <c:ptCount val="1"/>
                        <c:pt idx="0">
                          <c:v>89,9%</c:v>
                        </c:pt>
                      </c15:dlblFieldTableCache>
                    </c15:dlblFTEntry>
                  </c15:dlblFieldTable>
                  <c15:showDataLabelsRange val="1"/>
                </c:ext>
                <c:ext xmlns:c16="http://schemas.microsoft.com/office/drawing/2014/chart" uri="{C3380CC4-5D6E-409C-BE32-E72D297353CC}">
                  <c16:uniqueId val="{00000005-BF45-475B-B62B-8B419A35E536}"/>
                </c:ext>
              </c:extLst>
            </c:dLbl>
            <c:dLbl>
              <c:idx val="6"/>
              <c:layout>
                <c:manualLayout>
                  <c:x val="4.0372028185273521E-4"/>
                  <c:y val="-1.3562150884985601E-2"/>
                </c:manualLayout>
              </c:layout>
              <c:tx>
                <c:rich>
                  <a:bodyPr wrap="square" lIns="38100" tIns="19050" rIns="38100" bIns="19050" anchor="ctr">
                    <a:spAutoFit/>
                  </a:bodyPr>
                  <a:lstStyle/>
                  <a:p>
                    <a:pPr>
                      <a:defRPr/>
                    </a:pPr>
                    <a:fld id="{42D27EC2-9A30-4165-B3F0-6F7E179E0C6E}"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{42D27EC2-9A30-4165-B3F0-6F7E179E0C6E}</c15:txfldGUID>
                      <c15:f>Sheet1!$H$7</c15:f>
                      <c15:dlblFieldTableCache>
                        <c:ptCount val="1"/>
                        <c:pt idx="0">
                          <c:v>94,9%</c:v>
                        </c:pt>
                      </c15:dlblFieldTableCache>
                    </c15:dlblFTEntry>
                  </c15:dlblFieldTable>
                  <c15:showDataLabelsRange val="1"/>
                </c:ext>
                <c:ext xmlns:c16="http://schemas.microsoft.com/office/drawing/2014/chart" uri="{C3380CC4-5D6E-409C-BE32-E72D297353CC}">
                  <c16:uniqueId val="{00000006-BF45-475B-B62B-8B419A35E536}"/>
                </c:ext>
              </c:extLst>
            </c:dLbl>
            <c:dLbl>
              <c:idx val="7"/>
              <c:tx>
                <c:rich>
                  <a:bodyPr wrap="square" lIns="38100" tIns="19050" rIns="38100" bIns="19050" anchor="ctr">
                    <a:spAutoFit/>
                  </a:bodyPr>
                  <a:lstStyle/>
                  <a:p>
                    <a:pPr>
                      <a:defRPr>
                        <a:solidFill>
                          <a:srgbClr val="000000"/>
                        </a:solidFill>
                      </a:defRPr>
                    </a:pPr>
                    <a:fld id="{521A2AB0-8392-4793-9095-6DAD66160E27}" type="CELLREF">
                      <a:rPr lang="en-US">
                        <a:solidFill>
                          <a:srgbClr val="000000"/>
                        </a:solidFill>
                      </a:rPr>
                      <a:pPr>
                        <a:defRPr>
                          <a:solidFill>
                            <a:srgbClr val="000000"/>
                          </a:solidFill>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{521A2AB0-8392-4793-9095-6DAD66160E27}</c15:txfldGUID>
                      <c15:f>Sheet1!$I$7</c15:f>
                      <c15:dlblFieldTableCache>
                        <c:ptCount val="1"/>
                        <c:pt idx="0">
                          <c:v>97,5%</c:v>
                        </c:pt>
                      </c15:dlblFieldTableCache>
                    </c15:dlblFTEntry>
                  </c15:dlblFieldTable>
                  <c15:showDataLabelsRange val="1"/>
                </c:ext>
                <c:ext xmlns:c16="http://schemas.microsoft.com/office/drawing/2014/chart" uri="{C3380CC4-5D6E-409C-BE32-E72D297353CC}">
                  <c16:uniqueId val="{00000002-4EED-462B-AF57-A719C48F2B08}"/>
                </c:ext>
              </c:extLst>
            </c:dLbl>
            <c:dLbl>
              <c:idx val="8"/>
              <c:layout>
                <c:manualLayout>
                  <c:x val="6.95168578380247E-3"/>
                  <c:y val="1.6920473773265651E-3"/>
                </c:manualLayout>
              </c:layout>
              <c:tx>
                <c:rich>
                  <a:bodyPr wrap="square" lIns="38100" tIns="19050" rIns="38100" bIns="19050" anchor="ctr">
                    <a:noAutofit/>
                  </a:bodyPr>
                  <a:lstStyle/>
                  <a:p>
                    <a:pPr>
                      <a:defRPr/>
                    </a:pPr>
                    <a:fld id="{AA7EB5B0-F657-418C-A9B4-99495667CE8D}" type="CELLREF">
                      <a:rPr lang="en-US"/>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4.4574209245742097E-2"/>
                      <c:h val="3.9814008020571036E-2"/>
                    </c:manualLayout>
                  </c15:layout>
                  <c15:dlblFieldTable>
                    <c15:dlblFTEntry>
                      <c15:txfldGUID>{AA7EB5B0-F657-418C-A9B4-99495667CE8D}</c15:txfldGUID>
                      <c15:f>Sheet1!$J$7</c15:f>
                      <c15:dlblFieldTableCache>
                        <c:ptCount val="1"/>
                        <c:pt idx="0">
                          <c:v>89,6%</c:v>
                        </c:pt>
                      </c15:dlblFieldTableCache>
                    </c15:dlblFTEntry>
                  </c15:dlblFieldTable>
                  <c15:showDataLabelsRange val="1"/>
                </c:ext>
                <c:ext xmlns:c16="http://schemas.microsoft.com/office/drawing/2014/chart" uri="{C3380CC4-5D6E-409C-BE32-E72D297353CC}">
                  <c16:uniqueId val="{00000003-38BD-48C4-B9C1-3892CD3112E6}"/>
                </c:ext>
              </c:extLst>
            </c:dLbl>
            <c:dLbl>
              <c:idx val="9"/>
              <c:tx>
                <c:rich>
                  <a:bodyPr wrap="square" lIns="38100" tIns="19050" rIns="38100" bIns="19050" anchor="ctr">
                    <a:spAutoFit/>
                  </a:bodyPr>
                  <a:lstStyle/>
                  <a:p>
                    <a:pPr>
                      <a:defRPr/>
                    </a:pPr>
                    <a:fld id="{325CC22A-7D17-4483-B07E-B8D87D6D6A4E}" type="CELLREF">
                      <a:rPr lang="en-US" sz="800"/>
                      <a:pPr>
                        <a:defRPr/>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dlblFieldTable>
                    <c15:dlblFTEntry>
                      <c15:txfldGUID>{325CC22A-7D17-4483-B07E-B8D87D6D6A4E}</c15:txfldGUID>
                      <c15:f>Sheet1!$K$7</c15:f>
                      <c15:dlblFieldTableCache>
                        <c:ptCount val="1"/>
                        <c:pt idx="0">
                          <c:v>98,0%</c:v>
                        </c:pt>
                      </c15:dlblFieldTableCache>
                    </c15:dlblFTEntry>
                  </c15:dlblFieldTable>
                  <c15:showDataLabelsRange val="1"/>
                </c:ext>
                <c:ext xmlns:c16="http://schemas.microsoft.com/office/drawing/2014/chart" uri="{C3380CC4-5D6E-409C-BE32-E72D297353CC}">
                  <c16:uniqueId val="{00000003-2394-4396-BFF4-22DD1A39C51B}"/>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Sheet1!$B$2:$K$2</c:f>
              <c:numCache>
                <c:formatCode>#,##0.00</c:formatCode>
                <c:ptCount val="10"/>
                <c:pt idx="0">
                  <c:v>898416.40055743582</c:v>
                </c:pt>
                <c:pt idx="1">
                  <c:v>388817.70256818633</c:v>
                </c:pt>
                <c:pt idx="2">
                  <c:v>921462.18992633885</c:v>
                </c:pt>
                <c:pt idx="3">
                  <c:v>247485.61019311167</c:v>
                </c:pt>
                <c:pt idx="4">
                  <c:v>977568.56858451117</c:v>
                </c:pt>
                <c:pt idx="5">
                  <c:v>651731.75924082554</c:v>
                </c:pt>
                <c:pt idx="6">
                  <c:v>627191.44601499767</c:v>
                </c:pt>
                <c:pt idx="7">
                  <c:v>2150744.3440175191</c:v>
                </c:pt>
                <c:pt idx="8">
                  <c:v>513070.77</c:v>
                </c:pt>
                <c:pt idx="9">
                  <c:v>1631971.44</c:v>
                </c:pt>
              </c:numCache>
            </c:numRef>
          </c:val>
          <c:extLst>
            <c:ext xmlns:c15="http://schemas.microsoft.com/office/drawing/2012/chart" uri="{02D57815-91ED-43cb-92C2-25804820EDAC}">
              <c15:datalabelsRange>
                <c15:f>Sheet1!$G$7</c15:f>
                <c15:dlblRangeCache>
                  <c:ptCount val="1"/>
                  <c:pt idx="0">
                    <c:v>89,9%</c:v>
                  </c:pt>
                </c15:dlblRangeCache>
              </c15:datalabelsRange>
            </c:ext>
            <c:ext xmlns:c16="http://schemas.microsoft.com/office/drawing/2014/chart" uri="{C3380CC4-5D6E-409C-BE32-E72D297353CC}">
              <c16:uniqueId val="{00000007-BF45-475B-B62B-8B419A35E536}"/>
            </c:ext>
          </c:extLst>
        </c:ser>
        <c:ser>
          <c:idx val="1"/>
          <c:order val="1"/>
          <c:tx>
            <c:strRef>
              <c:f>Sheet1!$A$3</c:f>
              <c:strCache>
                <c:ptCount val="1"/>
                <c:pt idx="0">
                  <c:v>RASHODI PRORAČUNSKIH KORISNIKA</c:v>
                </c:pt>
              </c:strCache>
            </c:strRef>
          </c:tx>
          <c:spPr>
            <a:solidFill>
              <a:srgbClr val="993366"/>
            </a:solidFill>
            <a:ln w="7628">
              <a:solidFill>
                <a:srgbClr val="000000"/>
              </a:solidFill>
              <a:prstDash val="solid"/>
            </a:ln>
          </c:spPr>
          <c:invertIfNegative val="0"/>
          <c:dPt>
            <c:idx val="6"/>
            <c:invertIfNegative val="0"/>
            <c:bubble3D val="0"/>
            <c:spPr>
              <a:ln w="7628">
                <a:solidFill>
                  <a:srgbClr val="000000"/>
                </a:solidFill>
                <a:prstDash val="solid"/>
              </a:ln>
            </c:spPr>
            <c:extLst>
              <c:ext xmlns:c16="http://schemas.microsoft.com/office/drawing/2014/chart" uri="{C3380CC4-5D6E-409C-BE32-E72D297353CC}">
                <c16:uniqueId val="{00000009-BF45-475B-B62B-8B419A35E536}"/>
              </c:ext>
            </c:extLst>
          </c:dPt>
          <c:dLbls>
            <c:dLbl>
              <c:idx val="0"/>
              <c:layout>
                <c:manualLayout>
                  <c:x val="1.4298430665708208E-2"/>
                  <c:y val="-8.1376558167919028E-2"/>
                </c:manualLayout>
              </c:layout>
              <c:tx>
                <c:rich>
                  <a:bodyPr wrap="square" lIns="38100" tIns="19050" rIns="38100" bIns="19050" anchor="ctr">
                    <a:noAutofit/>
                  </a:bodyPr>
                  <a:lstStyle/>
                  <a:p>
                    <a:pPr>
                      <a:defRPr/>
                    </a:pPr>
                    <a:r>
                      <a:rPr lang="en-US"/>
                      <a:t>6,6%</a:t>
                    </a:r>
                  </a:p>
                </c:rich>
              </c:tx>
              <c:numFmt formatCode="0.0%" sourceLinked="0"/>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5.610065165212013E-2"/>
                      <c:h val="4.1072518219486522E-2"/>
                    </c:manualLayout>
                  </c15:layout>
                  <c15:showDataLabelsRange val="1"/>
                </c:ext>
                <c:ext xmlns:c16="http://schemas.microsoft.com/office/drawing/2014/chart" uri="{C3380CC4-5D6E-409C-BE32-E72D297353CC}">
                  <c16:uniqueId val="{0000000A-BF45-475B-B62B-8B419A35E536}"/>
                </c:ext>
              </c:extLst>
            </c:dLbl>
            <c:dLbl>
              <c:idx val="1"/>
              <c:layout>
                <c:manualLayout>
                  <c:x val="4.1245617653124355E-3"/>
                  <c:y val="-7.1216617210682495E-2"/>
                </c:manualLayout>
              </c:layout>
              <c:tx>
                <c:rich>
                  <a:bodyPr/>
                  <a:lstStyle/>
                  <a:p>
                    <a:r>
                      <a:rPr lang="en-US"/>
                      <a:t>18,6%</a:t>
                    </a:r>
                  </a:p>
                </c:rich>
              </c:tx>
              <c:showLegendKey val="0"/>
              <c:showVal val="1"/>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B-BF45-475B-B62B-8B419A35E536}"/>
                </c:ext>
              </c:extLst>
            </c:dLbl>
            <c:dLbl>
              <c:idx val="2"/>
              <c:layout>
                <c:manualLayout>
                  <c:x val="2.7645963341719215E-2"/>
                  <c:y val="-6.834973871169446E-2"/>
                </c:manualLayout>
              </c:layout>
              <c:tx>
                <c:rich>
                  <a:bodyPr/>
                  <a:lstStyle/>
                  <a:p>
                    <a:r>
                      <a:rPr lang="en-US"/>
                      <a:t>12,5%</a:t>
                    </a:r>
                  </a:p>
                </c:rich>
              </c:tx>
              <c:showLegendKey val="0"/>
              <c:showVal val="1"/>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C-BF45-475B-B62B-8B419A35E536}"/>
                </c:ext>
              </c:extLst>
            </c:dLbl>
            <c:dLbl>
              <c:idx val="3"/>
              <c:layout>
                <c:manualLayout>
                  <c:x val="1.3748539217707111E-3"/>
                  <c:y val="-9.0999010880316519E-2"/>
                </c:manualLayout>
              </c:layout>
              <c:tx>
                <c:rich>
                  <a:bodyPr/>
                  <a:lstStyle/>
                  <a:p>
                    <a:r>
                      <a:rPr lang="en-US"/>
                      <a:t>36,4%</a:t>
                    </a:r>
                  </a:p>
                </c:rich>
              </c:tx>
              <c:showLegendKey val="0"/>
              <c:showVal val="1"/>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D-BF45-475B-B62B-8B419A35E536}"/>
                </c:ext>
              </c:extLst>
            </c:dLbl>
            <c:dLbl>
              <c:idx val="4"/>
              <c:layout>
                <c:manualLayout>
                  <c:x val="1.3748539217708119E-3"/>
                  <c:y val="-5.5390702274975272E-2"/>
                </c:manualLayout>
              </c:layout>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E-BF45-475B-B62B-8B419A35E536}"/>
                </c:ext>
              </c:extLst>
            </c:dLbl>
            <c:dLbl>
              <c:idx val="5"/>
              <c:layout>
                <c:manualLayout>
                  <c:x val="6.9154115071715623E-3"/>
                  <c:y val="-7.0864727069015823E-2"/>
                </c:manualLayout>
              </c:layout>
              <c:tx>
                <c:rich>
                  <a:bodyPr/>
                  <a:lstStyle/>
                  <a:p>
                    <a:r>
                      <a:rPr lang="en-US"/>
                      <a:t>10,1%</a:t>
                    </a:r>
                  </a:p>
                </c:rich>
              </c:tx>
              <c:showLegendKey val="0"/>
              <c:showVal val="1"/>
              <c:showCatName val="0"/>
              <c:showSerName val="0"/>
              <c:showPercent val="0"/>
              <c:showBubbleSize val="0"/>
              <c:extLst>
                <c:ext xmlns:c15="http://schemas.microsoft.com/office/drawing/2012/chart" uri="{CE6537A1-D6FC-4f65-9D91-7224C49458BB}">
                  <c15:showDataLabelsRange val="1"/>
                </c:ext>
                <c:ext xmlns:c16="http://schemas.microsoft.com/office/drawing/2014/chart" uri="{C3380CC4-5D6E-409C-BE32-E72D297353CC}">
                  <c16:uniqueId val="{0000000F-BF45-475B-B62B-8B419A35E536}"/>
                </c:ext>
              </c:extLst>
            </c:dLbl>
            <c:dLbl>
              <c:idx val="6"/>
              <c:layout>
                <c:manualLayout>
                  <c:x val="8.2491235306247704E-3"/>
                  <c:y val="-7.1216617210682495E-2"/>
                </c:manualLayout>
              </c:layout>
              <c:tx>
                <c:rich>
                  <a:bodyPr/>
                  <a:lstStyle/>
                  <a:p>
                    <a:fld id="{AB8B55BE-3390-493C-B504-A3B936AFF1A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{AB8B55BE-3390-493C-B504-A3B936AFF1A8}</c15:txfldGUID>
                      <c15:f>Sheet1!$H$8</c15:f>
                      <c15:dlblFieldTableCache>
                        <c:ptCount val="1"/>
                        <c:pt idx="0">
                          <c:v>5,1%</c:v>
                        </c:pt>
                      </c15:dlblFieldTableCache>
                    </c15:dlblFTEntry>
                  </c15:dlblFieldTable>
                  <c15:showDataLabelsRange val="1"/>
                </c:ext>
                <c:ext xmlns:c16="http://schemas.microsoft.com/office/drawing/2014/chart" uri="{C3380CC4-5D6E-409C-BE32-E72D297353CC}">
                  <c16:uniqueId val="{00000009-BF45-475B-B62B-8B419A35E536}"/>
                </c:ext>
              </c:extLst>
            </c:dLbl>
            <c:dLbl>
              <c:idx val="7"/>
              <c:layout>
                <c:manualLayout>
                  <c:x val="1.0173764775753396E-2"/>
                  <c:y val="-5.391641155882989E-2"/>
                </c:manualLayout>
              </c:layout>
              <c:tx>
                <c:rich>
                  <a:bodyPr/>
                  <a:lstStyle/>
                  <a:p>
                    <a:fld id="{7026D835-FDF7-4F21-B5D0-FCD2542979A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{7026D835-FDF7-4F21-B5D0-FCD2542979AB}</c15:txfldGUID>
                      <c15:f>Sheet1!$I$8</c15:f>
                      <c15:dlblFieldTableCache>
                        <c:ptCount val="1"/>
                        <c:pt idx="0">
                          <c:v>2,5%</c:v>
                        </c:pt>
                      </c15:dlblFieldTableCache>
                    </c15:dlblFTEntry>
                  </c15:dlblFieldTable>
                  <c15:showDataLabelsRange val="1"/>
                </c:ext>
                <c:ext xmlns:c16="http://schemas.microsoft.com/office/drawing/2014/chart" uri="{C3380CC4-5D6E-409C-BE32-E72D297353CC}">
                  <c16:uniqueId val="{00000003-4EED-462B-AF57-A719C48F2B08}"/>
                </c:ext>
              </c:extLst>
            </c:dLbl>
            <c:dLbl>
              <c:idx val="8"/>
              <c:layout>
                <c:manualLayout>
                  <c:x val="1.1122697254084116E-2"/>
                  <c:y val="-4.060913705583756E-2"/>
                </c:manualLayout>
              </c:layout>
              <c:tx>
                <c:rich>
                  <a:bodyPr/>
                  <a:lstStyle/>
                  <a:p>
                    <a:fld id="{2CF8C129-0115-44D4-8E16-F07C7E9C599D}"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{2CF8C129-0115-44D4-8E16-F07C7E9C599D}</c15:txfldGUID>
                      <c15:f>Sheet1!$J$8</c15:f>
                      <c15:dlblFieldTableCache>
                        <c:ptCount val="1"/>
                        <c:pt idx="0">
                          <c:v>10,4%</c:v>
                        </c:pt>
                      </c15:dlblFieldTableCache>
                    </c15:dlblFTEntry>
                  </c15:dlblFieldTable>
                  <c15:showDataLabelsRange val="1"/>
                </c:ext>
                <c:ext xmlns:c16="http://schemas.microsoft.com/office/drawing/2014/chart" uri="{C3380CC4-5D6E-409C-BE32-E72D297353CC}">
                  <c16:uniqueId val="{00000002-38BD-48C4-B9C1-3892CD3112E6}"/>
                </c:ext>
              </c:extLst>
            </c:dLbl>
            <c:dLbl>
              <c:idx val="9"/>
              <c:layout>
                <c:manualLayout>
                  <c:x val="-1.0195688034785563E-16"/>
                  <c:y val="-4.8927361686112156E-2"/>
                </c:manualLayout>
              </c:layout>
              <c:tx>
                <c:rich>
                  <a:bodyPr/>
                  <a:lstStyle/>
                  <a:p>
                    <a:fld id="{A589C170-CEEE-41FB-8FD9-812D4287715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{A589C170-CEEE-41FB-8FD9-812D4287715B}</c15:txfldGUID>
                      <c15:f>Sheet1!$K$8</c15:f>
                      <c15:dlblFieldTableCache>
                        <c:ptCount val="1"/>
                        <c:pt idx="0">
                          <c:v>2,0%</c:v>
                        </c:pt>
                      </c15:dlblFieldTableCache>
                    </c15:dlblFTEntry>
                  </c15:dlblFieldTable>
                  <c15:showDataLabelsRange val="1"/>
                </c:ext>
                <c:ext xmlns:c16="http://schemas.microsoft.com/office/drawing/2014/chart" uri="{C3380CC4-5D6E-409C-BE32-E72D297353CC}">
                  <c16:uniqueId val="{00000002-2394-4396-BFF4-22DD1A39C51B}"/>
                </c:ext>
              </c:extLst>
            </c:dLbl>
            <c:numFmt formatCode="0.0%" sourceLinked="0"/>
            <c:spPr>
              <a:solidFill>
                <a:sysClr val="window" lastClr="FFFFFF"/>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Sheet1!$B$3:$K$3</c:f>
              <c:numCache>
                <c:formatCode>#,##0.00</c:formatCode>
                <c:ptCount val="10"/>
                <c:pt idx="0">
                  <c:v>63075.835158271948</c:v>
                </c:pt>
                <c:pt idx="1">
                  <c:v>89018.051629172463</c:v>
                </c:pt>
                <c:pt idx="2">
                  <c:v>132118.71524321454</c:v>
                </c:pt>
                <c:pt idx="3">
                  <c:v>141669.80025217333</c:v>
                </c:pt>
                <c:pt idx="4">
                  <c:v>97168.204924016187</c:v>
                </c:pt>
                <c:pt idx="5">
                  <c:v>73562.183290198416</c:v>
                </c:pt>
                <c:pt idx="6">
                  <c:v>33664.28827393987</c:v>
                </c:pt>
                <c:pt idx="7">
                  <c:v>55904.395779414685</c:v>
                </c:pt>
                <c:pt idx="8">
                  <c:v>59624.9</c:v>
                </c:pt>
                <c:pt idx="9">
                  <c:v>32564.240000000002</c:v>
                </c:pt>
              </c:numCache>
            </c:numRef>
          </c:val>
          <c:extLst>
            <c:ext xmlns:c15="http://schemas.microsoft.com/office/drawing/2012/chart" uri="{02D57815-91ED-43cb-92C2-25804820EDAC}">
              <c15:datalabelsRange>
                <c15:f>Sheet1!$G$8</c15:f>
                <c15:dlblRangeCache>
                  <c:ptCount val="1"/>
                  <c:pt idx="0">
                    <c:v>10,1%</c:v>
                  </c:pt>
                </c15:dlblRangeCache>
              </c15:datalabelsRange>
            </c:ext>
            <c:ext xmlns:c16="http://schemas.microsoft.com/office/drawing/2014/chart" uri="{C3380CC4-5D6E-409C-BE32-E72D297353CC}">
              <c16:uniqueId val="{00000010-BF45-475B-B62B-8B419A35E536}"/>
            </c:ext>
          </c:extLst>
        </c:ser>
        <c:dLbls>
          <c:showLegendKey val="0"/>
          <c:showVal val="0"/>
          <c:showCatName val="0"/>
          <c:showSerName val="0"/>
          <c:showPercent val="0"/>
          <c:showBubbleSize val="0"/>
        </c:dLbls>
        <c:gapWidth val="150"/>
        <c:overlap val="100"/>
        <c:axId val="279883264"/>
        <c:axId val="204374016"/>
      </c:barChart>
      <c:catAx>
        <c:axId val="279883264"/>
        <c:scaling>
          <c:orientation val="minMax"/>
        </c:scaling>
        <c:delete val="0"/>
        <c:axPos val="b"/>
        <c:title>
          <c:tx>
            <c:rich>
              <a:bodyPr/>
              <a:lstStyle/>
              <a:p>
                <a:pPr>
                  <a:defRPr/>
                </a:pPr>
                <a:r>
                  <a:rPr lang="en-GB" sz="1000"/>
                  <a:t>godina</a:t>
                </a:r>
              </a:p>
            </c:rich>
          </c:tx>
          <c:layout>
            <c:manualLayout>
              <c:xMode val="edge"/>
              <c:yMode val="edge"/>
              <c:x val="0.48328283782045495"/>
              <c:y val="0.90138899178814547"/>
            </c:manualLayout>
          </c:layout>
          <c:overlay val="0"/>
          <c:spPr>
            <a:noFill/>
            <a:ln w="15257">
              <a:noFill/>
            </a:ln>
          </c:spPr>
        </c:title>
        <c:numFmt formatCode="General" sourceLinked="1"/>
        <c:majorTickMark val="out"/>
        <c:minorTickMark val="none"/>
        <c:tickLblPos val="low"/>
        <c:spPr>
          <a:ln w="1907">
            <a:solidFill>
              <a:srgbClr val="000000"/>
            </a:solidFill>
            <a:prstDash val="solid"/>
          </a:ln>
        </c:spPr>
        <c:txPr>
          <a:bodyPr rot="-5400000" vert="horz"/>
          <a:lstStyle/>
          <a:p>
            <a:pPr>
              <a:defRPr/>
            </a:pPr>
            <a:endParaRPr lang="sr-Latn-RS"/>
          </a:p>
        </c:txPr>
        <c:crossAx val="204374016"/>
        <c:crossesAt val="90000000"/>
        <c:auto val="1"/>
        <c:lblAlgn val="ctr"/>
        <c:lblOffset val="100"/>
        <c:tickLblSkip val="1"/>
        <c:tickMarkSkip val="1"/>
        <c:noMultiLvlLbl val="0"/>
      </c:catAx>
      <c:valAx>
        <c:axId val="204374016"/>
        <c:scaling>
          <c:orientation val="minMax"/>
        </c:scaling>
        <c:delete val="0"/>
        <c:axPos val="l"/>
        <c:majorGridlines/>
        <c:title>
          <c:tx>
            <c:rich>
              <a:bodyPr/>
              <a:lstStyle/>
              <a:p>
                <a:pPr>
                  <a:defRPr sz="900"/>
                </a:pPr>
                <a:r>
                  <a:rPr lang="hr-HR" sz="900"/>
                  <a:t>iznos proračuna (€)</a:t>
                </a:r>
              </a:p>
              <a:p>
                <a:pPr>
                  <a:defRPr sz="900"/>
                </a:pPr>
                <a:endParaRPr lang="en-GB" sz="900"/>
              </a:p>
            </c:rich>
          </c:tx>
          <c:layout>
            <c:manualLayout>
              <c:xMode val="edge"/>
              <c:yMode val="edge"/>
              <c:x val="5.1587121296956938E-2"/>
              <c:y val="0.26711424970070302"/>
            </c:manualLayout>
          </c:layout>
          <c:overlay val="0"/>
          <c:spPr>
            <a:noFill/>
            <a:ln w="15257">
              <a:noFill/>
            </a:ln>
          </c:spPr>
        </c:title>
        <c:numFmt formatCode="#,##0" sourceLinked="0"/>
        <c:majorTickMark val="out"/>
        <c:minorTickMark val="none"/>
        <c:tickLblPos val="nextTo"/>
        <c:spPr>
          <a:ln w="1907">
            <a:solidFill>
              <a:srgbClr val="000000"/>
            </a:solidFill>
            <a:prstDash val="solid"/>
          </a:ln>
        </c:spPr>
        <c:txPr>
          <a:bodyPr rot="0" vert="horz"/>
          <a:lstStyle/>
          <a:p>
            <a:pPr>
              <a:defRPr/>
            </a:pPr>
            <a:endParaRPr lang="sr-Latn-RS"/>
          </a:p>
        </c:txPr>
        <c:crossAx val="279883264"/>
        <c:crosses val="autoZero"/>
        <c:crossBetween val="between"/>
      </c:valAx>
      <c:dTable>
        <c:showHorzBorder val="1"/>
        <c:showVertBorder val="1"/>
        <c:showOutline val="1"/>
        <c:showKeys val="1"/>
        <c:txPr>
          <a:bodyPr/>
          <a:lstStyle/>
          <a:p>
            <a:pPr rtl="0">
              <a:defRPr sz="700"/>
            </a:pPr>
            <a:endParaRPr lang="sr-Latn-RS"/>
          </a:p>
        </c:txPr>
      </c:dTable>
      <c:spPr>
        <a:solidFill>
          <a:srgbClr val="EEECE1"/>
        </a:solidFill>
        <a:ln w="7628">
          <a:solidFill>
            <a:srgbClr val="808080"/>
          </a:solidFill>
          <a:prstDash val="solid"/>
        </a:ln>
      </c:spPr>
    </c:plotArea>
    <c:legend>
      <c:legendPos val="r"/>
      <c:layout>
        <c:manualLayout>
          <c:xMode val="edge"/>
          <c:yMode val="edge"/>
          <c:x val="0.89638386442570583"/>
          <c:y val="0.1180118480673544"/>
          <c:w val="8.8880430402631189E-2"/>
          <c:h val="0.64945452136697979"/>
        </c:manualLayout>
      </c:layout>
      <c:overlay val="0"/>
      <c:spPr>
        <a:pattFill prst="pct5">
          <a:fgClr>
            <a:srgbClr val="EEECE1"/>
          </a:fgClr>
          <a:bgClr>
            <a:sysClr val="window" lastClr="FFFFFF"/>
          </a:bgClr>
        </a:pattFill>
        <a:ln w="1907">
          <a:solidFill>
            <a:srgbClr val="000000"/>
          </a:solidFill>
          <a:prstDash val="solid"/>
        </a:ln>
      </c:sp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Struktura </a:t>
            </a:r>
            <a:r>
              <a:rPr lang="hr-HR"/>
              <a:t>izdataka (5)</a:t>
            </a:r>
            <a:r>
              <a:rPr lang="hr-HR" baseline="0"/>
              <a:t> Općine za razdoblje </a:t>
            </a:r>
            <a:r>
              <a:rPr lang="en-GB"/>
              <a:t>2015.-</a:t>
            </a:r>
            <a:r>
              <a:rPr lang="hr-HR"/>
              <a:t>20</a:t>
            </a:r>
            <a:r>
              <a:rPr lang="en-US"/>
              <a:t>2</a:t>
            </a:r>
            <a:r>
              <a:rPr lang="hr-HR"/>
              <a:t>3. i 1-6/2024.</a:t>
            </a:r>
            <a:endParaRPr lang="en-GB"/>
          </a:p>
        </c:rich>
      </c:tx>
      <c:layout>
        <c:manualLayout>
          <c:xMode val="edge"/>
          <c:yMode val="edge"/>
          <c:x val="0.31013938113611628"/>
          <c:y val="2.2798634812286691E-2"/>
        </c:manualLayout>
      </c:layout>
      <c:overlay val="0"/>
      <c:spPr>
        <a:noFill/>
        <a:ln w="15257">
          <a:noFill/>
        </a:ln>
      </c:spPr>
    </c:title>
    <c:autoTitleDeleted val="0"/>
    <c:plotArea>
      <c:layout>
        <c:manualLayout>
          <c:layoutTarget val="inner"/>
          <c:xMode val="edge"/>
          <c:yMode val="edge"/>
          <c:x val="0.2043158504960029"/>
          <c:y val="0.16099854184893553"/>
          <c:w val="0.66614357263910784"/>
          <c:h val="0.55565405722886041"/>
        </c:manualLayout>
      </c:layout>
      <c:barChart>
        <c:barDir val="col"/>
        <c:grouping val="stacked"/>
        <c:varyColors val="0"/>
        <c:ser>
          <c:idx val="0"/>
          <c:order val="0"/>
          <c:tx>
            <c:strRef>
              <c:f>Sheet1!$A$3</c:f>
              <c:strCache>
                <c:ptCount val="1"/>
                <c:pt idx="0">
                  <c:v>IZDACI ZA UDJELE U GLAVNICI TRGOVAČKIH DRUŠTAVA (53)</c:v>
                </c:pt>
              </c:strCache>
            </c:strRef>
          </c:tx>
          <c:spPr>
            <a:pattFill prst="horzBrick">
              <a:fgClr>
                <a:srgbClr val="F79646">
                  <a:lumMod val="60000"/>
                  <a:lumOff val="40000"/>
                </a:srgbClr>
              </a:fgClr>
              <a:bgClr>
                <a:sysClr val="window" lastClr="FFFFFF"/>
              </a:bgClr>
            </a:pattFill>
            <a:ln w="7628">
              <a:solidFill>
                <a:srgbClr val="000000"/>
              </a:solidFill>
              <a:prstDash val="solid"/>
            </a:ln>
          </c:spPr>
          <c:invertIfNegative val="0"/>
          <c:dLbls>
            <c:dLbl>
              <c:idx val="0"/>
              <c:tx>
                <c:rich>
                  <a:bodyPr wrap="square" lIns="38100" tIns="19050" rIns="38100" bIns="19050" anchor="ctr">
                    <a:spAutoFit/>
                  </a:bodyPr>
                  <a:lstStyle/>
                  <a:p>
                    <a:pPr>
                      <a:defRPr>
                        <a:solidFill>
                          <a:sysClr val="windowText" lastClr="000000"/>
                        </a:solidFill>
                        <a:latin typeface="+mn-lt"/>
                        <a:ea typeface="+mn-ea"/>
                        <a:cs typeface="+mn-cs"/>
                      </a:defRPr>
                    </a:pPr>
                    <a:fld id="{10546FFD-AACC-46E5-B6D7-E1E339114A6B}" type="CELLREF">
                      <a:rPr lang="en-US" sz="700" baseline="0">
                        <a:solidFill>
                          <a:sysClr val="windowText" lastClr="000000"/>
                        </a:solidFill>
                        <a:latin typeface="+mn-lt"/>
                        <a:ea typeface="+mn-ea"/>
                        <a:cs typeface="+mn-cs"/>
                      </a:rPr>
                      <a:pPr>
                        <a:defRPr>
                          <a:solidFill>
                            <a:sysClr val="windowText" lastClr="000000"/>
                          </a:solidFill>
                          <a:latin typeface="+mn-lt"/>
                          <a:ea typeface="+mn-ea"/>
                          <a:cs typeface="+mn-cs"/>
                        </a:defRPr>
                      </a:pPr>
                      <a:t>[REFERENCA ĆELIJE]</a:t>
                    </a:fld>
                    <a:endParaRPr lang="hr-HR"/>
                  </a:p>
                </c:rich>
              </c:tx>
              <c:spPr>
                <a:gradFill>
                  <a:gsLst>
                    <a:gs pos="0">
                      <a:srgbClr val="4F81BD">
                        <a:lumMod val="5000"/>
                        <a:lumOff val="95000"/>
                      </a:srgbClr>
                    </a:gs>
                    <a:gs pos="100000">
                      <a:srgbClr val="4F81BD">
                        <a:lumMod val="45000"/>
                        <a:lumOff val="55000"/>
                      </a:srgbClr>
                    </a:gs>
                    <a:gs pos="93000">
                      <a:srgbClr val="4BACC6">
                        <a:lumMod val="20000"/>
                        <a:lumOff val="80000"/>
                      </a:srgbClr>
                    </a:gs>
                    <a:gs pos="100000">
                      <a:srgbClr val="4F81BD">
                        <a:lumMod val="30000"/>
                        <a:lumOff val="70000"/>
                      </a:srgbClr>
                    </a:gs>
                  </a:gsLst>
                  <a:lin ang="5400000" scaled="1"/>
                </a:gradFill>
                <a:ln w="25400" cap="flat" cmpd="sng" algn="ctr">
                  <a:solidFill>
                    <a:sysClr val="window" lastClr="FFFFFF">
                      <a:lumMod val="85000"/>
                    </a:sysClr>
                  </a:solidFill>
                  <a:prstDash val="solid"/>
                </a:ln>
                <a:effectLst/>
              </c:spPr>
              <c:showLegendKey val="0"/>
              <c:showVal val="1"/>
              <c:showCatName val="0"/>
              <c:showSerName val="0"/>
              <c:showPercent val="0"/>
              <c:showBubbleSize val="0"/>
              <c:extLst>
                <c:ext xmlns:c15="http://schemas.microsoft.com/office/drawing/2012/chart" uri="{CE6537A1-D6FC-4f65-9D91-7224C49458BB}">
                  <c15:dlblFieldTable>
                    <c15:dlblFTEntry>
                      <c15:txfldGUID>{10546FFD-AACC-46E5-B6D7-E1E339114A6B}</c15:txfldGUID>
                      <c15:f>Sheet1!$B$9</c15:f>
                      <c15:dlblFieldTableCache>
                        <c:ptCount val="1"/>
                        <c:pt idx="0">
                          <c:v>95,9%</c:v>
                        </c:pt>
                      </c15:dlblFieldTableCache>
                    </c15:dlblFTEntry>
                  </c15:dlblFieldTable>
                  <c15:showDataLabelsRange val="0"/>
                </c:ext>
                <c:ext xmlns:c16="http://schemas.microsoft.com/office/drawing/2014/chart" uri="{C3380CC4-5D6E-409C-BE32-E72D297353CC}">
                  <c16:uniqueId val="{00000000-6A89-424F-BD1E-1A9B868778A7}"/>
                </c:ext>
              </c:extLst>
            </c:dLbl>
            <c:dLbl>
              <c:idx val="1"/>
              <c:tx>
                <c:rich>
                  <a:bodyPr wrap="square" lIns="38100" tIns="19050" rIns="38100" bIns="19050" anchor="ctr">
                    <a:spAutoFit/>
                  </a:bodyPr>
                  <a:lstStyle/>
                  <a:p>
                    <a:pPr>
                      <a:defRPr>
                        <a:solidFill>
                          <a:sysClr val="windowText" lastClr="000000"/>
                        </a:solidFill>
                        <a:latin typeface="+mn-lt"/>
                        <a:ea typeface="+mn-ea"/>
                        <a:cs typeface="+mn-cs"/>
                      </a:defRPr>
                    </a:pPr>
                    <a:fld id="{5BBA8821-688A-4E6B-92F9-E74B7917C9F6}" type="CELLREF">
                      <a:rPr lang="en-US" sz="700">
                        <a:solidFill>
                          <a:sysClr val="windowText" lastClr="000000"/>
                        </a:solidFill>
                        <a:latin typeface="+mn-lt"/>
                        <a:ea typeface="+mn-ea"/>
                        <a:cs typeface="+mn-cs"/>
                      </a:rPr>
                      <a:pPr>
                        <a:defRPr>
                          <a:solidFill>
                            <a:sysClr val="windowText" lastClr="000000"/>
                          </a:solidFill>
                          <a:latin typeface="+mn-lt"/>
                          <a:ea typeface="+mn-ea"/>
                          <a:cs typeface="+mn-cs"/>
                        </a:defRPr>
                      </a:pPr>
                      <a:t>[REFERENCA ĆELIJE]</a:t>
                    </a:fld>
                    <a:endParaRPr lang="hr-HR"/>
                  </a:p>
                </c:rich>
              </c:tx>
              <c:spPr>
                <a:gradFill>
                  <a:gsLst>
                    <a:gs pos="0">
                      <a:srgbClr val="4F81BD">
                        <a:lumMod val="5000"/>
                        <a:lumOff val="95000"/>
                      </a:srgbClr>
                    </a:gs>
                    <a:gs pos="100000">
                      <a:srgbClr val="4F81BD">
                        <a:lumMod val="45000"/>
                        <a:lumOff val="55000"/>
                      </a:srgbClr>
                    </a:gs>
                    <a:gs pos="93000">
                      <a:srgbClr val="4BACC6">
                        <a:lumMod val="20000"/>
                        <a:lumOff val="80000"/>
                      </a:srgbClr>
                    </a:gs>
                    <a:gs pos="100000">
                      <a:srgbClr val="4F81BD">
                        <a:lumMod val="30000"/>
                        <a:lumOff val="70000"/>
                      </a:srgbClr>
                    </a:gs>
                  </a:gsLst>
                  <a:lin ang="5400000" scaled="1"/>
                </a:gradFill>
                <a:ln w="25400" cap="flat" cmpd="sng" algn="ctr">
                  <a:solidFill>
                    <a:sysClr val="window" lastClr="FFFFFF">
                      <a:lumMod val="85000"/>
                    </a:sysClr>
                  </a:solidFill>
                  <a:prstDash val="solid"/>
                </a:ln>
                <a:effectLst/>
              </c:spPr>
              <c:showLegendKey val="0"/>
              <c:showVal val="1"/>
              <c:showCatName val="0"/>
              <c:showSerName val="0"/>
              <c:showPercent val="0"/>
              <c:showBubbleSize val="0"/>
              <c:extLst>
                <c:ext xmlns:c15="http://schemas.microsoft.com/office/drawing/2012/chart" uri="{CE6537A1-D6FC-4f65-9D91-7224C49458BB}">
                  <c15:dlblFieldTable>
                    <c15:dlblFTEntry>
                      <c15:txfldGUID>{5BBA8821-688A-4E6B-92F9-E74B7917C9F6}</c15:txfldGUID>
                      <c15:f>Sheet1!$C$9</c15:f>
                      <c15:dlblFieldTableCache>
                        <c:ptCount val="1"/>
                        <c:pt idx="0">
                          <c:v>32,3%</c:v>
                        </c:pt>
                      </c15:dlblFieldTableCache>
                    </c15:dlblFTEntry>
                  </c15:dlblFieldTable>
                  <c15:showDataLabelsRange val="0"/>
                </c:ext>
                <c:ext xmlns:c16="http://schemas.microsoft.com/office/drawing/2014/chart" uri="{C3380CC4-5D6E-409C-BE32-E72D297353CC}">
                  <c16:uniqueId val="{00000001-6A89-424F-BD1E-1A9B868778A7}"/>
                </c:ext>
              </c:extLst>
            </c:dLbl>
            <c:dLbl>
              <c:idx val="2"/>
              <c:tx>
                <c:rich>
                  <a:bodyPr wrap="square" lIns="38100" tIns="19050" rIns="38100" bIns="19050" anchor="ctr">
                    <a:spAutoFit/>
                  </a:bodyPr>
                  <a:lstStyle/>
                  <a:p>
                    <a:pPr>
                      <a:defRPr>
                        <a:solidFill>
                          <a:sysClr val="windowText" lastClr="000000"/>
                        </a:solidFill>
                        <a:latin typeface="+mn-lt"/>
                        <a:ea typeface="+mn-ea"/>
                        <a:cs typeface="+mn-cs"/>
                      </a:defRPr>
                    </a:pPr>
                    <a:fld id="{05B1066F-7510-4813-8ECF-522E8CB1762F}" type="CELLREF">
                      <a:rPr lang="en-US" sz="700"/>
                      <a:pPr>
                        <a:defRPr>
                          <a:solidFill>
                            <a:sysClr val="windowText" lastClr="000000"/>
                          </a:solidFill>
                          <a:latin typeface="+mn-lt"/>
                          <a:ea typeface="+mn-ea"/>
                          <a:cs typeface="+mn-cs"/>
                        </a:defRPr>
                      </a:pPr>
                      <a:t>[REFERENCA ĆELIJE]</a:t>
                    </a:fld>
                    <a:endParaRPr lang="hr-HR"/>
                  </a:p>
                </c:rich>
              </c:tx>
              <c:spPr>
                <a:gradFill>
                  <a:gsLst>
                    <a:gs pos="0">
                      <a:srgbClr val="4F81BD">
                        <a:lumMod val="5000"/>
                        <a:lumOff val="95000"/>
                      </a:srgbClr>
                    </a:gs>
                    <a:gs pos="100000">
                      <a:srgbClr val="4F81BD">
                        <a:lumMod val="45000"/>
                        <a:lumOff val="55000"/>
                      </a:srgbClr>
                    </a:gs>
                    <a:gs pos="93000">
                      <a:srgbClr val="4BACC6">
                        <a:lumMod val="20000"/>
                        <a:lumOff val="80000"/>
                      </a:srgbClr>
                    </a:gs>
                    <a:gs pos="100000">
                      <a:srgbClr val="4F81BD">
                        <a:lumMod val="30000"/>
                        <a:lumOff val="70000"/>
                      </a:srgbClr>
                    </a:gs>
                  </a:gsLst>
                  <a:lin ang="5400000" scaled="1"/>
                </a:gradFill>
                <a:ln w="25400" cap="flat" cmpd="sng" algn="ctr">
                  <a:solidFill>
                    <a:sysClr val="window" lastClr="FFFFFF">
                      <a:lumMod val="85000"/>
                    </a:sysClr>
                  </a:solidFill>
                  <a:prstDash val="solid"/>
                </a:ln>
                <a:effectLst/>
              </c:spPr>
              <c:showLegendKey val="0"/>
              <c:showVal val="1"/>
              <c:showCatName val="0"/>
              <c:showSerName val="0"/>
              <c:showPercent val="0"/>
              <c:showBubbleSize val="0"/>
              <c:extLst>
                <c:ext xmlns:c15="http://schemas.microsoft.com/office/drawing/2012/chart" uri="{CE6537A1-D6FC-4f65-9D91-7224C49458BB}">
                  <c15:dlblFieldTable>
                    <c15:dlblFTEntry>
                      <c15:txfldGUID>{05B1066F-7510-4813-8ECF-522E8CB1762F}</c15:txfldGUID>
                      <c15:f>Sheet1!$D$9</c15:f>
                      <c15:dlblFieldTableCache>
                        <c:ptCount val="1"/>
                        <c:pt idx="0">
                          <c:v>63,1%</c:v>
                        </c:pt>
                      </c15:dlblFieldTableCache>
                    </c15:dlblFTEntry>
                  </c15:dlblFieldTable>
                  <c15:showDataLabelsRange val="0"/>
                </c:ext>
                <c:ext xmlns:c16="http://schemas.microsoft.com/office/drawing/2014/chart" uri="{C3380CC4-5D6E-409C-BE32-E72D297353CC}">
                  <c16:uniqueId val="{00000002-6A89-424F-BD1E-1A9B868778A7}"/>
                </c:ext>
              </c:extLst>
            </c:dLbl>
            <c:dLbl>
              <c:idx val="3"/>
              <c:tx>
                <c:rich>
                  <a:bodyPr wrap="square" lIns="38100" tIns="19050" rIns="38100" bIns="19050" anchor="ctr">
                    <a:spAutoFit/>
                  </a:bodyPr>
                  <a:lstStyle/>
                  <a:p>
                    <a:pPr>
                      <a:defRPr>
                        <a:solidFill>
                          <a:sysClr val="windowText" lastClr="000000"/>
                        </a:solidFill>
                        <a:latin typeface="+mn-lt"/>
                        <a:ea typeface="+mn-ea"/>
                        <a:cs typeface="+mn-cs"/>
                      </a:defRPr>
                    </a:pPr>
                    <a:fld id="{1EAAC6FE-A0E2-4B99-9F7B-BBDC0D1E97E0}" type="CELLREF">
                      <a:rPr lang="en-US" sz="700">
                        <a:solidFill>
                          <a:sysClr val="windowText" lastClr="000000"/>
                        </a:solidFill>
                        <a:latin typeface="+mn-lt"/>
                        <a:ea typeface="+mn-ea"/>
                        <a:cs typeface="+mn-cs"/>
                      </a:rPr>
                      <a:pPr>
                        <a:defRPr>
                          <a:solidFill>
                            <a:sysClr val="windowText" lastClr="000000"/>
                          </a:solidFill>
                          <a:latin typeface="+mn-lt"/>
                          <a:ea typeface="+mn-ea"/>
                          <a:cs typeface="+mn-cs"/>
                        </a:defRPr>
                      </a:pPr>
                      <a:t>[REFERENCA ĆELIJE]</a:t>
                    </a:fld>
                    <a:endParaRPr lang="hr-HR"/>
                  </a:p>
                </c:rich>
              </c:tx>
              <c:spPr>
                <a:gradFill>
                  <a:gsLst>
                    <a:gs pos="0">
                      <a:srgbClr val="4F81BD">
                        <a:lumMod val="5000"/>
                        <a:lumOff val="95000"/>
                      </a:srgbClr>
                    </a:gs>
                    <a:gs pos="100000">
                      <a:srgbClr val="4F81BD">
                        <a:lumMod val="45000"/>
                        <a:lumOff val="55000"/>
                      </a:srgbClr>
                    </a:gs>
                    <a:gs pos="93000">
                      <a:srgbClr val="4BACC6">
                        <a:lumMod val="20000"/>
                        <a:lumOff val="80000"/>
                      </a:srgbClr>
                    </a:gs>
                    <a:gs pos="100000">
                      <a:srgbClr val="4F81BD">
                        <a:lumMod val="30000"/>
                        <a:lumOff val="70000"/>
                      </a:srgbClr>
                    </a:gs>
                  </a:gsLst>
                  <a:lin ang="5400000" scaled="1"/>
                </a:gradFill>
                <a:ln w="25400" cap="flat" cmpd="sng" algn="ctr">
                  <a:solidFill>
                    <a:sysClr val="window" lastClr="FFFFFF">
                      <a:lumMod val="85000"/>
                    </a:sysClr>
                  </a:solidFill>
                  <a:prstDash val="solid"/>
                </a:ln>
                <a:effectLst/>
              </c:spPr>
              <c:showLegendKey val="0"/>
              <c:showVal val="1"/>
              <c:showCatName val="0"/>
              <c:showSerName val="0"/>
              <c:showPercent val="0"/>
              <c:showBubbleSize val="0"/>
              <c:extLst>
                <c:ext xmlns:c15="http://schemas.microsoft.com/office/drawing/2012/chart" uri="{CE6537A1-D6FC-4f65-9D91-7224C49458BB}">
                  <c15:dlblFieldTable>
                    <c15:dlblFTEntry>
                      <c15:txfldGUID>{1EAAC6FE-A0E2-4B99-9F7B-BBDC0D1E97E0}</c15:txfldGUID>
                      <c15:f>Sheet1!$E$9</c15:f>
                      <c15:dlblFieldTableCache>
                        <c:ptCount val="1"/>
                        <c:pt idx="0">
                          <c:v>68,2%</c:v>
                        </c:pt>
                      </c15:dlblFieldTableCache>
                    </c15:dlblFTEntry>
                  </c15:dlblFieldTable>
                  <c15:showDataLabelsRange val="0"/>
                </c:ext>
                <c:ext xmlns:c16="http://schemas.microsoft.com/office/drawing/2014/chart" uri="{C3380CC4-5D6E-409C-BE32-E72D297353CC}">
                  <c16:uniqueId val="{00000003-6A89-424F-BD1E-1A9B868778A7}"/>
                </c:ext>
              </c:extLst>
            </c:dLbl>
            <c:dLbl>
              <c:idx val="4"/>
              <c:tx>
                <c:rich>
                  <a:bodyPr wrap="square" lIns="38100" tIns="19050" rIns="38100" bIns="19050" anchor="ctr">
                    <a:spAutoFit/>
                  </a:bodyPr>
                  <a:lstStyle/>
                  <a:p>
                    <a:pPr>
                      <a:defRPr>
                        <a:solidFill>
                          <a:sysClr val="windowText" lastClr="000000"/>
                        </a:solidFill>
                        <a:latin typeface="+mn-lt"/>
                        <a:ea typeface="+mn-ea"/>
                        <a:cs typeface="+mn-cs"/>
                      </a:defRPr>
                    </a:pPr>
                    <a:fld id="{2A7756C5-FD9B-4C5C-BB6C-BE93265E8511}" type="CELLREF">
                      <a:rPr lang="en-US" sz="700">
                        <a:solidFill>
                          <a:sysClr val="windowText" lastClr="000000"/>
                        </a:solidFill>
                        <a:latin typeface="+mn-lt"/>
                        <a:ea typeface="+mn-ea"/>
                        <a:cs typeface="+mn-cs"/>
                      </a:rPr>
                      <a:pPr>
                        <a:defRPr>
                          <a:solidFill>
                            <a:sysClr val="windowText" lastClr="000000"/>
                          </a:solidFill>
                          <a:latin typeface="+mn-lt"/>
                          <a:ea typeface="+mn-ea"/>
                          <a:cs typeface="+mn-cs"/>
                        </a:defRPr>
                      </a:pPr>
                      <a:t>[REFERENCA ĆELIJE]</a:t>
                    </a:fld>
                    <a:endParaRPr lang="hr-HR"/>
                  </a:p>
                </c:rich>
              </c:tx>
              <c:spPr>
                <a:gradFill>
                  <a:gsLst>
                    <a:gs pos="0">
                      <a:srgbClr val="4F81BD">
                        <a:lumMod val="5000"/>
                        <a:lumOff val="95000"/>
                      </a:srgbClr>
                    </a:gs>
                    <a:gs pos="100000">
                      <a:srgbClr val="4F81BD">
                        <a:lumMod val="45000"/>
                        <a:lumOff val="55000"/>
                      </a:srgbClr>
                    </a:gs>
                    <a:gs pos="93000">
                      <a:srgbClr val="4BACC6">
                        <a:lumMod val="20000"/>
                        <a:lumOff val="80000"/>
                      </a:srgbClr>
                    </a:gs>
                    <a:gs pos="100000">
                      <a:srgbClr val="4F81BD">
                        <a:lumMod val="30000"/>
                        <a:lumOff val="70000"/>
                      </a:srgbClr>
                    </a:gs>
                  </a:gsLst>
                  <a:lin ang="5400000" scaled="1"/>
                </a:gradFill>
                <a:ln w="25400" cap="flat" cmpd="sng" algn="ctr">
                  <a:solidFill>
                    <a:sysClr val="window" lastClr="FFFFFF">
                      <a:lumMod val="85000"/>
                    </a:sysClr>
                  </a:solidFill>
                  <a:prstDash val="solid"/>
                </a:ln>
                <a:effectLst/>
              </c:spPr>
              <c:showLegendKey val="0"/>
              <c:showVal val="1"/>
              <c:showCatName val="0"/>
              <c:showSerName val="0"/>
              <c:showPercent val="0"/>
              <c:showBubbleSize val="0"/>
              <c:extLst>
                <c:ext xmlns:c15="http://schemas.microsoft.com/office/drawing/2012/chart" uri="{CE6537A1-D6FC-4f65-9D91-7224C49458BB}">
                  <c15:dlblFieldTable>
                    <c15:dlblFTEntry>
                      <c15:txfldGUID>{2A7756C5-FD9B-4C5C-BB6C-BE93265E8511}</c15:txfldGUID>
                      <c15:f>Sheet1!$F$9</c15:f>
                      <c15:dlblFieldTableCache>
                        <c:ptCount val="1"/>
                        <c:pt idx="0">
                          <c:v>54,7%</c:v>
                        </c:pt>
                      </c15:dlblFieldTableCache>
                    </c15:dlblFTEntry>
                  </c15:dlblFieldTable>
                  <c15:showDataLabelsRange val="0"/>
                </c:ext>
                <c:ext xmlns:c16="http://schemas.microsoft.com/office/drawing/2014/chart" uri="{C3380CC4-5D6E-409C-BE32-E72D297353CC}">
                  <c16:uniqueId val="{00000004-6A89-424F-BD1E-1A9B868778A7}"/>
                </c:ext>
              </c:extLst>
            </c:dLbl>
            <c:spPr>
              <a:gradFill>
                <a:gsLst>
                  <a:gs pos="0">
                    <a:srgbClr val="4F81BD">
                      <a:lumMod val="5000"/>
                      <a:lumOff val="95000"/>
                    </a:srgbClr>
                  </a:gs>
                  <a:gs pos="100000">
                    <a:srgbClr val="4F81BD">
                      <a:lumMod val="45000"/>
                      <a:lumOff val="55000"/>
                    </a:srgbClr>
                  </a:gs>
                  <a:gs pos="93000">
                    <a:srgbClr val="4BACC6">
                      <a:lumMod val="20000"/>
                      <a:lumOff val="80000"/>
                    </a:srgbClr>
                  </a:gs>
                  <a:gs pos="100000">
                    <a:srgbClr val="4F81BD">
                      <a:lumMod val="30000"/>
                      <a:lumOff val="70000"/>
                    </a:srgbClr>
                  </a:gs>
                </a:gsLst>
                <a:lin ang="5400000" scaled="1"/>
              </a:gradFill>
              <a:ln>
                <a:solidFill>
                  <a:sysClr val="window" lastClr="FFFFFF">
                    <a:lumMod val="85000"/>
                  </a:sysClr>
                </a:solid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Sheet1!$B$3:$K$3</c:f>
              <c:numCache>
                <c:formatCode>#,##0.00</c:formatCode>
                <c:ptCount val="10"/>
                <c:pt idx="0">
                  <c:v>1743142.2775233923</c:v>
                </c:pt>
                <c:pt idx="1">
                  <c:v>399401.48251377</c:v>
                </c:pt>
                <c:pt idx="2">
                  <c:v>496231.88798194967</c:v>
                </c:pt>
                <c:pt idx="3">
                  <c:v>616716.71112880739</c:v>
                </c:pt>
                <c:pt idx="4">
                  <c:v>348014.17214148247</c:v>
                </c:pt>
                <c:pt idx="5">
                  <c:v>0</c:v>
                </c:pt>
                <c:pt idx="6">
                  <c:v>0</c:v>
                </c:pt>
                <c:pt idx="7">
                  <c:v>2654.4561682925209</c:v>
                </c:pt>
                <c:pt idx="8">
                  <c:v>0</c:v>
                </c:pt>
                <c:pt idx="9">
                  <c:v>0</c:v>
                </c:pt>
              </c:numCache>
            </c:numRef>
          </c:val>
          <c:extLst>
            <c:ext xmlns:c16="http://schemas.microsoft.com/office/drawing/2014/chart" uri="{C3380CC4-5D6E-409C-BE32-E72D297353CC}">
              <c16:uniqueId val="{00000005-6A89-424F-BD1E-1A9B868778A7}"/>
            </c:ext>
          </c:extLst>
        </c:ser>
        <c:ser>
          <c:idx val="1"/>
          <c:order val="1"/>
          <c:tx>
            <c:strRef>
              <c:f>Sheet1!$A$4</c:f>
              <c:strCache>
                <c:ptCount val="1"/>
                <c:pt idx="0">
                  <c:v>IZDACI ZA OTPLATU GLAVNICE PRIMLJENIH KREDITA (54)</c:v>
                </c:pt>
              </c:strCache>
            </c:strRef>
          </c:tx>
          <c:spPr>
            <a:solidFill>
              <a:srgbClr val="1F497D">
                <a:lumMod val="60000"/>
                <a:lumOff val="40000"/>
              </a:srgbClr>
            </a:solidFill>
            <a:ln w="7628">
              <a:solidFill>
                <a:srgbClr val="000000"/>
              </a:solidFill>
              <a:prstDash val="solid"/>
            </a:ln>
          </c:spPr>
          <c:invertIfNegative val="0"/>
          <c:dLbls>
            <c:dLbl>
              <c:idx val="0"/>
              <c:layout>
                <c:manualLayout>
                  <c:x val="1.374919150234198E-3"/>
                  <c:y val="-5.2547320191283331E-2"/>
                </c:manualLayout>
              </c:layout>
              <c:tx>
                <c:rich>
                  <a:bodyPr wrap="square" lIns="38100" tIns="19050" rIns="38100" bIns="19050" anchor="ctr">
                    <a:noAutofit/>
                  </a:bodyPr>
                  <a:lstStyle/>
                  <a:p>
                    <a:pPr>
                      <a:defRPr sz="700"/>
                    </a:pPr>
                    <a:r>
                      <a:rPr lang="en-US" sz="700"/>
                      <a:t>4,1%</a:t>
                    </a:r>
                  </a:p>
                </c:rich>
              </c:tx>
              <c:spPr>
                <a:solidFill>
                  <a:sysClr val="window" lastClr="FFFFFF"/>
                </a:solidFill>
                <a:ln>
                  <a:noFill/>
                </a:ln>
                <a:effectLst>
                  <a:innerShdw blurRad="63500" dist="50800" dir="16200000">
                    <a:srgbClr val="4BACC6">
                      <a:lumMod val="40000"/>
                      <a:lumOff val="60000"/>
                      <a:alpha val="50000"/>
                    </a:srgbClr>
                  </a:innerShdw>
                </a:effectLst>
              </c:spPr>
              <c:showLegendKey val="0"/>
              <c:showVal val="1"/>
              <c:showCatName val="0"/>
              <c:showSerName val="0"/>
              <c:showPercent val="0"/>
              <c:showBubbleSize val="0"/>
              <c:extLst>
                <c:ext xmlns:c15="http://schemas.microsoft.com/office/drawing/2012/chart" uri="{CE6537A1-D6FC-4f65-9D91-7224C49458BB}">
                  <c15:layout>
                    <c:manualLayout>
                      <c:w val="4.1252437794626048E-2"/>
                      <c:h val="5.8264716910386191E-2"/>
                    </c:manualLayout>
                  </c15:layout>
                  <c15:showDataLabelsRange val="0"/>
                </c:ext>
                <c:ext xmlns:c16="http://schemas.microsoft.com/office/drawing/2014/chart" uri="{C3380CC4-5D6E-409C-BE32-E72D297353CC}">
                  <c16:uniqueId val="{00000006-6A89-424F-BD1E-1A9B868778A7}"/>
                </c:ext>
              </c:extLst>
            </c:dLbl>
            <c:dLbl>
              <c:idx val="1"/>
              <c:layout>
                <c:manualLayout>
                  <c:x val="1.3748539217708119E-3"/>
                  <c:y val="0"/>
                </c:manualLayout>
              </c:layout>
              <c:tx>
                <c:rich>
                  <a:bodyPr/>
                  <a:lstStyle/>
                  <a:p>
                    <a:r>
                      <a:rPr lang="en-US"/>
                      <a:t>67,7%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A89-424F-BD1E-1A9B868778A7}"/>
                </c:ext>
              </c:extLst>
            </c:dLbl>
            <c:dLbl>
              <c:idx val="2"/>
              <c:tx>
                <c:rich>
                  <a:bodyPr/>
                  <a:lstStyle/>
                  <a:p>
                    <a:r>
                      <a:rPr lang="en-US"/>
                      <a:t>36,9%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6A89-424F-BD1E-1A9B868778A7}"/>
                </c:ext>
              </c:extLst>
            </c:dLbl>
            <c:dLbl>
              <c:idx val="3"/>
              <c:tx>
                <c:rich>
                  <a:bodyPr/>
                  <a:lstStyle/>
                  <a:p>
                    <a:r>
                      <a:rPr lang="en-US"/>
                      <a:t>31,8%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6A89-424F-BD1E-1A9B868778A7}"/>
                </c:ext>
              </c:extLst>
            </c:dLbl>
            <c:dLbl>
              <c:idx val="4"/>
              <c:tx>
                <c:rich>
                  <a:bodyPr/>
                  <a:lstStyle/>
                  <a:p>
                    <a:r>
                      <a:rPr lang="en-US"/>
                      <a:t>45,3%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6A89-424F-BD1E-1A9B868778A7}"/>
                </c:ext>
              </c:extLst>
            </c:dLbl>
            <c:dLbl>
              <c:idx val="5"/>
              <c:layout>
                <c:manualLayout>
                  <c:x val="-2.7497078435416238E-3"/>
                  <c:y val="-6.331705569444776E-2"/>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A89-424F-BD1E-1A9B868778A7}"/>
                </c:ext>
              </c:extLst>
            </c:dLbl>
            <c:dLbl>
              <c:idx val="6"/>
              <c:layout>
                <c:manualLayout>
                  <c:x val="6.8743174387239482E-3"/>
                  <c:y val="-0.16549595084948054"/>
                </c:manualLayout>
              </c:layout>
              <c:tx>
                <c:rich>
                  <a:bodyPr/>
                  <a:lstStyle/>
                  <a:p>
                    <a:fld id="{0572A376-D9F5-45B2-8068-CCC02C4D3EDF}" type="CELLREF">
                      <a:rPr lang="en-US" sz="800"/>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{0572A376-D9F5-45B2-8068-CCC02C4D3EDF}</c15:txfldGUID>
                      <c15:f>Sheet1!$H$10</c15:f>
                      <c15:dlblFieldTableCache>
                        <c:ptCount val="1"/>
                        <c:pt idx="0">
                          <c:v>100,0%</c:v>
                        </c:pt>
                      </c15:dlblFieldTableCache>
                    </c15:dlblFTEntry>
                  </c15:dlblFieldTable>
                  <c15:showDataLabelsRange val="0"/>
                </c:ext>
                <c:ext xmlns:c16="http://schemas.microsoft.com/office/drawing/2014/chart" uri="{C3380CC4-5D6E-409C-BE32-E72D297353CC}">
                  <c16:uniqueId val="{0000000C-6A89-424F-BD1E-1A9B868778A7}"/>
                </c:ext>
              </c:extLst>
            </c:dLbl>
            <c:dLbl>
              <c:idx val="7"/>
              <c:layout>
                <c:manualLayout>
                  <c:x val="-7.3614919343663529E-3"/>
                  <c:y val="-2.3911526618928272E-2"/>
                </c:manualLayout>
              </c:layout>
              <c:tx>
                <c:rich>
                  <a:bodyPr wrap="square" lIns="38100" tIns="19050" rIns="38100" bIns="19050" anchor="ctr">
                    <a:noAutofit/>
                  </a:bodyPr>
                  <a:lstStyle/>
                  <a:p>
                    <a:pPr>
                      <a:defRPr sz="700"/>
                    </a:pPr>
                    <a:fld id="{E0C30AC0-0808-4576-8AD4-EE91459A49DB}" type="CELLREF">
                      <a:rPr lang="en-US" sz="700"/>
                      <a:pPr>
                        <a:defRPr sz="700"/>
                      </a:pPr>
                      <a:t>[REFERENCA ĆELIJE]</a:t>
                    </a:fld>
                    <a:endParaRPr lang="hr-HR"/>
                  </a:p>
                </c:rich>
              </c:tx>
              <c:spPr>
                <a:solidFill>
                  <a:sysClr val="window" lastClr="FFFFFF"/>
                </a:solidFill>
                <a:ln>
                  <a:noFill/>
                </a:ln>
                <a:effectLst>
                  <a:innerShdw blurRad="63500" dist="50800" dir="16200000">
                    <a:srgbClr val="4BACC6">
                      <a:lumMod val="40000"/>
                      <a:lumOff val="60000"/>
                      <a:alpha val="50000"/>
                    </a:srgbClr>
                  </a:innerShdw>
                </a:effectLst>
              </c:spPr>
              <c:showLegendKey val="0"/>
              <c:showVal val="1"/>
              <c:showCatName val="0"/>
              <c:showSerName val="0"/>
              <c:showPercent val="0"/>
              <c:showBubbleSize val="0"/>
              <c:extLst>
                <c:ext xmlns:c15="http://schemas.microsoft.com/office/drawing/2012/chart" uri="{CE6537A1-D6FC-4f65-9D91-7224C49458BB}">
                  <c15:layout>
                    <c:manualLayout>
                      <c:w val="3.5165764731307662E-2"/>
                      <c:h val="4.6978772866442149E-2"/>
                    </c:manualLayout>
                  </c15:layout>
                  <c15:dlblFieldTable>
                    <c15:dlblFTEntry>
                      <c15:txfldGUID>{E0C30AC0-0808-4576-8AD4-EE91459A49DB}</c15:txfldGUID>
                      <c15:f>Sheet1!$I$10</c15:f>
                      <c15:dlblFieldTableCache>
                        <c:ptCount val="1"/>
                        <c:pt idx="0">
                          <c:v>99,6%</c:v>
                        </c:pt>
                      </c15:dlblFieldTableCache>
                    </c15:dlblFTEntry>
                  </c15:dlblFieldTable>
                  <c15:showDataLabelsRange val="0"/>
                </c:ext>
                <c:ext xmlns:c16="http://schemas.microsoft.com/office/drawing/2014/chart" uri="{C3380CC4-5D6E-409C-BE32-E72D297353CC}">
                  <c16:uniqueId val="{0000000D-6A89-424F-BD1E-1A9B868778A7}"/>
                </c:ext>
              </c:extLst>
            </c:dLbl>
            <c:dLbl>
              <c:idx val="8"/>
              <c:layout>
                <c:manualLayout>
                  <c:x val="-1.8992160911962524E-2"/>
                  <c:y val="-3.4416004649446869E-3"/>
                </c:manualLayout>
              </c:layout>
              <c:tx>
                <c:rich>
                  <a:bodyPr/>
                  <a:lstStyle/>
                  <a:p>
                    <a:fld id="{D9B7D486-5066-4F45-8EF2-03FD1770744E}" type="CELLREF">
                      <a:rPr lang="en-US" sz="700"/>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{D9B7D486-5066-4F45-8EF2-03FD1770744E}</c15:txfldGUID>
                      <c15:f>Sheet1!$J$10</c15:f>
                      <c15:dlblFieldTableCache>
                        <c:ptCount val="1"/>
                        <c:pt idx="0">
                          <c:v>10,5%</c:v>
                        </c:pt>
                      </c15:dlblFieldTableCache>
                    </c15:dlblFTEntry>
                  </c15:dlblFieldTable>
                  <c15:showDataLabelsRange val="0"/>
                </c:ext>
                <c:ext xmlns:c16="http://schemas.microsoft.com/office/drawing/2014/chart" uri="{C3380CC4-5D6E-409C-BE32-E72D297353CC}">
                  <c16:uniqueId val="{0000000E-6A89-424F-BD1E-1A9B868778A7}"/>
                </c:ext>
              </c:extLst>
            </c:dLbl>
            <c:dLbl>
              <c:idx val="9"/>
              <c:layout>
                <c:manualLayout>
                  <c:x val="6.9309675630719065E-3"/>
                  <c:y val="-0.117668033517561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6A89-424F-BD1E-1A9B868778A7}"/>
                </c:ext>
              </c:extLst>
            </c:dLbl>
            <c:spPr>
              <a:solidFill>
                <a:sysClr val="window" lastClr="FFFFFF"/>
              </a:solidFill>
              <a:ln>
                <a:noFill/>
              </a:ln>
              <a:effectLst>
                <a:innerShdw blurRad="63500" dist="50800" dir="16200000">
                  <a:srgbClr val="4BACC6">
                    <a:lumMod val="40000"/>
                    <a:lumOff val="60000"/>
                    <a:alpha val="50000"/>
                  </a:srgbClr>
                </a:innerShdw>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Sheet1!$B$4:$K$4</c:f>
              <c:numCache>
                <c:formatCode>#,##0.00</c:formatCode>
                <c:ptCount val="10"/>
                <c:pt idx="0">
                  <c:v>74192.522396973916</c:v>
                </c:pt>
                <c:pt idx="1">
                  <c:v>836200.90516955336</c:v>
                </c:pt>
                <c:pt idx="2">
                  <c:v>289605.21335191448</c:v>
                </c:pt>
                <c:pt idx="3">
                  <c:v>287640.31322582782</c:v>
                </c:pt>
                <c:pt idx="4">
                  <c:v>287632.44674497307</c:v>
                </c:pt>
                <c:pt idx="5">
                  <c:v>46452.982945119118</c:v>
                </c:pt>
                <c:pt idx="6">
                  <c:v>809079.4983077842</c:v>
                </c:pt>
                <c:pt idx="7">
                  <c:v>723999.72128210228</c:v>
                </c:pt>
                <c:pt idx="8">
                  <c:v>292385.12</c:v>
                </c:pt>
                <c:pt idx="9">
                  <c:v>146152.82999999999</c:v>
                </c:pt>
              </c:numCache>
            </c:numRef>
          </c:val>
          <c:extLst>
            <c:ext xmlns:c16="http://schemas.microsoft.com/office/drawing/2014/chart" uri="{C3380CC4-5D6E-409C-BE32-E72D297353CC}">
              <c16:uniqueId val="{00000010-6A89-424F-BD1E-1A9B868778A7}"/>
            </c:ext>
          </c:extLst>
        </c:ser>
        <c:ser>
          <c:idx val="2"/>
          <c:order val="2"/>
          <c:tx>
            <c:strRef>
              <c:f>Sheet1!$A$2</c:f>
              <c:strCache>
                <c:ptCount val="1"/>
                <c:pt idx="0">
                  <c:v>IZDACI ZA DANE ZAJMOVE I DEPOZITE (51)</c:v>
                </c:pt>
              </c:strCache>
            </c:strRef>
          </c:tx>
          <c:invertIfNegative val="0"/>
          <c:dLbls>
            <c:dLbl>
              <c:idx val="8"/>
              <c:tx>
                <c:rich>
                  <a:bodyPr wrap="square" lIns="38100" tIns="19050" rIns="38100" bIns="19050" anchor="ctr">
                    <a:spAutoFit/>
                  </a:bodyPr>
                  <a:lstStyle/>
                  <a:p>
                    <a:pPr>
                      <a:defRPr>
                        <a:solidFill>
                          <a:sysClr val="windowText" lastClr="000000"/>
                        </a:solidFill>
                        <a:latin typeface="+mn-lt"/>
                        <a:ea typeface="+mn-ea"/>
                        <a:cs typeface="+mn-cs"/>
                      </a:defRPr>
                    </a:pPr>
                    <a:fld id="{937F9D57-AD59-4369-B714-CD318727318B}" type="CELLREF">
                      <a:rPr lang="en-US">
                        <a:solidFill>
                          <a:sysClr val="windowText" lastClr="000000"/>
                        </a:solidFill>
                        <a:latin typeface="+mn-lt"/>
                        <a:ea typeface="+mn-ea"/>
                        <a:cs typeface="+mn-cs"/>
                      </a:rPr>
                      <a:pPr>
                        <a:defRPr>
                          <a:solidFill>
                            <a:sysClr val="windowText" lastClr="000000"/>
                          </a:solidFill>
                          <a:latin typeface="+mn-lt"/>
                          <a:ea typeface="+mn-ea"/>
                          <a:cs typeface="+mn-cs"/>
                        </a:defRPr>
                      </a:pPr>
                      <a:t>[REFERENCA ĆELIJE]</a:t>
                    </a:fld>
                    <a:endParaRPr lang="hr-HR"/>
                  </a:p>
                </c:rich>
              </c:tx>
              <c:spPr>
                <a:solidFill>
                  <a:sysClr val="window" lastClr="FFFFFF"/>
                </a:solidFill>
                <a:ln w="25400" cap="flat" cmpd="sng" algn="ctr">
                  <a:solidFill>
                    <a:sysClr val="window" lastClr="FFFFFF">
                      <a:lumMod val="85000"/>
                    </a:sysClr>
                  </a:solidFill>
                  <a:prstDash val="sysDot"/>
                </a:ln>
                <a:effectLst/>
              </c:spPr>
              <c:showLegendKey val="0"/>
              <c:showVal val="1"/>
              <c:showCatName val="0"/>
              <c:showSerName val="0"/>
              <c:showPercent val="0"/>
              <c:showBubbleSize val="0"/>
              <c:extLst>
                <c:ext xmlns:c15="http://schemas.microsoft.com/office/drawing/2012/chart" uri="{CE6537A1-D6FC-4f65-9D91-7224C49458BB}">
                  <c15:dlblFieldTable>
                    <c15:dlblFTEntry>
                      <c15:txfldGUID>{937F9D57-AD59-4369-B714-CD318727318B}</c15:txfldGUID>
                      <c15:f>Sheet1!$J$8</c15:f>
                      <c15:dlblFieldTableCache>
                        <c:ptCount val="1"/>
                        <c:pt idx="0">
                          <c:v>89,5%</c:v>
                        </c:pt>
                      </c15:dlblFieldTableCache>
                    </c15:dlblFTEntry>
                  </c15:dlblFieldTable>
                  <c15:showDataLabelsRange val="0"/>
                </c:ext>
                <c:ext xmlns:c16="http://schemas.microsoft.com/office/drawing/2014/chart" uri="{C3380CC4-5D6E-409C-BE32-E72D297353CC}">
                  <c16:uniqueId val="{00000011-6A89-424F-BD1E-1A9B868778A7}"/>
                </c:ext>
              </c:extLst>
            </c:dLbl>
            <c:spPr>
              <a:noFill/>
              <a:ln>
                <a:solidFill>
                  <a:sysClr val="window" lastClr="FFFFFF">
                    <a:lumMod val="85000"/>
                  </a:sysClr>
                </a:solidFill>
                <a:prstDash val="sysDot"/>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Sheet1!$B$2:$K$2</c:f>
              <c:numCache>
                <c:formatCode>#,##0.00</c:formatCode>
                <c:ptCount val="10"/>
                <c:pt idx="0">
                  <c:v>0</c:v>
                </c:pt>
                <c:pt idx="1">
                  <c:v>0</c:v>
                </c:pt>
                <c:pt idx="2">
                  <c:v>0</c:v>
                </c:pt>
                <c:pt idx="3">
                  <c:v>0</c:v>
                </c:pt>
                <c:pt idx="4">
                  <c:v>0</c:v>
                </c:pt>
                <c:pt idx="5">
                  <c:v>0</c:v>
                </c:pt>
                <c:pt idx="6">
                  <c:v>0</c:v>
                </c:pt>
                <c:pt idx="7">
                  <c:v>0</c:v>
                </c:pt>
                <c:pt idx="8">
                  <c:v>2500000</c:v>
                </c:pt>
                <c:pt idx="9">
                  <c:v>0</c:v>
                </c:pt>
              </c:numCache>
            </c:numRef>
          </c:val>
          <c:extLst>
            <c:ext xmlns:c16="http://schemas.microsoft.com/office/drawing/2014/chart" uri="{C3380CC4-5D6E-409C-BE32-E72D297353CC}">
              <c16:uniqueId val="{00000012-6A89-424F-BD1E-1A9B868778A7}"/>
            </c:ext>
          </c:extLst>
        </c:ser>
        <c:dLbls>
          <c:showLegendKey val="0"/>
          <c:showVal val="0"/>
          <c:showCatName val="0"/>
          <c:showSerName val="0"/>
          <c:showPercent val="0"/>
          <c:showBubbleSize val="0"/>
        </c:dLbls>
        <c:gapWidth val="150"/>
        <c:overlap val="100"/>
        <c:axId val="280651264"/>
        <c:axId val="204378624"/>
      </c:barChart>
      <c:catAx>
        <c:axId val="280651264"/>
        <c:scaling>
          <c:orientation val="minMax"/>
        </c:scaling>
        <c:delete val="0"/>
        <c:axPos val="b"/>
        <c:title>
          <c:tx>
            <c:rich>
              <a:bodyPr/>
              <a:lstStyle/>
              <a:p>
                <a:pPr>
                  <a:defRPr/>
                </a:pPr>
                <a:r>
                  <a:rPr lang="en-GB" sz="1000"/>
                  <a:t>godina</a:t>
                </a:r>
              </a:p>
            </c:rich>
          </c:tx>
          <c:layout>
            <c:manualLayout>
              <c:xMode val="edge"/>
              <c:yMode val="edge"/>
              <c:x val="0.50796286311175332"/>
              <c:y val="0.94395565057844311"/>
            </c:manualLayout>
          </c:layout>
          <c:overlay val="0"/>
          <c:spPr>
            <a:noFill/>
            <a:ln w="15257">
              <a:noFill/>
            </a:ln>
          </c:spPr>
        </c:title>
        <c:numFmt formatCode="General" sourceLinked="1"/>
        <c:majorTickMark val="out"/>
        <c:minorTickMark val="none"/>
        <c:tickLblPos val="low"/>
        <c:spPr>
          <a:solidFill>
            <a:sysClr val="window" lastClr="FFFFFF">
              <a:lumMod val="85000"/>
            </a:sysClr>
          </a:solidFill>
          <a:ln w="1907">
            <a:solidFill>
              <a:srgbClr val="000000"/>
            </a:solidFill>
            <a:prstDash val="solid"/>
          </a:ln>
        </c:spPr>
        <c:txPr>
          <a:bodyPr rot="-5400000" vert="horz"/>
          <a:lstStyle/>
          <a:p>
            <a:pPr>
              <a:defRPr/>
            </a:pPr>
            <a:endParaRPr lang="sr-Latn-RS"/>
          </a:p>
        </c:txPr>
        <c:crossAx val="204378624"/>
        <c:crossesAt val="90000000"/>
        <c:auto val="1"/>
        <c:lblAlgn val="ctr"/>
        <c:lblOffset val="100"/>
        <c:tickLblSkip val="1"/>
        <c:tickMarkSkip val="1"/>
        <c:noMultiLvlLbl val="0"/>
      </c:catAx>
      <c:valAx>
        <c:axId val="204378624"/>
        <c:scaling>
          <c:orientation val="minMax"/>
        </c:scaling>
        <c:delete val="0"/>
        <c:axPos val="l"/>
        <c:majorGridlines>
          <c:spPr>
            <a:ln>
              <a:solidFill>
                <a:sysClr val="window" lastClr="FFFFFF">
                  <a:lumMod val="85000"/>
                </a:sysClr>
              </a:solidFill>
            </a:ln>
          </c:spPr>
        </c:majorGridlines>
        <c:title>
          <c:tx>
            <c:rich>
              <a:bodyPr/>
              <a:lstStyle/>
              <a:p>
                <a:pPr>
                  <a:defRPr sz="900"/>
                </a:pPr>
                <a:r>
                  <a:rPr lang="en-GB" sz="900"/>
                  <a:t>iznos proračuna</a:t>
                </a:r>
                <a:r>
                  <a:rPr lang="hr-HR" sz="900"/>
                  <a:t> (€)</a:t>
                </a:r>
                <a:endParaRPr lang="en-GB" sz="900"/>
              </a:p>
            </c:rich>
          </c:tx>
          <c:layout>
            <c:manualLayout>
              <c:xMode val="edge"/>
              <c:yMode val="edge"/>
              <c:x val="0.15107588263416064"/>
              <c:y val="0.24695631177677049"/>
            </c:manualLayout>
          </c:layout>
          <c:overlay val="0"/>
          <c:spPr>
            <a:noFill/>
            <a:ln w="15257">
              <a:noFill/>
            </a:ln>
          </c:spPr>
        </c:title>
        <c:numFmt formatCode="#,##0" sourceLinked="0"/>
        <c:majorTickMark val="out"/>
        <c:minorTickMark val="none"/>
        <c:tickLblPos val="nextTo"/>
        <c:spPr>
          <a:ln w="1907">
            <a:solidFill>
              <a:srgbClr val="000000"/>
            </a:solidFill>
            <a:prstDash val="solid"/>
          </a:ln>
        </c:spPr>
        <c:txPr>
          <a:bodyPr rot="0" vert="horz"/>
          <a:lstStyle/>
          <a:p>
            <a:pPr>
              <a:defRPr/>
            </a:pPr>
            <a:endParaRPr lang="sr-Latn-RS"/>
          </a:p>
        </c:txPr>
        <c:crossAx val="280651264"/>
        <c:crosses val="autoZero"/>
        <c:crossBetween val="between"/>
      </c:valAx>
      <c:dTable>
        <c:showHorzBorder val="1"/>
        <c:showVertBorder val="1"/>
        <c:showOutline val="1"/>
        <c:showKeys val="1"/>
        <c:txPr>
          <a:bodyPr/>
          <a:lstStyle/>
          <a:p>
            <a:pPr rtl="0">
              <a:defRPr sz="700"/>
            </a:pPr>
            <a:endParaRPr lang="sr-Latn-RS"/>
          </a:p>
        </c:txPr>
      </c:dTable>
      <c:spPr>
        <a:noFill/>
        <a:ln w="25400">
          <a:noFill/>
        </a:ln>
      </c:spPr>
    </c:plotArea>
    <c:legend>
      <c:legendPos val="r"/>
      <c:layout>
        <c:manualLayout>
          <c:xMode val="edge"/>
          <c:yMode val="edge"/>
          <c:x val="0.88421671334609664"/>
          <c:y val="9.8977037747265018E-2"/>
          <c:w val="0.10785588283213414"/>
          <c:h val="0.73952083049639139"/>
        </c:manualLayout>
      </c:layout>
      <c:overlay val="0"/>
      <c:spPr>
        <a:noFill/>
        <a:ln w="1907">
          <a:solidFill>
            <a:srgbClr val="000000"/>
          </a:solidFill>
          <a:prstDash val="solid"/>
        </a:ln>
      </c:spPr>
      <c:txPr>
        <a:bodyPr/>
        <a:lstStyle/>
        <a:p>
          <a:pPr>
            <a:defRPr sz="700"/>
          </a:pPr>
          <a:endParaRPr lang="sr-Latn-RS"/>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Struktura </a:t>
            </a:r>
            <a:r>
              <a:rPr lang="hr-HR"/>
              <a:t>izvršenih</a:t>
            </a:r>
            <a:r>
              <a:rPr lang="en-GB"/>
              <a:t> rashoda i izdataka proračuna za 2015.-202</a:t>
            </a:r>
            <a:r>
              <a:rPr lang="hr-HR"/>
              <a:t>3. i 1-6/2024.</a:t>
            </a:r>
            <a:r>
              <a:rPr lang="en-GB"/>
              <a:t> Općina i </a:t>
            </a:r>
            <a:r>
              <a:rPr lang="hr-HR"/>
              <a:t>PK</a:t>
            </a:r>
            <a:endParaRPr lang="en-GB"/>
          </a:p>
        </c:rich>
      </c:tx>
      <c:layout>
        <c:manualLayout>
          <c:xMode val="edge"/>
          <c:yMode val="edge"/>
          <c:x val="0.16562295634833354"/>
          <c:y val="5.8724894602926153E-2"/>
        </c:manualLayout>
      </c:layout>
      <c:overlay val="0"/>
      <c:spPr>
        <a:noFill/>
        <a:ln w="15257">
          <a:noFill/>
        </a:ln>
      </c:spPr>
    </c:title>
    <c:autoTitleDeleted val="0"/>
    <c:plotArea>
      <c:layout>
        <c:manualLayout>
          <c:layoutTarget val="inner"/>
          <c:xMode val="edge"/>
          <c:yMode val="edge"/>
          <c:x val="0.23202196203269385"/>
          <c:y val="0.19641025826338024"/>
          <c:w val="0.59403408857164441"/>
          <c:h val="0.55667990445664228"/>
        </c:manualLayout>
      </c:layout>
      <c:barChart>
        <c:barDir val="col"/>
        <c:grouping val="stacked"/>
        <c:varyColors val="0"/>
        <c:ser>
          <c:idx val="0"/>
          <c:order val="0"/>
          <c:tx>
            <c:strRef>
              <c:f>Sheet1!$A$2</c:f>
              <c:strCache>
                <c:ptCount val="1"/>
                <c:pt idx="0">
                  <c:v>RASHODI OPĆINE </c:v>
                </c:pt>
              </c:strCache>
            </c:strRef>
          </c:tx>
          <c:spPr>
            <a:solidFill>
              <a:srgbClr val="9999FF"/>
            </a:solidFill>
            <a:ln w="7628">
              <a:solidFill>
                <a:srgbClr val="000000"/>
              </a:solidFill>
              <a:prstDash val="solid"/>
            </a:ln>
          </c:spPr>
          <c:invertIfNegative val="0"/>
          <c:dLbls>
            <c:dLbl>
              <c:idx val="0"/>
              <c:tx>
                <c:rich>
                  <a:bodyPr/>
                  <a:lstStyle/>
                  <a:p>
                    <a:fld id="{E20B85C3-9B39-4BD1-BE54-8774DE3E4C78}" type="CELLREF">
                      <a:rPr lang="en-US" sz="700"/>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{E20B85C3-9B39-4BD1-BE54-8774DE3E4C78}</c15:txfldGUID>
                      <c15:f>Sheet1!$B$7</c15:f>
                      <c15:dlblFieldTableCache>
                        <c:ptCount val="1"/>
                        <c:pt idx="0">
                          <c:v>76,1%</c:v>
                        </c:pt>
                      </c15:dlblFieldTableCache>
                    </c15:dlblFTEntry>
                  </c15:dlblFieldTable>
                  <c15:showDataLabelsRange val="0"/>
                </c:ext>
                <c:ext xmlns:c16="http://schemas.microsoft.com/office/drawing/2014/chart" uri="{C3380CC4-5D6E-409C-BE32-E72D297353CC}">
                  <c16:uniqueId val="{00000000-6FEA-49DA-94A8-C103CD2C8DFE}"/>
                </c:ext>
              </c:extLst>
            </c:dLbl>
            <c:dLbl>
              <c:idx val="1"/>
              <c:tx>
                <c:rich>
                  <a:bodyPr wrap="square" lIns="38100" tIns="19050" rIns="38100" bIns="19050" anchor="ctr">
                    <a:spAutoFit/>
                  </a:bodyPr>
                  <a:lstStyle/>
                  <a:p>
                    <a:pPr>
                      <a:defRPr sz="700"/>
                    </a:pPr>
                    <a:fld id="{7B554661-0F35-4769-A8FF-8F144A74EBA0}" type="CELLREF">
                      <a:rPr lang="en-US"/>
                      <a:pPr>
                        <a:defRPr sz="700"/>
                      </a:pPr>
                      <a:t>[REFERENCA ĆELIJE]</a:t>
                    </a:fld>
                    <a:endParaRPr lang="hr-HR"/>
                  </a:p>
                </c:rich>
              </c:tx>
              <c:spPr>
                <a:solidFill>
                  <a:sysClr val="window" lastClr="FFFFFF"/>
                </a:solidFill>
                <a:ln>
                  <a:noFill/>
                </a:ln>
                <a:effectLst>
                  <a:glow rad="63500">
                    <a:srgbClr val="C0504D">
                      <a:satMod val="175000"/>
                      <a:alpha val="40000"/>
                    </a:srgbClr>
                  </a:glow>
                  <a:outerShdw blurRad="50800" dist="38100" dir="2700000" algn="tl" rotWithShape="0">
                    <a:prstClr val="black">
                      <a:alpha val="40000"/>
                    </a:prstClr>
                  </a:outerShdw>
                </a:effectLst>
              </c:spPr>
              <c:showLegendKey val="0"/>
              <c:showVal val="1"/>
              <c:showCatName val="0"/>
              <c:showSerName val="0"/>
              <c:showPercent val="0"/>
              <c:showBubbleSize val="0"/>
              <c:extLst>
                <c:ext xmlns:c15="http://schemas.microsoft.com/office/drawing/2012/chart" uri="{CE6537A1-D6FC-4f65-9D91-7224C49458BB}">
                  <c15:dlblFieldTable>
                    <c15:dlblFTEntry>
                      <c15:txfldGUID>{7B554661-0F35-4769-A8FF-8F144A74EBA0}</c15:txfldGUID>
                      <c15:f>Sheet1!$C$7</c15:f>
                      <c15:dlblFieldTableCache>
                        <c:ptCount val="1"/>
                        <c:pt idx="0">
                          <c:v>70,5%</c:v>
                        </c:pt>
                      </c15:dlblFieldTableCache>
                    </c15:dlblFTEntry>
                  </c15:dlblFieldTable>
                  <c15:showDataLabelsRange val="0"/>
                </c:ext>
                <c:ext xmlns:c16="http://schemas.microsoft.com/office/drawing/2014/chart" uri="{C3380CC4-5D6E-409C-BE32-E72D297353CC}">
                  <c16:uniqueId val="{00000001-6FEA-49DA-94A8-C103CD2C8DFE}"/>
                </c:ext>
              </c:extLst>
            </c:dLbl>
            <c:dLbl>
              <c:idx val="2"/>
              <c:tx>
                <c:rich>
                  <a:bodyPr/>
                  <a:lstStyle/>
                  <a:p>
                    <a:fld id="{A81C1EF5-0107-421C-A8E4-A47DE891D3A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{A81C1EF5-0107-421C-A8E4-A47DE891D3A6}</c15:txfldGUID>
                      <c15:f>Sheet1!$D$7</c15:f>
                      <c15:dlblFieldTableCache>
                        <c:ptCount val="1"/>
                        <c:pt idx="0">
                          <c:v>65,4%</c:v>
                        </c:pt>
                      </c15:dlblFieldTableCache>
                    </c15:dlblFTEntry>
                  </c15:dlblFieldTable>
                  <c15:showDataLabelsRange val="0"/>
                </c:ext>
                <c:ext xmlns:c16="http://schemas.microsoft.com/office/drawing/2014/chart" uri="{C3380CC4-5D6E-409C-BE32-E72D297353CC}">
                  <c16:uniqueId val="{00000002-6FEA-49DA-94A8-C103CD2C8DFE}"/>
                </c:ext>
              </c:extLst>
            </c:dLbl>
            <c:dLbl>
              <c:idx val="3"/>
              <c:tx>
                <c:rich>
                  <a:bodyPr/>
                  <a:lstStyle/>
                  <a:p>
                    <a:fld id="{CFDEB203-27D1-4200-A538-ABD62F0D676F}"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{CFDEB203-27D1-4200-A538-ABD62F0D676F}</c15:txfldGUID>
                      <c15:f>Sheet1!$E$7</c15:f>
                      <c15:dlblFieldTableCache>
                        <c:ptCount val="1"/>
                        <c:pt idx="0">
                          <c:v>63,5%</c:v>
                        </c:pt>
                      </c15:dlblFieldTableCache>
                    </c15:dlblFTEntry>
                  </c15:dlblFieldTable>
                  <c15:showDataLabelsRange val="0"/>
                </c:ext>
                <c:ext xmlns:c16="http://schemas.microsoft.com/office/drawing/2014/chart" uri="{C3380CC4-5D6E-409C-BE32-E72D297353CC}">
                  <c16:uniqueId val="{00000003-6FEA-49DA-94A8-C103CD2C8DFE}"/>
                </c:ext>
              </c:extLst>
            </c:dLbl>
            <c:dLbl>
              <c:idx val="4"/>
              <c:tx>
                <c:rich>
                  <a:bodyPr/>
                  <a:lstStyle/>
                  <a:p>
                    <a:fld id="{8F5AD1C0-0B2B-45FA-83A0-A3B13FDA0A60}"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{8F5AD1C0-0B2B-45FA-83A0-A3B13FDA0A60}</c15:txfldGUID>
                      <c15:f>Sheet1!$F$7</c15:f>
                      <c15:dlblFieldTableCache>
                        <c:ptCount val="1"/>
                        <c:pt idx="0">
                          <c:v>66,7%</c:v>
                        </c:pt>
                      </c15:dlblFieldTableCache>
                    </c15:dlblFTEntry>
                  </c15:dlblFieldTable>
                  <c15:showDataLabelsRange val="0"/>
                </c:ext>
                <c:ext xmlns:c16="http://schemas.microsoft.com/office/drawing/2014/chart" uri="{C3380CC4-5D6E-409C-BE32-E72D297353CC}">
                  <c16:uniqueId val="{00000004-6FEA-49DA-94A8-C103CD2C8DFE}"/>
                </c:ext>
              </c:extLst>
            </c:dLbl>
            <c:dLbl>
              <c:idx val="5"/>
              <c:tx>
                <c:rich>
                  <a:bodyPr/>
                  <a:lstStyle/>
                  <a:p>
                    <a:fld id="{D0B6C98A-71B6-4889-89DE-69C2E12F5EC2}"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{D0B6C98A-71B6-4889-89DE-69C2E12F5EC2}</c15:txfldGUID>
                      <c15:f>Sheet1!$G$7</c15:f>
                      <c15:dlblFieldTableCache>
                        <c:ptCount val="1"/>
                        <c:pt idx="0">
                          <c:v>59,9%</c:v>
                        </c:pt>
                      </c15:dlblFieldTableCache>
                    </c15:dlblFTEntry>
                  </c15:dlblFieldTable>
                  <c15:showDataLabelsRange val="0"/>
                </c:ext>
                <c:ext xmlns:c16="http://schemas.microsoft.com/office/drawing/2014/chart" uri="{C3380CC4-5D6E-409C-BE32-E72D297353CC}">
                  <c16:uniqueId val="{00000005-6FEA-49DA-94A8-C103CD2C8DFE}"/>
                </c:ext>
              </c:extLst>
            </c:dLbl>
            <c:dLbl>
              <c:idx val="6"/>
              <c:tx>
                <c:rich>
                  <a:bodyPr/>
                  <a:lstStyle/>
                  <a:p>
                    <a:fld id="{DB493AB4-7F1B-49C9-8A1F-8C20E1C01F45}"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{DB493AB4-7F1B-49C9-8A1F-8C20E1C01F45}</c15:txfldGUID>
                      <c15:f>Sheet1!$H$7</c15:f>
                      <c15:dlblFieldTableCache>
                        <c:ptCount val="1"/>
                        <c:pt idx="0">
                          <c:v>62,5%</c:v>
                        </c:pt>
                      </c15:dlblFieldTableCache>
                    </c15:dlblFTEntry>
                  </c15:dlblFieldTable>
                  <c15:showDataLabelsRange val="0"/>
                </c:ext>
                <c:ext xmlns:c16="http://schemas.microsoft.com/office/drawing/2014/chart" uri="{C3380CC4-5D6E-409C-BE32-E72D297353CC}">
                  <c16:uniqueId val="{00000006-6FEA-49DA-94A8-C103CD2C8DFE}"/>
                </c:ext>
              </c:extLst>
            </c:dLbl>
            <c:dLbl>
              <c:idx val="7"/>
              <c:tx>
                <c:rich>
                  <a:bodyPr/>
                  <a:lstStyle/>
                  <a:p>
                    <a:fld id="{3D4C0B6C-E0CA-4719-B3FC-D9760300ECF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{3D4C0B6C-E0CA-4719-B3FC-D9760300ECFB}</c15:txfldGUID>
                      <c15:f>Sheet1!$I$7</c15:f>
                      <c15:dlblFieldTableCache>
                        <c:ptCount val="1"/>
                        <c:pt idx="0">
                          <c:v>68,7%</c:v>
                        </c:pt>
                      </c15:dlblFieldTableCache>
                    </c15:dlblFTEntry>
                  </c15:dlblFieldTable>
                  <c15:showDataLabelsRange val="0"/>
                </c:ext>
                <c:ext xmlns:c16="http://schemas.microsoft.com/office/drawing/2014/chart" uri="{C3380CC4-5D6E-409C-BE32-E72D297353CC}">
                  <c16:uniqueId val="{00000007-6FEA-49DA-94A8-C103CD2C8DFE}"/>
                </c:ext>
              </c:extLst>
            </c:dLbl>
            <c:dLbl>
              <c:idx val="8"/>
              <c:tx>
                <c:rich>
                  <a:bodyPr/>
                  <a:lstStyle/>
                  <a:p>
                    <a:fld id="{418925EC-5411-4FD0-A169-217D1B65B166}"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{418925EC-5411-4FD0-A169-217D1B65B166}</c15:txfldGUID>
                      <c15:f>Sheet1!$J$21</c15:f>
                      <c15:dlblFieldTableCache>
                        <c:ptCount val="1"/>
                        <c:pt idx="0">
                          <c:v>68,8%</c:v>
                        </c:pt>
                      </c15:dlblFieldTableCache>
                    </c15:dlblFTEntry>
                  </c15:dlblFieldTable>
                  <c15:showDataLabelsRange val="0"/>
                </c:ext>
                <c:ext xmlns:c16="http://schemas.microsoft.com/office/drawing/2014/chart" uri="{C3380CC4-5D6E-409C-BE32-E72D297353CC}">
                  <c16:uniqueId val="{00000008-6FEA-49DA-94A8-C103CD2C8DFE}"/>
                </c:ext>
              </c:extLst>
            </c:dLbl>
            <c:dLbl>
              <c:idx val="9"/>
              <c:tx>
                <c:rich>
                  <a:bodyPr/>
                  <a:lstStyle/>
                  <a:p>
                    <a:fld id="{F1E27A0E-76F4-43C5-A4B7-CCB7E61DFAB8}"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{F1E27A0E-76F4-43C5-A4B7-CCB7E61DFAB8}</c15:txfldGUID>
                      <c15:f>Sheet1!$K$21</c15:f>
                      <c15:dlblFieldTableCache>
                        <c:ptCount val="1"/>
                        <c:pt idx="0">
                          <c:v>66,6%</c:v>
                        </c:pt>
                      </c15:dlblFieldTableCache>
                    </c15:dlblFTEntry>
                  </c15:dlblFieldTable>
                  <c15:showDataLabelsRange val="0"/>
                </c:ext>
                <c:ext xmlns:c16="http://schemas.microsoft.com/office/drawing/2014/chart" uri="{C3380CC4-5D6E-409C-BE32-E72D297353CC}">
                  <c16:uniqueId val="{00000001-60EC-4AE8-826C-C7089D3D4A88}"/>
                </c:ext>
              </c:extLst>
            </c:dLbl>
            <c:spPr>
              <a:solidFill>
                <a:sysClr val="window" lastClr="FFFFFF"/>
              </a:solidFill>
              <a:ln>
                <a:noFill/>
              </a:ln>
              <a:effectLst>
                <a:glow rad="63500">
                  <a:srgbClr val="C0504D">
                    <a:satMod val="175000"/>
                    <a:alpha val="40000"/>
                  </a:srgbClr>
                </a:glow>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Sheet1!$B$2:$K$2</c:f>
              <c:numCache>
                <c:formatCode>#,##0.00</c:formatCode>
                <c:ptCount val="10"/>
                <c:pt idx="0">
                  <c:v>6045677.6162983608</c:v>
                </c:pt>
                <c:pt idx="1">
                  <c:v>5680349.6635476798</c:v>
                </c:pt>
                <c:pt idx="2">
                  <c:v>5722642.735417081</c:v>
                </c:pt>
                <c:pt idx="3">
                  <c:v>5641280.7113942532</c:v>
                </c:pt>
                <c:pt idx="4">
                  <c:v>6937978.6475545811</c:v>
                </c:pt>
                <c:pt idx="5">
                  <c:v>4340650.1373681063</c:v>
                </c:pt>
                <c:pt idx="6">
                  <c:v>5403457.1730041802</c:v>
                </c:pt>
                <c:pt idx="7">
                  <c:v>7585854.8437188929</c:v>
                </c:pt>
                <c:pt idx="8">
                  <c:v>9170518.6500000004</c:v>
                </c:pt>
                <c:pt idx="9">
                  <c:v>4480871.6100000003</c:v>
                </c:pt>
              </c:numCache>
            </c:numRef>
          </c:val>
          <c:extLst>
            <c:ext xmlns:c16="http://schemas.microsoft.com/office/drawing/2014/chart" uri="{C3380CC4-5D6E-409C-BE32-E72D297353CC}">
              <c16:uniqueId val="{00000009-6FEA-49DA-94A8-C103CD2C8DFE}"/>
            </c:ext>
          </c:extLst>
        </c:ser>
        <c:ser>
          <c:idx val="1"/>
          <c:order val="1"/>
          <c:tx>
            <c:strRef>
              <c:f>Sheet1!$A$3</c:f>
              <c:strCache>
                <c:ptCount val="1"/>
                <c:pt idx="0">
                  <c:v>RASHODI PRORAČUNSKIH KORISNIKA</c:v>
                </c:pt>
              </c:strCache>
            </c:strRef>
          </c:tx>
          <c:spPr>
            <a:solidFill>
              <a:srgbClr val="993366"/>
            </a:solidFill>
            <a:ln w="7628">
              <a:solidFill>
                <a:srgbClr val="000000"/>
              </a:solidFill>
              <a:prstDash val="solid"/>
            </a:ln>
          </c:spPr>
          <c:invertIfNegative val="0"/>
          <c:dLbls>
            <c:dLbl>
              <c:idx val="0"/>
              <c:layout>
                <c:manualLayout>
                  <c:x val="-2.2798518096323737E-2"/>
                  <c:y val="-9.1785222579164761E-3"/>
                </c:manualLayout>
              </c:layout>
              <c:tx>
                <c:rich>
                  <a:bodyPr/>
                  <a:lstStyle/>
                  <a:p>
                    <a:fld id="{5C598CF8-D442-4592-AD29-BE17FCC1952D}"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{5C598CF8-D442-4592-AD29-BE17FCC1952D}</c15:txfldGUID>
                      <c15:f>Sheet1!$B$8</c15:f>
                      <c15:dlblFieldTableCache>
                        <c:ptCount val="1"/>
                        <c:pt idx="0">
                          <c:v>23,9%</c:v>
                        </c:pt>
                      </c15:dlblFieldTableCache>
                    </c15:dlblFTEntry>
                  </c15:dlblFieldTable>
                  <c15:showDataLabelsRange val="0"/>
                </c:ext>
                <c:ext xmlns:c16="http://schemas.microsoft.com/office/drawing/2014/chart" uri="{C3380CC4-5D6E-409C-BE32-E72D297353CC}">
                  <c16:uniqueId val="{0000000A-6FEA-49DA-94A8-C103CD2C8DFE}"/>
                </c:ext>
              </c:extLst>
            </c:dLbl>
            <c:dLbl>
              <c:idx val="1"/>
              <c:tx>
                <c:rich>
                  <a:bodyPr/>
                  <a:lstStyle/>
                  <a:p>
                    <a:fld id="{12C6B7D7-D736-4087-9DF7-2720D5CF9364}"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{12C6B7D7-D736-4087-9DF7-2720D5CF9364}</c15:txfldGUID>
                      <c15:f>Sheet1!$C$8</c15:f>
                      <c15:dlblFieldTableCache>
                        <c:ptCount val="1"/>
                        <c:pt idx="0">
                          <c:v>29,5%</c:v>
                        </c:pt>
                      </c15:dlblFieldTableCache>
                    </c15:dlblFTEntry>
                  </c15:dlblFieldTable>
                  <c15:showDataLabelsRange val="0"/>
                </c:ext>
                <c:ext xmlns:c16="http://schemas.microsoft.com/office/drawing/2014/chart" uri="{C3380CC4-5D6E-409C-BE32-E72D297353CC}">
                  <c16:uniqueId val="{0000000B-6FEA-49DA-94A8-C103CD2C8DFE}"/>
                </c:ext>
              </c:extLst>
            </c:dLbl>
            <c:dLbl>
              <c:idx val="2"/>
              <c:tx>
                <c:rich>
                  <a:bodyPr/>
                  <a:lstStyle/>
                  <a:p>
                    <a:fld id="{576A5220-6F05-4CDD-9F85-4A14C581F07B}"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{576A5220-6F05-4CDD-9F85-4A14C581F07B}</c15:txfldGUID>
                      <c15:f>Sheet1!$D$8</c15:f>
                      <c15:dlblFieldTableCache>
                        <c:ptCount val="1"/>
                        <c:pt idx="0">
                          <c:v>34,6%</c:v>
                        </c:pt>
                      </c15:dlblFieldTableCache>
                    </c15:dlblFTEntry>
                  </c15:dlblFieldTable>
                  <c15:showDataLabelsRange val="0"/>
                </c:ext>
                <c:ext xmlns:c16="http://schemas.microsoft.com/office/drawing/2014/chart" uri="{C3380CC4-5D6E-409C-BE32-E72D297353CC}">
                  <c16:uniqueId val="{0000000C-6FEA-49DA-94A8-C103CD2C8DFE}"/>
                </c:ext>
              </c:extLst>
            </c:dLbl>
            <c:dLbl>
              <c:idx val="3"/>
              <c:tx>
                <c:rich>
                  <a:bodyPr/>
                  <a:lstStyle/>
                  <a:p>
                    <a:fld id="{922D9832-AF79-460A-BBE1-769A7743A4E9}"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{922D9832-AF79-460A-BBE1-769A7743A4E9}</c15:txfldGUID>
                      <c15:f>Sheet1!$E$8</c15:f>
                      <c15:dlblFieldTableCache>
                        <c:ptCount val="1"/>
                        <c:pt idx="0">
                          <c:v>36,5%</c:v>
                        </c:pt>
                      </c15:dlblFieldTableCache>
                    </c15:dlblFTEntry>
                  </c15:dlblFieldTable>
                  <c15:showDataLabelsRange val="0"/>
                </c:ext>
                <c:ext xmlns:c16="http://schemas.microsoft.com/office/drawing/2014/chart" uri="{C3380CC4-5D6E-409C-BE32-E72D297353CC}">
                  <c16:uniqueId val="{0000000D-6FEA-49DA-94A8-C103CD2C8DFE}"/>
                </c:ext>
              </c:extLst>
            </c:dLbl>
            <c:dLbl>
              <c:idx val="4"/>
              <c:tx>
                <c:rich>
                  <a:bodyPr/>
                  <a:lstStyle/>
                  <a:p>
                    <a:fld id="{84481F86-F277-4154-B745-F0B85C2F08A4}"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{84481F86-F277-4154-B745-F0B85C2F08A4}</c15:txfldGUID>
                      <c15:f>Sheet1!$F$8</c15:f>
                      <c15:dlblFieldTableCache>
                        <c:ptCount val="1"/>
                        <c:pt idx="0">
                          <c:v>33,3%</c:v>
                        </c:pt>
                      </c15:dlblFieldTableCache>
                    </c15:dlblFTEntry>
                  </c15:dlblFieldTable>
                  <c15:showDataLabelsRange val="0"/>
                </c:ext>
                <c:ext xmlns:c16="http://schemas.microsoft.com/office/drawing/2014/chart" uri="{C3380CC4-5D6E-409C-BE32-E72D297353CC}">
                  <c16:uniqueId val="{0000000E-6FEA-49DA-94A8-C103CD2C8DFE}"/>
                </c:ext>
              </c:extLst>
            </c:dLbl>
            <c:dLbl>
              <c:idx val="5"/>
              <c:tx>
                <c:rich>
                  <a:bodyPr/>
                  <a:lstStyle/>
                  <a:p>
                    <a:fld id="{45B2B017-E1B4-4805-8CC3-62F203C93FC1}"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{45B2B017-E1B4-4805-8CC3-62F203C93FC1}</c15:txfldGUID>
                      <c15:f>Sheet1!$G$8</c15:f>
                      <c15:dlblFieldTableCache>
                        <c:ptCount val="1"/>
                        <c:pt idx="0">
                          <c:v>40,1%</c:v>
                        </c:pt>
                      </c15:dlblFieldTableCache>
                    </c15:dlblFTEntry>
                  </c15:dlblFieldTable>
                  <c15:showDataLabelsRange val="0"/>
                </c:ext>
                <c:ext xmlns:c16="http://schemas.microsoft.com/office/drawing/2014/chart" uri="{C3380CC4-5D6E-409C-BE32-E72D297353CC}">
                  <c16:uniqueId val="{0000000F-6FEA-49DA-94A8-C103CD2C8DFE}"/>
                </c:ext>
              </c:extLst>
            </c:dLbl>
            <c:dLbl>
              <c:idx val="6"/>
              <c:layout>
                <c:manualLayout>
                  <c:x val="4.0837161817253703E-3"/>
                  <c:y val="-8.3916083916084003E-2"/>
                </c:manualLayout>
              </c:layout>
              <c:tx>
                <c:rich>
                  <a:bodyPr/>
                  <a:lstStyle/>
                  <a:p>
                    <a:fld id="{F552141A-2405-4632-AA69-DF9C25513879}"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{F552141A-2405-4632-AA69-DF9C25513879}</c15:txfldGUID>
                      <c15:f>Sheet1!$H$8</c15:f>
                      <c15:dlblFieldTableCache>
                        <c:ptCount val="1"/>
                        <c:pt idx="0">
                          <c:v>37,5%</c:v>
                        </c:pt>
                      </c15:dlblFieldTableCache>
                    </c15:dlblFTEntry>
                  </c15:dlblFieldTable>
                  <c15:showDataLabelsRange val="0"/>
                </c:ext>
                <c:ext xmlns:c16="http://schemas.microsoft.com/office/drawing/2014/chart" uri="{C3380CC4-5D6E-409C-BE32-E72D297353CC}">
                  <c16:uniqueId val="{00000010-6FEA-49DA-94A8-C103CD2C8DFE}"/>
                </c:ext>
              </c:extLst>
            </c:dLbl>
            <c:dLbl>
              <c:idx val="7"/>
              <c:tx>
                <c:rich>
                  <a:bodyPr/>
                  <a:lstStyle/>
                  <a:p>
                    <a:fld id="{ED765CDA-12B6-4429-A4B4-8F2EE049A225}"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{ED765CDA-12B6-4429-A4B4-8F2EE049A225}</c15:txfldGUID>
                      <c15:f>Sheet1!$I$8</c15:f>
                      <c15:dlblFieldTableCache>
                        <c:ptCount val="1"/>
                        <c:pt idx="0">
                          <c:v>31,3%</c:v>
                        </c:pt>
                      </c15:dlblFieldTableCache>
                    </c15:dlblFTEntry>
                  </c15:dlblFieldTable>
                  <c15:showDataLabelsRange val="0"/>
                </c:ext>
                <c:ext xmlns:c16="http://schemas.microsoft.com/office/drawing/2014/chart" uri="{C3380CC4-5D6E-409C-BE32-E72D297353CC}">
                  <c16:uniqueId val="{00000011-6FEA-49DA-94A8-C103CD2C8DFE}"/>
                </c:ext>
              </c:extLst>
            </c:dLbl>
            <c:dLbl>
              <c:idx val="8"/>
              <c:tx>
                <c:rich>
                  <a:bodyPr/>
                  <a:lstStyle/>
                  <a:p>
                    <a:fld id="{BD1755FD-890E-45A5-9314-AA090CA6A0CA}" type="CELLREF">
                      <a:rPr lang="en-US"/>
                      <a:pPr/>
                      <a:t>[REFERENCA ĆELIJE]</a:t>
                    </a:fld>
                    <a:endParaRPr lang="hr-HR"/>
                  </a:p>
                </c:rich>
              </c:tx>
              <c:showLegendKey val="0"/>
              <c:showVal val="1"/>
              <c:showCatName val="0"/>
              <c:showSerName val="0"/>
              <c:showPercent val="0"/>
              <c:showBubbleSize val="0"/>
              <c:extLst>
                <c:ext xmlns:c15="http://schemas.microsoft.com/office/drawing/2012/chart" uri="{CE6537A1-D6FC-4f65-9D91-7224C49458BB}">
                  <c15:dlblFieldTable>
                    <c15:dlblFTEntry>
                      <c15:txfldGUID>{BD1755FD-890E-45A5-9314-AA090CA6A0CA}</c15:txfldGUID>
                      <c15:f>Sheet1!$J$22</c15:f>
                      <c15:dlblFieldTableCache>
                        <c:ptCount val="1"/>
                        <c:pt idx="0">
                          <c:v>31,2%</c:v>
                        </c:pt>
                      </c15:dlblFieldTableCache>
                    </c15:dlblFTEntry>
                  </c15:dlblFieldTable>
                  <c15:showDataLabelsRange val="0"/>
                </c:ext>
                <c:ext xmlns:c16="http://schemas.microsoft.com/office/drawing/2014/chart" uri="{C3380CC4-5D6E-409C-BE32-E72D297353CC}">
                  <c16:uniqueId val="{00000012-6FEA-49DA-94A8-C103CD2C8DFE}"/>
                </c:ext>
              </c:extLst>
            </c:dLbl>
            <c:dLbl>
              <c:idx val="9"/>
              <c:layout>
                <c:manualLayout>
                  <c:x val="3.0398024128431653E-2"/>
                  <c:y val="0"/>
                </c:manualLayout>
              </c:layout>
              <c:tx>
                <c:rich>
                  <a:bodyPr wrap="square" lIns="38100" tIns="19050" rIns="38100" bIns="19050" anchor="ctr">
                    <a:noAutofit/>
                  </a:bodyPr>
                  <a:lstStyle/>
                  <a:p>
                    <a:pPr>
                      <a:defRPr sz="700"/>
                    </a:pPr>
                    <a:fld id="{256D8CA0-D14A-42A2-AB18-D136DEF5C230}" type="CELLREF">
                      <a:rPr lang="en-US"/>
                      <a:pPr>
                        <a:defRPr sz="700"/>
                      </a:pPr>
                      <a:t>[REFERENCA ĆELIJE]</a:t>
                    </a:fld>
                    <a:endParaRPr lang="hr-HR"/>
                  </a:p>
                </c:rich>
              </c:tx>
              <c:spPr>
                <a:solidFill>
                  <a:sysClr val="window" lastClr="FFFFFF"/>
                </a:solid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5.9072396514698984E-2"/>
                      <c:h val="5.2106543130020631E-2"/>
                    </c:manualLayout>
                  </c15:layout>
                  <c15:dlblFieldTable>
                    <c15:dlblFTEntry>
                      <c15:txfldGUID>{256D8CA0-D14A-42A2-AB18-D136DEF5C230}</c15:txfldGUID>
                      <c15:f>Sheet1!$K$22</c15:f>
                      <c15:dlblFieldTableCache>
                        <c:ptCount val="1"/>
                        <c:pt idx="0">
                          <c:v>33,4%</c:v>
                        </c:pt>
                      </c15:dlblFieldTableCache>
                    </c15:dlblFTEntry>
                  </c15:dlblFieldTable>
                  <c15:showDataLabelsRange val="0"/>
                </c:ext>
                <c:ext xmlns:c16="http://schemas.microsoft.com/office/drawing/2014/chart" uri="{C3380CC4-5D6E-409C-BE32-E72D297353CC}">
                  <c16:uniqueId val="{00000000-60EC-4AE8-826C-C7089D3D4A88}"/>
                </c:ext>
              </c:extLst>
            </c:dLbl>
            <c:spPr>
              <a:solidFill>
                <a:sysClr val="window" lastClr="FFFFFF"/>
              </a:solidFill>
              <a:ln>
                <a:noFill/>
              </a:ln>
              <a:effectLst/>
            </c:spPr>
            <c:txPr>
              <a:bodyPr wrap="square" lIns="38100" tIns="19050" rIns="38100" bIns="19050" anchor="ctr">
                <a:spAutoFit/>
              </a:bodyPr>
              <a:lstStyle/>
              <a:p>
                <a:pPr>
                  <a:defRPr sz="700"/>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Sheet1!$B$1:$K$1</c:f>
              <c:strCache>
                <c:ptCount val="10"/>
                <c:pt idx="0">
                  <c:v>2015.</c:v>
                </c:pt>
                <c:pt idx="1">
                  <c:v>2016.</c:v>
                </c:pt>
                <c:pt idx="2">
                  <c:v>2017.</c:v>
                </c:pt>
                <c:pt idx="3">
                  <c:v>2018.</c:v>
                </c:pt>
                <c:pt idx="4">
                  <c:v>2019.</c:v>
                </c:pt>
                <c:pt idx="5">
                  <c:v>2020.</c:v>
                </c:pt>
                <c:pt idx="6">
                  <c:v>2021.</c:v>
                </c:pt>
                <c:pt idx="7">
                  <c:v>2022.</c:v>
                </c:pt>
                <c:pt idx="8">
                  <c:v>2023.</c:v>
                </c:pt>
                <c:pt idx="9">
                  <c:v>1-6/2024.</c:v>
                </c:pt>
              </c:strCache>
            </c:strRef>
          </c:cat>
          <c:val>
            <c:numRef>
              <c:f>Sheet1!$B$3:$K$3</c:f>
              <c:numCache>
                <c:formatCode>#,##0.00</c:formatCode>
                <c:ptCount val="10"/>
                <c:pt idx="0">
                  <c:v>1900030.1227685979</c:v>
                </c:pt>
                <c:pt idx="1">
                  <c:v>2373052.4958524122</c:v>
                </c:pt>
                <c:pt idx="2">
                  <c:v>3033758.4750149311</c:v>
                </c:pt>
                <c:pt idx="3">
                  <c:v>3239348.1266175592</c:v>
                </c:pt>
                <c:pt idx="4">
                  <c:v>3469448.8154489347</c:v>
                </c:pt>
                <c:pt idx="5">
                  <c:v>2911143.1030592606</c:v>
                </c:pt>
                <c:pt idx="6">
                  <c:v>3247265.697790165</c:v>
                </c:pt>
                <c:pt idx="7">
                  <c:v>3452103.2676355429</c:v>
                </c:pt>
                <c:pt idx="8">
                  <c:v>4168223.51</c:v>
                </c:pt>
                <c:pt idx="9">
                  <c:v>2252085.39</c:v>
                </c:pt>
              </c:numCache>
            </c:numRef>
          </c:val>
          <c:extLst>
            <c:ext xmlns:c16="http://schemas.microsoft.com/office/drawing/2014/chart" uri="{C3380CC4-5D6E-409C-BE32-E72D297353CC}">
              <c16:uniqueId val="{00000013-6FEA-49DA-94A8-C103CD2C8DFE}"/>
            </c:ext>
          </c:extLst>
        </c:ser>
        <c:dLbls>
          <c:showLegendKey val="0"/>
          <c:showVal val="0"/>
          <c:showCatName val="0"/>
          <c:showSerName val="0"/>
          <c:showPercent val="0"/>
          <c:showBubbleSize val="0"/>
        </c:dLbls>
        <c:gapWidth val="150"/>
        <c:overlap val="100"/>
        <c:axId val="212354048"/>
        <c:axId val="1354706304"/>
      </c:barChart>
      <c:catAx>
        <c:axId val="212354048"/>
        <c:scaling>
          <c:orientation val="minMax"/>
        </c:scaling>
        <c:delete val="0"/>
        <c:axPos val="b"/>
        <c:title>
          <c:tx>
            <c:rich>
              <a:bodyPr/>
              <a:lstStyle/>
              <a:p>
                <a:pPr>
                  <a:defRPr/>
                </a:pPr>
                <a:r>
                  <a:rPr lang="en-GB"/>
                  <a:t>godina</a:t>
                </a:r>
              </a:p>
            </c:rich>
          </c:tx>
          <c:layout>
            <c:manualLayout>
              <c:xMode val="edge"/>
              <c:yMode val="edge"/>
              <c:x val="0.39767441860465114"/>
              <c:y val="0.88321167883211682"/>
            </c:manualLayout>
          </c:layout>
          <c:overlay val="0"/>
          <c:spPr>
            <a:noFill/>
            <a:ln w="15257">
              <a:noFill/>
            </a:ln>
          </c:spPr>
        </c:title>
        <c:numFmt formatCode="General" sourceLinked="1"/>
        <c:majorTickMark val="out"/>
        <c:minorTickMark val="none"/>
        <c:tickLblPos val="low"/>
        <c:spPr>
          <a:ln w="1907">
            <a:solidFill>
              <a:srgbClr val="000000"/>
            </a:solidFill>
            <a:prstDash val="solid"/>
          </a:ln>
        </c:spPr>
        <c:txPr>
          <a:bodyPr rot="-5400000" vert="horz"/>
          <a:lstStyle/>
          <a:p>
            <a:pPr>
              <a:defRPr/>
            </a:pPr>
            <a:endParaRPr lang="sr-Latn-RS"/>
          </a:p>
        </c:txPr>
        <c:crossAx val="1354706304"/>
        <c:crossesAt val="90000000"/>
        <c:auto val="1"/>
        <c:lblAlgn val="ctr"/>
        <c:lblOffset val="100"/>
        <c:tickLblSkip val="1"/>
        <c:tickMarkSkip val="1"/>
        <c:noMultiLvlLbl val="0"/>
      </c:catAx>
      <c:valAx>
        <c:axId val="1354706304"/>
        <c:scaling>
          <c:orientation val="minMax"/>
        </c:scaling>
        <c:delete val="0"/>
        <c:axPos val="l"/>
        <c:majorGridlines>
          <c:spPr>
            <a:ln w="1907">
              <a:solidFill>
                <a:srgbClr val="000000"/>
              </a:solidFill>
              <a:prstDash val="solid"/>
            </a:ln>
          </c:spPr>
        </c:majorGridlines>
        <c:title>
          <c:tx>
            <c:rich>
              <a:bodyPr/>
              <a:lstStyle/>
              <a:p>
                <a:pPr>
                  <a:defRPr/>
                </a:pPr>
                <a:r>
                  <a:rPr lang="en-GB"/>
                  <a:t>iznos proračuna</a:t>
                </a:r>
                <a:r>
                  <a:rPr lang="hr-HR"/>
                  <a:t> (€)</a:t>
                </a:r>
                <a:endParaRPr lang="en-GB"/>
              </a:p>
            </c:rich>
          </c:tx>
          <c:layout>
            <c:manualLayout>
              <c:xMode val="edge"/>
              <c:yMode val="edge"/>
              <c:x val="5.4079610809549337E-2"/>
              <c:y val="0.35108678762561751"/>
            </c:manualLayout>
          </c:layout>
          <c:overlay val="0"/>
          <c:spPr>
            <a:noFill/>
            <a:ln w="15257">
              <a:noFill/>
            </a:ln>
          </c:spPr>
        </c:title>
        <c:numFmt formatCode="#,##0" sourceLinked="0"/>
        <c:majorTickMark val="out"/>
        <c:minorTickMark val="none"/>
        <c:tickLblPos val="nextTo"/>
        <c:txPr>
          <a:bodyPr rot="0" vert="horz"/>
          <a:lstStyle/>
          <a:p>
            <a:pPr>
              <a:defRPr/>
            </a:pPr>
            <a:endParaRPr lang="sr-Latn-RS"/>
          </a:p>
        </c:txPr>
        <c:crossAx val="212354048"/>
        <c:crosses val="autoZero"/>
        <c:crossBetween val="between"/>
      </c:valAx>
      <c:spPr>
        <a:solidFill>
          <a:srgbClr val="C0C0C0"/>
        </a:solidFill>
        <a:ln w="7628">
          <a:solidFill>
            <a:srgbClr val="808080"/>
          </a:solidFill>
          <a:prstDash val="solid"/>
        </a:ln>
      </c:spPr>
    </c:plotArea>
    <c:legend>
      <c:legendPos val="r"/>
      <c:layout>
        <c:manualLayout>
          <c:xMode val="edge"/>
          <c:yMode val="edge"/>
          <c:x val="0.85066958210725874"/>
          <c:y val="0.35844591987830726"/>
          <c:w val="0.14002830148447101"/>
          <c:h val="0.38451615036687836"/>
        </c:manualLayout>
      </c:layout>
      <c:overlay val="0"/>
      <c:spPr>
        <a:noFill/>
        <a:ln w="1907">
          <a:solidFill>
            <a:srgbClr val="000000"/>
          </a:solidFill>
          <a:prstDash val="solid"/>
        </a:ln>
      </c:sp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sr-Latn-R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t>Rashodi po funkcijskoj klasifikaciji u 20</a:t>
            </a:r>
            <a:r>
              <a:rPr lang="hr-HR" sz="1400"/>
              <a:t>24</a:t>
            </a:r>
            <a:r>
              <a:rPr lang="en-US" sz="1400"/>
              <a:t>.</a:t>
            </a:r>
            <a:r>
              <a:rPr lang="hr-HR" sz="1400"/>
              <a:t>*</a:t>
            </a:r>
          </a:p>
        </c:rich>
      </c:tx>
      <c:layout>
        <c:manualLayout>
          <c:xMode val="edge"/>
          <c:yMode val="edge"/>
          <c:x val="0.320408335934389"/>
          <c:y val="2.1636240703177823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6.2107585096095909E-2"/>
          <c:y val="0.17336830191434727"/>
          <c:w val="0.5307618559875138"/>
          <c:h val="0.74851079279695909"/>
        </c:manualLayout>
      </c:layout>
      <c:pie3DChart>
        <c:varyColors val="1"/>
        <c:ser>
          <c:idx val="0"/>
          <c:order val="0"/>
          <c:tx>
            <c:strRef>
              <c:f>List1!$B$1</c:f>
              <c:strCache>
                <c:ptCount val="1"/>
                <c:pt idx="0">
                  <c:v>Rashodi po funkcijskoj klasifikaciji u 2024.</c:v>
                </c:pt>
              </c:strCache>
            </c:strRef>
          </c:tx>
          <c:explosion val="25"/>
          <c:dPt>
            <c:idx val="0"/>
            <c:bubble3D val="0"/>
            <c:spPr>
              <a:blipFill>
                <a:blip xmlns:r="http://schemas.openxmlformats.org/officeDocument/2006/relationships" r:embed="rId2"/>
                <a:tile tx="0" ty="0" sx="100000" sy="100000" flip="none" algn="tl"/>
              </a:blipFill>
            </c:spPr>
            <c:extLst>
              <c:ext xmlns:c16="http://schemas.microsoft.com/office/drawing/2014/chart" uri="{C3380CC4-5D6E-409C-BE32-E72D297353CC}">
                <c16:uniqueId val="{00000001-7DC6-412F-A790-420E2A0CBB44}"/>
              </c:ext>
            </c:extLst>
          </c:dPt>
          <c:dPt>
            <c:idx val="1"/>
            <c:bubble3D val="0"/>
            <c:spPr>
              <a:solidFill>
                <a:srgbClr val="FF0000"/>
              </a:solidFill>
            </c:spPr>
            <c:extLst>
              <c:ext xmlns:c16="http://schemas.microsoft.com/office/drawing/2014/chart" uri="{C3380CC4-5D6E-409C-BE32-E72D297353CC}">
                <c16:uniqueId val="{00000003-7DC6-412F-A790-420E2A0CBB44}"/>
              </c:ext>
            </c:extLst>
          </c:dPt>
          <c:dPt>
            <c:idx val="4"/>
            <c:bubble3D val="0"/>
            <c:spPr>
              <a:pattFill prst="sphere">
                <a:fgClr>
                  <a:srgbClr val="4BACC6">
                    <a:lumMod val="75000"/>
                  </a:srgbClr>
                </a:fgClr>
                <a:bgClr>
                  <a:sysClr val="window" lastClr="FFFFFF"/>
                </a:bgClr>
              </a:pattFill>
            </c:spPr>
            <c:extLst>
              <c:ext xmlns:c16="http://schemas.microsoft.com/office/drawing/2014/chart" uri="{C3380CC4-5D6E-409C-BE32-E72D297353CC}">
                <c16:uniqueId val="{00000005-7DC6-412F-A790-420E2A0CBB44}"/>
              </c:ext>
            </c:extLst>
          </c:dPt>
          <c:dPt>
            <c:idx val="5"/>
            <c:bubble3D val="0"/>
            <c:spPr>
              <a:solidFill>
                <a:srgbClr val="00B050"/>
              </a:solidFill>
            </c:spPr>
            <c:extLst>
              <c:ext xmlns:c16="http://schemas.microsoft.com/office/drawing/2014/chart" uri="{C3380CC4-5D6E-409C-BE32-E72D297353CC}">
                <c16:uniqueId val="{00000007-7DC6-412F-A790-420E2A0CBB44}"/>
              </c:ext>
            </c:extLst>
          </c:dPt>
          <c:dPt>
            <c:idx val="6"/>
            <c:bubble3D val="0"/>
            <c:spPr>
              <a:solidFill>
                <a:schemeClr val="accent6">
                  <a:lumMod val="75000"/>
                </a:schemeClr>
              </a:solidFill>
            </c:spPr>
            <c:extLst>
              <c:ext xmlns:c16="http://schemas.microsoft.com/office/drawing/2014/chart" uri="{C3380CC4-5D6E-409C-BE32-E72D297353CC}">
                <c16:uniqueId val="{00000009-7DC6-412F-A790-420E2A0CBB44}"/>
              </c:ext>
            </c:extLst>
          </c:dPt>
          <c:dPt>
            <c:idx val="7"/>
            <c:bubble3D val="0"/>
            <c:spPr>
              <a:solidFill>
                <a:srgbClr val="FFFF00"/>
              </a:solidFill>
            </c:spPr>
            <c:extLst>
              <c:ext xmlns:c16="http://schemas.microsoft.com/office/drawing/2014/chart" uri="{C3380CC4-5D6E-409C-BE32-E72D297353CC}">
                <c16:uniqueId val="{0000000B-7DC6-412F-A790-420E2A0CBB44}"/>
              </c:ext>
            </c:extLst>
          </c:dPt>
          <c:dPt>
            <c:idx val="8"/>
            <c:bubble3D val="0"/>
            <c:spPr>
              <a:pattFill prst="trellis">
                <a:fgClr>
                  <a:schemeClr val="accent2">
                    <a:lumMod val="75000"/>
                  </a:schemeClr>
                </a:fgClr>
                <a:bgClr>
                  <a:schemeClr val="bg1"/>
                </a:bgClr>
              </a:pattFill>
            </c:spPr>
            <c:extLst>
              <c:ext xmlns:c16="http://schemas.microsoft.com/office/drawing/2014/chart" uri="{C3380CC4-5D6E-409C-BE32-E72D297353CC}">
                <c16:uniqueId val="{0000000D-7DC6-412F-A790-420E2A0CBB44}"/>
              </c:ext>
            </c:extLst>
          </c:dPt>
          <c:dPt>
            <c:idx val="9"/>
            <c:bubble3D val="0"/>
            <c:spPr>
              <a:solidFill>
                <a:srgbClr val="00B0F0"/>
              </a:solidFill>
            </c:spPr>
            <c:extLst>
              <c:ext xmlns:c16="http://schemas.microsoft.com/office/drawing/2014/chart" uri="{C3380CC4-5D6E-409C-BE32-E72D297353CC}">
                <c16:uniqueId val="{0000000F-7DC6-412F-A790-420E2A0CBB44}"/>
              </c:ext>
            </c:extLst>
          </c:dPt>
          <c:dLbls>
            <c:dLbl>
              <c:idx val="0"/>
              <c:layout>
                <c:manualLayout>
                  <c:x val="-3.6895599546802854E-2"/>
                  <c:y val="-3.3344939387647515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DC6-412F-A790-420E2A0CBB44}"/>
                </c:ext>
              </c:extLst>
            </c:dLbl>
            <c:dLbl>
              <c:idx val="1"/>
              <c:layout>
                <c:manualLayout>
                  <c:x val="-1.6583599501255403E-2"/>
                  <c:y val="-4.6986631742026164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DC6-412F-A790-420E2A0CBB44}"/>
                </c:ext>
              </c:extLst>
            </c:dLbl>
            <c:dLbl>
              <c:idx val="2"/>
              <c:layout>
                <c:manualLayout>
                  <c:x val="2.2396896707210165E-2"/>
                  <c:y val="-5.6601385374924512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0-7DC6-412F-A790-420E2A0CBB44}"/>
                </c:ext>
              </c:extLst>
            </c:dLbl>
            <c:dLbl>
              <c:idx val="3"/>
              <c:layout>
                <c:manualLayout>
                  <c:x val="1.5621460414534005E-3"/>
                  <c:y val="-8.002879077304964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7DC6-412F-A790-420E2A0CBB44}"/>
                </c:ext>
              </c:extLst>
            </c:dLbl>
            <c:dLbl>
              <c:idx val="4"/>
              <c:layout>
                <c:manualLayout>
                  <c:x val="9.3605137752574855E-2"/>
                  <c:y val="1.3359739768837014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DC6-412F-A790-420E2A0CBB44}"/>
                </c:ext>
              </c:extLst>
            </c:dLbl>
            <c:dLbl>
              <c:idx val="5"/>
              <c:layout>
                <c:manualLayout>
                  <c:x val="0.12312492058075172"/>
                  <c:y val="7.7989492387961268E-2"/>
                </c:manualLayout>
              </c:layout>
              <c:spPr>
                <a:noFill/>
                <a:ln>
                  <a:noFill/>
                </a:ln>
                <a:effectLst/>
              </c:spPr>
              <c:txPr>
                <a:bodyPr wrap="square" lIns="38100" tIns="19050" rIns="38100" bIns="19050" anchor="ctr">
                  <a:noAutofit/>
                </a:bodyPr>
                <a:lstStyle/>
                <a:p>
                  <a:pPr>
                    <a:defRPr/>
                  </a:pPr>
                  <a:endParaRPr lang="sr-Latn-RS"/>
                </a:p>
              </c:txPr>
              <c:dLblPos val="bestFit"/>
              <c:showLegendKey val="0"/>
              <c:showVal val="1"/>
              <c:showCatName val="0"/>
              <c:showSerName val="0"/>
              <c:showPercent val="1"/>
              <c:showBubbleSize val="0"/>
              <c:extLst>
                <c:ext xmlns:c15="http://schemas.microsoft.com/office/drawing/2012/chart" uri="{CE6537A1-D6FC-4f65-9D91-7224C49458BB}">
                  <c15:layout>
                    <c:manualLayout>
                      <c:w val="0.12862627946463309"/>
                      <c:h val="4.0148646124034938E-2"/>
                    </c:manualLayout>
                  </c15:layout>
                </c:ext>
                <c:ext xmlns:c16="http://schemas.microsoft.com/office/drawing/2014/chart" uri="{C3380CC4-5D6E-409C-BE32-E72D297353CC}">
                  <c16:uniqueId val="{00000007-7DC6-412F-A790-420E2A0CBB44}"/>
                </c:ext>
              </c:extLst>
            </c:dLbl>
            <c:dLbl>
              <c:idx val="6"/>
              <c:layout>
                <c:manualLayout>
                  <c:x val="8.8806144351261818E-3"/>
                  <c:y val="6.8143723413883611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DC6-412F-A790-420E2A0CBB44}"/>
                </c:ext>
              </c:extLst>
            </c:dLbl>
            <c:dLbl>
              <c:idx val="7"/>
              <c:layout>
                <c:manualLayout>
                  <c:x val="-4.2660882140274766E-3"/>
                  <c:y val="2.980179201737703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DC6-412F-A790-420E2A0CBB44}"/>
                </c:ext>
              </c:extLst>
            </c:dLbl>
            <c:dLbl>
              <c:idx val="8"/>
              <c:layout>
                <c:manualLayout>
                  <c:x val="1.0125686522265364E-4"/>
                  <c:y val="-0.24383091068922619"/>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DC6-412F-A790-420E2A0CBB44}"/>
                </c:ext>
              </c:extLst>
            </c:dLbl>
            <c:dLbl>
              <c:idx val="9"/>
              <c:layout>
                <c:manualLayout>
                  <c:x val="4.3114854777585268E-2"/>
                  <c:y val="-8.8144950246126355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DC6-412F-A790-420E2A0CBB44}"/>
                </c:ext>
              </c:extLst>
            </c:dLbl>
            <c:spPr>
              <a:noFill/>
              <a:ln>
                <a:noFill/>
              </a:ln>
              <a:effectLst/>
            </c:spPr>
            <c:dLblPos val="bestFit"/>
            <c:showLegendKey val="0"/>
            <c:showVal val="1"/>
            <c:showCatName val="0"/>
            <c:showSerName val="0"/>
            <c:showPercent val="1"/>
            <c:showBubbleSize val="0"/>
            <c:showLeaderLines val="1"/>
            <c:extLst>
              <c:ext xmlns:c15="http://schemas.microsoft.com/office/drawing/2012/chart" uri="{CE6537A1-D6FC-4f65-9D91-7224C49458BB}"/>
            </c:extLst>
          </c:dLbls>
          <c:cat>
            <c:strRef>
              <c:f>List1!$A$2:$A$11</c:f>
              <c:strCache>
                <c:ptCount val="10"/>
                <c:pt idx="0">
                  <c:v>01 - Opće javne usluge</c:v>
                </c:pt>
                <c:pt idx="1">
                  <c:v>032 - Protupožarna zaštita</c:v>
                </c:pt>
                <c:pt idx="2">
                  <c:v>04 - Ekonomski poslovi (poljoprivreda, cestovni promet)</c:v>
                </c:pt>
                <c:pt idx="3">
                  <c:v>05 - Zaštita okoliša</c:v>
                </c:pt>
                <c:pt idx="4">
                  <c:v>06 - Usluge unapređenja stanovanja zajednice  (komunalne pogodnosti)</c:v>
                </c:pt>
                <c:pt idx="5">
                  <c:v>07 - Zdravstvo</c:v>
                </c:pt>
                <c:pt idx="6">
                  <c:v>081 - Sport i rekreacija</c:v>
                </c:pt>
                <c:pt idx="7">
                  <c:v>082 i 086 - Kultura i drugi srodni rashodi </c:v>
                </c:pt>
                <c:pt idx="8">
                  <c:v>09 - Predškolsko i osnovno obrazovanje</c:v>
                </c:pt>
                <c:pt idx="9">
                  <c:v>10 - Socijalna zaštita</c:v>
                </c:pt>
              </c:strCache>
            </c:strRef>
          </c:cat>
          <c:val>
            <c:numRef>
              <c:f>List1!$B$2:$B$11</c:f>
              <c:numCache>
                <c:formatCode>#,##0.00</c:formatCode>
                <c:ptCount val="10"/>
                <c:pt idx="0">
                  <c:v>784436.44</c:v>
                </c:pt>
                <c:pt idx="1">
                  <c:v>367159.35</c:v>
                </c:pt>
                <c:pt idx="2">
                  <c:v>287646.26</c:v>
                </c:pt>
                <c:pt idx="3">
                  <c:v>550668.01</c:v>
                </c:pt>
                <c:pt idx="4">
                  <c:v>1590157.92</c:v>
                </c:pt>
                <c:pt idx="5">
                  <c:v>50364.77</c:v>
                </c:pt>
                <c:pt idx="6">
                  <c:v>174871.99</c:v>
                </c:pt>
                <c:pt idx="7">
                  <c:v>483376.74</c:v>
                </c:pt>
                <c:pt idx="8">
                  <c:v>1409074.75</c:v>
                </c:pt>
                <c:pt idx="9">
                  <c:v>889048.29</c:v>
                </c:pt>
              </c:numCache>
            </c:numRef>
          </c:val>
          <c:extLst>
            <c:ext xmlns:c16="http://schemas.microsoft.com/office/drawing/2014/chart" uri="{C3380CC4-5D6E-409C-BE32-E72D297353CC}">
              <c16:uniqueId val="{00000012-7DC6-412F-A790-420E2A0CBB44}"/>
            </c:ext>
          </c:extLst>
        </c:ser>
        <c:dLbls>
          <c:showLegendKey val="0"/>
          <c:showVal val="0"/>
          <c:showCatName val="0"/>
          <c:showSerName val="0"/>
          <c:showPercent val="0"/>
          <c:showBubbleSize val="0"/>
          <c:showLeaderLines val="1"/>
        </c:dLbls>
      </c:pie3DChart>
    </c:plotArea>
    <c:legend>
      <c:legendPos val="r"/>
      <c:layout>
        <c:manualLayout>
          <c:xMode val="edge"/>
          <c:yMode val="edge"/>
          <c:x val="0.72152032005223932"/>
          <c:y val="0.11853311880248922"/>
          <c:w val="0.27705259100352891"/>
          <c:h val="0.86675288450816002"/>
        </c:manualLayout>
      </c:layout>
      <c:overlay val="0"/>
      <c:txPr>
        <a:bodyPr/>
        <a:lstStyle/>
        <a:p>
          <a:pPr>
            <a:defRPr sz="900"/>
          </a:pPr>
          <a:endParaRPr lang="sr-Latn-RS"/>
        </a:p>
      </c:txPr>
    </c:legend>
    <c:plotVisOnly val="1"/>
    <c:dispBlanksAs val="gap"/>
    <c:showDLblsOverMax val="0"/>
  </c:chart>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hr-HR" sz="1100"/>
              <a:t>Struktura ostvarenih vlastitih prihoda i primitaka </a:t>
            </a:r>
            <a:r>
              <a:rPr lang="en-US" sz="1100"/>
              <a:t>Proračuna u</a:t>
            </a:r>
            <a:r>
              <a:rPr lang="hr-HR" sz="1100"/>
              <a:t> </a:t>
            </a:r>
            <a:r>
              <a:rPr lang="en-US" sz="1100"/>
              <a:t>20</a:t>
            </a:r>
            <a:r>
              <a:rPr lang="hr-HR" sz="1100"/>
              <a:t>24</a:t>
            </a:r>
            <a:r>
              <a:rPr lang="en-US" sz="1100"/>
              <a:t>.</a:t>
            </a:r>
            <a:r>
              <a:rPr lang="hr-HR" sz="1100"/>
              <a:t> </a:t>
            </a:r>
            <a:endParaRPr lang="en-US" sz="1100"/>
          </a:p>
          <a:p>
            <a:pPr>
              <a:defRPr sz="1100"/>
            </a:pPr>
            <a:r>
              <a:rPr lang="hr-HR" sz="1100"/>
              <a:t>- Općina i proračunski korisnici</a:t>
            </a:r>
            <a:endParaRPr lang="en-US" sz="1100"/>
          </a:p>
        </c:rich>
      </c:tx>
      <c:layout>
        <c:manualLayout>
          <c:xMode val="edge"/>
          <c:yMode val="edge"/>
          <c:x val="9.4960117614699913E-2"/>
          <c:y val="6.4796108551890279E-4"/>
        </c:manualLayout>
      </c:layout>
      <c:overlay val="0"/>
    </c:title>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2.0636663675956138E-2"/>
          <c:y val="0.33048024402355108"/>
          <c:w val="0.64457345847135883"/>
          <c:h val="0.59645692937031525"/>
        </c:manualLayout>
      </c:layout>
      <c:pie3DChart>
        <c:varyColors val="1"/>
        <c:ser>
          <c:idx val="0"/>
          <c:order val="0"/>
          <c:tx>
            <c:strRef>
              <c:f>List1!$B$1</c:f>
              <c:strCache>
                <c:ptCount val="1"/>
                <c:pt idx="0">
                  <c:v>Prihodi i primici Proračuna u 2024.</c:v>
                </c:pt>
              </c:strCache>
            </c:strRef>
          </c:tx>
          <c:explosion val="29"/>
          <c:dPt>
            <c:idx val="0"/>
            <c:bubble3D val="0"/>
            <c:spPr>
              <a:pattFill prst="pct40">
                <a:fgClr>
                  <a:schemeClr val="tx2"/>
                </a:fgClr>
                <a:bgClr>
                  <a:schemeClr val="bg1"/>
                </a:bgClr>
              </a:pattFill>
              <a:ln w="6350">
                <a:solidFill>
                  <a:srgbClr val="4F81BD"/>
                </a:solidFill>
              </a:ln>
            </c:spPr>
            <c:extLst>
              <c:ext xmlns:c16="http://schemas.microsoft.com/office/drawing/2014/chart" uri="{C3380CC4-5D6E-409C-BE32-E72D297353CC}">
                <c16:uniqueId val="{00000001-DEA9-4434-8216-31E1CB1DB41B}"/>
              </c:ext>
            </c:extLst>
          </c:dPt>
          <c:dPt>
            <c:idx val="1"/>
            <c:bubble3D val="0"/>
            <c:spPr>
              <a:solidFill>
                <a:schemeClr val="accent6">
                  <a:lumMod val="75000"/>
                </a:schemeClr>
              </a:solidFill>
            </c:spPr>
            <c:extLst>
              <c:ext xmlns:c16="http://schemas.microsoft.com/office/drawing/2014/chart" uri="{C3380CC4-5D6E-409C-BE32-E72D297353CC}">
                <c16:uniqueId val="{00000003-DEA9-4434-8216-31E1CB1DB41B}"/>
              </c:ext>
            </c:extLst>
          </c:dPt>
          <c:dPt>
            <c:idx val="2"/>
            <c:bubble3D val="0"/>
            <c:extLst>
              <c:ext xmlns:c16="http://schemas.microsoft.com/office/drawing/2014/chart" uri="{C3380CC4-5D6E-409C-BE32-E72D297353CC}">
                <c16:uniqueId val="{00000004-DEA9-4434-8216-31E1CB1DB41B}"/>
              </c:ext>
            </c:extLst>
          </c:dPt>
          <c:dPt>
            <c:idx val="3"/>
            <c:bubble3D val="0"/>
            <c:spPr>
              <a:solidFill>
                <a:srgbClr val="FFFF00"/>
              </a:solidFill>
            </c:spPr>
            <c:extLst>
              <c:ext xmlns:c16="http://schemas.microsoft.com/office/drawing/2014/chart" uri="{C3380CC4-5D6E-409C-BE32-E72D297353CC}">
                <c16:uniqueId val="{00000006-DEA9-4434-8216-31E1CB1DB41B}"/>
              </c:ext>
            </c:extLst>
          </c:dPt>
          <c:dPt>
            <c:idx val="4"/>
            <c:bubble3D val="0"/>
            <c:spPr>
              <a:solidFill>
                <a:srgbClr val="7030A0"/>
              </a:solidFill>
            </c:spPr>
            <c:extLst>
              <c:ext xmlns:c16="http://schemas.microsoft.com/office/drawing/2014/chart" uri="{C3380CC4-5D6E-409C-BE32-E72D297353CC}">
                <c16:uniqueId val="{00000008-DEA9-4434-8216-31E1CB1DB41B}"/>
              </c:ext>
            </c:extLst>
          </c:dPt>
          <c:dLbls>
            <c:dLbl>
              <c:idx val="0"/>
              <c:layout>
                <c:manualLayout>
                  <c:x val="7.5206248682527399E-2"/>
                  <c:y val="-6.9162942884623352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EA9-4434-8216-31E1CB1DB41B}"/>
                </c:ext>
              </c:extLst>
            </c:dLbl>
            <c:dLbl>
              <c:idx val="1"/>
              <c:layout>
                <c:manualLayout>
                  <c:x val="-4.3061665711617882E-2"/>
                  <c:y val="0.12269750617818009"/>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EA9-4434-8216-31E1CB1DB41B}"/>
                </c:ext>
              </c:extLst>
            </c:dLbl>
            <c:dLbl>
              <c:idx val="2"/>
              <c:layout>
                <c:manualLayout>
                  <c:x val="-3.7237314022323026E-2"/>
                  <c:y val="-2.0788137894218513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DEA9-4434-8216-31E1CB1DB41B}"/>
                </c:ext>
              </c:extLst>
            </c:dLbl>
            <c:dLbl>
              <c:idx val="3"/>
              <c:layout>
                <c:manualLayout>
                  <c:x val="-2.8770407033420618E-2"/>
                  <c:y val="-0.14219846569441824"/>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DEA9-4434-8216-31E1CB1DB41B}"/>
                </c:ext>
              </c:extLst>
            </c:dLbl>
            <c:dLbl>
              <c:idx val="4"/>
              <c:layout>
                <c:manualLayout>
                  <c:x val="0.14998892752207077"/>
                  <c:y val="-2.3507457535078689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DEA9-4434-8216-31E1CB1DB41B}"/>
                </c:ext>
              </c:extLst>
            </c:dLbl>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List1!$A$2:$A$6</c:f>
              <c:strCache>
                <c:ptCount val="5"/>
                <c:pt idx="0">
                  <c:v>Općina</c:v>
                </c:pt>
                <c:pt idx="1">
                  <c:v>Dječji vrtić </c:v>
                </c:pt>
                <c:pt idx="2">
                  <c:v>Muzeji i galerije</c:v>
                </c:pt>
                <c:pt idx="3">
                  <c:v>Javna vatrogasna postrojba</c:v>
                </c:pt>
                <c:pt idx="4">
                  <c:v>Dom za starije i nemoćne osobe</c:v>
                </c:pt>
              </c:strCache>
            </c:strRef>
          </c:cat>
          <c:val>
            <c:numRef>
              <c:f>List1!$B$2:$B$6</c:f>
              <c:numCache>
                <c:formatCode>#,##0.00</c:formatCode>
                <c:ptCount val="5"/>
                <c:pt idx="0">
                  <c:v>4582218</c:v>
                </c:pt>
                <c:pt idx="1">
                  <c:v>256619.85</c:v>
                </c:pt>
                <c:pt idx="2">
                  <c:v>52510.53</c:v>
                </c:pt>
                <c:pt idx="3">
                  <c:v>0</c:v>
                </c:pt>
                <c:pt idx="4">
                  <c:v>403455.52</c:v>
                </c:pt>
              </c:numCache>
            </c:numRef>
          </c:val>
          <c:extLst>
            <c:ext xmlns:c16="http://schemas.microsoft.com/office/drawing/2014/chart" uri="{C3380CC4-5D6E-409C-BE32-E72D297353CC}">
              <c16:uniqueId val="{00000009-DEA9-4434-8216-31E1CB1DB41B}"/>
            </c:ext>
          </c:extLst>
        </c:ser>
        <c:dLbls>
          <c:showLegendKey val="0"/>
          <c:showVal val="0"/>
          <c:showCatName val="0"/>
          <c:showSerName val="0"/>
          <c:showPercent val="0"/>
          <c:showBubbleSize val="0"/>
          <c:showLeaderLines val="1"/>
        </c:dLbls>
      </c:pie3DChart>
    </c:plotArea>
    <c:legend>
      <c:legendPos val="r"/>
      <c:legendEntry>
        <c:idx val="0"/>
        <c:txPr>
          <a:bodyPr/>
          <a:lstStyle/>
          <a:p>
            <a:pPr>
              <a:defRPr sz="900"/>
            </a:pPr>
            <a:endParaRPr lang="sr-Latn-RS"/>
          </a:p>
        </c:txPr>
      </c:legendEntry>
      <c:legendEntry>
        <c:idx val="1"/>
        <c:txPr>
          <a:bodyPr/>
          <a:lstStyle/>
          <a:p>
            <a:pPr>
              <a:defRPr sz="900"/>
            </a:pPr>
            <a:endParaRPr lang="sr-Latn-RS"/>
          </a:p>
        </c:txPr>
      </c:legendEntry>
      <c:legendEntry>
        <c:idx val="2"/>
        <c:txPr>
          <a:bodyPr/>
          <a:lstStyle/>
          <a:p>
            <a:pPr>
              <a:defRPr sz="900"/>
            </a:pPr>
            <a:endParaRPr lang="sr-Latn-RS"/>
          </a:p>
        </c:txPr>
      </c:legendEntry>
      <c:legendEntry>
        <c:idx val="3"/>
        <c:txPr>
          <a:bodyPr/>
          <a:lstStyle/>
          <a:p>
            <a:pPr>
              <a:defRPr sz="900"/>
            </a:pPr>
            <a:endParaRPr lang="sr-Latn-RS"/>
          </a:p>
        </c:txPr>
      </c:legendEntry>
      <c:legendEntry>
        <c:idx val="4"/>
        <c:txPr>
          <a:bodyPr/>
          <a:lstStyle/>
          <a:p>
            <a:pPr>
              <a:defRPr sz="900"/>
            </a:pPr>
            <a:endParaRPr lang="sr-Latn-RS"/>
          </a:p>
        </c:txPr>
      </c:legendEntry>
      <c:layout>
        <c:manualLayout>
          <c:xMode val="edge"/>
          <c:yMode val="edge"/>
          <c:x val="0.65243902439024393"/>
          <c:y val="0.39261744966442952"/>
          <c:w val="0.33079268292682928"/>
          <c:h val="0.42281879194630873"/>
        </c:manualLayout>
      </c:layout>
      <c:overlay val="0"/>
      <c:txPr>
        <a:bodyPr/>
        <a:lstStyle/>
        <a:p>
          <a:pPr>
            <a:defRPr sz="900"/>
          </a:pPr>
          <a:endParaRPr lang="sr-Latn-RS"/>
        </a:p>
      </c:txPr>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hr-HR" sz="1200"/>
              <a:t>Struktura izvršenih rashoda i izdataka </a:t>
            </a:r>
            <a:r>
              <a:rPr lang="en-US" sz="1200"/>
              <a:t>Proračuna u </a:t>
            </a:r>
            <a:r>
              <a:rPr lang="hr-HR" sz="1200"/>
              <a:t>2024</a:t>
            </a:r>
            <a:r>
              <a:rPr lang="en-US" sz="1200"/>
              <a:t>.</a:t>
            </a:r>
            <a:r>
              <a:rPr lang="hr-HR" sz="1200"/>
              <a:t> </a:t>
            </a:r>
            <a:endParaRPr lang="en-US" sz="1200"/>
          </a:p>
          <a:p>
            <a:pPr>
              <a:defRPr sz="1400"/>
            </a:pPr>
            <a:r>
              <a:rPr lang="hr-HR" sz="1200"/>
              <a:t>- Općina i pojedinačno proračunski korisnici</a:t>
            </a:r>
            <a:endParaRPr lang="en-US" sz="1200"/>
          </a:p>
        </c:rich>
      </c:tx>
      <c:layout>
        <c:manualLayout>
          <c:xMode val="edge"/>
          <c:yMode val="edge"/>
          <c:x val="0.41803746407528192"/>
          <c:y val="2.8673835125448029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List1!$B$1</c:f>
              <c:strCache>
                <c:ptCount val="1"/>
                <c:pt idx="0">
                  <c:v>Rashodi i izdaci Proračuna u 2024.</c:v>
                </c:pt>
              </c:strCache>
            </c:strRef>
          </c:tx>
          <c:explosion val="25"/>
          <c:dPt>
            <c:idx val="0"/>
            <c:bubble3D val="0"/>
            <c:spPr>
              <a:pattFill prst="pct40">
                <a:fgClr>
                  <a:schemeClr val="tx2"/>
                </a:fgClr>
                <a:bgClr>
                  <a:schemeClr val="bg1"/>
                </a:bgClr>
              </a:pattFill>
            </c:spPr>
            <c:extLst>
              <c:ext xmlns:c16="http://schemas.microsoft.com/office/drawing/2014/chart" uri="{C3380CC4-5D6E-409C-BE32-E72D297353CC}">
                <c16:uniqueId val="{00000001-B230-4D4B-A63E-C8CB6DE87AF6}"/>
              </c:ext>
            </c:extLst>
          </c:dPt>
          <c:dPt>
            <c:idx val="1"/>
            <c:bubble3D val="0"/>
            <c:spPr>
              <a:solidFill>
                <a:srgbClr val="F79646">
                  <a:lumMod val="75000"/>
                </a:srgbClr>
              </a:solidFill>
            </c:spPr>
            <c:extLst>
              <c:ext xmlns:c16="http://schemas.microsoft.com/office/drawing/2014/chart" uri="{C3380CC4-5D6E-409C-BE32-E72D297353CC}">
                <c16:uniqueId val="{00000003-B230-4D4B-A63E-C8CB6DE87AF6}"/>
              </c:ext>
            </c:extLst>
          </c:dPt>
          <c:dPt>
            <c:idx val="2"/>
            <c:bubble3D val="0"/>
            <c:spPr>
              <a:solidFill>
                <a:srgbClr val="9BBB59"/>
              </a:solidFill>
            </c:spPr>
            <c:extLst>
              <c:ext xmlns:c16="http://schemas.microsoft.com/office/drawing/2014/chart" uri="{C3380CC4-5D6E-409C-BE32-E72D297353CC}">
                <c16:uniqueId val="{00000005-B230-4D4B-A63E-C8CB6DE87AF6}"/>
              </c:ext>
            </c:extLst>
          </c:dPt>
          <c:dPt>
            <c:idx val="3"/>
            <c:bubble3D val="0"/>
            <c:spPr>
              <a:solidFill>
                <a:srgbClr val="FFFF00"/>
              </a:solidFill>
            </c:spPr>
            <c:extLst>
              <c:ext xmlns:c16="http://schemas.microsoft.com/office/drawing/2014/chart" uri="{C3380CC4-5D6E-409C-BE32-E72D297353CC}">
                <c16:uniqueId val="{00000007-B230-4D4B-A63E-C8CB6DE87AF6}"/>
              </c:ext>
            </c:extLst>
          </c:dPt>
          <c:dPt>
            <c:idx val="4"/>
            <c:bubble3D val="0"/>
            <c:spPr>
              <a:solidFill>
                <a:srgbClr val="7030A0"/>
              </a:solidFill>
            </c:spPr>
            <c:extLst>
              <c:ext xmlns:c16="http://schemas.microsoft.com/office/drawing/2014/chart" uri="{C3380CC4-5D6E-409C-BE32-E72D297353CC}">
                <c16:uniqueId val="{00000009-B230-4D4B-A63E-C8CB6DE87AF6}"/>
              </c:ext>
            </c:extLst>
          </c:dPt>
          <c:dLbls>
            <c:dLbl>
              <c:idx val="0"/>
              <c:layout>
                <c:manualLayout>
                  <c:x val="-2.9780520602873634E-2"/>
                  <c:y val="0.14930751935577946"/>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30-4D4B-A63E-C8CB6DE87AF6}"/>
                </c:ext>
              </c:extLst>
            </c:dLbl>
            <c:dLbl>
              <c:idx val="1"/>
              <c:layout>
                <c:manualLayout>
                  <c:x val="-1.7953340868209992E-2"/>
                  <c:y val="-2.3334180001693336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30-4D4B-A63E-C8CB6DE87AF6}"/>
                </c:ext>
              </c:extLst>
            </c:dLbl>
            <c:dLbl>
              <c:idx val="2"/>
              <c:layout>
                <c:manualLayout>
                  <c:x val="-3.084417777573505E-2"/>
                  <c:y val="-1.8210519384001686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230-4D4B-A63E-C8CB6DE87AF6}"/>
                </c:ext>
              </c:extLst>
            </c:dLbl>
            <c:dLbl>
              <c:idx val="4"/>
              <c:layout>
                <c:manualLayout>
                  <c:x val="4.9587427201740406E-2"/>
                  <c:y val="-4.1149587484360151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230-4D4B-A63E-C8CB6DE87AF6}"/>
                </c:ext>
              </c:extLst>
            </c:dLbl>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List1!$A$2:$A$6</c:f>
              <c:strCache>
                <c:ptCount val="5"/>
                <c:pt idx="0">
                  <c:v>Općina</c:v>
                </c:pt>
                <c:pt idx="1">
                  <c:v>Dječji vrtić </c:v>
                </c:pt>
                <c:pt idx="2">
                  <c:v>Muzeji i galerije</c:v>
                </c:pt>
                <c:pt idx="3">
                  <c:v>Javna vatrogasna postrojba</c:v>
                </c:pt>
                <c:pt idx="4">
                  <c:v>Dom za starije i nemoćne osobe</c:v>
                </c:pt>
              </c:strCache>
            </c:strRef>
          </c:cat>
          <c:val>
            <c:numRef>
              <c:f>List1!$B$2:$B$6</c:f>
              <c:numCache>
                <c:formatCode>#,##0.00</c:formatCode>
                <c:ptCount val="5"/>
                <c:pt idx="0">
                  <c:v>4480871.96</c:v>
                </c:pt>
                <c:pt idx="1">
                  <c:v>1154506.5900000001</c:v>
                </c:pt>
                <c:pt idx="2">
                  <c:v>198634.02</c:v>
                </c:pt>
                <c:pt idx="3">
                  <c:v>304638.06</c:v>
                </c:pt>
                <c:pt idx="4">
                  <c:v>594306.72</c:v>
                </c:pt>
              </c:numCache>
            </c:numRef>
          </c:val>
          <c:extLst>
            <c:ext xmlns:c16="http://schemas.microsoft.com/office/drawing/2014/chart" uri="{C3380CC4-5D6E-409C-BE32-E72D297353CC}">
              <c16:uniqueId val="{0000000A-B230-4D4B-A63E-C8CB6DE87AF6}"/>
            </c:ext>
          </c:extLst>
        </c:ser>
        <c:dLbls>
          <c:showLegendKey val="0"/>
          <c:showVal val="0"/>
          <c:showCatName val="0"/>
          <c:showSerName val="0"/>
          <c:showPercent val="0"/>
          <c:showBubbleSize val="0"/>
          <c:showLeaderLines val="1"/>
        </c:dLbls>
      </c:pie3DChart>
    </c:plotArea>
    <c:legend>
      <c:legendPos val="r"/>
      <c:layout>
        <c:manualLayout>
          <c:xMode val="edge"/>
          <c:yMode val="edge"/>
          <c:x val="0.72373478164627014"/>
          <c:y val="0.26941952023438936"/>
          <c:w val="0.26421702558264554"/>
          <c:h val="0.69236374864906591"/>
        </c:manualLayout>
      </c:layout>
      <c:overlay val="0"/>
    </c:legend>
    <c:plotVisOnly val="1"/>
    <c:dispBlanksAs val="gap"/>
    <c:showDLblsOverMax val="0"/>
  </c:chart>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PRIHODI OPĆINE I PRORAČUNSKIH KORISNIKA</a:t>
            </a:r>
            <a:r>
              <a:rPr lang="hr-HR" sz="1200"/>
              <a:t> </a:t>
            </a:r>
            <a:r>
              <a:rPr lang="hr-HR" sz="1200" baseline="0"/>
              <a:t> </a:t>
            </a:r>
          </a:p>
          <a:p>
            <a:pPr>
              <a:defRPr/>
            </a:pPr>
            <a:r>
              <a:rPr lang="hr-HR" sz="1200" baseline="0"/>
              <a:t>1.1.-30.06.2024.</a:t>
            </a:r>
            <a:endParaRPr lang="en-US" sz="1200"/>
          </a:p>
        </c:rich>
      </c:tx>
      <c:layout>
        <c:manualLayout>
          <c:xMode val="edge"/>
          <c:yMode val="edge"/>
          <c:x val="0.51683267790846643"/>
          <c:y val="0"/>
        </c:manualLayout>
      </c:layout>
      <c:overlay val="0"/>
    </c:title>
    <c:autoTitleDeleted val="0"/>
    <c:plotArea>
      <c:layout/>
      <c:ofPieChart>
        <c:ofPieType val="bar"/>
        <c:varyColors val="1"/>
        <c:ser>
          <c:idx val="0"/>
          <c:order val="0"/>
          <c:tx>
            <c:strRef>
              <c:f>List1!$B$1</c:f>
              <c:strCache>
                <c:ptCount val="1"/>
                <c:pt idx="0">
                  <c:v>PRIHODI OPĆINE I PRORAČUNSKIH KORISNIKA</c:v>
                </c:pt>
              </c:strCache>
            </c:strRef>
          </c:tx>
          <c:spPr>
            <a:ln w="9525"/>
            <a:effectLst>
              <a:outerShdw blurRad="50800" dist="50800" dir="5400000" sx="1000" sy="1000" algn="ctr" rotWithShape="0">
                <a:sysClr val="window" lastClr="FFFFFF">
                  <a:lumMod val="85000"/>
                </a:sysClr>
              </a:outerShdw>
            </a:effectLst>
            <a:scene3d>
              <a:camera prst="orthographicFront"/>
              <a:lightRig rig="threePt" dir="t"/>
            </a:scene3d>
            <a:sp3d prstMaterial="softEdge">
              <a:bevelT w="0"/>
            </a:sp3d>
          </c:spPr>
          <c:explosion val="14"/>
          <c:dPt>
            <c:idx val="0"/>
            <c:bubble3D val="0"/>
            <c:spPr>
              <a:pattFill prst="pct40">
                <a:fgClr>
                  <a:srgbClr val="1F497D"/>
                </a:fgClr>
                <a:bgClr>
                  <a:sysClr val="window" lastClr="FFFFFF"/>
                </a:bgClr>
              </a:pattFill>
              <a:effectLst>
                <a:glow rad="63500">
                  <a:srgbClr val="4F81BD">
                    <a:satMod val="175000"/>
                    <a:alpha val="40000"/>
                  </a:srgbClr>
                </a:glow>
                <a:softEdge rad="406400"/>
              </a:effectLst>
              <a:scene3d>
                <a:camera prst="orthographicFront"/>
                <a:lightRig rig="threePt" dir="t"/>
              </a:scene3d>
              <a:sp3d prstMaterial="softEdge">
                <a:bevelT w="0"/>
              </a:sp3d>
            </c:spPr>
            <c:extLst>
              <c:ext xmlns:c16="http://schemas.microsoft.com/office/drawing/2014/chart" uri="{C3380CC4-5D6E-409C-BE32-E72D297353CC}">
                <c16:uniqueId val="{00000001-5B09-4FE6-95CF-A0E1EBACA857}"/>
              </c:ext>
            </c:extLst>
          </c:dPt>
          <c:dPt>
            <c:idx val="1"/>
            <c:bubble3D val="0"/>
            <c:spPr>
              <a:solidFill>
                <a:srgbClr val="F79646">
                  <a:lumMod val="75000"/>
                </a:srgbClr>
              </a:solidFill>
              <a:ln w="9525"/>
              <a:effectLst>
                <a:outerShdw blurRad="50800" dist="50800" dir="5400000" sx="1000" sy="1000" algn="ctr" rotWithShape="0">
                  <a:sysClr val="window" lastClr="FFFFFF">
                    <a:lumMod val="85000"/>
                  </a:sysClr>
                </a:outerShdw>
              </a:effectLst>
              <a:scene3d>
                <a:camera prst="orthographicFront"/>
                <a:lightRig rig="threePt" dir="t"/>
              </a:scene3d>
              <a:sp3d prstMaterial="softEdge">
                <a:bevelT w="0"/>
              </a:sp3d>
            </c:spPr>
            <c:extLst>
              <c:ext xmlns:c16="http://schemas.microsoft.com/office/drawing/2014/chart" uri="{C3380CC4-5D6E-409C-BE32-E72D297353CC}">
                <c16:uniqueId val="{00000001-1D93-463E-822B-7367DEFE524B}"/>
              </c:ext>
            </c:extLst>
          </c:dPt>
          <c:dPt>
            <c:idx val="2"/>
            <c:bubble3D val="0"/>
            <c:spPr>
              <a:solidFill>
                <a:srgbClr val="9BBB59">
                  <a:lumMod val="75000"/>
                </a:srgbClr>
              </a:solidFill>
              <a:ln w="9525"/>
              <a:effectLst>
                <a:outerShdw blurRad="50800" dist="50800" dir="5400000" sx="1000" sy="1000" algn="ctr" rotWithShape="0">
                  <a:sysClr val="window" lastClr="FFFFFF">
                    <a:lumMod val="85000"/>
                  </a:sysClr>
                </a:outerShdw>
              </a:effectLst>
              <a:scene3d>
                <a:camera prst="orthographicFront"/>
                <a:lightRig rig="threePt" dir="t"/>
              </a:scene3d>
              <a:sp3d prstMaterial="softEdge">
                <a:bevelT w="0"/>
              </a:sp3d>
            </c:spPr>
            <c:extLst>
              <c:ext xmlns:c16="http://schemas.microsoft.com/office/drawing/2014/chart" uri="{C3380CC4-5D6E-409C-BE32-E72D297353CC}">
                <c16:uniqueId val="{00000005-5B09-4FE6-95CF-A0E1EBACA857}"/>
              </c:ext>
            </c:extLst>
          </c:dPt>
          <c:dPt>
            <c:idx val="3"/>
            <c:bubble3D val="0"/>
            <c:spPr>
              <a:solidFill>
                <a:srgbClr val="FFFF00"/>
              </a:solidFill>
              <a:ln w="9525">
                <a:noFill/>
              </a:ln>
              <a:effectLst>
                <a:outerShdw blurRad="50800" dist="50800" dir="5400000" sx="1000" sy="1000" algn="ctr" rotWithShape="0">
                  <a:sysClr val="window" lastClr="FFFFFF">
                    <a:lumMod val="85000"/>
                  </a:sysClr>
                </a:outerShdw>
              </a:effectLst>
              <a:scene3d>
                <a:camera prst="orthographicFront"/>
                <a:lightRig rig="threePt" dir="t"/>
              </a:scene3d>
              <a:sp3d prstMaterial="softEdge">
                <a:bevelT w="0"/>
              </a:sp3d>
            </c:spPr>
            <c:extLst>
              <c:ext xmlns:c16="http://schemas.microsoft.com/office/drawing/2014/chart" uri="{C3380CC4-5D6E-409C-BE32-E72D297353CC}">
                <c16:uniqueId val="{00000007-5B09-4FE6-95CF-A0E1EBACA857}"/>
              </c:ext>
            </c:extLst>
          </c:dPt>
          <c:dPt>
            <c:idx val="4"/>
            <c:bubble3D val="0"/>
            <c:spPr>
              <a:solidFill>
                <a:srgbClr val="7030A0"/>
              </a:solidFill>
              <a:ln w="9525"/>
              <a:effectLst>
                <a:outerShdw blurRad="50800" dist="50800" dir="5400000" sx="1000" sy="1000" algn="ctr" rotWithShape="0">
                  <a:sysClr val="window" lastClr="FFFFFF">
                    <a:lumMod val="85000"/>
                  </a:sysClr>
                </a:outerShdw>
              </a:effectLst>
              <a:scene3d>
                <a:camera prst="orthographicFront"/>
                <a:lightRig rig="threePt" dir="t"/>
              </a:scene3d>
              <a:sp3d prstMaterial="softEdge">
                <a:bevelT w="0"/>
              </a:sp3d>
            </c:spPr>
            <c:extLst>
              <c:ext xmlns:c16="http://schemas.microsoft.com/office/drawing/2014/chart" uri="{C3380CC4-5D6E-409C-BE32-E72D297353CC}">
                <c16:uniqueId val="{00000009-5B09-4FE6-95CF-A0E1EBACA857}"/>
              </c:ext>
            </c:extLst>
          </c:dPt>
          <c:dPt>
            <c:idx val="5"/>
            <c:bubble3D val="0"/>
            <c:spPr>
              <a:blipFill>
                <a:blip xmlns:r="http://schemas.openxmlformats.org/officeDocument/2006/relationships" r:embed="rId2"/>
                <a:tile tx="0" ty="0" sx="100000" sy="100000" flip="none" algn="tl"/>
              </a:blipFill>
              <a:ln w="9525"/>
              <a:effectLst>
                <a:outerShdw blurRad="50800" dist="50800" dir="5400000" sx="1000" sy="1000" algn="ctr" rotWithShape="0">
                  <a:sysClr val="window" lastClr="FFFFFF">
                    <a:lumMod val="85000"/>
                  </a:sysClr>
                </a:outerShdw>
              </a:effectLst>
              <a:scene3d>
                <a:camera prst="orthographicFront"/>
                <a:lightRig rig="threePt" dir="t"/>
              </a:scene3d>
              <a:sp3d prstMaterial="softEdge">
                <a:bevelT w="0"/>
              </a:sp3d>
            </c:spPr>
            <c:extLst>
              <c:ext xmlns:c16="http://schemas.microsoft.com/office/drawing/2014/chart" uri="{C3380CC4-5D6E-409C-BE32-E72D297353CC}">
                <c16:uniqueId val="{0000000B-5B09-4FE6-95CF-A0E1EBACA857}"/>
              </c:ext>
            </c:extLst>
          </c:dPt>
          <c:dLbls>
            <c:dLbl>
              <c:idx val="0"/>
              <c:layout>
                <c:manualLayout>
                  <c:x val="-3.50849971613118E-3"/>
                  <c:y val="-0.16457166812481774"/>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09-4FE6-95CF-A0E1EBACA857}"/>
                </c:ext>
              </c:extLst>
            </c:dLbl>
            <c:dLbl>
              <c:idx val="1"/>
              <c:layout>
                <c:manualLayout>
                  <c:x val="3.9259614624370817E-2"/>
                  <c:y val="-5.0627369495479732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D93-463E-822B-7367DEFE524B}"/>
                </c:ext>
              </c:extLst>
            </c:dLbl>
            <c:dLbl>
              <c:idx val="2"/>
              <c:layout>
                <c:manualLayout>
                  <c:x val="3.6240090600226503E-2"/>
                  <c:y val="-4.1666666666666664E-2"/>
                </c:manualLayout>
              </c:layout>
              <c:tx>
                <c:rich>
                  <a:bodyPr/>
                  <a:lstStyle/>
                  <a:p>
                    <a:fld id="{E5B24CD4-3C6A-4352-9173-F34216DD2A65}" type="VALUE">
                      <a:rPr lang="en-US"/>
                      <a:pPr/>
                      <a:t>[VRIJEDNOST]</a:t>
                    </a:fld>
                    <a:r>
                      <a:rPr lang="en-US" baseline="0"/>
                      <a:t>; </a:t>
                    </a:r>
                    <a:fld id="{5E561334-9F88-4F56-AED1-0B08144C3219}" type="PERCENTAGE">
                      <a:rPr lang="en-US" baseline="0"/>
                      <a:pPr/>
                      <a:t>[POSTOTAK]</a:t>
                    </a:fld>
                    <a:endParaRPr lang="en-US" baseline="0"/>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B09-4FE6-95CF-A0E1EBACA857}"/>
                </c:ext>
              </c:extLst>
            </c:dLbl>
            <c:dLbl>
              <c:idx val="3"/>
              <c:layout>
                <c:manualLayout>
                  <c:x val="3.6240090600226503E-2"/>
                  <c:y val="9.2592592592592587E-3"/>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B09-4FE6-95CF-A0E1EBACA857}"/>
                </c:ext>
              </c:extLst>
            </c:dLbl>
            <c:dLbl>
              <c:idx val="4"/>
              <c:layout>
                <c:manualLayout>
                  <c:x val="3.6240090600226503E-2"/>
                  <c:y val="0"/>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B09-4FE6-95CF-A0E1EBACA857}"/>
                </c:ext>
              </c:extLst>
            </c:dLbl>
            <c:spPr>
              <a:noFill/>
              <a:ln>
                <a:noFill/>
              </a:ln>
              <a:effectLst/>
            </c:spPr>
            <c:txPr>
              <a:bodyPr/>
              <a:lstStyle/>
              <a:p>
                <a:pPr>
                  <a:defRPr b="1"/>
                </a:pPr>
                <a:endParaRPr lang="sr-Latn-RS"/>
              </a:p>
            </c:txPr>
            <c:showLegendKey val="0"/>
            <c:showVal val="1"/>
            <c:showCatName val="0"/>
            <c:showSerName val="0"/>
            <c:showPercent val="1"/>
            <c:showBubbleSize val="0"/>
            <c:showLeaderLines val="1"/>
            <c:extLst>
              <c:ext xmlns:c15="http://schemas.microsoft.com/office/drawing/2012/chart" uri="{CE6537A1-D6FC-4f65-9D91-7224C49458BB}"/>
            </c:extLst>
          </c:dLbls>
          <c:cat>
            <c:strRef>
              <c:f>List1!$A$2:$A$6</c:f>
              <c:strCache>
                <c:ptCount val="5"/>
                <c:pt idx="0">
                  <c:v>Općina</c:v>
                </c:pt>
                <c:pt idx="1">
                  <c:v>Dječji vrtić Konavle</c:v>
                </c:pt>
                <c:pt idx="2">
                  <c:v>Muzeji i galerije Konavala</c:v>
                </c:pt>
                <c:pt idx="3">
                  <c:v>Javna vatrogasna postrojba Konavle</c:v>
                </c:pt>
                <c:pt idx="4">
                  <c:v>Dom za starije i nemoćne osobe Konavle</c:v>
                </c:pt>
              </c:strCache>
            </c:strRef>
          </c:cat>
          <c:val>
            <c:numRef>
              <c:f>List1!$B$2:$B$6</c:f>
              <c:numCache>
                <c:formatCode>#,##0.00</c:formatCode>
                <c:ptCount val="5"/>
                <c:pt idx="0">
                  <c:v>4582218</c:v>
                </c:pt>
                <c:pt idx="1">
                  <c:v>256619.85</c:v>
                </c:pt>
                <c:pt idx="2">
                  <c:v>52510.53</c:v>
                </c:pt>
                <c:pt idx="3">
                  <c:v>0</c:v>
                </c:pt>
                <c:pt idx="4">
                  <c:v>403455.52</c:v>
                </c:pt>
              </c:numCache>
            </c:numRef>
          </c:val>
          <c:extLst>
            <c:ext xmlns:c16="http://schemas.microsoft.com/office/drawing/2014/chart" uri="{C3380CC4-5D6E-409C-BE32-E72D297353CC}">
              <c16:uniqueId val="{00000003-1D93-463E-822B-7367DEFE524B}"/>
            </c:ext>
          </c:extLst>
        </c:ser>
        <c:dLbls>
          <c:showLegendKey val="0"/>
          <c:showVal val="0"/>
          <c:showCatName val="0"/>
          <c:showSerName val="0"/>
          <c:showPercent val="0"/>
          <c:showBubbleSize val="0"/>
          <c:showLeaderLines val="1"/>
        </c:dLbls>
        <c:gapWidth val="304"/>
        <c:splitType val="cust"/>
        <c:custSplit>
          <c:secondPiePt val="1"/>
          <c:secondPiePt val="2"/>
          <c:secondPiePt val="3"/>
          <c:secondPiePt val="4"/>
        </c:custSplit>
        <c:secondPieSize val="96"/>
        <c:serLines/>
      </c:ofPieChart>
    </c:plotArea>
    <c:legend>
      <c:legendPos val="r"/>
      <c:layout>
        <c:manualLayout>
          <c:xMode val="edge"/>
          <c:yMode val="edge"/>
          <c:x val="0.80348763312853166"/>
          <c:y val="0.18954943132108484"/>
          <c:w val="0.18745234422141174"/>
          <c:h val="0.58062299504228643"/>
        </c:manualLayout>
      </c:layout>
      <c:overlay val="0"/>
    </c:legend>
    <c:plotVisOnly val="1"/>
    <c:dispBlanksAs val="gap"/>
    <c:showDLblsOverMax val="0"/>
  </c:chart>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hr-HR" sz="1200"/>
              <a:t>Ostvareni p</a:t>
            </a:r>
            <a:r>
              <a:rPr lang="en-US" sz="1200"/>
              <a:t>rihodi i primici proračuna u </a:t>
            </a:r>
            <a:r>
              <a:rPr lang="hr-HR" sz="1200"/>
              <a:t>2024</a:t>
            </a:r>
            <a:r>
              <a:rPr lang="en-US" sz="1200"/>
              <a:t>. - </a:t>
            </a:r>
            <a:r>
              <a:rPr lang="hr-HR" sz="1200"/>
              <a:t>ekonomska</a:t>
            </a:r>
            <a:r>
              <a:rPr lang="hr-HR" sz="1200" baseline="0"/>
              <a:t> klasifikacija</a:t>
            </a:r>
            <a:endParaRPr lang="en-US" sz="1200"/>
          </a:p>
        </c:rich>
      </c:tx>
      <c:layout>
        <c:manualLayout>
          <c:xMode val="edge"/>
          <c:yMode val="edge"/>
          <c:x val="0.41809945501964607"/>
          <c:y val="1.7917648472854632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List1!$B$1</c:f>
              <c:strCache>
                <c:ptCount val="1"/>
                <c:pt idx="0">
                  <c:v>Prihodi i primici proračuna u razdoblju 1.1.-30.06.2024. - Općina i proračunski korisnici</c:v>
                </c:pt>
              </c:strCache>
            </c:strRef>
          </c:tx>
          <c:explosion val="29"/>
          <c:dPt>
            <c:idx val="0"/>
            <c:bubble3D val="0"/>
            <c:spPr>
              <a:solidFill>
                <a:srgbClr val="00B050"/>
              </a:solidFill>
            </c:spPr>
            <c:extLst>
              <c:ext xmlns:c16="http://schemas.microsoft.com/office/drawing/2014/chart" uri="{C3380CC4-5D6E-409C-BE32-E72D297353CC}">
                <c16:uniqueId val="{00000001-BA82-4694-B7CF-D70917768EE9}"/>
              </c:ext>
            </c:extLst>
          </c:dPt>
          <c:dPt>
            <c:idx val="2"/>
            <c:bubble3D val="0"/>
            <c:spPr>
              <a:pattFill prst="trellis">
                <a:fgClr>
                  <a:srgbClr val="9BBB59">
                    <a:lumMod val="75000"/>
                  </a:srgbClr>
                </a:fgClr>
                <a:bgClr>
                  <a:sysClr val="window" lastClr="FFFFFF"/>
                </a:bgClr>
              </a:pattFill>
            </c:spPr>
            <c:extLst>
              <c:ext xmlns:c16="http://schemas.microsoft.com/office/drawing/2014/chart" uri="{C3380CC4-5D6E-409C-BE32-E72D297353CC}">
                <c16:uniqueId val="{00000003-BA82-4694-B7CF-D70917768EE9}"/>
              </c:ext>
            </c:extLst>
          </c:dPt>
          <c:dPt>
            <c:idx val="4"/>
            <c:bubble3D val="0"/>
            <c:spPr>
              <a:solidFill>
                <a:srgbClr val="FFFF00"/>
              </a:solidFill>
            </c:spPr>
            <c:extLst>
              <c:ext xmlns:c16="http://schemas.microsoft.com/office/drawing/2014/chart" uri="{C3380CC4-5D6E-409C-BE32-E72D297353CC}">
                <c16:uniqueId val="{00000005-BA82-4694-B7CF-D70917768EE9}"/>
              </c:ext>
            </c:extLst>
          </c:dPt>
          <c:dPt>
            <c:idx val="5"/>
            <c:bubble3D val="0"/>
            <c:spPr>
              <a:solidFill>
                <a:srgbClr val="FF0000"/>
              </a:solidFill>
            </c:spPr>
            <c:extLst>
              <c:ext xmlns:c16="http://schemas.microsoft.com/office/drawing/2014/chart" uri="{C3380CC4-5D6E-409C-BE32-E72D297353CC}">
                <c16:uniqueId val="{00000007-BA82-4694-B7CF-D70917768EE9}"/>
              </c:ext>
            </c:extLst>
          </c:dPt>
          <c:dPt>
            <c:idx val="6"/>
            <c:bubble3D val="0"/>
            <c:spPr>
              <a:solidFill>
                <a:srgbClr val="00B0F0"/>
              </a:solidFill>
            </c:spPr>
            <c:extLst>
              <c:ext xmlns:c16="http://schemas.microsoft.com/office/drawing/2014/chart" uri="{C3380CC4-5D6E-409C-BE32-E72D297353CC}">
                <c16:uniqueId val="{00000009-BA82-4694-B7CF-D70917768EE9}"/>
              </c:ext>
            </c:extLst>
          </c:dPt>
          <c:dLbls>
            <c:dLbl>
              <c:idx val="0"/>
              <c:layout>
                <c:manualLayout>
                  <c:x val="-0.10053313972872505"/>
                  <c:y val="-0.27902302946955915"/>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A82-4694-B7CF-D70917768EE9}"/>
                </c:ext>
              </c:extLst>
            </c:dLbl>
            <c:dLbl>
              <c:idx val="1"/>
              <c:layout>
                <c:manualLayout>
                  <c:x val="-2.6362928980700188E-2"/>
                  <c:y val="7.5877336419209573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BA82-4694-B7CF-D70917768EE9}"/>
                </c:ext>
              </c:extLst>
            </c:dLbl>
            <c:dLbl>
              <c:idx val="2"/>
              <c:layout>
                <c:manualLayout>
                  <c:x val="1.3784855840388372E-2"/>
                  <c:y val="7.9127010082206184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A82-4694-B7CF-D70917768EE9}"/>
                </c:ext>
              </c:extLst>
            </c:dLbl>
            <c:dLbl>
              <c:idx val="3"/>
              <c:layout>
                <c:manualLayout>
                  <c:x val="0"/>
                  <c:y val="-6.5631891860162841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A82-4694-B7CF-D70917768EE9}"/>
                </c:ext>
              </c:extLst>
            </c:dLbl>
            <c:dLbl>
              <c:idx val="4"/>
              <c:layout>
                <c:manualLayout>
                  <c:x val="0"/>
                  <c:y val="-6.864900673358322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A82-4694-B7CF-D70917768EE9}"/>
                </c:ext>
              </c:extLst>
            </c:dLbl>
            <c:dLbl>
              <c:idx val="5"/>
              <c:layout>
                <c:manualLayout>
                  <c:x val="0"/>
                  <c:y val="-0.14855670996397019"/>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A82-4694-B7CF-D70917768EE9}"/>
                </c:ext>
              </c:extLst>
            </c:dLbl>
            <c:dLbl>
              <c:idx val="6"/>
              <c:layout>
                <c:manualLayout>
                  <c:x val="7.6731114981818352E-2"/>
                  <c:y val="-7.4638793154050628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A82-4694-B7CF-D70917768EE9}"/>
                </c:ext>
              </c:extLst>
            </c:dLbl>
            <c:dLbl>
              <c:idx val="7"/>
              <c:layout>
                <c:manualLayout>
                  <c:x val="0.16836485641227744"/>
                  <c:y val="-4.2179989566690793E-2"/>
                </c:manualLayout>
              </c:layout>
              <c:showLegendKey val="1"/>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C-BA82-4694-B7CF-D70917768EE9}"/>
                </c:ext>
              </c:extLst>
            </c:dLbl>
            <c:spPr>
              <a:noFill/>
              <a:ln>
                <a:noFill/>
              </a:ln>
              <a:effectLst/>
            </c:spPr>
            <c:showLegendKey val="1"/>
            <c:showVal val="1"/>
            <c:showCatName val="0"/>
            <c:showSerName val="0"/>
            <c:showPercent val="1"/>
            <c:showBubbleSize val="0"/>
            <c:showLeaderLines val="1"/>
            <c:extLst>
              <c:ext xmlns:c15="http://schemas.microsoft.com/office/drawing/2012/chart" uri="{CE6537A1-D6FC-4f65-9D91-7224C49458BB}"/>
            </c:extLst>
          </c:dLbls>
          <c:cat>
            <c:strRef>
              <c:f>List1!$A$2:$A$9</c:f>
              <c:strCache>
                <c:ptCount val="8"/>
                <c:pt idx="0">
                  <c:v>61 - Prihodi od poreza</c:v>
                </c:pt>
                <c:pt idx="1">
                  <c:v>63 - Prihodi od pomoći</c:v>
                </c:pt>
                <c:pt idx="2">
                  <c:v>64 - Prihodi od imovine</c:v>
                </c:pt>
                <c:pt idx="3">
                  <c:v>65 - Prihodi po posebnim propisima</c:v>
                </c:pt>
                <c:pt idx="4">
                  <c:v>66 - Prihodi od prodaje i od donacija</c:v>
                </c:pt>
                <c:pt idx="5">
                  <c:v>68 - Kazne i ostali prihodi</c:v>
                </c:pt>
                <c:pt idx="6">
                  <c:v>7 - Prihodi od prodaje nefinancijske imovine</c:v>
                </c:pt>
                <c:pt idx="7">
                  <c:v>8 - Primici od zaduživanja</c:v>
                </c:pt>
              </c:strCache>
            </c:strRef>
          </c:cat>
          <c:val>
            <c:numRef>
              <c:f>List1!$B$2:$B$9</c:f>
              <c:numCache>
                <c:formatCode>#,##0.00</c:formatCode>
                <c:ptCount val="8"/>
                <c:pt idx="0">
                  <c:v>2831986.93</c:v>
                </c:pt>
                <c:pt idx="1">
                  <c:v>280339.21000000002</c:v>
                </c:pt>
                <c:pt idx="2">
                  <c:v>481423.1</c:v>
                </c:pt>
                <c:pt idx="3">
                  <c:v>1417684.37</c:v>
                </c:pt>
                <c:pt idx="4">
                  <c:v>68138.48</c:v>
                </c:pt>
                <c:pt idx="5">
                  <c:v>2968.21</c:v>
                </c:pt>
                <c:pt idx="6">
                  <c:v>212263.6</c:v>
                </c:pt>
                <c:pt idx="7">
                  <c:v>0</c:v>
                </c:pt>
              </c:numCache>
            </c:numRef>
          </c:val>
          <c:extLst>
            <c:ext xmlns:c16="http://schemas.microsoft.com/office/drawing/2014/chart" uri="{C3380CC4-5D6E-409C-BE32-E72D297353CC}">
              <c16:uniqueId val="{0000000D-BA82-4694-B7CF-D70917768EE9}"/>
            </c:ext>
          </c:extLst>
        </c:ser>
        <c:dLbls>
          <c:showLegendKey val="0"/>
          <c:showVal val="0"/>
          <c:showCatName val="0"/>
          <c:showSerName val="0"/>
          <c:showPercent val="0"/>
          <c:showBubbleSize val="0"/>
          <c:showLeaderLines val="1"/>
        </c:dLbls>
      </c:pie3DChart>
    </c:plotArea>
    <c:legend>
      <c:legendPos val="r"/>
      <c:layout>
        <c:manualLayout>
          <c:xMode val="edge"/>
          <c:yMode val="edge"/>
          <c:x val="0.69743793365210349"/>
          <c:y val="0.18394255136211418"/>
          <c:w val="0.2918897077566478"/>
          <c:h val="0.79799133405738076"/>
        </c:manualLayout>
      </c:layout>
      <c:overlay val="0"/>
    </c:legend>
    <c:plotVisOnly val="1"/>
    <c:dispBlanksAs val="gap"/>
    <c:showDLblsOverMax val="0"/>
  </c:chart>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hr-HR" sz="1200"/>
              <a:t>Pregled</a:t>
            </a:r>
            <a:r>
              <a:rPr lang="en-US" sz="1200"/>
              <a:t> ostvarenog prihoda od poreza na dohodak </a:t>
            </a:r>
          </a:p>
          <a:p>
            <a:pPr>
              <a:defRPr/>
            </a:pPr>
            <a:r>
              <a:rPr lang="en-US" sz="1200"/>
              <a:t>u </a:t>
            </a:r>
            <a:r>
              <a:rPr lang="hr-HR" sz="1200"/>
              <a:t>razdoblju</a:t>
            </a:r>
            <a:r>
              <a:rPr lang="hr-HR" sz="1200" baseline="0"/>
              <a:t> </a:t>
            </a:r>
            <a:r>
              <a:rPr lang="en-US" sz="1200"/>
              <a:t>2019.</a:t>
            </a:r>
            <a:r>
              <a:rPr lang="hr-HR" sz="1200"/>
              <a:t>-2023. i 1-6/2024.</a:t>
            </a:r>
          </a:p>
        </c:rich>
      </c:tx>
      <c:layout>
        <c:manualLayout>
          <c:xMode val="edge"/>
          <c:yMode val="edge"/>
          <c:x val="0.16403187326135135"/>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sr-Latn-R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235788737896015"/>
          <c:y val="0.16891660171473111"/>
          <c:w val="0.86764211262103985"/>
          <c:h val="0.53875820082115611"/>
        </c:manualLayout>
      </c:layout>
      <c:bar3DChart>
        <c:barDir val="col"/>
        <c:grouping val="clustered"/>
        <c:varyColors val="0"/>
        <c:ser>
          <c:idx val="0"/>
          <c:order val="0"/>
          <c:tx>
            <c:strRef>
              <c:f>Sheet1!$B$1</c:f>
              <c:strCache>
                <c:ptCount val="1"/>
                <c:pt idx="0">
                  <c:v>2019.</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3.1936127744511562E-3"/>
                  <c:y val="-4.503402782616775E-2"/>
                </c:manualLayout>
              </c:layout>
              <c:tx>
                <c:rich>
                  <a:bodyPr rot="0" spcFirstLastPara="1" vertOverflow="ellipsis" vert="horz" wrap="square" lIns="38100" tIns="19050" rIns="38100" bIns="19050" anchor="ctr" anchorCtr="1">
                    <a:spAutoFit/>
                  </a:bodyPr>
                  <a:lstStyle/>
                  <a:p>
                    <a:pPr>
                      <a:defRPr sz="900" b="0" i="0" u="none" strike="noStrike" kern="1200" baseline="0">
                        <a:solidFill>
                          <a:srgbClr val="7030A0"/>
                        </a:solidFill>
                        <a:latin typeface="+mn-lt"/>
                        <a:ea typeface="+mn-ea"/>
                        <a:cs typeface="+mn-cs"/>
                      </a:defRPr>
                    </a:pPr>
                    <a:fld id="{B7D971E5-3AAF-41F4-9062-0C24001091F3}" type="VALUE">
                      <a:rPr lang="en-US" b="1">
                        <a:solidFill>
                          <a:srgbClr val="7030A0"/>
                        </a:solidFill>
                      </a:rPr>
                      <a:pPr>
                        <a:defRPr>
                          <a:solidFill>
                            <a:srgbClr val="7030A0"/>
                          </a:solidFill>
                        </a:defRPr>
                      </a:pPr>
                      <a:t>[VRIJEDNOST]</a:t>
                    </a:fld>
                    <a:endParaRPr lang="hr-H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7030A0"/>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5B2-4EF5-AF7A-6B95FA742C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c:f>
              <c:strCache>
                <c:ptCount val="1"/>
                <c:pt idx="0">
                  <c:v>porez na dohodak (611)</c:v>
                </c:pt>
              </c:strCache>
            </c:strRef>
          </c:cat>
          <c:val>
            <c:numRef>
              <c:f>Sheet1!$B$2</c:f>
              <c:numCache>
                <c:formatCode>_-* #,##0.00\ [$€-1]_-;\-* #,##0.00\ [$€-1]_-;_-* "-"??\ [$€-1]_-;_-@_-</c:formatCode>
                <c:ptCount val="1"/>
                <c:pt idx="0">
                  <c:v>3535710.6987855863</c:v>
                </c:pt>
              </c:numCache>
            </c:numRef>
          </c:val>
          <c:extLst>
            <c:ext xmlns:c16="http://schemas.microsoft.com/office/drawing/2014/chart" uri="{C3380CC4-5D6E-409C-BE32-E72D297353CC}">
              <c16:uniqueId val="{00000001-F5B2-4EF5-AF7A-6B95FA742C40}"/>
            </c:ext>
          </c:extLst>
        </c:ser>
        <c:ser>
          <c:idx val="1"/>
          <c:order val="1"/>
          <c:tx>
            <c:strRef>
              <c:f>Sheet1!$C$1</c:f>
              <c:strCache>
                <c:ptCount val="1"/>
                <c:pt idx="0">
                  <c:v>2020.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2.4636207899162248E-2"/>
                  <c:y val="-6.2544566082331624E-2"/>
                </c:manualLayout>
              </c:layout>
              <c:tx>
                <c:rich>
                  <a:bodyPr/>
                  <a:lstStyle/>
                  <a:p>
                    <a:r>
                      <a:rPr lang="en-US" b="1">
                        <a:solidFill>
                          <a:srgbClr val="7030A0"/>
                        </a:solidFill>
                      </a:rPr>
                      <a:t>2.285.866,86 €</a:t>
                    </a:r>
                    <a:r>
                      <a:rPr lang="en-US" b="1"/>
                      <a:t>=</a:t>
                    </a:r>
                  </a:p>
                  <a:p>
                    <a:endParaRPr lang="en-US" sz="400" b="1"/>
                  </a:p>
                  <a:p>
                    <a:r>
                      <a:rPr lang="en-US" b="1"/>
                      <a:t>35,3</a:t>
                    </a:r>
                    <a:r>
                      <a:rPr lang="en-US"/>
                      <a:t>% </a:t>
                    </a:r>
                  </a:p>
                  <a:p>
                    <a:r>
                      <a:rPr lang="en-US" sz="800" b="1"/>
                      <a:t>manji</a:t>
                    </a:r>
                    <a:r>
                      <a:rPr lang="en-US" sz="800"/>
                      <a:t> prihod </a:t>
                    </a:r>
                  </a:p>
                  <a:p>
                    <a:r>
                      <a:rPr lang="en-US" sz="800"/>
                      <a:t>u odnosu na 2019.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5B2-4EF5-AF7A-6B95FA742C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c:f>
              <c:strCache>
                <c:ptCount val="1"/>
                <c:pt idx="0">
                  <c:v>porez na dohodak (611)</c:v>
                </c:pt>
              </c:strCache>
            </c:strRef>
          </c:cat>
          <c:val>
            <c:numRef>
              <c:f>Sheet1!$C$2</c:f>
              <c:numCache>
                <c:formatCode>_-* #,##0.00\ [$€-1]_-;\-* #,##0.00\ [$€-1]_-;_-* "-"??\ [$€-1]_-;_-@_-</c:formatCode>
                <c:ptCount val="1"/>
                <c:pt idx="0">
                  <c:v>2285866.8577875108</c:v>
                </c:pt>
              </c:numCache>
            </c:numRef>
          </c:val>
          <c:extLst>
            <c:ext xmlns:c16="http://schemas.microsoft.com/office/drawing/2014/chart" uri="{C3380CC4-5D6E-409C-BE32-E72D297353CC}">
              <c16:uniqueId val="{00000003-F5B2-4EF5-AF7A-6B95FA742C40}"/>
            </c:ext>
          </c:extLst>
        </c:ser>
        <c:ser>
          <c:idx val="2"/>
          <c:order val="2"/>
          <c:tx>
            <c:strRef>
              <c:f>Sheet1!$D$1</c:f>
              <c:strCache>
                <c:ptCount val="1"/>
                <c:pt idx="0">
                  <c:v>2021.</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0"/>
              <c:layout>
                <c:manualLayout>
                  <c:x val="1.8557090543322802E-2"/>
                  <c:y val="-5.87013680812022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r>
                      <a:rPr lang="en-US" b="1">
                        <a:solidFill>
                          <a:srgbClr val="7030A0"/>
                        </a:solidFill>
                      </a:rPr>
                      <a:t>2.296.723,21 € </a:t>
                    </a:r>
                    <a:r>
                      <a:rPr lang="en-US" b="0"/>
                      <a:t>= </a:t>
                    </a:r>
                  </a:p>
                  <a:p>
                    <a:pPr>
                      <a:defRPr/>
                    </a:pPr>
                    <a:endParaRPr lang="en-US" sz="400" b="0"/>
                  </a:p>
                  <a:p>
                    <a:pPr>
                      <a:defRPr/>
                    </a:pPr>
                    <a:r>
                      <a:rPr lang="en-US" sz="800" b="0"/>
                      <a:t>ostvarenje </a:t>
                    </a:r>
                    <a:r>
                      <a:rPr lang="en-US" sz="800" b="1"/>
                      <a:t>0,5% više  </a:t>
                    </a:r>
                    <a:r>
                      <a:rPr lang="en-US" sz="800" b="0"/>
                      <a:t>u odnosu na 2020., a </a:t>
                    </a:r>
                    <a:r>
                      <a:rPr lang="en-US" sz="800" b="1"/>
                      <a:t>35%</a:t>
                    </a:r>
                    <a:r>
                      <a:rPr lang="en-US" sz="800" b="0" baseline="0"/>
                      <a:t> </a:t>
                    </a:r>
                    <a:r>
                      <a:rPr lang="en-US" sz="800" b="1" baseline="0"/>
                      <a:t>manje</a:t>
                    </a:r>
                    <a:r>
                      <a:rPr lang="en-US" sz="800" b="0" baseline="0"/>
                      <a:t> u odnosu na 2019.</a:t>
                    </a:r>
                    <a:endParaRPr lang="en-US" sz="800" b="0"/>
                  </a:p>
                  <a:p>
                    <a:pPr>
                      <a:defRPr/>
                    </a:pPr>
                    <a:endParaRPr lang="en-US" b="1"/>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4005224197274738"/>
                      <c:h val="0.22167058274891038"/>
                    </c:manualLayout>
                  </c15:layout>
                  <c15:showDataLabelsRange val="0"/>
                </c:ext>
                <c:ext xmlns:c16="http://schemas.microsoft.com/office/drawing/2014/chart" uri="{C3380CC4-5D6E-409C-BE32-E72D297353CC}">
                  <c16:uniqueId val="{00000004-F5B2-4EF5-AF7A-6B95FA742C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c:f>
              <c:strCache>
                <c:ptCount val="1"/>
                <c:pt idx="0">
                  <c:v>porez na dohodak (611)</c:v>
                </c:pt>
              </c:strCache>
            </c:strRef>
          </c:cat>
          <c:val>
            <c:numRef>
              <c:f>Sheet1!$D$2</c:f>
              <c:numCache>
                <c:formatCode>_-* #,##0.00\ [$€-1]_-;\-* #,##0.00\ [$€-1]_-;_-* "-"??\ [$€-1]_-;_-@_-</c:formatCode>
                <c:ptCount val="1"/>
                <c:pt idx="0">
                  <c:v>2296723.2145464197</c:v>
                </c:pt>
              </c:numCache>
            </c:numRef>
          </c:val>
          <c:extLst>
            <c:ext xmlns:c16="http://schemas.microsoft.com/office/drawing/2014/chart" uri="{C3380CC4-5D6E-409C-BE32-E72D297353CC}">
              <c16:uniqueId val="{00000005-F5B2-4EF5-AF7A-6B95FA742C40}"/>
            </c:ext>
          </c:extLst>
        </c:ser>
        <c:ser>
          <c:idx val="3"/>
          <c:order val="3"/>
          <c:tx>
            <c:strRef>
              <c:f>Sheet1!$E$1</c:f>
              <c:strCache>
                <c:ptCount val="1"/>
                <c:pt idx="0">
                  <c:v>2022.</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dLbl>
              <c:idx val="0"/>
              <c:layout>
                <c:manualLayout>
                  <c:x val="2.3952095808383235E-2"/>
                  <c:y val="-0.15553528488047014"/>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fld id="{4CD29CA7-A42A-48B3-A22B-1942953FE073}" type="VALUE">
                      <a:rPr lang="en-US" b="1">
                        <a:solidFill>
                          <a:srgbClr val="7030A0"/>
                        </a:solidFill>
                      </a:rPr>
                      <a:pPr>
                        <a:defRPr/>
                      </a:pPr>
                      <a:t>[VRIJEDNOST]</a:t>
                    </a:fld>
                    <a:r>
                      <a:rPr lang="en-US" b="1">
                        <a:solidFill>
                          <a:srgbClr val="7030A0"/>
                        </a:solidFill>
                      </a:rPr>
                      <a:t> =</a:t>
                    </a:r>
                  </a:p>
                  <a:p>
                    <a:pPr>
                      <a:defRPr/>
                    </a:pPr>
                    <a:r>
                      <a:rPr lang="en-US" b="1">
                        <a:solidFill>
                          <a:sysClr val="windowText" lastClr="000000"/>
                        </a:solidFill>
                      </a:rPr>
                      <a:t>a)</a:t>
                    </a:r>
                    <a:r>
                      <a:rPr lang="en-US" b="0">
                        <a:solidFill>
                          <a:sysClr val="windowText" lastClr="000000"/>
                        </a:solidFill>
                      </a:rPr>
                      <a:t> </a:t>
                    </a:r>
                    <a:r>
                      <a:rPr lang="en-US" sz="800" b="0">
                        <a:solidFill>
                          <a:sysClr val="windowText" lastClr="000000"/>
                        </a:solidFill>
                      </a:rPr>
                      <a:t>Ostvarenje </a:t>
                    </a:r>
                    <a:r>
                      <a:rPr lang="en-US" sz="800" b="1">
                        <a:solidFill>
                          <a:sysClr val="windowText" lastClr="000000"/>
                        </a:solidFill>
                      </a:rPr>
                      <a:t>52,9% više </a:t>
                    </a:r>
                    <a:r>
                      <a:rPr lang="en-US" sz="800" b="0">
                        <a:solidFill>
                          <a:sysClr val="windowText" lastClr="000000"/>
                        </a:solidFill>
                      </a:rPr>
                      <a:t>u odnosu na 2021</a:t>
                    </a:r>
                    <a:r>
                      <a:rPr lang="en-US" sz="800" b="0" baseline="0">
                        <a:solidFill>
                          <a:sysClr val="windowText" lastClr="000000"/>
                        </a:solidFill>
                      </a:rPr>
                      <a:t>., te </a:t>
                    </a:r>
                    <a:endParaRPr lang="en-US" b="0" baseline="0">
                      <a:solidFill>
                        <a:sysClr val="windowText" lastClr="000000"/>
                      </a:solidFill>
                    </a:endParaRPr>
                  </a:p>
                  <a:p>
                    <a:pPr>
                      <a:defRPr/>
                    </a:pPr>
                    <a:r>
                      <a:rPr lang="en-US" b="1" baseline="0">
                        <a:solidFill>
                          <a:sysClr val="windowText" lastClr="000000"/>
                        </a:solidFill>
                      </a:rPr>
                      <a:t>b) </a:t>
                    </a:r>
                    <a:r>
                      <a:rPr lang="en-US" sz="800" b="0" baseline="0">
                        <a:solidFill>
                          <a:sysClr val="windowText" lastClr="000000"/>
                        </a:solidFill>
                      </a:rPr>
                      <a:t>ostvarenje </a:t>
                    </a:r>
                    <a:r>
                      <a:rPr lang="en-US" sz="800" b="1" baseline="0">
                        <a:solidFill>
                          <a:sysClr val="windowText" lastClr="000000"/>
                        </a:solidFill>
                      </a:rPr>
                      <a:t>0,7% manje </a:t>
                    </a:r>
                    <a:r>
                      <a:rPr lang="en-US" sz="800" b="0" baseline="0">
                        <a:solidFill>
                          <a:sysClr val="windowText" lastClr="000000"/>
                        </a:solidFill>
                      </a:rPr>
                      <a:t>u odnosu na 2019. </a:t>
                    </a:r>
                    <a:endParaRPr lang="en-US" sz="800" b="1">
                      <a:solidFill>
                        <a:srgbClr val="7030A0"/>
                      </a:solidFill>
                    </a:endParaRPr>
                  </a:p>
                  <a:p>
                    <a:pPr>
                      <a:defRPr/>
                    </a:pPr>
                    <a:endParaRPr lang="hr-H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6396007984031935"/>
                      <c:h val="0.18874649343674996"/>
                    </c:manualLayout>
                  </c15:layout>
                  <c15:dlblFieldTable/>
                  <c15:showDataLabelsRange val="0"/>
                </c:ext>
                <c:ext xmlns:c16="http://schemas.microsoft.com/office/drawing/2014/chart" uri="{C3380CC4-5D6E-409C-BE32-E72D297353CC}">
                  <c16:uniqueId val="{00000006-F5B2-4EF5-AF7A-6B95FA742C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c:f>
              <c:strCache>
                <c:ptCount val="1"/>
                <c:pt idx="0">
                  <c:v>porez na dohodak (611)</c:v>
                </c:pt>
              </c:strCache>
            </c:strRef>
          </c:cat>
          <c:val>
            <c:numRef>
              <c:f>Sheet1!$E$2</c:f>
              <c:numCache>
                <c:formatCode>_-* #,##0.00\ [$€-1]_-;\-* #,##0.00\ [$€-1]_-;_-* "-"??\ [$€-1]_-;_-@_-</c:formatCode>
                <c:ptCount val="1"/>
                <c:pt idx="0">
                  <c:v>3511175.966553852</c:v>
                </c:pt>
              </c:numCache>
            </c:numRef>
          </c:val>
          <c:extLst>
            <c:ext xmlns:c16="http://schemas.microsoft.com/office/drawing/2014/chart" uri="{C3380CC4-5D6E-409C-BE32-E72D297353CC}">
              <c16:uniqueId val="{00000007-F5B2-4EF5-AF7A-6B95FA742C40}"/>
            </c:ext>
          </c:extLst>
        </c:ser>
        <c:ser>
          <c:idx val="4"/>
          <c:order val="4"/>
          <c:tx>
            <c:strRef>
              <c:f>Sheet1!$F$1</c:f>
              <c:strCache>
                <c:ptCount val="1"/>
                <c:pt idx="0">
                  <c:v>2023.</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dLbl>
              <c:idx val="0"/>
              <c:layout>
                <c:manualLayout>
                  <c:x val="9.4211639712700593E-2"/>
                  <c:y val="-7.852546820070707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fld id="{FACABE5D-A7D8-478A-ACC7-4F1EA9417A18}" type="VALUE">
                      <a:rPr lang="en-US" b="1" baseline="0">
                        <a:solidFill>
                          <a:srgbClr val="7030A0"/>
                        </a:solidFill>
                      </a:rPr>
                      <a:pPr>
                        <a:defRPr/>
                      </a:pPr>
                      <a:t>[VRIJEDNOST]</a:t>
                    </a:fld>
                    <a:endParaRPr lang="en-US" b="1" baseline="0">
                      <a:solidFill>
                        <a:srgbClr val="7030A0"/>
                      </a:solidFill>
                    </a:endParaRPr>
                  </a:p>
                  <a:p>
                    <a:pPr>
                      <a:defRPr/>
                    </a:pPr>
                    <a:r>
                      <a:rPr lang="en-US" b="1" baseline="0"/>
                      <a:t>a) </a:t>
                    </a:r>
                    <a:r>
                      <a:rPr lang="en-US" baseline="0"/>
                      <a:t>ostvarenje </a:t>
                    </a:r>
                    <a:r>
                      <a:rPr lang="en-US" b="1" baseline="0"/>
                      <a:t>47,5%</a:t>
                    </a:r>
                    <a:r>
                      <a:rPr lang="en-US" baseline="0"/>
                      <a:t> </a:t>
                    </a:r>
                    <a:r>
                      <a:rPr lang="en-US" b="1" baseline="0"/>
                      <a:t>više</a:t>
                    </a:r>
                    <a:r>
                      <a:rPr lang="en-US" baseline="0"/>
                      <a:t> u odnosu na 2022., te</a:t>
                    </a:r>
                  </a:p>
                  <a:p>
                    <a:pPr>
                      <a:defRPr/>
                    </a:pPr>
                    <a:r>
                      <a:rPr lang="en-US" b="1" baseline="0"/>
                      <a:t>b) </a:t>
                    </a:r>
                    <a:r>
                      <a:rPr lang="en-US" baseline="0"/>
                      <a:t>ostvarenje  </a:t>
                    </a:r>
                    <a:r>
                      <a:rPr lang="en-US" b="1" baseline="0"/>
                      <a:t>46,5%</a:t>
                    </a:r>
                    <a:r>
                      <a:rPr lang="en-US" baseline="0"/>
                      <a:t> </a:t>
                    </a:r>
                    <a:r>
                      <a:rPr lang="en-US" b="1" baseline="0"/>
                      <a:t>više</a:t>
                    </a:r>
                    <a:r>
                      <a:rPr lang="en-US" baseline="0"/>
                      <a:t> u odnosu na 2019.</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5721350998789821"/>
                      <c:h val="0.19684815216538545"/>
                    </c:manualLayout>
                  </c15:layout>
                  <c15:dlblFieldTable/>
                  <c15:showDataLabelsRange val="0"/>
                </c:ext>
                <c:ext xmlns:c16="http://schemas.microsoft.com/office/drawing/2014/chart" uri="{C3380CC4-5D6E-409C-BE32-E72D297353CC}">
                  <c16:uniqueId val="{00000008-F5B2-4EF5-AF7A-6B95FA742C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c:f>
              <c:strCache>
                <c:ptCount val="1"/>
                <c:pt idx="0">
                  <c:v>porez na dohodak (611)</c:v>
                </c:pt>
              </c:strCache>
            </c:strRef>
          </c:cat>
          <c:val>
            <c:numRef>
              <c:f>Sheet1!$F$2</c:f>
              <c:numCache>
                <c:formatCode>_-* #,##0.00\ [$€-1]_-;\-* #,##0.00\ [$€-1]_-;_-* "-"??\ [$€-1]_-;_-@_-</c:formatCode>
                <c:ptCount val="1"/>
                <c:pt idx="0">
                  <c:v>5179821.16</c:v>
                </c:pt>
              </c:numCache>
            </c:numRef>
          </c:val>
          <c:extLst>
            <c:ext xmlns:c16="http://schemas.microsoft.com/office/drawing/2014/chart" uri="{C3380CC4-5D6E-409C-BE32-E72D297353CC}">
              <c16:uniqueId val="{00000009-F5B2-4EF5-AF7A-6B95FA742C40}"/>
            </c:ext>
          </c:extLst>
        </c:ser>
        <c:ser>
          <c:idx val="5"/>
          <c:order val="5"/>
          <c:tx>
            <c:strRef>
              <c:f>Sheet1!$G$1</c:f>
              <c:strCache>
                <c:ptCount val="1"/>
                <c:pt idx="0">
                  <c:v>1-6/2024.</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Lbl>
              <c:idx val="0"/>
              <c:layout>
                <c:manualLayout>
                  <c:x val="7.1666425365571051E-2"/>
                  <c:y val="-5.151051092858137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fld id="{00ABAFC4-F9B6-4936-A052-C5BBFDF05FB4}" type="VALUE">
                      <a:rPr lang="en-US" b="1">
                        <a:solidFill>
                          <a:srgbClr val="7030A0"/>
                        </a:solidFill>
                      </a:rPr>
                      <a:pPr>
                        <a:defRPr/>
                      </a:pPr>
                      <a:t>[VRIJEDNOST]</a:t>
                    </a:fld>
                    <a:endParaRPr lang="en-US" b="1">
                      <a:solidFill>
                        <a:srgbClr val="7030A0"/>
                      </a:solidFill>
                    </a:endParaRPr>
                  </a:p>
                  <a:p>
                    <a:pPr>
                      <a:defRPr/>
                    </a:pPr>
                    <a:r>
                      <a:rPr lang="en-US" sz="900" b="1" i="0" u="none" strike="noStrike" kern="1200" baseline="0">
                        <a:solidFill>
                          <a:sysClr val="windowText" lastClr="000000">
                            <a:lumMod val="75000"/>
                            <a:lumOff val="25000"/>
                          </a:sysClr>
                        </a:solidFill>
                      </a:rPr>
                      <a:t>a) 46,4%</a:t>
                    </a:r>
                    <a:r>
                      <a:rPr lang="en-US" sz="900" b="0" i="0" u="none" strike="noStrike" kern="1200" baseline="0">
                        <a:solidFill>
                          <a:sysClr val="windowText" lastClr="000000">
                            <a:lumMod val="75000"/>
                            <a:lumOff val="25000"/>
                          </a:sysClr>
                        </a:solidFill>
                      </a:rPr>
                      <a:t> ostvarenih prihoda u 2023. </a:t>
                    </a:r>
                  </a:p>
                  <a:p>
                    <a:pPr>
                      <a:defRPr/>
                    </a:pPr>
                    <a:r>
                      <a:rPr lang="en-US" sz="900" b="1" i="0" u="none" strike="noStrike" kern="1200" baseline="0">
                        <a:solidFill>
                          <a:sysClr val="windowText" lastClr="000000">
                            <a:lumMod val="75000"/>
                            <a:lumOff val="25000"/>
                          </a:sysClr>
                        </a:solidFill>
                      </a:rPr>
                      <a:t>b) 68%</a:t>
                    </a:r>
                    <a:r>
                      <a:rPr lang="en-US" sz="900" b="0" i="0" u="none" strike="noStrike" kern="1200" baseline="0">
                        <a:solidFill>
                          <a:sysClr val="windowText" lastClr="000000">
                            <a:lumMod val="75000"/>
                            <a:lumOff val="25000"/>
                          </a:sysClr>
                        </a:solidFill>
                      </a:rPr>
                      <a:t> ostvarenih prihoda u 2019.</a:t>
                    </a:r>
                  </a:p>
                  <a:p>
                    <a:pPr>
                      <a:defRPr/>
                    </a:pPr>
                    <a:endParaRPr lang="hr-H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0.1763428405964963"/>
                      <c:h val="0.19207862834492201"/>
                    </c:manualLayout>
                  </c15:layout>
                  <c15:dlblFieldTable/>
                  <c15:showDataLabelsRange val="0"/>
                </c:ext>
                <c:ext xmlns:c16="http://schemas.microsoft.com/office/drawing/2014/chart" uri="{C3380CC4-5D6E-409C-BE32-E72D297353CC}">
                  <c16:uniqueId val="{00000002-0BCF-4CF0-9E6C-3DA7E16E540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c:f>
              <c:strCache>
                <c:ptCount val="1"/>
                <c:pt idx="0">
                  <c:v>porez na dohodak (611)</c:v>
                </c:pt>
              </c:strCache>
            </c:strRef>
          </c:cat>
          <c:val>
            <c:numRef>
              <c:f>Sheet1!$G$2</c:f>
              <c:numCache>
                <c:formatCode>_-* #,##0.00\ [$€-1]_-;\-* #,##0.00\ [$€-1]_-;_-* "-"??\ [$€-1]_-;_-@_-</c:formatCode>
                <c:ptCount val="1"/>
                <c:pt idx="0">
                  <c:v>2404906.63</c:v>
                </c:pt>
              </c:numCache>
            </c:numRef>
          </c:val>
          <c:extLst>
            <c:ext xmlns:c16="http://schemas.microsoft.com/office/drawing/2014/chart" uri="{C3380CC4-5D6E-409C-BE32-E72D297353CC}">
              <c16:uniqueId val="{00000001-0BCF-4CF0-9E6C-3DA7E16E540F}"/>
            </c:ext>
          </c:extLst>
        </c:ser>
        <c:dLbls>
          <c:showLegendKey val="0"/>
          <c:showVal val="0"/>
          <c:showCatName val="0"/>
          <c:showSerName val="0"/>
          <c:showPercent val="0"/>
          <c:showBubbleSize val="0"/>
        </c:dLbls>
        <c:gapWidth val="65"/>
        <c:shape val="box"/>
        <c:axId val="710674592"/>
        <c:axId val="710665856"/>
        <c:axId val="0"/>
      </c:bar3DChart>
      <c:catAx>
        <c:axId val="710674592"/>
        <c:scaling>
          <c:orientation val="minMax"/>
        </c:scaling>
        <c:delete val="1"/>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godina</a:t>
                </a:r>
                <a:endParaRPr lang="hr-HR"/>
              </a:p>
            </c:rich>
          </c:tx>
          <c:layout>
            <c:manualLayout>
              <c:xMode val="edge"/>
              <c:yMode val="edge"/>
              <c:x val="0.49092464679789644"/>
              <c:y val="0.8060271353732182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sr-Latn-RS"/>
            </a:p>
          </c:txPr>
        </c:title>
        <c:numFmt formatCode="General" sourceLinked="1"/>
        <c:majorTickMark val="none"/>
        <c:minorTickMark val="none"/>
        <c:tickLblPos val="nextTo"/>
        <c:crossAx val="710665856"/>
        <c:crossesAt val="0"/>
        <c:auto val="1"/>
        <c:lblAlgn val="ctr"/>
        <c:lblOffset val="100"/>
        <c:noMultiLvlLbl val="0"/>
      </c:catAx>
      <c:valAx>
        <c:axId val="71066585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iznos (</a:t>
                </a:r>
                <a:r>
                  <a:rPr lang="hr-HR"/>
                  <a:t>€</a:t>
                </a:r>
                <a:r>
                  <a:rPr lang="en-US"/>
                  <a:t>)</a:t>
                </a:r>
                <a:endParaRPr lang="hr-HR"/>
              </a:p>
            </c:rich>
          </c:tx>
          <c:layout>
            <c:manualLayout>
              <c:xMode val="edge"/>
              <c:yMode val="edge"/>
              <c:x val="0.15388472002357409"/>
              <c:y val="0.37465583316891765"/>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 spcFirstLastPara="1" vertOverflow="ellipsis"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crossAx val="710674592"/>
        <c:crosses val="autoZero"/>
        <c:crossBetween val="between"/>
      </c:valAx>
      <c:spPr>
        <a:noFill/>
        <a:ln>
          <a:noFill/>
        </a:ln>
        <a:effectLst/>
      </c:spPr>
    </c:plotArea>
    <c:legend>
      <c:legendPos val="b"/>
      <c:layout>
        <c:manualLayout>
          <c:xMode val="edge"/>
          <c:yMode val="edge"/>
          <c:x val="0.22109807578526405"/>
          <c:y val="0.71355946509749069"/>
          <c:w val="0.7123028218548112"/>
          <c:h val="4.9770619825243549E-2"/>
        </c:manualLayout>
      </c:layout>
      <c:overlay val="1"/>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hr-HR" sz="1400"/>
              <a:t>Pregled</a:t>
            </a:r>
            <a:r>
              <a:rPr lang="en-US" sz="1400"/>
              <a:t> ostvarenja prihoda u </a:t>
            </a:r>
            <a:r>
              <a:rPr lang="hr-HR" sz="1400"/>
              <a:t>razdoblju </a:t>
            </a:r>
            <a:r>
              <a:rPr lang="en-US" sz="1400"/>
              <a:t>2019.</a:t>
            </a:r>
            <a:r>
              <a:rPr lang="hr-HR" sz="1400"/>
              <a:t>-</a:t>
            </a:r>
            <a:r>
              <a:rPr lang="en-US" sz="1400"/>
              <a:t>202</a:t>
            </a:r>
            <a:r>
              <a:rPr lang="hr-HR" sz="1400"/>
              <a:t>3. i 1-6/2024.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sr-Latn-R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748472134413853E-2"/>
          <c:y val="0.10386005040227327"/>
          <c:w val="0.92325152786558617"/>
          <c:h val="0.51486263091293971"/>
        </c:manualLayout>
      </c:layout>
      <c:bar3DChart>
        <c:barDir val="col"/>
        <c:grouping val="clustered"/>
        <c:varyColors val="0"/>
        <c:ser>
          <c:idx val="0"/>
          <c:order val="0"/>
          <c:tx>
            <c:strRef>
              <c:f>Sheet1!$B$1</c:f>
              <c:strCache>
                <c:ptCount val="1"/>
                <c:pt idx="0">
                  <c:v>2019.</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elete val="1"/>
          </c:dLbls>
          <c:cat>
            <c:strRef>
              <c:f>Sheet1!$A$2:$A$6</c:f>
              <c:strCache>
                <c:ptCount val="5"/>
                <c:pt idx="0">
                  <c:v>porez na potrošnju (6142)</c:v>
                </c:pt>
                <c:pt idx="1">
                  <c:v>zakup (6422)</c:v>
                </c:pt>
                <c:pt idx="2">
                  <c:v>korištenje javnih površina (6423)</c:v>
                </c:pt>
                <c:pt idx="3">
                  <c:v>koncesijska odobrenja (6421)</c:v>
                </c:pt>
                <c:pt idx="4">
                  <c:v>turistička pristojba (6514)</c:v>
                </c:pt>
              </c:strCache>
            </c:strRef>
          </c:cat>
          <c:val>
            <c:numRef>
              <c:f>Sheet1!$B$2:$B$6</c:f>
              <c:numCache>
                <c:formatCode>#,##0.00_ ;\-#,##0.00\ </c:formatCode>
                <c:ptCount val="5"/>
                <c:pt idx="0">
                  <c:v>252750.14400424712</c:v>
                </c:pt>
                <c:pt idx="1">
                  <c:v>103444.33220518945</c:v>
                </c:pt>
                <c:pt idx="2">
                  <c:v>305557.06948039023</c:v>
                </c:pt>
                <c:pt idx="3">
                  <c:v>145752.80376932776</c:v>
                </c:pt>
                <c:pt idx="4">
                  <c:v>137450.79301878027</c:v>
                </c:pt>
              </c:numCache>
            </c:numRef>
          </c:val>
          <c:extLst>
            <c:ext xmlns:c16="http://schemas.microsoft.com/office/drawing/2014/chart" uri="{C3380CC4-5D6E-409C-BE32-E72D297353CC}">
              <c16:uniqueId val="{00000000-1EFC-4E58-B18D-5E145C958DE3}"/>
            </c:ext>
          </c:extLst>
        </c:ser>
        <c:ser>
          <c:idx val="1"/>
          <c:order val="1"/>
          <c:tx>
            <c:strRef>
              <c:f>Sheet1!$C$1</c:f>
              <c:strCache>
                <c:ptCount val="1"/>
                <c:pt idx="0">
                  <c:v>2020.</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dLbl>
              <c:idx val="0"/>
              <c:layout>
                <c:manualLayout>
                  <c:x val="-1.2308724424025252E-3"/>
                  <c:y val="-0.3378438203944815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80,6% </a:t>
                    </a:r>
                  </a:p>
                  <a:p>
                    <a:pPr>
                      <a:defRPr sz="700"/>
                    </a:pPr>
                    <a:r>
                      <a:rPr lang="en-US" sz="700" b="1"/>
                      <a:t>manji</a:t>
                    </a:r>
                    <a:r>
                      <a:rPr lang="en-US" sz="700"/>
                      <a:t> prihod u odnosu na 2019.</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7136439727424907E-2"/>
                      <c:h val="0.16881048701681745"/>
                    </c:manualLayout>
                  </c15:layout>
                  <c15:showDataLabelsRange val="0"/>
                </c:ext>
                <c:ext xmlns:c16="http://schemas.microsoft.com/office/drawing/2014/chart" uri="{C3380CC4-5D6E-409C-BE32-E72D297353CC}">
                  <c16:uniqueId val="{00000001-1EFC-4E58-B18D-5E145C958DE3}"/>
                </c:ext>
              </c:extLst>
            </c:dLbl>
            <c:dLbl>
              <c:idx val="1"/>
              <c:layout>
                <c:manualLayout>
                  <c:x val="-5.6862733455363395E-3"/>
                  <c:y val="-8.7925240616068476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43,3%</a:t>
                    </a:r>
                    <a:r>
                      <a:rPr lang="en-US" sz="700"/>
                      <a:t> manji prihod </a:t>
                    </a:r>
                    <a:r>
                      <a:rPr lang="en-US" sz="700" b="0" i="0" u="none" strike="noStrike" kern="1200" baseline="0">
                        <a:solidFill>
                          <a:sysClr val="windowText" lastClr="000000">
                            <a:lumMod val="75000"/>
                            <a:lumOff val="25000"/>
                          </a:sysClr>
                        </a:solidFill>
                      </a:rPr>
                      <a:t>u odnosu na 2019.</a:t>
                    </a:r>
                    <a:endParaRPr lang="en-US" sz="70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638603351382338E-2"/>
                      <c:h val="0.20141534386500382"/>
                    </c:manualLayout>
                  </c15:layout>
                  <c15:showDataLabelsRange val="0"/>
                </c:ext>
                <c:ext xmlns:c16="http://schemas.microsoft.com/office/drawing/2014/chart" uri="{C3380CC4-5D6E-409C-BE32-E72D297353CC}">
                  <c16:uniqueId val="{00000002-1EFC-4E58-B18D-5E145C958DE3}"/>
                </c:ext>
              </c:extLst>
            </c:dLbl>
            <c:dLbl>
              <c:idx val="2"/>
              <c:layout>
                <c:manualLayout>
                  <c:x val="3.4359145156214492E-3"/>
                  <c:y val="-3.9404139852262307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76,4%</a:t>
                    </a:r>
                    <a:r>
                      <a:rPr lang="en-US" sz="700"/>
                      <a:t> manji prihod </a:t>
                    </a:r>
                    <a:r>
                      <a:rPr lang="en-US" sz="700" b="0" i="0" u="none" strike="noStrike" kern="1200" baseline="0">
                        <a:solidFill>
                          <a:sysClr val="windowText" lastClr="000000">
                            <a:lumMod val="75000"/>
                            <a:lumOff val="25000"/>
                          </a:sysClr>
                        </a:solidFill>
                      </a:rPr>
                      <a:t>u odnosu na 2019.</a:t>
                    </a:r>
                    <a:endParaRPr lang="en-US" sz="70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3.8230027923687848E-2"/>
                      <c:h val="0.1966237636196877"/>
                    </c:manualLayout>
                  </c15:layout>
                  <c15:showDataLabelsRange val="0"/>
                </c:ext>
                <c:ext xmlns:c16="http://schemas.microsoft.com/office/drawing/2014/chart" uri="{C3380CC4-5D6E-409C-BE32-E72D297353CC}">
                  <c16:uniqueId val="{00000003-1EFC-4E58-B18D-5E145C958DE3}"/>
                </c:ext>
              </c:extLst>
            </c:dLbl>
            <c:dLbl>
              <c:idx val="3"/>
              <c:layout>
                <c:manualLayout>
                  <c:x val="2.7187836193854186E-3"/>
                  <c:y val="-6.2152076235088935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88,2% </a:t>
                    </a:r>
                    <a:r>
                      <a:rPr lang="en-US" sz="700"/>
                      <a:t>manji prihod </a:t>
                    </a:r>
                    <a:r>
                      <a:rPr lang="en-US" sz="700" b="0" i="0" u="none" strike="noStrike" kern="1200" baseline="0">
                        <a:solidFill>
                          <a:sysClr val="windowText" lastClr="000000">
                            <a:lumMod val="75000"/>
                            <a:lumOff val="25000"/>
                          </a:sysClr>
                        </a:solidFill>
                      </a:rPr>
                      <a:t>u odnosu na 2019.</a:t>
                    </a:r>
                    <a:endParaRPr lang="en-US" sz="70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2887402138440639E-2"/>
                      <c:h val="0.21711409140556318"/>
                    </c:manualLayout>
                  </c15:layout>
                  <c15:showDataLabelsRange val="0"/>
                </c:ext>
                <c:ext xmlns:c16="http://schemas.microsoft.com/office/drawing/2014/chart" uri="{C3380CC4-5D6E-409C-BE32-E72D297353CC}">
                  <c16:uniqueId val="{00000004-1EFC-4E58-B18D-5E145C958DE3}"/>
                </c:ext>
              </c:extLst>
            </c:dLbl>
            <c:dLbl>
              <c:idx val="4"/>
              <c:layout>
                <c:manualLayout>
                  <c:x val="-2.9046201568877997E-3"/>
                  <c:y val="-0.1385623802330778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79,2% </a:t>
                    </a:r>
                    <a:r>
                      <a:rPr lang="en-US" sz="700"/>
                      <a:t>manji prihod </a:t>
                    </a:r>
                    <a:r>
                      <a:rPr lang="en-US" sz="700" b="0" i="0" u="none" strike="noStrike" kern="1200" baseline="0">
                        <a:solidFill>
                          <a:sysClr val="windowText" lastClr="000000">
                            <a:lumMod val="75000"/>
                            <a:lumOff val="25000"/>
                          </a:sysClr>
                        </a:solidFill>
                      </a:rPr>
                      <a:t>u odnosu na 2019.</a:t>
                    </a:r>
                    <a:endParaRPr lang="en-US" sz="70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5.7511202295131854E-2"/>
                      <c:h val="0.1657430840719584"/>
                    </c:manualLayout>
                  </c15:layout>
                  <c15:showDataLabelsRange val="0"/>
                </c:ext>
                <c:ext xmlns:c16="http://schemas.microsoft.com/office/drawing/2014/chart" uri="{C3380CC4-5D6E-409C-BE32-E72D297353CC}">
                  <c16:uniqueId val="{00000005-1EFC-4E58-B18D-5E145C958DE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porez na potrošnju (6142)</c:v>
                </c:pt>
                <c:pt idx="1">
                  <c:v>zakup (6422)</c:v>
                </c:pt>
                <c:pt idx="2">
                  <c:v>korištenje javnih površina (6423)</c:v>
                </c:pt>
                <c:pt idx="3">
                  <c:v>koncesijska odobrenja (6421)</c:v>
                </c:pt>
                <c:pt idx="4">
                  <c:v>turistička pristojba (6514)</c:v>
                </c:pt>
              </c:strCache>
            </c:strRef>
          </c:cat>
          <c:val>
            <c:numRef>
              <c:f>Sheet1!$C$2:$C$6</c:f>
              <c:numCache>
                <c:formatCode>#,##0.00_ ;\-#,##0.00\ </c:formatCode>
                <c:ptCount val="5"/>
                <c:pt idx="0">
                  <c:v>48914.872917910936</c:v>
                </c:pt>
                <c:pt idx="1">
                  <c:v>58667.991240294636</c:v>
                </c:pt>
                <c:pt idx="2">
                  <c:v>71976.954011546884</c:v>
                </c:pt>
                <c:pt idx="3">
                  <c:v>17168.491605282368</c:v>
                </c:pt>
                <c:pt idx="4">
                  <c:v>28639.868604419666</c:v>
                </c:pt>
              </c:numCache>
            </c:numRef>
          </c:val>
          <c:extLst>
            <c:ext xmlns:c16="http://schemas.microsoft.com/office/drawing/2014/chart" uri="{C3380CC4-5D6E-409C-BE32-E72D297353CC}">
              <c16:uniqueId val="{00000006-1EFC-4E58-B18D-5E145C958DE3}"/>
            </c:ext>
          </c:extLst>
        </c:ser>
        <c:ser>
          <c:idx val="2"/>
          <c:order val="2"/>
          <c:tx>
            <c:strRef>
              <c:f>Sheet1!$D$1</c:f>
              <c:strCache>
                <c:ptCount val="1"/>
                <c:pt idx="0">
                  <c:v>2021.</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dLbl>
              <c:idx val="0"/>
              <c:layout>
                <c:manualLayout>
                  <c:x val="-5.2160563634214285E-3"/>
                  <c:y val="-5.4405300594071462E-2"/>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r>
                      <a:rPr lang="en-US" sz="600" b="1" i="0" u="none" strike="noStrike" kern="1200" baseline="0">
                        <a:solidFill>
                          <a:sysClr val="windowText" lastClr="000000">
                            <a:lumMod val="75000"/>
                            <a:lumOff val="25000"/>
                          </a:sysClr>
                        </a:solidFill>
                      </a:rPr>
                      <a:t>93,7% veći </a:t>
                    </a:r>
                    <a:r>
                      <a:rPr lang="en-US" sz="600" b="0" i="0" u="none" strike="noStrike" kern="1200" baseline="0">
                        <a:solidFill>
                          <a:sysClr val="windowText" lastClr="000000">
                            <a:lumMod val="75000"/>
                            <a:lumOff val="25000"/>
                          </a:sysClr>
                        </a:solidFill>
                      </a:rPr>
                      <a:t>prihod u odnosu na 2020.g., a </a:t>
                    </a:r>
                    <a:r>
                      <a:rPr lang="en-US" sz="600" b="1" i="0" u="none" strike="noStrike" kern="1200" baseline="0">
                        <a:solidFill>
                          <a:sysClr val="windowText" lastClr="000000">
                            <a:lumMod val="75000"/>
                            <a:lumOff val="25000"/>
                          </a:sysClr>
                        </a:solidFill>
                      </a:rPr>
                      <a:t>62,5% manji  </a:t>
                    </a:r>
                    <a:r>
                      <a:rPr lang="en-US" sz="600" b="0" i="0" u="none" strike="noStrike" kern="1200" baseline="0">
                        <a:solidFill>
                          <a:sysClr val="windowText" lastClr="000000">
                            <a:lumMod val="75000"/>
                            <a:lumOff val="25000"/>
                          </a:sysClr>
                        </a:solidFill>
                      </a:rPr>
                      <a:t>u odnosu na 2019.</a:t>
                    </a:r>
                  </a:p>
                  <a:p>
                    <a:pPr>
                      <a:defRPr sz="600"/>
                    </a:pPr>
                    <a:endParaRPr lang="en-US" sz="600"/>
                  </a:p>
                </c:rich>
              </c:tx>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2185442868177846E-2"/>
                      <c:h val="0.26108888998831647"/>
                    </c:manualLayout>
                  </c15:layout>
                  <c15:showDataLabelsRange val="0"/>
                </c:ext>
                <c:ext xmlns:c16="http://schemas.microsoft.com/office/drawing/2014/chart" uri="{C3380CC4-5D6E-409C-BE32-E72D297353CC}">
                  <c16:uniqueId val="{00000007-1EFC-4E58-B18D-5E145C958DE3}"/>
                </c:ext>
              </c:extLst>
            </c:dLbl>
            <c:dLbl>
              <c:idx val="1"/>
              <c:layout>
                <c:manualLayout>
                  <c:x val="6.3087670015745875E-3"/>
                  <c:y val="-0.11941445332866499"/>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r>
                      <a:rPr lang="en-US" sz="600" b="1" i="0" u="none" strike="noStrike" kern="1200" baseline="0">
                        <a:solidFill>
                          <a:sysClr val="windowText" lastClr="000000">
                            <a:lumMod val="75000"/>
                            <a:lumOff val="25000"/>
                          </a:sysClr>
                        </a:solidFill>
                      </a:rPr>
                      <a:t>62,8% veći </a:t>
                    </a:r>
                    <a:r>
                      <a:rPr lang="en-US" sz="600" b="0" i="0" u="none" strike="noStrike" kern="1200" baseline="0">
                        <a:solidFill>
                          <a:sysClr val="windowText" lastClr="000000">
                            <a:lumMod val="75000"/>
                            <a:lumOff val="25000"/>
                          </a:sysClr>
                        </a:solidFill>
                      </a:rPr>
                      <a:t>prihod u odnosu na 2020.g., a </a:t>
                    </a:r>
                    <a:r>
                      <a:rPr lang="en-US" sz="600" b="1" i="0" u="none" strike="noStrike" kern="1200" baseline="0">
                        <a:solidFill>
                          <a:sysClr val="windowText" lastClr="000000">
                            <a:lumMod val="75000"/>
                            <a:lumOff val="25000"/>
                          </a:sysClr>
                        </a:solidFill>
                      </a:rPr>
                      <a:t>7,7% manji  </a:t>
                    </a:r>
                    <a:r>
                      <a:rPr lang="en-US" sz="600" b="0" i="0" u="none" strike="noStrike" kern="1200" baseline="0">
                        <a:solidFill>
                          <a:sysClr val="windowText" lastClr="000000">
                            <a:lumMod val="75000"/>
                            <a:lumOff val="25000"/>
                          </a:sysClr>
                        </a:solidFill>
                      </a:rPr>
                      <a:t>u odnosu na 2019.</a:t>
                    </a:r>
                  </a:p>
                  <a:p>
                    <a:pPr>
                      <a:defRPr sz="600"/>
                    </a:pPr>
                    <a:endParaRPr lang="en-US" sz="600"/>
                  </a:p>
                </c:rich>
              </c:tx>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915659450843135E-2"/>
                      <c:h val="0.28664975662479114"/>
                    </c:manualLayout>
                  </c15:layout>
                  <c15:showDataLabelsRange val="0"/>
                </c:ext>
                <c:ext xmlns:c16="http://schemas.microsoft.com/office/drawing/2014/chart" uri="{C3380CC4-5D6E-409C-BE32-E72D297353CC}">
                  <c16:uniqueId val="{00000008-1EFC-4E58-B18D-5E145C958DE3}"/>
                </c:ext>
              </c:extLst>
            </c:dLbl>
            <c:dLbl>
              <c:idx val="2"/>
              <c:layout>
                <c:manualLayout>
                  <c:x val="-1.1895905519376686E-2"/>
                  <c:y val="-0.1149750916224887"/>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r>
                      <a:rPr lang="en-US" sz="600" b="1" i="0" u="none" strike="noStrike" kern="1200" baseline="0">
                        <a:solidFill>
                          <a:sysClr val="windowText" lastClr="000000">
                            <a:lumMod val="75000"/>
                            <a:lumOff val="25000"/>
                          </a:sysClr>
                        </a:solidFill>
                      </a:rPr>
                      <a:t>97,2% veći </a:t>
                    </a:r>
                    <a:r>
                      <a:rPr lang="en-US" sz="600" b="0" i="0" u="none" strike="noStrike" kern="1200" baseline="0">
                        <a:solidFill>
                          <a:sysClr val="windowText" lastClr="000000">
                            <a:lumMod val="75000"/>
                            <a:lumOff val="25000"/>
                          </a:sysClr>
                        </a:solidFill>
                      </a:rPr>
                      <a:t>prihod u odnosu na 2020.g., a </a:t>
                    </a:r>
                    <a:r>
                      <a:rPr lang="en-US" sz="600" b="1" i="0" u="none" strike="noStrike" kern="1200" baseline="0">
                        <a:solidFill>
                          <a:sysClr val="windowText" lastClr="000000">
                            <a:lumMod val="75000"/>
                            <a:lumOff val="25000"/>
                          </a:sysClr>
                        </a:solidFill>
                      </a:rPr>
                      <a:t>53,5% manji  </a:t>
                    </a:r>
                    <a:r>
                      <a:rPr lang="en-US" sz="600" b="0" i="0" u="none" strike="noStrike" kern="1200" baseline="0">
                        <a:solidFill>
                          <a:sysClr val="windowText" lastClr="000000">
                            <a:lumMod val="75000"/>
                            <a:lumOff val="25000"/>
                          </a:sysClr>
                        </a:solidFill>
                      </a:rPr>
                      <a:t>u odnosu na 2019.</a:t>
                    </a:r>
                    <a:endParaRPr lang="en-US" sz="600"/>
                  </a:p>
                </c:rich>
              </c:tx>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8257293059454837E-2"/>
                      <c:h val="0.23105060453716847"/>
                    </c:manualLayout>
                  </c15:layout>
                  <c15:showDataLabelsRange val="0"/>
                </c:ext>
                <c:ext xmlns:c16="http://schemas.microsoft.com/office/drawing/2014/chart" uri="{C3380CC4-5D6E-409C-BE32-E72D297353CC}">
                  <c16:uniqueId val="{00000009-1EFC-4E58-B18D-5E145C958DE3}"/>
                </c:ext>
              </c:extLst>
            </c:dLbl>
            <c:dLbl>
              <c:idx val="3"/>
              <c:layout>
                <c:manualLayout>
                  <c:x val="-1.8509291564037674E-3"/>
                  <c:y val="-0.19588336257387837"/>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r>
                      <a:rPr lang="en-US" sz="600" b="1" i="0" u="none" strike="noStrike" kern="1200" baseline="0">
                        <a:solidFill>
                          <a:sysClr val="windowText" lastClr="000000">
                            <a:lumMod val="75000"/>
                            <a:lumOff val="25000"/>
                          </a:sysClr>
                        </a:solidFill>
                      </a:rPr>
                      <a:t>209,3% veći </a:t>
                    </a:r>
                    <a:r>
                      <a:rPr lang="en-US" sz="600" b="0" i="0" u="none" strike="noStrike" kern="1200" baseline="0">
                        <a:solidFill>
                          <a:sysClr val="windowText" lastClr="000000">
                            <a:lumMod val="75000"/>
                            <a:lumOff val="25000"/>
                          </a:sysClr>
                        </a:solidFill>
                      </a:rPr>
                      <a:t>prihod u odnosu na 2020.g., a </a:t>
                    </a:r>
                    <a:r>
                      <a:rPr lang="en-US" sz="600" b="1" i="0" u="none" strike="noStrike" kern="1200" baseline="0">
                        <a:solidFill>
                          <a:sysClr val="windowText" lastClr="000000">
                            <a:lumMod val="75000"/>
                            <a:lumOff val="25000"/>
                          </a:sysClr>
                        </a:solidFill>
                      </a:rPr>
                      <a:t>63,6% manji  </a:t>
                    </a:r>
                    <a:r>
                      <a:rPr lang="en-US" sz="600" b="0" i="0" u="none" strike="noStrike" kern="1200" baseline="0">
                        <a:solidFill>
                          <a:sysClr val="windowText" lastClr="000000">
                            <a:lumMod val="75000"/>
                            <a:lumOff val="25000"/>
                          </a:sysClr>
                        </a:solidFill>
                      </a:rPr>
                      <a:t>u odnosu na 2019.</a:t>
                    </a:r>
                  </a:p>
                  <a:p>
                    <a:pPr>
                      <a:defRPr sz="600"/>
                    </a:pPr>
                    <a:endParaRPr lang="en-US" sz="600"/>
                  </a:p>
                </c:rich>
              </c:tx>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5.4320445178568572E-2"/>
                      <c:h val="0.26853063782252135"/>
                    </c:manualLayout>
                  </c15:layout>
                  <c15:showDataLabelsRange val="0"/>
                </c:ext>
                <c:ext xmlns:c16="http://schemas.microsoft.com/office/drawing/2014/chart" uri="{C3380CC4-5D6E-409C-BE32-E72D297353CC}">
                  <c16:uniqueId val="{0000000A-1EFC-4E58-B18D-5E145C958DE3}"/>
                </c:ext>
              </c:extLst>
            </c:dLbl>
            <c:dLbl>
              <c:idx val="4"/>
              <c:layout>
                <c:manualLayout>
                  <c:x val="2.2762500070454684E-3"/>
                  <c:y val="-0.22493615920049626"/>
                </c:manualLayout>
              </c:layout>
              <c:tx>
                <c:rich>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r>
                      <a:rPr lang="en-US" sz="600" b="1" i="0" u="none" strike="noStrike" kern="1200" baseline="0">
                        <a:solidFill>
                          <a:sysClr val="windowText" lastClr="000000">
                            <a:lumMod val="75000"/>
                            <a:lumOff val="25000"/>
                          </a:sysClr>
                        </a:solidFill>
                      </a:rPr>
                      <a:t>98,9% veći </a:t>
                    </a:r>
                    <a:r>
                      <a:rPr lang="en-US" sz="600" b="0" i="0" u="none" strike="noStrike" kern="1200" baseline="0">
                        <a:solidFill>
                          <a:sysClr val="windowText" lastClr="000000">
                            <a:lumMod val="75000"/>
                            <a:lumOff val="25000"/>
                          </a:sysClr>
                        </a:solidFill>
                      </a:rPr>
                      <a:t>prihod u odnosu na 2020.g., a </a:t>
                    </a:r>
                    <a:r>
                      <a:rPr lang="en-US" sz="600" b="1" i="0" u="none" strike="noStrike" kern="1200" baseline="0">
                        <a:solidFill>
                          <a:sysClr val="windowText" lastClr="000000">
                            <a:lumMod val="75000"/>
                            <a:lumOff val="25000"/>
                          </a:sysClr>
                        </a:solidFill>
                      </a:rPr>
                      <a:t>58,6% manji  </a:t>
                    </a:r>
                    <a:r>
                      <a:rPr lang="en-US" sz="600" b="0" i="0" u="none" strike="noStrike" kern="1200" baseline="0">
                        <a:solidFill>
                          <a:sysClr val="windowText" lastClr="000000">
                            <a:lumMod val="75000"/>
                            <a:lumOff val="25000"/>
                          </a:sysClr>
                        </a:solidFill>
                      </a:rPr>
                      <a:t>u odnosu na 2019.</a:t>
                    </a:r>
                  </a:p>
                  <a:p>
                    <a:pPr>
                      <a:defRPr sz="600"/>
                    </a:pPr>
                    <a:endParaRPr lang="en-US" sz="600"/>
                  </a:p>
                </c:rich>
              </c:tx>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5.4320445178568572E-2"/>
                      <c:h val="0.27020588689389602"/>
                    </c:manualLayout>
                  </c15:layout>
                  <c15:showDataLabelsRange val="0"/>
                </c:ext>
                <c:ext xmlns:c16="http://schemas.microsoft.com/office/drawing/2014/chart" uri="{C3380CC4-5D6E-409C-BE32-E72D297353CC}">
                  <c16:uniqueId val="{0000000B-1EFC-4E58-B18D-5E145C958DE3}"/>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porez na potrošnju (6142)</c:v>
                </c:pt>
                <c:pt idx="1">
                  <c:v>zakup (6422)</c:v>
                </c:pt>
                <c:pt idx="2">
                  <c:v>korištenje javnih površina (6423)</c:v>
                </c:pt>
                <c:pt idx="3">
                  <c:v>koncesijska odobrenja (6421)</c:v>
                </c:pt>
                <c:pt idx="4">
                  <c:v>turistička pristojba (6514)</c:v>
                </c:pt>
              </c:strCache>
            </c:strRef>
          </c:cat>
          <c:val>
            <c:numRef>
              <c:f>Sheet1!$D$2:$D$6</c:f>
              <c:numCache>
                <c:formatCode>#,##0.00_ ;\-#,##0.00\ </c:formatCode>
                <c:ptCount val="5"/>
                <c:pt idx="0">
                  <c:v>94747.920897206175</c:v>
                </c:pt>
                <c:pt idx="1">
                  <c:v>95526.23399031123</c:v>
                </c:pt>
                <c:pt idx="2">
                  <c:v>141946.55916119186</c:v>
                </c:pt>
                <c:pt idx="3">
                  <c:v>53109.629039750478</c:v>
                </c:pt>
                <c:pt idx="4">
                  <c:v>56955.920100869334</c:v>
                </c:pt>
              </c:numCache>
            </c:numRef>
          </c:val>
          <c:extLst>
            <c:ext xmlns:c16="http://schemas.microsoft.com/office/drawing/2014/chart" uri="{C3380CC4-5D6E-409C-BE32-E72D297353CC}">
              <c16:uniqueId val="{0000000C-1EFC-4E58-B18D-5E145C958DE3}"/>
            </c:ext>
          </c:extLst>
        </c:ser>
        <c:ser>
          <c:idx val="3"/>
          <c:order val="3"/>
          <c:tx>
            <c:strRef>
              <c:f>Sheet1!$E$1</c:f>
              <c:strCache>
                <c:ptCount val="1"/>
                <c:pt idx="0">
                  <c:v>2022.</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dLbl>
              <c:idx val="0"/>
              <c:layout>
                <c:manualLayout>
                  <c:x val="5.8799524331069825E-3"/>
                  <c:y val="-2.6686881334129997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5,5%</a:t>
                    </a:r>
                    <a:r>
                      <a:rPr lang="en-US" sz="700" b="1" baseline="0"/>
                      <a:t> </a:t>
                    </a:r>
                    <a:r>
                      <a:rPr lang="en-US" sz="700" b="0" baseline="0"/>
                      <a:t>veći u odnosu na </a:t>
                    </a:r>
                    <a:r>
                      <a:rPr lang="en-US" sz="700" baseline="0"/>
                      <a:t>2019.</a:t>
                    </a:r>
                    <a:endParaRPr lang="en-US" sz="700"/>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9537648166205421E-2"/>
                      <c:h val="0.15229370192911482"/>
                    </c:manualLayout>
                  </c15:layout>
                  <c15:showDataLabelsRange val="0"/>
                </c:ext>
                <c:ext xmlns:c16="http://schemas.microsoft.com/office/drawing/2014/chart" uri="{C3380CC4-5D6E-409C-BE32-E72D297353CC}">
                  <c16:uniqueId val="{0000000D-1EFC-4E58-B18D-5E145C958DE3}"/>
                </c:ext>
              </c:extLst>
            </c:dLbl>
            <c:dLbl>
              <c:idx val="1"/>
              <c:layout>
                <c:manualLayout>
                  <c:x val="9.4413919352527576E-3"/>
                  <c:y val="-2.1483428032104981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7,9%</a:t>
                    </a:r>
                    <a:r>
                      <a:rPr lang="en-US" sz="700" b="1" baseline="0"/>
                      <a:t> veći</a:t>
                    </a:r>
                    <a:r>
                      <a:rPr lang="en-US" sz="700"/>
                      <a:t> prihodi u odnosu na 2019.</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8529890437445919E-2"/>
                      <c:h val="0.12636463276793156"/>
                    </c:manualLayout>
                  </c15:layout>
                  <c15:showDataLabelsRange val="0"/>
                </c:ext>
                <c:ext xmlns:c16="http://schemas.microsoft.com/office/drawing/2014/chart" uri="{C3380CC4-5D6E-409C-BE32-E72D297353CC}">
                  <c16:uniqueId val="{0000000E-1EFC-4E58-B18D-5E145C958DE3}"/>
                </c:ext>
              </c:extLst>
            </c:dLbl>
            <c:dLbl>
              <c:idx val="2"/>
              <c:layout>
                <c:manualLayout>
                  <c:x val="4.3659843815197332E-3"/>
                  <c:y val="-1.9980362532015544E-2"/>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fld id="{E82EE115-8025-499E-99B4-54D126905A4C}" type="CELLREF">
                      <a:rPr lang="en-US" sz="700" b="1"/>
                      <a:pPr>
                        <a:defRPr sz="700"/>
                      </a:pPr>
                      <a:t>[REFERENCA ĆELIJE]</a:t>
                    </a:fld>
                    <a:r>
                      <a:rPr lang="en-US" sz="700"/>
                      <a:t>% prihoda iz 2019.</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9537712895377124E-2"/>
                      <c:h val="8.99308866668483E-2"/>
                    </c:manualLayout>
                  </c15:layout>
                  <c15:dlblFieldTable>
                    <c15:dlblFTEntry>
                      <c15:txfldGUID>{E82EE115-8025-499E-99B4-54D126905A4C}</c15:txfldGUID>
                      <c15:f>Sheet1!$I$4</c15:f>
                      <c15:dlblFieldTableCache>
                        <c:ptCount val="1"/>
                        <c:pt idx="0">
                          <c:v>6,2</c:v>
                        </c:pt>
                      </c15:dlblFieldTableCache>
                    </c15:dlblFTEntry>
                  </c15:dlblFieldTable>
                  <c15:showDataLabelsRange val="0"/>
                </c:ext>
                <c:ext xmlns:c16="http://schemas.microsoft.com/office/drawing/2014/chart" uri="{C3380CC4-5D6E-409C-BE32-E72D297353CC}">
                  <c16:uniqueId val="{0000000F-1EFC-4E58-B18D-5E145C958DE3}"/>
                </c:ext>
              </c:extLst>
            </c:dLbl>
            <c:dLbl>
              <c:idx val="3"/>
              <c:layout>
                <c:manualLayout>
                  <c:x val="8.3952676996263079E-3"/>
                  <c:y val="-8.3596244524533955E-3"/>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11,9</a:t>
                    </a:r>
                    <a:r>
                      <a:rPr lang="en-US" sz="700"/>
                      <a:t>% manje u odnosu na 2019.</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5.5264317801362872E-2"/>
                      <c:h val="0.15265334160441157"/>
                    </c:manualLayout>
                  </c15:layout>
                  <c15:showDataLabelsRange val="0"/>
                </c:ext>
                <c:ext xmlns:c16="http://schemas.microsoft.com/office/drawing/2014/chart" uri="{C3380CC4-5D6E-409C-BE32-E72D297353CC}">
                  <c16:uniqueId val="{00000010-1EFC-4E58-B18D-5E145C958DE3}"/>
                </c:ext>
              </c:extLst>
            </c:dLbl>
            <c:dLbl>
              <c:idx val="4"/>
              <c:layout>
                <c:manualLayout>
                  <c:x val="1.8572896047553938E-2"/>
                  <c:y val="-0.17446320448464966"/>
                </c:manualLayout>
              </c:layout>
              <c:tx>
                <c:rich>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r>
                      <a:rPr lang="en-US" sz="700" b="1"/>
                      <a:t>18%</a:t>
                    </a:r>
                    <a:r>
                      <a:rPr lang="en-US" sz="700"/>
                      <a:t> više u odnos</a:t>
                    </a:r>
                    <a:r>
                      <a:rPr lang="en-US" sz="700" baseline="0"/>
                      <a:t>u na 2019.</a:t>
                    </a:r>
                  </a:p>
                </c:rich>
              </c:tx>
              <c:spPr>
                <a:noFill/>
                <a:ln>
                  <a:noFill/>
                </a:ln>
                <a:effectLst/>
              </c:spPr>
              <c:txPr>
                <a:bodyPr rot="0" spcFirstLastPara="1" vertOverflow="ellipsis" vert="horz" wrap="square" lIns="38100" tIns="19050" rIns="38100" bIns="19050" anchor="ctr" anchorCtr="1">
                  <a:no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3815521208885704E-2"/>
                      <c:h val="0.17128914649322771"/>
                    </c:manualLayout>
                  </c15:layout>
                  <c15:showDataLabelsRange val="0"/>
                </c:ext>
                <c:ext xmlns:c16="http://schemas.microsoft.com/office/drawing/2014/chart" uri="{C3380CC4-5D6E-409C-BE32-E72D297353CC}">
                  <c16:uniqueId val="{00000011-1EFC-4E58-B18D-5E145C958DE3}"/>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porez na potrošnju (6142)</c:v>
                </c:pt>
                <c:pt idx="1">
                  <c:v>zakup (6422)</c:v>
                </c:pt>
                <c:pt idx="2">
                  <c:v>korištenje javnih površina (6423)</c:v>
                </c:pt>
                <c:pt idx="3">
                  <c:v>koncesijska odobrenja (6421)</c:v>
                </c:pt>
                <c:pt idx="4">
                  <c:v>turistička pristojba (6514)</c:v>
                </c:pt>
              </c:strCache>
            </c:strRef>
          </c:cat>
          <c:val>
            <c:numRef>
              <c:f>Sheet1!$E$2:$E$6</c:f>
              <c:numCache>
                <c:formatCode>#,##0.00_ ;\-#,##0.00\ </c:formatCode>
                <c:ptCount val="5"/>
                <c:pt idx="0">
                  <c:v>266621.05249187071</c:v>
                </c:pt>
                <c:pt idx="1">
                  <c:v>111632.33923949829</c:v>
                </c:pt>
                <c:pt idx="2">
                  <c:v>305578.29982082424</c:v>
                </c:pt>
                <c:pt idx="3">
                  <c:v>128378.32636538589</c:v>
                </c:pt>
                <c:pt idx="4">
                  <c:v>162246.16099276658</c:v>
                </c:pt>
              </c:numCache>
            </c:numRef>
          </c:val>
          <c:extLst>
            <c:ext xmlns:c16="http://schemas.microsoft.com/office/drawing/2014/chart" uri="{C3380CC4-5D6E-409C-BE32-E72D297353CC}">
              <c16:uniqueId val="{00000012-1EFC-4E58-B18D-5E145C958DE3}"/>
            </c:ext>
          </c:extLst>
        </c:ser>
        <c:ser>
          <c:idx val="4"/>
          <c:order val="4"/>
          <c:tx>
            <c:strRef>
              <c:f>Sheet1!$F$1</c:f>
              <c:strCache>
                <c:ptCount val="1"/>
                <c:pt idx="0">
                  <c:v>2023</c:v>
                </c:pt>
              </c:strCache>
            </c:strRef>
          </c:tx>
          <c:spPr>
            <a:solidFill>
              <a:srgbClr val="4BACC6">
                <a:lumMod val="60000"/>
                <a:lumOff val="40000"/>
                <a:alpha val="85000"/>
              </a:srgbClr>
            </a:solidFill>
            <a:ln w="9525" cap="flat" cmpd="sng" algn="ctr">
              <a:solidFill>
                <a:schemeClr val="accent5">
                  <a:lumMod val="75000"/>
                </a:schemeClr>
              </a:solidFill>
              <a:round/>
            </a:ln>
            <a:effectLst/>
            <a:sp3d contourW="9525">
              <a:contourClr>
                <a:schemeClr val="accent5">
                  <a:lumMod val="75000"/>
                </a:schemeClr>
              </a:contourClr>
            </a:sp3d>
          </c:spPr>
          <c:invertIfNegative val="0"/>
          <c:dLbls>
            <c:dLbl>
              <c:idx val="0"/>
              <c:layout>
                <c:manualLayout>
                  <c:x val="2.5365051072873106E-2"/>
                  <c:y val="-2.054132431126145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r>
                      <a:rPr lang="en-US" sz="700" b="1"/>
                      <a:t>3,9%</a:t>
                    </a:r>
                    <a:r>
                      <a:rPr lang="en-US" sz="700" baseline="0"/>
                      <a:t> veći u odnosu na 2022</a:t>
                    </a:r>
                    <a:r>
                      <a:rPr lang="en-US" baseline="0"/>
                      <a:t>.</a:t>
                    </a: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6609941221527736E-2"/>
                      <c:h val="0.11354528605625602"/>
                    </c:manualLayout>
                  </c15:layout>
                  <c15:showDataLabelsRange val="0"/>
                </c:ext>
                <c:ext xmlns:c16="http://schemas.microsoft.com/office/drawing/2014/chart" uri="{C3380CC4-5D6E-409C-BE32-E72D297353CC}">
                  <c16:uniqueId val="{00000001-1946-4918-A02C-92064E37E763}"/>
                </c:ext>
              </c:extLst>
            </c:dLbl>
            <c:dLbl>
              <c:idx val="1"/>
              <c:layout>
                <c:manualLayout>
                  <c:x val="8.2265030506615475E-3"/>
                  <c:y val="-0.1655389076848719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r>
                      <a:rPr lang="en-US" b="1"/>
                      <a:t>14,2%</a:t>
                    </a:r>
                    <a:r>
                      <a:rPr lang="en-US"/>
                      <a:t> </a:t>
                    </a:r>
                    <a:r>
                      <a:rPr lang="en-US" sz="700"/>
                      <a:t>manje u</a:t>
                    </a:r>
                    <a:r>
                      <a:rPr lang="en-US" sz="700" baseline="0"/>
                      <a:t> odnosu na 2022.</a:t>
                    </a:r>
                    <a:endParaRPr lang="en-US" sz="700"/>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5.8181888846124991E-2"/>
                      <c:h val="0.15704456106833914"/>
                    </c:manualLayout>
                  </c15:layout>
                  <c15:showDataLabelsRange val="0"/>
                </c:ext>
                <c:ext xmlns:c16="http://schemas.microsoft.com/office/drawing/2014/chart" uri="{C3380CC4-5D6E-409C-BE32-E72D297353CC}">
                  <c16:uniqueId val="{00000003-1946-4918-A02C-92064E37E763}"/>
                </c:ext>
              </c:extLst>
            </c:dLbl>
            <c:dLbl>
              <c:idx val="2"/>
              <c:layout>
                <c:manualLayout>
                  <c:x val="1.8509631863988383E-2"/>
                  <c:y val="-1.208313194780089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r>
                      <a:rPr lang="en-US" sz="700" b="1"/>
                      <a:t>32,8% </a:t>
                    </a:r>
                    <a:r>
                      <a:rPr lang="en-US" sz="700"/>
                      <a:t>manji u</a:t>
                    </a:r>
                    <a:r>
                      <a:rPr lang="en-US" sz="700" baseline="0"/>
                      <a:t> odnosu na 2022</a:t>
                    </a:r>
                    <a:r>
                      <a:rPr lang="en-US" baseline="0"/>
                      <a:t>.</a:t>
                    </a: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9352108905081592E-2"/>
                      <c:h val="0.16912769301614003"/>
                    </c:manualLayout>
                  </c15:layout>
                  <c15:showDataLabelsRange val="0"/>
                </c:ext>
                <c:ext xmlns:c16="http://schemas.microsoft.com/office/drawing/2014/chart" uri="{C3380CC4-5D6E-409C-BE32-E72D297353CC}">
                  <c16:uniqueId val="{00000002-1946-4918-A02C-92064E37E763}"/>
                </c:ext>
              </c:extLst>
            </c:dLbl>
            <c:dLbl>
              <c:idx val="3"/>
              <c:layout>
                <c:manualLayout>
                  <c:x val="0"/>
                  <c:y val="-0.2706621556307395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r>
                      <a:rPr lang="en-US" sz="700"/>
                      <a:t>29,3% manje u odnosu na 2022.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5.8181888846124991E-2"/>
                      <c:h val="0.18362745135350103"/>
                    </c:manualLayout>
                  </c15:layout>
                  <c15:showDataLabelsRange val="0"/>
                </c:ext>
                <c:ext xmlns:c16="http://schemas.microsoft.com/office/drawing/2014/chart" uri="{C3380CC4-5D6E-409C-BE32-E72D297353CC}">
                  <c16:uniqueId val="{00000004-1946-4918-A02C-92064E37E763}"/>
                </c:ext>
              </c:extLst>
            </c:dLbl>
            <c:dLbl>
              <c:idx val="4"/>
              <c:layout>
                <c:manualLayout>
                  <c:x val="2.4679509151984642E-2"/>
                  <c:y val="-3.141623820705350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r>
                      <a:rPr lang="en-US"/>
                      <a:t>19,6% više</a:t>
                    </a:r>
                    <a:r>
                      <a:rPr lang="en-US" baseline="0"/>
                      <a:t> u odnosu na 2022.</a:t>
                    </a:r>
                    <a:endParaRPr lang="en-US"/>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extLst>
                <c:ext xmlns:c15="http://schemas.microsoft.com/office/drawing/2012/chart" uri="{CE6537A1-D6FC-4f65-9D91-7224C49458BB}">
                  <c15:layout>
                    <c:manualLayout>
                      <c:w val="4.7981025063304671E-2"/>
                      <c:h val="0.15462793467877894"/>
                    </c:manualLayout>
                  </c15:layout>
                  <c15:showDataLabelsRange val="0"/>
                </c:ext>
                <c:ext xmlns:c16="http://schemas.microsoft.com/office/drawing/2014/chart" uri="{C3380CC4-5D6E-409C-BE32-E72D297353CC}">
                  <c16:uniqueId val="{00000005-1946-4918-A02C-92064E37E7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porez na potrošnju (6142)</c:v>
                </c:pt>
                <c:pt idx="1">
                  <c:v>zakup (6422)</c:v>
                </c:pt>
                <c:pt idx="2">
                  <c:v>korištenje javnih površina (6423)</c:v>
                </c:pt>
                <c:pt idx="3">
                  <c:v>koncesijska odobrenja (6421)</c:v>
                </c:pt>
                <c:pt idx="4">
                  <c:v>turistička pristojba (6514)</c:v>
                </c:pt>
              </c:strCache>
            </c:strRef>
          </c:cat>
          <c:val>
            <c:numRef>
              <c:f>Sheet1!$F$2:$F$6</c:f>
              <c:numCache>
                <c:formatCode>#,##0.00_ ;\-#,##0.00\ </c:formatCode>
                <c:ptCount val="5"/>
                <c:pt idx="0">
                  <c:v>276946.03999999998</c:v>
                </c:pt>
                <c:pt idx="1">
                  <c:v>95752.7</c:v>
                </c:pt>
                <c:pt idx="2">
                  <c:v>205358.65</c:v>
                </c:pt>
                <c:pt idx="3">
                  <c:v>90798.16</c:v>
                </c:pt>
                <c:pt idx="4">
                  <c:v>193986.45</c:v>
                </c:pt>
              </c:numCache>
            </c:numRef>
          </c:val>
          <c:extLst>
            <c:ext xmlns:c16="http://schemas.microsoft.com/office/drawing/2014/chart" uri="{C3380CC4-5D6E-409C-BE32-E72D297353CC}">
              <c16:uniqueId val="{00000013-1EFC-4E58-B18D-5E145C958DE3}"/>
            </c:ext>
          </c:extLst>
        </c:ser>
        <c:ser>
          <c:idx val="5"/>
          <c:order val="5"/>
          <c:tx>
            <c:strRef>
              <c:f>Sheet1!$G$1</c:f>
              <c:strCache>
                <c:ptCount val="1"/>
                <c:pt idx="0">
                  <c:v>1-6/2024.</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elete val="1"/>
          </c:dLbls>
          <c:cat>
            <c:strRef>
              <c:f>Sheet1!$A$2:$A$6</c:f>
              <c:strCache>
                <c:ptCount val="5"/>
                <c:pt idx="0">
                  <c:v>porez na potrošnju (6142)</c:v>
                </c:pt>
                <c:pt idx="1">
                  <c:v>zakup (6422)</c:v>
                </c:pt>
                <c:pt idx="2">
                  <c:v>korištenje javnih površina (6423)</c:v>
                </c:pt>
                <c:pt idx="3">
                  <c:v>koncesijska odobrenja (6421)</c:v>
                </c:pt>
                <c:pt idx="4">
                  <c:v>turistička pristojba (6514)</c:v>
                </c:pt>
              </c:strCache>
            </c:strRef>
          </c:cat>
          <c:val>
            <c:numRef>
              <c:f>Sheet1!$G$2:$G$6</c:f>
              <c:numCache>
                <c:formatCode>#,##0.00_ ;\-#,##0.00\ </c:formatCode>
                <c:ptCount val="5"/>
                <c:pt idx="0">
                  <c:v>66080.45</c:v>
                </c:pt>
                <c:pt idx="1">
                  <c:v>50654.95</c:v>
                </c:pt>
                <c:pt idx="2">
                  <c:v>18969.05</c:v>
                </c:pt>
                <c:pt idx="3">
                  <c:v>48111.71</c:v>
                </c:pt>
                <c:pt idx="4">
                  <c:v>52060.63</c:v>
                </c:pt>
              </c:numCache>
            </c:numRef>
          </c:val>
          <c:extLst>
            <c:ext xmlns:c16="http://schemas.microsoft.com/office/drawing/2014/chart" uri="{C3380CC4-5D6E-409C-BE32-E72D297353CC}">
              <c16:uniqueId val="{00000000-7DAA-4C9D-B221-0B7479798539}"/>
            </c:ext>
          </c:extLst>
        </c:ser>
        <c:dLbls>
          <c:showLegendKey val="0"/>
          <c:showVal val="1"/>
          <c:showCatName val="0"/>
          <c:showSerName val="0"/>
          <c:showPercent val="0"/>
          <c:showBubbleSize val="0"/>
        </c:dLbls>
        <c:gapWidth val="65"/>
        <c:shape val="box"/>
        <c:axId val="710674592"/>
        <c:axId val="710665856"/>
        <c:axId val="0"/>
      </c:bar3DChart>
      <c:catAx>
        <c:axId val="710674592"/>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baseline="0"/>
                  <a:t>godina</a:t>
                </a:r>
                <a:endParaRPr lang="hr-HR" sz="1100" baseline="0"/>
              </a:p>
            </c:rich>
          </c:tx>
          <c:layout>
            <c:manualLayout>
              <c:xMode val="edge"/>
              <c:yMode val="edge"/>
              <c:x val="0.54218776399436663"/>
              <c:y val="0.92263922241715923"/>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sr-Latn-RS"/>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sr-Latn-RS"/>
          </a:p>
        </c:txPr>
        <c:crossAx val="710665856"/>
        <c:crossesAt val="0"/>
        <c:auto val="1"/>
        <c:lblAlgn val="ctr"/>
        <c:lblOffset val="100"/>
        <c:noMultiLvlLbl val="0"/>
      </c:catAx>
      <c:valAx>
        <c:axId val="71066585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r>
                  <a:rPr lang="en-US" sz="1100" baseline="0"/>
                  <a:t>iznos (</a:t>
                </a:r>
                <a:r>
                  <a:rPr lang="hr-HR" sz="1100" baseline="0"/>
                  <a:t>€</a:t>
                </a:r>
                <a:r>
                  <a:rPr lang="en-US" sz="1100" baseline="0"/>
                  <a:t>)</a:t>
                </a:r>
                <a:endParaRPr lang="hr-HR" sz="1100" baseline="0"/>
              </a:p>
            </c:rich>
          </c:tx>
          <c:layout>
            <c:manualLayout>
              <c:xMode val="edge"/>
              <c:yMode val="edge"/>
              <c:x val="8.12380569217169E-2"/>
              <c:y val="0.30941696434920768"/>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dk1">
                      <a:lumMod val="75000"/>
                      <a:lumOff val="25000"/>
                    </a:schemeClr>
                  </a:solidFill>
                  <a:latin typeface="+mn-lt"/>
                  <a:ea typeface="+mn-ea"/>
                  <a:cs typeface="+mn-cs"/>
                </a:defRPr>
              </a:pPr>
              <a:endParaRPr lang="sr-Latn-RS"/>
            </a:p>
          </c:txPr>
        </c:title>
        <c:numFmt formatCode="#,##0" sourceLinked="0"/>
        <c:majorTickMark val="none"/>
        <c:minorTickMark val="none"/>
        <c:tickLblPos val="nextTo"/>
        <c:spPr>
          <a:noFill/>
          <a:ln>
            <a:noFill/>
          </a:ln>
          <a:effectLst/>
        </c:spPr>
        <c:txPr>
          <a:bodyPr rot="60000" spcFirstLastPara="1" vertOverflow="ellipsis"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crossAx val="710674592"/>
        <c:crosses val="autoZero"/>
        <c:crossBetween val="between"/>
      </c:valAx>
      <c:dTable>
        <c:showHorzBorder val="1"/>
        <c:showVertBorder val="1"/>
        <c:showOutline val="1"/>
        <c:showKeys val="1"/>
        <c:spPr>
          <a:noFill/>
          <a:ln w="9525">
            <a:solidFill>
              <a:schemeClr val="dk1">
                <a:lumMod val="35000"/>
                <a:lumOff val="65000"/>
              </a:schemeClr>
            </a:solid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sr-Latn-RS"/>
          </a:p>
        </c:txPr>
      </c:dTable>
      <c:spPr>
        <a:noFill/>
        <a:ln>
          <a:noFill/>
        </a:ln>
        <a:effectLst/>
      </c:spPr>
    </c:plotArea>
    <c:legend>
      <c:legendPos val="b"/>
      <c:layout>
        <c:manualLayout>
          <c:xMode val="edge"/>
          <c:yMode val="edge"/>
          <c:x val="9.0146819328395633E-2"/>
          <c:y val="0.95328547017654697"/>
          <c:w val="0.89631388967309367"/>
          <c:h val="2.919988735095885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hr-HR" sz="1400"/>
              <a:t>RASHODI I IZDACI</a:t>
            </a:r>
            <a:r>
              <a:rPr lang="en-US" sz="1400"/>
              <a:t> OPĆINE I PRORAČUNSKIH KORISNIKA</a:t>
            </a:r>
            <a:r>
              <a:rPr lang="hr-HR" sz="1400"/>
              <a:t> </a:t>
            </a:r>
            <a:r>
              <a:rPr lang="hr-HR" sz="1400" baseline="0"/>
              <a:t> - 1.1.-30.06.2024. </a:t>
            </a:r>
            <a:endParaRPr lang="en-US" sz="1400"/>
          </a:p>
        </c:rich>
      </c:tx>
      <c:overlay val="0"/>
    </c:title>
    <c:autoTitleDeleted val="0"/>
    <c:plotArea>
      <c:layout/>
      <c:ofPieChart>
        <c:ofPieType val="bar"/>
        <c:varyColors val="1"/>
        <c:ser>
          <c:idx val="0"/>
          <c:order val="0"/>
          <c:tx>
            <c:strRef>
              <c:f>List1!$B$1</c:f>
              <c:strCache>
                <c:ptCount val="1"/>
                <c:pt idx="0">
                  <c:v>RASHODI I IZDACI OPĆINE I PRORAČUNSKIH KORISNIKA</c:v>
                </c:pt>
              </c:strCache>
            </c:strRef>
          </c:tx>
          <c:spPr>
            <a:effectLst>
              <a:outerShdw blurRad="50800" dist="50800" dir="5400000" algn="ctr" rotWithShape="0">
                <a:sysClr val="window" lastClr="FFFFFF"/>
              </a:outerShdw>
              <a:softEdge rad="0"/>
            </a:effectLst>
            <a:scene3d>
              <a:camera prst="orthographicFront"/>
              <a:lightRig rig="threePt" dir="t"/>
            </a:scene3d>
            <a:sp3d prstMaterial="softEdge"/>
          </c:spPr>
          <c:explosion val="10"/>
          <c:dPt>
            <c:idx val="0"/>
            <c:bubble3D val="0"/>
            <c:spPr>
              <a:pattFill prst="pct40">
                <a:fgClr>
                  <a:srgbClr val="1F497D"/>
                </a:fgClr>
                <a:bgClr>
                  <a:sysClr val="window" lastClr="FFFFFF"/>
                </a:bgClr>
              </a:pattFill>
              <a:effectLst>
                <a:outerShdw blurRad="50800" dist="50800" dir="5400000" algn="ctr" rotWithShape="0">
                  <a:sysClr val="window" lastClr="FFFFFF"/>
                </a:outerShdw>
                <a:softEdge rad="0"/>
              </a:effectLst>
              <a:scene3d>
                <a:camera prst="orthographicFront"/>
                <a:lightRig rig="threePt" dir="t"/>
              </a:scene3d>
              <a:sp3d prstMaterial="softEdge"/>
            </c:spPr>
            <c:extLst>
              <c:ext xmlns:c16="http://schemas.microsoft.com/office/drawing/2014/chart" uri="{C3380CC4-5D6E-409C-BE32-E72D297353CC}">
                <c16:uniqueId val="{00000002-B5A3-406A-8D11-0B535854F081}"/>
              </c:ext>
            </c:extLst>
          </c:dPt>
          <c:dPt>
            <c:idx val="1"/>
            <c:bubble3D val="0"/>
            <c:spPr>
              <a:solidFill>
                <a:srgbClr val="F79646">
                  <a:lumMod val="75000"/>
                </a:srgbClr>
              </a:solidFill>
              <a:effectLst>
                <a:outerShdw blurRad="50800" dist="50800" dir="5400000" algn="ctr" rotWithShape="0">
                  <a:sysClr val="window" lastClr="FFFFFF"/>
                </a:outerShdw>
                <a:softEdge rad="0"/>
              </a:effectLst>
              <a:scene3d>
                <a:camera prst="orthographicFront"/>
                <a:lightRig rig="threePt" dir="t"/>
              </a:scene3d>
              <a:sp3d prstMaterial="softEdge"/>
            </c:spPr>
            <c:extLst>
              <c:ext xmlns:c16="http://schemas.microsoft.com/office/drawing/2014/chart" uri="{C3380CC4-5D6E-409C-BE32-E72D297353CC}">
                <c16:uniqueId val="{00000001-B5A3-406A-8D11-0B535854F081}"/>
              </c:ext>
            </c:extLst>
          </c:dPt>
          <c:dPt>
            <c:idx val="3"/>
            <c:bubble3D val="0"/>
            <c:spPr>
              <a:solidFill>
                <a:srgbClr val="FFFF00"/>
              </a:solidFill>
              <a:effectLst>
                <a:outerShdw blurRad="50800" dist="50800" dir="5400000" algn="ctr" rotWithShape="0">
                  <a:sysClr val="window" lastClr="FFFFFF"/>
                </a:outerShdw>
                <a:softEdge rad="0"/>
              </a:effectLst>
              <a:scene3d>
                <a:camera prst="orthographicFront"/>
                <a:lightRig rig="threePt" dir="t"/>
              </a:scene3d>
              <a:sp3d prstMaterial="softEdge"/>
            </c:spPr>
            <c:extLst>
              <c:ext xmlns:c16="http://schemas.microsoft.com/office/drawing/2014/chart" uri="{C3380CC4-5D6E-409C-BE32-E72D297353CC}">
                <c16:uniqueId val="{00000005-01D5-436C-981D-F21D2140B188}"/>
              </c:ext>
            </c:extLst>
          </c:dPt>
          <c:dPt>
            <c:idx val="4"/>
            <c:bubble3D val="0"/>
            <c:spPr>
              <a:solidFill>
                <a:srgbClr val="7030A0"/>
              </a:solidFill>
              <a:effectLst>
                <a:outerShdw blurRad="50800" dist="50800" dir="5400000" algn="ctr" rotWithShape="0">
                  <a:sysClr val="window" lastClr="FFFFFF"/>
                </a:outerShdw>
                <a:softEdge rad="0"/>
              </a:effectLst>
              <a:scene3d>
                <a:camera prst="orthographicFront"/>
                <a:lightRig rig="threePt" dir="t"/>
              </a:scene3d>
              <a:sp3d prstMaterial="softEdge"/>
            </c:spPr>
            <c:extLst>
              <c:ext xmlns:c16="http://schemas.microsoft.com/office/drawing/2014/chart" uri="{C3380CC4-5D6E-409C-BE32-E72D297353CC}">
                <c16:uniqueId val="{00000007-01D5-436C-981D-F21D2140B188}"/>
              </c:ext>
            </c:extLst>
          </c:dPt>
          <c:dPt>
            <c:idx val="5"/>
            <c:bubble3D val="0"/>
            <c:spPr>
              <a:blipFill>
                <a:blip xmlns:r="http://schemas.openxmlformats.org/officeDocument/2006/relationships" r:embed="rId2"/>
                <a:tile tx="0" ty="0" sx="100000" sy="100000" flip="none" algn="tl"/>
              </a:blipFill>
              <a:effectLst>
                <a:outerShdw blurRad="50800" dist="50800" dir="5400000" algn="ctr" rotWithShape="0">
                  <a:sysClr val="window" lastClr="FFFFFF"/>
                </a:outerShdw>
                <a:softEdge rad="0"/>
              </a:effectLst>
              <a:scene3d>
                <a:camera prst="orthographicFront"/>
                <a:lightRig rig="threePt" dir="t"/>
              </a:scene3d>
              <a:sp3d prstMaterial="softEdge"/>
            </c:spPr>
            <c:extLst>
              <c:ext xmlns:c16="http://schemas.microsoft.com/office/drawing/2014/chart" uri="{C3380CC4-5D6E-409C-BE32-E72D297353CC}">
                <c16:uniqueId val="{00000009-01D5-436C-981D-F21D2140B188}"/>
              </c:ext>
            </c:extLst>
          </c:dPt>
          <c:dLbls>
            <c:dLbl>
              <c:idx val="0"/>
              <c:layout>
                <c:manualLayout>
                  <c:x val="-1.4044858565907608E-2"/>
                  <c:y val="-0.1464457636801709"/>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B5A3-406A-8D11-0B535854F081}"/>
                </c:ext>
              </c:extLst>
            </c:dLbl>
            <c:dLbl>
              <c:idx val="1"/>
              <c:layout>
                <c:manualLayout>
                  <c:x val="1.3498296265598272E-2"/>
                  <c:y val="-9.0757922121904852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5A3-406A-8D11-0B535854F081}"/>
                </c:ext>
              </c:extLst>
            </c:dLbl>
            <c:dLbl>
              <c:idx val="2"/>
              <c:layout>
                <c:manualLayout>
                  <c:x val="2.2497187851518559E-2"/>
                  <c:y val="0"/>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AE1A-47A1-BCE0-2136772374AC}"/>
                </c:ext>
              </c:extLst>
            </c:dLbl>
            <c:dLbl>
              <c:idx val="3"/>
              <c:layout>
                <c:manualLayout>
                  <c:x val="2.2497187851518559E-2"/>
                  <c:y val="0"/>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1D5-436C-981D-F21D2140B188}"/>
                </c:ext>
              </c:extLst>
            </c:dLbl>
            <c:dLbl>
              <c:idx val="4"/>
              <c:layout>
                <c:manualLayout>
                  <c:x val="2.0997375328083989E-2"/>
                  <c:y val="0"/>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1D5-436C-981D-F21D2140B188}"/>
                </c:ext>
              </c:extLst>
            </c:dLbl>
            <c:dLbl>
              <c:idx val="5"/>
              <c:layout>
                <c:manualLayout>
                  <c:x val="-6.3679441644597578E-3"/>
                  <c:y val="-0.14223966483684808"/>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1D5-436C-981D-F21D2140B188}"/>
                </c:ext>
              </c:extLst>
            </c:dLbl>
            <c:spPr>
              <a:noFill/>
              <a:ln>
                <a:noFill/>
              </a:ln>
              <a:effectLst/>
            </c:spPr>
            <c:txPr>
              <a:bodyPr wrap="square" lIns="38100" tIns="19050" rIns="38100" bIns="19050" anchor="ctr">
                <a:spAutoFit/>
              </a:bodyPr>
              <a:lstStyle/>
              <a:p>
                <a:pPr>
                  <a:defRPr b="1"/>
                </a:pPr>
                <a:endParaRPr lang="sr-Latn-RS"/>
              </a:p>
            </c:txPr>
            <c:showLegendKey val="0"/>
            <c:showVal val="1"/>
            <c:showCatName val="0"/>
            <c:showSerName val="0"/>
            <c:showPercent val="1"/>
            <c:showBubbleSize val="0"/>
            <c:showLeaderLines val="1"/>
            <c:extLst>
              <c:ext xmlns:c15="http://schemas.microsoft.com/office/drawing/2012/chart" uri="{CE6537A1-D6FC-4f65-9D91-7224C49458BB}"/>
            </c:extLst>
          </c:dLbls>
          <c:cat>
            <c:strRef>
              <c:f>List1!$A$2:$A$6</c:f>
              <c:strCache>
                <c:ptCount val="5"/>
                <c:pt idx="0">
                  <c:v>Općina</c:v>
                </c:pt>
                <c:pt idx="1">
                  <c:v>Dječji vrtić Konavle</c:v>
                </c:pt>
                <c:pt idx="2">
                  <c:v>Muzeji i galerije Konavala</c:v>
                </c:pt>
                <c:pt idx="3">
                  <c:v>Javna vatrogasna postrojba Konavle</c:v>
                </c:pt>
                <c:pt idx="4">
                  <c:v>Dom za starije i nemoćne osobe Konavle</c:v>
                </c:pt>
              </c:strCache>
            </c:strRef>
          </c:cat>
          <c:val>
            <c:numRef>
              <c:f>List1!$B$2:$B$6</c:f>
              <c:numCache>
                <c:formatCode>#,##0.00</c:formatCode>
                <c:ptCount val="5"/>
                <c:pt idx="0">
                  <c:v>4480871.96</c:v>
                </c:pt>
                <c:pt idx="1">
                  <c:v>1154506.5900000001</c:v>
                </c:pt>
                <c:pt idx="2">
                  <c:v>198634.02</c:v>
                </c:pt>
                <c:pt idx="3">
                  <c:v>304638.06</c:v>
                </c:pt>
                <c:pt idx="4">
                  <c:v>594306.72</c:v>
                </c:pt>
              </c:numCache>
            </c:numRef>
          </c:val>
          <c:extLst>
            <c:ext xmlns:c16="http://schemas.microsoft.com/office/drawing/2014/chart" uri="{C3380CC4-5D6E-409C-BE32-E72D297353CC}">
              <c16:uniqueId val="{00000003-B5A3-406A-8D11-0B535854F081}"/>
            </c:ext>
          </c:extLst>
        </c:ser>
        <c:dLbls>
          <c:showLegendKey val="0"/>
          <c:showVal val="0"/>
          <c:showCatName val="0"/>
          <c:showSerName val="0"/>
          <c:showPercent val="0"/>
          <c:showBubbleSize val="0"/>
          <c:showLeaderLines val="1"/>
        </c:dLbls>
        <c:gapWidth val="194"/>
        <c:splitType val="pos"/>
        <c:splitPos val="4"/>
        <c:secondPieSize val="81"/>
        <c:serLines/>
      </c:ofPieChart>
    </c:plotArea>
    <c:legend>
      <c:legendPos val="r"/>
      <c:layout>
        <c:manualLayout>
          <c:xMode val="edge"/>
          <c:yMode val="edge"/>
          <c:x val="0.75186662522447856"/>
          <c:y val="0.33735146743020761"/>
          <c:w val="0.24813337477552147"/>
          <c:h val="0.41999830666327997"/>
        </c:manualLayout>
      </c:layout>
      <c:overlay val="0"/>
    </c:legend>
    <c:plotVisOnly val="1"/>
    <c:dispBlanksAs val="gap"/>
    <c:showDLblsOverMax val="0"/>
  </c:chart>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0.48431</cdr:x>
      <cdr:y>0.44595</cdr:y>
    </cdr:from>
    <cdr:to>
      <cdr:x>0.67963</cdr:x>
      <cdr:y>0.5521</cdr:y>
    </cdr:to>
    <cdr:cxnSp macro="">
      <cdr:nvCxnSpPr>
        <cdr:cNvPr id="2" name="Ravni poveznik sa strelicom 1"/>
        <cdr:cNvCxnSpPr/>
      </cdr:nvCxnSpPr>
      <cdr:spPr>
        <a:xfrm xmlns:a="http://schemas.openxmlformats.org/drawingml/2006/main" flipH="1">
          <a:off x="3182112" y="969036"/>
          <a:ext cx="1283292" cy="230657"/>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0.55399</cdr:x>
      <cdr:y>0.31765</cdr:y>
    </cdr:from>
    <cdr:to>
      <cdr:x>0.72289</cdr:x>
      <cdr:y>0.50466</cdr:y>
    </cdr:to>
    <cdr:cxnSp macro="">
      <cdr:nvCxnSpPr>
        <cdr:cNvPr id="2" name="Ravni poveznik sa strelicom 1"/>
        <cdr:cNvCxnSpPr/>
      </cdr:nvCxnSpPr>
      <cdr:spPr>
        <a:xfrm xmlns:a="http://schemas.openxmlformats.org/drawingml/2006/main" flipH="1">
          <a:off x="3977640" y="844147"/>
          <a:ext cx="1212670" cy="496973"/>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0.61787</cdr:x>
      <cdr:y>0.21362</cdr:y>
    </cdr:from>
    <cdr:to>
      <cdr:x>0.70933</cdr:x>
      <cdr:y>0.46569</cdr:y>
    </cdr:to>
    <cdr:cxnSp macro="">
      <cdr:nvCxnSpPr>
        <cdr:cNvPr id="2" name="Ravni poveznik sa strelicom 1"/>
        <cdr:cNvCxnSpPr/>
      </cdr:nvCxnSpPr>
      <cdr:spPr>
        <a:xfrm xmlns:a="http://schemas.openxmlformats.org/drawingml/2006/main" flipH="1">
          <a:off x="4993419" y="784185"/>
          <a:ext cx="739134" cy="92534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0.65126</cdr:x>
      <cdr:y>0.21297</cdr:y>
    </cdr:from>
    <cdr:to>
      <cdr:x>0.69832</cdr:x>
      <cdr:y>0.30235</cdr:y>
    </cdr:to>
    <cdr:cxnSp macro="">
      <cdr:nvCxnSpPr>
        <cdr:cNvPr id="2" name="Ravni poveznik sa strelicom 1"/>
        <cdr:cNvCxnSpPr/>
      </cdr:nvCxnSpPr>
      <cdr:spPr>
        <a:xfrm xmlns:a="http://schemas.openxmlformats.org/drawingml/2006/main" flipH="1">
          <a:off x="5502303" y="890529"/>
          <a:ext cx="397576" cy="373728"/>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0.48834</cdr:x>
      <cdr:y>0.19485</cdr:y>
    </cdr:from>
    <cdr:to>
      <cdr:x>0.65767</cdr:x>
      <cdr:y>0.36765</cdr:y>
    </cdr:to>
    <cdr:cxnSp macro="">
      <cdr:nvCxnSpPr>
        <cdr:cNvPr id="3" name="Ravni poveznik sa strelicom 2"/>
        <cdr:cNvCxnSpPr/>
      </cdr:nvCxnSpPr>
      <cdr:spPr>
        <a:xfrm xmlns:a="http://schemas.openxmlformats.org/drawingml/2006/main" flipH="1">
          <a:off x="3790950" y="504825"/>
          <a:ext cx="1314450" cy="44767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6.xml><?xml version="1.0" encoding="utf-8"?>
<c:userShapes xmlns:c="http://schemas.openxmlformats.org/drawingml/2006/chart">
  <cdr:relSizeAnchor xmlns:cdr="http://schemas.openxmlformats.org/drawingml/2006/chartDrawing">
    <cdr:from>
      <cdr:x>0.46096</cdr:x>
      <cdr:y>0.15619</cdr:y>
    </cdr:from>
    <cdr:to>
      <cdr:x>0.68764</cdr:x>
      <cdr:y>0.25964</cdr:y>
    </cdr:to>
    <cdr:cxnSp macro="">
      <cdr:nvCxnSpPr>
        <cdr:cNvPr id="2" name="Ravni poveznik sa strelicom 1"/>
        <cdr:cNvCxnSpPr/>
      </cdr:nvCxnSpPr>
      <cdr:spPr>
        <a:xfrm xmlns:a="http://schemas.openxmlformats.org/drawingml/2006/main" flipH="1">
          <a:off x="4048162" y="733425"/>
          <a:ext cx="1990688" cy="485795"/>
        </a:xfrm>
        <a:prstGeom xmlns:a="http://schemas.openxmlformats.org/drawingml/2006/main" prst="straightConnector1">
          <a:avLst/>
        </a:prstGeom>
        <a:ln xmlns:a="http://schemas.openxmlformats.org/drawingml/2006/main">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B01F1F6-79C2-4733-B19E-F588FB627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292</Pages>
  <Words>84547</Words>
  <Characters>481919</Characters>
  <Application>Microsoft Office Word</Application>
  <DocSecurity>0</DocSecurity>
  <Lines>4015</Lines>
  <Paragraphs>1130</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565336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kntref1</dc:creator>
  <cp:keywords/>
  <dc:description/>
  <cp:lastModifiedBy>Marija Milkovic</cp:lastModifiedBy>
  <cp:revision>10</cp:revision>
  <cp:lastPrinted>2024-09-23T08:55:00Z</cp:lastPrinted>
  <dcterms:created xsi:type="dcterms:W3CDTF">2024-09-09T10:16:00Z</dcterms:created>
  <dcterms:modified xsi:type="dcterms:W3CDTF">2024-09-23T08:57:00Z</dcterms:modified>
</cp:coreProperties>
</file>